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27F262" w14:textId="77777777" w:rsidR="00FA60F7" w:rsidRPr="00FA60F7" w:rsidRDefault="00FA60F7" w:rsidP="00FA60F7">
      <w:pPr>
        <w:rPr>
          <w:b/>
        </w:rPr>
      </w:pPr>
      <w:bookmarkStart w:id="0" w:name="_GoBack"/>
      <w:bookmarkEnd w:id="0"/>
      <w:r w:rsidRPr="00FA60F7">
        <w:rPr>
          <w:b/>
        </w:rPr>
        <w:t>Prevalence estimates of problem and injecting drug use in Wales 2010-11 to 2020-21 – a brief summary</w:t>
      </w:r>
    </w:p>
    <w:p w14:paraId="5A8A4CDA" w14:textId="77777777" w:rsidR="00FA60F7" w:rsidRPr="00FA60F7" w:rsidRDefault="00FA60F7" w:rsidP="00FA60F7">
      <w:pPr>
        <w:rPr>
          <w:b/>
        </w:rPr>
      </w:pPr>
      <w:r w:rsidRPr="00FA60F7">
        <w:rPr>
          <w:b/>
        </w:rPr>
        <w:t xml:space="preserve">This brief summary has been developed by researchers from Public Health Wales to describe this project in a straightforward and easily accessible way. If you have any questions about this research, please contact Public Health Wales using the details below. </w:t>
      </w:r>
    </w:p>
    <w:p w14:paraId="06B32A54" w14:textId="77777777" w:rsidR="00FA60F7" w:rsidRPr="00FA60F7" w:rsidRDefault="00FA60F7" w:rsidP="00FA60F7">
      <w:r w:rsidRPr="00FA60F7">
        <w:t xml:space="preserve">The Substance Misuse Programme within Public Health Wales is carrying out a study to estimate the number of people using certain illicit drugs in Wales (also called the prevalence of use). Specifically, we want to get a clear idea of how many people are engaged in “injecting drug use or long-duration/regular use of opioids, cocaine (including crack cocaine), amphetamines and/or amphetamine-type stimulants” (this is the definition used by the European Monitoring Centre for Drugs and Drug Addiction (EMCDDA), which reporting on drug use in Europe). To get an idea of how drug use across Wales might change over time, and also how it might affect different people in different ways (e.g. women compared to men; older people compared to younger people) we are analysing data over ten years, from 2010-11 to 2020-21. </w:t>
      </w:r>
    </w:p>
    <w:p w14:paraId="226B97E8" w14:textId="77777777" w:rsidR="00FA60F7" w:rsidRPr="00FA60F7" w:rsidRDefault="00FA60F7" w:rsidP="00FA60F7">
      <w:r w:rsidRPr="00FA60F7">
        <w:t xml:space="preserve">Estimating the number of people using drugs is obviously a major challenge. For many reasons (the law; social disapproval) many people prefer not to disclose whether or not they’re using drugs. This means many common ways to estimate prevalence can’t be used in this situation. We are using a method called ‘capture recapture’. Briefly, we look at data from various sources (such as assessments for treatment and hospital admissions) and ‘match’ individuals between those sources. This allows us to carry out statistical analysis that estimates how many people are using illicit drugs but have had no contact with any of these organisations – the ‘invisible population’. </w:t>
      </w:r>
    </w:p>
    <w:p w14:paraId="14AF6C63" w14:textId="77777777" w:rsidR="00FA60F7" w:rsidRPr="00FA60F7" w:rsidRDefault="00FA60F7" w:rsidP="00FA60F7">
      <w:r w:rsidRPr="00FA60F7">
        <w:t xml:space="preserve">Because we have to ‘match’ individuals, we have to use some personal information on individuals. Specifically, we use initials, date of birth and gender to match people between databases. This matching process is completed by two researchers, who are the only individuals to have access to that information. Once the matching process has taken place, the personal information is encrypted and stored on a secure NHS server, following best practice established for this kind of data. </w:t>
      </w:r>
    </w:p>
    <w:p w14:paraId="28DDC1EC" w14:textId="77777777" w:rsidR="00FA60F7" w:rsidRPr="00FA60F7" w:rsidRDefault="00FA60F7" w:rsidP="00FA60F7">
      <w:r w:rsidRPr="00FA60F7">
        <w:t xml:space="preserve">It is very important to us to protect personal information. We have be given permission to hold these details after a rigorous process of examination by ethics and information governance committees who have ensured that we have very strong processes in place to handle this information. In particular, they have ensured that we comply with legislation (such as the Data Protection Act) and best practice. These processes are reviewed regularly by our researchers and by teams within Public Health Wales to whom we are accountable. </w:t>
      </w:r>
    </w:p>
    <w:p w14:paraId="5E6537CD" w14:textId="77777777" w:rsidR="00FA60F7" w:rsidRPr="00FA60F7" w:rsidRDefault="00FA60F7" w:rsidP="00FA60F7">
      <w:pPr>
        <w:rPr>
          <w:b/>
        </w:rPr>
      </w:pPr>
      <w:r w:rsidRPr="00FA60F7">
        <w:rPr>
          <w:b/>
        </w:rPr>
        <w:t xml:space="preserve">We will be sharing the results of this study widely when we have them. Whilst this project is going on, we welcome any questions or requests for information and will attempt to respond to them as quickly and fully as possible. Please contact Chris </w:t>
      </w:r>
      <w:r w:rsidRPr="00FA60F7">
        <w:rPr>
          <w:b/>
        </w:rPr>
        <w:lastRenderedPageBreak/>
        <w:t xml:space="preserve">Emmerson, Information Analyst Specialist </w:t>
      </w:r>
      <w:hyperlink r:id="rId10" w:history="1">
        <w:r w:rsidRPr="00FA60F7">
          <w:rPr>
            <w:rStyle w:val="Hyperlink"/>
            <w:b/>
          </w:rPr>
          <w:t>chris.emmerson@wales.nhs.uk</w:t>
        </w:r>
      </w:hyperlink>
      <w:r w:rsidRPr="00FA60F7">
        <w:rPr>
          <w:b/>
        </w:rPr>
        <w:t xml:space="preserve"> for further details.</w:t>
      </w:r>
    </w:p>
    <w:p w14:paraId="6C1A8EBC" w14:textId="77777777" w:rsidR="00FD469D" w:rsidRDefault="00FD469D" w:rsidP="00FD469D"/>
    <w:p w14:paraId="51E2A547" w14:textId="77777777" w:rsidR="005514D9" w:rsidRPr="00FD469D" w:rsidRDefault="005514D9" w:rsidP="00FD469D"/>
    <w:sectPr w:rsidR="005514D9" w:rsidRPr="00FD469D" w:rsidSect="00AC63E3">
      <w:headerReference w:type="even" r:id="rId11"/>
      <w:headerReference w:type="default" r:id="rId12"/>
      <w:footerReference w:type="even" r:id="rId13"/>
      <w:footerReference w:type="default" r:id="rId14"/>
      <w:headerReference w:type="first" r:id="rId15"/>
      <w:footerReference w:type="first" r:id="rId16"/>
      <w:pgSz w:w="11906" w:h="16838"/>
      <w:pgMar w:top="1985" w:right="1440" w:bottom="1440" w:left="1985"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498D6A" w14:textId="77777777" w:rsidR="00BA126D" w:rsidRDefault="00BA126D" w:rsidP="00AC63E3">
      <w:pPr>
        <w:spacing w:after="0" w:line="240" w:lineRule="auto"/>
      </w:pPr>
      <w:r>
        <w:separator/>
      </w:r>
    </w:p>
  </w:endnote>
  <w:endnote w:type="continuationSeparator" w:id="0">
    <w:p w14:paraId="0DCCAEB3" w14:textId="77777777" w:rsidR="00BA126D" w:rsidRDefault="00BA126D" w:rsidP="00AC63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ill Sans MT">
    <w:altName w:val="Bahnschrift Light"/>
    <w:charset w:val="00"/>
    <w:family w:val="swiss"/>
    <w:pitch w:val="variable"/>
    <w:sig w:usb0="00000001" w:usb1="00000000" w:usb2="00000000" w:usb3="00000000" w:csb0="00000003" w:csb1="00000000"/>
  </w:font>
  <w:font w:name="Times New Roma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7E1A68" w14:textId="77777777" w:rsidR="00AC63E3" w:rsidRDefault="00AC63E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58960"/>
      <w:docPartObj>
        <w:docPartGallery w:val="Page Numbers (Bottom of Page)"/>
        <w:docPartUnique/>
      </w:docPartObj>
    </w:sdtPr>
    <w:sdtEndPr/>
    <w:sdtContent>
      <w:p w14:paraId="2DB772FD" w14:textId="328A07F8" w:rsidR="00AC63E3" w:rsidRDefault="003330C4">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1C323B5" w14:textId="77777777" w:rsidR="00AC63E3" w:rsidRDefault="00AC63E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E42D01" w14:textId="77777777" w:rsidR="00AC63E3" w:rsidRDefault="00AC63E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B551E3" w14:textId="77777777" w:rsidR="00BA126D" w:rsidRDefault="00BA126D" w:rsidP="00AC63E3">
      <w:pPr>
        <w:spacing w:after="0" w:line="240" w:lineRule="auto"/>
      </w:pPr>
      <w:r>
        <w:separator/>
      </w:r>
    </w:p>
  </w:footnote>
  <w:footnote w:type="continuationSeparator" w:id="0">
    <w:p w14:paraId="30FACF7E" w14:textId="77777777" w:rsidR="00BA126D" w:rsidRDefault="00BA126D" w:rsidP="00AC63E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EC8529" w14:textId="77777777" w:rsidR="00AC63E3" w:rsidRDefault="00AC63E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89A34A" w14:textId="77777777" w:rsidR="00AC63E3" w:rsidRDefault="00AC63E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3ECB46" w14:textId="77777777" w:rsidR="00AC63E3" w:rsidRDefault="00AC63E3">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6BBE"/>
    <w:rsid w:val="000D428A"/>
    <w:rsid w:val="00170038"/>
    <w:rsid w:val="00186959"/>
    <w:rsid w:val="001C5D07"/>
    <w:rsid w:val="002A2F01"/>
    <w:rsid w:val="002D5990"/>
    <w:rsid w:val="003330C4"/>
    <w:rsid w:val="00337E33"/>
    <w:rsid w:val="004A6BBE"/>
    <w:rsid w:val="005514D9"/>
    <w:rsid w:val="007E4AF0"/>
    <w:rsid w:val="0085090E"/>
    <w:rsid w:val="008970D5"/>
    <w:rsid w:val="00937394"/>
    <w:rsid w:val="00A40CCA"/>
    <w:rsid w:val="00AC63E3"/>
    <w:rsid w:val="00AF6BA9"/>
    <w:rsid w:val="00B86202"/>
    <w:rsid w:val="00B90DE0"/>
    <w:rsid w:val="00BA0E87"/>
    <w:rsid w:val="00BA126D"/>
    <w:rsid w:val="00CD676A"/>
    <w:rsid w:val="00D74113"/>
    <w:rsid w:val="00D86639"/>
    <w:rsid w:val="00DA2A01"/>
    <w:rsid w:val="00E971C7"/>
    <w:rsid w:val="00EC0D7F"/>
    <w:rsid w:val="00F44B80"/>
    <w:rsid w:val="00FA60F7"/>
    <w:rsid w:val="00FD469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872124"/>
  <w15:docId w15:val="{97D4D7AF-4D27-4510-BD10-E3DAB1CD75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qFormat="1"/>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A2F01"/>
  </w:style>
  <w:style w:type="paragraph" w:styleId="Heading1">
    <w:name w:val="heading 1"/>
    <w:basedOn w:val="Normal"/>
    <w:next w:val="Normal"/>
    <w:link w:val="Heading1Char"/>
    <w:uiPriority w:val="9"/>
    <w:qFormat/>
    <w:rsid w:val="002A2F01"/>
    <w:pPr>
      <w:keepNext/>
      <w:keepLines/>
      <w:spacing w:before="480" w:after="0"/>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iPriority w:val="9"/>
    <w:unhideWhenUsed/>
    <w:qFormat/>
    <w:rsid w:val="002A2F01"/>
    <w:pPr>
      <w:keepNext/>
      <w:keepLines/>
      <w:spacing w:before="200" w:after="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autoRedefine/>
    <w:uiPriority w:val="9"/>
    <w:semiHidden/>
    <w:unhideWhenUsed/>
    <w:qFormat/>
    <w:rsid w:val="00AF6BA9"/>
    <w:pPr>
      <w:keepNext/>
      <w:keepLines/>
      <w:spacing w:before="200" w:after="0"/>
      <w:outlineLvl w:val="2"/>
    </w:pPr>
    <w:rPr>
      <w:rFonts w:asciiTheme="majorHAnsi" w:eastAsiaTheme="majorEastAsia" w:hAnsiTheme="majorHAnsi" w:cstheme="majorBidi"/>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A2F01"/>
    <w:rPr>
      <w:color w:val="0000FF" w:themeColor="hyperlink"/>
      <w:u w:val="single"/>
    </w:rPr>
  </w:style>
  <w:style w:type="character" w:customStyle="1" w:styleId="Heading1Char">
    <w:name w:val="Heading 1 Char"/>
    <w:basedOn w:val="DefaultParagraphFont"/>
    <w:link w:val="Heading1"/>
    <w:uiPriority w:val="9"/>
    <w:rsid w:val="002A2F01"/>
    <w:rPr>
      <w:rFonts w:asciiTheme="majorHAnsi" w:eastAsiaTheme="majorEastAsia" w:hAnsiTheme="majorHAnsi" w:cstheme="majorBidi"/>
      <w:b/>
      <w:bCs/>
      <w:sz w:val="28"/>
      <w:szCs w:val="28"/>
    </w:rPr>
  </w:style>
  <w:style w:type="character" w:customStyle="1" w:styleId="Heading2Char">
    <w:name w:val="Heading 2 Char"/>
    <w:basedOn w:val="DefaultParagraphFont"/>
    <w:link w:val="Heading2"/>
    <w:uiPriority w:val="9"/>
    <w:rsid w:val="002A2F01"/>
    <w:rPr>
      <w:rFonts w:asciiTheme="majorHAnsi" w:eastAsiaTheme="majorEastAsia" w:hAnsiTheme="majorHAnsi" w:cstheme="majorBidi"/>
      <w:b/>
      <w:bCs/>
      <w:sz w:val="26"/>
      <w:szCs w:val="26"/>
    </w:rPr>
  </w:style>
  <w:style w:type="character" w:styleId="Strong">
    <w:name w:val="Strong"/>
    <w:basedOn w:val="DefaultParagraphFont"/>
    <w:uiPriority w:val="22"/>
    <w:qFormat/>
    <w:rsid w:val="005514D9"/>
    <w:rPr>
      <w:b/>
      <w:bCs/>
    </w:rPr>
  </w:style>
  <w:style w:type="paragraph" w:styleId="Title">
    <w:name w:val="Title"/>
    <w:basedOn w:val="Normal"/>
    <w:next w:val="Normal"/>
    <w:link w:val="TitleChar"/>
    <w:autoRedefine/>
    <w:uiPriority w:val="10"/>
    <w:qFormat/>
    <w:rsid w:val="005514D9"/>
    <w:pPr>
      <w:pBdr>
        <w:bottom w:val="single" w:sz="8" w:space="4" w:color="4F81BD" w:themeColor="accent1"/>
      </w:pBdr>
      <w:spacing w:after="120"/>
      <w:contextualSpacing/>
    </w:pPr>
    <w:rPr>
      <w:rFonts w:asciiTheme="majorHAnsi" w:eastAsiaTheme="majorEastAsia" w:hAnsiTheme="majorHAnsi" w:cstheme="majorBidi"/>
      <w:b/>
      <w:spacing w:val="5"/>
      <w:kern w:val="28"/>
      <w:sz w:val="28"/>
      <w:szCs w:val="52"/>
    </w:rPr>
  </w:style>
  <w:style w:type="character" w:customStyle="1" w:styleId="TitleChar">
    <w:name w:val="Title Char"/>
    <w:basedOn w:val="DefaultParagraphFont"/>
    <w:link w:val="Title"/>
    <w:uiPriority w:val="10"/>
    <w:rsid w:val="005514D9"/>
    <w:rPr>
      <w:rFonts w:asciiTheme="majorHAnsi" w:eastAsiaTheme="majorEastAsia" w:hAnsiTheme="majorHAnsi" w:cstheme="majorBidi"/>
      <w:b/>
      <w:spacing w:val="5"/>
      <w:kern w:val="28"/>
      <w:sz w:val="28"/>
      <w:szCs w:val="52"/>
    </w:rPr>
  </w:style>
  <w:style w:type="table" w:styleId="TableGrid">
    <w:name w:val="Table Grid"/>
    <w:basedOn w:val="TableNormal"/>
    <w:uiPriority w:val="59"/>
    <w:rsid w:val="00FD46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semiHidden/>
    <w:rsid w:val="00AF6BA9"/>
    <w:rPr>
      <w:rFonts w:asciiTheme="majorHAnsi" w:eastAsiaTheme="majorEastAsia" w:hAnsiTheme="majorHAnsi" w:cstheme="majorBidi"/>
      <w:b/>
      <w:bCs/>
    </w:rPr>
  </w:style>
  <w:style w:type="paragraph" w:styleId="Header">
    <w:name w:val="header"/>
    <w:basedOn w:val="Normal"/>
    <w:link w:val="HeaderChar"/>
    <w:uiPriority w:val="99"/>
    <w:semiHidden/>
    <w:unhideWhenUsed/>
    <w:rsid w:val="00AC63E3"/>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AC63E3"/>
  </w:style>
  <w:style w:type="paragraph" w:styleId="Footer">
    <w:name w:val="footer"/>
    <w:basedOn w:val="Normal"/>
    <w:link w:val="FooterChar"/>
    <w:uiPriority w:val="99"/>
    <w:unhideWhenUsed/>
    <w:rsid w:val="00AC63E3"/>
    <w:pPr>
      <w:tabs>
        <w:tab w:val="center" w:pos="4513"/>
        <w:tab w:val="right" w:pos="9026"/>
      </w:tabs>
      <w:spacing w:after="0" w:line="240" w:lineRule="auto"/>
    </w:pPr>
  </w:style>
  <w:style w:type="character" w:customStyle="1" w:styleId="FooterChar">
    <w:name w:val="Footer Char"/>
    <w:basedOn w:val="DefaultParagraphFont"/>
    <w:link w:val="Footer"/>
    <w:uiPriority w:val="99"/>
    <w:rsid w:val="00AC63E3"/>
  </w:style>
  <w:style w:type="table" w:customStyle="1" w:styleId="LightShading1">
    <w:name w:val="Light Shading1"/>
    <w:aliases w:val="Standard"/>
    <w:basedOn w:val="TableNormal"/>
    <w:uiPriority w:val="99"/>
    <w:qFormat/>
    <w:rsid w:val="00E971C7"/>
    <w:pPr>
      <w:spacing w:before="6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rPr>
        <w:b/>
      </w:rPr>
      <w:tblPr/>
      <w:tcPr>
        <w:shd w:val="clear" w:color="auto" w:fill="D9D9D9" w:themeFill="background1" w:themeFillShade="D9"/>
      </w:tcPr>
    </w:tblStylePr>
    <w:tblStylePr w:type="firstCol">
      <w:pPr>
        <w:wordWrap/>
        <w:spacing w:beforeLines="0" w:beforeAutospacing="0" w:afterLines="0" w:afterAutospacing="0" w:line="276" w:lineRule="auto"/>
      </w:pPr>
      <w:rPr>
        <w:b/>
      </w:rPr>
      <w:tblPr/>
      <w:tcPr>
        <w:shd w:val="clear" w:color="auto" w:fill="D9D9D9" w:themeFill="background1" w:themeFillShade="D9"/>
      </w:tcPr>
    </w:tblStylePr>
  </w:style>
  <w:style w:type="paragraph" w:customStyle="1" w:styleId="Maintitle">
    <w:name w:val="Main title"/>
    <w:basedOn w:val="Heading2"/>
    <w:link w:val="MaintitleChar"/>
    <w:autoRedefine/>
    <w:qFormat/>
    <w:rsid w:val="00D86639"/>
    <w:pPr>
      <w:pBdr>
        <w:bottom w:val="single" w:sz="4" w:space="1" w:color="auto"/>
      </w:pBdr>
      <w:spacing w:before="0" w:after="120"/>
    </w:pPr>
    <w:rPr>
      <w:sz w:val="24"/>
      <w:szCs w:val="28"/>
    </w:rPr>
  </w:style>
  <w:style w:type="character" w:customStyle="1" w:styleId="MaintitleChar">
    <w:name w:val="Main title Char"/>
    <w:basedOn w:val="Heading2Char"/>
    <w:link w:val="Maintitle"/>
    <w:rsid w:val="00D86639"/>
    <w:rPr>
      <w:rFonts w:asciiTheme="majorHAnsi" w:eastAsiaTheme="majorEastAsia" w:hAnsiTheme="majorHAnsi" w:cstheme="majorBidi"/>
      <w:b/>
      <w:bCs/>
      <w:sz w:val="24"/>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3481728">
      <w:bodyDiv w:val="1"/>
      <w:marLeft w:val="0"/>
      <w:marRight w:val="0"/>
      <w:marTop w:val="0"/>
      <w:marBottom w:val="0"/>
      <w:divBdr>
        <w:top w:val="none" w:sz="0" w:space="0" w:color="auto"/>
        <w:left w:val="none" w:sz="0" w:space="0" w:color="auto"/>
        <w:bottom w:val="none" w:sz="0" w:space="0" w:color="auto"/>
        <w:right w:val="none" w:sz="0" w:space="0" w:color="auto"/>
      </w:divBdr>
      <w:divsChild>
        <w:div w:id="1559634815">
          <w:marLeft w:val="0"/>
          <w:marRight w:val="0"/>
          <w:marTop w:val="0"/>
          <w:marBottom w:val="1"/>
          <w:divBdr>
            <w:top w:val="single" w:sz="2" w:space="0" w:color="000000"/>
            <w:left w:val="single" w:sz="2" w:space="0" w:color="000000"/>
            <w:bottom w:val="single" w:sz="2" w:space="0" w:color="000000"/>
            <w:right w:val="single" w:sz="2" w:space="0" w:color="000000"/>
          </w:divBdr>
          <w:divsChild>
            <w:div w:id="1320231664">
              <w:marLeft w:val="75"/>
              <w:marRight w:val="75"/>
              <w:marTop w:val="75"/>
              <w:marBottom w:val="75"/>
              <w:divBdr>
                <w:top w:val="none" w:sz="0" w:space="0" w:color="auto"/>
                <w:left w:val="none" w:sz="0" w:space="0" w:color="auto"/>
                <w:bottom w:val="none" w:sz="0" w:space="0" w:color="auto"/>
                <w:right w:val="none" w:sz="0" w:space="0" w:color="auto"/>
              </w:divBdr>
              <w:divsChild>
                <w:div w:id="384064507">
                  <w:marLeft w:val="0"/>
                  <w:marRight w:val="0"/>
                  <w:marTop w:val="0"/>
                  <w:marBottom w:val="0"/>
                  <w:divBdr>
                    <w:top w:val="none" w:sz="0" w:space="0" w:color="auto"/>
                    <w:left w:val="none" w:sz="0" w:space="0" w:color="auto"/>
                    <w:bottom w:val="none" w:sz="0" w:space="0" w:color="auto"/>
                    <w:right w:val="none" w:sz="0" w:space="0" w:color="auto"/>
                  </w:divBdr>
                  <w:divsChild>
                    <w:div w:id="781608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7637112">
      <w:bodyDiv w:val="1"/>
      <w:marLeft w:val="0"/>
      <w:marRight w:val="0"/>
      <w:marTop w:val="0"/>
      <w:marBottom w:val="0"/>
      <w:divBdr>
        <w:top w:val="none" w:sz="0" w:space="0" w:color="auto"/>
        <w:left w:val="none" w:sz="0" w:space="0" w:color="auto"/>
        <w:bottom w:val="none" w:sz="0" w:space="0" w:color="auto"/>
        <w:right w:val="none" w:sz="0" w:space="0" w:color="auto"/>
      </w:divBdr>
      <w:divsChild>
        <w:div w:id="682392304">
          <w:marLeft w:val="0"/>
          <w:marRight w:val="0"/>
          <w:marTop w:val="0"/>
          <w:marBottom w:val="1"/>
          <w:divBdr>
            <w:top w:val="single" w:sz="2" w:space="0" w:color="000000"/>
            <w:left w:val="single" w:sz="2" w:space="0" w:color="000000"/>
            <w:bottom w:val="single" w:sz="2" w:space="0" w:color="000000"/>
            <w:right w:val="single" w:sz="2" w:space="0" w:color="000000"/>
          </w:divBdr>
          <w:divsChild>
            <w:div w:id="940071323">
              <w:marLeft w:val="75"/>
              <w:marRight w:val="75"/>
              <w:marTop w:val="75"/>
              <w:marBottom w:val="75"/>
              <w:divBdr>
                <w:top w:val="none" w:sz="0" w:space="0" w:color="auto"/>
                <w:left w:val="none" w:sz="0" w:space="0" w:color="auto"/>
                <w:bottom w:val="none" w:sz="0" w:space="0" w:color="auto"/>
                <w:right w:val="none" w:sz="0" w:space="0" w:color="auto"/>
              </w:divBdr>
              <w:divsChild>
                <w:div w:id="686251406">
                  <w:marLeft w:val="0"/>
                  <w:marRight w:val="0"/>
                  <w:marTop w:val="0"/>
                  <w:marBottom w:val="0"/>
                  <w:divBdr>
                    <w:top w:val="none" w:sz="0" w:space="0" w:color="auto"/>
                    <w:left w:val="none" w:sz="0" w:space="0" w:color="auto"/>
                    <w:bottom w:val="none" w:sz="0" w:space="0" w:color="auto"/>
                    <w:right w:val="none" w:sz="0" w:space="0" w:color="auto"/>
                  </w:divBdr>
                  <w:divsChild>
                    <w:div w:id="1922719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hyperlink" Target="mailto:chris.emmerson@wales.nhs.uk" TargetMode="Externa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theme/_rels/theme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Solst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Solstice">
      <a:majorFont>
        <a:latin typeface="Gill Sans MT"/>
        <a:ea typeface=""/>
        <a:cs typeface=""/>
        <a:font script="Grek" typeface="Corbel"/>
        <a:font script="Cyrl" typeface="Corbel"/>
        <a:font script="Jpan" typeface="HGｺﾞｼｯｸE"/>
        <a:font script="Hang" typeface="휴먼매직체"/>
        <a:font script="Hans" typeface="华文中宋"/>
        <a:font script="Hant" typeface="微軟正黑體"/>
        <a:font script="Arab" typeface="Majalla UI"/>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Gill Sans MT"/>
        <a:ea typeface=""/>
        <a:cs typeface=""/>
        <a:font script="Grek" typeface="Corbel"/>
        <a:font script="Cyrl" typeface="Corbel"/>
        <a:font script="Jpan" typeface="HGｺﾞｼｯｸE"/>
        <a:font script="Hang" typeface="HY엽서L"/>
        <a:font script="Hans" typeface="华文中宋"/>
        <a:font script="Hant" typeface="微軟正黑體"/>
        <a:font script="Arab" typeface="Majalla UI"/>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inorFont>
    </a:fontScheme>
    <a:fmtScheme name="Solstice">
      <a:fillStyleLst>
        <a:solidFill>
          <a:schemeClr val="phClr"/>
        </a:solidFill>
        <a:gradFill rotWithShape="1">
          <a:gsLst>
            <a:gs pos="0">
              <a:schemeClr val="phClr">
                <a:tint val="35000"/>
                <a:satMod val="253000"/>
              </a:schemeClr>
            </a:gs>
            <a:gs pos="50000">
              <a:schemeClr val="phClr">
                <a:tint val="42000"/>
                <a:satMod val="255000"/>
              </a:schemeClr>
            </a:gs>
            <a:gs pos="97000">
              <a:schemeClr val="phClr">
                <a:tint val="53000"/>
                <a:satMod val="260000"/>
              </a:schemeClr>
            </a:gs>
            <a:gs pos="100000">
              <a:schemeClr val="phClr">
                <a:tint val="56000"/>
                <a:satMod val="275000"/>
              </a:schemeClr>
            </a:gs>
          </a:gsLst>
          <a:path path="circle">
            <a:fillToRect l="50000" t="50000" r="50000" b="50000"/>
          </a:path>
        </a:gradFill>
        <a:gradFill rotWithShape="1">
          <a:gsLst>
            <a:gs pos="0">
              <a:schemeClr val="phClr">
                <a:tint val="92000"/>
                <a:satMod val="170000"/>
              </a:schemeClr>
            </a:gs>
            <a:gs pos="15000">
              <a:schemeClr val="phClr">
                <a:tint val="92000"/>
                <a:shade val="99000"/>
                <a:satMod val="170000"/>
              </a:schemeClr>
            </a:gs>
            <a:gs pos="62000">
              <a:schemeClr val="phClr">
                <a:tint val="96000"/>
                <a:shade val="80000"/>
                <a:satMod val="170000"/>
              </a:schemeClr>
            </a:gs>
            <a:gs pos="97000">
              <a:schemeClr val="phClr">
                <a:tint val="98000"/>
                <a:shade val="63000"/>
                <a:satMod val="170000"/>
              </a:schemeClr>
            </a:gs>
            <a:gs pos="100000">
              <a:schemeClr val="phClr">
                <a:shade val="62000"/>
                <a:satMod val="170000"/>
              </a:schemeClr>
            </a:gs>
          </a:gsLst>
          <a:path path="circle">
            <a:fillToRect l="50000" t="50000" r="50000" b="50000"/>
          </a:path>
        </a:gradFill>
      </a:fillStyleLst>
      <a:lnStyleLst>
        <a:ln w="9525" cap="flat" cmpd="sng" algn="ctr">
          <a:solidFill>
            <a:schemeClr val="phClr"/>
          </a:solidFill>
          <a:prstDash val="solid"/>
        </a:ln>
        <a:ln w="25400" cap="flat" cmpd="sng" algn="ctr">
          <a:solidFill>
            <a:schemeClr val="phClr"/>
          </a:solidFill>
          <a:prstDash val="solid"/>
        </a:ln>
        <a:ln w="25400" cap="flat" cmpd="sng" algn="ctr">
          <a:solidFill>
            <a:schemeClr val="phClr"/>
          </a:solidFill>
          <a:prstDash val="solid"/>
        </a:ln>
      </a:lnStyleLst>
      <a:effectStyleLst>
        <a:effectStyle>
          <a:effectLst>
            <a:outerShdw blurRad="63500" dist="25400" dir="5400000" rotWithShape="0">
              <a:srgbClr val="000000">
                <a:alpha val="43137"/>
              </a:srgbClr>
            </a:outerShdw>
          </a:effectLst>
        </a:effectStyle>
        <a:effectStyle>
          <a:effectLst>
            <a:outerShdw blurRad="63500" dist="25400" dir="5400000" rotWithShape="0">
              <a:srgbClr val="000000">
                <a:alpha val="43137"/>
              </a:srgbClr>
            </a:outerShdw>
          </a:effectLst>
          <a:scene3d>
            <a:camera prst="orthographicFront" fov="0">
              <a:rot lat="0" lon="0" rev="0"/>
            </a:camera>
            <a:lightRig rig="brightRoom" dir="tl">
              <a:rot lat="0" lon="0" rev="8700000"/>
            </a:lightRig>
          </a:scene3d>
          <a:sp3d contourW="12700">
            <a:bevelT w="0" h="0"/>
            <a:contourClr>
              <a:schemeClr val="phClr">
                <a:shade val="80000"/>
              </a:schemeClr>
            </a:contourClr>
          </a:sp3d>
        </a:effectStyle>
        <a:effectStyle>
          <a:effectLst>
            <a:outerShdw blurRad="63500" dist="25400" dir="5400000" rotWithShape="0">
              <a:srgbClr val="000000">
                <a:alpha val="43137"/>
              </a:srgbClr>
            </a:outerShdw>
          </a:effectLst>
          <a:scene3d>
            <a:camera prst="orthographicFront" fov="0">
              <a:rot lat="0" lon="0" rev="0"/>
            </a:camera>
            <a:lightRig rig="brightRoom" dir="tl">
              <a:rot lat="0" lon="0" rev="5400000"/>
            </a:lightRig>
          </a:scene3d>
          <a:sp3d contourW="12700">
            <a:bevelT w="25400" h="50800" prst="angle"/>
            <a:contourClr>
              <a:schemeClr val="phClr"/>
            </a:contourClr>
          </a:sp3d>
        </a:effectStyle>
      </a:effectStyleLst>
      <a:bgFillStyleLst>
        <a:solidFill>
          <a:schemeClr val="phClr"/>
        </a:solidFill>
        <a:gradFill rotWithShape="1">
          <a:gsLst>
            <a:gs pos="0">
              <a:schemeClr val="phClr">
                <a:tint val="60000"/>
                <a:satMod val="355000"/>
              </a:schemeClr>
            </a:gs>
            <a:gs pos="40000">
              <a:schemeClr val="phClr">
                <a:tint val="85000"/>
                <a:satMod val="320000"/>
              </a:schemeClr>
            </a:gs>
            <a:gs pos="100000">
              <a:schemeClr val="phClr">
                <a:shade val="55000"/>
                <a:satMod val="300000"/>
              </a:schemeClr>
            </a:gs>
          </a:gsLst>
          <a:path path="circle">
            <a:fillToRect l="-24500" t="-20000" r="124500" b="120000"/>
          </a:path>
        </a:gradFill>
        <a:blipFill>
          <a:blip xmlns:r="http://schemas.openxmlformats.org/officeDocument/2006/relationships" r:embed="rId1">
            <a:duotone>
              <a:schemeClr val="phClr">
                <a:shade val="9000"/>
                <a:satMod val="300000"/>
              </a:schemeClr>
              <a:schemeClr val="phClr">
                <a:tint val="90000"/>
                <a:satMod val="225000"/>
              </a:schemeClr>
            </a:duotone>
          </a:blip>
          <a:tile tx="0" ty="0" sx="90000" sy="90000" flip="xy"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D3AF7D7DB59EE4C8CFD2784F0D35080" ma:contentTypeVersion="14" ma:contentTypeDescription="Create a new document." ma:contentTypeScope="" ma:versionID="9725b4a03682dedd922456aa87bf495d">
  <xsd:schema xmlns:xsd="http://www.w3.org/2001/XMLSchema" xmlns:xs="http://www.w3.org/2001/XMLSchema" xmlns:p="http://schemas.microsoft.com/office/2006/metadata/properties" xmlns:ns3="6ba82b21-b8ae-4551-a7f0-4b25afc78e30" xmlns:ns4="1769b6d0-5fe4-4170-87f4-c140bd8af994" targetNamespace="http://schemas.microsoft.com/office/2006/metadata/properties" ma:root="true" ma:fieldsID="8904365b49de095f01d689044a55b05d" ns3:_="" ns4:_="">
    <xsd:import namespace="6ba82b21-b8ae-4551-a7f0-4b25afc78e30"/>
    <xsd:import namespace="1769b6d0-5fe4-4170-87f4-c140bd8af994"/>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GenerationTime" minOccurs="0"/>
                <xsd:element ref="ns4:MediaServiceEventHashCode" minOccurs="0"/>
                <xsd:element ref="ns4:MediaServiceOCR" minOccurs="0"/>
                <xsd:element ref="ns4:MediaServiceAutoKeyPoints" minOccurs="0"/>
                <xsd:element ref="ns4:MediaServiceKeyPoints" minOccurs="0"/>
                <xsd:element ref="ns4:MediaServiceLocation"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ba82b21-b8ae-4551-a7f0-4b25afc78e30"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769b6d0-5fe4-4170-87f4-c140bd8af994"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2D77D8E-8E4F-49FB-81CB-414ACA2EA6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ba82b21-b8ae-4551-a7f0-4b25afc78e30"/>
    <ds:schemaRef ds:uri="1769b6d0-5fe4-4170-87f4-c140bd8af9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B0B1D30-80E6-49CE-A7E2-E9EF1570B202}">
  <ds:schemaRefs>
    <ds:schemaRef ds:uri="http://schemas.microsoft.com/sharepoint/v3/contenttype/forms"/>
  </ds:schemaRefs>
</ds:datastoreItem>
</file>

<file path=customXml/itemProps3.xml><?xml version="1.0" encoding="utf-8"?>
<ds:datastoreItem xmlns:ds="http://schemas.openxmlformats.org/officeDocument/2006/customXml" ds:itemID="{98C612D5-AA2D-4583-8F15-6A0A1460B69D}">
  <ds:schemaRefs>
    <ds:schemaRef ds:uri="6ba82b21-b8ae-4551-a7f0-4b25afc78e30"/>
    <ds:schemaRef ds:uri="http://schemas.openxmlformats.org/package/2006/metadata/core-properties"/>
    <ds:schemaRef ds:uri="1769b6d0-5fe4-4170-87f4-c140bd8af994"/>
    <ds:schemaRef ds:uri="http://purl.org/dc/terms/"/>
    <ds:schemaRef ds:uri="http://schemas.microsoft.com/office/2006/documentManagement/types"/>
    <ds:schemaRef ds:uri="http://schemas.microsoft.com/office/2006/metadata/properties"/>
    <ds:schemaRef ds:uri="http://purl.org/dc/elements/1.1/"/>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B07C13B5-2FA1-445E-A940-0D7959D448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486</Words>
  <Characters>2771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3251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 Emmerson</dc:creator>
  <cp:lastModifiedBy>Morgane Richards (Public Health Wales - No. 2 Capital Quarter)</cp:lastModifiedBy>
  <cp:revision>2</cp:revision>
  <dcterms:created xsi:type="dcterms:W3CDTF">2021-08-02T10:50:00Z</dcterms:created>
  <dcterms:modified xsi:type="dcterms:W3CDTF">2021-08-02T10:50:00Z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0x0101008D3AF7D7DB59EE4C8CFD2784F0D35080</vt:lpwstr>
  </property>
</Properties>
</file>