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5644BF" w14:textId="6F042C7D" w:rsidR="00D534EB" w:rsidRDefault="00D534EB" w:rsidP="002F5722">
      <w:pPr>
        <w:rPr>
          <w:rFonts w:ascii="Calibri" w:hAnsi="Calibri" w:cs="Calibri"/>
          <w:b/>
          <w:color w:val="D60093"/>
          <w:sz w:val="56"/>
        </w:rPr>
      </w:pPr>
      <w:bookmarkStart w:id="0" w:name="_GoBack"/>
      <w:bookmarkEnd w:id="0"/>
    </w:p>
    <w:p w14:paraId="0D1CA837" w14:textId="6D4D94E7" w:rsidR="002F5722" w:rsidRPr="006644BF" w:rsidRDefault="002F5722" w:rsidP="002F5722">
      <w:pPr>
        <w:rPr>
          <w:rFonts w:asciiTheme="majorHAnsi" w:hAnsiTheme="majorHAnsi" w:cstheme="majorHAnsi"/>
          <w:sz w:val="32"/>
          <w:szCs w:val="24"/>
        </w:rPr>
      </w:pPr>
      <w:r w:rsidRPr="006644BF">
        <w:rPr>
          <w:rFonts w:asciiTheme="majorHAnsi" w:hAnsiTheme="majorHAnsi"/>
          <w:noProof/>
          <w:lang w:eastAsia="en-GB"/>
        </w:rPr>
        <w:drawing>
          <wp:anchor distT="0" distB="0" distL="114300" distR="114300" simplePos="0" relativeHeight="251659264" behindDoc="0" locked="0" layoutInCell="1" allowOverlap="1" wp14:anchorId="08693A1C" wp14:editId="47E6EE82">
            <wp:simplePos x="0" y="0"/>
            <wp:positionH relativeFrom="margin">
              <wp:posOffset>3355340</wp:posOffset>
            </wp:positionH>
            <wp:positionV relativeFrom="margin">
              <wp:posOffset>-140970</wp:posOffset>
            </wp:positionV>
            <wp:extent cx="2924175" cy="75120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924175" cy="751205"/>
                    </a:xfrm>
                    <a:prstGeom prst="rect">
                      <a:avLst/>
                    </a:prstGeom>
                    <a:noFill/>
                  </pic:spPr>
                </pic:pic>
              </a:graphicData>
            </a:graphic>
            <wp14:sizeRelH relativeFrom="margin">
              <wp14:pctWidth>0</wp14:pctWidth>
            </wp14:sizeRelH>
            <wp14:sizeRelV relativeFrom="margin">
              <wp14:pctHeight>0</wp14:pctHeight>
            </wp14:sizeRelV>
          </wp:anchor>
        </w:drawing>
      </w:r>
      <w:r w:rsidRPr="006644BF">
        <w:rPr>
          <w:rFonts w:asciiTheme="majorHAnsi" w:hAnsiTheme="majorHAnsi" w:cs="Calibri"/>
          <w:b/>
          <w:color w:val="D60093"/>
          <w:sz w:val="56"/>
        </w:rPr>
        <w:t xml:space="preserve">Raising awareness: non-binary </w:t>
      </w:r>
      <w:r w:rsidRPr="006644BF">
        <w:rPr>
          <w:rFonts w:asciiTheme="majorHAnsi" w:hAnsiTheme="majorHAnsi" w:cstheme="majorHAnsi"/>
          <w:sz w:val="32"/>
          <w:szCs w:val="24"/>
        </w:rPr>
        <w:t xml:space="preserve"> </w:t>
      </w:r>
    </w:p>
    <w:p w14:paraId="1F6E0C1E" w14:textId="77777777" w:rsidR="002F5722" w:rsidRDefault="002F5722" w:rsidP="002F5722">
      <w:pPr>
        <w:rPr>
          <w:rFonts w:asciiTheme="majorHAnsi" w:hAnsiTheme="majorHAnsi" w:cstheme="majorHAnsi"/>
          <w:sz w:val="24"/>
          <w:szCs w:val="24"/>
        </w:rPr>
      </w:pPr>
      <w:r>
        <w:rPr>
          <w:rFonts w:asciiTheme="majorHAnsi" w:hAnsiTheme="majorHAnsi" w:cstheme="majorHAnsi"/>
          <w:sz w:val="24"/>
          <w:szCs w:val="24"/>
        </w:rPr>
        <w:t>This guide is designed to give you a basic understanding of what non-binary is</w:t>
      </w:r>
      <w:r w:rsidR="009E6A46">
        <w:rPr>
          <w:rFonts w:asciiTheme="majorHAnsi" w:hAnsiTheme="majorHAnsi" w:cstheme="majorHAnsi"/>
          <w:sz w:val="24"/>
          <w:szCs w:val="24"/>
        </w:rPr>
        <w:t xml:space="preserve"> and</w:t>
      </w:r>
      <w:r>
        <w:rPr>
          <w:rFonts w:asciiTheme="majorHAnsi" w:hAnsiTheme="majorHAnsi" w:cstheme="majorHAnsi"/>
          <w:sz w:val="24"/>
          <w:szCs w:val="24"/>
        </w:rPr>
        <w:t xml:space="preserve"> who non-binary people are, as well as tips on how you can best support them in your role and in the workplace and beyond. Non-binary people are employed in every industry and profession throughout the country and deserve a safe and inclusive workplace. We all have a responsibility to ensure that our non-binary colleagues feel safe and welcome in Public Health Wales. These tips will help us to maintain our culture of inclusivity.</w:t>
      </w:r>
    </w:p>
    <w:p w14:paraId="2ADF8560" w14:textId="4D9A2AEC" w:rsidR="00014BAC" w:rsidRPr="00D534EB" w:rsidRDefault="002F5722" w:rsidP="002F5722">
      <w:pPr>
        <w:rPr>
          <w:rFonts w:asciiTheme="majorHAnsi" w:hAnsiTheme="majorHAnsi" w:cstheme="majorHAnsi"/>
          <w:sz w:val="24"/>
          <w:szCs w:val="24"/>
        </w:rPr>
      </w:pPr>
      <w:r>
        <w:rPr>
          <w:rFonts w:asciiTheme="majorHAnsi" w:hAnsiTheme="majorHAnsi" w:cstheme="majorHAnsi"/>
          <w:sz w:val="24"/>
          <w:szCs w:val="24"/>
        </w:rPr>
        <w:t xml:space="preserve">When the word </w:t>
      </w:r>
      <w:r>
        <w:rPr>
          <w:rFonts w:asciiTheme="majorHAnsi" w:hAnsiTheme="majorHAnsi" w:cstheme="majorHAnsi"/>
          <w:b/>
          <w:color w:val="D60093"/>
          <w:sz w:val="24"/>
          <w:szCs w:val="24"/>
        </w:rPr>
        <w:t>non-binary</w:t>
      </w:r>
      <w:r>
        <w:rPr>
          <w:rFonts w:asciiTheme="majorHAnsi" w:hAnsiTheme="majorHAnsi" w:cstheme="majorHAnsi"/>
          <w:color w:val="D60093"/>
          <w:sz w:val="24"/>
          <w:szCs w:val="24"/>
        </w:rPr>
        <w:t xml:space="preserve"> </w:t>
      </w:r>
      <w:r>
        <w:rPr>
          <w:rFonts w:asciiTheme="majorHAnsi" w:hAnsiTheme="majorHAnsi" w:cstheme="majorHAnsi"/>
          <w:sz w:val="24"/>
          <w:szCs w:val="24"/>
        </w:rPr>
        <w:t>is used in this guide, it refers to the</w:t>
      </w:r>
      <w:r w:rsidRPr="002F5722">
        <w:rPr>
          <w:rFonts w:asciiTheme="majorHAnsi" w:hAnsiTheme="majorHAnsi" w:cstheme="majorHAnsi"/>
          <w:sz w:val="24"/>
          <w:szCs w:val="24"/>
        </w:rPr>
        <w:t xml:space="preserve"> umbrella term for people whose gender identity does not sit comfortably with </w:t>
      </w:r>
      <w:r w:rsidR="009E6A46">
        <w:rPr>
          <w:rFonts w:asciiTheme="majorHAnsi" w:hAnsiTheme="majorHAnsi" w:cstheme="majorHAnsi"/>
          <w:sz w:val="24"/>
          <w:szCs w:val="24"/>
        </w:rPr>
        <w:t>“</w:t>
      </w:r>
      <w:r w:rsidRPr="002F5722">
        <w:rPr>
          <w:rFonts w:asciiTheme="majorHAnsi" w:hAnsiTheme="majorHAnsi" w:cstheme="majorHAnsi"/>
          <w:sz w:val="24"/>
          <w:szCs w:val="24"/>
        </w:rPr>
        <w:t>man</w:t>
      </w:r>
      <w:r w:rsidR="009E6A46">
        <w:rPr>
          <w:rFonts w:asciiTheme="majorHAnsi" w:hAnsiTheme="majorHAnsi" w:cstheme="majorHAnsi"/>
          <w:sz w:val="24"/>
          <w:szCs w:val="24"/>
        </w:rPr>
        <w:t>”</w:t>
      </w:r>
      <w:r w:rsidRPr="002F5722">
        <w:rPr>
          <w:rFonts w:asciiTheme="majorHAnsi" w:hAnsiTheme="majorHAnsi" w:cstheme="majorHAnsi"/>
          <w:sz w:val="24"/>
          <w:szCs w:val="24"/>
        </w:rPr>
        <w:t xml:space="preserve"> or </w:t>
      </w:r>
      <w:r w:rsidR="009E6A46">
        <w:rPr>
          <w:rFonts w:asciiTheme="majorHAnsi" w:hAnsiTheme="majorHAnsi" w:cstheme="majorHAnsi"/>
          <w:sz w:val="24"/>
          <w:szCs w:val="24"/>
        </w:rPr>
        <w:t>“</w:t>
      </w:r>
      <w:r w:rsidRPr="002F5722">
        <w:rPr>
          <w:rFonts w:asciiTheme="majorHAnsi" w:hAnsiTheme="majorHAnsi" w:cstheme="majorHAnsi"/>
          <w:sz w:val="24"/>
          <w:szCs w:val="24"/>
        </w:rPr>
        <w:t>woman</w:t>
      </w:r>
      <w:r w:rsidR="009E6A46">
        <w:rPr>
          <w:rFonts w:asciiTheme="majorHAnsi" w:hAnsiTheme="majorHAnsi" w:cstheme="majorHAnsi"/>
          <w:sz w:val="24"/>
          <w:szCs w:val="24"/>
        </w:rPr>
        <w:t>”</w:t>
      </w:r>
      <w:r w:rsidRPr="002F5722">
        <w:rPr>
          <w:rFonts w:asciiTheme="majorHAnsi" w:hAnsiTheme="majorHAnsi" w:cstheme="majorHAnsi"/>
          <w:sz w:val="24"/>
          <w:szCs w:val="24"/>
        </w:rPr>
        <w:t>. Non-binary identities are varied and can include people who identify with some aspects of binary identities, wh</w:t>
      </w:r>
      <w:r>
        <w:rPr>
          <w:rFonts w:asciiTheme="majorHAnsi" w:hAnsiTheme="majorHAnsi" w:cstheme="majorHAnsi"/>
          <w:sz w:val="24"/>
          <w:szCs w:val="24"/>
        </w:rPr>
        <w:t>ile others</w:t>
      </w:r>
      <w:r w:rsidR="002E2157">
        <w:rPr>
          <w:rFonts w:asciiTheme="majorHAnsi" w:hAnsiTheme="majorHAnsi" w:cstheme="majorHAnsi"/>
          <w:sz w:val="24"/>
          <w:szCs w:val="24"/>
        </w:rPr>
        <w:t xml:space="preserve"> may</w:t>
      </w:r>
      <w:r>
        <w:rPr>
          <w:rFonts w:asciiTheme="majorHAnsi" w:hAnsiTheme="majorHAnsi" w:cstheme="majorHAnsi"/>
          <w:sz w:val="24"/>
          <w:szCs w:val="24"/>
        </w:rPr>
        <w:t xml:space="preserve"> reject them entirely. </w:t>
      </w:r>
    </w:p>
    <w:p w14:paraId="675AE606" w14:textId="62C99AC1" w:rsidR="00E37D3F" w:rsidRPr="00EA5B95" w:rsidRDefault="00E37D3F" w:rsidP="002F5722">
      <w:pPr>
        <w:rPr>
          <w:rFonts w:asciiTheme="majorHAnsi" w:hAnsiTheme="majorHAnsi" w:cstheme="majorHAnsi"/>
          <w:b/>
          <w:sz w:val="44"/>
          <w:szCs w:val="44"/>
        </w:rPr>
      </w:pPr>
      <w:r w:rsidRPr="00EA5B95">
        <w:rPr>
          <w:rFonts w:asciiTheme="majorHAnsi" w:hAnsiTheme="majorHAnsi" w:cstheme="majorHAnsi"/>
          <w:b/>
          <w:sz w:val="44"/>
          <w:szCs w:val="44"/>
        </w:rPr>
        <w:t>What is non-binary?</w:t>
      </w:r>
    </w:p>
    <w:p w14:paraId="25375B22" w14:textId="77777777" w:rsidR="002F5722" w:rsidRDefault="002F5722" w:rsidP="002F5722">
      <w:pPr>
        <w:rPr>
          <w:rFonts w:asciiTheme="majorHAnsi" w:hAnsiTheme="majorHAnsi" w:cstheme="majorHAnsi"/>
          <w:color w:val="D60093"/>
          <w:sz w:val="24"/>
          <w:szCs w:val="24"/>
        </w:rPr>
      </w:pPr>
      <w:r>
        <w:rPr>
          <w:rFonts w:asciiTheme="majorHAnsi" w:hAnsiTheme="majorHAnsi" w:cstheme="majorHAnsi"/>
          <w:sz w:val="24"/>
          <w:szCs w:val="24"/>
        </w:rPr>
        <w:t>Many</w:t>
      </w:r>
      <w:r w:rsidR="009A3207">
        <w:rPr>
          <w:rFonts w:asciiTheme="majorHAnsi" w:hAnsiTheme="majorHAnsi" w:cstheme="majorHAnsi"/>
          <w:sz w:val="24"/>
          <w:szCs w:val="24"/>
        </w:rPr>
        <w:t xml:space="preserve"> people, including</w:t>
      </w:r>
      <w:r>
        <w:rPr>
          <w:rFonts w:asciiTheme="majorHAnsi" w:hAnsiTheme="majorHAnsi" w:cstheme="majorHAnsi"/>
          <w:sz w:val="24"/>
          <w:szCs w:val="24"/>
        </w:rPr>
        <w:t xml:space="preserve"> </w:t>
      </w:r>
      <w:proofErr w:type="gramStart"/>
      <w:r>
        <w:rPr>
          <w:rFonts w:asciiTheme="majorHAnsi" w:hAnsiTheme="majorHAnsi" w:cstheme="majorHAnsi"/>
          <w:sz w:val="24"/>
          <w:szCs w:val="24"/>
        </w:rPr>
        <w:t>trans</w:t>
      </w:r>
      <w:proofErr w:type="gramEnd"/>
      <w:r>
        <w:rPr>
          <w:rFonts w:asciiTheme="majorHAnsi" w:hAnsiTheme="majorHAnsi" w:cstheme="majorHAnsi"/>
          <w:sz w:val="24"/>
          <w:szCs w:val="24"/>
        </w:rPr>
        <w:t xml:space="preserve"> people</w:t>
      </w:r>
      <w:r w:rsidR="009A3207">
        <w:rPr>
          <w:rFonts w:asciiTheme="majorHAnsi" w:hAnsiTheme="majorHAnsi" w:cstheme="majorHAnsi"/>
          <w:sz w:val="24"/>
          <w:szCs w:val="24"/>
        </w:rPr>
        <w:t>,</w:t>
      </w:r>
      <w:r>
        <w:rPr>
          <w:rFonts w:asciiTheme="majorHAnsi" w:hAnsiTheme="majorHAnsi" w:cstheme="majorHAnsi"/>
          <w:sz w:val="24"/>
          <w:szCs w:val="24"/>
        </w:rPr>
        <w:t xml:space="preserve"> feel male or female</w:t>
      </w:r>
      <w:r w:rsidR="009A3207">
        <w:rPr>
          <w:rFonts w:asciiTheme="majorHAnsi" w:hAnsiTheme="majorHAnsi" w:cstheme="majorHAnsi"/>
          <w:sz w:val="24"/>
          <w:szCs w:val="24"/>
        </w:rPr>
        <w:t xml:space="preserve">. </w:t>
      </w:r>
      <w:r w:rsidR="009A3207" w:rsidRPr="009A3207">
        <w:rPr>
          <w:rFonts w:asciiTheme="majorHAnsi" w:hAnsiTheme="majorHAnsi" w:cstheme="majorHAnsi"/>
          <w:sz w:val="24"/>
          <w:szCs w:val="24"/>
          <w:lang w:val="cy-GB"/>
        </w:rPr>
        <w:t>But some people don't neatly fit into the categories of "man" or "woman"</w:t>
      </w:r>
      <w:r w:rsidR="009E6A46">
        <w:rPr>
          <w:rFonts w:asciiTheme="majorHAnsi" w:hAnsiTheme="majorHAnsi" w:cstheme="majorHAnsi"/>
          <w:sz w:val="24"/>
          <w:szCs w:val="24"/>
          <w:lang w:val="cy-GB"/>
        </w:rPr>
        <w:t>,</w:t>
      </w:r>
      <w:r w:rsidR="009A3207" w:rsidRPr="009A3207">
        <w:rPr>
          <w:rFonts w:asciiTheme="majorHAnsi" w:hAnsiTheme="majorHAnsi" w:cstheme="majorHAnsi"/>
          <w:sz w:val="24"/>
          <w:szCs w:val="24"/>
          <w:lang w:val="cy-GB"/>
        </w:rPr>
        <w:t xml:space="preserve"> or “male” or “female”</w:t>
      </w:r>
      <w:r w:rsidR="009E6A46">
        <w:rPr>
          <w:rFonts w:asciiTheme="majorHAnsi" w:hAnsiTheme="majorHAnsi" w:cstheme="majorHAnsi"/>
          <w:sz w:val="24"/>
          <w:szCs w:val="24"/>
          <w:lang w:val="cy-GB"/>
        </w:rPr>
        <w:t>.</w:t>
      </w:r>
      <w:r w:rsidR="009A3207">
        <w:rPr>
          <w:rFonts w:asciiTheme="majorHAnsi" w:hAnsiTheme="majorHAnsi" w:cstheme="majorHAnsi"/>
          <w:sz w:val="24"/>
          <w:szCs w:val="24"/>
          <w:lang w:val="cy-GB"/>
        </w:rPr>
        <w:t xml:space="preserve"> Some people</w:t>
      </w:r>
      <w:r w:rsidR="009A3207">
        <w:rPr>
          <w:rFonts w:asciiTheme="majorHAnsi" w:hAnsiTheme="majorHAnsi" w:cstheme="majorHAnsi"/>
          <w:sz w:val="24"/>
          <w:szCs w:val="24"/>
        </w:rPr>
        <w:t xml:space="preserve"> </w:t>
      </w:r>
      <w:r w:rsidR="009A3207" w:rsidRPr="009A3207">
        <w:rPr>
          <w:rFonts w:asciiTheme="majorHAnsi" w:hAnsiTheme="majorHAnsi" w:cstheme="majorHAnsi"/>
          <w:sz w:val="24"/>
          <w:szCs w:val="24"/>
          <w:lang w:val="cy-GB"/>
        </w:rPr>
        <w:t xml:space="preserve">have a gender that blends elements of being a man or a woman, or a gender that is different </w:t>
      </w:r>
      <w:r w:rsidR="009E6A46">
        <w:rPr>
          <w:rFonts w:asciiTheme="majorHAnsi" w:hAnsiTheme="majorHAnsi" w:cstheme="majorHAnsi"/>
          <w:sz w:val="24"/>
          <w:szCs w:val="24"/>
          <w:lang w:val="cy-GB"/>
        </w:rPr>
        <w:t>from</w:t>
      </w:r>
      <w:r w:rsidR="009E6A46" w:rsidRPr="009A3207">
        <w:rPr>
          <w:rFonts w:asciiTheme="majorHAnsi" w:hAnsiTheme="majorHAnsi" w:cstheme="majorHAnsi"/>
          <w:sz w:val="24"/>
          <w:szCs w:val="24"/>
          <w:lang w:val="cy-GB"/>
        </w:rPr>
        <w:t xml:space="preserve"> </w:t>
      </w:r>
      <w:r w:rsidR="009A3207" w:rsidRPr="009A3207">
        <w:rPr>
          <w:rFonts w:asciiTheme="majorHAnsi" w:hAnsiTheme="majorHAnsi" w:cstheme="majorHAnsi"/>
          <w:sz w:val="24"/>
          <w:szCs w:val="24"/>
          <w:lang w:val="cy-GB"/>
        </w:rPr>
        <w:t>either male or female</w:t>
      </w:r>
      <w:r w:rsidR="009A3207">
        <w:rPr>
          <w:rFonts w:asciiTheme="majorHAnsi" w:hAnsiTheme="majorHAnsi" w:cstheme="majorHAnsi"/>
          <w:sz w:val="24"/>
          <w:szCs w:val="24"/>
          <w:lang w:val="cy-GB"/>
        </w:rPr>
        <w:t xml:space="preserve">. </w:t>
      </w:r>
      <w:r w:rsidR="009A3207" w:rsidRPr="009A3207">
        <w:rPr>
          <w:rFonts w:asciiTheme="majorHAnsi" w:hAnsiTheme="majorHAnsi" w:cstheme="majorHAnsi"/>
          <w:sz w:val="24"/>
          <w:szCs w:val="24"/>
          <w:lang w:val="cy-GB"/>
        </w:rPr>
        <w:t>Some people don't identify with any gender</w:t>
      </w:r>
      <w:r>
        <w:rPr>
          <w:rFonts w:asciiTheme="majorHAnsi" w:hAnsiTheme="majorHAnsi" w:cstheme="majorHAnsi"/>
          <w:sz w:val="24"/>
          <w:szCs w:val="24"/>
        </w:rPr>
        <w:t>. Some feel that their</w:t>
      </w:r>
      <w:r w:rsidR="009A3207">
        <w:rPr>
          <w:rFonts w:asciiTheme="majorHAnsi" w:hAnsiTheme="majorHAnsi" w:cstheme="majorHAnsi"/>
          <w:sz w:val="24"/>
          <w:szCs w:val="24"/>
        </w:rPr>
        <w:t xml:space="preserve"> gender</w:t>
      </w:r>
      <w:r>
        <w:rPr>
          <w:rFonts w:asciiTheme="majorHAnsi" w:hAnsiTheme="majorHAnsi" w:cstheme="majorHAnsi"/>
          <w:sz w:val="24"/>
          <w:szCs w:val="24"/>
        </w:rPr>
        <w:t xml:space="preserve"> identity changes at different times or in different places</w:t>
      </w:r>
      <w:r w:rsidR="009A3207">
        <w:rPr>
          <w:rFonts w:asciiTheme="majorHAnsi" w:hAnsiTheme="majorHAnsi" w:cstheme="majorHAnsi"/>
          <w:sz w:val="24"/>
          <w:szCs w:val="24"/>
        </w:rPr>
        <w:t xml:space="preserve"> or over time</w:t>
      </w:r>
      <w:r>
        <w:rPr>
          <w:rFonts w:asciiTheme="majorHAnsi" w:hAnsiTheme="majorHAnsi" w:cstheme="majorHAnsi"/>
          <w:sz w:val="24"/>
          <w:szCs w:val="24"/>
        </w:rPr>
        <w:t xml:space="preserve">. </w:t>
      </w:r>
      <w:r>
        <w:rPr>
          <w:rFonts w:asciiTheme="majorHAnsi" w:hAnsiTheme="majorHAnsi" w:cstheme="majorHAnsi"/>
          <w:b/>
          <w:color w:val="D60093"/>
          <w:sz w:val="24"/>
          <w:szCs w:val="24"/>
        </w:rPr>
        <w:t xml:space="preserve">It is important to respect everyone’s identity, even if you do not </w:t>
      </w:r>
      <w:r w:rsidRPr="009A3207">
        <w:rPr>
          <w:rFonts w:asciiTheme="majorHAnsi" w:hAnsiTheme="majorHAnsi" w:cstheme="majorHAnsi"/>
          <w:b/>
          <w:color w:val="D60093"/>
          <w:sz w:val="24"/>
          <w:szCs w:val="24"/>
        </w:rPr>
        <w:t>understand</w:t>
      </w:r>
      <w:r>
        <w:rPr>
          <w:rFonts w:asciiTheme="majorHAnsi" w:hAnsiTheme="majorHAnsi" w:cstheme="majorHAnsi"/>
          <w:b/>
          <w:color w:val="D60093"/>
          <w:sz w:val="24"/>
          <w:szCs w:val="24"/>
        </w:rPr>
        <w:t xml:space="preserve"> it.</w:t>
      </w:r>
      <w:r>
        <w:rPr>
          <w:rFonts w:asciiTheme="majorHAnsi" w:hAnsiTheme="majorHAnsi" w:cstheme="majorHAnsi"/>
          <w:color w:val="D60093"/>
          <w:sz w:val="24"/>
          <w:szCs w:val="24"/>
        </w:rPr>
        <w:t xml:space="preserve"> </w:t>
      </w:r>
    </w:p>
    <w:p w14:paraId="57AFF0DB" w14:textId="77777777" w:rsidR="009A3207" w:rsidRPr="009A3207" w:rsidRDefault="009A3207" w:rsidP="002F5722">
      <w:pPr>
        <w:rPr>
          <w:rFonts w:asciiTheme="majorHAnsi" w:hAnsiTheme="majorHAnsi" w:cstheme="majorHAnsi"/>
          <w:sz w:val="24"/>
          <w:szCs w:val="24"/>
          <w:lang w:val="cy-GB"/>
        </w:rPr>
      </w:pPr>
      <w:r w:rsidRPr="009A3207">
        <w:rPr>
          <w:rFonts w:asciiTheme="majorHAnsi" w:hAnsiTheme="majorHAnsi" w:cstheme="majorHAnsi"/>
          <w:sz w:val="24"/>
          <w:szCs w:val="24"/>
          <w:lang w:val="cy-GB"/>
        </w:rPr>
        <w:t xml:space="preserve">People whose gender is not male or female use many different terms to describe themselves, with </w:t>
      </w:r>
      <w:r w:rsidRPr="009A3207">
        <w:rPr>
          <w:rFonts w:asciiTheme="majorHAnsi" w:hAnsiTheme="majorHAnsi" w:cstheme="majorHAnsi"/>
          <w:b/>
          <w:color w:val="D60093"/>
          <w:sz w:val="24"/>
          <w:szCs w:val="24"/>
          <w:lang w:val="cy-GB"/>
        </w:rPr>
        <w:t>non-binary</w:t>
      </w:r>
      <w:r w:rsidRPr="009A3207">
        <w:rPr>
          <w:rFonts w:asciiTheme="majorHAnsi" w:hAnsiTheme="majorHAnsi" w:cstheme="majorHAnsi"/>
          <w:color w:val="D60093"/>
          <w:sz w:val="24"/>
          <w:szCs w:val="24"/>
          <w:lang w:val="cy-GB"/>
        </w:rPr>
        <w:t xml:space="preserve"> </w:t>
      </w:r>
      <w:r w:rsidRPr="009A3207">
        <w:rPr>
          <w:rFonts w:asciiTheme="majorHAnsi" w:hAnsiTheme="majorHAnsi" w:cstheme="majorHAnsi"/>
          <w:sz w:val="24"/>
          <w:szCs w:val="24"/>
          <w:lang w:val="cy-GB"/>
        </w:rPr>
        <w:t>being one of the most common. Other terms include genderqueer, agender, bigender, and more. None of these terms mean exactly the same thing – but all speak to an experience of gender that is not simply male or female.</w:t>
      </w:r>
    </w:p>
    <w:p w14:paraId="13B7E2AB" w14:textId="77777777" w:rsidR="002F5722" w:rsidRPr="009A3207" w:rsidRDefault="002F5722" w:rsidP="002F5722">
      <w:pPr>
        <w:rPr>
          <w:rFonts w:asciiTheme="majorHAnsi" w:hAnsiTheme="majorHAnsi" w:cstheme="majorHAnsi"/>
          <w:sz w:val="24"/>
          <w:szCs w:val="24"/>
        </w:rPr>
      </w:pPr>
      <w:r>
        <w:rPr>
          <w:rFonts w:asciiTheme="majorHAnsi" w:hAnsiTheme="majorHAnsi" w:cstheme="majorHAnsi"/>
          <w:sz w:val="24"/>
          <w:szCs w:val="24"/>
        </w:rPr>
        <w:t xml:space="preserve">Some </w:t>
      </w:r>
      <w:r w:rsidR="009A3207">
        <w:rPr>
          <w:rFonts w:asciiTheme="majorHAnsi" w:hAnsiTheme="majorHAnsi" w:cstheme="majorHAnsi"/>
          <w:sz w:val="24"/>
          <w:szCs w:val="24"/>
        </w:rPr>
        <w:t>non-binary</w:t>
      </w:r>
      <w:r>
        <w:rPr>
          <w:rFonts w:asciiTheme="majorHAnsi" w:hAnsiTheme="majorHAnsi" w:cstheme="majorHAnsi"/>
          <w:sz w:val="24"/>
          <w:szCs w:val="24"/>
        </w:rPr>
        <w:t xml:space="preserve"> people may </w:t>
      </w:r>
      <w:r w:rsidR="009A3207">
        <w:rPr>
          <w:rFonts w:asciiTheme="majorHAnsi" w:hAnsiTheme="majorHAnsi" w:cstheme="majorHAnsi"/>
          <w:sz w:val="24"/>
          <w:szCs w:val="24"/>
        </w:rPr>
        <w:t xml:space="preserve">also identify as </w:t>
      </w:r>
      <w:proofErr w:type="gramStart"/>
      <w:r w:rsidR="009A3207">
        <w:rPr>
          <w:rFonts w:asciiTheme="majorHAnsi" w:hAnsiTheme="majorHAnsi" w:cstheme="majorHAnsi"/>
          <w:sz w:val="24"/>
          <w:szCs w:val="24"/>
        </w:rPr>
        <w:t>trans</w:t>
      </w:r>
      <w:proofErr w:type="gramEnd"/>
      <w:r w:rsidR="009A3207">
        <w:rPr>
          <w:rFonts w:asciiTheme="majorHAnsi" w:hAnsiTheme="majorHAnsi" w:cstheme="majorHAnsi"/>
          <w:sz w:val="24"/>
          <w:szCs w:val="24"/>
        </w:rPr>
        <w:t>, and</w:t>
      </w:r>
      <w:r w:rsidR="007D4E46">
        <w:rPr>
          <w:rFonts w:asciiTheme="majorHAnsi" w:hAnsiTheme="majorHAnsi" w:cstheme="majorHAnsi"/>
          <w:sz w:val="24"/>
          <w:szCs w:val="24"/>
        </w:rPr>
        <w:t xml:space="preserve"> may</w:t>
      </w:r>
      <w:r w:rsidR="009A3207">
        <w:rPr>
          <w:rFonts w:asciiTheme="majorHAnsi" w:hAnsiTheme="majorHAnsi" w:cstheme="majorHAnsi"/>
          <w:sz w:val="24"/>
          <w:szCs w:val="24"/>
        </w:rPr>
        <w:t xml:space="preserve"> undergo a transition, </w:t>
      </w:r>
      <w:r>
        <w:rPr>
          <w:rFonts w:asciiTheme="majorHAnsi" w:hAnsiTheme="majorHAnsi" w:cstheme="majorHAnsi"/>
          <w:sz w:val="24"/>
          <w:szCs w:val="24"/>
        </w:rPr>
        <w:t xml:space="preserve">but others may not. </w:t>
      </w:r>
      <w:r w:rsidR="009A3207">
        <w:rPr>
          <w:rFonts w:asciiTheme="majorHAnsi" w:hAnsiTheme="majorHAnsi" w:cstheme="majorHAnsi"/>
          <w:b/>
          <w:color w:val="D60093"/>
          <w:sz w:val="24"/>
          <w:szCs w:val="24"/>
        </w:rPr>
        <w:t xml:space="preserve">A non-binary person does not have to look, dress or present in a certain way in order to be non-binary. </w:t>
      </w:r>
      <w:r w:rsidR="009A3207" w:rsidRPr="009A3207">
        <w:rPr>
          <w:rFonts w:asciiTheme="majorHAnsi" w:hAnsiTheme="majorHAnsi" w:cstheme="majorHAnsi"/>
          <w:sz w:val="24"/>
          <w:szCs w:val="24"/>
        </w:rPr>
        <w:t>Gender expression varies greatly amongst us all, whatever our gender identity.</w:t>
      </w:r>
    </w:p>
    <w:p w14:paraId="107F7D2F" w14:textId="77777777" w:rsidR="009A3207" w:rsidRDefault="009A3207" w:rsidP="002F5722">
      <w:pPr>
        <w:rPr>
          <w:rFonts w:asciiTheme="majorHAnsi" w:hAnsiTheme="majorHAnsi" w:cstheme="majorHAnsi"/>
          <w:b/>
          <w:color w:val="D60093"/>
          <w:sz w:val="24"/>
          <w:szCs w:val="24"/>
        </w:rPr>
      </w:pPr>
      <w:r>
        <w:rPr>
          <w:rFonts w:asciiTheme="majorHAnsi" w:hAnsiTheme="majorHAnsi" w:cstheme="majorHAnsi"/>
          <w:b/>
          <w:color w:val="D60093"/>
          <w:sz w:val="24"/>
          <w:szCs w:val="24"/>
        </w:rPr>
        <w:t>It is important to remember that gender is not a fixed identity, but something that is fluid and varies from person to person.</w:t>
      </w:r>
    </w:p>
    <w:p w14:paraId="39289843" w14:textId="7CFFE635" w:rsidR="00E37D3F" w:rsidRDefault="00E37D3F" w:rsidP="002F5722">
      <w:pPr>
        <w:rPr>
          <w:rFonts w:asciiTheme="majorHAnsi" w:hAnsiTheme="majorHAnsi" w:cstheme="majorHAnsi"/>
          <w:sz w:val="24"/>
          <w:szCs w:val="24"/>
          <w:lang w:val="cy-GB"/>
        </w:rPr>
      </w:pPr>
      <w:r w:rsidRPr="00E37D3F">
        <w:rPr>
          <w:rFonts w:asciiTheme="majorHAnsi" w:hAnsiTheme="majorHAnsi" w:cstheme="majorHAnsi"/>
          <w:sz w:val="24"/>
          <w:szCs w:val="24"/>
          <w:lang w:val="cy-GB"/>
        </w:rPr>
        <w:t>Some societie</w:t>
      </w:r>
      <w:r w:rsidR="00E6208C">
        <w:rPr>
          <w:rFonts w:asciiTheme="majorHAnsi" w:hAnsiTheme="majorHAnsi" w:cstheme="majorHAnsi"/>
          <w:sz w:val="24"/>
          <w:szCs w:val="24"/>
          <w:lang w:val="cy-GB"/>
        </w:rPr>
        <w:t>s – like ours – tend to recognis</w:t>
      </w:r>
      <w:r w:rsidRPr="00E37D3F">
        <w:rPr>
          <w:rFonts w:asciiTheme="majorHAnsi" w:hAnsiTheme="majorHAnsi" w:cstheme="majorHAnsi"/>
          <w:sz w:val="24"/>
          <w:szCs w:val="24"/>
          <w:lang w:val="cy-GB"/>
        </w:rPr>
        <w:t>e just two genders, male and female. The idea that there are only two genders is sometimes called a “gender binary,” because binary means “having two parts” (male and female). Therefore, “non-binary” is one term people use to describe genders that don’t fall into one of these two categories, male or female.</w:t>
      </w:r>
    </w:p>
    <w:p w14:paraId="002F85C1" w14:textId="340101A7" w:rsidR="00D534EB" w:rsidRPr="00D534EB" w:rsidRDefault="00127BDD" w:rsidP="002F5722">
      <w:pPr>
        <w:rPr>
          <w:rFonts w:asciiTheme="majorHAnsi" w:hAnsiTheme="majorHAnsi" w:cstheme="majorHAnsi"/>
          <w:b/>
          <w:i/>
          <w:sz w:val="24"/>
          <w:szCs w:val="24"/>
          <w:lang w:val="cy-GB"/>
        </w:rPr>
      </w:pPr>
      <w:hyperlink w:anchor="genderbread" w:history="1">
        <w:r w:rsidR="00D534EB" w:rsidRPr="00D534EB">
          <w:rPr>
            <w:rStyle w:val="Hyperlink"/>
            <w:rFonts w:asciiTheme="majorHAnsi" w:hAnsiTheme="majorHAnsi" w:cstheme="majorHAnsi"/>
            <w:b/>
            <w:i/>
            <w:sz w:val="24"/>
            <w:szCs w:val="24"/>
            <w:lang w:val="cy-GB"/>
          </w:rPr>
          <w:t>Please see the Genderbread Person graphic at the end of this guide for more info.</w:t>
        </w:r>
      </w:hyperlink>
    </w:p>
    <w:p w14:paraId="656611C3" w14:textId="3237F6FB" w:rsidR="009A3207" w:rsidRPr="00CD57D9" w:rsidRDefault="00127BDD" w:rsidP="00CD57D9">
      <w:pPr>
        <w:rPr>
          <w:rFonts w:asciiTheme="majorHAnsi" w:hAnsiTheme="majorHAnsi" w:cstheme="majorHAnsi"/>
          <w:b/>
          <w:i/>
          <w:sz w:val="24"/>
          <w:szCs w:val="24"/>
        </w:rPr>
      </w:pPr>
      <w:hyperlink r:id="rId7" w:history="1">
        <w:r w:rsidR="002F5722" w:rsidRPr="00091B8C">
          <w:rPr>
            <w:rStyle w:val="Hyperlink"/>
            <w:rFonts w:asciiTheme="majorHAnsi" w:hAnsiTheme="majorHAnsi" w:cstheme="majorHAnsi"/>
            <w:b/>
            <w:i/>
            <w:sz w:val="24"/>
            <w:szCs w:val="24"/>
          </w:rPr>
          <w:t>Please see the glossary of terms</w:t>
        </w:r>
        <w:r w:rsidR="00D534EB" w:rsidRPr="00091B8C">
          <w:rPr>
            <w:rStyle w:val="Hyperlink"/>
            <w:rFonts w:asciiTheme="majorHAnsi" w:hAnsiTheme="majorHAnsi" w:cstheme="majorHAnsi"/>
            <w:b/>
            <w:i/>
            <w:sz w:val="24"/>
            <w:szCs w:val="24"/>
          </w:rPr>
          <w:t xml:space="preserve"> document</w:t>
        </w:r>
        <w:r w:rsidR="002F5722" w:rsidRPr="00091B8C">
          <w:rPr>
            <w:rStyle w:val="Hyperlink"/>
            <w:rFonts w:asciiTheme="majorHAnsi" w:hAnsiTheme="majorHAnsi" w:cstheme="majorHAnsi"/>
            <w:b/>
            <w:i/>
            <w:sz w:val="24"/>
            <w:szCs w:val="24"/>
          </w:rPr>
          <w:t xml:space="preserve"> for full definitions.</w:t>
        </w:r>
      </w:hyperlink>
    </w:p>
    <w:p w14:paraId="17C4545D" w14:textId="77777777" w:rsidR="002F5722" w:rsidRDefault="002F5722" w:rsidP="002F5722">
      <w:pPr>
        <w:rPr>
          <w:sz w:val="24"/>
          <w:szCs w:val="24"/>
        </w:rPr>
      </w:pPr>
      <w:r>
        <w:rPr>
          <w:sz w:val="24"/>
          <w:szCs w:val="24"/>
        </w:rPr>
        <w:t xml:space="preserve"> </w:t>
      </w:r>
    </w:p>
    <w:p w14:paraId="61E52430" w14:textId="77777777" w:rsidR="002F5722" w:rsidRPr="00EA5B95" w:rsidRDefault="002F5722" w:rsidP="002F5722">
      <w:pPr>
        <w:rPr>
          <w:rFonts w:asciiTheme="majorHAnsi" w:hAnsiTheme="majorHAnsi" w:cstheme="majorHAnsi"/>
          <w:b/>
          <w:sz w:val="44"/>
          <w:szCs w:val="24"/>
        </w:rPr>
      </w:pPr>
      <w:r w:rsidRPr="00EA5B95">
        <w:rPr>
          <w:rFonts w:asciiTheme="majorHAnsi" w:hAnsiTheme="majorHAnsi" w:cstheme="majorHAnsi"/>
          <w:b/>
          <w:sz w:val="44"/>
          <w:szCs w:val="24"/>
        </w:rPr>
        <w:lastRenderedPageBreak/>
        <w:t>Get informed</w:t>
      </w:r>
    </w:p>
    <w:p w14:paraId="2EAA2C51" w14:textId="77777777" w:rsidR="002F5722" w:rsidRDefault="002F5722" w:rsidP="002F5722">
      <w:pPr>
        <w:rPr>
          <w:rFonts w:asciiTheme="majorHAnsi" w:hAnsiTheme="majorHAnsi" w:cstheme="majorHAnsi"/>
          <w:sz w:val="24"/>
          <w:szCs w:val="24"/>
        </w:rPr>
      </w:pPr>
      <w:r>
        <w:rPr>
          <w:rFonts w:asciiTheme="majorHAnsi" w:hAnsiTheme="majorHAnsi" w:cstheme="majorHAnsi"/>
          <w:sz w:val="24"/>
          <w:szCs w:val="24"/>
        </w:rPr>
        <w:t>We invite non-binary people in to talk with us periodically about their experiences and how our services could be more inclusive of and welcoming to non-binary people. Please feel free to join one of these sessions, or approach the Diversity and Inclusion Team if you want to discuss anything (</w:t>
      </w:r>
      <w:hyperlink w:anchor="contact" w:history="1">
        <w:r w:rsidR="009E6A46" w:rsidRPr="00A536EE">
          <w:rPr>
            <w:rStyle w:val="Hyperlink"/>
            <w:rFonts w:asciiTheme="majorHAnsi" w:hAnsiTheme="majorHAnsi" w:cstheme="majorHAnsi"/>
            <w:sz w:val="24"/>
            <w:szCs w:val="24"/>
          </w:rPr>
          <w:t xml:space="preserve">contact </w:t>
        </w:r>
        <w:r w:rsidRPr="00A536EE">
          <w:rPr>
            <w:rStyle w:val="Hyperlink"/>
            <w:rFonts w:asciiTheme="majorHAnsi" w:hAnsiTheme="majorHAnsi" w:cstheme="majorHAnsi"/>
            <w:sz w:val="24"/>
            <w:szCs w:val="24"/>
          </w:rPr>
          <w:t>details at the end of this guide</w:t>
        </w:r>
      </w:hyperlink>
      <w:r>
        <w:rPr>
          <w:rFonts w:asciiTheme="majorHAnsi" w:hAnsiTheme="majorHAnsi" w:cstheme="majorHAnsi"/>
          <w:sz w:val="24"/>
          <w:szCs w:val="24"/>
        </w:rPr>
        <w:t>).</w:t>
      </w:r>
    </w:p>
    <w:p w14:paraId="65B30F76" w14:textId="708175E8" w:rsidR="002F5722" w:rsidRDefault="002F5722" w:rsidP="002F5722">
      <w:pPr>
        <w:rPr>
          <w:rFonts w:asciiTheme="majorHAnsi" w:hAnsiTheme="majorHAnsi" w:cstheme="majorHAnsi"/>
          <w:color w:val="D60093"/>
          <w:sz w:val="24"/>
          <w:szCs w:val="24"/>
        </w:rPr>
      </w:pPr>
      <w:r w:rsidRPr="00014BAC">
        <w:rPr>
          <w:rFonts w:asciiTheme="majorHAnsi" w:hAnsiTheme="majorHAnsi" w:cstheme="majorHAnsi"/>
          <w:sz w:val="24"/>
          <w:szCs w:val="24"/>
        </w:rPr>
        <w:t xml:space="preserve">Non-binary people can </w:t>
      </w:r>
      <w:r w:rsidR="00E6208C" w:rsidRPr="00014BAC">
        <w:rPr>
          <w:rFonts w:asciiTheme="majorHAnsi" w:hAnsiTheme="majorHAnsi" w:cstheme="majorHAnsi"/>
          <w:sz w:val="24"/>
          <w:szCs w:val="24"/>
        </w:rPr>
        <w:t>be attracted to people of all gender identities</w:t>
      </w:r>
      <w:r w:rsidRPr="00014BAC">
        <w:rPr>
          <w:rFonts w:asciiTheme="majorHAnsi" w:hAnsiTheme="majorHAnsi" w:cstheme="majorHAnsi"/>
          <w:sz w:val="24"/>
          <w:szCs w:val="24"/>
        </w:rPr>
        <w:t xml:space="preserve"> </w:t>
      </w:r>
      <w:r w:rsidRPr="00014BAC">
        <w:rPr>
          <w:rFonts w:asciiTheme="majorHAnsi" w:hAnsiTheme="majorHAnsi" w:cstheme="majorHAnsi"/>
          <w:b/>
          <w:sz w:val="24"/>
          <w:szCs w:val="24"/>
        </w:rPr>
        <w:t xml:space="preserve">– </w:t>
      </w:r>
      <w:r w:rsidRPr="00014BAC">
        <w:rPr>
          <w:rFonts w:asciiTheme="majorHAnsi" w:hAnsiTheme="majorHAnsi" w:cstheme="majorHAnsi"/>
          <w:b/>
          <w:color w:val="D60093"/>
          <w:sz w:val="24"/>
          <w:szCs w:val="24"/>
        </w:rPr>
        <w:t xml:space="preserve">you should never make assumptions about </w:t>
      </w:r>
      <w:r w:rsidR="007C0797">
        <w:rPr>
          <w:rFonts w:asciiTheme="majorHAnsi" w:hAnsiTheme="majorHAnsi" w:cstheme="majorHAnsi"/>
          <w:b/>
          <w:color w:val="D60093"/>
          <w:sz w:val="24"/>
          <w:szCs w:val="24"/>
        </w:rPr>
        <w:t xml:space="preserve">someone’s </w:t>
      </w:r>
      <w:r w:rsidRPr="00014BAC">
        <w:rPr>
          <w:rFonts w:asciiTheme="majorHAnsi" w:hAnsiTheme="majorHAnsi" w:cstheme="majorHAnsi"/>
          <w:b/>
          <w:color w:val="D60093"/>
          <w:sz w:val="24"/>
          <w:szCs w:val="24"/>
        </w:rPr>
        <w:t>sexual orientation or sexuality.</w:t>
      </w:r>
      <w:r>
        <w:rPr>
          <w:rFonts w:asciiTheme="majorHAnsi" w:hAnsiTheme="majorHAnsi" w:cstheme="majorHAnsi"/>
          <w:color w:val="D60093"/>
          <w:sz w:val="24"/>
          <w:szCs w:val="24"/>
        </w:rPr>
        <w:t xml:space="preserve"> </w:t>
      </w:r>
    </w:p>
    <w:p w14:paraId="31953932" w14:textId="77777777" w:rsidR="00383DB1" w:rsidRDefault="00383DB1" w:rsidP="002F5722">
      <w:pPr>
        <w:rPr>
          <w:rFonts w:asciiTheme="majorHAnsi" w:hAnsiTheme="majorHAnsi" w:cstheme="majorHAnsi"/>
          <w:sz w:val="24"/>
          <w:szCs w:val="24"/>
        </w:rPr>
      </w:pPr>
    </w:p>
    <w:p w14:paraId="216520F3" w14:textId="77777777" w:rsidR="002F5722" w:rsidRPr="00EA5B95" w:rsidRDefault="002F5722" w:rsidP="002F5722">
      <w:pPr>
        <w:rPr>
          <w:rFonts w:asciiTheme="majorHAnsi" w:hAnsiTheme="majorHAnsi" w:cstheme="majorHAnsi"/>
          <w:sz w:val="36"/>
          <w:szCs w:val="24"/>
        </w:rPr>
      </w:pPr>
      <w:r w:rsidRPr="00EA5B95">
        <w:rPr>
          <w:rFonts w:asciiTheme="majorHAnsi" w:hAnsiTheme="majorHAnsi" w:cstheme="majorHAnsi"/>
          <w:b/>
          <w:sz w:val="44"/>
          <w:szCs w:val="24"/>
        </w:rPr>
        <w:t>Be respectful</w:t>
      </w:r>
    </w:p>
    <w:p w14:paraId="3FADC027" w14:textId="77777777" w:rsidR="002F5722" w:rsidRDefault="002F5722" w:rsidP="002F5722">
      <w:pPr>
        <w:rPr>
          <w:rFonts w:asciiTheme="majorHAnsi" w:hAnsiTheme="majorHAnsi" w:cstheme="majorHAnsi"/>
          <w:sz w:val="24"/>
          <w:szCs w:val="24"/>
        </w:rPr>
      </w:pPr>
      <w:r>
        <w:rPr>
          <w:rFonts w:asciiTheme="majorHAnsi" w:hAnsiTheme="majorHAnsi" w:cstheme="majorHAnsi"/>
          <w:sz w:val="24"/>
          <w:szCs w:val="24"/>
        </w:rPr>
        <w:t>Non-binary colleagues do not expect any special treatment, they simply want their identity to be respected</w:t>
      </w:r>
      <w:r w:rsidR="007E16F8">
        <w:rPr>
          <w:rFonts w:asciiTheme="majorHAnsi" w:hAnsiTheme="majorHAnsi" w:cstheme="majorHAnsi"/>
          <w:sz w:val="24"/>
          <w:szCs w:val="24"/>
        </w:rPr>
        <w:t xml:space="preserve">, </w:t>
      </w:r>
      <w:proofErr w:type="gramStart"/>
      <w:r w:rsidR="007E16F8">
        <w:rPr>
          <w:rFonts w:asciiTheme="majorHAnsi" w:hAnsiTheme="majorHAnsi" w:cstheme="majorHAnsi"/>
          <w:sz w:val="24"/>
          <w:szCs w:val="24"/>
        </w:rPr>
        <w:t>as</w:t>
      </w:r>
      <w:proofErr w:type="gramEnd"/>
      <w:r w:rsidR="007E16F8">
        <w:rPr>
          <w:rFonts w:asciiTheme="majorHAnsi" w:hAnsiTheme="majorHAnsi" w:cstheme="majorHAnsi"/>
          <w:sz w:val="24"/>
          <w:szCs w:val="24"/>
        </w:rPr>
        <w:t xml:space="preserve"> we all do</w:t>
      </w:r>
      <w:r>
        <w:rPr>
          <w:rFonts w:asciiTheme="majorHAnsi" w:hAnsiTheme="majorHAnsi" w:cstheme="majorHAnsi"/>
          <w:sz w:val="24"/>
          <w:szCs w:val="24"/>
        </w:rPr>
        <w:t xml:space="preserve">. Always use your colleague’s chosen name, title and pronouns (e.g. Mr, Mrs, </w:t>
      </w:r>
      <w:proofErr w:type="gramStart"/>
      <w:r>
        <w:rPr>
          <w:rFonts w:asciiTheme="majorHAnsi" w:hAnsiTheme="majorHAnsi" w:cstheme="majorHAnsi"/>
          <w:sz w:val="24"/>
          <w:szCs w:val="24"/>
        </w:rPr>
        <w:t>Miss</w:t>
      </w:r>
      <w:proofErr w:type="gramEnd"/>
      <w:r>
        <w:rPr>
          <w:rFonts w:asciiTheme="majorHAnsi" w:hAnsiTheme="majorHAnsi" w:cstheme="majorHAnsi"/>
          <w:sz w:val="24"/>
          <w:szCs w:val="24"/>
        </w:rPr>
        <w:t xml:space="preserve">, Ms, </w:t>
      </w:r>
      <w:proofErr w:type="spellStart"/>
      <w:r>
        <w:rPr>
          <w:rFonts w:asciiTheme="majorHAnsi" w:hAnsiTheme="majorHAnsi" w:cstheme="majorHAnsi"/>
          <w:sz w:val="24"/>
          <w:szCs w:val="24"/>
        </w:rPr>
        <w:t>Mx</w:t>
      </w:r>
      <w:proofErr w:type="spellEnd"/>
      <w:r>
        <w:rPr>
          <w:rFonts w:asciiTheme="majorHAnsi" w:hAnsiTheme="majorHAnsi" w:cstheme="majorHAnsi"/>
          <w:sz w:val="24"/>
          <w:szCs w:val="24"/>
        </w:rPr>
        <w:t xml:space="preserve"> or none of these) and make sure that HR notes are clearly marked to reflect this.</w:t>
      </w:r>
    </w:p>
    <w:p w14:paraId="07B162A7" w14:textId="69AF647B" w:rsidR="002F5722" w:rsidRDefault="002F5722" w:rsidP="002F5722">
      <w:pPr>
        <w:rPr>
          <w:rFonts w:asciiTheme="majorHAnsi" w:hAnsiTheme="majorHAnsi" w:cstheme="majorHAnsi"/>
          <w:sz w:val="24"/>
          <w:szCs w:val="24"/>
        </w:rPr>
      </w:pPr>
      <w:r>
        <w:rPr>
          <w:rFonts w:asciiTheme="majorHAnsi" w:hAnsiTheme="majorHAnsi" w:cstheme="majorHAnsi"/>
          <w:b/>
          <w:color w:val="D60093"/>
          <w:sz w:val="24"/>
          <w:szCs w:val="24"/>
        </w:rPr>
        <w:t>Avoid the use of terms like disorder (e.g. gender disorder) or choice</w:t>
      </w:r>
      <w:r w:rsidR="001D0825">
        <w:rPr>
          <w:rFonts w:asciiTheme="majorHAnsi" w:hAnsiTheme="majorHAnsi" w:cstheme="majorHAnsi"/>
          <w:b/>
          <w:color w:val="D60093"/>
          <w:sz w:val="24"/>
          <w:szCs w:val="24"/>
        </w:rPr>
        <w:t>, and try not to focus on appearance</w:t>
      </w:r>
      <w:r>
        <w:rPr>
          <w:rFonts w:asciiTheme="majorHAnsi" w:hAnsiTheme="majorHAnsi" w:cstheme="majorHAnsi"/>
          <w:b/>
          <w:color w:val="D60093"/>
          <w:sz w:val="24"/>
          <w:szCs w:val="24"/>
        </w:rPr>
        <w:t xml:space="preserve">. </w:t>
      </w:r>
      <w:r>
        <w:rPr>
          <w:rFonts w:asciiTheme="majorHAnsi" w:hAnsiTheme="majorHAnsi" w:cstheme="majorHAnsi"/>
          <w:sz w:val="24"/>
          <w:szCs w:val="24"/>
        </w:rPr>
        <w:t xml:space="preserve">When a </w:t>
      </w:r>
      <w:r w:rsidR="00E37D3F">
        <w:rPr>
          <w:rFonts w:asciiTheme="majorHAnsi" w:hAnsiTheme="majorHAnsi" w:cstheme="majorHAnsi"/>
          <w:sz w:val="24"/>
          <w:szCs w:val="24"/>
        </w:rPr>
        <w:t>non-binary</w:t>
      </w:r>
      <w:r>
        <w:rPr>
          <w:rFonts w:asciiTheme="majorHAnsi" w:hAnsiTheme="majorHAnsi" w:cstheme="majorHAnsi"/>
          <w:sz w:val="24"/>
          <w:szCs w:val="24"/>
        </w:rPr>
        <w:t xml:space="preserve"> person </w:t>
      </w:r>
      <w:r w:rsidR="00E37D3F">
        <w:rPr>
          <w:rFonts w:asciiTheme="majorHAnsi" w:hAnsiTheme="majorHAnsi" w:cstheme="majorHAnsi"/>
          <w:sz w:val="24"/>
          <w:szCs w:val="24"/>
        </w:rPr>
        <w:t>comes out</w:t>
      </w:r>
      <w:r>
        <w:rPr>
          <w:rFonts w:asciiTheme="majorHAnsi" w:hAnsiTheme="majorHAnsi" w:cstheme="majorHAnsi"/>
          <w:sz w:val="24"/>
          <w:szCs w:val="24"/>
        </w:rPr>
        <w:t xml:space="preserve">, they may take steps to outwardly change their appearance to </w:t>
      </w:r>
      <w:r w:rsidR="00664D70">
        <w:rPr>
          <w:rFonts w:asciiTheme="majorHAnsi" w:hAnsiTheme="majorHAnsi" w:cstheme="majorHAnsi"/>
          <w:sz w:val="24"/>
          <w:szCs w:val="24"/>
        </w:rPr>
        <w:t xml:space="preserve">better reflect how they feel about themselves. </w:t>
      </w:r>
      <w:r>
        <w:rPr>
          <w:rFonts w:asciiTheme="majorHAnsi" w:hAnsiTheme="majorHAnsi" w:cstheme="majorHAnsi"/>
          <w:sz w:val="24"/>
          <w:szCs w:val="24"/>
        </w:rPr>
        <w:t xml:space="preserve">Being </w:t>
      </w:r>
      <w:r w:rsidR="00E37D3F">
        <w:rPr>
          <w:rFonts w:asciiTheme="majorHAnsi" w:hAnsiTheme="majorHAnsi" w:cstheme="majorHAnsi"/>
          <w:sz w:val="24"/>
          <w:szCs w:val="24"/>
        </w:rPr>
        <w:t>non-binary</w:t>
      </w:r>
      <w:r>
        <w:rPr>
          <w:rFonts w:asciiTheme="majorHAnsi" w:hAnsiTheme="majorHAnsi" w:cstheme="majorHAnsi"/>
          <w:sz w:val="24"/>
          <w:szCs w:val="24"/>
        </w:rPr>
        <w:t xml:space="preserve"> is not a disorder, nor is it a choice, and </w:t>
      </w:r>
      <w:r w:rsidR="00E37D3F">
        <w:rPr>
          <w:rFonts w:asciiTheme="majorHAnsi" w:hAnsiTheme="majorHAnsi" w:cstheme="majorHAnsi"/>
          <w:sz w:val="24"/>
          <w:szCs w:val="24"/>
        </w:rPr>
        <w:t>non-binary</w:t>
      </w:r>
      <w:r>
        <w:rPr>
          <w:rFonts w:asciiTheme="majorHAnsi" w:hAnsiTheme="majorHAnsi" w:cstheme="majorHAnsi"/>
          <w:sz w:val="24"/>
          <w:szCs w:val="24"/>
        </w:rPr>
        <w:t xml:space="preserve"> people can change their appearance as much</w:t>
      </w:r>
      <w:r w:rsidR="00104400">
        <w:rPr>
          <w:rFonts w:asciiTheme="majorHAnsi" w:hAnsiTheme="majorHAnsi" w:cstheme="majorHAnsi"/>
          <w:sz w:val="24"/>
          <w:szCs w:val="24"/>
        </w:rPr>
        <w:t xml:space="preserve"> or as little as they like</w:t>
      </w:r>
      <w:r>
        <w:rPr>
          <w:rFonts w:asciiTheme="majorHAnsi" w:hAnsiTheme="majorHAnsi" w:cstheme="majorHAnsi"/>
          <w:sz w:val="24"/>
          <w:szCs w:val="24"/>
        </w:rPr>
        <w:t xml:space="preserve">. </w:t>
      </w:r>
    </w:p>
    <w:p w14:paraId="3B2242E9" w14:textId="124E1E97" w:rsidR="002F5722" w:rsidRDefault="002F5722" w:rsidP="002F5722">
      <w:pPr>
        <w:rPr>
          <w:rFonts w:asciiTheme="majorHAnsi" w:hAnsiTheme="majorHAnsi" w:cstheme="majorHAnsi"/>
          <w:sz w:val="24"/>
          <w:szCs w:val="24"/>
        </w:rPr>
      </w:pPr>
      <w:r>
        <w:rPr>
          <w:rFonts w:asciiTheme="majorHAnsi" w:hAnsiTheme="majorHAnsi" w:cstheme="majorHAnsi"/>
          <w:b/>
          <w:color w:val="D60093"/>
          <w:sz w:val="24"/>
          <w:szCs w:val="24"/>
        </w:rPr>
        <w:t xml:space="preserve">Respect your colleague’s confidentiality </w:t>
      </w:r>
      <w:r w:rsidRPr="00104400">
        <w:rPr>
          <w:rFonts w:asciiTheme="majorHAnsi" w:hAnsiTheme="majorHAnsi" w:cstheme="majorHAnsi"/>
          <w:b/>
          <w:color w:val="D60093"/>
          <w:sz w:val="24"/>
          <w:szCs w:val="24"/>
        </w:rPr>
        <w:t>and</w:t>
      </w:r>
      <w:r>
        <w:rPr>
          <w:rFonts w:asciiTheme="majorHAnsi" w:hAnsiTheme="majorHAnsi" w:cstheme="majorHAnsi"/>
          <w:b/>
          <w:color w:val="D60093"/>
          <w:sz w:val="24"/>
          <w:szCs w:val="24"/>
        </w:rPr>
        <w:t xml:space="preserve"> privacy.</w:t>
      </w:r>
      <w:r>
        <w:rPr>
          <w:rFonts w:asciiTheme="majorHAnsi" w:hAnsiTheme="majorHAnsi" w:cstheme="majorHAnsi"/>
          <w:color w:val="D60093"/>
          <w:sz w:val="24"/>
          <w:szCs w:val="24"/>
        </w:rPr>
        <w:t xml:space="preserve"> </w:t>
      </w:r>
      <w:r w:rsidR="00104400">
        <w:rPr>
          <w:rFonts w:asciiTheme="majorHAnsi" w:hAnsiTheme="majorHAnsi" w:cstheme="majorHAnsi"/>
          <w:sz w:val="24"/>
          <w:szCs w:val="24"/>
        </w:rPr>
        <w:t>W</w:t>
      </w:r>
      <w:r w:rsidR="00104400" w:rsidRPr="00104400">
        <w:rPr>
          <w:rFonts w:asciiTheme="majorHAnsi" w:hAnsiTheme="majorHAnsi" w:cstheme="majorHAnsi"/>
          <w:sz w:val="24"/>
          <w:szCs w:val="24"/>
        </w:rPr>
        <w:t>hilst someone may be curious about a non-binary colleague, it is not appropriate to ask personal questions.</w:t>
      </w:r>
    </w:p>
    <w:p w14:paraId="2C6DBEDC" w14:textId="24D960EE" w:rsidR="002F5722" w:rsidRDefault="002F5722" w:rsidP="002F5722">
      <w:pPr>
        <w:rPr>
          <w:rFonts w:asciiTheme="majorHAnsi" w:hAnsiTheme="majorHAnsi" w:cstheme="majorHAnsi"/>
          <w:sz w:val="24"/>
          <w:szCs w:val="24"/>
        </w:rPr>
      </w:pPr>
      <w:r>
        <w:rPr>
          <w:rFonts w:asciiTheme="majorHAnsi" w:hAnsiTheme="majorHAnsi" w:cstheme="majorHAnsi"/>
          <w:sz w:val="24"/>
          <w:szCs w:val="24"/>
        </w:rPr>
        <w:t xml:space="preserve">It is important to recognise the difference between your personal values and the values of Public Health Wales as an inclusive workplace. Some people have political, cultural, and/or religious objections to someone being non-binary. </w:t>
      </w:r>
      <w:r w:rsidR="00104400" w:rsidRPr="00104400">
        <w:rPr>
          <w:rFonts w:asciiTheme="majorHAnsi" w:hAnsiTheme="majorHAnsi" w:cstheme="majorHAnsi"/>
          <w:sz w:val="24"/>
          <w:szCs w:val="24"/>
        </w:rPr>
        <w:t>W</w:t>
      </w:r>
      <w:r w:rsidR="009E102B" w:rsidRPr="00104400">
        <w:rPr>
          <w:rFonts w:asciiTheme="majorHAnsi" w:hAnsiTheme="majorHAnsi" w:cstheme="majorHAnsi"/>
          <w:sz w:val="24"/>
          <w:szCs w:val="24"/>
        </w:rPr>
        <w:t xml:space="preserve">e must all try not to allow our personal beliefs to prevent us from treating our colleagues professionally. </w:t>
      </w:r>
      <w:r w:rsidRPr="00104400">
        <w:rPr>
          <w:rFonts w:asciiTheme="majorHAnsi" w:hAnsiTheme="majorHAnsi" w:cstheme="majorHAnsi"/>
          <w:sz w:val="24"/>
          <w:szCs w:val="24"/>
        </w:rPr>
        <w:t xml:space="preserve">After all, </w:t>
      </w:r>
      <w:r w:rsidR="009E102B" w:rsidRPr="00104400">
        <w:rPr>
          <w:rFonts w:asciiTheme="majorHAnsi" w:hAnsiTheme="majorHAnsi" w:cstheme="majorHAnsi"/>
          <w:sz w:val="24"/>
          <w:szCs w:val="24"/>
        </w:rPr>
        <w:t>we all</w:t>
      </w:r>
      <w:r w:rsidRPr="00104400">
        <w:rPr>
          <w:rFonts w:asciiTheme="majorHAnsi" w:hAnsiTheme="majorHAnsi" w:cstheme="majorHAnsi"/>
          <w:sz w:val="24"/>
          <w:szCs w:val="24"/>
        </w:rPr>
        <w:t xml:space="preserve"> want to be treated with respect.</w:t>
      </w:r>
      <w:r w:rsidR="00104400" w:rsidRPr="00104400">
        <w:rPr>
          <w:rFonts w:asciiTheme="majorHAnsi" w:hAnsiTheme="majorHAnsi" w:cstheme="majorHAnsi"/>
          <w:sz w:val="24"/>
          <w:szCs w:val="24"/>
        </w:rPr>
        <w:t xml:space="preserve"> </w:t>
      </w:r>
      <w:r w:rsidR="00104400" w:rsidRPr="00104400">
        <w:rPr>
          <w:rFonts w:asciiTheme="majorHAnsi" w:hAnsiTheme="majorHAnsi" w:cstheme="majorHAnsi"/>
          <w:b/>
          <w:color w:val="D60093"/>
          <w:sz w:val="24"/>
          <w:szCs w:val="24"/>
        </w:rPr>
        <w:t>Whatever your beliefs, you should treat everyone with respect</w:t>
      </w:r>
      <w:r w:rsidR="00104400">
        <w:rPr>
          <w:rFonts w:asciiTheme="majorHAnsi" w:hAnsiTheme="majorHAnsi" w:cstheme="majorHAnsi"/>
          <w:b/>
          <w:color w:val="D60093"/>
          <w:sz w:val="24"/>
          <w:szCs w:val="24"/>
        </w:rPr>
        <w:t>.</w:t>
      </w:r>
    </w:p>
    <w:p w14:paraId="707DDA70" w14:textId="51C76660" w:rsidR="00D23A14" w:rsidRDefault="002F5722" w:rsidP="002F5722">
      <w:pPr>
        <w:rPr>
          <w:rFonts w:asciiTheme="majorHAnsi" w:hAnsiTheme="majorHAnsi" w:cstheme="majorHAnsi"/>
          <w:sz w:val="24"/>
          <w:szCs w:val="24"/>
        </w:rPr>
      </w:pPr>
      <w:r>
        <w:rPr>
          <w:rFonts w:asciiTheme="majorHAnsi" w:hAnsiTheme="majorHAnsi" w:cstheme="majorHAnsi"/>
          <w:sz w:val="24"/>
          <w:szCs w:val="24"/>
        </w:rPr>
        <w:t xml:space="preserve">Other aspects of identity such as disability, cultural background or heritage, health, religious belief or faith, and sexual orientation can all impact on how you experience your gender identity. </w:t>
      </w:r>
      <w:r w:rsidR="00D23A14" w:rsidRPr="00D23A14">
        <w:rPr>
          <w:rFonts w:asciiTheme="majorHAnsi" w:hAnsiTheme="majorHAnsi" w:cstheme="majorHAnsi"/>
          <w:sz w:val="24"/>
          <w:szCs w:val="24"/>
        </w:rPr>
        <w:t xml:space="preserve">We are all more than our gender. There are many aspects to each of our personal identities. We may find common ground in unexpected places and where we are </w:t>
      </w:r>
      <w:r w:rsidR="00AE127B">
        <w:rPr>
          <w:rFonts w:asciiTheme="majorHAnsi" w:hAnsiTheme="majorHAnsi" w:cstheme="majorHAnsi"/>
          <w:sz w:val="24"/>
          <w:szCs w:val="24"/>
        </w:rPr>
        <w:t>different,</w:t>
      </w:r>
      <w:r w:rsidR="00D23A14" w:rsidRPr="00D23A14">
        <w:rPr>
          <w:rFonts w:asciiTheme="majorHAnsi" w:hAnsiTheme="majorHAnsi" w:cstheme="majorHAnsi"/>
          <w:sz w:val="24"/>
          <w:szCs w:val="24"/>
        </w:rPr>
        <w:t xml:space="preserve"> we should respect those differences and use them effectively in the workplace to create a diverse workforce.</w:t>
      </w:r>
    </w:p>
    <w:p w14:paraId="6F84B9AF" w14:textId="42685730" w:rsidR="002F5722" w:rsidRDefault="002F5722" w:rsidP="002F5722">
      <w:pPr>
        <w:rPr>
          <w:rFonts w:asciiTheme="majorHAnsi" w:hAnsiTheme="majorHAnsi" w:cstheme="majorHAnsi"/>
          <w:sz w:val="24"/>
          <w:szCs w:val="24"/>
        </w:rPr>
      </w:pPr>
      <w:r>
        <w:rPr>
          <w:rFonts w:asciiTheme="majorHAnsi" w:hAnsiTheme="majorHAnsi" w:cstheme="majorHAnsi"/>
          <w:b/>
          <w:color w:val="D60093"/>
          <w:sz w:val="24"/>
          <w:szCs w:val="24"/>
        </w:rPr>
        <w:t xml:space="preserve">We all have a responsibility to help our non-binary colleagues feel safe and welcome at work. </w:t>
      </w:r>
      <w:r>
        <w:rPr>
          <w:rFonts w:asciiTheme="majorHAnsi" w:hAnsiTheme="majorHAnsi" w:cstheme="majorHAnsi"/>
          <w:color w:val="D60093"/>
          <w:sz w:val="24"/>
          <w:szCs w:val="24"/>
        </w:rPr>
        <w:t xml:space="preserve">  </w:t>
      </w:r>
      <w:r>
        <w:rPr>
          <w:rFonts w:asciiTheme="majorHAnsi" w:hAnsiTheme="majorHAnsi" w:cstheme="majorHAnsi"/>
          <w:sz w:val="24"/>
          <w:szCs w:val="24"/>
        </w:rPr>
        <w:t xml:space="preserve">Sometimes one of your cisgender colleagues may have difficulty showing respect to their non-binary colleague. </w:t>
      </w:r>
      <w:r w:rsidRPr="00A536EE">
        <w:rPr>
          <w:rFonts w:asciiTheme="majorHAnsi" w:hAnsiTheme="majorHAnsi" w:cstheme="majorHAnsi"/>
          <w:sz w:val="24"/>
          <w:szCs w:val="24"/>
        </w:rPr>
        <w:t>Th</w:t>
      </w:r>
      <w:r w:rsidR="00014BAC" w:rsidRPr="00A536EE">
        <w:rPr>
          <w:rFonts w:asciiTheme="majorHAnsi" w:hAnsiTheme="majorHAnsi" w:cstheme="majorHAnsi"/>
          <w:sz w:val="24"/>
          <w:szCs w:val="24"/>
        </w:rPr>
        <w:t>e person may mistakenly use an</w:t>
      </w:r>
      <w:r w:rsidRPr="00A536EE">
        <w:rPr>
          <w:rFonts w:asciiTheme="majorHAnsi" w:hAnsiTheme="majorHAnsi" w:cstheme="majorHAnsi"/>
          <w:sz w:val="24"/>
          <w:szCs w:val="24"/>
        </w:rPr>
        <w:t xml:space="preserve"> old name out of habit and may need to be gently reminded about the new name or pronoun</w:t>
      </w:r>
      <w:r w:rsidR="00014BAC" w:rsidRPr="00A536EE">
        <w:rPr>
          <w:rFonts w:asciiTheme="majorHAnsi" w:hAnsiTheme="majorHAnsi" w:cstheme="majorHAnsi"/>
          <w:sz w:val="24"/>
          <w:szCs w:val="24"/>
        </w:rPr>
        <w:t>s</w:t>
      </w:r>
      <w:r w:rsidRPr="00A536EE">
        <w:rPr>
          <w:rFonts w:asciiTheme="majorHAnsi" w:hAnsiTheme="majorHAnsi" w:cstheme="majorHAnsi"/>
          <w:sz w:val="24"/>
          <w:szCs w:val="24"/>
        </w:rPr>
        <w:t>.</w:t>
      </w:r>
      <w:r>
        <w:rPr>
          <w:rFonts w:asciiTheme="majorHAnsi" w:hAnsiTheme="majorHAnsi" w:cstheme="majorHAnsi"/>
          <w:sz w:val="24"/>
          <w:szCs w:val="24"/>
        </w:rPr>
        <w:t xml:space="preserve"> Other times, the person may have trouble separating their personal values from our workplace values. In these instances, it is helpful if you talk to them about how their behaviour affects not only your non-binary colleague, but you as well. This will help them understand that their words, actions or behaviours may have a wider impact than they realise. If you do not feel comfortable doing this yourself, you can raise any issues with the Diversity and Inclusion </w:t>
      </w:r>
      <w:r w:rsidR="00276668">
        <w:rPr>
          <w:rFonts w:asciiTheme="majorHAnsi" w:hAnsiTheme="majorHAnsi" w:cstheme="majorHAnsi"/>
          <w:sz w:val="24"/>
          <w:szCs w:val="24"/>
        </w:rPr>
        <w:t>t</w:t>
      </w:r>
      <w:r>
        <w:rPr>
          <w:rFonts w:asciiTheme="majorHAnsi" w:hAnsiTheme="majorHAnsi" w:cstheme="majorHAnsi"/>
          <w:sz w:val="24"/>
          <w:szCs w:val="24"/>
        </w:rPr>
        <w:t>eam in confidence, if you wish.</w:t>
      </w:r>
    </w:p>
    <w:p w14:paraId="43AB8248" w14:textId="56F9D09B" w:rsidR="002F5722" w:rsidRDefault="002F5722" w:rsidP="002F5722">
      <w:pPr>
        <w:rPr>
          <w:b/>
          <w:sz w:val="28"/>
          <w:szCs w:val="24"/>
        </w:rPr>
      </w:pPr>
    </w:p>
    <w:p w14:paraId="25B1D4B5" w14:textId="77777777" w:rsidR="002F5722" w:rsidRDefault="002F5722" w:rsidP="002F5722">
      <w:pPr>
        <w:rPr>
          <w:b/>
          <w:color w:val="D60093"/>
          <w:sz w:val="32"/>
          <w:szCs w:val="32"/>
        </w:rPr>
      </w:pPr>
      <w:bookmarkStart w:id="1" w:name="contact"/>
      <w:r>
        <w:rPr>
          <w:b/>
          <w:color w:val="D60093"/>
          <w:sz w:val="32"/>
          <w:szCs w:val="32"/>
        </w:rPr>
        <w:t>Further information</w:t>
      </w:r>
    </w:p>
    <w:bookmarkEnd w:id="1"/>
    <w:p w14:paraId="3239E159" w14:textId="77777777" w:rsidR="002F5722" w:rsidRDefault="002F5722" w:rsidP="002F5722">
      <w:pPr>
        <w:rPr>
          <w:rFonts w:asciiTheme="majorHAnsi" w:hAnsiTheme="majorHAnsi" w:cstheme="majorHAnsi"/>
          <w:sz w:val="24"/>
          <w:szCs w:val="24"/>
        </w:rPr>
      </w:pPr>
      <w:r>
        <w:rPr>
          <w:rFonts w:asciiTheme="majorHAnsi" w:hAnsiTheme="majorHAnsi" w:cstheme="majorHAnsi"/>
          <w:sz w:val="24"/>
          <w:szCs w:val="24"/>
        </w:rPr>
        <w:t xml:space="preserve">If you would like to discuss any of the issues in this guide, in confidence, please contact our Diversity and Inclusion team: </w:t>
      </w:r>
    </w:p>
    <w:p w14:paraId="7186D2A5" w14:textId="77777777" w:rsidR="002F5722" w:rsidRDefault="00127BDD" w:rsidP="002F5722">
      <w:pPr>
        <w:rPr>
          <w:rFonts w:asciiTheme="majorHAnsi" w:hAnsiTheme="majorHAnsi" w:cstheme="majorHAnsi"/>
          <w:sz w:val="24"/>
          <w:szCs w:val="24"/>
        </w:rPr>
      </w:pPr>
      <w:hyperlink r:id="rId8" w:history="1">
        <w:r w:rsidR="002F5722">
          <w:rPr>
            <w:rStyle w:val="Hyperlink"/>
            <w:rFonts w:asciiTheme="majorHAnsi" w:hAnsiTheme="majorHAnsi" w:cstheme="majorHAnsi"/>
            <w:sz w:val="24"/>
            <w:szCs w:val="24"/>
          </w:rPr>
          <w:t>Sarah Morgan</w:t>
        </w:r>
      </w:hyperlink>
    </w:p>
    <w:p w14:paraId="5C4BF070" w14:textId="77777777" w:rsidR="002F5722" w:rsidRDefault="00127BDD" w:rsidP="002F5722">
      <w:pPr>
        <w:rPr>
          <w:rFonts w:asciiTheme="majorHAnsi" w:hAnsiTheme="majorHAnsi" w:cstheme="majorHAnsi"/>
          <w:sz w:val="24"/>
          <w:szCs w:val="24"/>
        </w:rPr>
      </w:pPr>
      <w:hyperlink r:id="rId9" w:history="1">
        <w:r w:rsidR="002F5722">
          <w:rPr>
            <w:rStyle w:val="Hyperlink"/>
            <w:rFonts w:asciiTheme="majorHAnsi" w:hAnsiTheme="majorHAnsi" w:cstheme="majorHAnsi"/>
            <w:sz w:val="24"/>
            <w:szCs w:val="24"/>
          </w:rPr>
          <w:t>Lewis Owen</w:t>
        </w:r>
      </w:hyperlink>
    </w:p>
    <w:p w14:paraId="6853D320" w14:textId="77777777" w:rsidR="002F5722" w:rsidRDefault="002F5722" w:rsidP="002F5722">
      <w:pPr>
        <w:rPr>
          <w:sz w:val="24"/>
          <w:szCs w:val="24"/>
        </w:rPr>
      </w:pPr>
    </w:p>
    <w:p w14:paraId="72D755AD" w14:textId="77777777" w:rsidR="002F5722" w:rsidRDefault="002F5722" w:rsidP="002F5722">
      <w:pPr>
        <w:rPr>
          <w:b/>
          <w:color w:val="D60093"/>
          <w:sz w:val="32"/>
          <w:szCs w:val="24"/>
        </w:rPr>
      </w:pPr>
      <w:r>
        <w:rPr>
          <w:b/>
          <w:color w:val="D60093"/>
          <w:sz w:val="32"/>
          <w:szCs w:val="24"/>
        </w:rPr>
        <w:t>Further resources for raising awareness</w:t>
      </w:r>
    </w:p>
    <w:p w14:paraId="49FED2FF" w14:textId="77777777" w:rsidR="002F5722" w:rsidRDefault="00127BDD" w:rsidP="002F5722">
      <w:pPr>
        <w:rPr>
          <w:rFonts w:asciiTheme="majorHAnsi" w:hAnsiTheme="majorHAnsi" w:cstheme="majorHAnsi"/>
          <w:sz w:val="24"/>
          <w:szCs w:val="24"/>
        </w:rPr>
      </w:pPr>
      <w:hyperlink r:id="rId10" w:history="1">
        <w:r w:rsidR="002F5722">
          <w:rPr>
            <w:rStyle w:val="Hyperlink"/>
            <w:rFonts w:asciiTheme="majorHAnsi" w:hAnsiTheme="majorHAnsi" w:cstheme="majorHAnsi"/>
            <w:sz w:val="24"/>
            <w:szCs w:val="24"/>
          </w:rPr>
          <w:t>http://genderedintelligence.co.uk</w:t>
        </w:r>
      </w:hyperlink>
      <w:r w:rsidR="002F5722">
        <w:rPr>
          <w:rFonts w:asciiTheme="majorHAnsi" w:hAnsiTheme="majorHAnsi" w:cstheme="majorHAnsi"/>
          <w:sz w:val="24"/>
          <w:szCs w:val="24"/>
        </w:rPr>
        <w:t xml:space="preserve"> </w:t>
      </w:r>
      <w:r w:rsidR="00EE79D0">
        <w:rPr>
          <w:rFonts w:asciiTheme="majorHAnsi" w:hAnsiTheme="majorHAnsi" w:cstheme="majorHAnsi"/>
          <w:sz w:val="24"/>
          <w:szCs w:val="24"/>
        </w:rPr>
        <w:t xml:space="preserve">– </w:t>
      </w:r>
      <w:r w:rsidR="002F5722">
        <w:rPr>
          <w:rFonts w:asciiTheme="majorHAnsi" w:hAnsiTheme="majorHAnsi" w:cstheme="majorHAnsi"/>
          <w:sz w:val="24"/>
          <w:szCs w:val="24"/>
        </w:rPr>
        <w:t>Gendered Intelligence work predominantly with the transgender community and those who impact on transgender lives. They particularly specialise in supporting young transgender people aged 11</w:t>
      </w:r>
      <w:r w:rsidR="00EE79D0">
        <w:rPr>
          <w:rFonts w:asciiTheme="majorHAnsi" w:hAnsiTheme="majorHAnsi" w:cstheme="majorHAnsi"/>
          <w:sz w:val="24"/>
          <w:szCs w:val="24"/>
        </w:rPr>
        <w:t>–</w:t>
      </w:r>
      <w:r w:rsidR="002F5722">
        <w:rPr>
          <w:rFonts w:asciiTheme="majorHAnsi" w:hAnsiTheme="majorHAnsi" w:cstheme="majorHAnsi"/>
          <w:sz w:val="24"/>
          <w:szCs w:val="24"/>
        </w:rPr>
        <w:t xml:space="preserve">25. </w:t>
      </w:r>
    </w:p>
    <w:p w14:paraId="4FF151EF" w14:textId="77777777" w:rsidR="00014BAC" w:rsidRDefault="00127BDD" w:rsidP="002F5722">
      <w:pPr>
        <w:rPr>
          <w:rFonts w:asciiTheme="majorHAnsi" w:hAnsiTheme="majorHAnsi" w:cstheme="majorHAnsi"/>
          <w:sz w:val="24"/>
          <w:szCs w:val="24"/>
        </w:rPr>
      </w:pPr>
      <w:hyperlink r:id="rId11" w:history="1">
        <w:r w:rsidR="00014BAC" w:rsidRPr="00F25582">
          <w:rPr>
            <w:rStyle w:val="Hyperlink"/>
            <w:rFonts w:asciiTheme="majorHAnsi" w:hAnsiTheme="majorHAnsi" w:cstheme="majorHAnsi"/>
            <w:sz w:val="24"/>
            <w:szCs w:val="24"/>
          </w:rPr>
          <w:t>https://www.stonewall.org.uk/about-us/blog/10-ways-step-ally-non-binary-people</w:t>
        </w:r>
      </w:hyperlink>
      <w:r w:rsidR="00014BAC">
        <w:rPr>
          <w:rFonts w:asciiTheme="majorHAnsi" w:hAnsiTheme="majorHAnsi" w:cstheme="majorHAnsi"/>
          <w:sz w:val="24"/>
          <w:szCs w:val="24"/>
        </w:rPr>
        <w:t xml:space="preserve"> </w:t>
      </w:r>
      <w:r w:rsidR="00EE79D0">
        <w:rPr>
          <w:rFonts w:asciiTheme="majorHAnsi" w:hAnsiTheme="majorHAnsi" w:cstheme="majorHAnsi"/>
          <w:sz w:val="24"/>
          <w:szCs w:val="24"/>
        </w:rPr>
        <w:t>–</w:t>
      </w:r>
      <w:r w:rsidR="00014BAC">
        <w:rPr>
          <w:rFonts w:asciiTheme="majorHAnsi" w:hAnsiTheme="majorHAnsi" w:cstheme="majorHAnsi"/>
          <w:sz w:val="24"/>
          <w:szCs w:val="24"/>
        </w:rPr>
        <w:t xml:space="preserve"> </w:t>
      </w:r>
      <w:proofErr w:type="spellStart"/>
      <w:r w:rsidR="00014BAC">
        <w:rPr>
          <w:rFonts w:asciiTheme="majorHAnsi" w:hAnsiTheme="majorHAnsi" w:cstheme="majorHAnsi"/>
          <w:sz w:val="24"/>
          <w:szCs w:val="24"/>
        </w:rPr>
        <w:t>Stonewall’s</w:t>
      </w:r>
      <w:proofErr w:type="spellEnd"/>
      <w:r w:rsidR="00014BAC">
        <w:rPr>
          <w:rFonts w:asciiTheme="majorHAnsi" w:hAnsiTheme="majorHAnsi" w:cstheme="majorHAnsi"/>
          <w:sz w:val="24"/>
          <w:szCs w:val="24"/>
        </w:rPr>
        <w:t xml:space="preserve"> guide to supporting non-binary people as an ally</w:t>
      </w:r>
    </w:p>
    <w:p w14:paraId="77E11ABB" w14:textId="77777777" w:rsidR="002F5722" w:rsidRDefault="00127BDD" w:rsidP="002F5722">
      <w:pPr>
        <w:rPr>
          <w:rFonts w:asciiTheme="majorHAnsi" w:hAnsiTheme="majorHAnsi" w:cstheme="majorHAnsi"/>
          <w:sz w:val="24"/>
          <w:szCs w:val="24"/>
        </w:rPr>
      </w:pPr>
      <w:hyperlink r:id="rId12" w:history="1">
        <w:r w:rsidR="002F5722">
          <w:rPr>
            <w:rStyle w:val="Hyperlink"/>
            <w:rFonts w:asciiTheme="majorHAnsi" w:hAnsiTheme="majorHAnsi" w:cstheme="majorHAnsi"/>
            <w:sz w:val="24"/>
            <w:szCs w:val="24"/>
          </w:rPr>
          <w:t>www.inclusiveemployers.co.uk</w:t>
        </w:r>
      </w:hyperlink>
      <w:r w:rsidR="002F5722">
        <w:rPr>
          <w:rFonts w:asciiTheme="majorHAnsi" w:hAnsiTheme="majorHAnsi" w:cstheme="majorHAnsi"/>
          <w:sz w:val="24"/>
          <w:szCs w:val="24"/>
        </w:rPr>
        <w:t xml:space="preserve"> </w:t>
      </w:r>
      <w:r w:rsidR="00EE79D0">
        <w:rPr>
          <w:rFonts w:asciiTheme="majorHAnsi" w:hAnsiTheme="majorHAnsi" w:cstheme="majorHAnsi"/>
          <w:sz w:val="24"/>
          <w:szCs w:val="24"/>
        </w:rPr>
        <w:t xml:space="preserve">– </w:t>
      </w:r>
      <w:r w:rsidR="002F5722">
        <w:rPr>
          <w:rFonts w:asciiTheme="majorHAnsi" w:hAnsiTheme="majorHAnsi" w:cstheme="majorHAnsi"/>
          <w:sz w:val="24"/>
          <w:szCs w:val="24"/>
        </w:rPr>
        <w:t xml:space="preserve">The UK’s leading inclusion and diversity experts, working with employers to create inclusive workplaces. </w:t>
      </w:r>
    </w:p>
    <w:p w14:paraId="11CB8121" w14:textId="77777777" w:rsidR="002F5722" w:rsidRDefault="00127BDD" w:rsidP="002F5722">
      <w:pPr>
        <w:rPr>
          <w:rFonts w:asciiTheme="majorHAnsi" w:hAnsiTheme="majorHAnsi" w:cstheme="majorHAnsi"/>
          <w:sz w:val="24"/>
          <w:szCs w:val="24"/>
        </w:rPr>
      </w:pPr>
      <w:hyperlink r:id="rId13" w:history="1">
        <w:r w:rsidR="002F5722">
          <w:rPr>
            <w:rStyle w:val="Hyperlink"/>
            <w:rFonts w:asciiTheme="majorHAnsi" w:hAnsiTheme="majorHAnsi" w:cstheme="majorHAnsi"/>
            <w:sz w:val="24"/>
            <w:szCs w:val="24"/>
          </w:rPr>
          <w:t>www.gendertrust.org.uk</w:t>
        </w:r>
      </w:hyperlink>
      <w:r w:rsidR="002F5722">
        <w:rPr>
          <w:rFonts w:asciiTheme="majorHAnsi" w:hAnsiTheme="majorHAnsi" w:cstheme="majorHAnsi"/>
          <w:sz w:val="24"/>
          <w:szCs w:val="24"/>
        </w:rPr>
        <w:t xml:space="preserve"> - The Gender Trust supports all those affected by gender identity issues. </w:t>
      </w:r>
    </w:p>
    <w:p w14:paraId="472598F1" w14:textId="630BAFB8" w:rsidR="006C749A" w:rsidRDefault="002F5722">
      <w:pPr>
        <w:rPr>
          <w:rFonts w:asciiTheme="majorHAnsi" w:hAnsiTheme="majorHAnsi" w:cstheme="majorHAnsi"/>
          <w:sz w:val="24"/>
          <w:szCs w:val="24"/>
        </w:rPr>
      </w:pPr>
      <w:r w:rsidRPr="003D579C">
        <w:rPr>
          <w:rStyle w:val="Hyperlink"/>
          <w:rFonts w:asciiTheme="majorHAnsi" w:hAnsiTheme="majorHAnsi" w:cstheme="majorHAnsi"/>
          <w:sz w:val="24"/>
          <w:szCs w:val="24"/>
        </w:rPr>
        <w:t>https://www.stonewallcymru.org.uk/</w:t>
      </w:r>
      <w:r>
        <w:rPr>
          <w:rFonts w:asciiTheme="majorHAnsi" w:hAnsiTheme="majorHAnsi" w:cstheme="majorHAnsi"/>
          <w:sz w:val="24"/>
          <w:szCs w:val="24"/>
        </w:rPr>
        <w:t xml:space="preserve"> - Stonewall </w:t>
      </w:r>
      <w:proofErr w:type="spellStart"/>
      <w:r>
        <w:rPr>
          <w:rFonts w:asciiTheme="majorHAnsi" w:hAnsiTheme="majorHAnsi" w:cstheme="majorHAnsi"/>
          <w:sz w:val="24"/>
          <w:szCs w:val="24"/>
        </w:rPr>
        <w:t>Cymru</w:t>
      </w:r>
      <w:proofErr w:type="spellEnd"/>
      <w:r>
        <w:rPr>
          <w:rFonts w:asciiTheme="majorHAnsi" w:hAnsiTheme="majorHAnsi" w:cstheme="majorHAnsi"/>
          <w:sz w:val="24"/>
          <w:szCs w:val="24"/>
        </w:rPr>
        <w:t xml:space="preserve"> is an LGBTQ+ charity whose mission is to help shape a Wales where people are free to be themselves, organisations help drive change, public attitudes improve, prejudice is challenged, and laws protect LGBTQ+ people.</w:t>
      </w:r>
    </w:p>
    <w:p w14:paraId="52611004" w14:textId="70B0520D" w:rsidR="00D534EB" w:rsidRDefault="00D534EB">
      <w:pPr>
        <w:rPr>
          <w:rFonts w:asciiTheme="majorHAnsi" w:hAnsiTheme="majorHAnsi" w:cstheme="majorHAnsi"/>
          <w:sz w:val="24"/>
          <w:szCs w:val="24"/>
        </w:rPr>
      </w:pPr>
    </w:p>
    <w:p w14:paraId="3748AC71" w14:textId="7A0C3E4B" w:rsidR="00D534EB" w:rsidRDefault="00D534EB">
      <w:pPr>
        <w:rPr>
          <w:rFonts w:asciiTheme="majorHAnsi" w:hAnsiTheme="majorHAnsi" w:cstheme="majorHAnsi"/>
          <w:sz w:val="24"/>
          <w:szCs w:val="24"/>
        </w:rPr>
      </w:pPr>
    </w:p>
    <w:p w14:paraId="42BEBBE1" w14:textId="2A3A91AA" w:rsidR="00D534EB" w:rsidRDefault="00D534EB">
      <w:pPr>
        <w:rPr>
          <w:rFonts w:asciiTheme="majorHAnsi" w:hAnsiTheme="majorHAnsi" w:cstheme="majorHAnsi"/>
          <w:sz w:val="24"/>
          <w:szCs w:val="24"/>
        </w:rPr>
      </w:pPr>
    </w:p>
    <w:p w14:paraId="23F2E1F4" w14:textId="37D31426" w:rsidR="00D534EB" w:rsidRDefault="00D534EB">
      <w:pPr>
        <w:rPr>
          <w:rFonts w:asciiTheme="majorHAnsi" w:hAnsiTheme="majorHAnsi" w:cstheme="majorHAnsi"/>
          <w:sz w:val="24"/>
          <w:szCs w:val="24"/>
        </w:rPr>
      </w:pPr>
    </w:p>
    <w:p w14:paraId="37B8CCB9" w14:textId="4792A3A8" w:rsidR="00D534EB" w:rsidRDefault="00D534EB">
      <w:pPr>
        <w:rPr>
          <w:rFonts w:asciiTheme="majorHAnsi" w:hAnsiTheme="majorHAnsi" w:cstheme="majorHAnsi"/>
          <w:sz w:val="24"/>
          <w:szCs w:val="24"/>
        </w:rPr>
      </w:pPr>
    </w:p>
    <w:p w14:paraId="5F9D44B0" w14:textId="2F60F9EB" w:rsidR="00D534EB" w:rsidRDefault="00D534EB">
      <w:pPr>
        <w:rPr>
          <w:rFonts w:asciiTheme="majorHAnsi" w:hAnsiTheme="majorHAnsi" w:cstheme="majorHAnsi"/>
          <w:sz w:val="24"/>
          <w:szCs w:val="24"/>
        </w:rPr>
      </w:pPr>
    </w:p>
    <w:p w14:paraId="36606804" w14:textId="2B832B69" w:rsidR="00D534EB" w:rsidRDefault="00D534EB">
      <w:pPr>
        <w:rPr>
          <w:rFonts w:asciiTheme="majorHAnsi" w:hAnsiTheme="majorHAnsi" w:cstheme="majorHAnsi"/>
          <w:sz w:val="24"/>
          <w:szCs w:val="24"/>
        </w:rPr>
      </w:pPr>
    </w:p>
    <w:p w14:paraId="62251955" w14:textId="4449C8F1" w:rsidR="00D534EB" w:rsidRDefault="00D534EB">
      <w:pPr>
        <w:rPr>
          <w:rFonts w:asciiTheme="majorHAnsi" w:hAnsiTheme="majorHAnsi" w:cstheme="majorHAnsi"/>
          <w:sz w:val="24"/>
          <w:szCs w:val="24"/>
        </w:rPr>
      </w:pPr>
    </w:p>
    <w:p w14:paraId="5DAE9114" w14:textId="0D0089B4" w:rsidR="00D534EB" w:rsidRDefault="00D534EB">
      <w:pPr>
        <w:rPr>
          <w:rFonts w:asciiTheme="majorHAnsi" w:hAnsiTheme="majorHAnsi" w:cstheme="majorHAnsi"/>
          <w:sz w:val="24"/>
          <w:szCs w:val="24"/>
        </w:rPr>
      </w:pPr>
    </w:p>
    <w:p w14:paraId="68AF8545" w14:textId="3098A1D3" w:rsidR="00D534EB" w:rsidRDefault="00D534EB">
      <w:pPr>
        <w:rPr>
          <w:rFonts w:asciiTheme="majorHAnsi" w:hAnsiTheme="majorHAnsi" w:cstheme="majorHAnsi"/>
          <w:sz w:val="24"/>
          <w:szCs w:val="24"/>
        </w:rPr>
      </w:pPr>
    </w:p>
    <w:p w14:paraId="6A84FBDC" w14:textId="0ABF0975" w:rsidR="00D534EB" w:rsidRDefault="00D534EB">
      <w:pPr>
        <w:rPr>
          <w:rFonts w:asciiTheme="majorHAnsi" w:hAnsiTheme="majorHAnsi" w:cstheme="majorHAnsi"/>
          <w:sz w:val="24"/>
          <w:szCs w:val="24"/>
        </w:rPr>
      </w:pPr>
    </w:p>
    <w:p w14:paraId="5DDA7B82" w14:textId="21C1184C" w:rsidR="00D534EB" w:rsidRPr="00F309BC" w:rsidRDefault="00D534EB" w:rsidP="00D534EB">
      <w:pPr>
        <w:tabs>
          <w:tab w:val="left" w:pos="8647"/>
        </w:tabs>
        <w:ind w:left="-851"/>
        <w:rPr>
          <w:rFonts w:asciiTheme="majorHAnsi" w:hAnsiTheme="majorHAnsi" w:cstheme="majorHAnsi"/>
          <w:sz w:val="24"/>
          <w:szCs w:val="24"/>
        </w:rPr>
      </w:pPr>
      <w:bookmarkStart w:id="2" w:name="genderbread"/>
      <w:r>
        <w:rPr>
          <w:rFonts w:asciiTheme="majorHAnsi" w:hAnsiTheme="majorHAnsi" w:cstheme="majorHAnsi"/>
          <w:noProof/>
          <w:sz w:val="24"/>
          <w:szCs w:val="24"/>
          <w:lang w:eastAsia="en-GB"/>
        </w:rPr>
        <w:lastRenderedPageBreak/>
        <w:drawing>
          <wp:inline distT="0" distB="0" distL="0" distR="0" wp14:anchorId="07CDEEEF" wp14:editId="26015AB3">
            <wp:extent cx="10241220" cy="6626140"/>
            <wp:effectExtent l="0" t="2222" r="6032" b="6033"/>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enderbread-Person-3.3.jpg"/>
                    <pic:cNvPicPr/>
                  </pic:nvPicPr>
                  <pic:blipFill>
                    <a:blip r:embed="rId14">
                      <a:extLst>
                        <a:ext uri="{28A0092B-C50C-407E-A947-70E740481C1C}">
                          <a14:useLocalDpi xmlns:a14="http://schemas.microsoft.com/office/drawing/2010/main" val="0"/>
                        </a:ext>
                      </a:extLst>
                    </a:blip>
                    <a:stretch>
                      <a:fillRect/>
                    </a:stretch>
                  </pic:blipFill>
                  <pic:spPr>
                    <a:xfrm rot="16200000">
                      <a:off x="0" y="0"/>
                      <a:ext cx="10294134" cy="6660376"/>
                    </a:xfrm>
                    <a:prstGeom prst="rect">
                      <a:avLst/>
                    </a:prstGeom>
                  </pic:spPr>
                </pic:pic>
              </a:graphicData>
            </a:graphic>
          </wp:inline>
        </w:drawing>
      </w:r>
      <w:bookmarkEnd w:id="2"/>
    </w:p>
    <w:sectPr w:rsidR="00D534EB" w:rsidRPr="00F309BC" w:rsidSect="00544721">
      <w:pgSz w:w="11906" w:h="16838"/>
      <w:pgMar w:top="284"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2pt;height:12pt" o:bullet="t">
        <v:imagedata r:id="rId1" o:title="mso943C"/>
      </v:shape>
    </w:pict>
  </w:numPicBullet>
  <w:abstractNum w:abstractNumId="0" w15:restartNumberingAfterBreak="0">
    <w:nsid w:val="17E853D0"/>
    <w:multiLevelType w:val="multilevel"/>
    <w:tmpl w:val="40902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E085C2E"/>
    <w:multiLevelType w:val="hybridMultilevel"/>
    <w:tmpl w:val="8F74D192"/>
    <w:lvl w:ilvl="0" w:tplc="08090007">
      <w:start w:val="1"/>
      <w:numFmt w:val="bullet"/>
      <w:lvlText w:val=""/>
      <w:lvlPicBulletId w:val="0"/>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5722"/>
    <w:rsid w:val="00014BAC"/>
    <w:rsid w:val="00057382"/>
    <w:rsid w:val="00091B8C"/>
    <w:rsid w:val="000B47ED"/>
    <w:rsid w:val="00104400"/>
    <w:rsid w:val="00127BDD"/>
    <w:rsid w:val="001D0825"/>
    <w:rsid w:val="0026134F"/>
    <w:rsid w:val="00276668"/>
    <w:rsid w:val="002E2157"/>
    <w:rsid w:val="002F011E"/>
    <w:rsid w:val="002F5722"/>
    <w:rsid w:val="00383DB1"/>
    <w:rsid w:val="00444052"/>
    <w:rsid w:val="00544721"/>
    <w:rsid w:val="006644BF"/>
    <w:rsid w:val="00664D70"/>
    <w:rsid w:val="007C0797"/>
    <w:rsid w:val="007D4E46"/>
    <w:rsid w:val="007E16F8"/>
    <w:rsid w:val="00800958"/>
    <w:rsid w:val="00806D29"/>
    <w:rsid w:val="008B4BCA"/>
    <w:rsid w:val="009A3207"/>
    <w:rsid w:val="009E102B"/>
    <w:rsid w:val="009E6A46"/>
    <w:rsid w:val="00A453A8"/>
    <w:rsid w:val="00A536EE"/>
    <w:rsid w:val="00AE127B"/>
    <w:rsid w:val="00CD57D9"/>
    <w:rsid w:val="00D17958"/>
    <w:rsid w:val="00D23A14"/>
    <w:rsid w:val="00D534EB"/>
    <w:rsid w:val="00E37D3F"/>
    <w:rsid w:val="00E6208C"/>
    <w:rsid w:val="00EA5B95"/>
    <w:rsid w:val="00EE79D0"/>
    <w:rsid w:val="00F309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6E4FF1"/>
  <w15:chartTrackingRefBased/>
  <w15:docId w15:val="{C3D855A0-40D2-4BA0-8B3E-9290206B7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5722"/>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F5722"/>
    <w:pPr>
      <w:ind w:left="720"/>
      <w:contextualSpacing/>
    </w:pPr>
  </w:style>
  <w:style w:type="character" w:styleId="Hyperlink">
    <w:name w:val="Hyperlink"/>
    <w:basedOn w:val="DefaultParagraphFont"/>
    <w:uiPriority w:val="99"/>
    <w:unhideWhenUsed/>
    <w:rsid w:val="002F5722"/>
    <w:rPr>
      <w:color w:val="0563C1" w:themeColor="hyperlink"/>
      <w:u w:val="single"/>
    </w:rPr>
  </w:style>
  <w:style w:type="paragraph" w:styleId="NormalWeb">
    <w:name w:val="Normal (Web)"/>
    <w:basedOn w:val="Normal"/>
    <w:uiPriority w:val="99"/>
    <w:semiHidden/>
    <w:unhideWhenUsed/>
    <w:rsid w:val="009A3207"/>
    <w:pPr>
      <w:spacing w:before="100" w:beforeAutospacing="1" w:after="100" w:afterAutospacing="1" w:line="240" w:lineRule="auto"/>
    </w:pPr>
    <w:rPr>
      <w:rFonts w:ascii="Times New Roman" w:eastAsia="Times New Roman" w:hAnsi="Times New Roman" w:cs="Times New Roman"/>
      <w:sz w:val="24"/>
      <w:szCs w:val="24"/>
      <w:lang w:val="cy-GB" w:eastAsia="cy-GB"/>
    </w:rPr>
  </w:style>
  <w:style w:type="character" w:styleId="Strong">
    <w:name w:val="Strong"/>
    <w:basedOn w:val="DefaultParagraphFont"/>
    <w:uiPriority w:val="22"/>
    <w:qFormat/>
    <w:rsid w:val="009A3207"/>
    <w:rPr>
      <w:b/>
      <w:bCs/>
    </w:rPr>
  </w:style>
  <w:style w:type="character" w:styleId="Emphasis">
    <w:name w:val="Emphasis"/>
    <w:basedOn w:val="DefaultParagraphFont"/>
    <w:uiPriority w:val="20"/>
    <w:qFormat/>
    <w:rsid w:val="009A3207"/>
    <w:rPr>
      <w:i/>
      <w:iCs/>
    </w:rPr>
  </w:style>
  <w:style w:type="character" w:styleId="FollowedHyperlink">
    <w:name w:val="FollowedHyperlink"/>
    <w:basedOn w:val="DefaultParagraphFont"/>
    <w:uiPriority w:val="99"/>
    <w:semiHidden/>
    <w:unhideWhenUsed/>
    <w:rsid w:val="00014BAC"/>
    <w:rPr>
      <w:color w:val="954F72" w:themeColor="followedHyperlink"/>
      <w:u w:val="single"/>
    </w:rPr>
  </w:style>
  <w:style w:type="paragraph" w:styleId="BalloonText">
    <w:name w:val="Balloon Text"/>
    <w:basedOn w:val="Normal"/>
    <w:link w:val="BalloonTextChar"/>
    <w:uiPriority w:val="99"/>
    <w:semiHidden/>
    <w:unhideWhenUsed/>
    <w:rsid w:val="009E6A4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6A46"/>
    <w:rPr>
      <w:rFonts w:ascii="Segoe UI" w:hAnsi="Segoe UI" w:cs="Segoe UI"/>
      <w:sz w:val="18"/>
      <w:szCs w:val="18"/>
    </w:rPr>
  </w:style>
  <w:style w:type="character" w:styleId="CommentReference">
    <w:name w:val="annotation reference"/>
    <w:basedOn w:val="DefaultParagraphFont"/>
    <w:uiPriority w:val="99"/>
    <w:semiHidden/>
    <w:unhideWhenUsed/>
    <w:rsid w:val="009E6A46"/>
    <w:rPr>
      <w:sz w:val="16"/>
      <w:szCs w:val="16"/>
    </w:rPr>
  </w:style>
  <w:style w:type="paragraph" w:styleId="CommentText">
    <w:name w:val="annotation text"/>
    <w:basedOn w:val="Normal"/>
    <w:link w:val="CommentTextChar"/>
    <w:uiPriority w:val="99"/>
    <w:semiHidden/>
    <w:unhideWhenUsed/>
    <w:rsid w:val="009E6A46"/>
    <w:pPr>
      <w:spacing w:line="240" w:lineRule="auto"/>
    </w:pPr>
    <w:rPr>
      <w:sz w:val="20"/>
      <w:szCs w:val="20"/>
    </w:rPr>
  </w:style>
  <w:style w:type="character" w:customStyle="1" w:styleId="CommentTextChar">
    <w:name w:val="Comment Text Char"/>
    <w:basedOn w:val="DefaultParagraphFont"/>
    <w:link w:val="CommentText"/>
    <w:uiPriority w:val="99"/>
    <w:semiHidden/>
    <w:rsid w:val="009E6A46"/>
    <w:rPr>
      <w:sz w:val="20"/>
      <w:szCs w:val="20"/>
    </w:rPr>
  </w:style>
  <w:style w:type="paragraph" w:styleId="CommentSubject">
    <w:name w:val="annotation subject"/>
    <w:basedOn w:val="CommentText"/>
    <w:next w:val="CommentText"/>
    <w:link w:val="CommentSubjectChar"/>
    <w:uiPriority w:val="99"/>
    <w:semiHidden/>
    <w:unhideWhenUsed/>
    <w:rsid w:val="009E6A46"/>
    <w:rPr>
      <w:b/>
      <w:bCs/>
    </w:rPr>
  </w:style>
  <w:style w:type="character" w:customStyle="1" w:styleId="CommentSubjectChar">
    <w:name w:val="Comment Subject Char"/>
    <w:basedOn w:val="CommentTextChar"/>
    <w:link w:val="CommentSubject"/>
    <w:uiPriority w:val="99"/>
    <w:semiHidden/>
    <w:rsid w:val="009E6A4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6137055">
      <w:bodyDiv w:val="1"/>
      <w:marLeft w:val="0"/>
      <w:marRight w:val="0"/>
      <w:marTop w:val="0"/>
      <w:marBottom w:val="0"/>
      <w:divBdr>
        <w:top w:val="none" w:sz="0" w:space="0" w:color="auto"/>
        <w:left w:val="none" w:sz="0" w:space="0" w:color="auto"/>
        <w:bottom w:val="none" w:sz="0" w:space="0" w:color="auto"/>
        <w:right w:val="none" w:sz="0" w:space="0" w:color="auto"/>
      </w:divBdr>
      <w:divsChild>
        <w:div w:id="461458875">
          <w:marLeft w:val="0"/>
          <w:marRight w:val="0"/>
          <w:marTop w:val="75"/>
          <w:marBottom w:val="0"/>
          <w:divBdr>
            <w:top w:val="none" w:sz="0" w:space="0" w:color="auto"/>
            <w:left w:val="none" w:sz="0" w:space="0" w:color="auto"/>
            <w:bottom w:val="none" w:sz="0" w:space="0" w:color="auto"/>
            <w:right w:val="none" w:sz="0" w:space="0" w:color="auto"/>
          </w:divBdr>
          <w:divsChild>
            <w:div w:id="737551757">
              <w:marLeft w:val="0"/>
              <w:marRight w:val="0"/>
              <w:marTop w:val="0"/>
              <w:marBottom w:val="0"/>
              <w:divBdr>
                <w:top w:val="none" w:sz="0" w:space="0" w:color="auto"/>
                <w:left w:val="none" w:sz="0" w:space="0" w:color="auto"/>
                <w:bottom w:val="none" w:sz="0" w:space="0" w:color="auto"/>
                <w:right w:val="none" w:sz="0" w:space="0" w:color="auto"/>
              </w:divBdr>
              <w:divsChild>
                <w:div w:id="762527126">
                  <w:marLeft w:val="0"/>
                  <w:marRight w:val="0"/>
                  <w:marTop w:val="150"/>
                  <w:marBottom w:val="0"/>
                  <w:divBdr>
                    <w:top w:val="none" w:sz="0" w:space="0" w:color="auto"/>
                    <w:left w:val="none" w:sz="0" w:space="0" w:color="auto"/>
                    <w:bottom w:val="none" w:sz="0" w:space="0" w:color="auto"/>
                    <w:right w:val="none" w:sz="0" w:space="0" w:color="auto"/>
                  </w:divBdr>
                  <w:divsChild>
                    <w:div w:id="337467726">
                      <w:marLeft w:val="0"/>
                      <w:marRight w:val="0"/>
                      <w:marTop w:val="0"/>
                      <w:marBottom w:val="0"/>
                      <w:divBdr>
                        <w:top w:val="none" w:sz="0" w:space="0" w:color="auto"/>
                        <w:left w:val="none" w:sz="0" w:space="0" w:color="auto"/>
                        <w:bottom w:val="none" w:sz="0" w:space="0" w:color="auto"/>
                        <w:right w:val="none" w:sz="0" w:space="0" w:color="auto"/>
                      </w:divBdr>
                      <w:divsChild>
                        <w:div w:id="1207646446">
                          <w:marLeft w:val="0"/>
                          <w:marRight w:val="0"/>
                          <w:marTop w:val="0"/>
                          <w:marBottom w:val="0"/>
                          <w:divBdr>
                            <w:top w:val="none" w:sz="0" w:space="0" w:color="auto"/>
                            <w:left w:val="none" w:sz="0" w:space="0" w:color="auto"/>
                            <w:bottom w:val="none" w:sz="0" w:space="0" w:color="auto"/>
                            <w:right w:val="none" w:sz="0" w:space="0" w:color="auto"/>
                          </w:divBdr>
                          <w:divsChild>
                            <w:div w:id="996960479">
                              <w:marLeft w:val="0"/>
                              <w:marRight w:val="0"/>
                              <w:marTop w:val="0"/>
                              <w:marBottom w:val="0"/>
                              <w:divBdr>
                                <w:top w:val="none" w:sz="0" w:space="0" w:color="auto"/>
                                <w:left w:val="none" w:sz="0" w:space="0" w:color="auto"/>
                                <w:bottom w:val="none" w:sz="0" w:space="0" w:color="auto"/>
                                <w:right w:val="none" w:sz="0" w:space="0" w:color="auto"/>
                              </w:divBdr>
                            </w:div>
                            <w:div w:id="1673604018">
                              <w:marLeft w:val="0"/>
                              <w:marRight w:val="0"/>
                              <w:marTop w:val="0"/>
                              <w:marBottom w:val="0"/>
                              <w:divBdr>
                                <w:top w:val="none" w:sz="0" w:space="0" w:color="auto"/>
                                <w:left w:val="none" w:sz="0" w:space="0" w:color="auto"/>
                                <w:bottom w:val="none" w:sz="0" w:space="0" w:color="auto"/>
                                <w:right w:val="none" w:sz="0" w:space="0" w:color="auto"/>
                              </w:divBdr>
                            </w:div>
                            <w:div w:id="1634673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4740092">
      <w:bodyDiv w:val="1"/>
      <w:marLeft w:val="0"/>
      <w:marRight w:val="0"/>
      <w:marTop w:val="0"/>
      <w:marBottom w:val="0"/>
      <w:divBdr>
        <w:top w:val="none" w:sz="0" w:space="0" w:color="auto"/>
        <w:left w:val="none" w:sz="0" w:space="0" w:color="auto"/>
        <w:bottom w:val="none" w:sz="0" w:space="0" w:color="auto"/>
        <w:right w:val="none" w:sz="0" w:space="0" w:color="auto"/>
      </w:divBdr>
      <w:divsChild>
        <w:div w:id="1610353105">
          <w:marLeft w:val="0"/>
          <w:marRight w:val="0"/>
          <w:marTop w:val="75"/>
          <w:marBottom w:val="0"/>
          <w:divBdr>
            <w:top w:val="none" w:sz="0" w:space="0" w:color="auto"/>
            <w:left w:val="none" w:sz="0" w:space="0" w:color="auto"/>
            <w:bottom w:val="none" w:sz="0" w:space="0" w:color="auto"/>
            <w:right w:val="none" w:sz="0" w:space="0" w:color="auto"/>
          </w:divBdr>
          <w:divsChild>
            <w:div w:id="582569999">
              <w:marLeft w:val="0"/>
              <w:marRight w:val="0"/>
              <w:marTop w:val="0"/>
              <w:marBottom w:val="0"/>
              <w:divBdr>
                <w:top w:val="none" w:sz="0" w:space="0" w:color="auto"/>
                <w:left w:val="none" w:sz="0" w:space="0" w:color="auto"/>
                <w:bottom w:val="none" w:sz="0" w:space="0" w:color="auto"/>
                <w:right w:val="none" w:sz="0" w:space="0" w:color="auto"/>
              </w:divBdr>
              <w:divsChild>
                <w:div w:id="869957548">
                  <w:marLeft w:val="0"/>
                  <w:marRight w:val="0"/>
                  <w:marTop w:val="150"/>
                  <w:marBottom w:val="0"/>
                  <w:divBdr>
                    <w:top w:val="none" w:sz="0" w:space="0" w:color="auto"/>
                    <w:left w:val="none" w:sz="0" w:space="0" w:color="auto"/>
                    <w:bottom w:val="none" w:sz="0" w:space="0" w:color="auto"/>
                    <w:right w:val="none" w:sz="0" w:space="0" w:color="auto"/>
                  </w:divBdr>
                  <w:divsChild>
                    <w:div w:id="915896677">
                      <w:marLeft w:val="0"/>
                      <w:marRight w:val="0"/>
                      <w:marTop w:val="0"/>
                      <w:marBottom w:val="0"/>
                      <w:divBdr>
                        <w:top w:val="none" w:sz="0" w:space="0" w:color="auto"/>
                        <w:left w:val="none" w:sz="0" w:space="0" w:color="auto"/>
                        <w:bottom w:val="none" w:sz="0" w:space="0" w:color="auto"/>
                        <w:right w:val="none" w:sz="0" w:space="0" w:color="auto"/>
                      </w:divBdr>
                      <w:divsChild>
                        <w:div w:id="1230578889">
                          <w:marLeft w:val="0"/>
                          <w:marRight w:val="0"/>
                          <w:marTop w:val="0"/>
                          <w:marBottom w:val="0"/>
                          <w:divBdr>
                            <w:top w:val="none" w:sz="0" w:space="0" w:color="auto"/>
                            <w:left w:val="none" w:sz="0" w:space="0" w:color="auto"/>
                            <w:bottom w:val="none" w:sz="0" w:space="0" w:color="auto"/>
                            <w:right w:val="none" w:sz="0" w:space="0" w:color="auto"/>
                          </w:divBdr>
                          <w:divsChild>
                            <w:div w:id="155809689">
                              <w:marLeft w:val="0"/>
                              <w:marRight w:val="0"/>
                              <w:marTop w:val="0"/>
                              <w:marBottom w:val="0"/>
                              <w:divBdr>
                                <w:top w:val="none" w:sz="0" w:space="0" w:color="auto"/>
                                <w:left w:val="none" w:sz="0" w:space="0" w:color="auto"/>
                                <w:bottom w:val="none" w:sz="0" w:space="0" w:color="auto"/>
                                <w:right w:val="none" w:sz="0" w:space="0" w:color="auto"/>
                              </w:divBdr>
                            </w:div>
                            <w:div w:id="1600217990">
                              <w:marLeft w:val="0"/>
                              <w:marRight w:val="0"/>
                              <w:marTop w:val="0"/>
                              <w:marBottom w:val="0"/>
                              <w:divBdr>
                                <w:top w:val="none" w:sz="0" w:space="0" w:color="auto"/>
                                <w:left w:val="none" w:sz="0" w:space="0" w:color="auto"/>
                                <w:bottom w:val="none" w:sz="0" w:space="0" w:color="auto"/>
                                <w:right w:val="none" w:sz="0" w:space="0" w:color="auto"/>
                              </w:divBdr>
                            </w:div>
                            <w:div w:id="59082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6412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rah.morgan67@wales.nhs.uk" TargetMode="External"/><Relationship Id="rId13" Type="http://schemas.openxmlformats.org/officeDocument/2006/relationships/hyperlink" Target="http://www.gendertrust.org.uk" TargetMode="External"/><Relationship Id="rId3" Type="http://schemas.openxmlformats.org/officeDocument/2006/relationships/styles" Target="styles.xml"/><Relationship Id="rId7" Type="http://schemas.openxmlformats.org/officeDocument/2006/relationships/hyperlink" Target="http://howis.wales.nhs.uk/sitesplus/888/opendoc/508171" TargetMode="External"/><Relationship Id="rId12" Type="http://schemas.openxmlformats.org/officeDocument/2006/relationships/hyperlink" Target="http://www.inclusiveemployers.co.u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hyperlink" Target="https://www.stonewall.org.uk/about-us/blog/10-ways-step-ally-non-binary-people"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genderedintelligence.co.uk" TargetMode="External"/><Relationship Id="rId4" Type="http://schemas.openxmlformats.org/officeDocument/2006/relationships/settings" Target="settings.xml"/><Relationship Id="rId9" Type="http://schemas.openxmlformats.org/officeDocument/2006/relationships/hyperlink" Target="mailto:lewis.owen@wales.nhs.uk" TargetMode="External"/><Relationship Id="rId14" Type="http://schemas.openxmlformats.org/officeDocument/2006/relationships/image" Target="media/image3.jp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8F81D2-C414-4EBB-AFBE-C944B54043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1093</Words>
  <Characters>6236</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7315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Lewis Owen (Public Health Wales - No. 2 Capital Quarter)</dc:creator>
  <cp:keywords/>
  <dc:description/>
  <cp:lastModifiedBy>Michael O'Connor (Public Health Wales - No. 2 Capital Quarter)</cp:lastModifiedBy>
  <cp:revision>2</cp:revision>
  <dcterms:created xsi:type="dcterms:W3CDTF">2020-10-12T11:25:00Z</dcterms:created>
  <dcterms:modified xsi:type="dcterms:W3CDTF">2020-10-12T11:25:00Z</dcterms:modified>
</cp:coreProperties>
</file>