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77DCEC" w14:textId="5436B6CE" w:rsidR="00A25A5E" w:rsidRDefault="00861107">
      <w:pPr>
        <w:spacing w:before="378" w:after="1002" w:line="476" w:lineRule="exact"/>
        <w:ind w:left="106" w:right="106"/>
        <w:jc w:val="center"/>
        <w:textAlignment w:val="baseline"/>
        <w:rPr>
          <w:rFonts w:ascii="Verdana" w:eastAsia="Verdana" w:hAnsi="Verdana"/>
          <w:b/>
          <w:color w:val="000000"/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396240" distL="0" distR="0" simplePos="0" relativeHeight="251654144" behindDoc="1" locked="0" layoutInCell="1" allowOverlap="1" wp14:anchorId="6815B7A8" wp14:editId="2433920F">
                <wp:simplePos x="0" y="0"/>
                <wp:positionH relativeFrom="page">
                  <wp:posOffset>271145</wp:posOffset>
                </wp:positionH>
                <wp:positionV relativeFrom="page">
                  <wp:posOffset>1329055</wp:posOffset>
                </wp:positionV>
                <wp:extent cx="6769100" cy="1085215"/>
                <wp:effectExtent l="0" t="0" r="0" b="0"/>
                <wp:wrapNone/>
                <wp:docPr id="12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9100" cy="1085215"/>
                        </a:xfrm>
                        <a:prstGeom prst="rect">
                          <a:avLst/>
                        </a:prstGeom>
                        <a:solidFill>
                          <a:srgbClr val="F1F1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B41BB3" w14:textId="77777777" w:rsidR="00A25A5E" w:rsidRDefault="00A25A5E">
                            <w:pPr>
                              <w:pBdr>
                                <w:top w:val="single" w:sz="5" w:space="0" w:color="000000"/>
                                <w:left w:val="single" w:sz="5" w:space="0" w:color="000000"/>
                                <w:bottom w:val="single" w:sz="5" w:space="31" w:color="000000"/>
                                <w:right w:val="single" w:sz="5" w:space="0" w:color="000000"/>
                              </w:pBd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15B7A8"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left:0;text-align:left;margin-left:21.35pt;margin-top:104.65pt;width:533pt;height:85.45pt;z-index:-251662336;visibility:visible;mso-wrap-style:square;mso-width-percent:0;mso-height-percent:0;mso-wrap-distance-left:0;mso-wrap-distance-top:0;mso-wrap-distance-right:0;mso-wrap-distance-bottom:31.2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" fillcolor="#f1f1f1" stroked="f">
                <v:textbox inset="0,0,0,0">
                  <w:txbxContent>
                    <w:p w14:paraId="59B41BB3" w14:textId="77777777" w:rsidR="00A25A5E" w:rsidRDefault="00A25A5E">
                      <w:pPr>
                        <w:pBdr>
                          <w:top w:val="single" w:sz="5" w:space="0" w:color="000000"/>
                          <w:left w:val="single" w:sz="5" w:space="0" w:color="000000"/>
                          <w:bottom w:val="single" w:sz="5" w:space="31" w:color="000000"/>
                          <w:right w:val="single" w:sz="5" w:space="0" w:color="000000"/>
                        </w:pBd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6976FDBF" wp14:editId="14F1805A">
                <wp:simplePos x="0" y="0"/>
                <wp:positionH relativeFrom="page">
                  <wp:posOffset>438785</wp:posOffset>
                </wp:positionH>
                <wp:positionV relativeFrom="page">
                  <wp:posOffset>114300</wp:posOffset>
                </wp:positionV>
                <wp:extent cx="2870200" cy="1214755"/>
                <wp:effectExtent l="0" t="0" r="0" b="0"/>
                <wp:wrapSquare wrapText="bothSides"/>
                <wp:docPr id="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0200" cy="1214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0F706C" w14:textId="77777777" w:rsidR="00A25A5E" w:rsidRDefault="00861107">
                            <w:pPr>
                              <w:spacing w:before="12" w:after="595"/>
                              <w:ind w:right="3"/>
                              <w:textAlignment w:val="baseline"/>
                            </w:pPr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4BD8209F" wp14:editId="3D68485B">
                                  <wp:extent cx="2868295" cy="829310"/>
                                  <wp:effectExtent l="0" t="0" r="0" b="0"/>
                                  <wp:docPr id="1" name="Picture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"/>
                                          <pic:cNvPicPr preferRelativeResize="0"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868295" cy="829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6FDBF" id="Text Box 9" o:spid="_x0000_s1027" type="#_x0000_t202" style="position:absolute;left:0;text-align:left;margin-left:34.55pt;margin-top:9pt;width:226pt;height:95.65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" filled="f" stroked="f">
                <v:textbox inset="0,0,0,0">
                  <w:txbxContent>
                    <w:p w14:paraId="6C0F706C" w14:textId="77777777" w:rsidR="00A25A5E" w:rsidRDefault="00861107">
                      <w:pPr>
                        <w:spacing w:before="12" w:after="595"/>
                        <w:ind w:right="3"/>
                        <w:textAlignment w:val="baseline"/>
                      </w:pPr>
                      <w:r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 wp14:anchorId="4BD8209F" wp14:editId="3D68485B">
                            <wp:extent cx="2868295" cy="829310"/>
                            <wp:effectExtent l="0" t="0" r="0" b="0"/>
                            <wp:docPr id="1" name="Picture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"/>
                                    <pic:cNvPicPr preferRelativeResize="0"/>
                                  </pic:nvPicPr>
                                  <pic:blipFill>
                                    <a:blip r:embed="rId11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868295" cy="8293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rFonts w:ascii="Verdana" w:eastAsia="Verdana" w:hAnsi="Verdana"/>
          <w:b/>
          <w:color w:val="000000"/>
          <w:sz w:val="24"/>
        </w:rPr>
        <w:t xml:space="preserve">PGD advisory document for Wales: </w:t>
      </w:r>
      <w:r>
        <w:rPr>
          <w:rFonts w:ascii="Verdana" w:eastAsia="Verdana" w:hAnsi="Verdana"/>
          <w:b/>
          <w:color w:val="000000"/>
          <w:sz w:val="24"/>
        </w:rPr>
        <w:br/>
      </w:r>
      <w:r w:rsidR="00F95D38">
        <w:rPr>
          <w:rFonts w:ascii="Verdana" w:eastAsia="Verdana" w:hAnsi="Verdana"/>
          <w:b/>
          <w:color w:val="000000"/>
          <w:sz w:val="24"/>
        </w:rPr>
        <w:t>Pertussis in pregnancy</w:t>
      </w:r>
    </w:p>
    <w:p w14:paraId="746323F2" w14:textId="77777777" w:rsidR="00A25A5E" w:rsidRDefault="00861107">
      <w:pPr>
        <w:pBdr>
          <w:top w:val="single" w:sz="5" w:space="2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792" w:line="312" w:lineRule="exact"/>
        <w:ind w:right="167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We gratefully acknowledge Public Health England (PHE) for permission to use their </w:t>
      </w:r>
      <w:r>
        <w:rPr>
          <w:rFonts w:ascii="Verdana" w:eastAsia="Verdana" w:hAnsi="Verdana"/>
          <w:color w:val="000000"/>
          <w:sz w:val="24"/>
        </w:rPr>
        <w:br/>
        <w:t>Patient Group Direction (PGD) template as a resource across NHS Wales.</w:t>
      </w:r>
    </w:p>
    <w:p w14:paraId="1A66EF6E" w14:textId="77777777" w:rsidR="00A25A5E" w:rsidRDefault="00861107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line="314" w:lineRule="exact"/>
        <w:ind w:right="196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>Individual Summaries of Product Characteristics (</w:t>
      </w:r>
      <w:proofErr w:type="spellStart"/>
      <w:r>
        <w:rPr>
          <w:rFonts w:ascii="Verdana" w:eastAsia="Verdana" w:hAnsi="Verdana"/>
          <w:color w:val="000000"/>
          <w:sz w:val="24"/>
        </w:rPr>
        <w:t>SmPCs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) may differ in their </w:t>
      </w:r>
      <w:r>
        <w:rPr>
          <w:rFonts w:ascii="Verdana" w:eastAsia="Verdana" w:hAnsi="Verdana"/>
          <w:color w:val="000000"/>
          <w:sz w:val="24"/>
        </w:rPr>
        <w:br/>
        <w:t xml:space="preserve">licensed indications from official vaccination policy as specified in the Green Book </w:t>
      </w:r>
      <w:r>
        <w:rPr>
          <w:rFonts w:ascii="Verdana" w:eastAsia="Verdana" w:hAnsi="Verdana"/>
          <w:color w:val="000000"/>
          <w:sz w:val="24"/>
        </w:rPr>
        <w:br/>
        <w:t>and Welsh Policy.</w:t>
      </w:r>
    </w:p>
    <w:p w14:paraId="79FC13D1" w14:textId="77777777" w:rsidR="00A25A5E" w:rsidRDefault="00861107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before="161" w:after="1046" w:line="315" w:lineRule="exact"/>
        <w:ind w:right="196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>On these occasions, Green B</w:t>
      </w:r>
      <w:bookmarkStart w:id="0" w:name="_GoBack"/>
      <w:bookmarkEnd w:id="0"/>
      <w:r>
        <w:rPr>
          <w:rFonts w:ascii="Verdana" w:eastAsia="Verdana" w:hAnsi="Verdana"/>
          <w:color w:val="000000"/>
          <w:sz w:val="24"/>
        </w:rPr>
        <w:t xml:space="preserve">ook recommendations should take precedence and </w:t>
      </w:r>
      <w:r>
        <w:rPr>
          <w:rFonts w:ascii="Verdana" w:eastAsia="Verdana" w:hAnsi="Verdana"/>
          <w:color w:val="000000"/>
          <w:sz w:val="24"/>
        </w:rPr>
        <w:br/>
        <w:t xml:space="preserve">provides the rationale for any off-label use. Practitioners using </w:t>
      </w:r>
      <w:proofErr w:type="spellStart"/>
      <w:r>
        <w:rPr>
          <w:rFonts w:ascii="Verdana" w:eastAsia="Verdana" w:hAnsi="Verdana"/>
          <w:color w:val="000000"/>
          <w:sz w:val="24"/>
        </w:rPr>
        <w:t>authorised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PGDs in </w:t>
      </w:r>
      <w:r>
        <w:rPr>
          <w:rFonts w:ascii="Verdana" w:eastAsia="Verdana" w:hAnsi="Verdana"/>
          <w:color w:val="000000"/>
          <w:sz w:val="24"/>
        </w:rPr>
        <w:br/>
        <w:t xml:space="preserve">Wales should be familiar with the relevant chapters of the Green </w:t>
      </w:r>
      <w:r>
        <w:rPr>
          <w:rFonts w:ascii="Verdana" w:eastAsia="Verdana" w:hAnsi="Verdana"/>
          <w:color w:val="000000"/>
          <w:sz w:val="24"/>
        </w:rPr>
        <w:lastRenderedPageBreak/>
        <w:t xml:space="preserve">Book, </w:t>
      </w:r>
      <w:proofErr w:type="spellStart"/>
      <w:r>
        <w:rPr>
          <w:rFonts w:ascii="Verdana" w:eastAsia="Verdana" w:hAnsi="Verdana"/>
          <w:color w:val="000000"/>
          <w:sz w:val="24"/>
        </w:rPr>
        <w:t>SmPCs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and </w:t>
      </w:r>
      <w:r>
        <w:rPr>
          <w:rFonts w:ascii="Verdana" w:eastAsia="Verdana" w:hAnsi="Verdana"/>
          <w:color w:val="000000"/>
          <w:sz w:val="24"/>
        </w:rPr>
        <w:br/>
        <w:t>Welsh Policy.</w:t>
      </w:r>
    </w:p>
    <w:p w14:paraId="5691365B" w14:textId="53A59CC1" w:rsidR="00A25A5E" w:rsidRDefault="00861107">
      <w:pPr>
        <w:pBdr>
          <w:top w:val="single" w:sz="5" w:space="2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744" w:line="314" w:lineRule="exact"/>
        <w:ind w:right="205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This advisory document was prepared by </w:t>
      </w:r>
      <w:proofErr w:type="spellStart"/>
      <w:r>
        <w:rPr>
          <w:rFonts w:ascii="Verdana" w:eastAsia="Verdana" w:hAnsi="Verdana"/>
          <w:color w:val="000000"/>
          <w:sz w:val="24"/>
        </w:rPr>
        <w:t>Mr</w:t>
      </w:r>
      <w:proofErr w:type="spellEnd"/>
      <w:r w:rsidR="00170B24">
        <w:rPr>
          <w:rFonts w:ascii="Verdana" w:eastAsia="Verdana" w:hAnsi="Verdana"/>
          <w:color w:val="000000"/>
          <w:sz w:val="24"/>
        </w:rPr>
        <w:t xml:space="preserve"> G Holyfield</w:t>
      </w:r>
      <w:r>
        <w:rPr>
          <w:rFonts w:ascii="Verdana" w:eastAsia="Verdana" w:hAnsi="Verdana"/>
          <w:color w:val="000000"/>
          <w:sz w:val="24"/>
        </w:rPr>
        <w:t xml:space="preserve">, </w:t>
      </w:r>
      <w:proofErr w:type="spellStart"/>
      <w:r>
        <w:rPr>
          <w:rFonts w:ascii="Verdana" w:eastAsia="Verdana" w:hAnsi="Verdana"/>
          <w:color w:val="000000"/>
          <w:sz w:val="24"/>
        </w:rPr>
        <w:t>Ms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</w:t>
      </w:r>
      <w:proofErr w:type="gramStart"/>
      <w:r>
        <w:rPr>
          <w:rFonts w:ascii="Verdana" w:eastAsia="Verdana" w:hAnsi="Verdana"/>
          <w:color w:val="000000"/>
          <w:sz w:val="24"/>
        </w:rPr>
        <w:t>A</w:t>
      </w:r>
      <w:proofErr w:type="gramEnd"/>
      <w:r>
        <w:rPr>
          <w:rFonts w:ascii="Verdana" w:eastAsia="Verdana" w:hAnsi="Verdana"/>
          <w:color w:val="000000"/>
          <w:sz w:val="24"/>
        </w:rPr>
        <w:t xml:space="preserve"> McGowan</w:t>
      </w:r>
      <w:r w:rsidR="00170B24">
        <w:rPr>
          <w:rFonts w:ascii="Verdana" w:eastAsia="Verdana" w:hAnsi="Verdana"/>
          <w:color w:val="000000"/>
          <w:sz w:val="24"/>
        </w:rPr>
        <w:t xml:space="preserve"> and </w:t>
      </w:r>
      <w:proofErr w:type="spellStart"/>
      <w:r w:rsidR="00170B24">
        <w:rPr>
          <w:rFonts w:ascii="Verdana" w:eastAsia="Verdana" w:hAnsi="Verdana"/>
          <w:color w:val="000000"/>
          <w:sz w:val="24"/>
        </w:rPr>
        <w:t>Dr</w:t>
      </w:r>
      <w:proofErr w:type="spellEnd"/>
      <w:r w:rsidR="00170B24">
        <w:rPr>
          <w:rFonts w:ascii="Verdana" w:eastAsia="Verdana" w:hAnsi="Verdana"/>
          <w:color w:val="000000"/>
          <w:sz w:val="24"/>
        </w:rPr>
        <w:t xml:space="preserve"> R Roberts</w:t>
      </w:r>
      <w:r>
        <w:rPr>
          <w:rFonts w:ascii="Verdana" w:eastAsia="Verdana" w:hAnsi="Verdana"/>
          <w:color w:val="000000"/>
          <w:sz w:val="24"/>
        </w:rPr>
        <w:t xml:space="preserve">, Public Health Wales NHS Trust, as a </w:t>
      </w:r>
      <w:r>
        <w:rPr>
          <w:rFonts w:ascii="Verdana" w:eastAsia="Verdana" w:hAnsi="Verdana"/>
          <w:color w:val="000000"/>
          <w:sz w:val="24"/>
        </w:rPr>
        <w:br/>
        <w:t xml:space="preserve">resource to assist </w:t>
      </w:r>
      <w:proofErr w:type="spellStart"/>
      <w:r>
        <w:rPr>
          <w:rFonts w:ascii="Verdana" w:eastAsia="Verdana" w:hAnsi="Verdana"/>
          <w:color w:val="000000"/>
          <w:sz w:val="24"/>
        </w:rPr>
        <w:t>organisations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prepare their own documents.</w:t>
      </w:r>
    </w:p>
    <w:p w14:paraId="1BDF1D99" w14:textId="77777777" w:rsidR="00A25A5E" w:rsidRDefault="00861107">
      <w:pPr>
        <w:pBdr>
          <w:top w:val="single" w:sz="5" w:space="26" w:color="000000"/>
          <w:left w:val="single" w:sz="5" w:space="0" w:color="000000"/>
          <w:bottom w:val="single" w:sz="5" w:space="30" w:color="000000"/>
          <w:right w:val="single" w:sz="5" w:space="0" w:color="000000"/>
        </w:pBdr>
        <w:shd w:val="solid" w:color="F1F1F1" w:fill="F1F1F1"/>
        <w:spacing w:after="1387" w:line="317" w:lineRule="exact"/>
        <w:ind w:right="297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Relevant amendment, governance and sign off for any PGD is the responsibility of </w:t>
      </w:r>
      <w:r>
        <w:rPr>
          <w:rFonts w:ascii="Verdana" w:eastAsia="Verdana" w:hAnsi="Verdana"/>
          <w:color w:val="000000"/>
          <w:sz w:val="24"/>
        </w:rPr>
        <w:br/>
        <w:t xml:space="preserve">the </w:t>
      </w:r>
      <w:proofErr w:type="spellStart"/>
      <w:r>
        <w:rPr>
          <w:rFonts w:ascii="Verdana" w:eastAsia="Verdana" w:hAnsi="Verdana"/>
          <w:color w:val="000000"/>
          <w:sz w:val="24"/>
        </w:rPr>
        <w:t>authorising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</w:t>
      </w:r>
      <w:proofErr w:type="spellStart"/>
      <w:r>
        <w:rPr>
          <w:rFonts w:ascii="Verdana" w:eastAsia="Verdana" w:hAnsi="Verdana"/>
          <w:color w:val="000000"/>
          <w:sz w:val="24"/>
        </w:rPr>
        <w:t>organisation</w:t>
      </w:r>
      <w:proofErr w:type="spellEnd"/>
      <w:r>
        <w:rPr>
          <w:rFonts w:ascii="Verdana" w:eastAsia="Verdana" w:hAnsi="Verdana"/>
          <w:color w:val="000000"/>
          <w:sz w:val="24"/>
        </w:rPr>
        <w:t xml:space="preserve"> in Wales.</w:t>
      </w:r>
    </w:p>
    <w:p w14:paraId="597F3692" w14:textId="77777777" w:rsidR="00A25A5E" w:rsidRDefault="00861107">
      <w:pPr>
        <w:tabs>
          <w:tab w:val="right" w:pos="10656"/>
        </w:tabs>
        <w:spacing w:before="9" w:line="270" w:lineRule="exact"/>
        <w:ind w:left="288"/>
        <w:textAlignment w:val="baseline"/>
        <w:rPr>
          <w:rFonts w:ascii="Verdana" w:eastAsia="Verdana" w:hAnsi="Verdana"/>
          <w:color w:val="000000"/>
        </w:rPr>
      </w:pPr>
      <w:r>
        <w:rPr>
          <w:rFonts w:ascii="Verdana" w:eastAsia="Verdana" w:hAnsi="Verdana"/>
          <w:color w:val="000000"/>
        </w:rPr>
        <w:tab/>
      </w:r>
    </w:p>
    <w:p w14:paraId="005D5D87" w14:textId="77777777" w:rsidR="00A25A5E" w:rsidRDefault="00A25A5E">
      <w:pPr>
        <w:sectPr w:rsidR="00A25A5E">
          <w:footerReference w:type="default" r:id="rId12"/>
          <w:pgSz w:w="11909" w:h="16838"/>
          <w:pgMar w:top="180" w:right="822" w:bottom="262" w:left="427" w:header="720" w:footer="720" w:gutter="0"/>
          <w:cols w:space="720"/>
        </w:sectPr>
      </w:pPr>
    </w:p>
    <w:p w14:paraId="18D9B965" w14:textId="77777777" w:rsidR="00A25A5E" w:rsidRDefault="00A25A5E" w:rsidP="00FA3C78">
      <w:pPr>
        <w:tabs>
          <w:tab w:val="left" w:pos="432"/>
          <w:tab w:val="left" w:pos="792"/>
        </w:tabs>
        <w:spacing w:after="2" w:line="267" w:lineRule="exact"/>
        <w:ind w:left="360" w:right="288"/>
        <w:jc w:val="both"/>
        <w:textAlignment w:val="baseline"/>
        <w:rPr>
          <w:rFonts w:ascii="Verdana" w:eastAsia="Verdana" w:hAnsi="Verdana"/>
          <w:color w:val="0462C1"/>
          <w:u w:val="single"/>
        </w:rPr>
      </w:pPr>
    </w:p>
    <w:p w14:paraId="73AA17C1" w14:textId="77777777" w:rsidR="00FA3C78" w:rsidRDefault="00FA3C78">
      <w:pPr>
        <w:spacing w:before="6" w:after="173" w:line="288" w:lineRule="exact"/>
        <w:ind w:left="72"/>
        <w:textAlignment w:val="baseline"/>
        <w:rPr>
          <w:rFonts w:ascii="Verdana" w:eastAsia="Verdana" w:hAnsi="Verdana"/>
          <w:b/>
          <w:color w:val="000000"/>
          <w:sz w:val="24"/>
        </w:rPr>
      </w:pPr>
    </w:p>
    <w:p w14:paraId="2A5E9202" w14:textId="77777777" w:rsidR="00A601E7" w:rsidRDefault="00A601E7">
      <w:pPr>
        <w:spacing w:before="6" w:after="173" w:line="288" w:lineRule="exact"/>
        <w:ind w:left="72"/>
        <w:textAlignment w:val="baseline"/>
        <w:rPr>
          <w:rFonts w:ascii="Verdana" w:eastAsia="Verdana" w:hAnsi="Verdana"/>
          <w:b/>
          <w:color w:val="000000"/>
          <w:sz w:val="24"/>
        </w:rPr>
      </w:pPr>
    </w:p>
    <w:p w14:paraId="0914112D" w14:textId="0ACFFA85" w:rsidR="00A25A5E" w:rsidRDefault="00861107">
      <w:pPr>
        <w:spacing w:before="6" w:after="173" w:line="288" w:lineRule="exact"/>
        <w:ind w:left="72"/>
        <w:textAlignment w:val="baseline"/>
        <w:rPr>
          <w:rFonts w:ascii="Verdana" w:eastAsia="Verdana" w:hAnsi="Verdana"/>
          <w:b/>
          <w:color w:val="000000"/>
          <w:sz w:val="24"/>
        </w:rPr>
      </w:pPr>
      <w:r>
        <w:rPr>
          <w:rFonts w:ascii="Verdana" w:eastAsia="Verdana" w:hAnsi="Verdana"/>
          <w:b/>
          <w:color w:val="000000"/>
          <w:sz w:val="24"/>
        </w:rPr>
        <w:t>Section 5.Description of Treatment</w:t>
      </w:r>
    </w:p>
    <w:p w14:paraId="67CA8699" w14:textId="5F9A83F5" w:rsidR="00AA63EA" w:rsidRDefault="00AA63EA">
      <w:pPr>
        <w:spacing w:before="6" w:after="173" w:line="288" w:lineRule="exact"/>
        <w:ind w:left="72"/>
        <w:textAlignment w:val="baseline"/>
        <w:rPr>
          <w:rFonts w:ascii="Verdana" w:eastAsia="Verdana" w:hAnsi="Verdana"/>
          <w:b/>
          <w:color w:val="000000"/>
          <w:sz w:val="24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927"/>
        <w:gridCol w:w="6089"/>
      </w:tblGrid>
      <w:tr w:rsidR="00F95D38" w:rsidRPr="00F95D38" w14:paraId="270A98E0" w14:textId="77777777" w:rsidTr="00555BC9">
        <w:tc>
          <w:tcPr>
            <w:tcW w:w="2927" w:type="dxa"/>
          </w:tcPr>
          <w:p w14:paraId="6A4C1567" w14:textId="77777777" w:rsidR="00F95D38" w:rsidRPr="00F95D38" w:rsidRDefault="00F95D38" w:rsidP="00F95D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420BF8" w14:textId="77777777" w:rsidR="00A43F66" w:rsidRDefault="00F95D38" w:rsidP="00F95D38">
            <w:pPr>
              <w:rPr>
                <w:rFonts w:ascii="Verdana" w:hAnsi="Verdana"/>
              </w:rPr>
            </w:pPr>
            <w:r w:rsidRPr="00F95D38">
              <w:rPr>
                <w:rFonts w:ascii="Arial" w:hAnsi="Arial" w:cs="Arial"/>
                <w:b/>
                <w:sz w:val="24"/>
                <w:szCs w:val="24"/>
              </w:rPr>
              <w:t>Dose and frequency of administration</w:t>
            </w:r>
            <w:r w:rsidRPr="00F95D38">
              <w:rPr>
                <w:rFonts w:ascii="Verdana" w:hAnsi="Verdana"/>
              </w:rPr>
              <w:t xml:space="preserve"> </w:t>
            </w:r>
          </w:p>
          <w:p w14:paraId="4D485FCE" w14:textId="77777777" w:rsidR="00A43F66" w:rsidRDefault="00A43F66" w:rsidP="00F95D38">
            <w:pPr>
              <w:rPr>
                <w:rFonts w:ascii="Verdana" w:hAnsi="Verdana"/>
              </w:rPr>
            </w:pPr>
          </w:p>
          <w:p w14:paraId="03DDF308" w14:textId="5C0FD574" w:rsidR="00F95D38" w:rsidRPr="00F95D38" w:rsidRDefault="00F95D38" w:rsidP="00F95D38">
            <w:pPr>
              <w:rPr>
                <w:rFonts w:ascii="Verdana" w:hAnsi="Verdana"/>
              </w:rPr>
            </w:pPr>
            <w:r w:rsidRPr="00F95D38">
              <w:rPr>
                <w:rFonts w:ascii="Arial" w:hAnsi="Arial" w:cs="Arial"/>
                <w:i/>
              </w:rPr>
              <w:t>(</w:t>
            </w:r>
            <w:proofErr w:type="gramStart"/>
            <w:r w:rsidRPr="00F95D38">
              <w:rPr>
                <w:rFonts w:ascii="Arial" w:hAnsi="Arial" w:cs="Arial"/>
                <w:i/>
              </w:rPr>
              <w:t>removal</w:t>
            </w:r>
            <w:proofErr w:type="gramEnd"/>
            <w:r w:rsidRPr="00F95D38">
              <w:rPr>
                <w:rFonts w:ascii="Arial" w:hAnsi="Arial" w:cs="Arial"/>
                <w:i/>
              </w:rPr>
              <w:t xml:space="preserve"> of last sentence of first paragra</w:t>
            </w:r>
            <w:r w:rsidR="00A43F66" w:rsidRPr="00A43F66">
              <w:rPr>
                <w:rFonts w:ascii="Arial" w:hAnsi="Arial" w:cs="Arial"/>
                <w:i/>
              </w:rPr>
              <w:t>ph as not applicable for Wales.</w:t>
            </w:r>
            <w:r w:rsidRPr="00F95D38">
              <w:rPr>
                <w:rFonts w:ascii="Arial" w:hAnsi="Arial" w:cs="Arial"/>
                <w:i/>
              </w:rPr>
              <w:t xml:space="preserve"> </w:t>
            </w:r>
            <w:r w:rsidRPr="00F95D38">
              <w:rPr>
                <w:rFonts w:ascii="Arial" w:hAnsi="Arial" w:cs="Arial"/>
              </w:rPr>
              <w:t>All other section information applies</w:t>
            </w:r>
            <w:r w:rsidRPr="00A43F66">
              <w:rPr>
                <w:rFonts w:ascii="Arial" w:hAnsi="Arial" w:cs="Arial"/>
              </w:rPr>
              <w:t xml:space="preserve">, </w:t>
            </w:r>
            <w:r w:rsidR="00AA63EA">
              <w:rPr>
                <w:rFonts w:ascii="Arial" w:hAnsi="Arial" w:cs="Arial"/>
              </w:rPr>
              <w:t xml:space="preserve">as </w:t>
            </w:r>
            <w:r w:rsidRPr="00A43F66">
              <w:rPr>
                <w:rFonts w:ascii="Arial" w:hAnsi="Arial" w:cs="Arial"/>
              </w:rPr>
              <w:t>read with PHE Pertussis PGD V05.00</w:t>
            </w:r>
            <w:r w:rsidR="00A43F66" w:rsidRPr="00A43F66">
              <w:rPr>
                <w:rFonts w:ascii="Arial" w:hAnsi="Arial" w:cs="Arial"/>
              </w:rPr>
              <w:t>)</w:t>
            </w:r>
          </w:p>
        </w:tc>
        <w:tc>
          <w:tcPr>
            <w:tcW w:w="6089" w:type="dxa"/>
          </w:tcPr>
          <w:p w14:paraId="3D88E73E" w14:textId="77777777" w:rsidR="00F95D38" w:rsidRDefault="00F95D38" w:rsidP="00F95D3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4C11F84" w14:textId="5C979055" w:rsidR="00F95D38" w:rsidRPr="00F95D38" w:rsidRDefault="00F95D38" w:rsidP="00F95D3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F95D38">
              <w:rPr>
                <w:rFonts w:ascii="Arial" w:hAnsi="Arial" w:cs="Arial"/>
                <w:b/>
                <w:sz w:val="24"/>
                <w:szCs w:val="24"/>
              </w:rPr>
              <w:t>Routine immunisation in pregnancy schedule</w:t>
            </w:r>
          </w:p>
          <w:p w14:paraId="2FE31233" w14:textId="77777777" w:rsidR="00F95D38" w:rsidRPr="00F95D38" w:rsidRDefault="00F95D38" w:rsidP="00F95D38">
            <w:pPr>
              <w:spacing w:after="120"/>
              <w:rPr>
                <w:rFonts w:ascii="Arial" w:hAnsi="Arial" w:cs="Arial"/>
                <w:strike/>
                <w:sz w:val="24"/>
                <w:szCs w:val="24"/>
              </w:rPr>
            </w:pPr>
            <w:r w:rsidRPr="00F95D38">
              <w:rPr>
                <w:rFonts w:ascii="Arial" w:hAnsi="Arial" w:cs="Arial"/>
                <w:sz w:val="24"/>
                <w:szCs w:val="24"/>
              </w:rPr>
              <w:t xml:space="preserve">A single dose of </w:t>
            </w:r>
            <w:proofErr w:type="spellStart"/>
            <w:r w:rsidRPr="00F95D38">
              <w:rPr>
                <w:rFonts w:ascii="Arial" w:hAnsi="Arial" w:cs="Arial"/>
                <w:sz w:val="24"/>
                <w:szCs w:val="24"/>
              </w:rPr>
              <w:t>dTaP</w:t>
            </w:r>
            <w:proofErr w:type="spellEnd"/>
            <w:r w:rsidRPr="00F95D38">
              <w:rPr>
                <w:rFonts w:ascii="Arial" w:hAnsi="Arial" w:cs="Arial"/>
                <w:sz w:val="24"/>
                <w:szCs w:val="24"/>
              </w:rPr>
              <w:t xml:space="preserve">/IPV should ideally be administered between 16 weeks and 32 weeks of pregnancy to maximise the likelihood that the baby will be protected from birth. </w:t>
            </w:r>
            <w:r w:rsidRPr="00F95D38">
              <w:rPr>
                <w:rFonts w:ascii="Arial" w:hAnsi="Arial" w:cs="Arial"/>
                <w:strike/>
                <w:sz w:val="24"/>
                <w:szCs w:val="24"/>
                <w:highlight w:val="yellow"/>
              </w:rPr>
              <w:t xml:space="preserve">For operational reasons, vaccination is best offered on or after the </w:t>
            </w:r>
            <w:proofErr w:type="spellStart"/>
            <w:r w:rsidRPr="00F95D38">
              <w:rPr>
                <w:rFonts w:ascii="Arial" w:hAnsi="Arial" w:cs="Arial"/>
                <w:strike/>
                <w:sz w:val="24"/>
                <w:szCs w:val="24"/>
                <w:highlight w:val="yellow"/>
              </w:rPr>
              <w:t>fetal</w:t>
            </w:r>
            <w:proofErr w:type="spellEnd"/>
            <w:r w:rsidRPr="00F95D38">
              <w:rPr>
                <w:rFonts w:ascii="Arial" w:hAnsi="Arial" w:cs="Arial"/>
                <w:strike/>
                <w:sz w:val="24"/>
                <w:szCs w:val="24"/>
                <w:highlight w:val="yellow"/>
              </w:rPr>
              <w:t xml:space="preserve"> anomaly scan at around 20 weeks.</w:t>
            </w:r>
            <w:r w:rsidRPr="00F95D38">
              <w:rPr>
                <w:rFonts w:ascii="Arial" w:hAnsi="Arial" w:cs="Arial"/>
                <w:strike/>
                <w:sz w:val="24"/>
                <w:szCs w:val="24"/>
              </w:rPr>
              <w:t xml:space="preserve"> </w:t>
            </w:r>
          </w:p>
          <w:p w14:paraId="353E031F" w14:textId="77777777" w:rsidR="00F95D38" w:rsidRPr="00F95D38" w:rsidRDefault="00F95D38" w:rsidP="00F95D38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16BE65D0" w14:textId="77777777" w:rsidR="00F95D38" w:rsidRDefault="00F95D38">
      <w:pPr>
        <w:spacing w:before="6" w:after="173" w:line="288" w:lineRule="exact"/>
        <w:ind w:left="72"/>
        <w:textAlignment w:val="baseline"/>
        <w:rPr>
          <w:rFonts w:ascii="Verdana" w:eastAsia="Verdana" w:hAnsi="Verdana"/>
          <w:b/>
          <w:color w:val="000000"/>
          <w:sz w:val="24"/>
        </w:rPr>
      </w:pPr>
    </w:p>
    <w:p w14:paraId="55B80B81" w14:textId="77777777" w:rsidR="0070567B" w:rsidRDefault="0070567B">
      <w:pPr>
        <w:spacing w:before="6" w:line="288" w:lineRule="exact"/>
        <w:ind w:left="72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</w:p>
    <w:p w14:paraId="20E171D4" w14:textId="77777777" w:rsidR="0070567B" w:rsidRDefault="0070567B">
      <w:pPr>
        <w:spacing w:before="6" w:line="288" w:lineRule="exact"/>
        <w:ind w:left="72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</w:p>
    <w:p w14:paraId="1278FBD6" w14:textId="013999C7" w:rsidR="00A25A5E" w:rsidRPr="00AA63EA" w:rsidRDefault="00861107">
      <w:pPr>
        <w:spacing w:before="6" w:line="288" w:lineRule="exact"/>
        <w:ind w:left="72"/>
        <w:textAlignment w:val="baseline"/>
        <w:rPr>
          <w:rFonts w:ascii="Arial" w:eastAsia="Verdana" w:hAnsi="Arial" w:cs="Arial"/>
          <w:b/>
          <w:color w:val="000000"/>
          <w:spacing w:val="-1"/>
          <w:sz w:val="24"/>
          <w:szCs w:val="24"/>
        </w:rPr>
      </w:pPr>
      <w:r w:rsidRPr="00AA63EA">
        <w:rPr>
          <w:rFonts w:ascii="Arial" w:eastAsia="Verdana" w:hAnsi="Arial" w:cs="Arial"/>
          <w:b/>
          <w:color w:val="000000"/>
          <w:spacing w:val="-1"/>
          <w:sz w:val="24"/>
          <w:szCs w:val="24"/>
        </w:rPr>
        <w:t>References:</w:t>
      </w:r>
    </w:p>
    <w:p w14:paraId="7A5B636B" w14:textId="1F01E939" w:rsidR="00F95D38" w:rsidRPr="00AA63EA" w:rsidRDefault="00F95D38">
      <w:pPr>
        <w:spacing w:before="6" w:line="288" w:lineRule="exact"/>
        <w:ind w:left="72"/>
        <w:textAlignment w:val="baseline"/>
        <w:rPr>
          <w:rFonts w:ascii="Arial" w:eastAsia="Verdana" w:hAnsi="Arial" w:cs="Arial"/>
          <w:b/>
          <w:color w:val="000000"/>
          <w:spacing w:val="-1"/>
          <w:sz w:val="24"/>
          <w:szCs w:val="24"/>
        </w:rPr>
      </w:pPr>
    </w:p>
    <w:p w14:paraId="275CF22C" w14:textId="1C0B10FA" w:rsidR="00F95D38" w:rsidRPr="00AA63EA" w:rsidRDefault="00F95D38">
      <w:pPr>
        <w:spacing w:before="6" w:line="288" w:lineRule="exact"/>
        <w:ind w:left="72"/>
        <w:textAlignment w:val="baseline"/>
        <w:rPr>
          <w:rFonts w:ascii="Arial" w:eastAsia="Verdana" w:hAnsi="Arial" w:cs="Arial"/>
          <w:b/>
          <w:color w:val="000000"/>
          <w:spacing w:val="-1"/>
          <w:sz w:val="24"/>
          <w:szCs w:val="24"/>
        </w:rPr>
      </w:pPr>
      <w:r w:rsidRPr="00AA63EA">
        <w:rPr>
          <w:rFonts w:ascii="Arial" w:hAnsi="Arial" w:cs="Arial"/>
          <w:sz w:val="24"/>
          <w:szCs w:val="24"/>
        </w:rPr>
        <w:t xml:space="preserve">Policy letters available at: </w:t>
      </w:r>
      <w:hyperlink r:id="rId13" w:history="1">
        <w:r w:rsidRPr="00AA63EA">
          <w:rPr>
            <w:rStyle w:val="Hyperlink"/>
            <w:rFonts w:ascii="Arial" w:hAnsi="Arial" w:cs="Arial"/>
            <w:sz w:val="24"/>
            <w:szCs w:val="24"/>
          </w:rPr>
          <w:t>http://nww.immunisation.wales.nhs.uk/policy-letters-wg</w:t>
        </w:r>
      </w:hyperlink>
    </w:p>
    <w:p w14:paraId="1DA3B2BB" w14:textId="77777777" w:rsidR="00A25A5E" w:rsidRPr="00AA63EA" w:rsidRDefault="00861107">
      <w:pPr>
        <w:spacing w:before="163" w:line="259" w:lineRule="exact"/>
        <w:ind w:left="72" w:right="1728"/>
        <w:textAlignment w:val="baseline"/>
        <w:rPr>
          <w:rFonts w:ascii="Arial" w:eastAsia="Verdana" w:hAnsi="Arial" w:cs="Arial"/>
          <w:color w:val="000000"/>
          <w:sz w:val="24"/>
          <w:szCs w:val="24"/>
        </w:rPr>
      </w:pPr>
      <w:r w:rsidRPr="00AA63EA">
        <w:rPr>
          <w:rFonts w:ascii="Arial" w:eastAsia="Verdana" w:hAnsi="Arial" w:cs="Arial"/>
          <w:color w:val="000000"/>
          <w:sz w:val="24"/>
          <w:szCs w:val="24"/>
        </w:rPr>
        <w:t xml:space="preserve">Further generic policy and guidance for development of PGDs in Wales is available from </w:t>
      </w:r>
      <w:hyperlink r:id="rId14">
        <w:r w:rsidRPr="00AA63EA">
          <w:rPr>
            <w:rFonts w:ascii="Arial" w:eastAsia="Verdana" w:hAnsi="Arial" w:cs="Arial"/>
            <w:color w:val="0000FF"/>
            <w:sz w:val="24"/>
            <w:szCs w:val="24"/>
            <w:u w:val="single"/>
          </w:rPr>
          <w:t>http://nww.immunisation.wales.nhs.uk/pgds-psds</w:t>
        </w:r>
      </w:hyperlink>
      <w:r w:rsidRPr="00AA63EA">
        <w:rPr>
          <w:rFonts w:ascii="Arial" w:eastAsia="Verdana" w:hAnsi="Arial" w:cs="Arial"/>
          <w:color w:val="000000"/>
          <w:sz w:val="24"/>
          <w:szCs w:val="24"/>
        </w:rPr>
        <w:t xml:space="preserve"> </w:t>
      </w:r>
    </w:p>
    <w:p w14:paraId="2C0C7FF5" w14:textId="77777777" w:rsidR="00A25A5E" w:rsidRPr="00AA63EA" w:rsidRDefault="00861107">
      <w:pPr>
        <w:spacing w:before="180" w:line="244" w:lineRule="exact"/>
        <w:ind w:left="72" w:right="288"/>
        <w:textAlignment w:val="baseline"/>
        <w:rPr>
          <w:rFonts w:ascii="Arial" w:eastAsia="Verdana" w:hAnsi="Arial" w:cs="Arial"/>
          <w:color w:val="000000"/>
          <w:spacing w:val="-1"/>
          <w:sz w:val="24"/>
          <w:szCs w:val="24"/>
        </w:rPr>
      </w:pPr>
      <w:r w:rsidRPr="00AA63EA">
        <w:rPr>
          <w:rFonts w:ascii="Arial" w:eastAsia="Verdana" w:hAnsi="Arial" w:cs="Arial"/>
          <w:color w:val="000000"/>
          <w:spacing w:val="-1"/>
          <w:sz w:val="24"/>
          <w:szCs w:val="24"/>
        </w:rPr>
        <w:lastRenderedPageBreak/>
        <w:t>Immunisation against Infectious Disease: The Green Book,</w:t>
      </w:r>
      <w:hyperlink r:id="rId15">
        <w:r w:rsidRPr="00AA63EA">
          <w:rPr>
            <w:rFonts w:ascii="Arial" w:eastAsia="Verdana" w:hAnsi="Arial" w:cs="Arial"/>
            <w:color w:val="0000FF"/>
            <w:spacing w:val="-1"/>
            <w:sz w:val="24"/>
            <w:szCs w:val="24"/>
            <w:u w:val="single"/>
          </w:rPr>
          <w:t xml:space="preserve"> Chapter 19.</w:t>
        </w:r>
      </w:hyperlink>
      <w:r w:rsidRPr="00AA63EA">
        <w:rPr>
          <w:rFonts w:ascii="Arial" w:eastAsia="Verdana" w:hAnsi="Arial" w:cs="Arial"/>
          <w:color w:val="000000"/>
          <w:spacing w:val="-1"/>
          <w:sz w:val="24"/>
          <w:szCs w:val="24"/>
        </w:rPr>
        <w:t xml:space="preserve"> Published 23 April 2019. </w:t>
      </w:r>
      <w:hyperlink r:id="rId16">
        <w:r w:rsidRPr="00AA63EA">
          <w:rPr>
            <w:rFonts w:ascii="Arial" w:eastAsia="Verdana" w:hAnsi="Arial" w:cs="Arial"/>
            <w:color w:val="0000FF"/>
            <w:spacing w:val="-1"/>
            <w:sz w:val="24"/>
            <w:szCs w:val="24"/>
            <w:u w:val="single"/>
          </w:rPr>
          <w:t>https://www.gov.uk/government/collections/immunisation-against-infectious-disease-the-green-book</w:t>
        </w:r>
      </w:hyperlink>
      <w:r w:rsidRPr="00AA63EA">
        <w:rPr>
          <w:rFonts w:ascii="Arial" w:eastAsia="Verdana" w:hAnsi="Arial" w:cs="Arial"/>
          <w:color w:val="000000"/>
          <w:spacing w:val="-1"/>
          <w:sz w:val="24"/>
          <w:szCs w:val="24"/>
        </w:rPr>
        <w:t xml:space="preserve"> </w:t>
      </w:r>
    </w:p>
    <w:p w14:paraId="7695B38A" w14:textId="77777777" w:rsidR="00A25A5E" w:rsidRDefault="00861107">
      <w:pPr>
        <w:tabs>
          <w:tab w:val="left" w:pos="9432"/>
        </w:tabs>
        <w:spacing w:before="11" w:line="268" w:lineRule="exact"/>
        <w:ind w:left="72"/>
        <w:textAlignment w:val="baseline"/>
        <w:rPr>
          <w:rFonts w:ascii="Verdana" w:eastAsia="Verdana" w:hAnsi="Verdana"/>
          <w:color w:val="000000"/>
        </w:rPr>
      </w:pPr>
      <w:r>
        <w:rPr>
          <w:rFonts w:ascii="Verdana" w:eastAsia="Verdana" w:hAnsi="Verdana"/>
          <w:color w:val="000000"/>
        </w:rPr>
        <w:tab/>
      </w:r>
    </w:p>
    <w:sectPr w:rsidR="00A25A5E">
      <w:pgSz w:w="11909" w:h="16838"/>
      <w:pgMar w:top="180" w:right="610" w:bottom="262" w:left="63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021B40" w14:textId="77777777" w:rsidR="00550A55" w:rsidRDefault="00550A55" w:rsidP="00550A55">
      <w:r>
        <w:separator/>
      </w:r>
    </w:p>
  </w:endnote>
  <w:endnote w:type="continuationSeparator" w:id="0">
    <w:p w14:paraId="3C9B8C9A" w14:textId="77777777" w:rsidR="00550A55" w:rsidRDefault="00550A55" w:rsidP="00550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F6E947" w14:textId="653FFC61" w:rsidR="00550A55" w:rsidRDefault="00F95D38" w:rsidP="00550A55">
    <w:pPr>
      <w:spacing w:before="116" w:line="268" w:lineRule="exact"/>
      <w:ind w:left="72"/>
      <w:textAlignment w:val="baseline"/>
      <w:rPr>
        <w:rFonts w:ascii="Verdana" w:eastAsia="Verdana" w:hAnsi="Verdana"/>
        <w:color w:val="000000"/>
      </w:rPr>
    </w:pPr>
    <w:r>
      <w:rPr>
        <w:rFonts w:ascii="Verdana" w:eastAsia="Verdana" w:hAnsi="Verdana"/>
        <w:color w:val="000000"/>
      </w:rPr>
      <w:t>Inactivated Pertussis</w:t>
    </w:r>
    <w:r w:rsidR="00550A55">
      <w:rPr>
        <w:rFonts w:ascii="Verdana" w:eastAsia="Verdana" w:hAnsi="Verdana"/>
        <w:color w:val="000000"/>
      </w:rPr>
      <w:t xml:space="preserve"> PGD advisory document for Wales v0</w:t>
    </w:r>
    <w:r>
      <w:rPr>
        <w:rFonts w:ascii="Verdana" w:eastAsia="Verdana" w:hAnsi="Verdana"/>
        <w:color w:val="000000"/>
      </w:rPr>
      <w:t>5</w:t>
    </w:r>
    <w:r w:rsidR="00550A55">
      <w:rPr>
        <w:rFonts w:ascii="Verdana" w:eastAsia="Verdana" w:hAnsi="Verdana"/>
        <w:color w:val="000000"/>
      </w:rPr>
      <w:t>.00</w:t>
    </w:r>
  </w:p>
  <w:p w14:paraId="74601631" w14:textId="70DAA81A" w:rsidR="00550A55" w:rsidRDefault="00550A55" w:rsidP="00550A55">
    <w:pPr>
      <w:pStyle w:val="Footer"/>
    </w:pPr>
    <w:r>
      <w:rPr>
        <w:rFonts w:ascii="Verdana" w:eastAsia="Verdana" w:hAnsi="Verdana"/>
        <w:color w:val="000000"/>
      </w:rPr>
      <w:t>Valid from: 01/0</w:t>
    </w:r>
    <w:r w:rsidR="00F95D38">
      <w:rPr>
        <w:rFonts w:ascii="Verdana" w:eastAsia="Verdana" w:hAnsi="Verdana"/>
        <w:color w:val="000000"/>
      </w:rPr>
      <w:t>4</w:t>
    </w:r>
    <w:r>
      <w:rPr>
        <w:rFonts w:ascii="Verdana" w:eastAsia="Verdana" w:hAnsi="Verdana"/>
        <w:color w:val="000000"/>
      </w:rPr>
      <w:t>/202</w:t>
    </w:r>
    <w:r w:rsidR="00F95D38">
      <w:rPr>
        <w:rFonts w:ascii="Verdana" w:eastAsia="Verdana" w:hAnsi="Verdana"/>
        <w:color w:val="000000"/>
      </w:rPr>
      <w:t>1</w:t>
    </w:r>
    <w:r>
      <w:rPr>
        <w:rFonts w:ascii="Verdana" w:eastAsia="Verdana" w:hAnsi="Verdana"/>
        <w:color w:val="000000"/>
      </w:rPr>
      <w:t xml:space="preserve"> Expiry: 31/03/202</w:t>
    </w:r>
    <w:r w:rsidR="00F95D38">
      <w:rPr>
        <w:rFonts w:ascii="Verdana" w:eastAsia="Verdana" w:hAnsi="Verdana"/>
        <w:color w:val="000000"/>
      </w:rPr>
      <w:t>3</w:t>
    </w:r>
  </w:p>
  <w:p w14:paraId="254047FE" w14:textId="77777777" w:rsidR="00550A55" w:rsidRDefault="00550A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B74A42" w14:textId="77777777" w:rsidR="00550A55" w:rsidRDefault="00550A55" w:rsidP="00550A55">
      <w:r>
        <w:separator/>
      </w:r>
    </w:p>
  </w:footnote>
  <w:footnote w:type="continuationSeparator" w:id="0">
    <w:p w14:paraId="296AD2C6" w14:textId="77777777" w:rsidR="00550A55" w:rsidRDefault="00550A55" w:rsidP="00550A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41094"/>
    <w:multiLevelType w:val="multilevel"/>
    <w:tmpl w:val="52D089EE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462C1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4656031"/>
    <w:multiLevelType w:val="hybridMultilevel"/>
    <w:tmpl w:val="01706C7A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2" w15:restartNumberingAfterBreak="0">
    <w:nsid w:val="2F742687"/>
    <w:multiLevelType w:val="multilevel"/>
    <w:tmpl w:val="D8888F26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b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8E9029A"/>
    <w:multiLevelType w:val="hybridMultilevel"/>
    <w:tmpl w:val="DBF25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A5E"/>
    <w:rsid w:val="00014C47"/>
    <w:rsid w:val="00055D42"/>
    <w:rsid w:val="000A2394"/>
    <w:rsid w:val="000E4E20"/>
    <w:rsid w:val="000F4DAC"/>
    <w:rsid w:val="00104494"/>
    <w:rsid w:val="0011269D"/>
    <w:rsid w:val="00125A40"/>
    <w:rsid w:val="001306E6"/>
    <w:rsid w:val="00170B24"/>
    <w:rsid w:val="0017270F"/>
    <w:rsid w:val="001B001F"/>
    <w:rsid w:val="002817B4"/>
    <w:rsid w:val="00341FF1"/>
    <w:rsid w:val="00351A22"/>
    <w:rsid w:val="003B4B7B"/>
    <w:rsid w:val="00472EEE"/>
    <w:rsid w:val="00550A55"/>
    <w:rsid w:val="00575FCB"/>
    <w:rsid w:val="005D320F"/>
    <w:rsid w:val="005D3895"/>
    <w:rsid w:val="005E2E13"/>
    <w:rsid w:val="005E5BC5"/>
    <w:rsid w:val="005F5060"/>
    <w:rsid w:val="005F7376"/>
    <w:rsid w:val="00607C02"/>
    <w:rsid w:val="00652BC8"/>
    <w:rsid w:val="006D045C"/>
    <w:rsid w:val="0070567B"/>
    <w:rsid w:val="007378F3"/>
    <w:rsid w:val="0079179E"/>
    <w:rsid w:val="007C12F6"/>
    <w:rsid w:val="00807070"/>
    <w:rsid w:val="00861107"/>
    <w:rsid w:val="008B798C"/>
    <w:rsid w:val="009315EF"/>
    <w:rsid w:val="009A3FBE"/>
    <w:rsid w:val="009E0E36"/>
    <w:rsid w:val="00A25A5E"/>
    <w:rsid w:val="00A43F66"/>
    <w:rsid w:val="00A601E7"/>
    <w:rsid w:val="00AA63EA"/>
    <w:rsid w:val="00AC5F73"/>
    <w:rsid w:val="00AE2E77"/>
    <w:rsid w:val="00B4073F"/>
    <w:rsid w:val="00B86046"/>
    <w:rsid w:val="00BA57FA"/>
    <w:rsid w:val="00BA6BEE"/>
    <w:rsid w:val="00C66DFD"/>
    <w:rsid w:val="00CC1306"/>
    <w:rsid w:val="00CD1AB2"/>
    <w:rsid w:val="00DF03B3"/>
    <w:rsid w:val="00E21F58"/>
    <w:rsid w:val="00EA3718"/>
    <w:rsid w:val="00F47178"/>
    <w:rsid w:val="00F77257"/>
    <w:rsid w:val="00F95D38"/>
    <w:rsid w:val="00FA3C78"/>
    <w:rsid w:val="00FB6B10"/>
    <w:rsid w:val="00FF3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4EA93871"/>
  <w15:docId w15:val="{DA3A0347-AA15-45DD-A03F-A98DFCC37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A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3C7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FA3C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50A5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0A55"/>
  </w:style>
  <w:style w:type="paragraph" w:styleId="Footer">
    <w:name w:val="footer"/>
    <w:basedOn w:val="Normal"/>
    <w:link w:val="FooterChar"/>
    <w:uiPriority w:val="99"/>
    <w:unhideWhenUsed/>
    <w:rsid w:val="00550A5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0A55"/>
  </w:style>
  <w:style w:type="character" w:styleId="FollowedHyperlink">
    <w:name w:val="FollowedHyperlink"/>
    <w:basedOn w:val="DefaultParagraphFont"/>
    <w:uiPriority w:val="99"/>
    <w:semiHidden/>
    <w:unhideWhenUsed/>
    <w:rsid w:val="00F47178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F3C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3C3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3C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3C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C3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3C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C3A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F95D38"/>
    <w:rPr>
      <w:rFonts w:asciiTheme="minorHAnsi" w:eastAsiaTheme="minorHAnsi" w:hAnsiTheme="minorHAnsi" w:cstheme="minorBidi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nww.immunisation.wales.nhs.uk/policy-letters-wg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uk/government/collections/immunisation-against-infectious-disease-the-green-book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g"/><Relationship Id="rId5" Type="http://schemas.openxmlformats.org/officeDocument/2006/relationships/styles" Target="styles.xml"/><Relationship Id="rId15" Type="http://schemas.openxmlformats.org/officeDocument/2006/relationships/hyperlink" Target="https://www.gov.uk/government/publications/influenza-the-green-book-chapter-19" TargetMode="Externa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nww.immunisation.wales.nhs.uk/pgds-psd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5a19e11eeb1e3216b176cc58194a89fa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422651bf482ab2e89856bade8995eb1b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74C6732-4502-4C52-BC73-17CA46689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5F82F1-26F0-47F9-9E78-A0A810EFEE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65A6A3-B4F3-4F60-9CC6-4F578C7AD829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dcmitype/"/>
    <ds:schemaRef ds:uri="http://schemas.microsoft.com/office/2006/metadata/properties"/>
    <ds:schemaRef ds:uri="http://purl.org/dc/elements/1.1/"/>
    <ds:schemaRef ds:uri="http://schemas.microsoft.com/office/2006/documentManagement/types"/>
    <ds:schemaRef ds:uri="c9a6731c-53d6-464c-b253-c810b90fd6a8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1955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Holyfield (Public Health Wales - No. 2 Capital Quarter)</dc:creator>
  <cp:lastModifiedBy>Ria Cox (Public Health Wales - No. 2 Capital Quarter)</cp:lastModifiedBy>
  <cp:revision>2</cp:revision>
  <dcterms:created xsi:type="dcterms:W3CDTF">2021-03-12T10:34:00Z</dcterms:created>
  <dcterms:modified xsi:type="dcterms:W3CDTF">2021-03-12T10:34:00Z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