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9C" w:rsidRDefault="005E1589">
      <w:pPr>
        <w:rPr>
          <w:rFonts w:ascii="Verdana" w:hAnsi="Verdana"/>
        </w:rPr>
      </w:pPr>
      <w:bookmarkStart w:id="0" w:name="_GoBack"/>
      <w:r>
        <w:rPr>
          <w:rFonts w:ascii="Verdana" w:hAnsi="Verdana"/>
          <w:noProof/>
          <w:lang w:eastAsia="en-GB"/>
        </w:rPr>
        <w:drawing>
          <wp:anchor distT="0" distB="0" distL="114300" distR="114300" simplePos="0" relativeHeight="251658240" behindDoc="0" locked="0" layoutInCell="1" allowOverlap="1">
            <wp:simplePos x="0" y="0"/>
            <wp:positionH relativeFrom="column">
              <wp:posOffset>-962025</wp:posOffset>
            </wp:positionH>
            <wp:positionV relativeFrom="paragraph">
              <wp:posOffset>-923925</wp:posOffset>
            </wp:positionV>
            <wp:extent cx="7620000" cy="10772775"/>
            <wp:effectExtent l="19050" t="0" r="0" b="0"/>
            <wp:wrapNone/>
            <wp:docPr id="5" name="Picture 4" descr="cover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2015-16.jpg"/>
                    <pic:cNvPicPr/>
                  </pic:nvPicPr>
                  <pic:blipFill>
                    <a:blip r:embed="rId8" cstate="print"/>
                    <a:stretch>
                      <a:fillRect/>
                    </a:stretch>
                  </pic:blipFill>
                  <pic:spPr>
                    <a:xfrm>
                      <a:off x="0" y="0"/>
                      <a:ext cx="7620000" cy="10772775"/>
                    </a:xfrm>
                    <a:prstGeom prst="rect">
                      <a:avLst/>
                    </a:prstGeom>
                  </pic:spPr>
                </pic:pic>
              </a:graphicData>
            </a:graphic>
          </wp:anchor>
        </w:drawing>
      </w:r>
      <w:bookmarkEnd w:id="0"/>
      <w:r w:rsidR="00636A9C">
        <w:rPr>
          <w:rFonts w:ascii="Verdana" w:hAnsi="Verdana"/>
        </w:rPr>
        <w:br w:type="page"/>
      </w:r>
    </w:p>
    <w:p w:rsidR="00D01B46" w:rsidRDefault="00D01B46">
      <w:pPr>
        <w:rPr>
          <w:rFonts w:ascii="Verdana" w:eastAsia="Times New Roman" w:hAnsi="Verdana" w:cs="Arial"/>
          <w:sz w:val="24"/>
          <w:szCs w:val="20"/>
        </w:rPr>
      </w:pPr>
      <w:r>
        <w:rPr>
          <w:rFonts w:ascii="Verdana" w:hAnsi="Verdana"/>
          <w:noProof/>
          <w:lang w:eastAsia="en-GB"/>
        </w:rPr>
        <w:lastRenderedPageBreak/>
        <w:drawing>
          <wp:anchor distT="0" distB="0" distL="114300" distR="114300" simplePos="0" relativeHeight="251660288" behindDoc="0" locked="0" layoutInCell="1" allowOverlap="1">
            <wp:simplePos x="0" y="0"/>
            <wp:positionH relativeFrom="column">
              <wp:posOffset>-962025</wp:posOffset>
            </wp:positionH>
            <wp:positionV relativeFrom="paragraph">
              <wp:posOffset>-1229995</wp:posOffset>
            </wp:positionV>
            <wp:extent cx="7656195" cy="10744200"/>
            <wp:effectExtent l="19050" t="0" r="1905" b="0"/>
            <wp:wrapNone/>
            <wp:docPr id="2" name="Picture 6" descr="phw_abo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w_about.bmp"/>
                    <pic:cNvPicPr/>
                  </pic:nvPicPr>
                  <pic:blipFill>
                    <a:blip r:embed="rId9" cstate="print"/>
                    <a:stretch>
                      <a:fillRect/>
                    </a:stretch>
                  </pic:blipFill>
                  <pic:spPr>
                    <a:xfrm>
                      <a:off x="0" y="0"/>
                      <a:ext cx="7656195" cy="10744200"/>
                    </a:xfrm>
                    <a:prstGeom prst="rect">
                      <a:avLst/>
                    </a:prstGeom>
                  </pic:spPr>
                </pic:pic>
              </a:graphicData>
            </a:graphic>
          </wp:anchor>
        </w:drawing>
      </w:r>
      <w:r>
        <w:rPr>
          <w:rFonts w:ascii="Verdana" w:hAnsi="Verdana"/>
        </w:rPr>
        <w:br w:type="page"/>
      </w:r>
    </w:p>
    <w:p w:rsidR="00D01B46" w:rsidRDefault="00D01B46" w:rsidP="00D01B46">
      <w:pPr>
        <w:pStyle w:val="CoverSheet"/>
        <w:jc w:val="both"/>
        <w:rPr>
          <w:rFonts w:ascii="Verdana" w:hAnsi="Verdana"/>
        </w:rPr>
      </w:pPr>
      <w:r>
        <w:rPr>
          <w:rFonts w:ascii="Verdana" w:hAnsi="Verdana"/>
        </w:rPr>
        <w:lastRenderedPageBreak/>
        <w:t>This report is a detailed summary of information on work undertaken by the Welsh Breast Screening Programme for the year April 2015 to the end of March 2016.</w:t>
      </w:r>
    </w:p>
    <w:p w:rsidR="00D01B46" w:rsidRDefault="00D01B46" w:rsidP="00D01B46">
      <w:pPr>
        <w:pStyle w:val="CoverSheet"/>
        <w:spacing w:before="0"/>
        <w:rPr>
          <w:rFonts w:ascii="Verdana" w:hAnsi="Verdana"/>
          <w:b/>
        </w:rPr>
      </w:pPr>
    </w:p>
    <w:p w:rsidR="00D01B46" w:rsidRDefault="00D01B46" w:rsidP="00D01B46">
      <w:pPr>
        <w:pStyle w:val="CoverSheet"/>
        <w:rPr>
          <w:rFonts w:ascii="Verdana" w:hAnsi="Verdana"/>
          <w:b/>
        </w:rPr>
      </w:pPr>
      <w:r>
        <w:rPr>
          <w:rFonts w:ascii="Verdana" w:hAnsi="Verdana"/>
          <w:b/>
        </w:rPr>
        <w:t>Publication Details</w:t>
      </w:r>
    </w:p>
    <w:p w:rsidR="00D01B46" w:rsidRDefault="00D01B46" w:rsidP="00D01B46">
      <w:pPr>
        <w:pStyle w:val="CoverSheet"/>
        <w:rPr>
          <w:rFonts w:ascii="Verdana" w:hAnsi="Verdana"/>
          <w:b/>
        </w:rPr>
      </w:pPr>
      <w:r w:rsidRPr="00CC1FB5">
        <w:rPr>
          <w:rFonts w:ascii="Verdana" w:hAnsi="Verdana"/>
          <w:b/>
        </w:rPr>
        <w:t xml:space="preserve">Title: </w:t>
      </w:r>
      <w:r w:rsidRPr="00D01B46">
        <w:rPr>
          <w:rFonts w:ascii="Verdana" w:hAnsi="Verdana"/>
        </w:rPr>
        <w:t>Breast Test Wales</w:t>
      </w:r>
      <w:r>
        <w:rPr>
          <w:rFonts w:ascii="Verdana" w:hAnsi="Verdana"/>
        </w:rPr>
        <w:t xml:space="preserve"> </w:t>
      </w:r>
      <w:r w:rsidRPr="00CC1FB5">
        <w:rPr>
          <w:rFonts w:ascii="Verdana" w:hAnsi="Verdana"/>
        </w:rPr>
        <w:t>Annual Statistical Report 2015-16</w:t>
      </w:r>
      <w:r>
        <w:rPr>
          <w:rFonts w:ascii="Verdana" w:hAnsi="Verdana"/>
          <w:b/>
        </w:rPr>
        <w:t xml:space="preserve"> </w:t>
      </w:r>
    </w:p>
    <w:p w:rsidR="00D01B46" w:rsidRPr="00CC1FB5" w:rsidRDefault="00D01B46" w:rsidP="00D01B46">
      <w:pPr>
        <w:pStyle w:val="CoverSheet"/>
        <w:rPr>
          <w:rFonts w:ascii="Verdana" w:hAnsi="Verdana"/>
        </w:rPr>
      </w:pPr>
      <w:r>
        <w:rPr>
          <w:rFonts w:ascii="Verdana" w:hAnsi="Verdana"/>
          <w:b/>
        </w:rPr>
        <w:t xml:space="preserve">Date: </w:t>
      </w:r>
      <w:r>
        <w:rPr>
          <w:rFonts w:ascii="Verdana" w:hAnsi="Verdana"/>
        </w:rPr>
        <w:t>This report published February</w:t>
      </w:r>
      <w:r w:rsidRPr="00291424">
        <w:rPr>
          <w:rFonts w:ascii="Verdana" w:hAnsi="Verdana"/>
        </w:rPr>
        <w:t xml:space="preserve"> 2017</w:t>
      </w:r>
    </w:p>
    <w:p w:rsidR="00D01B46" w:rsidRDefault="00D01B46" w:rsidP="00D01B46">
      <w:pPr>
        <w:pStyle w:val="CoverSheet"/>
        <w:rPr>
          <w:rFonts w:ascii="Verdana" w:hAnsi="Verdana"/>
          <w:b/>
        </w:rPr>
      </w:pPr>
      <w:r w:rsidRPr="003137B3">
        <w:rPr>
          <w:rFonts w:ascii="Verdana" w:hAnsi="Verdana"/>
          <w:b/>
        </w:rPr>
        <w:t xml:space="preserve">ISBN: </w:t>
      </w:r>
      <w:r w:rsidR="00151E31" w:rsidRPr="00151E31">
        <w:rPr>
          <w:rFonts w:ascii="Verdana" w:hAnsi="Verdana"/>
        </w:rPr>
        <w:t>978-1-910768-45-7</w:t>
      </w:r>
    </w:p>
    <w:p w:rsidR="00D01B46" w:rsidRDefault="00D01B46" w:rsidP="00D01B46">
      <w:pPr>
        <w:pStyle w:val="CoverSheet"/>
        <w:spacing w:before="0"/>
        <w:rPr>
          <w:rFonts w:ascii="Verdana" w:hAnsi="Verdana"/>
          <w:b/>
        </w:rPr>
      </w:pPr>
    </w:p>
    <w:p w:rsidR="00D01B46" w:rsidRPr="00D01B46" w:rsidRDefault="00D01B46" w:rsidP="00D01B46">
      <w:pPr>
        <w:pStyle w:val="CoverSheet"/>
        <w:rPr>
          <w:rFonts w:ascii="Verdana" w:hAnsi="Verdana"/>
          <w:b/>
        </w:rPr>
      </w:pPr>
      <w:r w:rsidRPr="00D01B46">
        <w:rPr>
          <w:rFonts w:ascii="Verdana" w:hAnsi="Verdana"/>
          <w:b/>
        </w:rPr>
        <w:t xml:space="preserve">For more information about this report contact: </w:t>
      </w:r>
    </w:p>
    <w:p w:rsidR="00D01B46" w:rsidRDefault="00D01B46" w:rsidP="00D01B46">
      <w:pPr>
        <w:pStyle w:val="CoverSheet"/>
        <w:spacing w:before="0"/>
        <w:rPr>
          <w:rFonts w:ascii="Verdana" w:hAnsi="Verdana"/>
        </w:rPr>
      </w:pPr>
      <w:r w:rsidRPr="00322019">
        <w:rPr>
          <w:rFonts w:ascii="Verdana" w:hAnsi="Verdana"/>
        </w:rPr>
        <w:t xml:space="preserve">Helen Clayton, Interim Head of </w:t>
      </w:r>
      <w:r>
        <w:rPr>
          <w:rFonts w:ascii="Verdana" w:hAnsi="Verdana"/>
        </w:rPr>
        <w:t>Service, Information and</w:t>
      </w:r>
      <w:r w:rsidRPr="00322019">
        <w:rPr>
          <w:rFonts w:ascii="Verdana" w:hAnsi="Verdana"/>
        </w:rPr>
        <w:t xml:space="preserve"> Data </w:t>
      </w:r>
    </w:p>
    <w:p w:rsidR="00D01B46" w:rsidRPr="00322019" w:rsidRDefault="00D01B46" w:rsidP="00D01B46">
      <w:pPr>
        <w:pStyle w:val="CoverSheet"/>
        <w:spacing w:before="0"/>
        <w:rPr>
          <w:rFonts w:ascii="Verdana" w:hAnsi="Verdana"/>
        </w:rPr>
      </w:pPr>
      <w:r w:rsidRPr="00322019">
        <w:rPr>
          <w:rFonts w:ascii="Verdana" w:hAnsi="Verdana"/>
        </w:rPr>
        <w:t>Informatics</w:t>
      </w:r>
      <w:r>
        <w:rPr>
          <w:rFonts w:ascii="Verdana" w:hAnsi="Verdana"/>
        </w:rPr>
        <w:t xml:space="preserve"> Division</w:t>
      </w:r>
      <w:r w:rsidRPr="00322019">
        <w:rPr>
          <w:rFonts w:ascii="Verdana" w:hAnsi="Verdana"/>
        </w:rPr>
        <w:t>,</w:t>
      </w:r>
      <w:r>
        <w:rPr>
          <w:rFonts w:ascii="Verdana" w:hAnsi="Verdana"/>
        </w:rPr>
        <w:t xml:space="preserve"> </w:t>
      </w:r>
      <w:r w:rsidRPr="00322019">
        <w:rPr>
          <w:rFonts w:ascii="Verdana" w:hAnsi="Verdana"/>
        </w:rPr>
        <w:t>Floor 6, Public Health Wales</w:t>
      </w:r>
      <w:r>
        <w:rPr>
          <w:rFonts w:ascii="Verdana" w:hAnsi="Verdana"/>
        </w:rPr>
        <w:t>,</w:t>
      </w:r>
      <w:r w:rsidRPr="00322019">
        <w:rPr>
          <w:rFonts w:ascii="Verdana" w:hAnsi="Verdana"/>
        </w:rPr>
        <w:t xml:space="preserve"> Number 2 Capital Quarter, Tyndall Street, Cardiff, CF10 4BZ</w:t>
      </w:r>
    </w:p>
    <w:p w:rsidR="00D01B46" w:rsidRPr="00322019" w:rsidRDefault="00D01B46" w:rsidP="00D01B46">
      <w:pPr>
        <w:pStyle w:val="CoverSheet"/>
        <w:spacing w:before="0"/>
        <w:rPr>
          <w:rFonts w:ascii="Verdana" w:hAnsi="Verdana"/>
        </w:rPr>
      </w:pPr>
      <w:r w:rsidRPr="00322019">
        <w:rPr>
          <w:rFonts w:ascii="Verdana" w:hAnsi="Verdana"/>
        </w:rPr>
        <w:t>Tel: 029 2010 4</w:t>
      </w:r>
      <w:r>
        <w:rPr>
          <w:rFonts w:ascii="Verdana" w:hAnsi="Verdana"/>
        </w:rPr>
        <w:t>405</w:t>
      </w:r>
    </w:p>
    <w:p w:rsidR="00D01B46" w:rsidRPr="00D01B46" w:rsidRDefault="00D01B46" w:rsidP="00D01B46">
      <w:pPr>
        <w:rPr>
          <w:rFonts w:ascii="Verdana" w:eastAsia="Times New Roman" w:hAnsi="Verdana" w:cs="Arial"/>
          <w:sz w:val="24"/>
          <w:szCs w:val="24"/>
        </w:rPr>
      </w:pPr>
      <w:r w:rsidRPr="00D01B46">
        <w:rPr>
          <w:rFonts w:ascii="Verdana" w:eastAsia="Times New Roman" w:hAnsi="Verdana" w:cs="Arial"/>
          <w:sz w:val="24"/>
          <w:szCs w:val="20"/>
        </w:rPr>
        <w:t>Email:</w:t>
      </w:r>
      <w:r w:rsidRPr="00D01B46">
        <w:rPr>
          <w:rFonts w:ascii="Verdana" w:eastAsia="Times New Roman" w:hAnsi="Verdana" w:cs="Arial"/>
          <w:sz w:val="24"/>
          <w:szCs w:val="24"/>
        </w:rPr>
        <w:t xml:space="preserve"> </w:t>
      </w:r>
      <w:hyperlink r:id="rId10" w:history="1">
        <w:r w:rsidRPr="00D01B46">
          <w:rPr>
            <w:rFonts w:ascii="Verdana" w:eastAsia="Times New Roman" w:hAnsi="Verdana" w:cs="Arial"/>
            <w:sz w:val="24"/>
            <w:szCs w:val="24"/>
          </w:rPr>
          <w:t>Screening.Information@wales.nhs.uk</w:t>
        </w:r>
      </w:hyperlink>
    </w:p>
    <w:p w:rsidR="00D01B46" w:rsidRDefault="00D01B46" w:rsidP="00D01B46"/>
    <w:p w:rsidR="00D01B46" w:rsidRPr="00D01B46" w:rsidRDefault="00D01B46" w:rsidP="00D01B46">
      <w:pPr>
        <w:rPr>
          <w:rFonts w:ascii="Verdana" w:hAnsi="Verdana"/>
          <w:b/>
          <w:bCs/>
          <w:iCs/>
          <w:sz w:val="24"/>
          <w:szCs w:val="24"/>
        </w:rPr>
      </w:pPr>
      <w:r w:rsidRPr="00D01B46">
        <w:rPr>
          <w:rFonts w:ascii="Verdana" w:hAnsi="Verdana"/>
          <w:b/>
          <w:bCs/>
          <w:iCs/>
          <w:sz w:val="24"/>
          <w:szCs w:val="24"/>
        </w:rPr>
        <w:t>Quality Assurance Statement</w:t>
      </w:r>
    </w:p>
    <w:p w:rsidR="00D01B46" w:rsidRPr="00D01B46" w:rsidRDefault="00D01B46" w:rsidP="00D01B46">
      <w:pPr>
        <w:shd w:val="clear" w:color="auto" w:fill="FFFFFF"/>
        <w:spacing w:before="240" w:after="0"/>
        <w:jc w:val="both"/>
        <w:rPr>
          <w:rFonts w:ascii="Verdana" w:eastAsia="Times New Roman" w:hAnsi="Verdana" w:cs="Arial"/>
          <w:sz w:val="24"/>
          <w:szCs w:val="20"/>
        </w:rPr>
      </w:pPr>
      <w:r w:rsidRPr="00D01B46">
        <w:rPr>
          <w:rFonts w:ascii="Verdana" w:eastAsia="Times New Roman" w:hAnsi="Verdana" w:cs="Arial"/>
          <w:sz w:val="24"/>
          <w:szCs w:val="20"/>
        </w:rPr>
        <w:t>Screening data records are constantly updated. The databases used by Public Health Wales Screening Division are updated on a daily basis when records are added, changed or removed (archived). This might relate to when a person has been identified as needing screening; has had screening results that need to be recorded, or  has a change of status and no longer needs screening respectively. Data is received from a large number of different sources with varying levels of accuracy and completeness. The Screening Division checks data for accuracy by comparing datasets – for example GP practice data – and corrects the coding data where possible. It should be noted that there are sometimes delays in data collection – for example a person might not immediately register with their GP if they move address. These delays will therefore affect the completeness of the data depending on individual circumstances. In addition, the reader should be aware that data is constantly updated and there might be slight readjustments in the numbers cited in this document year on year because of data refreshing.</w:t>
      </w:r>
    </w:p>
    <w:p w:rsidR="00D01B46" w:rsidRDefault="00D01B46" w:rsidP="00D01B46">
      <w:pPr>
        <w:autoSpaceDE w:val="0"/>
        <w:autoSpaceDN w:val="0"/>
        <w:adjustRightInd w:val="0"/>
        <w:jc w:val="center"/>
        <w:rPr>
          <w:rFonts w:cs="Verdana"/>
          <w:color w:val="000000"/>
          <w:szCs w:val="24"/>
          <w:lang w:eastAsia="en-GB"/>
        </w:rPr>
      </w:pPr>
    </w:p>
    <w:p w:rsidR="00D01B46" w:rsidRDefault="00D01B46">
      <w:pPr>
        <w:rPr>
          <w:rFonts w:ascii="Verdana" w:hAnsi="Verdana" w:cs="Verdana"/>
          <w:color w:val="000000"/>
          <w:sz w:val="24"/>
          <w:szCs w:val="24"/>
          <w:lang w:eastAsia="en-GB"/>
        </w:rPr>
      </w:pPr>
      <w:r>
        <w:rPr>
          <w:rFonts w:ascii="Verdana" w:hAnsi="Verdana" w:cs="Verdana"/>
          <w:color w:val="000000"/>
          <w:sz w:val="24"/>
          <w:szCs w:val="24"/>
          <w:lang w:eastAsia="en-GB"/>
        </w:rPr>
        <w:br w:type="page"/>
      </w:r>
    </w:p>
    <w:p w:rsidR="00D01B46" w:rsidRPr="00D01B46" w:rsidRDefault="00D01B46" w:rsidP="00D01B46">
      <w:pPr>
        <w:autoSpaceDE w:val="0"/>
        <w:autoSpaceDN w:val="0"/>
        <w:adjustRightInd w:val="0"/>
        <w:jc w:val="center"/>
        <w:rPr>
          <w:rFonts w:ascii="Verdana" w:hAnsi="Verdana" w:cs="Verdana"/>
          <w:color w:val="000000"/>
          <w:sz w:val="24"/>
          <w:szCs w:val="24"/>
          <w:lang w:eastAsia="en-GB"/>
        </w:rPr>
      </w:pPr>
      <w:r w:rsidRPr="00D01B46">
        <w:rPr>
          <w:rFonts w:ascii="Verdana" w:hAnsi="Verdana" w:cs="Verdana"/>
          <w:color w:val="000000"/>
          <w:sz w:val="24"/>
          <w:szCs w:val="24"/>
          <w:lang w:eastAsia="en-GB"/>
        </w:rPr>
        <w:lastRenderedPageBreak/>
        <w:t>© 2017 Public Health Wales NHS Trust</w:t>
      </w:r>
    </w:p>
    <w:p w:rsidR="00D01B46" w:rsidRPr="00D01B46" w:rsidRDefault="00D01B46" w:rsidP="00D01B46">
      <w:pPr>
        <w:autoSpaceDE w:val="0"/>
        <w:autoSpaceDN w:val="0"/>
        <w:adjustRightInd w:val="0"/>
        <w:jc w:val="center"/>
        <w:rPr>
          <w:rFonts w:ascii="Verdana" w:hAnsi="Verdana" w:cs="Verdana"/>
          <w:color w:val="000000"/>
          <w:sz w:val="24"/>
          <w:szCs w:val="24"/>
          <w:lang w:eastAsia="en-GB"/>
        </w:rPr>
      </w:pPr>
      <w:r w:rsidRPr="00D01B46">
        <w:rPr>
          <w:rFonts w:ascii="Verdana" w:hAnsi="Verdana" w:cs="Verdana"/>
          <w:color w:val="000000"/>
          <w:sz w:val="24"/>
          <w:szCs w:val="24"/>
          <w:lang w:eastAsia="en-GB"/>
        </w:rPr>
        <w:t>Material contained in this document may be reproduced without prior permission provided it is done so accurately and is not used in a misleading context.</w:t>
      </w:r>
    </w:p>
    <w:p w:rsidR="00D01B46" w:rsidRPr="00D01B46" w:rsidRDefault="00D01B46" w:rsidP="00D01B46">
      <w:pPr>
        <w:autoSpaceDE w:val="0"/>
        <w:autoSpaceDN w:val="0"/>
        <w:adjustRightInd w:val="0"/>
        <w:jc w:val="center"/>
        <w:rPr>
          <w:rFonts w:ascii="Verdana" w:hAnsi="Verdana" w:cs="Verdana"/>
          <w:color w:val="000000"/>
          <w:sz w:val="24"/>
          <w:szCs w:val="24"/>
          <w:lang w:eastAsia="en-GB"/>
        </w:rPr>
      </w:pPr>
      <w:r w:rsidRPr="00D01B46">
        <w:rPr>
          <w:rFonts w:ascii="Verdana" w:hAnsi="Verdana" w:cs="Verdana"/>
          <w:color w:val="000000"/>
          <w:sz w:val="24"/>
          <w:szCs w:val="24"/>
          <w:lang w:eastAsia="en-GB"/>
        </w:rPr>
        <w:t>Acknowledgement to Public Health Wales NHS Trust to be stated.</w:t>
      </w:r>
    </w:p>
    <w:p w:rsidR="00D01B46" w:rsidRPr="00D01B46" w:rsidRDefault="00D01B46" w:rsidP="00D01B46">
      <w:pPr>
        <w:jc w:val="center"/>
        <w:rPr>
          <w:rFonts w:ascii="Verdana" w:eastAsia="Times New Roman" w:hAnsi="Verdana" w:cs="Arial"/>
          <w:sz w:val="24"/>
          <w:szCs w:val="24"/>
        </w:rPr>
      </w:pPr>
      <w:r w:rsidRPr="00D01B46">
        <w:rPr>
          <w:rFonts w:ascii="Verdana" w:hAnsi="Verdana" w:cs="Verdana"/>
          <w:color w:val="000000"/>
          <w:sz w:val="24"/>
          <w:szCs w:val="24"/>
          <w:lang w:eastAsia="en-GB"/>
        </w:rPr>
        <w:t>Copyright in the typographical arrangement, design and layout belongs to Public Health Wales NHS Trust</w:t>
      </w:r>
    </w:p>
    <w:p w:rsidR="00D01B46" w:rsidRDefault="00D01B46">
      <w:r>
        <w:br w:type="page"/>
      </w:r>
    </w:p>
    <w:sdt>
      <w:sdtPr>
        <w:rPr>
          <w:rFonts w:asciiTheme="minorHAnsi" w:eastAsiaTheme="minorHAnsi" w:hAnsiTheme="minorHAnsi" w:cstheme="minorBidi"/>
          <w:b w:val="0"/>
          <w:bCs w:val="0"/>
          <w:color w:val="auto"/>
          <w:sz w:val="22"/>
          <w:szCs w:val="22"/>
          <w:u w:val="single"/>
          <w:lang w:val="en-GB"/>
        </w:rPr>
        <w:id w:val="-1935453905"/>
        <w:docPartObj>
          <w:docPartGallery w:val="Table of Contents"/>
          <w:docPartUnique/>
        </w:docPartObj>
      </w:sdtPr>
      <w:sdtEndPr/>
      <w:sdtContent>
        <w:p w:rsidR="007F6ECC" w:rsidRDefault="007F6ECC">
          <w:pPr>
            <w:pStyle w:val="TOCHeading"/>
            <w:rPr>
              <w:rFonts w:ascii="Verdana" w:hAnsi="Verdana"/>
              <w:sz w:val="24"/>
              <w:szCs w:val="24"/>
            </w:rPr>
          </w:pPr>
          <w:r w:rsidRPr="007F6ECC">
            <w:rPr>
              <w:rFonts w:ascii="Verdana" w:hAnsi="Verdana"/>
              <w:color w:val="auto"/>
              <w:sz w:val="32"/>
              <w:szCs w:val="32"/>
            </w:rPr>
            <w:t>Contents</w:t>
          </w:r>
        </w:p>
        <w:p w:rsidR="007F6ECC" w:rsidRPr="007F6ECC" w:rsidRDefault="007F6ECC" w:rsidP="007F6ECC">
          <w:pPr>
            <w:rPr>
              <w:lang w:val="en-US"/>
            </w:rPr>
          </w:pPr>
        </w:p>
        <w:p w:rsidR="007F6ECC" w:rsidRPr="007F6ECC" w:rsidRDefault="000A098B">
          <w:pPr>
            <w:pStyle w:val="TOC1"/>
            <w:tabs>
              <w:tab w:val="left" w:pos="440"/>
              <w:tab w:val="right" w:leader="dot" w:pos="9016"/>
            </w:tabs>
            <w:rPr>
              <w:rFonts w:ascii="Verdana" w:hAnsi="Verdana"/>
              <w:noProof/>
              <w:sz w:val="24"/>
              <w:szCs w:val="24"/>
            </w:rPr>
          </w:pPr>
          <w:r>
            <w:fldChar w:fldCharType="begin"/>
          </w:r>
          <w:r w:rsidR="007F6ECC">
            <w:instrText xml:space="preserve"> TOC \o "1-3" \h \z \u </w:instrText>
          </w:r>
          <w:r>
            <w:fldChar w:fldCharType="separate"/>
          </w:r>
          <w:hyperlink w:anchor="_Toc442777349" w:history="1">
            <w:r w:rsidR="007F6ECC" w:rsidRPr="007F6ECC">
              <w:rPr>
                <w:rStyle w:val="Hyperlink"/>
                <w:rFonts w:ascii="Verdana" w:hAnsi="Verdana"/>
                <w:b/>
                <w:noProof/>
                <w:sz w:val="24"/>
                <w:szCs w:val="24"/>
              </w:rPr>
              <w:t>1</w:t>
            </w:r>
            <w:r w:rsidR="007F6ECC" w:rsidRPr="007F6ECC">
              <w:rPr>
                <w:rFonts w:ascii="Verdana" w:hAnsi="Verdana"/>
                <w:b/>
                <w:noProof/>
                <w:sz w:val="24"/>
                <w:szCs w:val="24"/>
              </w:rPr>
              <w:tab/>
            </w:r>
            <w:r w:rsidR="007F6ECC" w:rsidRPr="007F6ECC">
              <w:rPr>
                <w:rStyle w:val="Hyperlink"/>
                <w:rFonts w:ascii="Verdana" w:hAnsi="Verdana"/>
                <w:b/>
                <w:noProof/>
                <w:sz w:val="24"/>
                <w:szCs w:val="24"/>
              </w:rPr>
              <w:t>Introduction</w:t>
            </w:r>
            <w:r w:rsidR="007F6ECC" w:rsidRPr="007F6ECC">
              <w:rPr>
                <w:rFonts w:ascii="Verdana" w:hAnsi="Verdana"/>
                <w:noProof/>
                <w:webHidden/>
                <w:sz w:val="24"/>
                <w:szCs w:val="24"/>
              </w:rPr>
              <w:tab/>
            </w:r>
            <w:r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_Toc442777349 \h </w:instrText>
            </w:r>
            <w:r w:rsidRPr="007F6ECC">
              <w:rPr>
                <w:rFonts w:ascii="Verdana" w:hAnsi="Verdana"/>
                <w:noProof/>
                <w:webHidden/>
                <w:sz w:val="24"/>
                <w:szCs w:val="24"/>
              </w:rPr>
            </w:r>
            <w:r w:rsidRPr="007F6ECC">
              <w:rPr>
                <w:rFonts w:ascii="Verdana" w:hAnsi="Verdana"/>
                <w:noProof/>
                <w:webHidden/>
                <w:sz w:val="24"/>
                <w:szCs w:val="24"/>
              </w:rPr>
              <w:fldChar w:fldCharType="separate"/>
            </w:r>
            <w:r w:rsidR="008645D2">
              <w:rPr>
                <w:rFonts w:ascii="Verdana" w:hAnsi="Verdana"/>
                <w:noProof/>
                <w:webHidden/>
                <w:sz w:val="24"/>
                <w:szCs w:val="24"/>
              </w:rPr>
              <w:t>7</w:t>
            </w:r>
            <w:r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0" w:history="1">
            <w:r w:rsidR="007F6ECC" w:rsidRPr="007F6ECC">
              <w:rPr>
                <w:rStyle w:val="Hyperlink"/>
                <w:rFonts w:ascii="Verdana" w:hAnsi="Verdana"/>
                <w:noProof/>
                <w:sz w:val="24"/>
                <w:szCs w:val="24"/>
              </w:rPr>
              <w:t>1.1</w:t>
            </w:r>
            <w:r w:rsidR="007F6ECC" w:rsidRPr="007F6ECC">
              <w:rPr>
                <w:rFonts w:ascii="Verdana" w:hAnsi="Verdana"/>
                <w:noProof/>
                <w:sz w:val="24"/>
                <w:szCs w:val="24"/>
              </w:rPr>
              <w:tab/>
            </w:r>
            <w:r w:rsidR="007A5C2F">
              <w:rPr>
                <w:rStyle w:val="Hyperlink"/>
                <w:rFonts w:ascii="Verdana" w:hAnsi="Verdana"/>
                <w:noProof/>
                <w:sz w:val="24"/>
                <w:szCs w:val="24"/>
              </w:rPr>
              <w:t>Key messages for women</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_Toc442777350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7</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1" w:history="1">
            <w:r w:rsidR="007F6ECC" w:rsidRPr="007F6ECC">
              <w:rPr>
                <w:rStyle w:val="Hyperlink"/>
                <w:rFonts w:ascii="Verdana" w:hAnsi="Verdana"/>
                <w:noProof/>
                <w:sz w:val="24"/>
                <w:szCs w:val="24"/>
              </w:rPr>
              <w:t>1.2</w:t>
            </w:r>
            <w:r w:rsidR="007F6ECC" w:rsidRPr="007F6ECC">
              <w:rPr>
                <w:rFonts w:ascii="Verdana" w:hAnsi="Verdana"/>
                <w:noProof/>
                <w:sz w:val="24"/>
                <w:szCs w:val="24"/>
              </w:rPr>
              <w:tab/>
            </w:r>
            <w:r w:rsidR="007F6ECC" w:rsidRPr="007F6ECC">
              <w:rPr>
                <w:rStyle w:val="Hyperlink"/>
                <w:rFonts w:ascii="Verdana" w:hAnsi="Verdana"/>
                <w:noProof/>
                <w:sz w:val="24"/>
                <w:szCs w:val="24"/>
              </w:rPr>
              <w:t>Programme delivery</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_Toc442777351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8</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2" w:history="1">
            <w:r w:rsidR="007F6ECC" w:rsidRPr="007F6ECC">
              <w:rPr>
                <w:rStyle w:val="Hyperlink"/>
                <w:rFonts w:ascii="Verdana" w:hAnsi="Verdana"/>
                <w:noProof/>
                <w:sz w:val="24"/>
                <w:szCs w:val="24"/>
              </w:rPr>
              <w:t>1.3</w:t>
            </w:r>
            <w:r w:rsidR="007F6ECC" w:rsidRPr="007F6ECC">
              <w:rPr>
                <w:rFonts w:ascii="Verdana" w:hAnsi="Verdana"/>
                <w:noProof/>
                <w:sz w:val="24"/>
                <w:szCs w:val="24"/>
              </w:rPr>
              <w:tab/>
            </w:r>
            <w:r w:rsidR="007F6ECC" w:rsidRPr="007F6ECC">
              <w:rPr>
                <w:rStyle w:val="Hyperlink"/>
                <w:rFonts w:ascii="Verdana" w:hAnsi="Verdana"/>
                <w:noProof/>
                <w:sz w:val="24"/>
                <w:szCs w:val="24"/>
              </w:rPr>
              <w:t>Screening pathway</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_Toc442777352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8</w:t>
            </w:r>
            <w:r w:rsidR="000A098B" w:rsidRPr="007F6ECC">
              <w:rPr>
                <w:rFonts w:ascii="Verdana" w:hAnsi="Verdana"/>
                <w:noProof/>
                <w:webHidden/>
                <w:sz w:val="24"/>
                <w:szCs w:val="24"/>
              </w:rPr>
              <w:fldChar w:fldCharType="end"/>
            </w:r>
          </w:hyperlink>
        </w:p>
        <w:p w:rsidR="007F6ECC" w:rsidRDefault="007F6ECC">
          <w:pPr>
            <w:pStyle w:val="TOC1"/>
            <w:tabs>
              <w:tab w:val="left" w:pos="440"/>
              <w:tab w:val="right" w:leader="dot" w:pos="9016"/>
            </w:tabs>
            <w:rPr>
              <w:rStyle w:val="Hyperlink"/>
              <w:rFonts w:ascii="Verdana" w:hAnsi="Verdana"/>
              <w:noProof/>
              <w:sz w:val="24"/>
              <w:szCs w:val="24"/>
            </w:rPr>
          </w:pPr>
        </w:p>
        <w:p w:rsidR="007F6ECC" w:rsidRPr="007F6ECC" w:rsidRDefault="00E66FF5">
          <w:pPr>
            <w:pStyle w:val="TOC1"/>
            <w:tabs>
              <w:tab w:val="left" w:pos="440"/>
              <w:tab w:val="right" w:leader="dot" w:pos="9016"/>
            </w:tabs>
            <w:rPr>
              <w:rFonts w:ascii="Verdana" w:hAnsi="Verdana"/>
              <w:noProof/>
              <w:sz w:val="24"/>
              <w:szCs w:val="24"/>
            </w:rPr>
          </w:pPr>
          <w:hyperlink w:anchor="_Toc442777353" w:history="1">
            <w:r w:rsidR="007F6ECC" w:rsidRPr="007F6ECC">
              <w:rPr>
                <w:rStyle w:val="Hyperlink"/>
                <w:rFonts w:ascii="Verdana" w:hAnsi="Verdana"/>
                <w:b/>
                <w:noProof/>
                <w:sz w:val="24"/>
                <w:szCs w:val="24"/>
              </w:rPr>
              <w:t>2</w:t>
            </w:r>
            <w:r w:rsidR="007F6ECC" w:rsidRPr="007F6ECC">
              <w:rPr>
                <w:rFonts w:ascii="Verdana" w:hAnsi="Verdana"/>
                <w:b/>
                <w:noProof/>
                <w:sz w:val="24"/>
                <w:szCs w:val="24"/>
              </w:rPr>
              <w:tab/>
            </w:r>
            <w:r w:rsidR="007F6ECC" w:rsidRPr="007F6ECC">
              <w:rPr>
                <w:rStyle w:val="Hyperlink"/>
                <w:rFonts w:ascii="Verdana" w:hAnsi="Verdana"/>
                <w:b/>
                <w:noProof/>
                <w:sz w:val="24"/>
                <w:szCs w:val="24"/>
              </w:rPr>
              <w:t>Headline Statistics</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_Toc442777353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9</w:t>
            </w:r>
            <w:r w:rsidR="000A098B" w:rsidRPr="007F6ECC">
              <w:rPr>
                <w:rFonts w:ascii="Verdana" w:hAnsi="Verdana"/>
                <w:noProof/>
                <w:webHidden/>
                <w:sz w:val="24"/>
                <w:szCs w:val="24"/>
              </w:rPr>
              <w:fldChar w:fldCharType="end"/>
            </w:r>
          </w:hyperlink>
        </w:p>
        <w:p w:rsidR="007F6ECC" w:rsidRDefault="007F6ECC">
          <w:pPr>
            <w:pStyle w:val="TOC1"/>
            <w:tabs>
              <w:tab w:val="left" w:pos="440"/>
              <w:tab w:val="right" w:leader="dot" w:pos="9016"/>
            </w:tabs>
            <w:rPr>
              <w:rStyle w:val="Hyperlink"/>
              <w:rFonts w:ascii="Verdana" w:hAnsi="Verdana"/>
              <w:noProof/>
              <w:sz w:val="24"/>
              <w:szCs w:val="24"/>
            </w:rPr>
          </w:pPr>
        </w:p>
        <w:p w:rsidR="007F6ECC" w:rsidRPr="007F6ECC" w:rsidRDefault="00E66FF5">
          <w:pPr>
            <w:pStyle w:val="TOC1"/>
            <w:tabs>
              <w:tab w:val="left" w:pos="440"/>
              <w:tab w:val="right" w:leader="dot" w:pos="9016"/>
            </w:tabs>
            <w:rPr>
              <w:rFonts w:ascii="Verdana" w:hAnsi="Verdana"/>
              <w:noProof/>
              <w:sz w:val="24"/>
              <w:szCs w:val="24"/>
            </w:rPr>
          </w:pPr>
          <w:hyperlink w:anchor="_Toc442777354" w:history="1">
            <w:r w:rsidR="007F6ECC" w:rsidRPr="007F6ECC">
              <w:rPr>
                <w:rStyle w:val="Hyperlink"/>
                <w:rFonts w:ascii="Verdana" w:hAnsi="Verdana"/>
                <w:b/>
                <w:noProof/>
                <w:sz w:val="24"/>
                <w:szCs w:val="24"/>
              </w:rPr>
              <w:t>3</w:t>
            </w:r>
            <w:r w:rsidR="007F6ECC" w:rsidRPr="007F6ECC">
              <w:rPr>
                <w:rFonts w:ascii="Verdana" w:hAnsi="Verdana"/>
                <w:b/>
                <w:noProof/>
                <w:sz w:val="24"/>
                <w:szCs w:val="24"/>
              </w:rPr>
              <w:tab/>
            </w:r>
            <w:r w:rsidR="007F6ECC" w:rsidRPr="007F6ECC">
              <w:rPr>
                <w:rStyle w:val="Hyperlink"/>
                <w:rFonts w:ascii="Verdana" w:hAnsi="Verdana"/>
                <w:b/>
                <w:noProof/>
                <w:sz w:val="24"/>
                <w:szCs w:val="24"/>
              </w:rPr>
              <w:t>Data</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_Toc442777354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10</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5" w:history="1">
            <w:r w:rsidR="007F6ECC" w:rsidRPr="007F6ECC">
              <w:rPr>
                <w:rStyle w:val="Hyperlink"/>
                <w:rFonts w:ascii="Verdana" w:hAnsi="Verdana"/>
                <w:noProof/>
                <w:sz w:val="24"/>
                <w:szCs w:val="24"/>
              </w:rPr>
              <w:t>3.1</w:t>
            </w:r>
            <w:r w:rsidR="007F6ECC" w:rsidRPr="007F6ECC">
              <w:rPr>
                <w:rFonts w:ascii="Verdana" w:hAnsi="Verdana"/>
                <w:noProof/>
                <w:sz w:val="24"/>
                <w:szCs w:val="24"/>
              </w:rPr>
              <w:tab/>
            </w:r>
            <w:r w:rsidR="007F6ECC" w:rsidRPr="007F6ECC">
              <w:rPr>
                <w:rStyle w:val="Hyperlink"/>
                <w:rFonts w:ascii="Verdana" w:hAnsi="Verdana"/>
                <w:noProof/>
                <w:sz w:val="24"/>
                <w:szCs w:val="24"/>
              </w:rPr>
              <w:t>Coverage</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_Toc442777355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10</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6" w:history="1">
            <w:r w:rsidR="007F6ECC" w:rsidRPr="007F6ECC">
              <w:rPr>
                <w:rStyle w:val="Hyperlink"/>
                <w:rFonts w:ascii="Verdana" w:hAnsi="Verdana"/>
                <w:noProof/>
                <w:sz w:val="24"/>
                <w:szCs w:val="24"/>
              </w:rPr>
              <w:t>3.2</w:t>
            </w:r>
            <w:r w:rsidR="007F6ECC" w:rsidRPr="007F6ECC">
              <w:rPr>
                <w:rFonts w:ascii="Verdana" w:hAnsi="Verdana"/>
                <w:noProof/>
                <w:sz w:val="24"/>
                <w:szCs w:val="24"/>
              </w:rPr>
              <w:tab/>
            </w:r>
            <w:r w:rsidR="007F6ECC" w:rsidRPr="007F6ECC">
              <w:rPr>
                <w:rStyle w:val="Hyperlink"/>
                <w:rFonts w:ascii="Verdana" w:hAnsi="Verdana"/>
                <w:noProof/>
                <w:sz w:val="24"/>
                <w:szCs w:val="24"/>
              </w:rPr>
              <w:t>Screening Activity</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_Toc442777356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11</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7" w:history="1">
            <w:r w:rsidR="007F6ECC" w:rsidRPr="007F6ECC">
              <w:rPr>
                <w:rStyle w:val="Hyperlink"/>
                <w:rFonts w:ascii="Verdana" w:hAnsi="Verdana"/>
                <w:noProof/>
                <w:sz w:val="24"/>
                <w:szCs w:val="24"/>
              </w:rPr>
              <w:t>3.3</w:t>
            </w:r>
            <w:r w:rsidR="007F6ECC" w:rsidRPr="007F6ECC">
              <w:rPr>
                <w:rFonts w:ascii="Verdana" w:hAnsi="Verdana"/>
                <w:noProof/>
                <w:sz w:val="24"/>
                <w:szCs w:val="24"/>
              </w:rPr>
              <w:tab/>
            </w:r>
            <w:r w:rsidR="007F6ECC" w:rsidRPr="007F6ECC">
              <w:rPr>
                <w:rStyle w:val="Hyperlink"/>
                <w:rFonts w:ascii="Verdana" w:hAnsi="Verdana"/>
                <w:noProof/>
                <w:sz w:val="24"/>
                <w:szCs w:val="24"/>
              </w:rPr>
              <w:t>Invitation and Uptake</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_Toc442777357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12</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58" w:history="1">
            <w:r w:rsidR="007F6ECC" w:rsidRPr="007F6ECC">
              <w:rPr>
                <w:rStyle w:val="Hyperlink"/>
                <w:rFonts w:ascii="Verdana" w:hAnsi="Verdana"/>
                <w:noProof/>
                <w:sz w:val="24"/>
                <w:szCs w:val="24"/>
              </w:rPr>
              <w:t>3.4</w:t>
            </w:r>
            <w:r w:rsidR="007F6ECC" w:rsidRPr="007F6ECC">
              <w:rPr>
                <w:rFonts w:ascii="Verdana" w:hAnsi="Verdana"/>
                <w:noProof/>
                <w:sz w:val="24"/>
                <w:szCs w:val="24"/>
              </w:rPr>
              <w:tab/>
            </w:r>
            <w:r w:rsidR="007F6ECC" w:rsidRPr="007F6ECC">
              <w:rPr>
                <w:rStyle w:val="Hyperlink"/>
                <w:rFonts w:ascii="Verdana" w:hAnsi="Verdana"/>
                <w:noProof/>
                <w:sz w:val="24"/>
                <w:szCs w:val="24"/>
              </w:rPr>
              <w:t>Assessment</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_Toc442777358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14</w:t>
            </w:r>
            <w:r w:rsidR="000A098B" w:rsidRPr="007F6ECC">
              <w:rPr>
                <w:rFonts w:ascii="Verdana" w:hAnsi="Verdana"/>
                <w:noProof/>
                <w:webHidden/>
                <w:sz w:val="24"/>
                <w:szCs w:val="24"/>
              </w:rPr>
              <w:fldChar w:fldCharType="end"/>
            </w:r>
          </w:hyperlink>
        </w:p>
        <w:p w:rsidR="007F6ECC" w:rsidRPr="007F6ECC" w:rsidRDefault="00E66FF5">
          <w:pPr>
            <w:pStyle w:val="TOC3"/>
            <w:tabs>
              <w:tab w:val="left" w:pos="1320"/>
              <w:tab w:val="right" w:leader="dot" w:pos="9016"/>
            </w:tabs>
            <w:rPr>
              <w:rFonts w:ascii="Verdana" w:hAnsi="Verdana"/>
              <w:noProof/>
              <w:sz w:val="24"/>
              <w:szCs w:val="24"/>
            </w:rPr>
          </w:pPr>
          <w:hyperlink w:anchor="_Toc442777359" w:history="1">
            <w:r w:rsidR="007F6ECC" w:rsidRPr="007F6ECC">
              <w:rPr>
                <w:rStyle w:val="Hyperlink"/>
                <w:rFonts w:ascii="Verdana" w:hAnsi="Verdana"/>
                <w:noProof/>
                <w:sz w:val="24"/>
                <w:szCs w:val="24"/>
              </w:rPr>
              <w:t>3.4.1</w:t>
            </w:r>
            <w:r w:rsidR="007F6ECC" w:rsidRPr="007F6ECC">
              <w:rPr>
                <w:rFonts w:ascii="Verdana" w:hAnsi="Verdana"/>
                <w:noProof/>
                <w:sz w:val="24"/>
                <w:szCs w:val="24"/>
              </w:rPr>
              <w:tab/>
            </w:r>
            <w:r w:rsidR="007F6ECC" w:rsidRPr="007F6ECC">
              <w:rPr>
                <w:rStyle w:val="Hyperlink"/>
                <w:rFonts w:ascii="Verdana" w:hAnsi="Verdana"/>
                <w:noProof/>
                <w:sz w:val="24"/>
                <w:szCs w:val="24"/>
              </w:rPr>
              <w:t>Referral for assessment</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_Toc442777359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14</w:t>
            </w:r>
            <w:r w:rsidR="000A098B" w:rsidRPr="007F6ECC">
              <w:rPr>
                <w:rFonts w:ascii="Verdana" w:hAnsi="Verdana"/>
                <w:noProof/>
                <w:webHidden/>
                <w:sz w:val="24"/>
                <w:szCs w:val="24"/>
              </w:rPr>
              <w:fldChar w:fldCharType="end"/>
            </w:r>
          </w:hyperlink>
        </w:p>
        <w:p w:rsidR="007F6ECC" w:rsidRPr="007F6ECC" w:rsidRDefault="00E66FF5">
          <w:pPr>
            <w:pStyle w:val="TOC3"/>
            <w:tabs>
              <w:tab w:val="left" w:pos="1320"/>
              <w:tab w:val="right" w:leader="dot" w:pos="9016"/>
            </w:tabs>
            <w:rPr>
              <w:rFonts w:ascii="Verdana" w:hAnsi="Verdana"/>
              <w:noProof/>
              <w:sz w:val="24"/>
              <w:szCs w:val="24"/>
            </w:rPr>
          </w:pPr>
          <w:hyperlink w:anchor="_Toc442777360" w:history="1">
            <w:r w:rsidR="007F6ECC" w:rsidRPr="007F6ECC">
              <w:rPr>
                <w:rStyle w:val="Hyperlink"/>
                <w:rFonts w:ascii="Verdana" w:hAnsi="Verdana"/>
                <w:iCs/>
                <w:noProof/>
                <w:sz w:val="24"/>
                <w:szCs w:val="24"/>
              </w:rPr>
              <w:t>3.4.2</w:t>
            </w:r>
            <w:r w:rsidR="007F6ECC" w:rsidRPr="007F6ECC">
              <w:rPr>
                <w:rFonts w:ascii="Verdana" w:hAnsi="Verdana"/>
                <w:noProof/>
                <w:sz w:val="24"/>
                <w:szCs w:val="24"/>
              </w:rPr>
              <w:tab/>
            </w:r>
            <w:r w:rsidR="007F6ECC" w:rsidRPr="007F6ECC">
              <w:rPr>
                <w:rStyle w:val="Hyperlink"/>
                <w:rFonts w:ascii="Verdana" w:hAnsi="Verdana"/>
                <w:noProof/>
                <w:sz w:val="24"/>
                <w:szCs w:val="24"/>
              </w:rPr>
              <w:t>Assessment biopsy procedures</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_Toc442777360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15</w:t>
            </w:r>
            <w:r w:rsidR="000A098B" w:rsidRPr="007F6ECC">
              <w:rPr>
                <w:rFonts w:ascii="Verdana" w:hAnsi="Verdana"/>
                <w:noProof/>
                <w:webHidden/>
                <w:sz w:val="24"/>
                <w:szCs w:val="24"/>
              </w:rPr>
              <w:fldChar w:fldCharType="end"/>
            </w:r>
          </w:hyperlink>
        </w:p>
        <w:p w:rsidR="007F6ECC" w:rsidRPr="007F6ECC" w:rsidRDefault="00E66FF5">
          <w:pPr>
            <w:pStyle w:val="TOC2"/>
            <w:tabs>
              <w:tab w:val="left" w:pos="880"/>
              <w:tab w:val="right" w:leader="dot" w:pos="9016"/>
            </w:tabs>
            <w:rPr>
              <w:rFonts w:ascii="Verdana" w:hAnsi="Verdana"/>
              <w:noProof/>
              <w:sz w:val="24"/>
              <w:szCs w:val="24"/>
            </w:rPr>
          </w:pPr>
          <w:hyperlink w:anchor="_Toc442777361" w:history="1">
            <w:r w:rsidR="007F6ECC" w:rsidRPr="007F6ECC">
              <w:rPr>
                <w:rStyle w:val="Hyperlink"/>
                <w:rFonts w:ascii="Verdana" w:hAnsi="Verdana"/>
                <w:noProof/>
                <w:kern w:val="28"/>
                <w:sz w:val="24"/>
                <w:szCs w:val="24"/>
              </w:rPr>
              <w:t>3.5</w:t>
            </w:r>
            <w:r w:rsidR="007F6ECC" w:rsidRPr="007F6ECC">
              <w:rPr>
                <w:rFonts w:ascii="Verdana" w:hAnsi="Verdana"/>
                <w:noProof/>
                <w:sz w:val="24"/>
                <w:szCs w:val="24"/>
              </w:rPr>
              <w:tab/>
            </w:r>
            <w:r w:rsidR="007F6ECC" w:rsidRPr="007F6ECC">
              <w:rPr>
                <w:rStyle w:val="Hyperlink"/>
                <w:rFonts w:ascii="Verdana" w:hAnsi="Verdana"/>
                <w:noProof/>
                <w:sz w:val="24"/>
                <w:szCs w:val="24"/>
              </w:rPr>
              <w:t>Cancer Detection</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_Toc442777361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16</w:t>
            </w:r>
            <w:r w:rsidR="000A098B" w:rsidRPr="007F6ECC">
              <w:rPr>
                <w:rFonts w:ascii="Verdana" w:hAnsi="Verdana"/>
                <w:noProof/>
                <w:webHidden/>
                <w:sz w:val="24"/>
                <w:szCs w:val="24"/>
              </w:rPr>
              <w:fldChar w:fldCharType="end"/>
            </w:r>
          </w:hyperlink>
        </w:p>
        <w:p w:rsidR="007F6ECC" w:rsidRPr="007F6ECC" w:rsidRDefault="00E66FF5">
          <w:pPr>
            <w:pStyle w:val="TOC3"/>
            <w:tabs>
              <w:tab w:val="left" w:pos="1320"/>
              <w:tab w:val="right" w:leader="dot" w:pos="9016"/>
            </w:tabs>
            <w:rPr>
              <w:rFonts w:ascii="Verdana" w:hAnsi="Verdana"/>
              <w:noProof/>
              <w:sz w:val="24"/>
              <w:szCs w:val="24"/>
            </w:rPr>
          </w:pPr>
          <w:hyperlink w:anchor="_Toc442777362" w:history="1">
            <w:r w:rsidR="007F6ECC" w:rsidRPr="007F6ECC">
              <w:rPr>
                <w:rStyle w:val="Hyperlink"/>
                <w:rFonts w:ascii="Verdana" w:hAnsi="Verdana"/>
                <w:noProof/>
                <w:sz w:val="24"/>
                <w:szCs w:val="24"/>
              </w:rPr>
              <w:t>3.5.1</w:t>
            </w:r>
            <w:r w:rsidR="007F6ECC" w:rsidRPr="007F6ECC">
              <w:rPr>
                <w:rFonts w:ascii="Verdana" w:hAnsi="Verdana"/>
                <w:noProof/>
                <w:sz w:val="24"/>
                <w:szCs w:val="24"/>
              </w:rPr>
              <w:tab/>
            </w:r>
            <w:r w:rsidR="007F6ECC" w:rsidRPr="007F6ECC">
              <w:rPr>
                <w:rStyle w:val="Hyperlink"/>
                <w:rFonts w:ascii="Verdana" w:hAnsi="Verdana"/>
                <w:noProof/>
                <w:sz w:val="24"/>
                <w:szCs w:val="24"/>
              </w:rPr>
              <w:t>Cancer detection rate</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_Toc442777362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16</w:t>
            </w:r>
            <w:r w:rsidR="000A098B" w:rsidRPr="007F6ECC">
              <w:rPr>
                <w:rFonts w:ascii="Verdana" w:hAnsi="Verdana"/>
                <w:noProof/>
                <w:webHidden/>
                <w:sz w:val="24"/>
                <w:szCs w:val="24"/>
              </w:rPr>
              <w:fldChar w:fldCharType="end"/>
            </w:r>
          </w:hyperlink>
        </w:p>
        <w:p w:rsidR="007F6ECC" w:rsidRPr="007F6ECC" w:rsidRDefault="00E66FF5">
          <w:pPr>
            <w:pStyle w:val="TOC3"/>
            <w:tabs>
              <w:tab w:val="left" w:pos="1320"/>
              <w:tab w:val="right" w:leader="dot" w:pos="9016"/>
            </w:tabs>
            <w:rPr>
              <w:rFonts w:ascii="Verdana" w:hAnsi="Verdana"/>
              <w:noProof/>
              <w:sz w:val="24"/>
              <w:szCs w:val="24"/>
            </w:rPr>
          </w:pPr>
          <w:hyperlink w:anchor="_Toc442777363" w:history="1">
            <w:r w:rsidR="007F6ECC" w:rsidRPr="007F6ECC">
              <w:rPr>
                <w:rStyle w:val="Hyperlink"/>
                <w:rFonts w:ascii="Verdana" w:hAnsi="Verdana"/>
                <w:noProof/>
                <w:sz w:val="24"/>
                <w:szCs w:val="24"/>
              </w:rPr>
              <w:t>3.5.2</w:t>
            </w:r>
            <w:r w:rsidR="007F6ECC" w:rsidRPr="007F6ECC">
              <w:rPr>
                <w:rFonts w:ascii="Verdana" w:hAnsi="Verdana"/>
                <w:noProof/>
                <w:sz w:val="24"/>
                <w:szCs w:val="24"/>
              </w:rPr>
              <w:tab/>
            </w:r>
            <w:r w:rsidR="007F6ECC" w:rsidRPr="007F6ECC">
              <w:rPr>
                <w:rStyle w:val="Hyperlink"/>
                <w:rFonts w:ascii="Verdana" w:hAnsi="Verdana"/>
                <w:noProof/>
                <w:sz w:val="24"/>
                <w:szCs w:val="24"/>
              </w:rPr>
              <w:t>Cancer type and size</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_Toc442777363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19</w:t>
            </w:r>
            <w:r w:rsidR="000A098B" w:rsidRPr="007F6ECC">
              <w:rPr>
                <w:rFonts w:ascii="Verdana" w:hAnsi="Verdana"/>
                <w:noProof/>
                <w:webHidden/>
                <w:sz w:val="24"/>
                <w:szCs w:val="24"/>
              </w:rPr>
              <w:fldChar w:fldCharType="end"/>
            </w:r>
          </w:hyperlink>
        </w:p>
        <w:p w:rsidR="007F6ECC" w:rsidRDefault="007F6ECC">
          <w:pPr>
            <w:pStyle w:val="TOC1"/>
            <w:tabs>
              <w:tab w:val="left" w:pos="440"/>
              <w:tab w:val="right" w:leader="dot" w:pos="9016"/>
            </w:tabs>
            <w:rPr>
              <w:rStyle w:val="Hyperlink"/>
              <w:rFonts w:ascii="Verdana" w:hAnsi="Verdana"/>
              <w:noProof/>
              <w:sz w:val="24"/>
              <w:szCs w:val="24"/>
            </w:rPr>
          </w:pPr>
        </w:p>
        <w:p w:rsidR="007F6ECC" w:rsidRPr="007F6ECC" w:rsidRDefault="00E66FF5">
          <w:pPr>
            <w:pStyle w:val="TOC1"/>
            <w:tabs>
              <w:tab w:val="left" w:pos="440"/>
              <w:tab w:val="right" w:leader="dot" w:pos="9016"/>
            </w:tabs>
            <w:rPr>
              <w:rFonts w:ascii="Verdana" w:hAnsi="Verdana"/>
              <w:noProof/>
              <w:sz w:val="24"/>
              <w:szCs w:val="24"/>
            </w:rPr>
          </w:pPr>
          <w:hyperlink w:anchor="_Toc442777364" w:history="1">
            <w:r w:rsidR="007F6ECC" w:rsidRPr="007F6ECC">
              <w:rPr>
                <w:rStyle w:val="Hyperlink"/>
                <w:rFonts w:ascii="Verdana" w:hAnsi="Verdana"/>
                <w:b/>
                <w:noProof/>
                <w:sz w:val="24"/>
                <w:szCs w:val="24"/>
              </w:rPr>
              <w:t>4</w:t>
            </w:r>
            <w:r w:rsidR="007F6ECC" w:rsidRPr="007F6ECC">
              <w:rPr>
                <w:rFonts w:ascii="Verdana" w:hAnsi="Verdana"/>
                <w:b/>
                <w:noProof/>
                <w:sz w:val="24"/>
                <w:szCs w:val="24"/>
              </w:rPr>
              <w:tab/>
            </w:r>
            <w:r w:rsidR="007F6ECC" w:rsidRPr="007F6ECC">
              <w:rPr>
                <w:rStyle w:val="Hyperlink"/>
                <w:rFonts w:ascii="Verdana" w:hAnsi="Verdana"/>
                <w:b/>
                <w:noProof/>
                <w:sz w:val="24"/>
                <w:szCs w:val="24"/>
              </w:rPr>
              <w:t>Definitions</w:t>
            </w:r>
            <w:r w:rsidR="007F6ECC" w:rsidRPr="007F6ECC">
              <w:rPr>
                <w:rFonts w:ascii="Verdana" w:hAnsi="Verdana"/>
                <w:noProof/>
                <w:webHidden/>
                <w:sz w:val="24"/>
                <w:szCs w:val="24"/>
              </w:rPr>
              <w:tab/>
            </w:r>
            <w:r w:rsidR="000A098B" w:rsidRPr="007F6ECC">
              <w:rPr>
                <w:rFonts w:ascii="Verdana" w:hAnsi="Verdana"/>
                <w:noProof/>
                <w:webHidden/>
                <w:sz w:val="24"/>
                <w:szCs w:val="24"/>
              </w:rPr>
              <w:fldChar w:fldCharType="begin"/>
            </w:r>
            <w:r w:rsidR="007F6ECC" w:rsidRPr="007F6ECC">
              <w:rPr>
                <w:rFonts w:ascii="Verdana" w:hAnsi="Verdana"/>
                <w:noProof/>
                <w:webHidden/>
                <w:sz w:val="24"/>
                <w:szCs w:val="24"/>
              </w:rPr>
              <w:instrText xml:space="preserve"> PAGEREF _Toc442777364 \h </w:instrText>
            </w:r>
            <w:r w:rsidR="000A098B" w:rsidRPr="007F6ECC">
              <w:rPr>
                <w:rFonts w:ascii="Verdana" w:hAnsi="Verdana"/>
                <w:noProof/>
                <w:webHidden/>
                <w:sz w:val="24"/>
                <w:szCs w:val="24"/>
              </w:rPr>
            </w:r>
            <w:r w:rsidR="000A098B" w:rsidRPr="007F6ECC">
              <w:rPr>
                <w:rFonts w:ascii="Verdana" w:hAnsi="Verdana"/>
                <w:noProof/>
                <w:webHidden/>
                <w:sz w:val="24"/>
                <w:szCs w:val="24"/>
              </w:rPr>
              <w:fldChar w:fldCharType="separate"/>
            </w:r>
            <w:r w:rsidR="008645D2">
              <w:rPr>
                <w:rFonts w:ascii="Verdana" w:hAnsi="Verdana"/>
                <w:noProof/>
                <w:webHidden/>
                <w:sz w:val="24"/>
                <w:szCs w:val="24"/>
              </w:rPr>
              <w:t>22</w:t>
            </w:r>
            <w:r w:rsidR="000A098B" w:rsidRPr="007F6ECC">
              <w:rPr>
                <w:rFonts w:ascii="Verdana" w:hAnsi="Verdana"/>
                <w:noProof/>
                <w:webHidden/>
                <w:sz w:val="24"/>
                <w:szCs w:val="24"/>
              </w:rPr>
              <w:fldChar w:fldCharType="end"/>
            </w:r>
          </w:hyperlink>
        </w:p>
        <w:p w:rsidR="007F6ECC" w:rsidRDefault="000A098B">
          <w:r>
            <w:fldChar w:fldCharType="end"/>
          </w:r>
        </w:p>
      </w:sdtContent>
    </w:sdt>
    <w:p w:rsidR="00494F08" w:rsidRPr="001405C9" w:rsidRDefault="00494F08" w:rsidP="00494F08">
      <w:pPr>
        <w:rPr>
          <w:rFonts w:ascii="Verdana" w:hAnsi="Verdana"/>
          <w:sz w:val="24"/>
          <w:szCs w:val="24"/>
        </w:rPr>
      </w:pPr>
      <w:r w:rsidRPr="001405C9">
        <w:rPr>
          <w:rFonts w:ascii="Verdana" w:hAnsi="Verdana"/>
          <w:b/>
          <w:sz w:val="24"/>
          <w:szCs w:val="24"/>
        </w:rPr>
        <w:t>Graph 1</w:t>
      </w:r>
      <w:r w:rsidRPr="001405C9">
        <w:rPr>
          <w:rFonts w:ascii="Verdana" w:hAnsi="Verdana"/>
          <w:sz w:val="24"/>
          <w:szCs w:val="24"/>
        </w:rPr>
        <w:t>: Breast screening coverage %, women aged 53-70, by</w:t>
      </w:r>
      <w:r w:rsidR="003309BF">
        <w:rPr>
          <w:rFonts w:ascii="Verdana" w:hAnsi="Verdana"/>
          <w:sz w:val="24"/>
          <w:szCs w:val="24"/>
        </w:rPr>
        <w:t xml:space="preserve"> Health Board of residence, 2014-2016</w:t>
      </w:r>
      <w:r w:rsidR="0060151C">
        <w:rPr>
          <w:rFonts w:ascii="Verdana" w:hAnsi="Verdana"/>
          <w:sz w:val="24"/>
          <w:szCs w:val="24"/>
        </w:rPr>
        <w:t>…………………………………………………………………10</w:t>
      </w:r>
    </w:p>
    <w:p w:rsidR="00494F08" w:rsidRPr="001405C9" w:rsidRDefault="00494F08" w:rsidP="00494F08">
      <w:pPr>
        <w:rPr>
          <w:rFonts w:ascii="Verdana" w:hAnsi="Verdana"/>
          <w:sz w:val="24"/>
          <w:szCs w:val="24"/>
        </w:rPr>
      </w:pPr>
      <w:r w:rsidRPr="001405C9">
        <w:rPr>
          <w:rFonts w:ascii="Verdana" w:hAnsi="Verdana"/>
          <w:b/>
          <w:sz w:val="24"/>
          <w:szCs w:val="24"/>
        </w:rPr>
        <w:t>Graph 2</w:t>
      </w:r>
      <w:r w:rsidR="001405C9">
        <w:rPr>
          <w:rFonts w:ascii="Verdana" w:hAnsi="Verdana"/>
          <w:sz w:val="24"/>
          <w:szCs w:val="24"/>
        </w:rPr>
        <w:t xml:space="preserve">: 10-year </w:t>
      </w:r>
      <w:r w:rsidRPr="001405C9">
        <w:rPr>
          <w:rFonts w:ascii="Verdana" w:hAnsi="Verdana"/>
          <w:sz w:val="24"/>
          <w:szCs w:val="24"/>
        </w:rPr>
        <w:t>sc</w:t>
      </w:r>
      <w:r w:rsidR="003309BF">
        <w:rPr>
          <w:rFonts w:ascii="Verdana" w:hAnsi="Verdana"/>
          <w:sz w:val="24"/>
          <w:szCs w:val="24"/>
        </w:rPr>
        <w:t>reening activity, all ages, 2006-07 to 2015-16</w:t>
      </w:r>
      <w:r w:rsidR="0060151C">
        <w:rPr>
          <w:rFonts w:ascii="Verdana" w:hAnsi="Verdana"/>
          <w:sz w:val="24"/>
          <w:szCs w:val="24"/>
        </w:rPr>
        <w:t>…….11</w:t>
      </w:r>
    </w:p>
    <w:p w:rsidR="00494F08" w:rsidRPr="001405C9" w:rsidRDefault="00494F08" w:rsidP="00494F08">
      <w:pPr>
        <w:rPr>
          <w:rFonts w:ascii="Verdana" w:hAnsi="Verdana"/>
          <w:sz w:val="24"/>
          <w:szCs w:val="24"/>
        </w:rPr>
      </w:pPr>
      <w:r w:rsidRPr="001405C9">
        <w:rPr>
          <w:rFonts w:ascii="Verdana" w:hAnsi="Verdana"/>
          <w:b/>
          <w:sz w:val="24"/>
          <w:szCs w:val="24"/>
        </w:rPr>
        <w:t>Graph 3</w:t>
      </w:r>
      <w:r w:rsidRPr="001405C9">
        <w:rPr>
          <w:rFonts w:ascii="Verdana" w:hAnsi="Verdana"/>
          <w:sz w:val="24"/>
          <w:szCs w:val="24"/>
        </w:rPr>
        <w:t>: 10-year uptake % of routine breast screeni</w:t>
      </w:r>
      <w:r w:rsidR="003309BF">
        <w:rPr>
          <w:rFonts w:ascii="Verdana" w:hAnsi="Verdana"/>
          <w:sz w:val="24"/>
          <w:szCs w:val="24"/>
        </w:rPr>
        <w:t>ng invitations, aged 50-70, 2006-07 to 2015-16</w:t>
      </w:r>
      <w:r w:rsidR="0060151C">
        <w:rPr>
          <w:rFonts w:ascii="Verdana" w:hAnsi="Verdana"/>
          <w:sz w:val="24"/>
          <w:szCs w:val="24"/>
        </w:rPr>
        <w:t>………………………………………………………………………12</w:t>
      </w:r>
    </w:p>
    <w:p w:rsidR="00494F08" w:rsidRPr="001405C9" w:rsidRDefault="00494F08" w:rsidP="00494F08">
      <w:pPr>
        <w:rPr>
          <w:rFonts w:ascii="Verdana" w:hAnsi="Verdana"/>
          <w:sz w:val="24"/>
          <w:szCs w:val="24"/>
        </w:rPr>
      </w:pPr>
      <w:r w:rsidRPr="001405C9">
        <w:rPr>
          <w:rFonts w:ascii="Verdana" w:hAnsi="Verdana"/>
          <w:b/>
          <w:sz w:val="24"/>
          <w:szCs w:val="24"/>
        </w:rPr>
        <w:t>Graph 4</w:t>
      </w:r>
      <w:r w:rsidRPr="001405C9">
        <w:rPr>
          <w:rFonts w:ascii="Verdana" w:hAnsi="Verdana"/>
          <w:sz w:val="24"/>
          <w:szCs w:val="24"/>
        </w:rPr>
        <w:t xml:space="preserve">: Uptake % </w:t>
      </w:r>
      <w:r w:rsidR="003309BF">
        <w:rPr>
          <w:rFonts w:ascii="Verdana" w:hAnsi="Verdana"/>
          <w:sz w:val="24"/>
          <w:szCs w:val="24"/>
        </w:rPr>
        <w:t>by invite type, aged 50-70, 2013-14 to 2015-16</w:t>
      </w:r>
      <w:r w:rsidR="008E6DAB">
        <w:rPr>
          <w:rFonts w:ascii="Verdana" w:hAnsi="Verdana"/>
          <w:sz w:val="24"/>
          <w:szCs w:val="24"/>
        </w:rPr>
        <w:t>….</w:t>
      </w:r>
      <w:r w:rsidR="0060151C">
        <w:rPr>
          <w:rFonts w:ascii="Verdana" w:hAnsi="Verdana"/>
          <w:sz w:val="24"/>
          <w:szCs w:val="24"/>
        </w:rPr>
        <w:t>13</w:t>
      </w:r>
    </w:p>
    <w:p w:rsidR="001405C9" w:rsidRPr="001405C9" w:rsidRDefault="001405C9" w:rsidP="001405C9">
      <w:pPr>
        <w:rPr>
          <w:rFonts w:ascii="Verdana" w:hAnsi="Verdana"/>
          <w:sz w:val="24"/>
          <w:szCs w:val="24"/>
        </w:rPr>
      </w:pPr>
      <w:r w:rsidRPr="001405C9">
        <w:rPr>
          <w:rFonts w:ascii="Verdana" w:hAnsi="Verdana"/>
          <w:b/>
          <w:sz w:val="24"/>
          <w:szCs w:val="24"/>
        </w:rPr>
        <w:t>Graph 5</w:t>
      </w:r>
      <w:r>
        <w:rPr>
          <w:rFonts w:ascii="Verdana" w:hAnsi="Verdana"/>
          <w:sz w:val="24"/>
          <w:szCs w:val="24"/>
        </w:rPr>
        <w:t xml:space="preserve">: Uptake % by screen </w:t>
      </w:r>
      <w:r w:rsidRPr="001405C9">
        <w:rPr>
          <w:rFonts w:ascii="Verdana" w:hAnsi="Verdana"/>
          <w:sz w:val="24"/>
          <w:szCs w:val="24"/>
        </w:rPr>
        <w:t xml:space="preserve">unit, aged 50-70, </w:t>
      </w:r>
      <w:r w:rsidR="003309BF">
        <w:rPr>
          <w:rFonts w:ascii="Verdana" w:hAnsi="Verdana"/>
          <w:sz w:val="24"/>
          <w:szCs w:val="24"/>
        </w:rPr>
        <w:t>2013-14 to 2015-16</w:t>
      </w:r>
      <w:r w:rsidR="008E6DAB">
        <w:rPr>
          <w:rFonts w:ascii="Verdana" w:hAnsi="Verdana"/>
          <w:sz w:val="24"/>
          <w:szCs w:val="24"/>
        </w:rPr>
        <w:t>…</w:t>
      </w:r>
      <w:r w:rsidR="0060151C">
        <w:rPr>
          <w:rFonts w:ascii="Verdana" w:hAnsi="Verdana"/>
          <w:sz w:val="24"/>
          <w:szCs w:val="24"/>
        </w:rPr>
        <w:t>14</w:t>
      </w:r>
    </w:p>
    <w:p w:rsidR="001405C9" w:rsidRPr="001405C9" w:rsidRDefault="001405C9" w:rsidP="001405C9">
      <w:pPr>
        <w:rPr>
          <w:rFonts w:ascii="Verdana" w:hAnsi="Verdana"/>
          <w:sz w:val="24"/>
          <w:szCs w:val="24"/>
        </w:rPr>
      </w:pPr>
      <w:r w:rsidRPr="001405C9">
        <w:rPr>
          <w:rFonts w:ascii="Verdana" w:hAnsi="Verdana"/>
          <w:b/>
          <w:sz w:val="24"/>
          <w:szCs w:val="24"/>
        </w:rPr>
        <w:lastRenderedPageBreak/>
        <w:t>Table 1</w:t>
      </w:r>
      <w:r w:rsidRPr="001405C9">
        <w:rPr>
          <w:rFonts w:ascii="Verdana" w:hAnsi="Verdana"/>
          <w:sz w:val="24"/>
          <w:szCs w:val="24"/>
        </w:rPr>
        <w:t>: Referral for assessment, all age</w:t>
      </w:r>
      <w:r w:rsidR="003309BF">
        <w:rPr>
          <w:rFonts w:ascii="Verdana" w:hAnsi="Verdana"/>
          <w:sz w:val="24"/>
          <w:szCs w:val="24"/>
        </w:rPr>
        <w:t>s, by invite/referral type, 2013-14 to 2015-16</w:t>
      </w:r>
      <w:r w:rsidR="00B86AB9">
        <w:rPr>
          <w:rFonts w:ascii="Verdana" w:hAnsi="Verdana"/>
          <w:sz w:val="24"/>
          <w:szCs w:val="24"/>
        </w:rPr>
        <w:t>………………</w:t>
      </w:r>
      <w:r w:rsidR="0060151C">
        <w:rPr>
          <w:rFonts w:ascii="Verdana" w:hAnsi="Verdana"/>
          <w:sz w:val="24"/>
          <w:szCs w:val="24"/>
        </w:rPr>
        <w:t>…………………………………………………………………………….15</w:t>
      </w:r>
    </w:p>
    <w:p w:rsidR="001405C9" w:rsidRPr="001405C9" w:rsidRDefault="001405C9" w:rsidP="001405C9">
      <w:pPr>
        <w:rPr>
          <w:rFonts w:ascii="Verdana" w:hAnsi="Verdana"/>
          <w:sz w:val="24"/>
          <w:szCs w:val="24"/>
        </w:rPr>
      </w:pPr>
      <w:r w:rsidRPr="001405C9">
        <w:rPr>
          <w:rFonts w:ascii="Verdana" w:hAnsi="Verdana"/>
          <w:b/>
          <w:sz w:val="24"/>
          <w:szCs w:val="24"/>
        </w:rPr>
        <w:t>Table 2</w:t>
      </w:r>
      <w:r w:rsidRPr="001405C9">
        <w:rPr>
          <w:rFonts w:ascii="Verdana" w:hAnsi="Verdana"/>
          <w:sz w:val="24"/>
          <w:szCs w:val="24"/>
        </w:rPr>
        <w:t>: Referral for assessment biopsy procedures, all age</w:t>
      </w:r>
      <w:r w:rsidR="003309BF">
        <w:rPr>
          <w:rFonts w:ascii="Verdana" w:hAnsi="Verdana"/>
          <w:sz w:val="24"/>
          <w:szCs w:val="24"/>
        </w:rPr>
        <w:t>s, by invite/referral type, 2013-14 to 2015-16</w:t>
      </w:r>
      <w:r w:rsidR="00B86AB9">
        <w:rPr>
          <w:rFonts w:ascii="Verdana" w:hAnsi="Verdana"/>
          <w:sz w:val="24"/>
          <w:szCs w:val="24"/>
        </w:rPr>
        <w:t>………</w:t>
      </w:r>
      <w:r w:rsidR="008E6DAB">
        <w:rPr>
          <w:rFonts w:ascii="Verdana" w:hAnsi="Verdana"/>
          <w:sz w:val="24"/>
          <w:szCs w:val="24"/>
        </w:rPr>
        <w:t>…………………………………………</w:t>
      </w:r>
      <w:r w:rsidR="0060151C">
        <w:rPr>
          <w:rFonts w:ascii="Verdana" w:hAnsi="Verdana"/>
          <w:sz w:val="24"/>
          <w:szCs w:val="24"/>
        </w:rPr>
        <w:t>16</w:t>
      </w:r>
    </w:p>
    <w:p w:rsidR="001405C9" w:rsidRDefault="001405C9" w:rsidP="001405C9">
      <w:pPr>
        <w:rPr>
          <w:rFonts w:ascii="Verdana" w:hAnsi="Verdana"/>
          <w:sz w:val="24"/>
          <w:szCs w:val="24"/>
        </w:rPr>
      </w:pPr>
      <w:r w:rsidRPr="001405C9">
        <w:rPr>
          <w:rFonts w:ascii="Verdana" w:hAnsi="Verdana"/>
          <w:b/>
          <w:sz w:val="24"/>
          <w:szCs w:val="24"/>
        </w:rPr>
        <w:t>Table 3</w:t>
      </w:r>
      <w:r w:rsidRPr="001405C9">
        <w:rPr>
          <w:rFonts w:ascii="Verdana" w:hAnsi="Verdana"/>
          <w:sz w:val="24"/>
          <w:szCs w:val="24"/>
        </w:rPr>
        <w:t>: Cancer detection rate (per 1000 screened), all age</w:t>
      </w:r>
      <w:r w:rsidR="003309BF">
        <w:rPr>
          <w:rFonts w:ascii="Verdana" w:hAnsi="Verdana"/>
          <w:sz w:val="24"/>
          <w:szCs w:val="24"/>
        </w:rPr>
        <w:t>s, by invite/referral type, 2013-14 to 2015-16</w:t>
      </w:r>
      <w:r w:rsidR="0060151C">
        <w:rPr>
          <w:rFonts w:ascii="Verdana" w:hAnsi="Verdana"/>
          <w:sz w:val="24"/>
          <w:szCs w:val="24"/>
        </w:rPr>
        <w:t>…………………………………………………17</w:t>
      </w:r>
    </w:p>
    <w:p w:rsidR="001405C9" w:rsidRDefault="001405C9" w:rsidP="001405C9">
      <w:pPr>
        <w:rPr>
          <w:rFonts w:ascii="Verdana" w:hAnsi="Verdana"/>
          <w:sz w:val="24"/>
          <w:szCs w:val="24"/>
        </w:rPr>
      </w:pPr>
      <w:r w:rsidRPr="001405C9">
        <w:rPr>
          <w:rFonts w:ascii="Verdana" w:hAnsi="Verdana"/>
          <w:b/>
          <w:sz w:val="24"/>
          <w:szCs w:val="24"/>
        </w:rPr>
        <w:t>Graph 6</w:t>
      </w:r>
      <w:r w:rsidRPr="001405C9">
        <w:rPr>
          <w:rFonts w:ascii="Verdana" w:hAnsi="Verdana"/>
          <w:sz w:val="24"/>
          <w:szCs w:val="24"/>
        </w:rPr>
        <w:t>: Cancer detection rate per 1000 screened, by in</w:t>
      </w:r>
      <w:r w:rsidR="003309BF">
        <w:rPr>
          <w:rFonts w:ascii="Verdana" w:hAnsi="Verdana"/>
          <w:sz w:val="24"/>
          <w:szCs w:val="24"/>
        </w:rPr>
        <w:t>vite type, by screen</w:t>
      </w:r>
      <w:r w:rsidR="00FF4549">
        <w:rPr>
          <w:rFonts w:ascii="Verdana" w:hAnsi="Verdana"/>
          <w:sz w:val="24"/>
          <w:szCs w:val="24"/>
        </w:rPr>
        <w:t xml:space="preserve"> </w:t>
      </w:r>
      <w:r w:rsidR="003309BF">
        <w:rPr>
          <w:rFonts w:ascii="Verdana" w:hAnsi="Verdana"/>
          <w:sz w:val="24"/>
          <w:szCs w:val="24"/>
        </w:rPr>
        <w:t>unit</w:t>
      </w:r>
      <w:r w:rsidR="003309BF" w:rsidRPr="00996397">
        <w:rPr>
          <w:rFonts w:ascii="Verdana" w:hAnsi="Verdana"/>
          <w:sz w:val="24"/>
          <w:szCs w:val="24"/>
        </w:rPr>
        <w:t xml:space="preserve">, </w:t>
      </w:r>
      <w:r w:rsidR="00996397" w:rsidRPr="00996397">
        <w:rPr>
          <w:rFonts w:ascii="Verdana" w:hAnsi="Verdana"/>
          <w:sz w:val="24"/>
          <w:szCs w:val="24"/>
        </w:rPr>
        <w:t>2013-14 to 2015-16</w:t>
      </w:r>
      <w:r w:rsidR="00B86AB9" w:rsidRPr="00996397">
        <w:rPr>
          <w:rFonts w:ascii="Verdana" w:hAnsi="Verdana"/>
          <w:sz w:val="24"/>
          <w:szCs w:val="24"/>
        </w:rPr>
        <w:t>………………………………………………</w:t>
      </w:r>
      <w:r w:rsidR="008645D2">
        <w:rPr>
          <w:rFonts w:ascii="Verdana" w:hAnsi="Verdana"/>
          <w:sz w:val="24"/>
          <w:szCs w:val="24"/>
        </w:rPr>
        <w:t>……………..</w:t>
      </w:r>
      <w:r w:rsidR="0060151C">
        <w:rPr>
          <w:rFonts w:ascii="Verdana" w:hAnsi="Verdana"/>
          <w:sz w:val="24"/>
          <w:szCs w:val="24"/>
        </w:rPr>
        <w:t>18</w:t>
      </w:r>
    </w:p>
    <w:p w:rsidR="001405C9" w:rsidRDefault="001405C9" w:rsidP="001405C9">
      <w:pPr>
        <w:rPr>
          <w:rFonts w:ascii="Verdana" w:hAnsi="Verdana"/>
          <w:sz w:val="24"/>
          <w:szCs w:val="24"/>
        </w:rPr>
      </w:pPr>
      <w:r w:rsidRPr="001405C9">
        <w:rPr>
          <w:rFonts w:ascii="Verdana" w:hAnsi="Verdana"/>
          <w:b/>
          <w:sz w:val="24"/>
          <w:szCs w:val="24"/>
        </w:rPr>
        <w:t>Graph 7</w:t>
      </w:r>
      <w:r w:rsidRPr="001405C9">
        <w:rPr>
          <w:rFonts w:ascii="Verdana" w:hAnsi="Verdana"/>
          <w:sz w:val="24"/>
          <w:szCs w:val="24"/>
        </w:rPr>
        <w:t>: Cancer detection rate</w:t>
      </w:r>
      <w:r w:rsidR="003309BF">
        <w:rPr>
          <w:rFonts w:ascii="Verdana" w:hAnsi="Verdana"/>
          <w:sz w:val="24"/>
          <w:szCs w:val="24"/>
        </w:rPr>
        <w:t xml:space="preserve"> (per 1000</w:t>
      </w:r>
      <w:r w:rsidR="008645D2">
        <w:rPr>
          <w:rFonts w:ascii="Verdana" w:hAnsi="Verdana"/>
          <w:sz w:val="24"/>
          <w:szCs w:val="24"/>
        </w:rPr>
        <w:t xml:space="preserve"> </w:t>
      </w:r>
      <w:r w:rsidR="003309BF">
        <w:rPr>
          <w:rFonts w:ascii="Verdana" w:hAnsi="Verdana"/>
          <w:sz w:val="24"/>
          <w:szCs w:val="24"/>
        </w:rPr>
        <w:t xml:space="preserve">screened), </w:t>
      </w:r>
      <w:r w:rsidR="00601D3A" w:rsidRPr="00601D3A">
        <w:rPr>
          <w:rFonts w:ascii="Verdana" w:hAnsi="Verdana"/>
          <w:sz w:val="24"/>
          <w:szCs w:val="24"/>
        </w:rPr>
        <w:t>2006-07 to 2015-16</w:t>
      </w:r>
      <w:r w:rsidRPr="00601D3A">
        <w:rPr>
          <w:rFonts w:ascii="Verdana" w:hAnsi="Verdana"/>
          <w:sz w:val="24"/>
          <w:szCs w:val="24"/>
        </w:rPr>
        <w:t>, by age group</w:t>
      </w:r>
      <w:r w:rsidR="00B86AB9" w:rsidRPr="00601D3A">
        <w:rPr>
          <w:rFonts w:ascii="Verdana" w:hAnsi="Verdana"/>
          <w:sz w:val="24"/>
          <w:szCs w:val="24"/>
        </w:rPr>
        <w:t>………………………………………………………………</w:t>
      </w:r>
      <w:r w:rsidR="0060151C">
        <w:rPr>
          <w:rFonts w:ascii="Verdana" w:hAnsi="Verdana"/>
          <w:sz w:val="24"/>
          <w:szCs w:val="24"/>
        </w:rPr>
        <w:t>……………</w:t>
      </w:r>
      <w:r w:rsidR="008645D2">
        <w:rPr>
          <w:rFonts w:ascii="Verdana" w:hAnsi="Verdana"/>
          <w:sz w:val="24"/>
          <w:szCs w:val="24"/>
        </w:rPr>
        <w:t>………….</w:t>
      </w:r>
      <w:r w:rsidR="0060151C">
        <w:rPr>
          <w:rFonts w:ascii="Verdana" w:hAnsi="Verdana"/>
          <w:sz w:val="24"/>
          <w:szCs w:val="24"/>
        </w:rPr>
        <w:t>19</w:t>
      </w:r>
    </w:p>
    <w:p w:rsidR="001405C9" w:rsidRDefault="001405C9" w:rsidP="001405C9">
      <w:pPr>
        <w:rPr>
          <w:rFonts w:ascii="Verdana" w:hAnsi="Verdana"/>
          <w:sz w:val="24"/>
          <w:szCs w:val="24"/>
        </w:rPr>
      </w:pPr>
      <w:r w:rsidRPr="001405C9">
        <w:rPr>
          <w:rFonts w:ascii="Verdana" w:hAnsi="Verdana"/>
          <w:b/>
          <w:sz w:val="24"/>
          <w:szCs w:val="24"/>
        </w:rPr>
        <w:t>Table 4</w:t>
      </w:r>
      <w:r w:rsidRPr="001405C9">
        <w:rPr>
          <w:rFonts w:ascii="Verdana" w:hAnsi="Verdana"/>
          <w:sz w:val="24"/>
          <w:szCs w:val="24"/>
        </w:rPr>
        <w:t>: Invasive cancers detected, all age</w:t>
      </w:r>
      <w:r w:rsidR="003309BF">
        <w:rPr>
          <w:rFonts w:ascii="Verdana" w:hAnsi="Verdana"/>
          <w:sz w:val="24"/>
          <w:szCs w:val="24"/>
        </w:rPr>
        <w:t>s, by invite/referral type, 2013-14 to 2015-16</w:t>
      </w:r>
      <w:r w:rsidR="00B86AB9">
        <w:rPr>
          <w:rFonts w:ascii="Verdana" w:hAnsi="Verdana"/>
          <w:sz w:val="24"/>
          <w:szCs w:val="24"/>
        </w:rPr>
        <w:t>………………………………………</w:t>
      </w:r>
      <w:r w:rsidR="008E6DAB">
        <w:rPr>
          <w:rFonts w:ascii="Verdana" w:hAnsi="Verdana"/>
          <w:sz w:val="24"/>
          <w:szCs w:val="24"/>
        </w:rPr>
        <w:t>……………………………………..…..</w:t>
      </w:r>
      <w:r w:rsidR="0060151C">
        <w:rPr>
          <w:rFonts w:ascii="Verdana" w:hAnsi="Verdana"/>
          <w:sz w:val="24"/>
          <w:szCs w:val="24"/>
        </w:rPr>
        <w:t>20</w:t>
      </w:r>
    </w:p>
    <w:p w:rsidR="001405C9" w:rsidRPr="001405C9" w:rsidRDefault="001405C9" w:rsidP="001405C9">
      <w:pPr>
        <w:rPr>
          <w:rFonts w:ascii="Verdana" w:hAnsi="Verdana"/>
          <w:sz w:val="24"/>
          <w:szCs w:val="24"/>
        </w:rPr>
      </w:pPr>
      <w:r w:rsidRPr="001405C9">
        <w:rPr>
          <w:rFonts w:ascii="Verdana" w:hAnsi="Verdana"/>
          <w:b/>
          <w:sz w:val="24"/>
          <w:szCs w:val="24"/>
        </w:rPr>
        <w:t>Table 5</w:t>
      </w:r>
      <w:r w:rsidRPr="001405C9">
        <w:rPr>
          <w:rFonts w:ascii="Verdana" w:hAnsi="Verdana"/>
          <w:sz w:val="24"/>
          <w:szCs w:val="24"/>
        </w:rPr>
        <w:t>: Size of invasive cancers detected, all age</w:t>
      </w:r>
      <w:r w:rsidR="003309BF">
        <w:rPr>
          <w:rFonts w:ascii="Verdana" w:hAnsi="Verdana"/>
          <w:sz w:val="24"/>
          <w:szCs w:val="24"/>
        </w:rPr>
        <w:t>s, by invite/referral type, 2013-14 to 2015-16</w:t>
      </w:r>
      <w:r w:rsidR="008E6DAB">
        <w:rPr>
          <w:rFonts w:ascii="Verdana" w:hAnsi="Verdana"/>
          <w:sz w:val="24"/>
          <w:szCs w:val="24"/>
        </w:rPr>
        <w:t>…………………………………………………………………………</w:t>
      </w:r>
      <w:r w:rsidR="0060151C">
        <w:rPr>
          <w:rFonts w:ascii="Verdana" w:hAnsi="Verdana"/>
          <w:sz w:val="24"/>
          <w:szCs w:val="24"/>
        </w:rPr>
        <w:t>20</w:t>
      </w:r>
    </w:p>
    <w:p w:rsidR="001405C9" w:rsidRPr="001405C9" w:rsidRDefault="001405C9" w:rsidP="001405C9">
      <w:pPr>
        <w:rPr>
          <w:rFonts w:ascii="Verdana" w:hAnsi="Verdana"/>
          <w:sz w:val="24"/>
          <w:szCs w:val="24"/>
        </w:rPr>
      </w:pPr>
      <w:r w:rsidRPr="001405C9">
        <w:rPr>
          <w:rFonts w:ascii="Verdana" w:hAnsi="Verdana"/>
          <w:b/>
          <w:sz w:val="24"/>
          <w:szCs w:val="24"/>
        </w:rPr>
        <w:t>Table 6</w:t>
      </w:r>
      <w:r w:rsidRPr="001405C9">
        <w:rPr>
          <w:rFonts w:ascii="Verdana" w:hAnsi="Verdana"/>
          <w:sz w:val="24"/>
          <w:szCs w:val="24"/>
        </w:rPr>
        <w:t>: Non-invasive/micro</w:t>
      </w:r>
      <w:r w:rsidR="00B86AB9">
        <w:rPr>
          <w:rFonts w:ascii="Verdana" w:hAnsi="Verdana"/>
          <w:sz w:val="24"/>
          <w:szCs w:val="24"/>
        </w:rPr>
        <w:t xml:space="preserve">-invasive </w:t>
      </w:r>
      <w:r w:rsidRPr="001405C9">
        <w:rPr>
          <w:rFonts w:ascii="Verdana" w:hAnsi="Verdana"/>
          <w:sz w:val="24"/>
          <w:szCs w:val="24"/>
        </w:rPr>
        <w:t>cancers detected, all age</w:t>
      </w:r>
      <w:r w:rsidR="003309BF">
        <w:rPr>
          <w:rFonts w:ascii="Verdana" w:hAnsi="Verdana"/>
          <w:sz w:val="24"/>
          <w:szCs w:val="24"/>
        </w:rPr>
        <w:t>s, by invite/referral type, 2013-14 to 2015-16</w:t>
      </w:r>
      <w:r w:rsidR="0060151C">
        <w:rPr>
          <w:rFonts w:ascii="Verdana" w:hAnsi="Verdana"/>
          <w:sz w:val="24"/>
          <w:szCs w:val="24"/>
        </w:rPr>
        <w:t>…………………………………………………21</w:t>
      </w:r>
    </w:p>
    <w:p w:rsidR="001405C9" w:rsidRPr="001405C9" w:rsidRDefault="001405C9" w:rsidP="001405C9">
      <w:pPr>
        <w:rPr>
          <w:rFonts w:ascii="Verdana" w:hAnsi="Verdana"/>
          <w:sz w:val="24"/>
          <w:szCs w:val="24"/>
        </w:rPr>
      </w:pPr>
    </w:p>
    <w:p w:rsidR="001405C9" w:rsidRPr="001405C9" w:rsidRDefault="001405C9" w:rsidP="001405C9">
      <w:pPr>
        <w:rPr>
          <w:rFonts w:ascii="Verdana" w:hAnsi="Verdana"/>
        </w:rPr>
      </w:pPr>
    </w:p>
    <w:p w:rsidR="001405C9" w:rsidRPr="001405C9" w:rsidRDefault="001405C9" w:rsidP="001405C9">
      <w:pPr>
        <w:rPr>
          <w:rFonts w:ascii="Verdana" w:hAnsi="Verdana"/>
        </w:rPr>
      </w:pPr>
    </w:p>
    <w:p w:rsidR="001405C9" w:rsidRDefault="001405C9">
      <w:pPr>
        <w:rPr>
          <w:rFonts w:ascii="Verdana" w:eastAsia="Times New Roman" w:hAnsi="Verdana" w:cs="Times New Roman"/>
          <w:b/>
          <w:kern w:val="28"/>
          <w:sz w:val="32"/>
          <w:szCs w:val="20"/>
        </w:rPr>
      </w:pPr>
      <w:bookmarkStart w:id="1" w:name="_Toc432690622"/>
      <w:bookmarkStart w:id="2" w:name="_Toc442777349"/>
      <w:r>
        <w:br w:type="page"/>
      </w:r>
    </w:p>
    <w:p w:rsidR="00636A9C" w:rsidRDefault="00636A9C" w:rsidP="00636A9C">
      <w:pPr>
        <w:pStyle w:val="Heading1"/>
      </w:pPr>
      <w:r>
        <w:lastRenderedPageBreak/>
        <w:t>Introduction</w:t>
      </w:r>
      <w:bookmarkEnd w:id="1"/>
      <w:bookmarkEnd w:id="2"/>
    </w:p>
    <w:p w:rsidR="007C5169" w:rsidRPr="00636A9C" w:rsidRDefault="007C5169" w:rsidP="0091651B">
      <w:pPr>
        <w:shd w:val="clear" w:color="auto" w:fill="FFFFFF"/>
        <w:spacing w:before="240" w:after="0"/>
        <w:jc w:val="both"/>
        <w:rPr>
          <w:rFonts w:ascii="Verdana" w:hAnsi="Verdana" w:cs="Arial"/>
          <w:color w:val="000000"/>
          <w:sz w:val="24"/>
          <w:szCs w:val="24"/>
        </w:rPr>
      </w:pPr>
      <w:r w:rsidRPr="0091651B">
        <w:rPr>
          <w:rFonts w:ascii="Verdana" w:eastAsia="Times New Roman" w:hAnsi="Verdana" w:cs="Arial"/>
          <w:sz w:val="24"/>
          <w:szCs w:val="20"/>
        </w:rPr>
        <w:t xml:space="preserve">The aim of the breast screening programme is to reduce </w:t>
      </w:r>
      <w:r>
        <w:rPr>
          <w:rFonts w:ascii="Verdana" w:hAnsi="Verdana" w:cs="Arial"/>
          <w:color w:val="000000"/>
          <w:sz w:val="24"/>
          <w:szCs w:val="24"/>
        </w:rPr>
        <w:t>mortality from breast cancer. Women aged 50 to 70 who are resident in Wales and registered with a General Pract</w:t>
      </w:r>
      <w:r w:rsidR="0091651B">
        <w:rPr>
          <w:rFonts w:ascii="Verdana" w:hAnsi="Verdana" w:cs="Arial"/>
          <w:color w:val="000000"/>
          <w:sz w:val="24"/>
          <w:szCs w:val="24"/>
        </w:rPr>
        <w:t>it</w:t>
      </w:r>
      <w:r>
        <w:rPr>
          <w:rFonts w:ascii="Verdana" w:hAnsi="Verdana" w:cs="Arial"/>
          <w:color w:val="000000"/>
          <w:sz w:val="24"/>
          <w:szCs w:val="24"/>
        </w:rPr>
        <w:t xml:space="preserve">ioner are invited for a mammogram (X-ray of the breasts) every three years. </w:t>
      </w:r>
    </w:p>
    <w:p w:rsidR="008973CA" w:rsidRPr="008973CA" w:rsidRDefault="008973CA" w:rsidP="0091651B">
      <w:pPr>
        <w:shd w:val="clear" w:color="auto" w:fill="FFFFFF"/>
        <w:spacing w:after="0" w:line="264" w:lineRule="auto"/>
        <w:jc w:val="both"/>
        <w:rPr>
          <w:rFonts w:ascii="Verdana" w:eastAsia="Times New Roman" w:hAnsi="Verdana" w:cs="Times New Roman"/>
          <w:color w:val="000000"/>
          <w:sz w:val="24"/>
          <w:szCs w:val="24"/>
          <w:lang w:eastAsia="en-GB"/>
        </w:rPr>
      </w:pPr>
      <w:r w:rsidRPr="008973CA">
        <w:rPr>
          <w:rFonts w:ascii="Verdana" w:eastAsia="Times New Roman" w:hAnsi="Verdana" w:cs="Times New Roman"/>
          <w:color w:val="000000"/>
          <w:sz w:val="24"/>
          <w:szCs w:val="24"/>
          <w:lang w:eastAsia="en-GB"/>
        </w:rPr>
        <w:t> </w:t>
      </w:r>
    </w:p>
    <w:p w:rsidR="008973CA" w:rsidRPr="008973CA" w:rsidRDefault="008973CA" w:rsidP="0091651B">
      <w:pPr>
        <w:shd w:val="clear" w:color="auto" w:fill="FFFFFF"/>
        <w:spacing w:after="100" w:line="264" w:lineRule="auto"/>
        <w:jc w:val="both"/>
        <w:rPr>
          <w:rFonts w:ascii="Verdana" w:eastAsia="Times New Roman" w:hAnsi="Verdana" w:cs="Times New Roman"/>
          <w:color w:val="000000"/>
          <w:sz w:val="24"/>
          <w:szCs w:val="24"/>
          <w:lang w:eastAsia="en-GB"/>
        </w:rPr>
      </w:pPr>
      <w:r w:rsidRPr="008973CA">
        <w:rPr>
          <w:rFonts w:ascii="Verdana" w:eastAsia="Times New Roman" w:hAnsi="Verdana" w:cs="Times New Roman"/>
          <w:color w:val="000000"/>
          <w:sz w:val="24"/>
          <w:szCs w:val="24"/>
          <w:lang w:eastAsia="en-GB"/>
        </w:rPr>
        <w:t>Breast Test Wales is divided into three geographical divisions with centres in Cardiff, Swansea, Llandudno and Wrexham. Ten mobile units work across Wales to provide local screening to women who live some distance from a centre, visiting over 100 sites in every three year round of screening.</w:t>
      </w:r>
    </w:p>
    <w:p w:rsidR="00636A9C" w:rsidRPr="00636A9C" w:rsidRDefault="00636A9C" w:rsidP="00636A9C">
      <w:pPr>
        <w:jc w:val="both"/>
        <w:rPr>
          <w:rFonts w:ascii="Verdana" w:eastAsia="Times New Roman" w:hAnsi="Verdana" w:cs="Arial"/>
          <w:color w:val="000000" w:themeColor="text1"/>
          <w:sz w:val="24"/>
          <w:szCs w:val="24"/>
        </w:rPr>
      </w:pPr>
    </w:p>
    <w:p w:rsidR="00636A9C" w:rsidRPr="00443BB6" w:rsidRDefault="00636A9C" w:rsidP="00636A9C">
      <w:pPr>
        <w:pStyle w:val="Heading2"/>
      </w:pPr>
      <w:bookmarkStart w:id="3" w:name="_Toc442777350"/>
      <w:r w:rsidRPr="00443BB6">
        <w:t xml:space="preserve">Key messages for </w:t>
      </w:r>
      <w:bookmarkEnd w:id="3"/>
      <w:r w:rsidR="007C5169">
        <w:t>women</w:t>
      </w:r>
    </w:p>
    <w:p w:rsidR="00636A9C" w:rsidRDefault="00636A9C" w:rsidP="00636A9C">
      <w:pPr>
        <w:pStyle w:val="NoSpacing"/>
        <w:jc w:val="both"/>
      </w:pPr>
    </w:p>
    <w:p w:rsidR="009509CF" w:rsidRPr="009509CF"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Breast screening reduces your risk of dying from breast cancer.</w:t>
      </w:r>
    </w:p>
    <w:p w:rsidR="009509CF" w:rsidRPr="009509CF"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 xml:space="preserve">Women aged 50 to 70 are invited for a breast X-ray every three years. </w:t>
      </w:r>
      <w:r w:rsidR="003B0853" w:rsidRPr="003B0853">
        <w:rPr>
          <w:rFonts w:ascii="Verdana" w:eastAsia="Times New Roman" w:hAnsi="Verdana"/>
          <w:color w:val="000000"/>
          <w:lang w:eastAsia="en-GB"/>
        </w:rPr>
        <w:t>Women over the age of 70 are not routinely invited as there is no evidence of a reduction in mortality from sc</w:t>
      </w:r>
      <w:r w:rsidR="00411282">
        <w:rPr>
          <w:rFonts w:ascii="Verdana" w:eastAsia="Times New Roman" w:hAnsi="Verdana"/>
          <w:color w:val="000000"/>
          <w:lang w:eastAsia="en-GB"/>
        </w:rPr>
        <w:t>reening women in this age range</w:t>
      </w:r>
      <w:r w:rsidRPr="009509CF">
        <w:rPr>
          <w:rFonts w:ascii="Verdana" w:eastAsia="Times New Roman" w:hAnsi="Verdana"/>
          <w:color w:val="000000"/>
          <w:lang w:eastAsia="en-GB"/>
        </w:rPr>
        <w:t>.</w:t>
      </w:r>
    </w:p>
    <w:p w:rsidR="009509CF" w:rsidRPr="009509CF"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Screening can find cancers when they are too small to see or feel. Finding and treating cancer early gives you the best chance of survival.</w:t>
      </w:r>
    </w:p>
    <w:p w:rsidR="009509CF" w:rsidRPr="009E412B"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Breast screening is a free NHS test that is carried out at screening centres and accessible mobile units across Wales.</w:t>
      </w:r>
    </w:p>
    <w:p w:rsidR="009E412B" w:rsidRPr="009509CF" w:rsidRDefault="009E412B"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Pr>
          <w:rFonts w:ascii="Verdana" w:eastAsia="Times New Roman" w:hAnsi="Verdana"/>
          <w:color w:val="000000"/>
          <w:lang w:eastAsia="en-GB"/>
        </w:rPr>
        <w:t>If you notice a change in your breasts, visit your GP immediately.</w:t>
      </w:r>
    </w:p>
    <w:p w:rsidR="009509CF" w:rsidRPr="009509CF"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Screening will miss some cancers, and some cancers cannot be cured.</w:t>
      </w:r>
    </w:p>
    <w:p w:rsidR="009509CF" w:rsidRPr="009509CF" w:rsidRDefault="009509CF" w:rsidP="009509CF">
      <w:pPr>
        <w:pStyle w:val="ListParagraph"/>
        <w:numPr>
          <w:ilvl w:val="0"/>
          <w:numId w:val="4"/>
        </w:numPr>
        <w:shd w:val="clear" w:color="auto" w:fill="FFFFFF"/>
        <w:spacing w:before="100" w:beforeAutospacing="1" w:after="150" w:line="336" w:lineRule="atLeast"/>
        <w:rPr>
          <w:rFonts w:ascii="Verdana" w:eastAsia="Times New Roman" w:hAnsi="Verdana"/>
          <w:color w:val="000000"/>
          <w:sz w:val="19"/>
          <w:szCs w:val="19"/>
          <w:lang w:eastAsia="en-GB"/>
        </w:rPr>
      </w:pPr>
      <w:r w:rsidRPr="009509CF">
        <w:rPr>
          <w:rFonts w:ascii="Verdana" w:eastAsia="Times New Roman" w:hAnsi="Verdana"/>
          <w:color w:val="000000"/>
          <w:lang w:eastAsia="en-GB"/>
        </w:rPr>
        <w:t>Taking part in breast screening is your choice. Read the information leaflet carefully to help you make your decision.</w:t>
      </w:r>
    </w:p>
    <w:p w:rsidR="009509CF" w:rsidRPr="009509CF" w:rsidRDefault="009509CF" w:rsidP="009509CF">
      <w:pPr>
        <w:shd w:val="clear" w:color="auto" w:fill="FFFFFF"/>
        <w:spacing w:before="100" w:beforeAutospacing="1" w:after="150" w:line="336" w:lineRule="atLeast"/>
        <w:rPr>
          <w:rFonts w:ascii="Verdana" w:eastAsia="Times New Roman" w:hAnsi="Verdana"/>
          <w:color w:val="000000"/>
          <w:sz w:val="24"/>
          <w:szCs w:val="24"/>
          <w:lang w:eastAsia="en-GB"/>
        </w:rPr>
      </w:pPr>
    </w:p>
    <w:p w:rsidR="00B86AB9" w:rsidRDefault="00B86AB9">
      <w:pPr>
        <w:rPr>
          <w:rFonts w:ascii="Verdana" w:eastAsia="Times New Roman" w:hAnsi="Verdana" w:cs="Times New Roman"/>
          <w:b/>
          <w:sz w:val="28"/>
          <w:szCs w:val="20"/>
        </w:rPr>
      </w:pPr>
      <w:bookmarkStart w:id="4" w:name="_Toc442777351"/>
      <w:r>
        <w:br w:type="page"/>
      </w:r>
    </w:p>
    <w:p w:rsidR="00636A9C" w:rsidRPr="00761997" w:rsidRDefault="00636A9C" w:rsidP="00636A9C">
      <w:pPr>
        <w:pStyle w:val="Heading2"/>
      </w:pPr>
      <w:r w:rsidRPr="00761997">
        <w:lastRenderedPageBreak/>
        <w:t xml:space="preserve">Programme </w:t>
      </w:r>
      <w:r>
        <w:t>d</w:t>
      </w:r>
      <w:r w:rsidR="009E412B">
        <w:t>elivery</w:t>
      </w:r>
      <w:bookmarkEnd w:id="4"/>
    </w:p>
    <w:p w:rsidR="00636A9C" w:rsidRPr="00636A9C" w:rsidRDefault="00636A9C" w:rsidP="00636A9C">
      <w:pPr>
        <w:tabs>
          <w:tab w:val="left" w:pos="4253"/>
        </w:tabs>
        <w:rPr>
          <w:rFonts w:ascii="Verdana" w:hAnsi="Verdana"/>
          <w:sz w:val="24"/>
          <w:szCs w:val="24"/>
        </w:rPr>
      </w:pPr>
    </w:p>
    <w:p w:rsidR="00636A9C" w:rsidRPr="003D198D" w:rsidRDefault="009E412B" w:rsidP="0091651B">
      <w:pPr>
        <w:tabs>
          <w:tab w:val="left" w:pos="4253"/>
        </w:tabs>
        <w:jc w:val="both"/>
        <w:rPr>
          <w:rFonts w:ascii="Verdana" w:hAnsi="Verdana"/>
          <w:sz w:val="24"/>
          <w:szCs w:val="24"/>
        </w:rPr>
      </w:pPr>
      <w:r>
        <w:rPr>
          <w:rFonts w:ascii="Verdana" w:hAnsi="Verdana"/>
          <w:sz w:val="24"/>
          <w:szCs w:val="24"/>
        </w:rPr>
        <w:t xml:space="preserve">The </w:t>
      </w:r>
      <w:r w:rsidR="00636A9C" w:rsidRPr="009E412B">
        <w:rPr>
          <w:rFonts w:ascii="Verdana" w:hAnsi="Verdana"/>
          <w:sz w:val="24"/>
          <w:szCs w:val="24"/>
        </w:rPr>
        <w:t xml:space="preserve">Screening Division of Public Health Wales is responsible for managing, delivering and quality assuring the </w:t>
      </w:r>
      <w:r w:rsidRPr="009E412B">
        <w:rPr>
          <w:rFonts w:ascii="Verdana" w:hAnsi="Verdana"/>
          <w:sz w:val="24"/>
          <w:szCs w:val="24"/>
        </w:rPr>
        <w:t>breast</w:t>
      </w:r>
      <w:r w:rsidR="00636A9C" w:rsidRPr="009E412B">
        <w:rPr>
          <w:rFonts w:ascii="Verdana" w:hAnsi="Verdana"/>
          <w:sz w:val="24"/>
          <w:szCs w:val="24"/>
        </w:rPr>
        <w:t xml:space="preserve"> screening programme in Wales</w:t>
      </w:r>
      <w:r w:rsidR="00636A9C" w:rsidRPr="008973CA">
        <w:rPr>
          <w:rFonts w:ascii="Verdana" w:hAnsi="Verdana"/>
          <w:sz w:val="24"/>
          <w:szCs w:val="24"/>
        </w:rPr>
        <w:t>.</w:t>
      </w:r>
      <w:r w:rsidR="00636A9C" w:rsidRPr="008973CA">
        <w:rPr>
          <w:rFonts w:ascii="Verdana" w:hAnsi="Verdana"/>
          <w:color w:val="A6A6A6" w:themeColor="background1" w:themeShade="A6"/>
          <w:sz w:val="24"/>
          <w:szCs w:val="24"/>
        </w:rPr>
        <w:t xml:space="preserve"> </w:t>
      </w:r>
      <w:r w:rsidR="008973CA">
        <w:rPr>
          <w:rFonts w:ascii="Verdana" w:hAnsi="Verdana"/>
          <w:sz w:val="24"/>
          <w:szCs w:val="24"/>
        </w:rPr>
        <w:t>B</w:t>
      </w:r>
      <w:r w:rsidR="007C5169">
        <w:rPr>
          <w:rFonts w:ascii="Verdana" w:hAnsi="Verdana"/>
          <w:sz w:val="24"/>
          <w:szCs w:val="24"/>
        </w:rPr>
        <w:t xml:space="preserve">reast </w:t>
      </w:r>
      <w:r w:rsidR="008973CA">
        <w:rPr>
          <w:rFonts w:ascii="Verdana" w:hAnsi="Verdana"/>
          <w:sz w:val="24"/>
          <w:szCs w:val="24"/>
        </w:rPr>
        <w:t>T</w:t>
      </w:r>
      <w:r w:rsidR="007C5169">
        <w:rPr>
          <w:rFonts w:ascii="Verdana" w:hAnsi="Verdana"/>
          <w:sz w:val="24"/>
          <w:szCs w:val="24"/>
        </w:rPr>
        <w:t xml:space="preserve">est </w:t>
      </w:r>
      <w:r w:rsidR="008973CA">
        <w:rPr>
          <w:rFonts w:ascii="Verdana" w:hAnsi="Verdana"/>
          <w:sz w:val="24"/>
          <w:szCs w:val="24"/>
        </w:rPr>
        <w:t>W</w:t>
      </w:r>
      <w:r w:rsidR="007C5169">
        <w:rPr>
          <w:rFonts w:ascii="Verdana" w:hAnsi="Verdana"/>
          <w:sz w:val="24"/>
          <w:szCs w:val="24"/>
        </w:rPr>
        <w:t>ales</w:t>
      </w:r>
      <w:r w:rsidR="008973CA" w:rsidRPr="008973CA">
        <w:rPr>
          <w:rFonts w:ascii="Verdana" w:hAnsi="Verdana"/>
          <w:sz w:val="24"/>
          <w:szCs w:val="24"/>
        </w:rPr>
        <w:t xml:space="preserve"> employs a Head of Programme, QA </w:t>
      </w:r>
      <w:r w:rsidR="003D198D">
        <w:rPr>
          <w:rFonts w:ascii="Verdana" w:hAnsi="Verdana"/>
          <w:sz w:val="24"/>
          <w:szCs w:val="24"/>
        </w:rPr>
        <w:t>Surgeon</w:t>
      </w:r>
      <w:r w:rsidR="008973CA" w:rsidRPr="008973CA">
        <w:rPr>
          <w:rFonts w:ascii="Verdana" w:hAnsi="Verdana"/>
          <w:sz w:val="24"/>
          <w:szCs w:val="24"/>
        </w:rPr>
        <w:t xml:space="preserve">, QA </w:t>
      </w:r>
      <w:r w:rsidR="003D198D">
        <w:rPr>
          <w:rFonts w:ascii="Verdana" w:hAnsi="Verdana"/>
          <w:sz w:val="24"/>
          <w:szCs w:val="24"/>
        </w:rPr>
        <w:t>Radiologist, QA Pathologist</w:t>
      </w:r>
      <w:r w:rsidR="008973CA" w:rsidRPr="008973CA">
        <w:rPr>
          <w:rFonts w:ascii="Verdana" w:hAnsi="Verdana"/>
          <w:sz w:val="24"/>
          <w:szCs w:val="24"/>
        </w:rPr>
        <w:t xml:space="preserve"> and All-Wales Administration Coordinator </w:t>
      </w:r>
      <w:r w:rsidR="008973CA" w:rsidRPr="003D198D">
        <w:rPr>
          <w:rFonts w:ascii="Verdana" w:hAnsi="Verdana"/>
          <w:sz w:val="24"/>
          <w:szCs w:val="24"/>
        </w:rPr>
        <w:t>with support from a secretarial and administration team.</w:t>
      </w:r>
    </w:p>
    <w:p w:rsidR="003D198D" w:rsidRPr="003D198D" w:rsidRDefault="003D198D" w:rsidP="0091651B">
      <w:pPr>
        <w:tabs>
          <w:tab w:val="left" w:pos="4253"/>
        </w:tabs>
        <w:jc w:val="both"/>
        <w:rPr>
          <w:rFonts w:ascii="Verdana" w:hAnsi="Verdana"/>
          <w:sz w:val="24"/>
          <w:szCs w:val="24"/>
        </w:rPr>
      </w:pPr>
      <w:r w:rsidRPr="003D198D">
        <w:rPr>
          <w:rFonts w:ascii="Verdana" w:hAnsi="Verdana"/>
          <w:sz w:val="24"/>
          <w:szCs w:val="24"/>
        </w:rPr>
        <w:t xml:space="preserve">Women </w:t>
      </w:r>
      <w:r w:rsidR="007C5169">
        <w:rPr>
          <w:rFonts w:ascii="Verdana" w:hAnsi="Verdana"/>
          <w:sz w:val="24"/>
          <w:szCs w:val="24"/>
        </w:rPr>
        <w:t>aged 50- 70 who are resident in Wales and registered with a GP</w:t>
      </w:r>
      <w:r w:rsidRPr="003D198D">
        <w:rPr>
          <w:rFonts w:ascii="Verdana" w:hAnsi="Verdana"/>
          <w:sz w:val="24"/>
          <w:szCs w:val="24"/>
        </w:rPr>
        <w:t xml:space="preserve"> are offered screening at either a mobile unit in their locality or at one of the centres in Llandudno, Wrexham, Swansea or Cardiff.</w:t>
      </w:r>
    </w:p>
    <w:p w:rsidR="003D198D" w:rsidRPr="003D198D" w:rsidRDefault="003D198D" w:rsidP="00636A9C">
      <w:pPr>
        <w:tabs>
          <w:tab w:val="left" w:pos="4253"/>
        </w:tabs>
        <w:rPr>
          <w:rFonts w:ascii="Verdana" w:hAnsi="Verdana"/>
          <w:color w:val="A6A6A6" w:themeColor="background1" w:themeShade="A6"/>
          <w:sz w:val="24"/>
          <w:szCs w:val="24"/>
        </w:rPr>
      </w:pPr>
    </w:p>
    <w:p w:rsidR="00636A9C" w:rsidRDefault="00636A9C" w:rsidP="00636A9C">
      <w:pPr>
        <w:pStyle w:val="Heading2"/>
      </w:pPr>
      <w:bookmarkStart w:id="5" w:name="_Toc442777352"/>
      <w:r w:rsidRPr="00761997">
        <w:t xml:space="preserve">Screening </w:t>
      </w:r>
      <w:r>
        <w:t>p</w:t>
      </w:r>
      <w:r w:rsidRPr="00761997">
        <w:t>athway</w:t>
      </w:r>
      <w:bookmarkEnd w:id="5"/>
    </w:p>
    <w:p w:rsidR="00636A9C" w:rsidRPr="00636A9C" w:rsidRDefault="00636A9C" w:rsidP="00636A9C">
      <w:pPr>
        <w:rPr>
          <w:rFonts w:ascii="Verdana" w:hAnsi="Verdana"/>
          <w:sz w:val="24"/>
          <w:szCs w:val="24"/>
        </w:rPr>
      </w:pPr>
    </w:p>
    <w:p w:rsidR="00EC78DF" w:rsidRPr="00EC78DF" w:rsidRDefault="00EC78DF" w:rsidP="0091651B">
      <w:pPr>
        <w:jc w:val="both"/>
        <w:rPr>
          <w:rFonts w:ascii="Verdana" w:hAnsi="Verdana"/>
          <w:sz w:val="24"/>
          <w:szCs w:val="24"/>
        </w:rPr>
      </w:pPr>
      <w:r w:rsidRPr="00EC78DF">
        <w:rPr>
          <w:rFonts w:ascii="Verdana" w:hAnsi="Verdana"/>
          <w:sz w:val="24"/>
          <w:szCs w:val="24"/>
        </w:rPr>
        <w:t>Women aged between 50 and 70 are invited for breast screening every three years.  Not all women receive their first invitation in the year they reach 50 because the process depends on the GP surgery of registration. However, Breast Test Wales will invite all women for breast screening before their 53rd birthday.</w:t>
      </w:r>
    </w:p>
    <w:p w:rsidR="00EC78DF" w:rsidRPr="00EC78DF" w:rsidRDefault="00EC78DF" w:rsidP="0091651B">
      <w:pPr>
        <w:jc w:val="both"/>
        <w:rPr>
          <w:rFonts w:ascii="Verdana" w:hAnsi="Verdana"/>
          <w:sz w:val="24"/>
          <w:szCs w:val="24"/>
        </w:rPr>
      </w:pPr>
      <w:r w:rsidRPr="00EC78DF">
        <w:rPr>
          <w:rFonts w:ascii="Verdana" w:hAnsi="Verdana"/>
          <w:sz w:val="24"/>
          <w:szCs w:val="24"/>
        </w:rPr>
        <w:t>Women aged between 50 and 70 who are being followed up at a hospital breast clinic will still receive an invitation from Breast Test Wales. </w:t>
      </w:r>
    </w:p>
    <w:p w:rsidR="00EC78DF" w:rsidRDefault="00EC78DF" w:rsidP="0091651B">
      <w:pPr>
        <w:jc w:val="both"/>
        <w:rPr>
          <w:rFonts w:ascii="Verdana" w:hAnsi="Verdana"/>
          <w:sz w:val="24"/>
          <w:szCs w:val="24"/>
        </w:rPr>
      </w:pPr>
      <w:r w:rsidRPr="00EC78DF">
        <w:rPr>
          <w:rFonts w:ascii="Verdana" w:hAnsi="Verdana"/>
          <w:sz w:val="24"/>
          <w:szCs w:val="24"/>
        </w:rPr>
        <w:t xml:space="preserve">Women over the age of 70 are not routinely invited </w:t>
      </w:r>
      <w:r w:rsidR="00E962B1">
        <w:rPr>
          <w:rFonts w:ascii="Verdana" w:hAnsi="Verdana"/>
          <w:sz w:val="24"/>
          <w:szCs w:val="24"/>
        </w:rPr>
        <w:t xml:space="preserve">as there is </w:t>
      </w:r>
      <w:r w:rsidR="006756FA">
        <w:rPr>
          <w:rFonts w:ascii="Verdana" w:hAnsi="Verdana"/>
          <w:sz w:val="24"/>
          <w:szCs w:val="24"/>
        </w:rPr>
        <w:t>no evidence of a reduction in mortality from screening wo</w:t>
      </w:r>
      <w:r w:rsidR="00411282">
        <w:rPr>
          <w:rFonts w:ascii="Verdana" w:hAnsi="Verdana"/>
          <w:sz w:val="24"/>
          <w:szCs w:val="24"/>
        </w:rPr>
        <w:t>men in this age range.</w:t>
      </w:r>
    </w:p>
    <w:p w:rsidR="007C5169" w:rsidRPr="00EC78DF" w:rsidRDefault="007C5169" w:rsidP="0091651B">
      <w:pPr>
        <w:jc w:val="both"/>
        <w:rPr>
          <w:rFonts w:ascii="Verdana" w:hAnsi="Verdana"/>
          <w:sz w:val="24"/>
          <w:szCs w:val="24"/>
        </w:rPr>
      </w:pPr>
      <w:r>
        <w:rPr>
          <w:rFonts w:ascii="Verdana" w:hAnsi="Verdana"/>
          <w:sz w:val="24"/>
          <w:szCs w:val="24"/>
        </w:rPr>
        <w:t xml:space="preserve">Women who attend for screening have a mammogram (X-ray of their breasts). If there are any abnormalities observed on the mammogram the woman is invited to an assessment clinic for further tests. </w:t>
      </w:r>
    </w:p>
    <w:p w:rsidR="00810CA2" w:rsidRPr="00EC78DF" w:rsidRDefault="00636A9C" w:rsidP="0091651B">
      <w:pPr>
        <w:jc w:val="both"/>
        <w:rPr>
          <w:rFonts w:ascii="Verdana" w:hAnsi="Verdana"/>
          <w:sz w:val="24"/>
          <w:szCs w:val="24"/>
        </w:rPr>
      </w:pPr>
      <w:r w:rsidRPr="00EC78DF">
        <w:rPr>
          <w:rFonts w:ascii="Verdana" w:hAnsi="Verdana"/>
          <w:sz w:val="24"/>
          <w:szCs w:val="24"/>
        </w:rPr>
        <w:t>More information about the programme and copies of previous statistical reports are available a</w:t>
      </w:r>
      <w:r w:rsidRPr="00EC78DF">
        <w:rPr>
          <w:rFonts w:ascii="Verdana" w:hAnsi="Verdana" w:cs="HelveticaNeue-Light"/>
          <w:sz w:val="24"/>
          <w:szCs w:val="24"/>
        </w:rPr>
        <w:t xml:space="preserve">t </w:t>
      </w:r>
      <w:hyperlink r:id="rId11" w:history="1">
        <w:r w:rsidR="0091651B" w:rsidRPr="0091651B">
          <w:rPr>
            <w:rStyle w:val="Hyperlink"/>
            <w:rFonts w:ascii="Verdana" w:hAnsi="Verdana" w:cs="HelveticaNeue-Light"/>
            <w:sz w:val="24"/>
            <w:szCs w:val="24"/>
          </w:rPr>
          <w:t>www.breasttestwales.wales.nhs.u</w:t>
        </w:r>
        <w:r w:rsidR="0091651B" w:rsidRPr="0091651B">
          <w:rPr>
            <w:rStyle w:val="Hyperlink"/>
            <w:rFonts w:ascii="Verdana" w:hAnsi="Verdana"/>
            <w:sz w:val="24"/>
            <w:szCs w:val="24"/>
          </w:rPr>
          <w:t>k</w:t>
        </w:r>
      </w:hyperlink>
      <w:r w:rsidR="0091651B" w:rsidRPr="0091651B">
        <w:rPr>
          <w:sz w:val="24"/>
          <w:szCs w:val="24"/>
        </w:rPr>
        <w:t xml:space="preserve"> </w:t>
      </w:r>
      <w:r w:rsidR="0091651B">
        <w:t xml:space="preserve"> </w:t>
      </w:r>
    </w:p>
    <w:p w:rsidR="003D198D" w:rsidRDefault="003D198D">
      <w:pPr>
        <w:rPr>
          <w:rFonts w:ascii="Verdana" w:eastAsia="Times New Roman" w:hAnsi="Verdana" w:cs="Times New Roman"/>
          <w:b/>
          <w:kern w:val="28"/>
          <w:sz w:val="32"/>
          <w:szCs w:val="20"/>
        </w:rPr>
      </w:pPr>
      <w:r>
        <w:br w:type="page"/>
      </w:r>
    </w:p>
    <w:p w:rsidR="00636A9C" w:rsidRDefault="00636A9C" w:rsidP="00636A9C">
      <w:pPr>
        <w:pStyle w:val="Heading1"/>
      </w:pPr>
      <w:bookmarkStart w:id="6" w:name="_Toc442777353"/>
      <w:r>
        <w:lastRenderedPageBreak/>
        <w:t>Headline Statistics</w:t>
      </w:r>
      <w:bookmarkEnd w:id="6"/>
    </w:p>
    <w:p w:rsidR="00636A9C" w:rsidRDefault="00636A9C" w:rsidP="00636A9C">
      <w:pPr>
        <w:rPr>
          <w:rFonts w:ascii="Verdana" w:hAnsi="Verdana"/>
          <w:sz w:val="24"/>
          <w:szCs w:val="24"/>
        </w:rPr>
      </w:pPr>
    </w:p>
    <w:p w:rsidR="00E87118" w:rsidRDefault="00FF19BC" w:rsidP="0091651B">
      <w:pPr>
        <w:jc w:val="both"/>
        <w:rPr>
          <w:rFonts w:ascii="Verdana" w:hAnsi="Verdana"/>
          <w:sz w:val="24"/>
          <w:szCs w:val="24"/>
        </w:rPr>
      </w:pPr>
      <w:r>
        <w:rPr>
          <w:rFonts w:ascii="Verdana" w:hAnsi="Verdana"/>
          <w:sz w:val="24"/>
          <w:szCs w:val="24"/>
        </w:rPr>
        <w:t xml:space="preserve">This report </w:t>
      </w:r>
      <w:r w:rsidR="00E87118">
        <w:rPr>
          <w:rFonts w:ascii="Verdana" w:hAnsi="Verdana"/>
          <w:sz w:val="24"/>
          <w:szCs w:val="24"/>
        </w:rPr>
        <w:t xml:space="preserve">covers activity in the </w:t>
      </w:r>
      <w:r w:rsidR="001A3523">
        <w:rPr>
          <w:rFonts w:ascii="Verdana" w:hAnsi="Verdana"/>
          <w:sz w:val="24"/>
          <w:szCs w:val="24"/>
        </w:rPr>
        <w:t>period April 2015 to March 2016</w:t>
      </w:r>
      <w:r w:rsidR="00E87118">
        <w:rPr>
          <w:rFonts w:ascii="Verdana" w:hAnsi="Verdana"/>
          <w:sz w:val="24"/>
          <w:szCs w:val="24"/>
        </w:rPr>
        <w:t>.</w:t>
      </w:r>
      <w:r w:rsidR="00AF0932">
        <w:rPr>
          <w:rFonts w:ascii="Verdana" w:hAnsi="Verdana"/>
          <w:sz w:val="24"/>
          <w:szCs w:val="24"/>
        </w:rPr>
        <w:t xml:space="preserve"> All comparative annual data relates to financial year</w:t>
      </w:r>
      <w:r w:rsidR="00617217">
        <w:rPr>
          <w:rFonts w:ascii="Verdana" w:hAnsi="Verdana"/>
          <w:sz w:val="24"/>
          <w:szCs w:val="24"/>
        </w:rPr>
        <w:t>s</w:t>
      </w:r>
      <w:r w:rsidR="00AF0932">
        <w:rPr>
          <w:rFonts w:ascii="Verdana" w:hAnsi="Verdana"/>
          <w:sz w:val="24"/>
          <w:szCs w:val="24"/>
        </w:rPr>
        <w:t>.</w:t>
      </w:r>
    </w:p>
    <w:p w:rsidR="00E87118" w:rsidRPr="00E87118" w:rsidRDefault="00B00F98" w:rsidP="0091651B">
      <w:pPr>
        <w:pStyle w:val="ListParagraph"/>
        <w:numPr>
          <w:ilvl w:val="0"/>
          <w:numId w:val="6"/>
        </w:numPr>
        <w:jc w:val="both"/>
        <w:rPr>
          <w:rFonts w:ascii="Verdana" w:hAnsi="Verdana"/>
        </w:rPr>
      </w:pPr>
      <w:r>
        <w:rPr>
          <w:rFonts w:ascii="Verdana" w:hAnsi="Verdana"/>
        </w:rPr>
        <w:t>Coverage: this</w:t>
      </w:r>
      <w:r w:rsidR="00E87118" w:rsidRPr="00E87118">
        <w:rPr>
          <w:rFonts w:ascii="Verdana" w:hAnsi="Verdana"/>
        </w:rPr>
        <w:t xml:space="preserve"> is defined as the percentage of women resident and eligible for breast screening at a particular point in time who have been screened within the previous 3 years. As at 31</w:t>
      </w:r>
      <w:r w:rsidR="00E87118" w:rsidRPr="00E87118">
        <w:rPr>
          <w:rFonts w:ascii="Verdana" w:hAnsi="Verdana"/>
          <w:vertAlign w:val="superscript"/>
        </w:rPr>
        <w:t>st</w:t>
      </w:r>
      <w:r w:rsidR="00E87118" w:rsidRPr="00E87118">
        <w:rPr>
          <w:rFonts w:ascii="Verdana" w:hAnsi="Verdana"/>
        </w:rPr>
        <w:t xml:space="preserve"> March </w:t>
      </w:r>
      <w:r w:rsidR="001A3523">
        <w:rPr>
          <w:rFonts w:ascii="Verdana" w:hAnsi="Verdana"/>
        </w:rPr>
        <w:t>2016</w:t>
      </w:r>
      <w:r w:rsidR="00E87118" w:rsidRPr="00E87118">
        <w:rPr>
          <w:rFonts w:ascii="Verdana" w:hAnsi="Verdana"/>
        </w:rPr>
        <w:t xml:space="preserve"> coverage of women aged 53-70 was </w:t>
      </w:r>
      <w:r w:rsidR="001A3523">
        <w:rPr>
          <w:rFonts w:ascii="Verdana" w:hAnsi="Verdana"/>
        </w:rPr>
        <w:t>74.1</w:t>
      </w:r>
      <w:r w:rsidR="00E87118" w:rsidRPr="00E87118">
        <w:rPr>
          <w:rFonts w:ascii="Verdana" w:hAnsi="Verdana"/>
        </w:rPr>
        <w:t xml:space="preserve">%, compared with </w:t>
      </w:r>
      <w:r w:rsidR="001A3523">
        <w:rPr>
          <w:rFonts w:ascii="Verdana" w:hAnsi="Verdana"/>
        </w:rPr>
        <w:t>71.2</w:t>
      </w:r>
      <w:r w:rsidR="00E87118" w:rsidRPr="00E87118">
        <w:rPr>
          <w:rFonts w:ascii="Verdana" w:hAnsi="Verdana"/>
        </w:rPr>
        <w:t xml:space="preserve">% at the same point in </w:t>
      </w:r>
      <w:r w:rsidR="001A3523">
        <w:rPr>
          <w:rFonts w:ascii="Verdana" w:hAnsi="Verdana"/>
        </w:rPr>
        <w:t>2015</w:t>
      </w:r>
      <w:r w:rsidR="00E87118" w:rsidRPr="00055079">
        <w:rPr>
          <w:rFonts w:ascii="Verdana" w:hAnsi="Verdana"/>
        </w:rPr>
        <w:t xml:space="preserve"> and </w:t>
      </w:r>
      <w:r w:rsidR="001A3523">
        <w:rPr>
          <w:rFonts w:ascii="Verdana" w:hAnsi="Verdana"/>
        </w:rPr>
        <w:t>67.0</w:t>
      </w:r>
      <w:r w:rsidR="00E87118" w:rsidRPr="00055079">
        <w:rPr>
          <w:rFonts w:ascii="Verdana" w:hAnsi="Verdana"/>
        </w:rPr>
        <w:t xml:space="preserve">% in </w:t>
      </w:r>
      <w:r w:rsidR="001A3523">
        <w:rPr>
          <w:rFonts w:ascii="Verdana" w:hAnsi="Verdana"/>
        </w:rPr>
        <w:t>2014</w:t>
      </w:r>
      <w:r w:rsidR="00E87118" w:rsidRPr="00055079">
        <w:rPr>
          <w:rFonts w:ascii="Verdana" w:hAnsi="Verdana"/>
        </w:rPr>
        <w:t>.</w:t>
      </w:r>
    </w:p>
    <w:p w:rsidR="00B00F98" w:rsidRPr="00B00F98" w:rsidRDefault="00B00F98" w:rsidP="0091651B">
      <w:pPr>
        <w:pStyle w:val="ListParagraph"/>
        <w:numPr>
          <w:ilvl w:val="0"/>
          <w:numId w:val="6"/>
        </w:numPr>
        <w:jc w:val="both"/>
        <w:rPr>
          <w:rFonts w:ascii="Verdana" w:hAnsi="Verdana"/>
        </w:rPr>
      </w:pPr>
      <w:r>
        <w:rPr>
          <w:rFonts w:ascii="Verdana" w:hAnsi="Verdana"/>
        </w:rPr>
        <w:t xml:space="preserve">Screening activity: </w:t>
      </w:r>
      <w:r w:rsidR="001A3523">
        <w:rPr>
          <w:rFonts w:ascii="Verdana" w:hAnsi="Verdana"/>
        </w:rPr>
        <w:t>more than 115</w:t>
      </w:r>
      <w:r w:rsidRPr="00B00F98">
        <w:rPr>
          <w:rFonts w:ascii="Verdana" w:hAnsi="Verdana"/>
        </w:rPr>
        <w:t xml:space="preserve">,000 women aged 49 and </w:t>
      </w:r>
      <w:r w:rsidR="001A3523">
        <w:rPr>
          <w:rFonts w:ascii="Verdana" w:hAnsi="Verdana"/>
        </w:rPr>
        <w:t>over were screened in 2015</w:t>
      </w:r>
      <w:r w:rsidRPr="00B00F98">
        <w:rPr>
          <w:rFonts w:ascii="Verdana" w:hAnsi="Verdana"/>
        </w:rPr>
        <w:t>-</w:t>
      </w:r>
      <w:r w:rsidR="001A3523">
        <w:rPr>
          <w:rFonts w:ascii="Verdana" w:hAnsi="Verdana"/>
        </w:rPr>
        <w:t>16</w:t>
      </w:r>
      <w:r w:rsidR="00D324A8">
        <w:rPr>
          <w:rFonts w:ascii="Verdana" w:hAnsi="Verdana"/>
        </w:rPr>
        <w:t>, compared with 113,</w:t>
      </w:r>
      <w:r w:rsidR="00D324A8" w:rsidRPr="000E1C93">
        <w:rPr>
          <w:rFonts w:ascii="Verdana" w:hAnsi="Verdana"/>
        </w:rPr>
        <w:t>00</w:t>
      </w:r>
      <w:r w:rsidR="00D324A8">
        <w:rPr>
          <w:rFonts w:ascii="Verdana" w:hAnsi="Verdana"/>
        </w:rPr>
        <w:t xml:space="preserve">0 </w:t>
      </w:r>
      <w:r w:rsidR="000E1C93">
        <w:rPr>
          <w:rFonts w:ascii="Verdana" w:hAnsi="Verdana"/>
        </w:rPr>
        <w:t>last year.</w:t>
      </w:r>
    </w:p>
    <w:p w:rsidR="00B00F98" w:rsidRPr="008160B9" w:rsidRDefault="001A3523" w:rsidP="0091651B">
      <w:pPr>
        <w:pStyle w:val="ListParagraph"/>
        <w:numPr>
          <w:ilvl w:val="0"/>
          <w:numId w:val="6"/>
        </w:numPr>
        <w:jc w:val="both"/>
        <w:rPr>
          <w:rFonts w:ascii="Verdana" w:hAnsi="Verdana"/>
        </w:rPr>
      </w:pPr>
      <w:r>
        <w:rPr>
          <w:rFonts w:ascii="Verdana" w:hAnsi="Verdana"/>
        </w:rPr>
        <w:t>Invitation and uptake: in 2015-16</w:t>
      </w:r>
      <w:r w:rsidR="00B00F98" w:rsidRPr="008160B9">
        <w:rPr>
          <w:rFonts w:ascii="Verdana" w:hAnsi="Verdana"/>
        </w:rPr>
        <w:t xml:space="preserve"> </w:t>
      </w:r>
      <w:r w:rsidR="00E33AAB">
        <w:rPr>
          <w:rFonts w:ascii="Verdana" w:hAnsi="Verdana"/>
        </w:rPr>
        <w:t>more than</w:t>
      </w:r>
      <w:r w:rsidR="00B00F98" w:rsidRPr="008160B9">
        <w:rPr>
          <w:rFonts w:ascii="Verdana" w:hAnsi="Verdana"/>
        </w:rPr>
        <w:t xml:space="preserve"> 1</w:t>
      </w:r>
      <w:r>
        <w:rPr>
          <w:rFonts w:ascii="Verdana" w:hAnsi="Verdana"/>
        </w:rPr>
        <w:t>44</w:t>
      </w:r>
      <w:r w:rsidR="00B00F98" w:rsidRPr="008160B9">
        <w:rPr>
          <w:rFonts w:ascii="Verdana" w:hAnsi="Verdana"/>
        </w:rPr>
        <w:t>,000 women aged 50-70 were invite</w:t>
      </w:r>
      <w:r>
        <w:rPr>
          <w:rFonts w:ascii="Verdana" w:hAnsi="Verdana"/>
        </w:rPr>
        <w:t>d for screening, compared to 140</w:t>
      </w:r>
      <w:r w:rsidR="00B00F98" w:rsidRPr="008160B9">
        <w:rPr>
          <w:rFonts w:ascii="Verdana" w:hAnsi="Verdana"/>
        </w:rPr>
        <w:t xml:space="preserve">,000 last year. </w:t>
      </w:r>
      <w:r w:rsidR="008160B9" w:rsidRPr="008160B9">
        <w:rPr>
          <w:rFonts w:ascii="Verdana" w:hAnsi="Verdana"/>
        </w:rPr>
        <w:t>The uptake of screening for this group</w:t>
      </w:r>
      <w:r w:rsidR="00B00F98" w:rsidRPr="008160B9">
        <w:rPr>
          <w:rFonts w:ascii="Verdana" w:hAnsi="Verdana"/>
        </w:rPr>
        <w:t xml:space="preserve"> was </w:t>
      </w:r>
      <w:r>
        <w:rPr>
          <w:rFonts w:ascii="Verdana" w:hAnsi="Verdana"/>
        </w:rPr>
        <w:t>70.9</w:t>
      </w:r>
      <w:r w:rsidR="00B00F98" w:rsidRPr="008160B9">
        <w:rPr>
          <w:rFonts w:ascii="Verdana" w:hAnsi="Verdana"/>
        </w:rPr>
        <w:t xml:space="preserve">%, compared to </w:t>
      </w:r>
      <w:r w:rsidR="00EB4000">
        <w:rPr>
          <w:rFonts w:ascii="Verdana" w:hAnsi="Verdana"/>
        </w:rPr>
        <w:t>72.1% in 2014-15 and 71.9% in 2013</w:t>
      </w:r>
      <w:r w:rsidR="00B00F98" w:rsidRPr="008160B9">
        <w:rPr>
          <w:rFonts w:ascii="Verdana" w:hAnsi="Verdana"/>
        </w:rPr>
        <w:t>.</w:t>
      </w:r>
      <w:r w:rsidR="00D324A8">
        <w:rPr>
          <w:rFonts w:ascii="Verdana" w:hAnsi="Verdana"/>
        </w:rPr>
        <w:t xml:space="preserve"> </w:t>
      </w:r>
    </w:p>
    <w:p w:rsidR="00AE02A3" w:rsidRDefault="008160B9" w:rsidP="0091651B">
      <w:pPr>
        <w:pStyle w:val="ListParagraph"/>
        <w:numPr>
          <w:ilvl w:val="0"/>
          <w:numId w:val="6"/>
        </w:numPr>
        <w:jc w:val="both"/>
        <w:rPr>
          <w:rFonts w:ascii="Verdana" w:hAnsi="Verdana"/>
        </w:rPr>
      </w:pPr>
      <w:r w:rsidRPr="008160B9">
        <w:rPr>
          <w:rFonts w:ascii="Verdana" w:hAnsi="Verdana"/>
        </w:rPr>
        <w:t xml:space="preserve">Assessment: Referrals for assessment </w:t>
      </w:r>
      <w:r w:rsidR="003F1F66">
        <w:rPr>
          <w:rFonts w:ascii="Verdana" w:hAnsi="Verdana"/>
        </w:rPr>
        <w:t xml:space="preserve">were </w:t>
      </w:r>
      <w:r w:rsidR="007A43B8">
        <w:rPr>
          <w:rFonts w:ascii="Verdana" w:hAnsi="Verdana"/>
        </w:rPr>
        <w:t>5.4</w:t>
      </w:r>
      <w:r w:rsidR="00EB4000">
        <w:rPr>
          <w:rFonts w:ascii="Verdana" w:hAnsi="Verdana"/>
        </w:rPr>
        <w:t>% of those screened in 2015-16</w:t>
      </w:r>
      <w:r w:rsidRPr="008160B9">
        <w:rPr>
          <w:rFonts w:ascii="Verdana" w:hAnsi="Verdana"/>
        </w:rPr>
        <w:t>. Thi</w:t>
      </w:r>
      <w:r w:rsidR="00EB4000">
        <w:rPr>
          <w:rFonts w:ascii="Verdana" w:hAnsi="Verdana"/>
        </w:rPr>
        <w:t>s compares to 5.4</w:t>
      </w:r>
      <w:r w:rsidRPr="008160B9">
        <w:rPr>
          <w:rFonts w:ascii="Verdana" w:hAnsi="Verdana"/>
        </w:rPr>
        <w:t xml:space="preserve">% last year and </w:t>
      </w:r>
      <w:r w:rsidR="00EB4000">
        <w:rPr>
          <w:rFonts w:ascii="Verdana" w:hAnsi="Verdana"/>
        </w:rPr>
        <w:t>5.1</w:t>
      </w:r>
      <w:r w:rsidRPr="008160B9">
        <w:rPr>
          <w:rFonts w:ascii="Verdana" w:hAnsi="Verdana"/>
        </w:rPr>
        <w:t>% in 20</w:t>
      </w:r>
      <w:r w:rsidR="00EB4000">
        <w:rPr>
          <w:rFonts w:ascii="Verdana" w:hAnsi="Verdana"/>
        </w:rPr>
        <w:t>13</w:t>
      </w:r>
      <w:r>
        <w:rPr>
          <w:rFonts w:ascii="Verdana" w:hAnsi="Verdana"/>
        </w:rPr>
        <w:t>.</w:t>
      </w:r>
    </w:p>
    <w:p w:rsidR="003843C8" w:rsidRPr="003843C8" w:rsidRDefault="00AE02A3" w:rsidP="0091651B">
      <w:pPr>
        <w:pStyle w:val="ListParagraph"/>
        <w:numPr>
          <w:ilvl w:val="0"/>
          <w:numId w:val="6"/>
        </w:numPr>
        <w:jc w:val="both"/>
        <w:rPr>
          <w:rFonts w:ascii="Verdana" w:hAnsi="Verdana"/>
        </w:rPr>
      </w:pPr>
      <w:r w:rsidRPr="00AE02A3">
        <w:rPr>
          <w:rFonts w:ascii="Verdana" w:hAnsi="Verdana"/>
        </w:rPr>
        <w:t xml:space="preserve">Cancer detection: a total </w:t>
      </w:r>
      <w:r w:rsidRPr="008B7273">
        <w:rPr>
          <w:rFonts w:ascii="Verdana" w:hAnsi="Verdana"/>
        </w:rPr>
        <w:t xml:space="preserve">of </w:t>
      </w:r>
      <w:r w:rsidR="008B7273" w:rsidRPr="008B7273">
        <w:rPr>
          <w:rFonts w:ascii="Verdana" w:hAnsi="Verdana"/>
        </w:rPr>
        <w:t>1</w:t>
      </w:r>
      <w:r w:rsidR="007A43B8">
        <w:rPr>
          <w:rFonts w:ascii="Verdana" w:hAnsi="Verdana"/>
        </w:rPr>
        <w:t>1</w:t>
      </w:r>
      <w:r w:rsidR="00E33AAB">
        <w:rPr>
          <w:rFonts w:ascii="Verdana" w:hAnsi="Verdana"/>
        </w:rPr>
        <w:t>66</w:t>
      </w:r>
      <w:r w:rsidRPr="00AE02A3">
        <w:rPr>
          <w:rFonts w:ascii="Verdana" w:hAnsi="Verdana"/>
        </w:rPr>
        <w:t xml:space="preserve"> cancers were detected in women screened aged 49 and over. This </w:t>
      </w:r>
      <w:r w:rsidRPr="008B7273">
        <w:rPr>
          <w:rFonts w:ascii="Verdana" w:hAnsi="Verdana"/>
        </w:rPr>
        <w:t xml:space="preserve">represents </w:t>
      </w:r>
      <w:r w:rsidR="008B7273" w:rsidRPr="008B7273">
        <w:rPr>
          <w:rFonts w:ascii="Verdana" w:hAnsi="Verdana"/>
        </w:rPr>
        <w:t>10.</w:t>
      </w:r>
      <w:r w:rsidR="00E33AAB">
        <w:rPr>
          <w:rFonts w:ascii="Verdana" w:hAnsi="Verdana"/>
        </w:rPr>
        <w:t>1</w:t>
      </w:r>
      <w:r w:rsidRPr="00AE02A3">
        <w:rPr>
          <w:rFonts w:ascii="Verdana" w:hAnsi="Verdana"/>
        </w:rPr>
        <w:t xml:space="preserve"> cases per 1000 women screened. In comparison, there were </w:t>
      </w:r>
      <w:r w:rsidR="00D65014">
        <w:rPr>
          <w:rFonts w:ascii="Verdana" w:hAnsi="Verdana"/>
        </w:rPr>
        <w:t>12</w:t>
      </w:r>
      <w:r w:rsidR="007A43B8">
        <w:rPr>
          <w:rFonts w:ascii="Verdana" w:hAnsi="Verdana"/>
        </w:rPr>
        <w:t>07</w:t>
      </w:r>
      <w:r w:rsidRPr="00AE02A3">
        <w:rPr>
          <w:rFonts w:ascii="Verdana" w:hAnsi="Verdana"/>
        </w:rPr>
        <w:t xml:space="preserve"> cancers detected in </w:t>
      </w:r>
      <w:r w:rsidR="007A43B8">
        <w:rPr>
          <w:rFonts w:ascii="Verdana" w:hAnsi="Verdana"/>
        </w:rPr>
        <w:t>2014</w:t>
      </w:r>
      <w:r w:rsidRPr="00D65014">
        <w:rPr>
          <w:rFonts w:ascii="Verdana" w:hAnsi="Verdana"/>
        </w:rPr>
        <w:t xml:space="preserve"> (</w:t>
      </w:r>
      <w:r w:rsidR="00D65014" w:rsidRPr="00D65014">
        <w:rPr>
          <w:rFonts w:ascii="Verdana" w:hAnsi="Verdana"/>
        </w:rPr>
        <w:t>10.6</w:t>
      </w:r>
      <w:r w:rsidRPr="00AE02A3">
        <w:rPr>
          <w:rFonts w:ascii="Verdana" w:hAnsi="Verdana"/>
        </w:rPr>
        <w:t xml:space="preserve"> per 1000 screened) and </w:t>
      </w:r>
      <w:r w:rsidR="007A43B8">
        <w:rPr>
          <w:rFonts w:ascii="Verdana" w:hAnsi="Verdana"/>
        </w:rPr>
        <w:t>1235</w:t>
      </w:r>
      <w:r w:rsidRPr="00AE02A3">
        <w:rPr>
          <w:rFonts w:ascii="Verdana" w:hAnsi="Verdana"/>
        </w:rPr>
        <w:t xml:space="preserve"> detected in </w:t>
      </w:r>
      <w:r w:rsidRPr="00D65014">
        <w:rPr>
          <w:rFonts w:ascii="Verdana" w:hAnsi="Verdana"/>
        </w:rPr>
        <w:t>20</w:t>
      </w:r>
      <w:r w:rsidR="007A43B8">
        <w:rPr>
          <w:rFonts w:ascii="Verdana" w:hAnsi="Verdana"/>
        </w:rPr>
        <w:t>13</w:t>
      </w:r>
      <w:r w:rsidRPr="00AE02A3">
        <w:rPr>
          <w:rFonts w:ascii="Verdana" w:hAnsi="Verdana"/>
        </w:rPr>
        <w:t xml:space="preserve"> (</w:t>
      </w:r>
      <w:r w:rsidR="007A43B8">
        <w:rPr>
          <w:rFonts w:ascii="Verdana" w:hAnsi="Verdana"/>
        </w:rPr>
        <w:t>10.6</w:t>
      </w:r>
      <w:r w:rsidRPr="00AE02A3">
        <w:rPr>
          <w:rFonts w:ascii="Verdana" w:hAnsi="Verdana"/>
        </w:rPr>
        <w:t xml:space="preserve"> per 1000 </w:t>
      </w:r>
      <w:r w:rsidRPr="00D65014">
        <w:rPr>
          <w:rFonts w:ascii="Verdana" w:hAnsi="Verdana"/>
        </w:rPr>
        <w:t xml:space="preserve">screened). Of the </w:t>
      </w:r>
      <w:r w:rsidR="00D65014" w:rsidRPr="008B7273">
        <w:rPr>
          <w:rFonts w:ascii="Verdana" w:hAnsi="Verdana"/>
        </w:rPr>
        <w:t>1</w:t>
      </w:r>
      <w:r w:rsidR="007A43B8">
        <w:rPr>
          <w:rFonts w:ascii="Verdana" w:hAnsi="Verdana"/>
        </w:rPr>
        <w:t>1</w:t>
      </w:r>
      <w:r w:rsidR="00E33AAB">
        <w:rPr>
          <w:rFonts w:ascii="Verdana" w:hAnsi="Verdana"/>
        </w:rPr>
        <w:t>66</w:t>
      </w:r>
      <w:r w:rsidRPr="00D65014">
        <w:rPr>
          <w:rFonts w:ascii="Verdana" w:hAnsi="Verdana"/>
        </w:rPr>
        <w:t xml:space="preserve"> cancers detected this year, </w:t>
      </w:r>
      <w:r w:rsidR="00E33AAB">
        <w:rPr>
          <w:rFonts w:ascii="Verdana" w:hAnsi="Verdana"/>
        </w:rPr>
        <w:t>80.8</w:t>
      </w:r>
      <w:r w:rsidRPr="00D65014">
        <w:rPr>
          <w:rFonts w:ascii="Verdana" w:hAnsi="Verdana"/>
        </w:rPr>
        <w:t>% (</w:t>
      </w:r>
      <w:r w:rsidR="008B7273" w:rsidRPr="008B7273">
        <w:rPr>
          <w:rFonts w:ascii="Verdana" w:hAnsi="Verdana"/>
        </w:rPr>
        <w:t>9</w:t>
      </w:r>
      <w:r w:rsidR="00E33AAB">
        <w:rPr>
          <w:rFonts w:ascii="Verdana" w:hAnsi="Verdana"/>
        </w:rPr>
        <w:t>42</w:t>
      </w:r>
      <w:r w:rsidRPr="00D65014">
        <w:rPr>
          <w:rFonts w:ascii="Verdana" w:hAnsi="Verdana"/>
        </w:rPr>
        <w:t xml:space="preserve">) were invasive lesions. In </w:t>
      </w:r>
      <w:r w:rsidR="007A43B8">
        <w:rPr>
          <w:rFonts w:ascii="Verdana" w:hAnsi="Verdana"/>
        </w:rPr>
        <w:t>2014-15</w:t>
      </w:r>
      <w:r w:rsidRPr="00D65014">
        <w:rPr>
          <w:rFonts w:ascii="Verdana" w:hAnsi="Verdana"/>
        </w:rPr>
        <w:t xml:space="preserve"> </w:t>
      </w:r>
      <w:r w:rsidR="007A43B8">
        <w:rPr>
          <w:rFonts w:ascii="Verdana" w:hAnsi="Verdana"/>
        </w:rPr>
        <w:t>79.0</w:t>
      </w:r>
      <w:r w:rsidRPr="00D65014">
        <w:rPr>
          <w:rFonts w:ascii="Verdana" w:hAnsi="Verdana"/>
        </w:rPr>
        <w:t>% (</w:t>
      </w:r>
      <w:r w:rsidR="00D65014" w:rsidRPr="00D65014">
        <w:rPr>
          <w:rFonts w:ascii="Verdana" w:hAnsi="Verdana"/>
        </w:rPr>
        <w:t>9</w:t>
      </w:r>
      <w:r w:rsidR="007A43B8">
        <w:rPr>
          <w:rFonts w:ascii="Verdana" w:hAnsi="Verdana"/>
        </w:rPr>
        <w:t>54</w:t>
      </w:r>
      <w:r w:rsidRPr="00D65014">
        <w:rPr>
          <w:rFonts w:ascii="Verdana" w:hAnsi="Verdana"/>
        </w:rPr>
        <w:t>) were invasive and in 20</w:t>
      </w:r>
      <w:r w:rsidR="009025F3">
        <w:rPr>
          <w:rFonts w:ascii="Verdana" w:hAnsi="Verdana"/>
        </w:rPr>
        <w:t>13</w:t>
      </w:r>
      <w:r w:rsidRPr="00D65014">
        <w:rPr>
          <w:rFonts w:ascii="Verdana" w:hAnsi="Verdana"/>
        </w:rPr>
        <w:t xml:space="preserve"> </w:t>
      </w:r>
      <w:r w:rsidR="009025F3">
        <w:rPr>
          <w:rFonts w:ascii="Verdana" w:hAnsi="Verdana"/>
        </w:rPr>
        <w:t>78.3</w:t>
      </w:r>
      <w:r w:rsidRPr="00D65014">
        <w:rPr>
          <w:rFonts w:ascii="Verdana" w:hAnsi="Verdana"/>
        </w:rPr>
        <w:t>% (</w:t>
      </w:r>
      <w:r w:rsidR="009025F3">
        <w:rPr>
          <w:rFonts w:ascii="Verdana" w:hAnsi="Verdana"/>
        </w:rPr>
        <w:t>967</w:t>
      </w:r>
      <w:r w:rsidRPr="00D65014">
        <w:rPr>
          <w:rFonts w:ascii="Verdana" w:hAnsi="Verdana"/>
        </w:rPr>
        <w:t xml:space="preserve">). In </w:t>
      </w:r>
      <w:r w:rsidR="009025F3">
        <w:rPr>
          <w:rFonts w:ascii="Verdana" w:hAnsi="Verdana"/>
        </w:rPr>
        <w:t>2015-16</w:t>
      </w:r>
      <w:r w:rsidRPr="00504163">
        <w:rPr>
          <w:rFonts w:ascii="Verdana" w:hAnsi="Verdana"/>
        </w:rPr>
        <w:t xml:space="preserve"> </w:t>
      </w:r>
      <w:r w:rsidR="00E33AAB">
        <w:rPr>
          <w:rFonts w:ascii="Verdana" w:hAnsi="Verdana"/>
        </w:rPr>
        <w:t>52.9</w:t>
      </w:r>
      <w:r w:rsidRPr="008B7273">
        <w:rPr>
          <w:rFonts w:ascii="Verdana" w:hAnsi="Verdana"/>
        </w:rPr>
        <w:t>%</w:t>
      </w:r>
      <w:r w:rsidRPr="00D65014">
        <w:rPr>
          <w:rFonts w:ascii="Verdana" w:hAnsi="Verdana"/>
        </w:rPr>
        <w:t xml:space="preserve"> (</w:t>
      </w:r>
      <w:r w:rsidR="009025F3">
        <w:rPr>
          <w:rFonts w:ascii="Verdana" w:hAnsi="Verdana"/>
        </w:rPr>
        <w:t>498</w:t>
      </w:r>
      <w:r w:rsidRPr="008B7273">
        <w:rPr>
          <w:rFonts w:ascii="Verdana" w:hAnsi="Verdana"/>
        </w:rPr>
        <w:t>)</w:t>
      </w:r>
      <w:r w:rsidRPr="00D65014">
        <w:rPr>
          <w:rFonts w:ascii="Verdana" w:hAnsi="Verdana"/>
        </w:rPr>
        <w:t xml:space="preserve"> of the invasive cancers detected were classified as small (less than 15mm in size). This compares to </w:t>
      </w:r>
      <w:r w:rsidR="009025F3">
        <w:rPr>
          <w:rFonts w:ascii="Verdana" w:hAnsi="Verdana"/>
        </w:rPr>
        <w:t>53.5</w:t>
      </w:r>
      <w:r w:rsidRPr="00504163">
        <w:rPr>
          <w:rFonts w:ascii="Verdana" w:hAnsi="Verdana"/>
        </w:rPr>
        <w:t>% (</w:t>
      </w:r>
      <w:r w:rsidR="00504163" w:rsidRPr="00504163">
        <w:rPr>
          <w:rFonts w:ascii="Verdana" w:hAnsi="Verdana"/>
        </w:rPr>
        <w:t>5</w:t>
      </w:r>
      <w:r w:rsidR="009025F3">
        <w:rPr>
          <w:rFonts w:ascii="Verdana" w:hAnsi="Verdana"/>
        </w:rPr>
        <w:t>10</w:t>
      </w:r>
      <w:r w:rsidRPr="00504163">
        <w:rPr>
          <w:rFonts w:ascii="Verdana" w:hAnsi="Verdana"/>
        </w:rPr>
        <w:t>) in 201</w:t>
      </w:r>
      <w:r w:rsidR="009025F3">
        <w:rPr>
          <w:rFonts w:ascii="Verdana" w:hAnsi="Verdana"/>
        </w:rPr>
        <w:t>4</w:t>
      </w:r>
      <w:r w:rsidRPr="00504163">
        <w:rPr>
          <w:rFonts w:ascii="Verdana" w:hAnsi="Verdana"/>
        </w:rPr>
        <w:t xml:space="preserve"> and</w:t>
      </w:r>
      <w:r w:rsidRPr="00D65014">
        <w:rPr>
          <w:rFonts w:ascii="Verdana" w:hAnsi="Verdana"/>
        </w:rPr>
        <w:t xml:space="preserve"> </w:t>
      </w:r>
      <w:r w:rsidR="009025F3">
        <w:rPr>
          <w:rFonts w:ascii="Verdana" w:hAnsi="Verdana"/>
        </w:rPr>
        <w:t>54.4</w:t>
      </w:r>
      <w:r w:rsidRPr="00D65014">
        <w:rPr>
          <w:rFonts w:ascii="Verdana" w:hAnsi="Verdana"/>
        </w:rPr>
        <w:t>% (</w:t>
      </w:r>
      <w:r w:rsidR="009025F3">
        <w:rPr>
          <w:rFonts w:ascii="Verdana" w:hAnsi="Verdana"/>
        </w:rPr>
        <w:t>526</w:t>
      </w:r>
      <w:r w:rsidRPr="00D65014">
        <w:rPr>
          <w:rFonts w:ascii="Verdana" w:hAnsi="Verdana"/>
        </w:rPr>
        <w:t>) in 20</w:t>
      </w:r>
      <w:r w:rsidR="009025F3">
        <w:rPr>
          <w:rFonts w:ascii="Verdana" w:hAnsi="Verdana"/>
        </w:rPr>
        <w:t>13</w:t>
      </w:r>
      <w:r w:rsidRPr="00D65014">
        <w:rPr>
          <w:rFonts w:ascii="Verdana" w:hAnsi="Verdana"/>
        </w:rPr>
        <w:t>.</w:t>
      </w:r>
    </w:p>
    <w:p w:rsidR="003843C8" w:rsidRDefault="003843C8" w:rsidP="0091651B">
      <w:pPr>
        <w:jc w:val="both"/>
        <w:rPr>
          <w:rFonts w:ascii="Verdana" w:eastAsia="Times New Roman" w:hAnsi="Verdana" w:cs="Times New Roman"/>
          <w:b/>
          <w:kern w:val="28"/>
          <w:sz w:val="32"/>
          <w:szCs w:val="20"/>
        </w:rPr>
      </w:pPr>
      <w:r>
        <w:br w:type="page"/>
      </w:r>
    </w:p>
    <w:p w:rsidR="00FF19BC" w:rsidRPr="00FF19BC" w:rsidRDefault="00636A9C" w:rsidP="00FF19BC">
      <w:pPr>
        <w:pStyle w:val="Heading1"/>
      </w:pPr>
      <w:bookmarkStart w:id="7" w:name="_Toc442777354"/>
      <w:r>
        <w:lastRenderedPageBreak/>
        <w:t>Data</w:t>
      </w:r>
      <w:bookmarkEnd w:id="7"/>
    </w:p>
    <w:p w:rsidR="003843C8" w:rsidRPr="007D1C2B" w:rsidRDefault="00FF19BC" w:rsidP="00FF19BC">
      <w:pPr>
        <w:pStyle w:val="Heading2"/>
      </w:pPr>
      <w:bookmarkStart w:id="8" w:name="_Toc442777355"/>
      <w:r w:rsidRPr="007D1C2B">
        <w:t>Coverage</w:t>
      </w:r>
      <w:bookmarkEnd w:id="8"/>
    </w:p>
    <w:p w:rsidR="003843C8" w:rsidRPr="00411586" w:rsidRDefault="003843C8" w:rsidP="003843C8">
      <w:pPr>
        <w:rPr>
          <w:rFonts w:ascii="Verdana" w:hAnsi="Verdana"/>
          <w:sz w:val="24"/>
          <w:szCs w:val="24"/>
        </w:rPr>
      </w:pPr>
    </w:p>
    <w:p w:rsidR="00411586" w:rsidRPr="00411586" w:rsidRDefault="00411586" w:rsidP="008843BB">
      <w:pPr>
        <w:jc w:val="both"/>
        <w:rPr>
          <w:rFonts w:ascii="Verdana" w:hAnsi="Verdana"/>
          <w:sz w:val="24"/>
          <w:szCs w:val="24"/>
        </w:rPr>
      </w:pPr>
      <w:r w:rsidRPr="00411586">
        <w:rPr>
          <w:rFonts w:ascii="Verdana" w:hAnsi="Verdana"/>
          <w:sz w:val="24"/>
          <w:szCs w:val="24"/>
        </w:rPr>
        <w:t>Coverage is defined as the percentage of women resident and eligible for breast screening at a particular point in time who have been screened within the previous 3 years. Ineligible women include those who have undergone bilateral mastectomy.</w:t>
      </w:r>
    </w:p>
    <w:p w:rsidR="00411586" w:rsidRPr="00411586" w:rsidRDefault="00411586" w:rsidP="008843BB">
      <w:pPr>
        <w:jc w:val="both"/>
        <w:rPr>
          <w:rFonts w:ascii="Verdana" w:hAnsi="Verdana"/>
          <w:sz w:val="24"/>
          <w:szCs w:val="24"/>
        </w:rPr>
      </w:pPr>
      <w:r w:rsidRPr="00411586">
        <w:rPr>
          <w:rFonts w:ascii="Verdana" w:hAnsi="Verdana"/>
          <w:sz w:val="24"/>
          <w:szCs w:val="24"/>
        </w:rPr>
        <w:t xml:space="preserve">Both uptake and round length can affect coverage. </w:t>
      </w:r>
      <w:r w:rsidR="003F1F66">
        <w:rPr>
          <w:rFonts w:ascii="Verdana" w:hAnsi="Verdana"/>
          <w:sz w:val="24"/>
          <w:szCs w:val="24"/>
        </w:rPr>
        <w:t>To allow all women to have received their first invitation, the coverage is presented for the</w:t>
      </w:r>
      <w:r w:rsidRPr="00411586">
        <w:rPr>
          <w:rFonts w:ascii="Verdana" w:hAnsi="Verdana"/>
          <w:sz w:val="24"/>
          <w:szCs w:val="24"/>
        </w:rPr>
        <w:t xml:space="preserve"> 53-70 age range.</w:t>
      </w:r>
      <w:r w:rsidR="000E1C93">
        <w:rPr>
          <w:rFonts w:ascii="Verdana" w:hAnsi="Verdana"/>
          <w:sz w:val="24"/>
          <w:szCs w:val="24"/>
        </w:rPr>
        <w:t xml:space="preserve"> </w:t>
      </w:r>
      <w:r w:rsidRPr="00411586">
        <w:rPr>
          <w:rFonts w:ascii="Verdana" w:hAnsi="Verdana"/>
          <w:sz w:val="24"/>
          <w:szCs w:val="24"/>
        </w:rPr>
        <w:t>As at 31</w:t>
      </w:r>
      <w:r w:rsidRPr="00411586">
        <w:rPr>
          <w:rFonts w:ascii="Verdana" w:hAnsi="Verdana"/>
          <w:sz w:val="24"/>
          <w:szCs w:val="24"/>
          <w:vertAlign w:val="superscript"/>
        </w:rPr>
        <w:t>st</w:t>
      </w:r>
      <w:r w:rsidR="00181E91">
        <w:rPr>
          <w:rFonts w:ascii="Verdana" w:hAnsi="Verdana"/>
          <w:sz w:val="24"/>
          <w:szCs w:val="24"/>
        </w:rPr>
        <w:t xml:space="preserve"> March 2016</w:t>
      </w:r>
      <w:r w:rsidRPr="00411586">
        <w:rPr>
          <w:rFonts w:ascii="Verdana" w:hAnsi="Verdana"/>
          <w:sz w:val="24"/>
          <w:szCs w:val="24"/>
        </w:rPr>
        <w:t xml:space="preserve"> coverage of women aged 53-70 was </w:t>
      </w:r>
      <w:r w:rsidR="00181E91">
        <w:rPr>
          <w:rFonts w:ascii="Verdana" w:hAnsi="Verdana"/>
          <w:sz w:val="24"/>
          <w:szCs w:val="24"/>
        </w:rPr>
        <w:t>74.1</w:t>
      </w:r>
      <w:r w:rsidRPr="00411586">
        <w:rPr>
          <w:rFonts w:ascii="Verdana" w:hAnsi="Verdana"/>
          <w:sz w:val="24"/>
          <w:szCs w:val="24"/>
        </w:rPr>
        <w:t xml:space="preserve">%, compared with </w:t>
      </w:r>
      <w:r w:rsidR="00181E91">
        <w:rPr>
          <w:rFonts w:ascii="Verdana" w:hAnsi="Verdana"/>
          <w:sz w:val="24"/>
          <w:szCs w:val="24"/>
        </w:rPr>
        <w:t>71.2% at the same point in 2015</w:t>
      </w:r>
      <w:r w:rsidRPr="00411586">
        <w:rPr>
          <w:rFonts w:ascii="Verdana" w:hAnsi="Verdana"/>
          <w:sz w:val="24"/>
          <w:szCs w:val="24"/>
        </w:rPr>
        <w:t xml:space="preserve"> and </w:t>
      </w:r>
      <w:r w:rsidR="00181E91">
        <w:rPr>
          <w:rFonts w:ascii="Verdana" w:hAnsi="Verdana"/>
          <w:sz w:val="24"/>
          <w:szCs w:val="24"/>
        </w:rPr>
        <w:t>67.0% in 2014</w:t>
      </w:r>
      <w:r w:rsidRPr="00411586">
        <w:rPr>
          <w:rFonts w:ascii="Verdana" w:hAnsi="Verdana"/>
          <w:sz w:val="24"/>
          <w:szCs w:val="24"/>
        </w:rPr>
        <w:t>.</w:t>
      </w:r>
    </w:p>
    <w:p w:rsidR="00AA1299" w:rsidRDefault="00AA1299" w:rsidP="00AA1299">
      <w:pPr>
        <w:jc w:val="both"/>
        <w:rPr>
          <w:rFonts w:ascii="Verdana" w:hAnsi="Verdana"/>
          <w:sz w:val="24"/>
          <w:szCs w:val="24"/>
        </w:rPr>
      </w:pPr>
      <w:r w:rsidRPr="00AA1299">
        <w:rPr>
          <w:rFonts w:ascii="Verdana" w:hAnsi="Verdana"/>
          <w:sz w:val="24"/>
          <w:szCs w:val="24"/>
        </w:rPr>
        <w:t>Considerable work has been undertaken to address the round length issues</w:t>
      </w:r>
      <w:r w:rsidR="000E1C93">
        <w:rPr>
          <w:rFonts w:ascii="Verdana" w:hAnsi="Verdana"/>
          <w:sz w:val="24"/>
          <w:szCs w:val="24"/>
        </w:rPr>
        <w:t xml:space="preserve"> (invitations issued within 36 months of previous screen)</w:t>
      </w:r>
      <w:r w:rsidR="000E1C93" w:rsidRPr="00AA1299">
        <w:rPr>
          <w:rFonts w:ascii="Verdana" w:hAnsi="Verdana"/>
          <w:sz w:val="24"/>
          <w:szCs w:val="24"/>
        </w:rPr>
        <w:t xml:space="preserve"> </w:t>
      </w:r>
      <w:r w:rsidRPr="00AA1299">
        <w:rPr>
          <w:rFonts w:ascii="Verdana" w:hAnsi="Verdana"/>
          <w:sz w:val="24"/>
          <w:szCs w:val="24"/>
        </w:rPr>
        <w:t>introduced with the switch to digital mammography. The improvement in coverage over the last two years is largely a result of the success of this process and all Health Boards (with the exception of Cardiff &amp; V</w:t>
      </w:r>
      <w:r>
        <w:rPr>
          <w:rFonts w:ascii="Verdana" w:hAnsi="Verdana"/>
          <w:sz w:val="24"/>
          <w:szCs w:val="24"/>
        </w:rPr>
        <w:t xml:space="preserve">ale) have seen a year-upon-year </w:t>
      </w:r>
      <w:r w:rsidRPr="00AA1299">
        <w:rPr>
          <w:rFonts w:ascii="Verdana" w:hAnsi="Verdana"/>
          <w:sz w:val="24"/>
          <w:szCs w:val="24"/>
        </w:rPr>
        <w:t>rise (Graph 1).</w:t>
      </w:r>
    </w:p>
    <w:p w:rsidR="000E1C93" w:rsidRPr="007D0956" w:rsidRDefault="000E1C93">
      <w:pPr>
        <w:rPr>
          <w:rStyle w:val="Emphasis"/>
          <w:rFonts w:ascii="Verdana" w:hAnsi="Verdana"/>
          <w:i w:val="0"/>
          <w:color w:val="1F497D" w:themeColor="text2"/>
          <w:sz w:val="24"/>
          <w:szCs w:val="24"/>
        </w:rPr>
      </w:pPr>
    </w:p>
    <w:p w:rsidR="000D6859" w:rsidRPr="0069254D" w:rsidRDefault="00EB7ACB" w:rsidP="00411586">
      <w:pPr>
        <w:rPr>
          <w:rStyle w:val="Emphasis"/>
          <w:rFonts w:ascii="Verdana" w:hAnsi="Verdana"/>
          <w:color w:val="1F497D" w:themeColor="text2"/>
          <w:sz w:val="16"/>
          <w:szCs w:val="16"/>
        </w:rPr>
      </w:pPr>
      <w:r w:rsidRPr="0069254D">
        <w:rPr>
          <w:rStyle w:val="Emphasis"/>
          <w:rFonts w:ascii="Verdana" w:hAnsi="Verdana"/>
          <w:color w:val="1F497D" w:themeColor="text2"/>
          <w:sz w:val="16"/>
          <w:szCs w:val="16"/>
        </w:rPr>
        <w:t>Graph 1</w:t>
      </w:r>
      <w:r w:rsidR="000D6859" w:rsidRPr="0069254D">
        <w:rPr>
          <w:rStyle w:val="Emphasis"/>
          <w:rFonts w:ascii="Verdana" w:hAnsi="Verdana"/>
          <w:color w:val="1F497D" w:themeColor="text2"/>
          <w:sz w:val="16"/>
          <w:szCs w:val="16"/>
        </w:rPr>
        <w:t xml:space="preserve">: </w:t>
      </w:r>
      <w:r w:rsidR="00411586" w:rsidRPr="0069254D">
        <w:rPr>
          <w:rStyle w:val="Emphasis"/>
          <w:rFonts w:ascii="Verdana" w:hAnsi="Verdana"/>
          <w:color w:val="1F497D" w:themeColor="text2"/>
          <w:sz w:val="16"/>
          <w:szCs w:val="16"/>
        </w:rPr>
        <w:t>Breast screening coverage</w:t>
      </w:r>
      <w:r w:rsidR="00633E0B" w:rsidRPr="0069254D">
        <w:rPr>
          <w:rStyle w:val="Emphasis"/>
          <w:rFonts w:ascii="Verdana" w:hAnsi="Verdana"/>
          <w:color w:val="1F497D" w:themeColor="text2"/>
          <w:sz w:val="16"/>
          <w:szCs w:val="16"/>
        </w:rPr>
        <w:t xml:space="preserve"> %</w:t>
      </w:r>
      <w:r w:rsidR="00411586" w:rsidRPr="0069254D">
        <w:rPr>
          <w:rStyle w:val="Emphasis"/>
          <w:rFonts w:ascii="Verdana" w:hAnsi="Verdana"/>
          <w:color w:val="1F497D" w:themeColor="text2"/>
          <w:sz w:val="16"/>
          <w:szCs w:val="16"/>
        </w:rPr>
        <w:t>, women aged 53-70, by</w:t>
      </w:r>
      <w:r w:rsidR="00181E91">
        <w:rPr>
          <w:rStyle w:val="Emphasis"/>
          <w:rFonts w:ascii="Verdana" w:hAnsi="Verdana"/>
          <w:color w:val="1F497D" w:themeColor="text2"/>
          <w:sz w:val="16"/>
          <w:szCs w:val="16"/>
        </w:rPr>
        <w:t xml:space="preserve"> Health Board of residence, 2014-2016</w:t>
      </w:r>
    </w:p>
    <w:p w:rsidR="000129E8" w:rsidRDefault="00181E91" w:rsidP="003843C8">
      <w:pPr>
        <w:rPr>
          <w:sz w:val="24"/>
          <w:szCs w:val="24"/>
        </w:rPr>
      </w:pPr>
      <w:r w:rsidRPr="00181E91">
        <w:rPr>
          <w:noProof/>
          <w:szCs w:val="24"/>
          <w:lang w:eastAsia="en-GB"/>
        </w:rPr>
        <w:drawing>
          <wp:inline distT="0" distB="0" distL="0" distR="0">
            <wp:extent cx="5731510" cy="3156893"/>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31510" cy="3156893"/>
                    </a:xfrm>
                    <a:prstGeom prst="rect">
                      <a:avLst/>
                    </a:prstGeom>
                    <a:noFill/>
                    <a:ln w="9525">
                      <a:noFill/>
                      <a:miter lim="800000"/>
                      <a:headEnd/>
                      <a:tailEnd/>
                    </a:ln>
                  </pic:spPr>
                </pic:pic>
              </a:graphicData>
            </a:graphic>
          </wp:inline>
        </w:drawing>
      </w:r>
    </w:p>
    <w:p w:rsidR="000129E8" w:rsidRPr="00C77AD4" w:rsidRDefault="000129E8" w:rsidP="000129E8">
      <w:pPr>
        <w:pStyle w:val="Heading2"/>
      </w:pPr>
      <w:bookmarkStart w:id="9" w:name="_Toc442777356"/>
      <w:r w:rsidRPr="00C77AD4">
        <w:lastRenderedPageBreak/>
        <w:t>Screening Activity</w:t>
      </w:r>
      <w:bookmarkEnd w:id="9"/>
    </w:p>
    <w:p w:rsidR="000129E8" w:rsidRPr="000129E8" w:rsidRDefault="000129E8" w:rsidP="000129E8">
      <w:pPr>
        <w:rPr>
          <w:rFonts w:ascii="Verdana" w:hAnsi="Verdana"/>
          <w:sz w:val="24"/>
          <w:szCs w:val="24"/>
        </w:rPr>
      </w:pPr>
    </w:p>
    <w:p w:rsidR="000129E8" w:rsidRPr="000129E8" w:rsidRDefault="00411282" w:rsidP="008843BB">
      <w:pPr>
        <w:jc w:val="both"/>
        <w:rPr>
          <w:rFonts w:ascii="Verdana" w:hAnsi="Verdana"/>
          <w:sz w:val="24"/>
          <w:szCs w:val="24"/>
        </w:rPr>
      </w:pPr>
      <w:r w:rsidRPr="00411282">
        <w:rPr>
          <w:rFonts w:ascii="Verdana" w:hAnsi="Verdana"/>
          <w:sz w:val="24"/>
          <w:szCs w:val="24"/>
        </w:rPr>
        <w:t>Women are routinely invited to attend breast screening if they are aged between 50 and 70 (or aged 49 if they are 50 in the year their practice is screened). Screening activity numbers also</w:t>
      </w:r>
      <w:r>
        <w:rPr>
          <w:rFonts w:ascii="Verdana" w:hAnsi="Verdana"/>
          <w:sz w:val="24"/>
          <w:szCs w:val="24"/>
        </w:rPr>
        <w:t xml:space="preserve"> include </w:t>
      </w:r>
      <w:r w:rsidRPr="00411282">
        <w:rPr>
          <w:rFonts w:ascii="Verdana" w:hAnsi="Verdana"/>
          <w:sz w:val="24"/>
          <w:szCs w:val="24"/>
        </w:rPr>
        <w:t xml:space="preserve">women older than 70 who have contacted the service to request screening. It is important to note there </w:t>
      </w:r>
      <w:r w:rsidR="00E962B1">
        <w:rPr>
          <w:rFonts w:ascii="Verdana" w:hAnsi="Verdana"/>
          <w:sz w:val="24"/>
          <w:szCs w:val="24"/>
        </w:rPr>
        <w:t xml:space="preserve">is </w:t>
      </w:r>
      <w:r w:rsidRPr="00411282">
        <w:rPr>
          <w:rFonts w:ascii="Verdana" w:hAnsi="Verdana"/>
          <w:sz w:val="24"/>
          <w:szCs w:val="24"/>
        </w:rPr>
        <w:t>no evidence that routine screening saves lives in this older age group. All women who notice a change in their breasts shou</w:t>
      </w:r>
      <w:r>
        <w:rPr>
          <w:rFonts w:ascii="Verdana" w:hAnsi="Verdana"/>
          <w:sz w:val="24"/>
          <w:szCs w:val="24"/>
        </w:rPr>
        <w:t>ld contact their GP immediately</w:t>
      </w:r>
      <w:r w:rsidR="000129E8" w:rsidRPr="000129E8">
        <w:rPr>
          <w:rFonts w:ascii="Verdana" w:hAnsi="Verdana"/>
          <w:sz w:val="24"/>
          <w:szCs w:val="24"/>
        </w:rPr>
        <w:t xml:space="preserve">. </w:t>
      </w:r>
    </w:p>
    <w:p w:rsidR="000129E8" w:rsidRPr="000129E8" w:rsidRDefault="000129E8" w:rsidP="008843BB">
      <w:pPr>
        <w:jc w:val="both"/>
        <w:rPr>
          <w:rFonts w:ascii="Verdana" w:hAnsi="Verdana"/>
          <w:color w:val="BFBFBF"/>
          <w:sz w:val="24"/>
          <w:szCs w:val="24"/>
        </w:rPr>
      </w:pPr>
      <w:r w:rsidRPr="000129E8">
        <w:rPr>
          <w:rFonts w:ascii="Verdana" w:hAnsi="Verdana"/>
          <w:sz w:val="24"/>
          <w:szCs w:val="24"/>
        </w:rPr>
        <w:t xml:space="preserve">In total, </w:t>
      </w:r>
      <w:r w:rsidR="00C77AD4">
        <w:rPr>
          <w:rFonts w:ascii="Verdana" w:hAnsi="Verdana"/>
          <w:sz w:val="24"/>
          <w:szCs w:val="24"/>
        </w:rPr>
        <w:t>more than</w:t>
      </w:r>
      <w:r w:rsidRPr="000129E8">
        <w:rPr>
          <w:rFonts w:ascii="Verdana" w:hAnsi="Verdana"/>
          <w:sz w:val="24"/>
          <w:szCs w:val="24"/>
        </w:rPr>
        <w:t xml:space="preserve"> </w:t>
      </w:r>
      <w:r w:rsidR="00C77AD4">
        <w:rPr>
          <w:rFonts w:ascii="Verdana" w:hAnsi="Verdana"/>
          <w:sz w:val="24"/>
          <w:szCs w:val="24"/>
        </w:rPr>
        <w:t>115</w:t>
      </w:r>
      <w:r w:rsidRPr="000129E8">
        <w:rPr>
          <w:rFonts w:ascii="Verdana" w:hAnsi="Verdana"/>
          <w:sz w:val="24"/>
          <w:szCs w:val="24"/>
        </w:rPr>
        <w:t>,000 women aged 4</w:t>
      </w:r>
      <w:r w:rsidR="00C77AD4">
        <w:rPr>
          <w:rFonts w:ascii="Verdana" w:hAnsi="Verdana"/>
          <w:sz w:val="24"/>
          <w:szCs w:val="24"/>
        </w:rPr>
        <w:t>9 and over were screened in 2015-16</w:t>
      </w:r>
      <w:r w:rsidRPr="000129E8">
        <w:rPr>
          <w:rFonts w:ascii="Verdana" w:hAnsi="Verdana"/>
          <w:sz w:val="24"/>
          <w:szCs w:val="24"/>
        </w:rPr>
        <w:t xml:space="preserve">. </w:t>
      </w:r>
      <w:r>
        <w:rPr>
          <w:rFonts w:ascii="Verdana" w:hAnsi="Verdana"/>
          <w:sz w:val="24"/>
          <w:szCs w:val="24"/>
        </w:rPr>
        <w:t>T</w:t>
      </w:r>
      <w:r w:rsidRPr="000129E8">
        <w:rPr>
          <w:rFonts w:ascii="Verdana" w:hAnsi="Verdana"/>
          <w:sz w:val="24"/>
          <w:szCs w:val="24"/>
        </w:rPr>
        <w:t xml:space="preserve">he programme </w:t>
      </w:r>
      <w:r w:rsidR="00C77AD4">
        <w:rPr>
          <w:rFonts w:ascii="Verdana" w:hAnsi="Verdana"/>
          <w:sz w:val="24"/>
          <w:szCs w:val="24"/>
        </w:rPr>
        <w:t>continues at</w:t>
      </w:r>
      <w:r>
        <w:rPr>
          <w:rFonts w:ascii="Verdana" w:hAnsi="Verdana"/>
          <w:sz w:val="24"/>
          <w:szCs w:val="24"/>
        </w:rPr>
        <w:t xml:space="preserve"> full capacity following the two </w:t>
      </w:r>
      <w:r w:rsidRPr="000129E8">
        <w:rPr>
          <w:rFonts w:ascii="Verdana" w:hAnsi="Verdana"/>
          <w:sz w:val="24"/>
          <w:szCs w:val="24"/>
        </w:rPr>
        <w:t xml:space="preserve">years of disruption associated with digital implementation. </w:t>
      </w:r>
      <w:r>
        <w:rPr>
          <w:rFonts w:ascii="Verdana" w:hAnsi="Verdana"/>
          <w:sz w:val="24"/>
          <w:szCs w:val="24"/>
        </w:rPr>
        <w:t>Graph</w:t>
      </w:r>
      <w:r w:rsidRPr="000129E8">
        <w:rPr>
          <w:rFonts w:ascii="Verdana" w:hAnsi="Verdana"/>
          <w:sz w:val="24"/>
          <w:szCs w:val="24"/>
        </w:rPr>
        <w:t xml:space="preserve"> 2 illustrates the general trend of increasing screening numbers over the </w:t>
      </w:r>
      <w:r w:rsidR="00C460A0">
        <w:rPr>
          <w:rFonts w:ascii="Verdana" w:hAnsi="Verdana"/>
          <w:sz w:val="24"/>
          <w:szCs w:val="24"/>
        </w:rPr>
        <w:t xml:space="preserve">financial </w:t>
      </w:r>
      <w:r w:rsidRPr="000129E8">
        <w:rPr>
          <w:rFonts w:ascii="Verdana" w:hAnsi="Verdana"/>
          <w:sz w:val="24"/>
          <w:szCs w:val="24"/>
        </w:rPr>
        <w:t>years.</w:t>
      </w:r>
    </w:p>
    <w:p w:rsidR="000129E8" w:rsidRDefault="000129E8" w:rsidP="000129E8">
      <w:pPr>
        <w:rPr>
          <w:rFonts w:ascii="Verdana" w:hAnsi="Verdana"/>
          <w:sz w:val="24"/>
          <w:szCs w:val="24"/>
        </w:rPr>
      </w:pPr>
    </w:p>
    <w:p w:rsidR="000129E8" w:rsidRPr="0069254D" w:rsidRDefault="000129E8" w:rsidP="000129E8">
      <w:pPr>
        <w:rPr>
          <w:rStyle w:val="Emphasis"/>
          <w:iCs w:val="0"/>
          <w:color w:val="1F497D" w:themeColor="text2"/>
          <w:sz w:val="18"/>
          <w:szCs w:val="18"/>
        </w:rPr>
      </w:pPr>
      <w:r w:rsidRPr="0069254D">
        <w:rPr>
          <w:rStyle w:val="Emphasis"/>
          <w:rFonts w:ascii="Verdana" w:hAnsi="Verdana"/>
          <w:color w:val="1F497D" w:themeColor="text2"/>
          <w:sz w:val="16"/>
          <w:szCs w:val="16"/>
        </w:rPr>
        <w:t>Graph 2: 10-year sc</w:t>
      </w:r>
      <w:r w:rsidR="00C77AD4">
        <w:rPr>
          <w:rStyle w:val="Emphasis"/>
          <w:rFonts w:ascii="Verdana" w:hAnsi="Verdana"/>
          <w:color w:val="1F497D" w:themeColor="text2"/>
          <w:sz w:val="16"/>
          <w:szCs w:val="16"/>
        </w:rPr>
        <w:t>reening activity, all ages, 2006-07</w:t>
      </w:r>
      <w:r w:rsidRPr="0069254D">
        <w:rPr>
          <w:rStyle w:val="Emphasis"/>
          <w:rFonts w:ascii="Verdana" w:hAnsi="Verdana"/>
          <w:color w:val="1F497D" w:themeColor="text2"/>
          <w:sz w:val="16"/>
          <w:szCs w:val="16"/>
        </w:rPr>
        <w:t xml:space="preserve"> </w:t>
      </w:r>
      <w:r w:rsidR="00C77AD4">
        <w:rPr>
          <w:rStyle w:val="Emphasis"/>
          <w:rFonts w:ascii="Verdana" w:hAnsi="Verdana"/>
          <w:color w:val="1F497D" w:themeColor="text2"/>
          <w:sz w:val="16"/>
          <w:szCs w:val="16"/>
        </w:rPr>
        <w:t>to 2015</w:t>
      </w:r>
      <w:r w:rsidRPr="0069254D">
        <w:rPr>
          <w:rStyle w:val="Emphasis"/>
          <w:rFonts w:ascii="Verdana" w:hAnsi="Verdana"/>
          <w:color w:val="1F497D" w:themeColor="text2"/>
          <w:sz w:val="16"/>
          <w:szCs w:val="16"/>
        </w:rPr>
        <w:t>-1</w:t>
      </w:r>
      <w:r w:rsidR="00C77AD4">
        <w:rPr>
          <w:rStyle w:val="Emphasis"/>
          <w:rFonts w:ascii="Verdana" w:hAnsi="Verdana"/>
          <w:color w:val="1F497D" w:themeColor="text2"/>
          <w:sz w:val="16"/>
          <w:szCs w:val="16"/>
        </w:rPr>
        <w:t>6</w:t>
      </w:r>
    </w:p>
    <w:p w:rsidR="00633E0B" w:rsidRDefault="00C77AD4" w:rsidP="000129E8">
      <w:pPr>
        <w:rPr>
          <w:sz w:val="24"/>
          <w:szCs w:val="24"/>
        </w:rPr>
      </w:pPr>
      <w:r w:rsidRPr="00C77AD4">
        <w:rPr>
          <w:noProof/>
          <w:szCs w:val="24"/>
          <w:lang w:eastAsia="en-GB"/>
        </w:rPr>
        <w:drawing>
          <wp:inline distT="0" distB="0" distL="0" distR="0">
            <wp:extent cx="5731510" cy="3156893"/>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3156893"/>
                    </a:xfrm>
                    <a:prstGeom prst="rect">
                      <a:avLst/>
                    </a:prstGeom>
                    <a:noFill/>
                    <a:ln w="9525">
                      <a:noFill/>
                      <a:miter lim="800000"/>
                      <a:headEnd/>
                      <a:tailEnd/>
                    </a:ln>
                  </pic:spPr>
                </pic:pic>
              </a:graphicData>
            </a:graphic>
          </wp:inline>
        </w:drawing>
      </w:r>
    </w:p>
    <w:p w:rsidR="00633E0B" w:rsidRDefault="00633E0B">
      <w:pPr>
        <w:rPr>
          <w:sz w:val="24"/>
          <w:szCs w:val="24"/>
        </w:rPr>
      </w:pPr>
      <w:r>
        <w:rPr>
          <w:sz w:val="24"/>
          <w:szCs w:val="24"/>
        </w:rPr>
        <w:br w:type="page"/>
      </w:r>
    </w:p>
    <w:p w:rsidR="00EB7ACB" w:rsidRDefault="00EB7ACB" w:rsidP="00EB7ACB">
      <w:pPr>
        <w:pStyle w:val="Heading2"/>
      </w:pPr>
      <w:bookmarkStart w:id="10" w:name="_Toc442777357"/>
      <w:r>
        <w:lastRenderedPageBreak/>
        <w:t>Invitation and Uptake</w:t>
      </w:r>
      <w:bookmarkEnd w:id="10"/>
    </w:p>
    <w:p w:rsidR="00EB7ACB" w:rsidRPr="00EB7ACB" w:rsidRDefault="00EB7ACB" w:rsidP="00EB7ACB">
      <w:pPr>
        <w:rPr>
          <w:rFonts w:ascii="Verdana" w:hAnsi="Verdana"/>
          <w:sz w:val="24"/>
          <w:szCs w:val="24"/>
        </w:rPr>
      </w:pPr>
    </w:p>
    <w:p w:rsidR="00EB7ACB" w:rsidRPr="00EB7ACB" w:rsidRDefault="003F1F66" w:rsidP="008843BB">
      <w:pPr>
        <w:jc w:val="both"/>
        <w:rPr>
          <w:rFonts w:ascii="Verdana" w:hAnsi="Verdana"/>
          <w:sz w:val="24"/>
          <w:szCs w:val="24"/>
        </w:rPr>
      </w:pPr>
      <w:r>
        <w:rPr>
          <w:rFonts w:ascii="Verdana" w:hAnsi="Verdana"/>
          <w:sz w:val="24"/>
          <w:szCs w:val="24"/>
        </w:rPr>
        <w:t>The</w:t>
      </w:r>
      <w:r w:rsidR="00EB7ACB" w:rsidRPr="00EB7ACB">
        <w:rPr>
          <w:rFonts w:ascii="Verdana" w:hAnsi="Verdana"/>
          <w:sz w:val="24"/>
          <w:szCs w:val="24"/>
        </w:rPr>
        <w:t xml:space="preserve"> minimum standard for uptake of a routine invitation in those aged 50-70 has been set at 70%. Breast Test</w:t>
      </w:r>
      <w:r w:rsidR="001104C5">
        <w:rPr>
          <w:rFonts w:ascii="Verdana" w:hAnsi="Verdana"/>
          <w:sz w:val="24"/>
          <w:szCs w:val="24"/>
        </w:rPr>
        <w:t xml:space="preserve"> Wales had</w:t>
      </w:r>
      <w:r w:rsidR="00EB7ACB" w:rsidRPr="00EB7ACB">
        <w:rPr>
          <w:rFonts w:ascii="Verdana" w:hAnsi="Verdana"/>
          <w:sz w:val="24"/>
          <w:szCs w:val="24"/>
        </w:rPr>
        <w:t xml:space="preserve"> </w:t>
      </w:r>
      <w:r>
        <w:rPr>
          <w:rFonts w:ascii="Verdana" w:hAnsi="Verdana"/>
          <w:sz w:val="24"/>
          <w:szCs w:val="24"/>
        </w:rPr>
        <w:t xml:space="preserve">observed </w:t>
      </w:r>
      <w:r w:rsidR="00EB7ACB" w:rsidRPr="00EB7ACB">
        <w:rPr>
          <w:rFonts w:ascii="Verdana" w:hAnsi="Verdana"/>
          <w:sz w:val="24"/>
          <w:szCs w:val="24"/>
        </w:rPr>
        <w:t xml:space="preserve">a </w:t>
      </w:r>
      <w:r w:rsidR="00C77AD4">
        <w:rPr>
          <w:rFonts w:ascii="Verdana" w:hAnsi="Verdana"/>
          <w:sz w:val="24"/>
          <w:szCs w:val="24"/>
        </w:rPr>
        <w:t xml:space="preserve">gradual </w:t>
      </w:r>
      <w:r w:rsidR="00AE21E5">
        <w:rPr>
          <w:rFonts w:ascii="Verdana" w:hAnsi="Verdana"/>
          <w:sz w:val="24"/>
          <w:szCs w:val="24"/>
        </w:rPr>
        <w:t>recovery</w:t>
      </w:r>
      <w:r w:rsidR="00C77AD4">
        <w:rPr>
          <w:rFonts w:ascii="Verdana" w:hAnsi="Verdana"/>
          <w:sz w:val="24"/>
          <w:szCs w:val="24"/>
        </w:rPr>
        <w:t xml:space="preserve"> </w:t>
      </w:r>
      <w:r w:rsidR="00EB7ACB" w:rsidRPr="00EB7ACB">
        <w:rPr>
          <w:rFonts w:ascii="Verdana" w:hAnsi="Verdana"/>
          <w:sz w:val="24"/>
          <w:szCs w:val="24"/>
        </w:rPr>
        <w:t xml:space="preserve">in uptake </w:t>
      </w:r>
      <w:r w:rsidR="00C77AD4">
        <w:rPr>
          <w:rFonts w:ascii="Verdana" w:hAnsi="Verdana"/>
          <w:sz w:val="24"/>
          <w:szCs w:val="24"/>
        </w:rPr>
        <w:t>over the last two</w:t>
      </w:r>
      <w:r w:rsidR="00EB7ACB" w:rsidRPr="00EB7ACB">
        <w:rPr>
          <w:rFonts w:ascii="Verdana" w:hAnsi="Verdana"/>
          <w:sz w:val="24"/>
          <w:szCs w:val="24"/>
        </w:rPr>
        <w:t xml:space="preserve"> years </w:t>
      </w:r>
      <w:r w:rsidR="00C77AD4">
        <w:rPr>
          <w:rFonts w:ascii="Verdana" w:hAnsi="Verdana"/>
          <w:sz w:val="24"/>
          <w:szCs w:val="24"/>
        </w:rPr>
        <w:t>so it is disappointing to report a drop once again in 2015</w:t>
      </w:r>
      <w:r w:rsidR="0076712B">
        <w:rPr>
          <w:rFonts w:ascii="Verdana" w:hAnsi="Verdana"/>
          <w:sz w:val="24"/>
          <w:szCs w:val="24"/>
        </w:rPr>
        <w:t>-16</w:t>
      </w:r>
      <w:r>
        <w:rPr>
          <w:rFonts w:ascii="Verdana" w:hAnsi="Verdana"/>
          <w:sz w:val="24"/>
          <w:szCs w:val="24"/>
        </w:rPr>
        <w:t>.</w:t>
      </w:r>
    </w:p>
    <w:p w:rsidR="00EB7ACB" w:rsidRDefault="00E4521B" w:rsidP="008843BB">
      <w:pPr>
        <w:jc w:val="both"/>
        <w:rPr>
          <w:rFonts w:ascii="Verdana" w:hAnsi="Verdana"/>
          <w:sz w:val="24"/>
          <w:szCs w:val="24"/>
        </w:rPr>
      </w:pPr>
      <w:r>
        <w:rPr>
          <w:rFonts w:ascii="Verdana" w:hAnsi="Verdana"/>
          <w:sz w:val="24"/>
          <w:szCs w:val="24"/>
        </w:rPr>
        <w:t>U</w:t>
      </w:r>
      <w:r w:rsidR="00A61BC6">
        <w:rPr>
          <w:rFonts w:ascii="Verdana" w:hAnsi="Verdana"/>
          <w:sz w:val="24"/>
          <w:szCs w:val="24"/>
        </w:rPr>
        <w:t xml:space="preserve">ptake </w:t>
      </w:r>
      <w:r w:rsidR="00C77AD4">
        <w:rPr>
          <w:rFonts w:ascii="Verdana" w:hAnsi="Verdana"/>
          <w:sz w:val="24"/>
          <w:szCs w:val="24"/>
        </w:rPr>
        <w:t>fell to</w:t>
      </w:r>
      <w:r w:rsidR="00A61BC6">
        <w:rPr>
          <w:rFonts w:ascii="Verdana" w:hAnsi="Verdana"/>
          <w:sz w:val="24"/>
          <w:szCs w:val="24"/>
        </w:rPr>
        <w:t xml:space="preserve"> </w:t>
      </w:r>
      <w:r w:rsidR="00C77AD4">
        <w:rPr>
          <w:rFonts w:ascii="Verdana" w:hAnsi="Verdana"/>
          <w:sz w:val="24"/>
          <w:szCs w:val="24"/>
        </w:rPr>
        <w:t>70.9</w:t>
      </w:r>
      <w:r w:rsidR="00EB7ACB" w:rsidRPr="00EB7ACB">
        <w:rPr>
          <w:rFonts w:ascii="Verdana" w:hAnsi="Verdana"/>
          <w:sz w:val="24"/>
          <w:szCs w:val="24"/>
        </w:rPr>
        <w:t>%, compared to</w:t>
      </w:r>
      <w:r w:rsidR="00A61BC6">
        <w:rPr>
          <w:rFonts w:ascii="Verdana" w:hAnsi="Verdana"/>
          <w:sz w:val="24"/>
          <w:szCs w:val="24"/>
        </w:rPr>
        <w:t xml:space="preserve"> </w:t>
      </w:r>
      <w:r w:rsidR="00C77AD4">
        <w:rPr>
          <w:rFonts w:ascii="Verdana" w:hAnsi="Verdana"/>
          <w:sz w:val="24"/>
          <w:szCs w:val="24"/>
        </w:rPr>
        <w:t>72.1% in 2014 and 71.9% in 2013</w:t>
      </w:r>
      <w:r w:rsidR="00EB7ACB" w:rsidRPr="00EB7ACB">
        <w:rPr>
          <w:rFonts w:ascii="Verdana" w:hAnsi="Verdana"/>
          <w:sz w:val="24"/>
          <w:szCs w:val="24"/>
        </w:rPr>
        <w:t xml:space="preserve">. </w:t>
      </w:r>
      <w:r w:rsidR="00A61BC6">
        <w:rPr>
          <w:rFonts w:ascii="Verdana" w:hAnsi="Verdana"/>
          <w:sz w:val="24"/>
          <w:szCs w:val="24"/>
        </w:rPr>
        <w:t>Graph</w:t>
      </w:r>
      <w:r w:rsidR="00EB7ACB" w:rsidRPr="00EB7ACB">
        <w:rPr>
          <w:rFonts w:ascii="Verdana" w:hAnsi="Verdana"/>
          <w:sz w:val="24"/>
          <w:szCs w:val="24"/>
        </w:rPr>
        <w:t xml:space="preserve"> 3 shows uptake of screening amongst the routinely invited population (aged 50-70 from 2007, aged 50-64 prior to this).</w:t>
      </w:r>
      <w:r w:rsidR="00C460A0">
        <w:rPr>
          <w:rFonts w:ascii="Verdana" w:hAnsi="Verdana"/>
          <w:sz w:val="24"/>
          <w:szCs w:val="24"/>
        </w:rPr>
        <w:t xml:space="preserve"> </w:t>
      </w:r>
    </w:p>
    <w:p w:rsidR="00FF4549" w:rsidRDefault="007D0956" w:rsidP="008843BB">
      <w:pPr>
        <w:jc w:val="both"/>
        <w:rPr>
          <w:rFonts w:ascii="Verdana" w:hAnsi="Verdana"/>
          <w:i/>
          <w:sz w:val="24"/>
          <w:szCs w:val="24"/>
        </w:rPr>
      </w:pPr>
      <w:r w:rsidRPr="007D0956">
        <w:rPr>
          <w:rFonts w:ascii="Verdana" w:hAnsi="Verdana"/>
          <w:i/>
          <w:sz w:val="24"/>
          <w:szCs w:val="24"/>
        </w:rPr>
        <w:t>(Note: T</w:t>
      </w:r>
      <w:r w:rsidR="00F97B3F" w:rsidRPr="007D0956">
        <w:rPr>
          <w:rFonts w:ascii="Verdana" w:hAnsi="Verdana"/>
          <w:i/>
          <w:sz w:val="24"/>
          <w:szCs w:val="24"/>
        </w:rPr>
        <w:t xml:space="preserve">he </w:t>
      </w:r>
      <w:r w:rsidRPr="007D0956">
        <w:rPr>
          <w:rFonts w:ascii="Verdana" w:hAnsi="Verdana"/>
          <w:i/>
          <w:sz w:val="24"/>
          <w:szCs w:val="24"/>
        </w:rPr>
        <w:t>2015-16 Screening Division</w:t>
      </w:r>
      <w:r w:rsidR="00F97B3F" w:rsidRPr="007D0956">
        <w:rPr>
          <w:rFonts w:ascii="Verdana" w:hAnsi="Verdana"/>
          <w:i/>
          <w:sz w:val="24"/>
          <w:szCs w:val="24"/>
        </w:rPr>
        <w:t xml:space="preserve"> Annual Rep</w:t>
      </w:r>
      <w:r w:rsidRPr="007D0956">
        <w:rPr>
          <w:rFonts w:ascii="Verdana" w:hAnsi="Verdana"/>
          <w:i/>
          <w:sz w:val="24"/>
          <w:szCs w:val="24"/>
        </w:rPr>
        <w:t xml:space="preserve">ort </w:t>
      </w:r>
      <w:r w:rsidR="00F97B3F" w:rsidRPr="007D0956">
        <w:rPr>
          <w:rFonts w:ascii="Verdana" w:hAnsi="Verdana"/>
          <w:i/>
          <w:sz w:val="24"/>
          <w:szCs w:val="24"/>
        </w:rPr>
        <w:t>describe</w:t>
      </w:r>
      <w:r w:rsidRPr="007D0956">
        <w:rPr>
          <w:rFonts w:ascii="Verdana" w:hAnsi="Verdana"/>
          <w:i/>
          <w:sz w:val="24"/>
          <w:szCs w:val="24"/>
        </w:rPr>
        <w:t>s</w:t>
      </w:r>
      <w:r w:rsidR="00F97B3F" w:rsidRPr="007D0956">
        <w:rPr>
          <w:rFonts w:ascii="Verdana" w:hAnsi="Verdana"/>
          <w:i/>
          <w:sz w:val="24"/>
          <w:szCs w:val="24"/>
        </w:rPr>
        <w:t xml:space="preserve"> breast screening </w:t>
      </w:r>
      <w:r w:rsidRPr="007D0956">
        <w:rPr>
          <w:rFonts w:ascii="Verdana" w:hAnsi="Verdana"/>
          <w:i/>
          <w:sz w:val="24"/>
          <w:szCs w:val="24"/>
        </w:rPr>
        <w:t>uptake as</w:t>
      </w:r>
      <w:r w:rsidR="00F97B3F" w:rsidRPr="007D0956">
        <w:rPr>
          <w:rFonts w:ascii="Verdana" w:hAnsi="Verdana"/>
          <w:i/>
          <w:sz w:val="24"/>
          <w:szCs w:val="24"/>
        </w:rPr>
        <w:t xml:space="preserve"> 72.5%.</w:t>
      </w:r>
      <w:r w:rsidRPr="007D0956">
        <w:rPr>
          <w:rFonts w:ascii="Verdana" w:hAnsi="Verdana"/>
          <w:i/>
          <w:sz w:val="24"/>
          <w:szCs w:val="24"/>
        </w:rPr>
        <w:t xml:space="preserve"> This </w:t>
      </w:r>
      <w:r w:rsidR="00F97B3F" w:rsidRPr="007D0956">
        <w:rPr>
          <w:rFonts w:ascii="Verdana" w:hAnsi="Verdana"/>
          <w:i/>
          <w:sz w:val="24"/>
          <w:szCs w:val="24"/>
        </w:rPr>
        <w:t>refer</w:t>
      </w:r>
      <w:r w:rsidRPr="007D0956">
        <w:rPr>
          <w:rFonts w:ascii="Verdana" w:hAnsi="Verdana"/>
          <w:i/>
          <w:sz w:val="24"/>
          <w:szCs w:val="24"/>
        </w:rPr>
        <w:t>s</w:t>
      </w:r>
      <w:r w:rsidR="00F97B3F" w:rsidRPr="007D0956">
        <w:rPr>
          <w:rFonts w:ascii="Verdana" w:hAnsi="Verdana"/>
          <w:i/>
          <w:sz w:val="24"/>
          <w:szCs w:val="24"/>
        </w:rPr>
        <w:t xml:space="preserve"> to </w:t>
      </w:r>
      <w:r w:rsidRPr="007D0956">
        <w:rPr>
          <w:rFonts w:ascii="Verdana" w:hAnsi="Verdana"/>
          <w:i/>
          <w:sz w:val="24"/>
          <w:szCs w:val="24"/>
        </w:rPr>
        <w:t xml:space="preserve">an entire </w:t>
      </w:r>
      <w:r w:rsidR="0018768F">
        <w:rPr>
          <w:rFonts w:ascii="Verdana" w:hAnsi="Verdana"/>
          <w:i/>
          <w:sz w:val="24"/>
          <w:szCs w:val="24"/>
        </w:rPr>
        <w:t>3</w:t>
      </w:r>
      <w:r w:rsidR="00F97B3F" w:rsidRPr="007D0956">
        <w:rPr>
          <w:rFonts w:ascii="Verdana" w:hAnsi="Verdana"/>
          <w:i/>
          <w:sz w:val="24"/>
          <w:szCs w:val="24"/>
        </w:rPr>
        <w:t xml:space="preserve"> year screening</w:t>
      </w:r>
      <w:r w:rsidR="0018768F">
        <w:rPr>
          <w:rFonts w:ascii="Verdana" w:hAnsi="Verdana"/>
          <w:i/>
          <w:sz w:val="24"/>
          <w:szCs w:val="24"/>
        </w:rPr>
        <w:t xml:space="preserve"> </w:t>
      </w:r>
      <w:r w:rsidR="007A135F">
        <w:rPr>
          <w:rFonts w:ascii="Verdana" w:hAnsi="Verdana"/>
          <w:i/>
          <w:sz w:val="24"/>
          <w:szCs w:val="24"/>
        </w:rPr>
        <w:t xml:space="preserve">round as at </w:t>
      </w:r>
      <w:r w:rsidR="0018768F">
        <w:rPr>
          <w:rFonts w:ascii="Verdana" w:hAnsi="Verdana"/>
          <w:i/>
          <w:sz w:val="24"/>
          <w:szCs w:val="24"/>
        </w:rPr>
        <w:t>November 2016</w:t>
      </w:r>
      <w:r w:rsidR="007A135F">
        <w:rPr>
          <w:rFonts w:ascii="Verdana" w:hAnsi="Verdana"/>
          <w:i/>
          <w:sz w:val="24"/>
          <w:szCs w:val="24"/>
        </w:rPr>
        <w:t>,</w:t>
      </w:r>
      <w:r w:rsidR="0018768F">
        <w:rPr>
          <w:rFonts w:ascii="Verdana" w:hAnsi="Verdana"/>
          <w:i/>
          <w:sz w:val="24"/>
          <w:szCs w:val="24"/>
        </w:rPr>
        <w:t xml:space="preserve"> while figures here </w:t>
      </w:r>
      <w:r w:rsidR="00F97B3F" w:rsidRPr="007D0956">
        <w:rPr>
          <w:rFonts w:ascii="Verdana" w:hAnsi="Verdana"/>
          <w:i/>
          <w:sz w:val="24"/>
          <w:szCs w:val="24"/>
        </w:rPr>
        <w:t>relate to women invited in 2015-16</w:t>
      </w:r>
      <w:r w:rsidRPr="007D0956">
        <w:rPr>
          <w:rFonts w:ascii="Verdana" w:hAnsi="Verdana"/>
          <w:i/>
          <w:sz w:val="24"/>
          <w:szCs w:val="24"/>
        </w:rPr>
        <w:t xml:space="preserve"> only</w:t>
      </w:r>
      <w:r w:rsidR="00F97B3F" w:rsidRPr="007D0956">
        <w:rPr>
          <w:rFonts w:ascii="Verdana" w:hAnsi="Verdana"/>
          <w:i/>
          <w:sz w:val="24"/>
          <w:szCs w:val="24"/>
        </w:rPr>
        <w:t>.</w:t>
      </w:r>
      <w:r w:rsidRPr="007D0956">
        <w:rPr>
          <w:rFonts w:ascii="Verdana" w:hAnsi="Verdana"/>
          <w:i/>
          <w:sz w:val="24"/>
          <w:szCs w:val="24"/>
        </w:rPr>
        <w:t>)</w:t>
      </w:r>
    </w:p>
    <w:p w:rsidR="00F97B3F" w:rsidRPr="007D0956" w:rsidRDefault="00F97B3F" w:rsidP="008843BB">
      <w:pPr>
        <w:jc w:val="both"/>
        <w:rPr>
          <w:rFonts w:ascii="Verdana" w:hAnsi="Verdana"/>
          <w:i/>
          <w:sz w:val="24"/>
          <w:szCs w:val="24"/>
        </w:rPr>
      </w:pPr>
    </w:p>
    <w:p w:rsidR="00EB7ACB" w:rsidRPr="0069254D" w:rsidRDefault="00EB7ACB" w:rsidP="00EB7ACB">
      <w:pPr>
        <w:rPr>
          <w:rStyle w:val="Emphasis"/>
          <w:rFonts w:ascii="Verdana" w:hAnsi="Verdana"/>
          <w:color w:val="1F497D" w:themeColor="text2"/>
          <w:sz w:val="16"/>
          <w:szCs w:val="16"/>
        </w:rPr>
      </w:pPr>
      <w:r w:rsidRPr="0069254D">
        <w:rPr>
          <w:rStyle w:val="Emphasis"/>
          <w:rFonts w:ascii="Verdana" w:hAnsi="Verdana"/>
          <w:color w:val="1F497D" w:themeColor="text2"/>
          <w:sz w:val="16"/>
          <w:szCs w:val="16"/>
        </w:rPr>
        <w:t xml:space="preserve">Graph 3: 10-year uptake </w:t>
      </w:r>
      <w:r w:rsidR="00A61BC6" w:rsidRPr="0069254D">
        <w:rPr>
          <w:rStyle w:val="Emphasis"/>
          <w:rFonts w:ascii="Verdana" w:hAnsi="Verdana"/>
          <w:color w:val="1F497D" w:themeColor="text2"/>
          <w:sz w:val="16"/>
          <w:szCs w:val="16"/>
        </w:rPr>
        <w:t xml:space="preserve">% </w:t>
      </w:r>
      <w:r w:rsidRPr="0069254D">
        <w:rPr>
          <w:rStyle w:val="Emphasis"/>
          <w:rFonts w:ascii="Verdana" w:hAnsi="Verdana"/>
          <w:color w:val="1F497D" w:themeColor="text2"/>
          <w:sz w:val="16"/>
          <w:szCs w:val="16"/>
        </w:rPr>
        <w:t>of routine breast screeni</w:t>
      </w:r>
      <w:r w:rsidR="00C77AD4">
        <w:rPr>
          <w:rStyle w:val="Emphasis"/>
          <w:rFonts w:ascii="Verdana" w:hAnsi="Verdana"/>
          <w:color w:val="1F497D" w:themeColor="text2"/>
          <w:sz w:val="16"/>
          <w:szCs w:val="16"/>
        </w:rPr>
        <w:t>ng invitations, aged 50-70, 2006-07 to 2015-16</w:t>
      </w:r>
    </w:p>
    <w:p w:rsidR="002603B7" w:rsidRDefault="00C77AD4" w:rsidP="00EB7ACB">
      <w:r w:rsidRPr="00C77AD4">
        <w:rPr>
          <w:noProof/>
          <w:lang w:eastAsia="en-GB"/>
        </w:rPr>
        <w:drawing>
          <wp:inline distT="0" distB="0" distL="0" distR="0">
            <wp:extent cx="5731510" cy="3156893"/>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31510" cy="3156893"/>
                    </a:xfrm>
                    <a:prstGeom prst="rect">
                      <a:avLst/>
                    </a:prstGeom>
                    <a:noFill/>
                    <a:ln w="9525">
                      <a:noFill/>
                      <a:miter lim="800000"/>
                      <a:headEnd/>
                      <a:tailEnd/>
                    </a:ln>
                  </pic:spPr>
                </pic:pic>
              </a:graphicData>
            </a:graphic>
          </wp:inline>
        </w:drawing>
      </w:r>
    </w:p>
    <w:p w:rsidR="002603B7" w:rsidRDefault="002603B7" w:rsidP="002603B7">
      <w:pPr>
        <w:rPr>
          <w:rFonts w:ascii="Verdana" w:hAnsi="Verdana"/>
          <w:sz w:val="24"/>
          <w:szCs w:val="24"/>
        </w:rPr>
      </w:pPr>
    </w:p>
    <w:p w:rsidR="002603B7" w:rsidRPr="002603B7" w:rsidRDefault="002603B7" w:rsidP="008843BB">
      <w:pPr>
        <w:jc w:val="both"/>
        <w:rPr>
          <w:rFonts w:ascii="Verdana" w:hAnsi="Verdana"/>
          <w:sz w:val="24"/>
          <w:szCs w:val="24"/>
        </w:rPr>
      </w:pPr>
      <w:r w:rsidRPr="002603B7">
        <w:rPr>
          <w:rFonts w:ascii="Verdana" w:hAnsi="Verdana"/>
          <w:sz w:val="24"/>
          <w:szCs w:val="24"/>
        </w:rPr>
        <w:t>Uptake can vary according to the type of invitation. Routine invitations can be sub-divided into the following groups:</w:t>
      </w:r>
    </w:p>
    <w:p w:rsidR="002603B7" w:rsidRPr="002603B7" w:rsidRDefault="002603B7" w:rsidP="008843BB">
      <w:pPr>
        <w:numPr>
          <w:ilvl w:val="0"/>
          <w:numId w:val="7"/>
        </w:numPr>
        <w:jc w:val="both"/>
        <w:rPr>
          <w:rFonts w:ascii="Verdana" w:hAnsi="Verdana"/>
          <w:sz w:val="24"/>
          <w:szCs w:val="24"/>
        </w:rPr>
      </w:pPr>
      <w:r w:rsidRPr="002603B7">
        <w:rPr>
          <w:rFonts w:ascii="Verdana" w:hAnsi="Verdana"/>
          <w:sz w:val="24"/>
          <w:szCs w:val="24"/>
        </w:rPr>
        <w:t>First invitation (KC table A)</w:t>
      </w:r>
    </w:p>
    <w:p w:rsidR="002603B7" w:rsidRPr="002603B7" w:rsidRDefault="002603B7" w:rsidP="008843BB">
      <w:pPr>
        <w:numPr>
          <w:ilvl w:val="0"/>
          <w:numId w:val="7"/>
        </w:numPr>
        <w:jc w:val="both"/>
        <w:rPr>
          <w:rFonts w:ascii="Verdana" w:hAnsi="Verdana"/>
          <w:sz w:val="24"/>
          <w:szCs w:val="24"/>
        </w:rPr>
      </w:pPr>
      <w:r w:rsidRPr="002603B7">
        <w:rPr>
          <w:rFonts w:ascii="Verdana" w:hAnsi="Verdana"/>
          <w:sz w:val="24"/>
          <w:szCs w:val="24"/>
        </w:rPr>
        <w:lastRenderedPageBreak/>
        <w:t>Invitation to a previous non-attender (KC table B)</w:t>
      </w:r>
    </w:p>
    <w:p w:rsidR="002603B7" w:rsidRPr="002603B7" w:rsidRDefault="002603B7" w:rsidP="008843BB">
      <w:pPr>
        <w:numPr>
          <w:ilvl w:val="0"/>
          <w:numId w:val="7"/>
        </w:numPr>
        <w:jc w:val="both"/>
        <w:rPr>
          <w:rFonts w:ascii="Verdana" w:hAnsi="Verdana"/>
          <w:sz w:val="24"/>
          <w:szCs w:val="24"/>
        </w:rPr>
      </w:pPr>
      <w:r w:rsidRPr="002603B7">
        <w:rPr>
          <w:rFonts w:ascii="Verdana" w:hAnsi="Verdana"/>
          <w:sz w:val="24"/>
          <w:szCs w:val="24"/>
        </w:rPr>
        <w:t>Invitation to a previous attender who has been screened within the last 5 years (KC table C1)</w:t>
      </w:r>
    </w:p>
    <w:p w:rsidR="002603B7" w:rsidRPr="002603B7" w:rsidRDefault="002603B7" w:rsidP="008843BB">
      <w:pPr>
        <w:numPr>
          <w:ilvl w:val="0"/>
          <w:numId w:val="7"/>
        </w:numPr>
        <w:jc w:val="both"/>
        <w:rPr>
          <w:rFonts w:ascii="Verdana" w:hAnsi="Verdana"/>
          <w:sz w:val="24"/>
          <w:szCs w:val="24"/>
        </w:rPr>
      </w:pPr>
      <w:r w:rsidRPr="002603B7">
        <w:rPr>
          <w:rFonts w:ascii="Verdana" w:hAnsi="Verdana"/>
          <w:sz w:val="24"/>
          <w:szCs w:val="24"/>
        </w:rPr>
        <w:t>Invitation to a previous attender but screened more than 5 years ago (KC table C2)</w:t>
      </w:r>
    </w:p>
    <w:p w:rsidR="0018768F" w:rsidRDefault="0018768F" w:rsidP="008843BB">
      <w:pPr>
        <w:jc w:val="both"/>
        <w:rPr>
          <w:rFonts w:ascii="Verdana" w:hAnsi="Verdana"/>
          <w:sz w:val="24"/>
          <w:szCs w:val="24"/>
        </w:rPr>
      </w:pPr>
    </w:p>
    <w:p w:rsidR="002603B7" w:rsidRDefault="002603B7" w:rsidP="008843BB">
      <w:pPr>
        <w:jc w:val="both"/>
        <w:rPr>
          <w:rFonts w:ascii="Verdana" w:hAnsi="Verdana"/>
          <w:sz w:val="24"/>
          <w:szCs w:val="24"/>
        </w:rPr>
      </w:pPr>
      <w:r w:rsidRPr="002603B7">
        <w:rPr>
          <w:rFonts w:ascii="Verdana" w:hAnsi="Verdana"/>
          <w:sz w:val="24"/>
          <w:szCs w:val="24"/>
        </w:rPr>
        <w:t xml:space="preserve">As </w:t>
      </w:r>
      <w:r>
        <w:rPr>
          <w:rFonts w:ascii="Verdana" w:hAnsi="Verdana"/>
          <w:sz w:val="24"/>
          <w:szCs w:val="24"/>
        </w:rPr>
        <w:t>Graph</w:t>
      </w:r>
      <w:r w:rsidRPr="002603B7">
        <w:rPr>
          <w:rFonts w:ascii="Verdana" w:hAnsi="Verdana"/>
          <w:sz w:val="24"/>
          <w:szCs w:val="24"/>
        </w:rPr>
        <w:t xml:space="preserve"> 4 demonstrates, uptake is highest among the regular attendees (Table C1 – </w:t>
      </w:r>
      <w:r w:rsidR="00AE21E5">
        <w:rPr>
          <w:rFonts w:ascii="Verdana" w:hAnsi="Verdana"/>
          <w:sz w:val="24"/>
          <w:szCs w:val="24"/>
        </w:rPr>
        <w:t>88.3</w:t>
      </w:r>
      <w:r w:rsidRPr="002603B7">
        <w:rPr>
          <w:rFonts w:ascii="Verdana" w:hAnsi="Verdana"/>
          <w:sz w:val="24"/>
          <w:szCs w:val="24"/>
        </w:rPr>
        <w:t xml:space="preserve">%) and lowest among non-attenders (Table B – </w:t>
      </w:r>
      <w:r w:rsidR="00AE21E5">
        <w:rPr>
          <w:rFonts w:ascii="Verdana" w:hAnsi="Verdana"/>
          <w:sz w:val="24"/>
          <w:szCs w:val="24"/>
        </w:rPr>
        <w:t>15.6</w:t>
      </w:r>
      <w:r w:rsidRPr="002603B7">
        <w:rPr>
          <w:rFonts w:ascii="Verdana" w:hAnsi="Verdana"/>
          <w:sz w:val="24"/>
          <w:szCs w:val="24"/>
        </w:rPr>
        <w:t>%).</w:t>
      </w:r>
      <w:r w:rsidR="00F97B3F">
        <w:rPr>
          <w:rFonts w:ascii="Verdana" w:hAnsi="Verdana"/>
          <w:sz w:val="24"/>
          <w:szCs w:val="24"/>
        </w:rPr>
        <w:t xml:space="preserve"> Breast Test Wales is currently working to explore barriers to screening in this group of women. </w:t>
      </w:r>
    </w:p>
    <w:p w:rsidR="002603B7" w:rsidRDefault="002603B7" w:rsidP="002603B7">
      <w:pPr>
        <w:rPr>
          <w:rFonts w:ascii="Verdana" w:hAnsi="Verdana"/>
          <w:sz w:val="24"/>
          <w:szCs w:val="24"/>
        </w:rPr>
      </w:pPr>
    </w:p>
    <w:p w:rsidR="002603B7" w:rsidRPr="0069254D" w:rsidRDefault="002603B7" w:rsidP="002603B7">
      <w:pPr>
        <w:rPr>
          <w:rStyle w:val="Emphasis"/>
          <w:rFonts w:ascii="Verdana" w:hAnsi="Verdana"/>
          <w:color w:val="1F497D" w:themeColor="text2"/>
          <w:sz w:val="16"/>
          <w:szCs w:val="16"/>
        </w:rPr>
      </w:pPr>
      <w:r w:rsidRPr="0069254D">
        <w:rPr>
          <w:rStyle w:val="Emphasis"/>
          <w:rFonts w:ascii="Verdana" w:hAnsi="Verdana"/>
          <w:color w:val="1F497D" w:themeColor="text2"/>
          <w:sz w:val="16"/>
          <w:szCs w:val="16"/>
        </w:rPr>
        <w:t xml:space="preserve">Graph 4: Uptake % </w:t>
      </w:r>
      <w:r w:rsidR="00AE21E5">
        <w:rPr>
          <w:rStyle w:val="Emphasis"/>
          <w:rFonts w:ascii="Verdana" w:hAnsi="Verdana"/>
          <w:color w:val="1F497D" w:themeColor="text2"/>
          <w:sz w:val="16"/>
          <w:szCs w:val="16"/>
        </w:rPr>
        <w:t>by invite type, aged 50-70, 2013-14 to 2015-16</w:t>
      </w:r>
    </w:p>
    <w:p w:rsidR="002603B7" w:rsidRPr="002603B7" w:rsidRDefault="00AE21E5" w:rsidP="002603B7">
      <w:pPr>
        <w:rPr>
          <w:rFonts w:ascii="Verdana" w:hAnsi="Verdana"/>
          <w:sz w:val="24"/>
          <w:szCs w:val="24"/>
        </w:rPr>
      </w:pPr>
      <w:r w:rsidRPr="00AE21E5">
        <w:rPr>
          <w:noProof/>
          <w:szCs w:val="24"/>
          <w:lang w:eastAsia="en-GB"/>
        </w:rPr>
        <w:drawing>
          <wp:inline distT="0" distB="0" distL="0" distR="0">
            <wp:extent cx="5731510" cy="3156893"/>
            <wp:effectExtent l="1905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31510" cy="3156893"/>
                    </a:xfrm>
                    <a:prstGeom prst="rect">
                      <a:avLst/>
                    </a:prstGeom>
                    <a:noFill/>
                    <a:ln w="9525">
                      <a:noFill/>
                      <a:miter lim="800000"/>
                      <a:headEnd/>
                      <a:tailEnd/>
                    </a:ln>
                  </pic:spPr>
                </pic:pic>
              </a:graphicData>
            </a:graphic>
          </wp:inline>
        </w:drawing>
      </w:r>
    </w:p>
    <w:p w:rsidR="000A6947" w:rsidRPr="000A6947" w:rsidRDefault="000A6947" w:rsidP="00EB7ACB">
      <w:pPr>
        <w:rPr>
          <w:rFonts w:ascii="Verdana" w:hAnsi="Verdana"/>
          <w:sz w:val="24"/>
          <w:szCs w:val="24"/>
        </w:rPr>
      </w:pPr>
    </w:p>
    <w:p w:rsidR="000A6947" w:rsidRDefault="000A6947" w:rsidP="008843BB">
      <w:pPr>
        <w:jc w:val="both"/>
        <w:rPr>
          <w:rFonts w:ascii="Verdana" w:hAnsi="Verdana"/>
          <w:sz w:val="24"/>
          <w:szCs w:val="24"/>
        </w:rPr>
      </w:pPr>
      <w:r w:rsidRPr="00287EC8">
        <w:rPr>
          <w:rFonts w:ascii="Verdana" w:hAnsi="Verdana"/>
          <w:sz w:val="24"/>
          <w:szCs w:val="24"/>
        </w:rPr>
        <w:t xml:space="preserve">In terms of regional breakdown uptake is </w:t>
      </w:r>
      <w:r w:rsidR="00D8601E" w:rsidRPr="00287EC8">
        <w:rPr>
          <w:rFonts w:ascii="Verdana" w:hAnsi="Verdana"/>
          <w:sz w:val="24"/>
          <w:szCs w:val="24"/>
        </w:rPr>
        <w:t xml:space="preserve">currently </w:t>
      </w:r>
      <w:r w:rsidRPr="00287EC8">
        <w:rPr>
          <w:rFonts w:ascii="Verdana" w:hAnsi="Verdana"/>
          <w:sz w:val="24"/>
          <w:szCs w:val="24"/>
        </w:rPr>
        <w:t xml:space="preserve">higher in </w:t>
      </w:r>
      <w:r w:rsidR="00857C94" w:rsidRPr="00287EC8">
        <w:rPr>
          <w:rFonts w:ascii="Verdana" w:hAnsi="Verdana"/>
          <w:sz w:val="24"/>
          <w:szCs w:val="24"/>
        </w:rPr>
        <w:t>West</w:t>
      </w:r>
      <w:r w:rsidR="00D8601E" w:rsidRPr="00287EC8">
        <w:rPr>
          <w:rFonts w:ascii="Verdana" w:hAnsi="Verdana"/>
          <w:sz w:val="24"/>
          <w:szCs w:val="24"/>
        </w:rPr>
        <w:t xml:space="preserve"> Wales</w:t>
      </w:r>
      <w:r w:rsidRPr="00287EC8">
        <w:rPr>
          <w:rFonts w:ascii="Verdana" w:hAnsi="Verdana"/>
          <w:sz w:val="24"/>
          <w:szCs w:val="24"/>
        </w:rPr>
        <w:t xml:space="preserve"> compared to the</w:t>
      </w:r>
      <w:r w:rsidR="00D8601E" w:rsidRPr="00287EC8">
        <w:rPr>
          <w:rFonts w:ascii="Verdana" w:hAnsi="Verdana"/>
          <w:sz w:val="24"/>
          <w:szCs w:val="24"/>
        </w:rPr>
        <w:t xml:space="preserve"> other </w:t>
      </w:r>
      <w:r w:rsidR="003F1F66" w:rsidRPr="00287EC8">
        <w:rPr>
          <w:rFonts w:ascii="Verdana" w:hAnsi="Verdana"/>
          <w:sz w:val="24"/>
          <w:szCs w:val="24"/>
        </w:rPr>
        <w:t>two regional areas</w:t>
      </w:r>
      <w:r w:rsidR="00D8601E" w:rsidRPr="00287EC8">
        <w:rPr>
          <w:rFonts w:ascii="Verdana" w:hAnsi="Verdana"/>
          <w:sz w:val="24"/>
          <w:szCs w:val="24"/>
        </w:rPr>
        <w:t xml:space="preserve"> (Graph</w:t>
      </w:r>
      <w:r w:rsidRPr="00287EC8">
        <w:rPr>
          <w:rFonts w:ascii="Verdana" w:hAnsi="Verdana"/>
          <w:sz w:val="24"/>
          <w:szCs w:val="24"/>
        </w:rPr>
        <w:t xml:space="preserve"> 5). </w:t>
      </w:r>
      <w:r w:rsidR="00857C94" w:rsidRPr="00287EC8">
        <w:rPr>
          <w:rFonts w:ascii="Verdana" w:hAnsi="Verdana"/>
          <w:sz w:val="24"/>
          <w:szCs w:val="24"/>
        </w:rPr>
        <w:t>In a reversal of fortunes, t</w:t>
      </w:r>
      <w:r w:rsidR="00287EC8">
        <w:rPr>
          <w:rFonts w:ascii="Verdana" w:hAnsi="Verdana"/>
          <w:sz w:val="24"/>
          <w:szCs w:val="24"/>
        </w:rPr>
        <w:t xml:space="preserve">wo </w:t>
      </w:r>
      <w:r w:rsidR="006756FA" w:rsidRPr="00287EC8">
        <w:rPr>
          <w:rFonts w:ascii="Verdana" w:hAnsi="Verdana"/>
          <w:sz w:val="24"/>
          <w:szCs w:val="24"/>
        </w:rPr>
        <w:t xml:space="preserve">of the three </w:t>
      </w:r>
      <w:r w:rsidRPr="00287EC8">
        <w:rPr>
          <w:rFonts w:ascii="Verdana" w:hAnsi="Verdana"/>
          <w:sz w:val="24"/>
          <w:szCs w:val="24"/>
        </w:rPr>
        <w:t xml:space="preserve">regions </w:t>
      </w:r>
      <w:r w:rsidR="00C363E8" w:rsidRPr="00287EC8">
        <w:rPr>
          <w:rFonts w:ascii="Verdana" w:hAnsi="Verdana"/>
          <w:sz w:val="24"/>
          <w:szCs w:val="24"/>
        </w:rPr>
        <w:t>saw</w:t>
      </w:r>
      <w:r w:rsidRPr="00287EC8">
        <w:rPr>
          <w:rFonts w:ascii="Verdana" w:hAnsi="Verdana"/>
          <w:sz w:val="24"/>
          <w:szCs w:val="24"/>
        </w:rPr>
        <w:t xml:space="preserve"> </w:t>
      </w:r>
      <w:r w:rsidR="00857C94" w:rsidRPr="00287EC8">
        <w:rPr>
          <w:rFonts w:ascii="Verdana" w:hAnsi="Verdana"/>
          <w:sz w:val="24"/>
          <w:szCs w:val="24"/>
        </w:rPr>
        <w:t>a drop</w:t>
      </w:r>
      <w:r w:rsidRPr="00287EC8">
        <w:rPr>
          <w:rFonts w:ascii="Verdana" w:hAnsi="Verdana"/>
          <w:sz w:val="24"/>
          <w:szCs w:val="24"/>
        </w:rPr>
        <w:t xml:space="preserve"> in uptake </w:t>
      </w:r>
      <w:r w:rsidR="00857C94" w:rsidRPr="00287EC8">
        <w:rPr>
          <w:rFonts w:ascii="Verdana" w:hAnsi="Verdana"/>
          <w:sz w:val="24"/>
          <w:szCs w:val="24"/>
        </w:rPr>
        <w:t>compared to an improvement</w:t>
      </w:r>
      <w:r w:rsidRPr="00287EC8">
        <w:rPr>
          <w:rFonts w:ascii="Verdana" w:hAnsi="Verdana"/>
          <w:sz w:val="24"/>
          <w:szCs w:val="24"/>
        </w:rPr>
        <w:t xml:space="preserve"> last year. Uptake for all screening units is continually monitored on a monthly basis.</w:t>
      </w:r>
    </w:p>
    <w:p w:rsidR="00D8601E" w:rsidRDefault="00D8601E" w:rsidP="00B71129">
      <w:pPr>
        <w:rPr>
          <w:rFonts w:ascii="Verdana" w:hAnsi="Verdana"/>
          <w:sz w:val="24"/>
          <w:szCs w:val="24"/>
        </w:rPr>
      </w:pPr>
      <w:r>
        <w:rPr>
          <w:rFonts w:ascii="Verdana" w:hAnsi="Verdana"/>
          <w:sz w:val="24"/>
          <w:szCs w:val="24"/>
        </w:rPr>
        <w:br w:type="page"/>
      </w:r>
    </w:p>
    <w:p w:rsidR="00D8601E" w:rsidRPr="0069254D" w:rsidRDefault="00D8601E" w:rsidP="000A6947">
      <w:pPr>
        <w:rPr>
          <w:rStyle w:val="Emphasis"/>
          <w:rFonts w:ascii="Verdana" w:hAnsi="Verdana"/>
          <w:color w:val="1F497D" w:themeColor="text2"/>
          <w:sz w:val="16"/>
          <w:szCs w:val="16"/>
        </w:rPr>
      </w:pPr>
      <w:r w:rsidRPr="0069254D">
        <w:rPr>
          <w:rStyle w:val="Emphasis"/>
          <w:rFonts w:ascii="Verdana" w:hAnsi="Verdana"/>
          <w:color w:val="1F497D" w:themeColor="text2"/>
          <w:sz w:val="16"/>
          <w:szCs w:val="16"/>
        </w:rPr>
        <w:lastRenderedPageBreak/>
        <w:t xml:space="preserve">Graph 5: Uptake % by </w:t>
      </w:r>
      <w:r w:rsidR="005120AB">
        <w:rPr>
          <w:rStyle w:val="Emphasis"/>
          <w:rFonts w:ascii="Verdana" w:hAnsi="Verdana"/>
          <w:color w:val="1F497D" w:themeColor="text2"/>
          <w:sz w:val="16"/>
          <w:szCs w:val="16"/>
        </w:rPr>
        <w:t>screen</w:t>
      </w:r>
      <w:r w:rsidR="00FF4549">
        <w:rPr>
          <w:rStyle w:val="Emphasis"/>
          <w:rFonts w:ascii="Verdana" w:hAnsi="Verdana"/>
          <w:color w:val="1F497D" w:themeColor="text2"/>
          <w:sz w:val="16"/>
          <w:szCs w:val="16"/>
        </w:rPr>
        <w:t xml:space="preserve"> </w:t>
      </w:r>
      <w:r w:rsidR="005120AB">
        <w:rPr>
          <w:rStyle w:val="Emphasis"/>
          <w:rFonts w:ascii="Verdana" w:hAnsi="Verdana"/>
          <w:color w:val="1F497D" w:themeColor="text2"/>
          <w:sz w:val="16"/>
          <w:szCs w:val="16"/>
        </w:rPr>
        <w:t>unit, aged 50-70, 2013-14 to 2015-16</w:t>
      </w:r>
    </w:p>
    <w:p w:rsidR="00D8601E" w:rsidRDefault="00857C94" w:rsidP="00EB7ACB">
      <w:pPr>
        <w:rPr>
          <w:rFonts w:ascii="Verdana" w:hAnsi="Verdana"/>
        </w:rPr>
      </w:pPr>
      <w:r w:rsidRPr="00857C94">
        <w:rPr>
          <w:noProof/>
          <w:lang w:eastAsia="en-GB"/>
        </w:rPr>
        <w:drawing>
          <wp:inline distT="0" distB="0" distL="0" distR="0">
            <wp:extent cx="5731510" cy="3156893"/>
            <wp:effectExtent l="19050" t="0" r="254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31510" cy="3156893"/>
                    </a:xfrm>
                    <a:prstGeom prst="rect">
                      <a:avLst/>
                    </a:prstGeom>
                    <a:noFill/>
                    <a:ln w="9525">
                      <a:noFill/>
                      <a:miter lim="800000"/>
                      <a:headEnd/>
                      <a:tailEnd/>
                    </a:ln>
                  </pic:spPr>
                </pic:pic>
              </a:graphicData>
            </a:graphic>
          </wp:inline>
        </w:drawing>
      </w:r>
    </w:p>
    <w:p w:rsidR="00D8601E" w:rsidRDefault="00D8601E" w:rsidP="00EB7ACB">
      <w:pPr>
        <w:rPr>
          <w:rFonts w:ascii="Verdana" w:hAnsi="Verdana"/>
          <w:sz w:val="24"/>
          <w:szCs w:val="24"/>
        </w:rPr>
      </w:pPr>
    </w:p>
    <w:p w:rsidR="00D8601E" w:rsidRDefault="006B088B" w:rsidP="006B088B">
      <w:pPr>
        <w:pStyle w:val="Heading2"/>
      </w:pPr>
      <w:bookmarkStart w:id="11" w:name="_Toc442777358"/>
      <w:r>
        <w:t>Assessment</w:t>
      </w:r>
      <w:bookmarkEnd w:id="11"/>
    </w:p>
    <w:p w:rsidR="006B088B" w:rsidRDefault="00B514A6" w:rsidP="00B514A6">
      <w:pPr>
        <w:pStyle w:val="Heading3"/>
      </w:pPr>
      <w:bookmarkStart w:id="12" w:name="_Toc442777359"/>
      <w:r>
        <w:t>Referral for assessment</w:t>
      </w:r>
      <w:bookmarkEnd w:id="12"/>
    </w:p>
    <w:p w:rsidR="008843BB" w:rsidRDefault="008843BB" w:rsidP="008843BB">
      <w:pPr>
        <w:jc w:val="both"/>
        <w:rPr>
          <w:rFonts w:ascii="Verdana" w:hAnsi="Verdana"/>
          <w:sz w:val="24"/>
          <w:szCs w:val="24"/>
        </w:rPr>
      </w:pPr>
    </w:p>
    <w:p w:rsidR="006655E9" w:rsidRDefault="003F1F66" w:rsidP="008843BB">
      <w:pPr>
        <w:jc w:val="both"/>
        <w:rPr>
          <w:rFonts w:ascii="Verdana" w:hAnsi="Verdana"/>
          <w:sz w:val="24"/>
          <w:szCs w:val="24"/>
        </w:rPr>
      </w:pPr>
      <w:r>
        <w:rPr>
          <w:rFonts w:ascii="Verdana" w:hAnsi="Verdana"/>
          <w:sz w:val="24"/>
          <w:szCs w:val="24"/>
        </w:rPr>
        <w:t xml:space="preserve">If any abnormalities </w:t>
      </w:r>
      <w:r w:rsidR="006756FA">
        <w:rPr>
          <w:rFonts w:ascii="Verdana" w:hAnsi="Verdana"/>
          <w:sz w:val="24"/>
          <w:szCs w:val="24"/>
        </w:rPr>
        <w:t xml:space="preserve">suggestive of cancer are </w:t>
      </w:r>
      <w:r>
        <w:rPr>
          <w:rFonts w:ascii="Verdana" w:hAnsi="Verdana"/>
          <w:sz w:val="24"/>
          <w:szCs w:val="24"/>
        </w:rPr>
        <w:t>observed on the</w:t>
      </w:r>
      <w:r w:rsidR="00154CE7">
        <w:rPr>
          <w:rFonts w:ascii="Verdana" w:hAnsi="Verdana"/>
          <w:sz w:val="24"/>
          <w:szCs w:val="24"/>
        </w:rPr>
        <w:t xml:space="preserve"> screening </w:t>
      </w:r>
      <w:r>
        <w:rPr>
          <w:rFonts w:ascii="Verdana" w:hAnsi="Verdana"/>
          <w:sz w:val="24"/>
          <w:szCs w:val="24"/>
        </w:rPr>
        <w:t>mammogram, the</w:t>
      </w:r>
      <w:r w:rsidR="00B514A6" w:rsidRPr="00B514A6">
        <w:rPr>
          <w:rFonts w:ascii="Verdana" w:hAnsi="Verdana"/>
          <w:sz w:val="24"/>
          <w:szCs w:val="24"/>
        </w:rPr>
        <w:t xml:space="preserve"> woman will be recalled to</w:t>
      </w:r>
      <w:r>
        <w:rPr>
          <w:rFonts w:ascii="Verdana" w:hAnsi="Verdana"/>
          <w:sz w:val="24"/>
          <w:szCs w:val="24"/>
        </w:rPr>
        <w:t xml:space="preserve"> an assessment clinic for</w:t>
      </w:r>
      <w:r w:rsidR="00B514A6" w:rsidRPr="00B514A6">
        <w:rPr>
          <w:rFonts w:ascii="Verdana" w:hAnsi="Verdana"/>
          <w:sz w:val="24"/>
          <w:szCs w:val="24"/>
        </w:rPr>
        <w:t xml:space="preserve"> further assessment tests. </w:t>
      </w:r>
      <w:r>
        <w:rPr>
          <w:rFonts w:ascii="Verdana" w:hAnsi="Verdana"/>
          <w:sz w:val="24"/>
          <w:szCs w:val="24"/>
        </w:rPr>
        <w:t>It is expected that m</w:t>
      </w:r>
      <w:r w:rsidR="00B514A6" w:rsidRPr="00B514A6">
        <w:rPr>
          <w:rFonts w:ascii="Verdana" w:hAnsi="Verdana"/>
          <w:sz w:val="24"/>
          <w:szCs w:val="24"/>
        </w:rPr>
        <w:t xml:space="preserve">ore women </w:t>
      </w:r>
      <w:r>
        <w:rPr>
          <w:rFonts w:ascii="Verdana" w:hAnsi="Verdana"/>
          <w:sz w:val="24"/>
          <w:szCs w:val="24"/>
        </w:rPr>
        <w:t>are</w:t>
      </w:r>
      <w:r w:rsidR="00B514A6" w:rsidRPr="00B514A6">
        <w:rPr>
          <w:rFonts w:ascii="Verdana" w:hAnsi="Verdana"/>
          <w:sz w:val="24"/>
          <w:szCs w:val="24"/>
        </w:rPr>
        <w:t xml:space="preserve"> recalled </w:t>
      </w:r>
      <w:r>
        <w:rPr>
          <w:rFonts w:ascii="Verdana" w:hAnsi="Verdana"/>
          <w:sz w:val="24"/>
          <w:szCs w:val="24"/>
        </w:rPr>
        <w:t xml:space="preserve">to assessment </w:t>
      </w:r>
      <w:r w:rsidR="00B514A6" w:rsidRPr="00B514A6">
        <w:rPr>
          <w:rFonts w:ascii="Verdana" w:hAnsi="Verdana"/>
          <w:sz w:val="24"/>
          <w:szCs w:val="24"/>
        </w:rPr>
        <w:t>following the</w:t>
      </w:r>
      <w:r>
        <w:rPr>
          <w:rFonts w:ascii="Verdana" w:hAnsi="Verdana"/>
          <w:sz w:val="24"/>
          <w:szCs w:val="24"/>
        </w:rPr>
        <w:t>ir</w:t>
      </w:r>
      <w:r w:rsidR="00B514A6" w:rsidRPr="00B514A6">
        <w:rPr>
          <w:rFonts w:ascii="Verdana" w:hAnsi="Verdana"/>
          <w:sz w:val="24"/>
          <w:szCs w:val="24"/>
        </w:rPr>
        <w:t xml:space="preserve"> first screen (the prevalent screen) </w:t>
      </w:r>
      <w:r>
        <w:rPr>
          <w:rFonts w:ascii="Verdana" w:hAnsi="Verdana"/>
          <w:sz w:val="24"/>
          <w:szCs w:val="24"/>
        </w:rPr>
        <w:t xml:space="preserve">as </w:t>
      </w:r>
      <w:r w:rsidR="006756FA">
        <w:rPr>
          <w:rFonts w:ascii="Verdana" w:hAnsi="Verdana"/>
          <w:sz w:val="24"/>
          <w:szCs w:val="24"/>
        </w:rPr>
        <w:t>there</w:t>
      </w:r>
      <w:r>
        <w:rPr>
          <w:rFonts w:ascii="Verdana" w:hAnsi="Verdana"/>
          <w:sz w:val="24"/>
          <w:szCs w:val="24"/>
        </w:rPr>
        <w:t xml:space="preserve"> are</w:t>
      </w:r>
      <w:r w:rsidR="00B514A6" w:rsidRPr="00B514A6">
        <w:rPr>
          <w:rFonts w:ascii="Verdana" w:hAnsi="Verdana"/>
          <w:sz w:val="24"/>
          <w:szCs w:val="24"/>
        </w:rPr>
        <w:t xml:space="preserve"> no prior images</w:t>
      </w:r>
      <w:r w:rsidR="006655E9">
        <w:rPr>
          <w:rFonts w:ascii="Verdana" w:hAnsi="Verdana"/>
          <w:sz w:val="24"/>
          <w:szCs w:val="24"/>
        </w:rPr>
        <w:t xml:space="preserve"> to inform the recall decision</w:t>
      </w:r>
      <w:r w:rsidR="006756FA">
        <w:rPr>
          <w:rFonts w:ascii="Verdana" w:hAnsi="Verdana"/>
          <w:sz w:val="24"/>
          <w:szCs w:val="24"/>
        </w:rPr>
        <w:t xml:space="preserve">. </w:t>
      </w:r>
    </w:p>
    <w:p w:rsidR="00B514A6" w:rsidRPr="00B514A6" w:rsidRDefault="00B514A6" w:rsidP="008843BB">
      <w:pPr>
        <w:jc w:val="both"/>
        <w:rPr>
          <w:rFonts w:ascii="Verdana" w:hAnsi="Verdana"/>
          <w:sz w:val="24"/>
          <w:szCs w:val="24"/>
        </w:rPr>
      </w:pPr>
      <w:r w:rsidRPr="00B514A6">
        <w:rPr>
          <w:rFonts w:ascii="Verdana" w:hAnsi="Verdana"/>
          <w:sz w:val="24"/>
          <w:szCs w:val="24"/>
        </w:rPr>
        <w:t>Referral rates for women who have been screened previously (the incident screen) are likely to be lower because they will present with more recent disease and the screening history can assist the image re</w:t>
      </w:r>
      <w:r w:rsidR="006655E9">
        <w:rPr>
          <w:rFonts w:ascii="Verdana" w:hAnsi="Verdana"/>
          <w:sz w:val="24"/>
          <w:szCs w:val="24"/>
        </w:rPr>
        <w:t>ader (Table 1).</w:t>
      </w:r>
    </w:p>
    <w:p w:rsidR="006655E9" w:rsidRDefault="006655E9">
      <w:pPr>
        <w:rPr>
          <w:rFonts w:ascii="Verdana" w:hAnsi="Verdana"/>
          <w:sz w:val="24"/>
          <w:szCs w:val="24"/>
        </w:rPr>
      </w:pPr>
      <w:r>
        <w:rPr>
          <w:rFonts w:ascii="Verdana" w:hAnsi="Verdana"/>
          <w:sz w:val="24"/>
          <w:szCs w:val="24"/>
        </w:rPr>
        <w:br w:type="page"/>
      </w:r>
    </w:p>
    <w:p w:rsidR="00B514A6" w:rsidRPr="0069254D" w:rsidRDefault="000408D0" w:rsidP="00B514A6">
      <w:pPr>
        <w:rPr>
          <w:rStyle w:val="Emphasis"/>
          <w:rFonts w:ascii="Verdana" w:hAnsi="Verdana"/>
          <w:color w:val="1F497D" w:themeColor="text2"/>
          <w:sz w:val="16"/>
          <w:szCs w:val="16"/>
        </w:rPr>
      </w:pPr>
      <w:r w:rsidRPr="00F82262">
        <w:rPr>
          <w:rStyle w:val="Emphasis"/>
          <w:rFonts w:ascii="Verdana" w:hAnsi="Verdana"/>
          <w:color w:val="1F497D" w:themeColor="text2"/>
          <w:sz w:val="16"/>
          <w:szCs w:val="16"/>
        </w:rPr>
        <w:lastRenderedPageBreak/>
        <w:t>Table 1: Referral for assessment, all age</w:t>
      </w:r>
      <w:r w:rsidR="00287EC8" w:rsidRPr="00F82262">
        <w:rPr>
          <w:rStyle w:val="Emphasis"/>
          <w:rFonts w:ascii="Verdana" w:hAnsi="Verdana"/>
          <w:color w:val="1F497D" w:themeColor="text2"/>
          <w:sz w:val="16"/>
          <w:szCs w:val="16"/>
        </w:rPr>
        <w:t>s, by invite/referral type, 2013-14</w:t>
      </w:r>
      <w:r w:rsidRPr="00F82262">
        <w:rPr>
          <w:rStyle w:val="Emphasis"/>
          <w:rFonts w:ascii="Verdana" w:hAnsi="Verdana"/>
          <w:color w:val="1F497D" w:themeColor="text2"/>
          <w:sz w:val="16"/>
          <w:szCs w:val="16"/>
        </w:rPr>
        <w:t xml:space="preserve"> to </w:t>
      </w:r>
      <w:r w:rsidR="00287EC8" w:rsidRPr="00F82262">
        <w:rPr>
          <w:rStyle w:val="Emphasis"/>
          <w:rFonts w:ascii="Verdana" w:hAnsi="Verdana"/>
          <w:color w:val="1F497D" w:themeColor="text2"/>
          <w:sz w:val="16"/>
          <w:szCs w:val="16"/>
        </w:rPr>
        <w:t>2015-16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2745"/>
        <w:gridCol w:w="853"/>
        <w:gridCol w:w="706"/>
        <w:gridCol w:w="567"/>
        <w:gridCol w:w="856"/>
        <w:gridCol w:w="707"/>
        <w:gridCol w:w="567"/>
        <w:gridCol w:w="856"/>
        <w:gridCol w:w="709"/>
        <w:gridCol w:w="574"/>
      </w:tblGrid>
      <w:tr w:rsidR="000408D0" w:rsidRPr="00163503" w:rsidTr="00F53B88">
        <w:tc>
          <w:tcPr>
            <w:tcW w:w="1502" w:type="pct"/>
            <w:tcBorders>
              <w:top w:val="nil"/>
              <w:left w:val="nil"/>
              <w:bottom w:val="nil"/>
              <w:right w:val="single" w:sz="4" w:space="0" w:color="808080"/>
            </w:tcBorders>
            <w:shd w:val="clear" w:color="auto" w:fill="auto"/>
            <w:vAlign w:val="center"/>
          </w:tcPr>
          <w:p w:rsidR="000408D0" w:rsidRPr="00163503" w:rsidRDefault="000408D0" w:rsidP="000408D0">
            <w:pPr>
              <w:spacing w:after="0"/>
              <w:rPr>
                <w:rFonts w:ascii="Verdana" w:hAnsi="Verdana"/>
                <w:b/>
                <w:sz w:val="14"/>
                <w:szCs w:val="14"/>
              </w:rPr>
            </w:pPr>
          </w:p>
        </w:tc>
        <w:tc>
          <w:tcPr>
            <w:tcW w:w="1163"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0408D0" w:rsidRPr="00163503" w:rsidRDefault="00287EC8" w:rsidP="000408D0">
            <w:pPr>
              <w:spacing w:after="0"/>
              <w:jc w:val="center"/>
              <w:rPr>
                <w:rFonts w:ascii="Verdana" w:hAnsi="Verdana"/>
                <w:b/>
                <w:sz w:val="14"/>
                <w:szCs w:val="14"/>
              </w:rPr>
            </w:pPr>
            <w:r>
              <w:rPr>
                <w:rFonts w:ascii="Verdana" w:hAnsi="Verdana"/>
                <w:b/>
                <w:sz w:val="14"/>
                <w:szCs w:val="14"/>
              </w:rPr>
              <w:t>2013</w:t>
            </w:r>
            <w:r w:rsidR="00E11855" w:rsidRPr="00163503">
              <w:rPr>
                <w:rFonts w:ascii="Verdana" w:hAnsi="Verdana"/>
                <w:b/>
                <w:sz w:val="14"/>
                <w:szCs w:val="14"/>
              </w:rPr>
              <w:t>-1</w:t>
            </w:r>
            <w:r>
              <w:rPr>
                <w:rFonts w:ascii="Verdana" w:hAnsi="Verdana"/>
                <w:b/>
                <w:sz w:val="14"/>
                <w:szCs w:val="14"/>
              </w:rPr>
              <w:t>4</w:t>
            </w:r>
          </w:p>
        </w:tc>
        <w:tc>
          <w:tcPr>
            <w:tcW w:w="1165"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0408D0" w:rsidRPr="00163503" w:rsidRDefault="00287EC8" w:rsidP="000408D0">
            <w:pPr>
              <w:spacing w:after="0"/>
              <w:jc w:val="center"/>
              <w:rPr>
                <w:rFonts w:ascii="Verdana" w:hAnsi="Verdana"/>
                <w:b/>
                <w:sz w:val="14"/>
                <w:szCs w:val="14"/>
              </w:rPr>
            </w:pPr>
            <w:r>
              <w:rPr>
                <w:rFonts w:ascii="Verdana" w:hAnsi="Verdana"/>
                <w:b/>
                <w:sz w:val="14"/>
                <w:szCs w:val="14"/>
              </w:rPr>
              <w:t>2014</w:t>
            </w:r>
            <w:r w:rsidR="00E11855" w:rsidRPr="00163503">
              <w:rPr>
                <w:rFonts w:ascii="Verdana" w:hAnsi="Verdana"/>
                <w:b/>
                <w:sz w:val="14"/>
                <w:szCs w:val="14"/>
              </w:rPr>
              <w:t>-1</w:t>
            </w:r>
            <w:r>
              <w:rPr>
                <w:rFonts w:ascii="Verdana" w:hAnsi="Verdana"/>
                <w:b/>
                <w:sz w:val="14"/>
                <w:szCs w:val="14"/>
              </w:rPr>
              <w:t>5</w:t>
            </w:r>
          </w:p>
        </w:tc>
        <w:tc>
          <w:tcPr>
            <w:tcW w:w="1170"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0408D0" w:rsidRPr="00163503" w:rsidRDefault="00287EC8" w:rsidP="000408D0">
            <w:pPr>
              <w:spacing w:after="0"/>
              <w:jc w:val="center"/>
              <w:rPr>
                <w:rFonts w:ascii="Verdana" w:hAnsi="Verdana"/>
                <w:b/>
                <w:sz w:val="14"/>
                <w:szCs w:val="14"/>
              </w:rPr>
            </w:pPr>
            <w:r>
              <w:rPr>
                <w:rFonts w:ascii="Verdana" w:hAnsi="Verdana"/>
                <w:b/>
                <w:sz w:val="14"/>
                <w:szCs w:val="14"/>
              </w:rPr>
              <w:t>2015</w:t>
            </w:r>
            <w:r w:rsidR="00E11855" w:rsidRPr="00163503">
              <w:rPr>
                <w:rFonts w:ascii="Verdana" w:hAnsi="Verdana"/>
                <w:b/>
                <w:sz w:val="14"/>
                <w:szCs w:val="14"/>
              </w:rPr>
              <w:t>-1</w:t>
            </w:r>
            <w:r>
              <w:rPr>
                <w:rFonts w:ascii="Verdana" w:hAnsi="Verdana"/>
                <w:b/>
                <w:sz w:val="14"/>
                <w:szCs w:val="14"/>
              </w:rPr>
              <w:t>6</w:t>
            </w:r>
          </w:p>
        </w:tc>
      </w:tr>
      <w:tr w:rsidR="000408D0" w:rsidRPr="00163503" w:rsidTr="00F53B88">
        <w:tc>
          <w:tcPr>
            <w:tcW w:w="1502" w:type="pct"/>
            <w:tcBorders>
              <w:top w:val="nil"/>
              <w:left w:val="nil"/>
              <w:bottom w:val="single" w:sz="4" w:space="0" w:color="808080"/>
              <w:right w:val="single" w:sz="4" w:space="0" w:color="808080"/>
            </w:tcBorders>
            <w:shd w:val="clear" w:color="auto" w:fill="auto"/>
          </w:tcPr>
          <w:p w:rsidR="000408D0" w:rsidRPr="00163503" w:rsidRDefault="000408D0" w:rsidP="000408D0">
            <w:pPr>
              <w:spacing w:after="0"/>
              <w:rPr>
                <w:rFonts w:ascii="Verdana" w:hAnsi="Verdana"/>
                <w:sz w:val="14"/>
                <w:szCs w:val="14"/>
              </w:rPr>
            </w:pPr>
          </w:p>
        </w:tc>
        <w:tc>
          <w:tcPr>
            <w:tcW w:w="467" w:type="pct"/>
            <w:tcBorders>
              <w:top w:val="single" w:sz="4" w:space="0" w:color="808080"/>
              <w:left w:val="single" w:sz="4" w:space="0" w:color="808080"/>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Screen</w:t>
            </w:r>
          </w:p>
        </w:tc>
        <w:tc>
          <w:tcPr>
            <w:tcW w:w="386" w:type="pct"/>
            <w:tcBorders>
              <w:top w:val="single" w:sz="4" w:space="0" w:color="808080"/>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Refer</w:t>
            </w:r>
          </w:p>
        </w:tc>
        <w:tc>
          <w:tcPr>
            <w:tcW w:w="310" w:type="pct"/>
            <w:tcBorders>
              <w:top w:val="single" w:sz="4" w:space="0" w:color="808080"/>
              <w:bottom w:val="single" w:sz="4" w:space="0" w:color="808080"/>
              <w:right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w:t>
            </w:r>
          </w:p>
        </w:tc>
        <w:tc>
          <w:tcPr>
            <w:tcW w:w="468" w:type="pct"/>
            <w:tcBorders>
              <w:top w:val="single" w:sz="4" w:space="0" w:color="F2F2F2"/>
              <w:left w:val="single" w:sz="4" w:space="0" w:color="808080"/>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Screen</w:t>
            </w:r>
          </w:p>
        </w:tc>
        <w:tc>
          <w:tcPr>
            <w:tcW w:w="387" w:type="pct"/>
            <w:tcBorders>
              <w:top w:val="single" w:sz="4" w:space="0" w:color="F2F2F2"/>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Refer</w:t>
            </w:r>
          </w:p>
        </w:tc>
        <w:tc>
          <w:tcPr>
            <w:tcW w:w="310" w:type="pct"/>
            <w:tcBorders>
              <w:top w:val="single" w:sz="4" w:space="0" w:color="F2F2F2"/>
              <w:bottom w:val="single" w:sz="4" w:space="0" w:color="808080"/>
              <w:right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w:t>
            </w:r>
          </w:p>
        </w:tc>
        <w:tc>
          <w:tcPr>
            <w:tcW w:w="468" w:type="pct"/>
            <w:tcBorders>
              <w:top w:val="single" w:sz="4" w:space="0" w:color="F2F2F2"/>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Screen</w:t>
            </w:r>
          </w:p>
        </w:tc>
        <w:tc>
          <w:tcPr>
            <w:tcW w:w="388" w:type="pct"/>
            <w:tcBorders>
              <w:top w:val="single" w:sz="4" w:space="0" w:color="F2F2F2"/>
              <w:bottom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Refer</w:t>
            </w:r>
          </w:p>
        </w:tc>
        <w:tc>
          <w:tcPr>
            <w:tcW w:w="314" w:type="pct"/>
            <w:tcBorders>
              <w:top w:val="single" w:sz="4" w:space="0" w:color="F2F2F2"/>
              <w:bottom w:val="single" w:sz="4" w:space="0" w:color="808080"/>
              <w:right w:val="single" w:sz="4" w:space="0" w:color="808080"/>
            </w:tcBorders>
            <w:shd w:val="clear" w:color="auto" w:fill="DBE5F1" w:themeFill="accent1" w:themeFillTint="33"/>
            <w:vAlign w:val="center"/>
          </w:tcPr>
          <w:p w:rsidR="000408D0" w:rsidRPr="00163503" w:rsidRDefault="000408D0" w:rsidP="000408D0">
            <w:pPr>
              <w:spacing w:after="0"/>
              <w:jc w:val="center"/>
              <w:rPr>
                <w:rFonts w:ascii="Verdana" w:hAnsi="Verdana"/>
                <w:b/>
                <w:sz w:val="14"/>
                <w:szCs w:val="14"/>
              </w:rPr>
            </w:pPr>
            <w:r w:rsidRPr="00163503">
              <w:rPr>
                <w:rFonts w:ascii="Verdana" w:hAnsi="Verdana"/>
                <w:b/>
                <w:sz w:val="14"/>
                <w:szCs w:val="14"/>
              </w:rPr>
              <w:t>%</w:t>
            </w:r>
          </w:p>
        </w:tc>
      </w:tr>
      <w:tr w:rsidR="00287EC8" w:rsidRPr="00163503" w:rsidTr="00F53B88">
        <w:tc>
          <w:tcPr>
            <w:tcW w:w="1502" w:type="pct"/>
            <w:tcBorders>
              <w:top w:val="single" w:sz="4" w:space="0" w:color="808080"/>
              <w:left w:val="single" w:sz="4" w:space="0" w:color="808080"/>
              <w:bottom w:val="single" w:sz="4" w:space="0" w:color="BFBFBF"/>
              <w:right w:val="single" w:sz="4" w:space="0" w:color="808080"/>
            </w:tcBorders>
            <w:vAlign w:val="center"/>
          </w:tcPr>
          <w:p w:rsidR="00287EC8" w:rsidRPr="00163503" w:rsidRDefault="00287EC8" w:rsidP="000408D0">
            <w:pPr>
              <w:spacing w:after="0"/>
              <w:rPr>
                <w:rFonts w:ascii="Verdana" w:hAnsi="Verdana"/>
                <w:b/>
                <w:sz w:val="14"/>
                <w:szCs w:val="14"/>
              </w:rPr>
            </w:pPr>
            <w:r w:rsidRPr="00163503">
              <w:rPr>
                <w:rFonts w:ascii="Verdana" w:hAnsi="Verdana"/>
                <w:b/>
                <w:sz w:val="14"/>
                <w:szCs w:val="14"/>
              </w:rPr>
              <w:t>Total</w:t>
            </w:r>
          </w:p>
        </w:tc>
        <w:tc>
          <w:tcPr>
            <w:tcW w:w="467" w:type="pct"/>
            <w:tcBorders>
              <w:top w:val="single" w:sz="4" w:space="0" w:color="808080"/>
              <w:left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117,054</w:t>
            </w:r>
          </w:p>
        </w:tc>
        <w:tc>
          <w:tcPr>
            <w:tcW w:w="386" w:type="pct"/>
            <w:tcBorders>
              <w:top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5971</w:t>
            </w:r>
          </w:p>
        </w:tc>
        <w:tc>
          <w:tcPr>
            <w:tcW w:w="310" w:type="pct"/>
            <w:tcBorders>
              <w:top w:val="single" w:sz="4" w:space="0" w:color="808080"/>
              <w:bottom w:val="single" w:sz="4" w:space="0" w:color="BFBFBF"/>
              <w:right w:val="single" w:sz="4" w:space="0" w:color="808080"/>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5.1</w:t>
            </w:r>
          </w:p>
        </w:tc>
        <w:tc>
          <w:tcPr>
            <w:tcW w:w="468" w:type="pct"/>
            <w:tcBorders>
              <w:top w:val="single" w:sz="4" w:space="0" w:color="808080"/>
              <w:left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113,365</w:t>
            </w:r>
          </w:p>
        </w:tc>
        <w:tc>
          <w:tcPr>
            <w:tcW w:w="387" w:type="pct"/>
            <w:tcBorders>
              <w:top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6177</w:t>
            </w:r>
          </w:p>
        </w:tc>
        <w:tc>
          <w:tcPr>
            <w:tcW w:w="310" w:type="pct"/>
            <w:tcBorders>
              <w:top w:val="single" w:sz="4" w:space="0" w:color="808080"/>
              <w:bottom w:val="single" w:sz="4" w:space="0" w:color="BFBFBF"/>
              <w:right w:val="single" w:sz="4" w:space="0" w:color="808080"/>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5.4</w:t>
            </w:r>
          </w:p>
        </w:tc>
        <w:tc>
          <w:tcPr>
            <w:tcW w:w="468" w:type="pct"/>
            <w:tcBorders>
              <w:top w:val="single" w:sz="4" w:space="0" w:color="808080"/>
              <w:bottom w:val="single" w:sz="4" w:space="0" w:color="BFBFBF"/>
            </w:tcBorders>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115,79</w:t>
            </w:r>
            <w:r w:rsidR="008C4B16">
              <w:rPr>
                <w:rFonts w:ascii="Verdana" w:hAnsi="Verdana" w:cs="Arial"/>
                <w:b/>
                <w:sz w:val="14"/>
                <w:szCs w:val="14"/>
              </w:rPr>
              <w:t>4</w:t>
            </w:r>
          </w:p>
        </w:tc>
        <w:tc>
          <w:tcPr>
            <w:tcW w:w="388" w:type="pct"/>
            <w:tcBorders>
              <w:top w:val="single" w:sz="4" w:space="0" w:color="808080"/>
              <w:bottom w:val="single" w:sz="4" w:space="0" w:color="BFBFBF"/>
            </w:tcBorders>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627</w:t>
            </w:r>
            <w:r w:rsidR="008C4B16">
              <w:rPr>
                <w:rFonts w:ascii="Verdana" w:hAnsi="Verdana" w:cs="Arial"/>
                <w:b/>
                <w:sz w:val="14"/>
                <w:szCs w:val="14"/>
              </w:rPr>
              <w:t>9</w:t>
            </w:r>
          </w:p>
        </w:tc>
        <w:tc>
          <w:tcPr>
            <w:tcW w:w="314" w:type="pct"/>
            <w:tcBorders>
              <w:top w:val="single" w:sz="4" w:space="0" w:color="808080"/>
              <w:bottom w:val="single" w:sz="4" w:space="0" w:color="BFBFBF"/>
              <w:right w:val="single" w:sz="4" w:space="0" w:color="808080"/>
            </w:tcBorders>
            <w:shd w:val="clear" w:color="auto" w:fill="auto"/>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5.4</w:t>
            </w:r>
          </w:p>
        </w:tc>
      </w:tr>
      <w:tr w:rsidR="00287EC8" w:rsidRPr="00163503" w:rsidTr="00F53B88">
        <w:tc>
          <w:tcPr>
            <w:tcW w:w="1502" w:type="pct"/>
            <w:tcBorders>
              <w:left w:val="single" w:sz="4" w:space="0" w:color="808080"/>
              <w:right w:val="single" w:sz="4" w:space="0" w:color="808080"/>
            </w:tcBorders>
            <w:vAlign w:val="center"/>
          </w:tcPr>
          <w:p w:rsidR="00287EC8" w:rsidRPr="00163503" w:rsidRDefault="00287EC8" w:rsidP="000408D0">
            <w:pPr>
              <w:spacing w:after="0"/>
              <w:rPr>
                <w:rFonts w:ascii="Verdana" w:hAnsi="Verdana"/>
                <w:b/>
                <w:sz w:val="14"/>
                <w:szCs w:val="14"/>
              </w:rPr>
            </w:pPr>
            <w:r w:rsidRPr="00163503">
              <w:rPr>
                <w:rFonts w:ascii="Verdana" w:hAnsi="Verdana"/>
                <w:b/>
                <w:sz w:val="14"/>
                <w:szCs w:val="14"/>
              </w:rPr>
              <w:t>Prevalent Screen (KC tables A+B)</w:t>
            </w:r>
          </w:p>
        </w:tc>
        <w:tc>
          <w:tcPr>
            <w:tcW w:w="467" w:type="pct"/>
            <w:tcBorders>
              <w:left w:val="single" w:sz="4" w:space="0" w:color="808080"/>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19,821</w:t>
            </w:r>
          </w:p>
        </w:tc>
        <w:tc>
          <w:tcPr>
            <w:tcW w:w="386" w:type="pct"/>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1857</w:t>
            </w:r>
          </w:p>
        </w:tc>
        <w:tc>
          <w:tcPr>
            <w:tcW w:w="310" w:type="pct"/>
            <w:tcBorders>
              <w:right w:val="single" w:sz="4" w:space="0" w:color="808080"/>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9.4</w:t>
            </w:r>
          </w:p>
        </w:tc>
        <w:tc>
          <w:tcPr>
            <w:tcW w:w="468" w:type="pct"/>
            <w:tcBorders>
              <w:left w:val="single" w:sz="4" w:space="0" w:color="808080"/>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19,874</w:t>
            </w:r>
          </w:p>
        </w:tc>
        <w:tc>
          <w:tcPr>
            <w:tcW w:w="387" w:type="pct"/>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1899</w:t>
            </w:r>
          </w:p>
        </w:tc>
        <w:tc>
          <w:tcPr>
            <w:tcW w:w="310" w:type="pct"/>
            <w:tcBorders>
              <w:right w:val="single" w:sz="4" w:space="0" w:color="808080"/>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9.6</w:t>
            </w:r>
          </w:p>
        </w:tc>
        <w:tc>
          <w:tcPr>
            <w:tcW w:w="468" w:type="pct"/>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20,3</w:t>
            </w:r>
            <w:r w:rsidR="005C67C9">
              <w:rPr>
                <w:rFonts w:ascii="Verdana" w:hAnsi="Verdana" w:cs="Arial"/>
                <w:b/>
                <w:sz w:val="14"/>
                <w:szCs w:val="14"/>
              </w:rPr>
              <w:t>09</w:t>
            </w:r>
          </w:p>
        </w:tc>
        <w:tc>
          <w:tcPr>
            <w:tcW w:w="388" w:type="pct"/>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1968</w:t>
            </w:r>
          </w:p>
        </w:tc>
        <w:tc>
          <w:tcPr>
            <w:tcW w:w="314" w:type="pct"/>
            <w:tcBorders>
              <w:right w:val="single" w:sz="4" w:space="0" w:color="808080"/>
            </w:tcBorders>
            <w:shd w:val="clear" w:color="auto" w:fill="auto"/>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9.7</w:t>
            </w:r>
          </w:p>
        </w:tc>
      </w:tr>
      <w:tr w:rsidR="00287EC8" w:rsidRPr="00163503" w:rsidTr="00F53B88">
        <w:tc>
          <w:tcPr>
            <w:tcW w:w="1502" w:type="pct"/>
            <w:tcBorders>
              <w:left w:val="single" w:sz="4" w:space="0" w:color="808080"/>
              <w:bottom w:val="single" w:sz="4" w:space="0" w:color="BFBFBF"/>
              <w:right w:val="single" w:sz="4" w:space="0" w:color="808080"/>
            </w:tcBorders>
            <w:vAlign w:val="center"/>
          </w:tcPr>
          <w:p w:rsidR="00287EC8" w:rsidRPr="00163503" w:rsidRDefault="00287EC8" w:rsidP="000408D0">
            <w:pPr>
              <w:spacing w:after="0"/>
              <w:rPr>
                <w:rFonts w:ascii="Verdana" w:hAnsi="Verdana"/>
                <w:b/>
                <w:sz w:val="14"/>
                <w:szCs w:val="14"/>
              </w:rPr>
            </w:pPr>
            <w:r w:rsidRPr="00163503">
              <w:rPr>
                <w:rFonts w:ascii="Verdana" w:hAnsi="Verdana"/>
                <w:b/>
                <w:sz w:val="14"/>
                <w:szCs w:val="14"/>
              </w:rPr>
              <w:t>Incident Screen (KC tables C1+C2)</w:t>
            </w:r>
          </w:p>
        </w:tc>
        <w:tc>
          <w:tcPr>
            <w:tcW w:w="467" w:type="pct"/>
            <w:tcBorders>
              <w:left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88,138</w:t>
            </w:r>
          </w:p>
        </w:tc>
        <w:tc>
          <w:tcPr>
            <w:tcW w:w="386" w:type="pct"/>
            <w:tcBorders>
              <w:bottom w:val="single" w:sz="4" w:space="0" w:color="BFBFBF"/>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3495</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b/>
                <w:sz w:val="14"/>
                <w:szCs w:val="14"/>
              </w:rPr>
            </w:pPr>
            <w:r w:rsidRPr="00163503">
              <w:rPr>
                <w:rFonts w:ascii="Verdana" w:hAnsi="Verdana" w:cs="Arial"/>
                <w:b/>
                <w:sz w:val="14"/>
                <w:szCs w:val="14"/>
              </w:rPr>
              <w:t>4.0</w:t>
            </w:r>
          </w:p>
        </w:tc>
        <w:tc>
          <w:tcPr>
            <w:tcW w:w="468" w:type="pct"/>
            <w:tcBorders>
              <w:left w:val="single" w:sz="4" w:space="0" w:color="808080"/>
              <w:bottom w:val="single" w:sz="4" w:space="0" w:color="BFBFBF"/>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83,568</w:t>
            </w:r>
          </w:p>
        </w:tc>
        <w:tc>
          <w:tcPr>
            <w:tcW w:w="387" w:type="pct"/>
            <w:tcBorders>
              <w:bottom w:val="single" w:sz="4" w:space="0" w:color="BFBFBF"/>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3627</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b/>
                <w:sz w:val="14"/>
                <w:szCs w:val="14"/>
              </w:rPr>
            </w:pPr>
            <w:r>
              <w:rPr>
                <w:rFonts w:ascii="Verdana" w:hAnsi="Verdana" w:cs="Arial"/>
                <w:b/>
                <w:sz w:val="14"/>
                <w:szCs w:val="14"/>
              </w:rPr>
              <w:t>4.3</w:t>
            </w:r>
          </w:p>
        </w:tc>
        <w:tc>
          <w:tcPr>
            <w:tcW w:w="468" w:type="pct"/>
            <w:tcBorders>
              <w:bottom w:val="single" w:sz="4" w:space="0" w:color="BFBFBF"/>
            </w:tcBorders>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84,80</w:t>
            </w:r>
            <w:r w:rsidR="005C67C9">
              <w:rPr>
                <w:rFonts w:ascii="Verdana" w:hAnsi="Verdana" w:cs="Arial"/>
                <w:b/>
                <w:sz w:val="14"/>
                <w:szCs w:val="14"/>
              </w:rPr>
              <w:t>3</w:t>
            </w:r>
          </w:p>
        </w:tc>
        <w:tc>
          <w:tcPr>
            <w:tcW w:w="388" w:type="pct"/>
            <w:tcBorders>
              <w:bottom w:val="single" w:sz="4" w:space="0" w:color="BFBFBF"/>
            </w:tcBorders>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361</w:t>
            </w:r>
            <w:r w:rsidR="005C67C9">
              <w:rPr>
                <w:rFonts w:ascii="Verdana" w:hAnsi="Verdana" w:cs="Arial"/>
                <w:b/>
                <w:sz w:val="14"/>
                <w:szCs w:val="14"/>
              </w:rPr>
              <w:t>8</w:t>
            </w:r>
          </w:p>
        </w:tc>
        <w:tc>
          <w:tcPr>
            <w:tcW w:w="314" w:type="pct"/>
            <w:tcBorders>
              <w:bottom w:val="single" w:sz="4" w:space="0" w:color="BFBFBF"/>
              <w:right w:val="single" w:sz="4" w:space="0" w:color="808080"/>
            </w:tcBorders>
            <w:shd w:val="clear" w:color="auto" w:fill="auto"/>
            <w:vAlign w:val="center"/>
          </w:tcPr>
          <w:p w:rsidR="00287EC8" w:rsidRPr="00163503" w:rsidRDefault="00EF0683" w:rsidP="000408D0">
            <w:pPr>
              <w:spacing w:after="0"/>
              <w:rPr>
                <w:rFonts w:ascii="Verdana" w:hAnsi="Verdana" w:cs="Arial"/>
                <w:b/>
                <w:sz w:val="14"/>
                <w:szCs w:val="14"/>
              </w:rPr>
            </w:pPr>
            <w:r>
              <w:rPr>
                <w:rFonts w:ascii="Verdana" w:hAnsi="Verdana" w:cs="Arial"/>
                <w:b/>
                <w:sz w:val="14"/>
                <w:szCs w:val="14"/>
              </w:rPr>
              <w:t>4.3</w:t>
            </w:r>
          </w:p>
        </w:tc>
      </w:tr>
      <w:tr w:rsidR="00287EC8" w:rsidRPr="00163503" w:rsidTr="00F53B88">
        <w:tc>
          <w:tcPr>
            <w:tcW w:w="1502" w:type="pct"/>
            <w:tcBorders>
              <w:left w:val="single" w:sz="4" w:space="0" w:color="808080"/>
              <w:right w:val="single" w:sz="4" w:space="0" w:color="808080"/>
            </w:tcBorders>
            <w:shd w:val="clear" w:color="auto" w:fill="DBE5F1" w:themeFill="accent1" w:themeFillTint="33"/>
            <w:vAlign w:val="center"/>
          </w:tcPr>
          <w:p w:rsidR="00287EC8" w:rsidRPr="00163503" w:rsidRDefault="00287EC8" w:rsidP="000408D0">
            <w:pPr>
              <w:spacing w:after="0"/>
              <w:rPr>
                <w:rFonts w:ascii="Verdana" w:hAnsi="Verdana"/>
                <w:sz w:val="14"/>
                <w:szCs w:val="14"/>
              </w:rPr>
            </w:pPr>
          </w:p>
        </w:tc>
        <w:tc>
          <w:tcPr>
            <w:tcW w:w="467" w:type="pct"/>
            <w:tcBorders>
              <w:left w:val="single" w:sz="4" w:space="0" w:color="808080"/>
            </w:tcBorders>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386" w:type="pct"/>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310" w:type="pct"/>
            <w:tcBorders>
              <w:right w:val="single" w:sz="4" w:space="0" w:color="808080"/>
            </w:tcBorders>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468" w:type="pct"/>
            <w:tcBorders>
              <w:left w:val="single" w:sz="4" w:space="0" w:color="808080"/>
            </w:tcBorders>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387" w:type="pct"/>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310" w:type="pct"/>
            <w:tcBorders>
              <w:right w:val="single" w:sz="4" w:space="0" w:color="808080"/>
            </w:tcBorders>
            <w:shd w:val="clear" w:color="auto" w:fill="DBE5F1" w:themeFill="accent1" w:themeFillTint="33"/>
            <w:vAlign w:val="center"/>
          </w:tcPr>
          <w:p w:rsidR="00287EC8" w:rsidRPr="00163503" w:rsidRDefault="00287EC8" w:rsidP="005F652A">
            <w:pPr>
              <w:spacing w:after="0"/>
              <w:rPr>
                <w:rFonts w:ascii="Verdana" w:hAnsi="Verdana" w:cs="Arial"/>
                <w:sz w:val="14"/>
                <w:szCs w:val="14"/>
              </w:rPr>
            </w:pPr>
          </w:p>
        </w:tc>
        <w:tc>
          <w:tcPr>
            <w:tcW w:w="468" w:type="pct"/>
            <w:shd w:val="clear" w:color="auto" w:fill="DBE5F1" w:themeFill="accent1" w:themeFillTint="33"/>
            <w:vAlign w:val="center"/>
          </w:tcPr>
          <w:p w:rsidR="00287EC8" w:rsidRPr="00163503" w:rsidRDefault="00287EC8" w:rsidP="000408D0">
            <w:pPr>
              <w:spacing w:after="0"/>
              <w:rPr>
                <w:rFonts w:ascii="Verdana" w:hAnsi="Verdana" w:cs="Arial"/>
                <w:sz w:val="14"/>
                <w:szCs w:val="14"/>
              </w:rPr>
            </w:pPr>
          </w:p>
        </w:tc>
        <w:tc>
          <w:tcPr>
            <w:tcW w:w="388" w:type="pct"/>
            <w:shd w:val="clear" w:color="auto" w:fill="DBE5F1" w:themeFill="accent1" w:themeFillTint="33"/>
            <w:vAlign w:val="center"/>
          </w:tcPr>
          <w:p w:rsidR="00287EC8" w:rsidRPr="00163503" w:rsidRDefault="00287EC8" w:rsidP="000408D0">
            <w:pPr>
              <w:spacing w:after="0"/>
              <w:rPr>
                <w:rFonts w:ascii="Verdana" w:hAnsi="Verdana" w:cs="Arial"/>
                <w:sz w:val="14"/>
                <w:szCs w:val="14"/>
              </w:rPr>
            </w:pPr>
          </w:p>
        </w:tc>
        <w:tc>
          <w:tcPr>
            <w:tcW w:w="314" w:type="pct"/>
            <w:tcBorders>
              <w:right w:val="single" w:sz="4" w:space="0" w:color="808080"/>
            </w:tcBorders>
            <w:shd w:val="clear" w:color="auto" w:fill="DBE5F1" w:themeFill="accent1" w:themeFillTint="33"/>
            <w:vAlign w:val="center"/>
          </w:tcPr>
          <w:p w:rsidR="00287EC8" w:rsidRPr="00163503" w:rsidRDefault="00287EC8" w:rsidP="000408D0">
            <w:pPr>
              <w:spacing w:after="0"/>
              <w:rPr>
                <w:rFonts w:ascii="Verdana" w:hAnsi="Verdana" w:cs="Arial"/>
                <w:sz w:val="14"/>
                <w:szCs w:val="14"/>
              </w:rPr>
            </w:pPr>
          </w:p>
        </w:tc>
      </w:tr>
      <w:tr w:rsidR="00287EC8" w:rsidRPr="00163503" w:rsidTr="00F53B88">
        <w:tc>
          <w:tcPr>
            <w:tcW w:w="1502" w:type="pct"/>
            <w:tcBorders>
              <w:left w:val="single" w:sz="4" w:space="0" w:color="808080"/>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First invite for routine screening (KC table A)</w:t>
            </w:r>
          </w:p>
        </w:tc>
        <w:tc>
          <w:tcPr>
            <w:tcW w:w="467" w:type="pct"/>
            <w:tcBorders>
              <w:lef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17,602</w:t>
            </w:r>
          </w:p>
        </w:tc>
        <w:tc>
          <w:tcPr>
            <w:tcW w:w="386" w:type="pct"/>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1653</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9.4</w:t>
            </w:r>
          </w:p>
        </w:tc>
        <w:tc>
          <w:tcPr>
            <w:tcW w:w="468" w:type="pct"/>
            <w:tcBorders>
              <w:left w:val="single" w:sz="4" w:space="0" w:color="808080"/>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17,223</w:t>
            </w:r>
          </w:p>
        </w:tc>
        <w:tc>
          <w:tcPr>
            <w:tcW w:w="387" w:type="pct"/>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1663</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9.7</w:t>
            </w:r>
          </w:p>
        </w:tc>
        <w:tc>
          <w:tcPr>
            <w:tcW w:w="468" w:type="pct"/>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17,42</w:t>
            </w:r>
            <w:r w:rsidR="00F82262">
              <w:rPr>
                <w:rFonts w:ascii="Verdana" w:hAnsi="Verdana" w:cs="Calibri"/>
                <w:color w:val="000000"/>
                <w:sz w:val="14"/>
                <w:szCs w:val="14"/>
              </w:rPr>
              <w:t>4</w:t>
            </w:r>
          </w:p>
        </w:tc>
        <w:tc>
          <w:tcPr>
            <w:tcW w:w="388" w:type="pct"/>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1647</w:t>
            </w:r>
          </w:p>
        </w:tc>
        <w:tc>
          <w:tcPr>
            <w:tcW w:w="314" w:type="pct"/>
            <w:tcBorders>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9.5</w:t>
            </w:r>
          </w:p>
        </w:tc>
      </w:tr>
      <w:tr w:rsidR="00287EC8" w:rsidRPr="00163503" w:rsidTr="00F53B88">
        <w:tc>
          <w:tcPr>
            <w:tcW w:w="1502" w:type="pct"/>
            <w:tcBorders>
              <w:left w:val="single" w:sz="4" w:space="0" w:color="808080"/>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Routine invite to previous non-attenders (KC table B)</w:t>
            </w:r>
          </w:p>
        </w:tc>
        <w:tc>
          <w:tcPr>
            <w:tcW w:w="467" w:type="pct"/>
            <w:tcBorders>
              <w:lef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2219</w:t>
            </w:r>
          </w:p>
        </w:tc>
        <w:tc>
          <w:tcPr>
            <w:tcW w:w="386" w:type="pct"/>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204</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9.2</w:t>
            </w:r>
          </w:p>
        </w:tc>
        <w:tc>
          <w:tcPr>
            <w:tcW w:w="468" w:type="pct"/>
            <w:tcBorders>
              <w:left w:val="single" w:sz="4" w:space="0" w:color="808080"/>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2651</w:t>
            </w:r>
          </w:p>
        </w:tc>
        <w:tc>
          <w:tcPr>
            <w:tcW w:w="387" w:type="pct"/>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236</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8.9</w:t>
            </w:r>
          </w:p>
        </w:tc>
        <w:tc>
          <w:tcPr>
            <w:tcW w:w="468" w:type="pct"/>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2885</w:t>
            </w:r>
          </w:p>
        </w:tc>
        <w:tc>
          <w:tcPr>
            <w:tcW w:w="388" w:type="pct"/>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321</w:t>
            </w:r>
          </w:p>
        </w:tc>
        <w:tc>
          <w:tcPr>
            <w:tcW w:w="314" w:type="pct"/>
            <w:tcBorders>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11.1</w:t>
            </w:r>
          </w:p>
        </w:tc>
      </w:tr>
      <w:tr w:rsidR="00287EC8" w:rsidRPr="00163503" w:rsidTr="00F53B88">
        <w:tc>
          <w:tcPr>
            <w:tcW w:w="1502" w:type="pct"/>
            <w:tcBorders>
              <w:left w:val="single" w:sz="4" w:space="0" w:color="808080"/>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Routine invite to previous attenders, last screen within 5 years (KC table C1)</w:t>
            </w:r>
          </w:p>
        </w:tc>
        <w:tc>
          <w:tcPr>
            <w:tcW w:w="467" w:type="pct"/>
            <w:tcBorders>
              <w:lef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83,422</w:t>
            </w:r>
          </w:p>
        </w:tc>
        <w:tc>
          <w:tcPr>
            <w:tcW w:w="386" w:type="pct"/>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3220</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3.9</w:t>
            </w:r>
          </w:p>
        </w:tc>
        <w:tc>
          <w:tcPr>
            <w:tcW w:w="468" w:type="pct"/>
            <w:tcBorders>
              <w:left w:val="single" w:sz="4" w:space="0" w:color="808080"/>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78,961</w:t>
            </w:r>
          </w:p>
        </w:tc>
        <w:tc>
          <w:tcPr>
            <w:tcW w:w="387" w:type="pct"/>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3349</w:t>
            </w:r>
          </w:p>
        </w:tc>
        <w:tc>
          <w:tcPr>
            <w:tcW w:w="310" w:type="pct"/>
            <w:tcBorders>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4.2</w:t>
            </w:r>
          </w:p>
        </w:tc>
        <w:tc>
          <w:tcPr>
            <w:tcW w:w="468" w:type="pct"/>
            <w:vAlign w:val="center"/>
          </w:tcPr>
          <w:p w:rsidR="00287EC8" w:rsidRPr="00163503" w:rsidRDefault="00EF0683" w:rsidP="00F82262">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79,5</w:t>
            </w:r>
            <w:r w:rsidR="00F82262">
              <w:rPr>
                <w:rFonts w:ascii="Verdana" w:hAnsi="Verdana" w:cs="Calibri"/>
                <w:color w:val="000000"/>
                <w:sz w:val="14"/>
                <w:szCs w:val="14"/>
              </w:rPr>
              <w:t>50</w:t>
            </w:r>
          </w:p>
        </w:tc>
        <w:tc>
          <w:tcPr>
            <w:tcW w:w="388" w:type="pct"/>
            <w:vAlign w:val="center"/>
          </w:tcPr>
          <w:p w:rsidR="00287EC8" w:rsidRPr="00163503" w:rsidRDefault="00EF0683" w:rsidP="00F82262">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327</w:t>
            </w:r>
            <w:r w:rsidR="00F82262">
              <w:rPr>
                <w:rFonts w:ascii="Verdana" w:hAnsi="Verdana" w:cs="Calibri"/>
                <w:color w:val="000000"/>
                <w:sz w:val="14"/>
                <w:szCs w:val="14"/>
              </w:rPr>
              <w:t>7</w:t>
            </w:r>
          </w:p>
        </w:tc>
        <w:tc>
          <w:tcPr>
            <w:tcW w:w="314" w:type="pct"/>
            <w:tcBorders>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4.1</w:t>
            </w:r>
          </w:p>
        </w:tc>
      </w:tr>
      <w:tr w:rsidR="00287EC8" w:rsidRPr="00163503" w:rsidTr="00F53B88">
        <w:tc>
          <w:tcPr>
            <w:tcW w:w="1502" w:type="pct"/>
            <w:tcBorders>
              <w:left w:val="single" w:sz="4" w:space="0" w:color="808080"/>
              <w:bottom w:val="single" w:sz="4" w:space="0" w:color="BFBFBF"/>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Routine invite to previous attenders, last screen more than  5 years previously (KC table C2)</w:t>
            </w:r>
          </w:p>
        </w:tc>
        <w:tc>
          <w:tcPr>
            <w:tcW w:w="467" w:type="pct"/>
            <w:tcBorders>
              <w:left w:val="single" w:sz="4" w:space="0" w:color="808080"/>
              <w:bottom w:val="single" w:sz="4" w:space="0" w:color="BFBFBF"/>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4716</w:t>
            </w:r>
          </w:p>
        </w:tc>
        <w:tc>
          <w:tcPr>
            <w:tcW w:w="386" w:type="pct"/>
            <w:tcBorders>
              <w:bottom w:val="single" w:sz="4" w:space="0" w:color="BFBFBF"/>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275</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5.8</w:t>
            </w:r>
          </w:p>
        </w:tc>
        <w:tc>
          <w:tcPr>
            <w:tcW w:w="468" w:type="pct"/>
            <w:tcBorders>
              <w:left w:val="single" w:sz="4" w:space="0" w:color="808080"/>
              <w:bottom w:val="single" w:sz="4" w:space="0" w:color="BFBFBF"/>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4607</w:t>
            </w:r>
          </w:p>
        </w:tc>
        <w:tc>
          <w:tcPr>
            <w:tcW w:w="387" w:type="pct"/>
            <w:tcBorders>
              <w:bottom w:val="single" w:sz="4" w:space="0" w:color="BFBFBF"/>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278</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6.0</w:t>
            </w:r>
          </w:p>
        </w:tc>
        <w:tc>
          <w:tcPr>
            <w:tcW w:w="468" w:type="pct"/>
            <w:tcBorders>
              <w:bottom w:val="single" w:sz="4" w:space="0" w:color="BFBFBF"/>
            </w:tcBorders>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5253</w:t>
            </w:r>
          </w:p>
        </w:tc>
        <w:tc>
          <w:tcPr>
            <w:tcW w:w="388" w:type="pct"/>
            <w:tcBorders>
              <w:bottom w:val="single" w:sz="4" w:space="0" w:color="BFBFBF"/>
            </w:tcBorders>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341</w:t>
            </w:r>
          </w:p>
        </w:tc>
        <w:tc>
          <w:tcPr>
            <w:tcW w:w="314" w:type="pct"/>
            <w:tcBorders>
              <w:bottom w:val="single" w:sz="4" w:space="0" w:color="BFBFBF"/>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6.5</w:t>
            </w:r>
          </w:p>
        </w:tc>
      </w:tr>
      <w:tr w:rsidR="00287EC8" w:rsidRPr="00163503" w:rsidTr="00F53B88">
        <w:tc>
          <w:tcPr>
            <w:tcW w:w="1502" w:type="pct"/>
            <w:tcBorders>
              <w:left w:val="single" w:sz="4" w:space="0" w:color="808080"/>
              <w:bottom w:val="single" w:sz="4" w:space="0" w:color="BFBFBF"/>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Early recalls (KC table D)</w:t>
            </w:r>
          </w:p>
        </w:tc>
        <w:tc>
          <w:tcPr>
            <w:tcW w:w="467" w:type="pct"/>
            <w:tcBorders>
              <w:left w:val="single" w:sz="4" w:space="0" w:color="808080"/>
              <w:bottom w:val="single" w:sz="4" w:space="0" w:color="BFBFBF"/>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99</w:t>
            </w:r>
          </w:p>
        </w:tc>
        <w:tc>
          <w:tcPr>
            <w:tcW w:w="386" w:type="pct"/>
            <w:tcBorders>
              <w:bottom w:val="single" w:sz="4" w:space="0" w:color="BFBFBF"/>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99</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100</w:t>
            </w:r>
          </w:p>
        </w:tc>
        <w:tc>
          <w:tcPr>
            <w:tcW w:w="468" w:type="pct"/>
            <w:tcBorders>
              <w:left w:val="single" w:sz="4" w:space="0" w:color="808080"/>
              <w:bottom w:val="single" w:sz="4" w:space="0" w:color="BFBFBF"/>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87" w:type="pct"/>
            <w:tcBorders>
              <w:bottom w:val="single" w:sz="4" w:space="0" w:color="BFBFBF"/>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10" w:type="pct"/>
            <w:tcBorders>
              <w:bottom w:val="single" w:sz="4" w:space="0" w:color="BFBFBF"/>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100</w:t>
            </w:r>
          </w:p>
        </w:tc>
        <w:tc>
          <w:tcPr>
            <w:tcW w:w="468" w:type="pct"/>
            <w:tcBorders>
              <w:bottom w:val="single" w:sz="4" w:space="0" w:color="BFBFBF"/>
            </w:tcBorders>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88" w:type="pct"/>
            <w:tcBorders>
              <w:bottom w:val="single" w:sz="4" w:space="0" w:color="BFBFBF"/>
            </w:tcBorders>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14" w:type="pct"/>
            <w:tcBorders>
              <w:bottom w:val="single" w:sz="4" w:space="0" w:color="BFBFBF"/>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100</w:t>
            </w:r>
          </w:p>
        </w:tc>
      </w:tr>
      <w:tr w:rsidR="00287EC8" w:rsidRPr="00163503" w:rsidTr="00F53B88">
        <w:tc>
          <w:tcPr>
            <w:tcW w:w="1502" w:type="pct"/>
            <w:tcBorders>
              <w:left w:val="single" w:sz="4" w:space="0" w:color="808080"/>
              <w:bottom w:val="single" w:sz="4" w:space="0" w:color="808080"/>
              <w:right w:val="single" w:sz="4" w:space="0" w:color="808080"/>
            </w:tcBorders>
            <w:vAlign w:val="center"/>
          </w:tcPr>
          <w:p w:rsidR="00287EC8" w:rsidRPr="00163503" w:rsidRDefault="00287EC8" w:rsidP="000408D0">
            <w:pPr>
              <w:spacing w:after="0"/>
              <w:rPr>
                <w:rFonts w:ascii="Verdana" w:hAnsi="Verdana"/>
                <w:sz w:val="14"/>
                <w:szCs w:val="14"/>
              </w:rPr>
            </w:pPr>
            <w:r w:rsidRPr="00163503">
              <w:rPr>
                <w:rFonts w:ascii="Verdana" w:hAnsi="Verdana"/>
                <w:sz w:val="14"/>
                <w:szCs w:val="14"/>
              </w:rPr>
              <w:t>Self/GP referrals (KC tables E+F1+F2)</w:t>
            </w:r>
          </w:p>
        </w:tc>
        <w:tc>
          <w:tcPr>
            <w:tcW w:w="467" w:type="pct"/>
            <w:tcBorders>
              <w:left w:val="single" w:sz="4" w:space="0" w:color="808080"/>
              <w:bottom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8996</w:t>
            </w:r>
          </w:p>
        </w:tc>
        <w:tc>
          <w:tcPr>
            <w:tcW w:w="386" w:type="pct"/>
            <w:tcBorders>
              <w:bottom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520</w:t>
            </w:r>
          </w:p>
        </w:tc>
        <w:tc>
          <w:tcPr>
            <w:tcW w:w="310" w:type="pct"/>
            <w:tcBorders>
              <w:bottom w:val="single" w:sz="4" w:space="0" w:color="808080"/>
              <w:right w:val="single" w:sz="4" w:space="0" w:color="808080"/>
            </w:tcBorders>
            <w:vAlign w:val="center"/>
          </w:tcPr>
          <w:p w:rsidR="00287EC8" w:rsidRPr="00163503" w:rsidRDefault="00287EC8" w:rsidP="005F652A">
            <w:pPr>
              <w:spacing w:after="0"/>
              <w:rPr>
                <w:rFonts w:ascii="Verdana" w:hAnsi="Verdana" w:cs="Arial"/>
                <w:sz w:val="14"/>
                <w:szCs w:val="14"/>
              </w:rPr>
            </w:pPr>
            <w:r w:rsidRPr="00163503">
              <w:rPr>
                <w:rFonts w:ascii="Verdana" w:hAnsi="Verdana" w:cs="Arial"/>
                <w:sz w:val="14"/>
                <w:szCs w:val="14"/>
              </w:rPr>
              <w:t>5.8</w:t>
            </w:r>
          </w:p>
        </w:tc>
        <w:tc>
          <w:tcPr>
            <w:tcW w:w="468" w:type="pct"/>
            <w:tcBorders>
              <w:left w:val="single" w:sz="4" w:space="0" w:color="808080"/>
              <w:bottom w:val="single" w:sz="4" w:space="0" w:color="808080"/>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9850</w:t>
            </w:r>
          </w:p>
        </w:tc>
        <w:tc>
          <w:tcPr>
            <w:tcW w:w="387" w:type="pct"/>
            <w:tcBorders>
              <w:bottom w:val="single" w:sz="4" w:space="0" w:color="808080"/>
            </w:tcBorders>
            <w:vAlign w:val="center"/>
          </w:tcPr>
          <w:p w:rsidR="00287EC8" w:rsidRPr="00163503" w:rsidRDefault="00287EC8" w:rsidP="005F652A">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578</w:t>
            </w:r>
          </w:p>
        </w:tc>
        <w:tc>
          <w:tcPr>
            <w:tcW w:w="310" w:type="pct"/>
            <w:tcBorders>
              <w:bottom w:val="single" w:sz="4" w:space="0" w:color="808080"/>
              <w:right w:val="single" w:sz="4" w:space="0" w:color="808080"/>
            </w:tcBorders>
            <w:vAlign w:val="center"/>
          </w:tcPr>
          <w:p w:rsidR="00287EC8" w:rsidRPr="00163503" w:rsidRDefault="00287EC8" w:rsidP="005F652A">
            <w:pPr>
              <w:spacing w:after="0"/>
              <w:rPr>
                <w:rFonts w:ascii="Verdana" w:hAnsi="Verdana" w:cs="Arial"/>
                <w:sz w:val="14"/>
                <w:szCs w:val="14"/>
              </w:rPr>
            </w:pPr>
            <w:r>
              <w:rPr>
                <w:rFonts w:ascii="Verdana" w:hAnsi="Verdana" w:cs="Arial"/>
                <w:sz w:val="14"/>
                <w:szCs w:val="14"/>
              </w:rPr>
              <w:t>5.9</w:t>
            </w:r>
          </w:p>
        </w:tc>
        <w:tc>
          <w:tcPr>
            <w:tcW w:w="468" w:type="pct"/>
            <w:tcBorders>
              <w:bottom w:val="single" w:sz="4" w:space="0" w:color="808080"/>
            </w:tcBorders>
            <w:vAlign w:val="center"/>
          </w:tcPr>
          <w:p w:rsidR="00287EC8" w:rsidRPr="00163503" w:rsidRDefault="00EF0683" w:rsidP="00F53B88">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10,60</w:t>
            </w:r>
            <w:r w:rsidR="00F82262">
              <w:rPr>
                <w:rFonts w:ascii="Verdana" w:hAnsi="Verdana" w:cs="Calibri"/>
                <w:color w:val="000000"/>
                <w:sz w:val="14"/>
                <w:szCs w:val="14"/>
              </w:rPr>
              <w:t>9</w:t>
            </w:r>
          </w:p>
        </w:tc>
        <w:tc>
          <w:tcPr>
            <w:tcW w:w="388" w:type="pct"/>
            <w:tcBorders>
              <w:bottom w:val="single" w:sz="4" w:space="0" w:color="808080"/>
            </w:tcBorders>
            <w:vAlign w:val="center"/>
          </w:tcPr>
          <w:p w:rsidR="00287EC8" w:rsidRPr="00163503" w:rsidRDefault="00EF0683" w:rsidP="00F82262">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6</w:t>
            </w:r>
            <w:r w:rsidR="00F82262">
              <w:rPr>
                <w:rFonts w:ascii="Verdana" w:hAnsi="Verdana" w:cs="Calibri"/>
                <w:color w:val="000000"/>
                <w:sz w:val="14"/>
                <w:szCs w:val="14"/>
              </w:rPr>
              <w:t>20</w:t>
            </w:r>
          </w:p>
        </w:tc>
        <w:tc>
          <w:tcPr>
            <w:tcW w:w="314" w:type="pct"/>
            <w:tcBorders>
              <w:bottom w:val="single" w:sz="4" w:space="0" w:color="808080"/>
              <w:right w:val="single" w:sz="4" w:space="0" w:color="808080"/>
            </w:tcBorders>
            <w:shd w:val="clear" w:color="auto" w:fill="auto"/>
            <w:vAlign w:val="center"/>
          </w:tcPr>
          <w:p w:rsidR="00287EC8" w:rsidRPr="00163503" w:rsidRDefault="00EF0683" w:rsidP="000408D0">
            <w:pPr>
              <w:spacing w:after="0"/>
              <w:rPr>
                <w:rFonts w:ascii="Verdana" w:hAnsi="Verdana" w:cs="Arial"/>
                <w:sz w:val="14"/>
                <w:szCs w:val="14"/>
              </w:rPr>
            </w:pPr>
            <w:r>
              <w:rPr>
                <w:rFonts w:ascii="Verdana" w:hAnsi="Verdana" w:cs="Arial"/>
                <w:sz w:val="14"/>
                <w:szCs w:val="14"/>
              </w:rPr>
              <w:t>5.8</w:t>
            </w:r>
          </w:p>
        </w:tc>
      </w:tr>
    </w:tbl>
    <w:p w:rsidR="00D8601E" w:rsidRDefault="00D8601E" w:rsidP="00EB7ACB">
      <w:pPr>
        <w:rPr>
          <w:rFonts w:ascii="Verdana" w:hAnsi="Verdana"/>
          <w:sz w:val="24"/>
          <w:szCs w:val="24"/>
        </w:rPr>
      </w:pPr>
    </w:p>
    <w:p w:rsidR="0069254D" w:rsidRPr="007617E0" w:rsidRDefault="0069254D" w:rsidP="006655E9">
      <w:pPr>
        <w:pStyle w:val="Heading3"/>
        <w:rPr>
          <w:iCs/>
          <w:szCs w:val="24"/>
        </w:rPr>
      </w:pPr>
      <w:bookmarkStart w:id="13" w:name="_Toc442777360"/>
      <w:r w:rsidRPr="007617E0">
        <w:t>Assessment biopsy procedures</w:t>
      </w:r>
      <w:bookmarkEnd w:id="13"/>
    </w:p>
    <w:p w:rsidR="0069254D" w:rsidRDefault="0069254D" w:rsidP="008843BB">
      <w:pPr>
        <w:jc w:val="both"/>
        <w:rPr>
          <w:rFonts w:ascii="Verdana" w:hAnsi="Verdana"/>
          <w:sz w:val="24"/>
          <w:szCs w:val="24"/>
        </w:rPr>
      </w:pPr>
    </w:p>
    <w:p w:rsidR="0069254D" w:rsidRDefault="00DB5F53" w:rsidP="008843BB">
      <w:pPr>
        <w:jc w:val="both"/>
        <w:rPr>
          <w:rFonts w:ascii="Verdana" w:hAnsi="Verdana"/>
          <w:sz w:val="24"/>
          <w:szCs w:val="24"/>
        </w:rPr>
      </w:pPr>
      <w:r>
        <w:rPr>
          <w:rFonts w:ascii="Verdana" w:hAnsi="Verdana"/>
          <w:sz w:val="24"/>
          <w:szCs w:val="24"/>
        </w:rPr>
        <w:t>B</w:t>
      </w:r>
      <w:r w:rsidR="0069254D" w:rsidRPr="0069254D">
        <w:rPr>
          <w:rFonts w:ascii="Verdana" w:hAnsi="Verdana"/>
          <w:sz w:val="24"/>
          <w:szCs w:val="24"/>
        </w:rPr>
        <w:t>iopsy procedures</w:t>
      </w:r>
      <w:r w:rsidR="003F1F66">
        <w:rPr>
          <w:rFonts w:ascii="Verdana" w:hAnsi="Verdana"/>
          <w:sz w:val="24"/>
          <w:szCs w:val="24"/>
        </w:rPr>
        <w:t xml:space="preserve"> </w:t>
      </w:r>
      <w:r>
        <w:rPr>
          <w:rFonts w:ascii="Verdana" w:hAnsi="Verdana"/>
          <w:sz w:val="24"/>
          <w:szCs w:val="24"/>
        </w:rPr>
        <w:t xml:space="preserve">are </w:t>
      </w:r>
      <w:r w:rsidR="003F1F66">
        <w:rPr>
          <w:rFonts w:ascii="Verdana" w:hAnsi="Verdana"/>
          <w:sz w:val="24"/>
          <w:szCs w:val="24"/>
        </w:rPr>
        <w:t xml:space="preserve">needed to </w:t>
      </w:r>
      <w:r>
        <w:rPr>
          <w:rFonts w:ascii="Verdana" w:hAnsi="Verdana"/>
          <w:sz w:val="24"/>
          <w:szCs w:val="24"/>
        </w:rPr>
        <w:t>make</w:t>
      </w:r>
      <w:r w:rsidR="00607F43">
        <w:rPr>
          <w:rFonts w:ascii="Verdana" w:hAnsi="Verdana"/>
          <w:sz w:val="24"/>
          <w:szCs w:val="24"/>
        </w:rPr>
        <w:t xml:space="preserve"> a diagnosis of cancer. Most bi</w:t>
      </w:r>
      <w:r>
        <w:rPr>
          <w:rFonts w:ascii="Verdana" w:hAnsi="Verdana"/>
          <w:sz w:val="24"/>
          <w:szCs w:val="24"/>
        </w:rPr>
        <w:t xml:space="preserve">opsies are carried out in assessment clinic, and use wide bore needle technique. A small number of women require an open surgical biopsy to achieve a definitive diagnosis. </w:t>
      </w:r>
      <w:r w:rsidR="0069254D" w:rsidRPr="0069254D">
        <w:rPr>
          <w:rFonts w:ascii="Verdana" w:hAnsi="Verdana"/>
          <w:sz w:val="24"/>
          <w:szCs w:val="24"/>
        </w:rPr>
        <w:t xml:space="preserve"> A </w:t>
      </w:r>
      <w:r>
        <w:rPr>
          <w:rFonts w:ascii="Verdana" w:hAnsi="Verdana"/>
          <w:sz w:val="24"/>
          <w:szCs w:val="24"/>
        </w:rPr>
        <w:t xml:space="preserve">very </w:t>
      </w:r>
      <w:r w:rsidR="0069254D" w:rsidRPr="0069254D">
        <w:rPr>
          <w:rFonts w:ascii="Verdana" w:hAnsi="Verdana"/>
          <w:sz w:val="24"/>
          <w:szCs w:val="24"/>
        </w:rPr>
        <w:t xml:space="preserve">small number of fine needle aspirations of the breast are performed each year but this is normally in addition to obtaining a tissue sample. The needle procedures are </w:t>
      </w:r>
      <w:r w:rsidR="003F1F66">
        <w:rPr>
          <w:rFonts w:ascii="Verdana" w:hAnsi="Verdana"/>
          <w:sz w:val="24"/>
          <w:szCs w:val="24"/>
        </w:rPr>
        <w:t>mostly</w:t>
      </w:r>
      <w:r w:rsidR="0069254D" w:rsidRPr="0069254D">
        <w:rPr>
          <w:rFonts w:ascii="Verdana" w:hAnsi="Verdana"/>
          <w:sz w:val="24"/>
          <w:szCs w:val="24"/>
        </w:rPr>
        <w:t xml:space="preserve"> conducted at a Breast Test Wales unit while an open biopsy is a surgical operation </w:t>
      </w:r>
      <w:r w:rsidR="005C283D">
        <w:rPr>
          <w:rFonts w:ascii="Verdana" w:hAnsi="Verdana"/>
          <w:sz w:val="24"/>
          <w:szCs w:val="24"/>
        </w:rPr>
        <w:t xml:space="preserve">which </w:t>
      </w:r>
      <w:r w:rsidR="005C283D" w:rsidRPr="0069254D">
        <w:rPr>
          <w:rFonts w:ascii="Verdana" w:hAnsi="Verdana"/>
          <w:sz w:val="24"/>
          <w:szCs w:val="24"/>
        </w:rPr>
        <w:t>requir</w:t>
      </w:r>
      <w:r w:rsidR="005C283D">
        <w:rPr>
          <w:rFonts w:ascii="Verdana" w:hAnsi="Verdana"/>
          <w:sz w:val="24"/>
          <w:szCs w:val="24"/>
        </w:rPr>
        <w:t>es</w:t>
      </w:r>
      <w:r w:rsidR="005C283D" w:rsidRPr="0069254D">
        <w:rPr>
          <w:rFonts w:ascii="Verdana" w:hAnsi="Verdana"/>
          <w:sz w:val="24"/>
          <w:szCs w:val="24"/>
        </w:rPr>
        <w:t xml:space="preserve"> </w:t>
      </w:r>
      <w:r w:rsidR="0069254D" w:rsidRPr="0069254D">
        <w:rPr>
          <w:rFonts w:ascii="Verdana" w:hAnsi="Verdana"/>
          <w:sz w:val="24"/>
          <w:szCs w:val="24"/>
        </w:rPr>
        <w:t xml:space="preserve">a hospital visit. </w:t>
      </w:r>
      <w:r w:rsidR="005373E3" w:rsidRPr="005373E3">
        <w:rPr>
          <w:rFonts w:ascii="Verdana" w:hAnsi="Verdana"/>
          <w:sz w:val="24"/>
          <w:szCs w:val="24"/>
        </w:rPr>
        <w:t xml:space="preserve">Of the </w:t>
      </w:r>
      <w:r w:rsidR="007617E0">
        <w:rPr>
          <w:rFonts w:ascii="Verdana" w:hAnsi="Verdana"/>
          <w:sz w:val="24"/>
          <w:szCs w:val="24"/>
        </w:rPr>
        <w:t>627</w:t>
      </w:r>
      <w:r w:rsidR="00F82262">
        <w:rPr>
          <w:rFonts w:ascii="Verdana" w:hAnsi="Verdana"/>
          <w:sz w:val="24"/>
          <w:szCs w:val="24"/>
        </w:rPr>
        <w:t>9</w:t>
      </w:r>
      <w:r w:rsidR="0069254D" w:rsidRPr="005373E3">
        <w:rPr>
          <w:rFonts w:ascii="Verdana" w:hAnsi="Verdana"/>
          <w:sz w:val="24"/>
          <w:szCs w:val="24"/>
        </w:rPr>
        <w:t xml:space="preserve"> women</w:t>
      </w:r>
      <w:r w:rsidR="005373E3" w:rsidRPr="005373E3">
        <w:rPr>
          <w:rFonts w:ascii="Verdana" w:hAnsi="Verdana"/>
          <w:sz w:val="24"/>
          <w:szCs w:val="24"/>
        </w:rPr>
        <w:t xml:space="preserve"> referred for assessment in 201</w:t>
      </w:r>
      <w:r w:rsidR="007617E0">
        <w:rPr>
          <w:rFonts w:ascii="Verdana" w:hAnsi="Verdana"/>
          <w:sz w:val="24"/>
          <w:szCs w:val="24"/>
        </w:rPr>
        <w:t>5</w:t>
      </w:r>
      <w:r w:rsidR="005373E3" w:rsidRPr="005373E3">
        <w:rPr>
          <w:rFonts w:ascii="Verdana" w:hAnsi="Verdana"/>
          <w:sz w:val="24"/>
          <w:szCs w:val="24"/>
        </w:rPr>
        <w:t>-1</w:t>
      </w:r>
      <w:r w:rsidR="007617E0">
        <w:rPr>
          <w:rFonts w:ascii="Verdana" w:hAnsi="Verdana"/>
          <w:sz w:val="24"/>
          <w:szCs w:val="24"/>
        </w:rPr>
        <w:t>6</w:t>
      </w:r>
      <w:r w:rsidR="0069254D" w:rsidRPr="005373E3">
        <w:rPr>
          <w:rFonts w:ascii="Verdana" w:hAnsi="Verdana"/>
          <w:sz w:val="24"/>
          <w:szCs w:val="24"/>
        </w:rPr>
        <w:t xml:space="preserve">, </w:t>
      </w:r>
      <w:r w:rsidR="00C959AC">
        <w:rPr>
          <w:rFonts w:ascii="Verdana" w:hAnsi="Verdana"/>
          <w:sz w:val="24"/>
          <w:szCs w:val="24"/>
        </w:rPr>
        <w:t>39.9</w:t>
      </w:r>
      <w:r w:rsidR="0069254D" w:rsidRPr="007617E0">
        <w:rPr>
          <w:rFonts w:ascii="Verdana" w:hAnsi="Verdana"/>
          <w:sz w:val="24"/>
          <w:szCs w:val="24"/>
        </w:rPr>
        <w:t xml:space="preserve">% </w:t>
      </w:r>
      <w:r w:rsidR="00E609CB" w:rsidRPr="007617E0">
        <w:rPr>
          <w:rFonts w:ascii="Verdana" w:hAnsi="Verdana"/>
          <w:sz w:val="24"/>
          <w:szCs w:val="24"/>
        </w:rPr>
        <w:t>(</w:t>
      </w:r>
      <w:r w:rsidR="007617E0" w:rsidRPr="007617E0">
        <w:rPr>
          <w:rFonts w:ascii="Verdana" w:hAnsi="Verdana"/>
          <w:sz w:val="24"/>
          <w:szCs w:val="24"/>
        </w:rPr>
        <w:t>2</w:t>
      </w:r>
      <w:r w:rsidR="00C959AC">
        <w:rPr>
          <w:rFonts w:ascii="Verdana" w:hAnsi="Verdana"/>
          <w:sz w:val="24"/>
          <w:szCs w:val="24"/>
        </w:rPr>
        <w:t>503</w:t>
      </w:r>
      <w:r w:rsidR="00E609CB" w:rsidRPr="007617E0">
        <w:rPr>
          <w:rFonts w:ascii="Verdana" w:hAnsi="Verdana"/>
          <w:sz w:val="24"/>
          <w:szCs w:val="24"/>
        </w:rPr>
        <w:t>)</w:t>
      </w:r>
      <w:r w:rsidR="00E609CB">
        <w:rPr>
          <w:rFonts w:ascii="Verdana" w:hAnsi="Verdana"/>
          <w:sz w:val="24"/>
          <w:szCs w:val="24"/>
        </w:rPr>
        <w:t xml:space="preserve"> </w:t>
      </w:r>
      <w:r w:rsidR="0069254D" w:rsidRPr="005373E3">
        <w:rPr>
          <w:rFonts w:ascii="Verdana" w:hAnsi="Verdana"/>
          <w:sz w:val="24"/>
          <w:szCs w:val="24"/>
        </w:rPr>
        <w:t xml:space="preserve">underwent fine needle aspiration and/or wide bore needle, while </w:t>
      </w:r>
      <w:r w:rsidR="00E609CB" w:rsidRPr="007617E0">
        <w:rPr>
          <w:rFonts w:ascii="Verdana" w:hAnsi="Verdana"/>
          <w:sz w:val="24"/>
          <w:szCs w:val="24"/>
        </w:rPr>
        <w:t>2.</w:t>
      </w:r>
      <w:r w:rsidR="007617E0" w:rsidRPr="007617E0">
        <w:rPr>
          <w:rFonts w:ascii="Verdana" w:hAnsi="Verdana"/>
          <w:sz w:val="24"/>
          <w:szCs w:val="24"/>
        </w:rPr>
        <w:t>4</w:t>
      </w:r>
      <w:r w:rsidR="0069254D" w:rsidRPr="007617E0">
        <w:rPr>
          <w:rFonts w:ascii="Verdana" w:hAnsi="Verdana"/>
          <w:sz w:val="24"/>
          <w:szCs w:val="24"/>
        </w:rPr>
        <w:t>%</w:t>
      </w:r>
      <w:r w:rsidR="00E609CB" w:rsidRPr="007617E0">
        <w:rPr>
          <w:rFonts w:ascii="Verdana" w:hAnsi="Verdana"/>
          <w:sz w:val="24"/>
          <w:szCs w:val="24"/>
        </w:rPr>
        <w:t xml:space="preserve"> (1</w:t>
      </w:r>
      <w:r w:rsidR="007617E0" w:rsidRPr="007617E0">
        <w:rPr>
          <w:rFonts w:ascii="Verdana" w:hAnsi="Verdana"/>
          <w:sz w:val="24"/>
          <w:szCs w:val="24"/>
        </w:rPr>
        <w:t>49</w:t>
      </w:r>
      <w:r w:rsidR="00E609CB" w:rsidRPr="007617E0">
        <w:rPr>
          <w:rFonts w:ascii="Verdana" w:hAnsi="Verdana"/>
          <w:sz w:val="24"/>
          <w:szCs w:val="24"/>
        </w:rPr>
        <w:t>)</w:t>
      </w:r>
      <w:r w:rsidR="00E609CB">
        <w:rPr>
          <w:rFonts w:ascii="Verdana" w:hAnsi="Verdana"/>
          <w:sz w:val="24"/>
          <w:szCs w:val="24"/>
        </w:rPr>
        <w:t xml:space="preserve"> </w:t>
      </w:r>
      <w:r w:rsidR="0069254D" w:rsidRPr="005373E3">
        <w:rPr>
          <w:rFonts w:ascii="Verdana" w:hAnsi="Verdana"/>
          <w:sz w:val="24"/>
          <w:szCs w:val="24"/>
        </w:rPr>
        <w:t>required an open biopsy (Table 2).</w:t>
      </w:r>
    </w:p>
    <w:p w:rsidR="00163503" w:rsidRDefault="00163503">
      <w:pPr>
        <w:rPr>
          <w:rFonts w:ascii="Verdana" w:hAnsi="Verdana"/>
          <w:sz w:val="24"/>
          <w:szCs w:val="24"/>
        </w:rPr>
      </w:pPr>
    </w:p>
    <w:p w:rsidR="00163503" w:rsidRDefault="00163503">
      <w:pPr>
        <w:rPr>
          <w:rFonts w:ascii="Verdana" w:hAnsi="Verdana"/>
          <w:sz w:val="24"/>
          <w:szCs w:val="24"/>
        </w:rPr>
      </w:pPr>
    </w:p>
    <w:p w:rsidR="00163503" w:rsidRDefault="00163503">
      <w:pPr>
        <w:rPr>
          <w:rFonts w:ascii="Verdana" w:hAnsi="Verdana"/>
          <w:sz w:val="24"/>
          <w:szCs w:val="24"/>
        </w:rPr>
      </w:pPr>
    </w:p>
    <w:p w:rsidR="00163503" w:rsidRPr="00163503" w:rsidRDefault="00163503">
      <w:pPr>
        <w:rPr>
          <w:rStyle w:val="Emphasis"/>
          <w:rFonts w:ascii="Verdana" w:hAnsi="Verdana"/>
          <w:color w:val="1F497D" w:themeColor="text2"/>
          <w:sz w:val="16"/>
          <w:szCs w:val="16"/>
        </w:rPr>
      </w:pPr>
      <w:r w:rsidRPr="00163503">
        <w:rPr>
          <w:rStyle w:val="Emphasis"/>
          <w:rFonts w:ascii="Verdana" w:hAnsi="Verdana"/>
          <w:color w:val="1F497D" w:themeColor="text2"/>
          <w:sz w:val="16"/>
          <w:szCs w:val="16"/>
        </w:rPr>
        <w:lastRenderedPageBreak/>
        <w:t>Table 2: Referral for assessment biopsy procedures, all ages, by invite/referral type, 2</w:t>
      </w:r>
      <w:r w:rsidR="007617E0">
        <w:rPr>
          <w:rStyle w:val="Emphasis"/>
          <w:rFonts w:ascii="Verdana" w:hAnsi="Verdana"/>
          <w:color w:val="1F497D" w:themeColor="text2"/>
          <w:sz w:val="16"/>
          <w:szCs w:val="16"/>
        </w:rPr>
        <w:t>013-14</w:t>
      </w:r>
      <w:r w:rsidRPr="00163503">
        <w:rPr>
          <w:rStyle w:val="Emphasis"/>
          <w:rFonts w:ascii="Verdana" w:hAnsi="Verdana"/>
          <w:color w:val="1F497D" w:themeColor="text2"/>
          <w:sz w:val="16"/>
          <w:szCs w:val="16"/>
        </w:rPr>
        <w:t xml:space="preserve"> to </w:t>
      </w:r>
      <w:r w:rsidR="007617E0">
        <w:rPr>
          <w:rStyle w:val="Emphasis"/>
          <w:rFonts w:ascii="Verdana" w:hAnsi="Verdana"/>
          <w:color w:val="1F497D" w:themeColor="text2"/>
          <w:sz w:val="16"/>
          <w:szCs w:val="16"/>
        </w:rPr>
        <w:t>2015</w:t>
      </w:r>
      <w:r w:rsidRPr="00163503">
        <w:rPr>
          <w:rStyle w:val="Emphasis"/>
          <w:rFonts w:ascii="Verdana" w:hAnsi="Verdana"/>
          <w:color w:val="1F497D" w:themeColor="text2"/>
          <w:sz w:val="16"/>
          <w:szCs w:val="16"/>
        </w:rPr>
        <w:t>-1</w:t>
      </w:r>
      <w:r w:rsidR="007617E0">
        <w:rPr>
          <w:rStyle w:val="Emphasis"/>
          <w:rFonts w:ascii="Verdana" w:hAnsi="Verdana"/>
          <w:color w:val="1F497D" w:themeColor="text2"/>
          <w:sz w:val="16"/>
          <w:szCs w:val="16"/>
        </w:rPr>
        <w:t>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1491"/>
        <w:gridCol w:w="539"/>
        <w:gridCol w:w="658"/>
        <w:gridCol w:w="464"/>
        <w:gridCol w:w="524"/>
        <w:gridCol w:w="364"/>
        <w:gridCol w:w="539"/>
        <w:gridCol w:w="658"/>
        <w:gridCol w:w="464"/>
        <w:gridCol w:w="525"/>
        <w:gridCol w:w="364"/>
        <w:gridCol w:w="539"/>
        <w:gridCol w:w="658"/>
        <w:gridCol w:w="464"/>
        <w:gridCol w:w="525"/>
        <w:gridCol w:w="364"/>
      </w:tblGrid>
      <w:tr w:rsidR="00F26CC7" w:rsidRPr="00163503" w:rsidTr="00110CC6">
        <w:tc>
          <w:tcPr>
            <w:tcW w:w="816" w:type="pct"/>
            <w:tcBorders>
              <w:top w:val="nil"/>
              <w:left w:val="nil"/>
              <w:bottom w:val="nil"/>
              <w:right w:val="single" w:sz="4" w:space="0" w:color="808080"/>
            </w:tcBorders>
            <w:shd w:val="clear" w:color="auto" w:fill="auto"/>
          </w:tcPr>
          <w:p w:rsidR="00163503" w:rsidRPr="00163503" w:rsidRDefault="00163503" w:rsidP="00E771AE">
            <w:pPr>
              <w:spacing w:after="0"/>
              <w:rPr>
                <w:rFonts w:ascii="Verdana" w:hAnsi="Verdana"/>
                <w:sz w:val="14"/>
                <w:szCs w:val="14"/>
              </w:rPr>
            </w:pPr>
          </w:p>
        </w:tc>
        <w:tc>
          <w:tcPr>
            <w:tcW w:w="1394" w:type="pct"/>
            <w:gridSpan w:val="5"/>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163503" w:rsidRPr="00163503" w:rsidRDefault="007617E0" w:rsidP="00E771AE">
            <w:pPr>
              <w:spacing w:after="0"/>
              <w:jc w:val="center"/>
              <w:rPr>
                <w:rFonts w:ascii="Verdana" w:hAnsi="Verdana"/>
                <w:b/>
                <w:sz w:val="14"/>
                <w:szCs w:val="14"/>
              </w:rPr>
            </w:pPr>
            <w:r>
              <w:rPr>
                <w:rFonts w:ascii="Verdana" w:hAnsi="Verdana"/>
                <w:b/>
                <w:sz w:val="14"/>
                <w:szCs w:val="14"/>
              </w:rPr>
              <w:t>2013-14</w:t>
            </w:r>
          </w:p>
        </w:tc>
        <w:tc>
          <w:tcPr>
            <w:tcW w:w="1395" w:type="pct"/>
            <w:gridSpan w:val="5"/>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163503" w:rsidRPr="00163503" w:rsidRDefault="007617E0" w:rsidP="00E771AE">
            <w:pPr>
              <w:spacing w:after="0"/>
              <w:jc w:val="center"/>
              <w:rPr>
                <w:rFonts w:ascii="Verdana" w:hAnsi="Verdana"/>
                <w:b/>
                <w:sz w:val="14"/>
                <w:szCs w:val="14"/>
              </w:rPr>
            </w:pPr>
            <w:r>
              <w:rPr>
                <w:rFonts w:ascii="Verdana" w:hAnsi="Verdana"/>
                <w:b/>
                <w:sz w:val="14"/>
                <w:szCs w:val="14"/>
              </w:rPr>
              <w:t>2014-15</w:t>
            </w:r>
          </w:p>
        </w:tc>
        <w:tc>
          <w:tcPr>
            <w:tcW w:w="1395" w:type="pct"/>
            <w:gridSpan w:val="5"/>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163503" w:rsidRPr="00163503" w:rsidRDefault="007617E0" w:rsidP="00E771AE">
            <w:pPr>
              <w:spacing w:after="0"/>
              <w:jc w:val="center"/>
              <w:rPr>
                <w:rFonts w:ascii="Verdana" w:hAnsi="Verdana"/>
                <w:b/>
                <w:sz w:val="14"/>
                <w:szCs w:val="14"/>
              </w:rPr>
            </w:pPr>
            <w:r>
              <w:rPr>
                <w:rFonts w:ascii="Verdana" w:hAnsi="Verdana"/>
                <w:b/>
                <w:sz w:val="14"/>
                <w:szCs w:val="14"/>
              </w:rPr>
              <w:t>2015</w:t>
            </w:r>
            <w:r w:rsidR="00163503" w:rsidRPr="00163503">
              <w:rPr>
                <w:rFonts w:ascii="Verdana" w:hAnsi="Verdana"/>
                <w:b/>
                <w:sz w:val="14"/>
                <w:szCs w:val="14"/>
              </w:rPr>
              <w:t>-1</w:t>
            </w:r>
            <w:r>
              <w:rPr>
                <w:rFonts w:ascii="Verdana" w:hAnsi="Verdana"/>
                <w:b/>
                <w:sz w:val="14"/>
                <w:szCs w:val="14"/>
              </w:rPr>
              <w:t>6</w:t>
            </w:r>
          </w:p>
        </w:tc>
      </w:tr>
      <w:tr w:rsidR="00163503" w:rsidRPr="00163503" w:rsidTr="00110CC6">
        <w:tc>
          <w:tcPr>
            <w:tcW w:w="816" w:type="pct"/>
            <w:tcBorders>
              <w:top w:val="nil"/>
              <w:left w:val="nil"/>
              <w:bottom w:val="single" w:sz="4" w:space="0" w:color="808080"/>
              <w:right w:val="single" w:sz="4" w:space="0" w:color="808080"/>
            </w:tcBorders>
            <w:shd w:val="clear" w:color="auto" w:fill="auto"/>
          </w:tcPr>
          <w:p w:rsidR="00163503" w:rsidRPr="00163503" w:rsidRDefault="00163503" w:rsidP="00E771AE">
            <w:pPr>
              <w:spacing w:after="0"/>
              <w:rPr>
                <w:rFonts w:ascii="Verdana" w:hAnsi="Verdana"/>
                <w:sz w:val="14"/>
                <w:szCs w:val="14"/>
              </w:rPr>
            </w:pPr>
          </w:p>
        </w:tc>
        <w:tc>
          <w:tcPr>
            <w:tcW w:w="295" w:type="pct"/>
            <w:tcBorders>
              <w:top w:val="single" w:sz="4" w:space="0" w:color="808080"/>
              <w:left w:val="single" w:sz="4" w:space="0" w:color="808080"/>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 xml:space="preserve">Refer </w:t>
            </w:r>
          </w:p>
        </w:tc>
        <w:tc>
          <w:tcPr>
            <w:tcW w:w="360"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Needle Bx</w:t>
            </w:r>
          </w:p>
        </w:tc>
        <w:tc>
          <w:tcPr>
            <w:tcW w:w="254"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c>
          <w:tcPr>
            <w:tcW w:w="287"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Open Bx</w:t>
            </w:r>
          </w:p>
        </w:tc>
        <w:tc>
          <w:tcPr>
            <w:tcW w:w="199" w:type="pct"/>
            <w:tcBorders>
              <w:top w:val="single" w:sz="4" w:space="0" w:color="808080"/>
              <w:left w:val="single" w:sz="4" w:space="0" w:color="BFBFBF"/>
              <w:bottom w:val="single" w:sz="4" w:space="0" w:color="808080"/>
              <w:right w:val="single" w:sz="4" w:space="0" w:color="808080"/>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c>
          <w:tcPr>
            <w:tcW w:w="295" w:type="pct"/>
            <w:tcBorders>
              <w:top w:val="single" w:sz="4" w:space="0" w:color="808080"/>
              <w:left w:val="single" w:sz="4" w:space="0" w:color="808080"/>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 xml:space="preserve">Refer </w:t>
            </w:r>
          </w:p>
        </w:tc>
        <w:tc>
          <w:tcPr>
            <w:tcW w:w="360"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Needle Bx</w:t>
            </w:r>
          </w:p>
        </w:tc>
        <w:tc>
          <w:tcPr>
            <w:tcW w:w="254"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c>
          <w:tcPr>
            <w:tcW w:w="287"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Open Bx</w:t>
            </w:r>
          </w:p>
        </w:tc>
        <w:tc>
          <w:tcPr>
            <w:tcW w:w="199" w:type="pct"/>
            <w:tcBorders>
              <w:top w:val="single" w:sz="4" w:space="0" w:color="808080"/>
              <w:left w:val="single" w:sz="4" w:space="0" w:color="BFBFBF"/>
              <w:bottom w:val="single" w:sz="4" w:space="0" w:color="808080"/>
              <w:right w:val="single" w:sz="4" w:space="0" w:color="808080"/>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c>
          <w:tcPr>
            <w:tcW w:w="295" w:type="pct"/>
            <w:tcBorders>
              <w:top w:val="single" w:sz="4" w:space="0" w:color="808080"/>
              <w:left w:val="single" w:sz="4" w:space="0" w:color="808080"/>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 xml:space="preserve">Refer </w:t>
            </w:r>
          </w:p>
        </w:tc>
        <w:tc>
          <w:tcPr>
            <w:tcW w:w="360"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Needle Bx</w:t>
            </w:r>
          </w:p>
        </w:tc>
        <w:tc>
          <w:tcPr>
            <w:tcW w:w="254"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c>
          <w:tcPr>
            <w:tcW w:w="287" w:type="pct"/>
            <w:tcBorders>
              <w:top w:val="single" w:sz="4" w:space="0" w:color="808080"/>
              <w:left w:val="single" w:sz="4" w:space="0" w:color="BFBFBF"/>
              <w:bottom w:val="single" w:sz="4" w:space="0" w:color="808080"/>
              <w:right w:val="single" w:sz="4" w:space="0" w:color="BFBFBF"/>
            </w:tcBorders>
            <w:shd w:val="clear" w:color="auto" w:fill="DBE5F1" w:themeFill="accent1" w:themeFillTint="33"/>
          </w:tcPr>
          <w:p w:rsidR="00163503" w:rsidRPr="00163503" w:rsidRDefault="00163503" w:rsidP="00E771AE">
            <w:pPr>
              <w:spacing w:after="0"/>
              <w:rPr>
                <w:rFonts w:ascii="Verdana" w:hAnsi="Verdana"/>
                <w:b/>
                <w:sz w:val="14"/>
                <w:szCs w:val="14"/>
              </w:rPr>
            </w:pPr>
            <w:r w:rsidRPr="00163503">
              <w:rPr>
                <w:rFonts w:ascii="Verdana" w:hAnsi="Verdana"/>
                <w:b/>
                <w:sz w:val="14"/>
                <w:szCs w:val="14"/>
              </w:rPr>
              <w:t>Open Bx</w:t>
            </w:r>
          </w:p>
        </w:tc>
        <w:tc>
          <w:tcPr>
            <w:tcW w:w="199" w:type="pct"/>
            <w:tcBorders>
              <w:top w:val="single" w:sz="4" w:space="0" w:color="808080"/>
              <w:left w:val="single" w:sz="4" w:space="0" w:color="BFBFBF"/>
              <w:bottom w:val="single" w:sz="4" w:space="0" w:color="808080"/>
              <w:right w:val="single" w:sz="4" w:space="0" w:color="808080"/>
            </w:tcBorders>
            <w:shd w:val="clear" w:color="auto" w:fill="DBE5F1" w:themeFill="accent1" w:themeFillTint="33"/>
            <w:vAlign w:val="center"/>
          </w:tcPr>
          <w:p w:rsidR="00163503" w:rsidRPr="00163503" w:rsidRDefault="00163503" w:rsidP="00E771AE">
            <w:pPr>
              <w:spacing w:after="0"/>
              <w:rPr>
                <w:rFonts w:ascii="Verdana" w:hAnsi="Verdana"/>
                <w:b/>
                <w:sz w:val="14"/>
                <w:szCs w:val="14"/>
              </w:rPr>
            </w:pPr>
            <w:r w:rsidRPr="00163503">
              <w:rPr>
                <w:rFonts w:ascii="Verdana" w:hAnsi="Verdana"/>
                <w:b/>
                <w:sz w:val="14"/>
                <w:szCs w:val="14"/>
              </w:rPr>
              <w:t>%</w:t>
            </w:r>
          </w:p>
        </w:tc>
      </w:tr>
      <w:tr w:rsidR="007617E0" w:rsidRPr="00163503" w:rsidTr="00110CC6">
        <w:tc>
          <w:tcPr>
            <w:tcW w:w="816" w:type="pct"/>
            <w:tcBorders>
              <w:top w:val="single" w:sz="4" w:space="0" w:color="808080"/>
              <w:left w:val="single" w:sz="4" w:space="0" w:color="808080"/>
              <w:bottom w:val="single" w:sz="4" w:space="0" w:color="BFBFBF"/>
              <w:right w:val="single" w:sz="4" w:space="0" w:color="808080"/>
            </w:tcBorders>
            <w:vAlign w:val="center"/>
          </w:tcPr>
          <w:p w:rsidR="007617E0" w:rsidRPr="00163503" w:rsidRDefault="007617E0" w:rsidP="00E771AE">
            <w:pPr>
              <w:spacing w:after="0"/>
              <w:rPr>
                <w:rFonts w:ascii="Verdana" w:hAnsi="Verdana"/>
                <w:b/>
                <w:sz w:val="14"/>
                <w:szCs w:val="14"/>
              </w:rPr>
            </w:pPr>
            <w:r w:rsidRPr="00163503">
              <w:rPr>
                <w:rFonts w:ascii="Verdana" w:hAnsi="Verdana"/>
                <w:b/>
                <w:sz w:val="14"/>
                <w:szCs w:val="14"/>
              </w:rPr>
              <w:t>Total</w:t>
            </w:r>
          </w:p>
        </w:tc>
        <w:tc>
          <w:tcPr>
            <w:tcW w:w="295" w:type="pct"/>
            <w:tcBorders>
              <w:top w:val="single" w:sz="4" w:space="0" w:color="808080"/>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5971</w:t>
            </w:r>
          </w:p>
        </w:tc>
        <w:tc>
          <w:tcPr>
            <w:tcW w:w="360"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2452</w:t>
            </w:r>
          </w:p>
        </w:tc>
        <w:tc>
          <w:tcPr>
            <w:tcW w:w="254"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41.1</w:t>
            </w:r>
          </w:p>
        </w:tc>
        <w:tc>
          <w:tcPr>
            <w:tcW w:w="287"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155</w:t>
            </w:r>
          </w:p>
        </w:tc>
        <w:tc>
          <w:tcPr>
            <w:tcW w:w="199" w:type="pct"/>
            <w:tcBorders>
              <w:top w:val="single" w:sz="4" w:space="0" w:color="808080"/>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2.6</w:t>
            </w:r>
          </w:p>
        </w:tc>
        <w:tc>
          <w:tcPr>
            <w:tcW w:w="295" w:type="pct"/>
            <w:tcBorders>
              <w:top w:val="single" w:sz="4" w:space="0" w:color="808080"/>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6177</w:t>
            </w:r>
          </w:p>
        </w:tc>
        <w:tc>
          <w:tcPr>
            <w:tcW w:w="360"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2549</w:t>
            </w:r>
          </w:p>
        </w:tc>
        <w:tc>
          <w:tcPr>
            <w:tcW w:w="254"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41.3</w:t>
            </w:r>
          </w:p>
        </w:tc>
        <w:tc>
          <w:tcPr>
            <w:tcW w:w="287"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153</w:t>
            </w:r>
          </w:p>
        </w:tc>
        <w:tc>
          <w:tcPr>
            <w:tcW w:w="199" w:type="pct"/>
            <w:tcBorders>
              <w:top w:val="single" w:sz="4" w:space="0" w:color="808080"/>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2.5</w:t>
            </w:r>
          </w:p>
        </w:tc>
        <w:tc>
          <w:tcPr>
            <w:tcW w:w="295" w:type="pct"/>
            <w:tcBorders>
              <w:top w:val="single" w:sz="4" w:space="0" w:color="808080"/>
              <w:left w:val="single" w:sz="4" w:space="0" w:color="808080"/>
              <w:bottom w:val="single" w:sz="4" w:space="0" w:color="BFBFBF"/>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627</w:t>
            </w:r>
            <w:r w:rsidR="00C959AC">
              <w:rPr>
                <w:rFonts w:ascii="Verdana" w:hAnsi="Verdana" w:cs="Arial"/>
                <w:b/>
                <w:sz w:val="14"/>
                <w:szCs w:val="14"/>
              </w:rPr>
              <w:t>9</w:t>
            </w:r>
          </w:p>
        </w:tc>
        <w:tc>
          <w:tcPr>
            <w:tcW w:w="360"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35954" w:rsidP="00C959AC">
            <w:pPr>
              <w:spacing w:after="0"/>
              <w:rPr>
                <w:rFonts w:ascii="Verdana" w:hAnsi="Verdana" w:cs="Arial"/>
                <w:b/>
                <w:sz w:val="14"/>
                <w:szCs w:val="14"/>
              </w:rPr>
            </w:pPr>
            <w:r>
              <w:rPr>
                <w:rFonts w:ascii="Verdana" w:hAnsi="Verdana" w:cs="Arial"/>
                <w:b/>
                <w:sz w:val="14"/>
                <w:szCs w:val="14"/>
              </w:rPr>
              <w:t>2</w:t>
            </w:r>
            <w:r w:rsidR="00C959AC">
              <w:rPr>
                <w:rFonts w:ascii="Verdana" w:hAnsi="Verdana" w:cs="Arial"/>
                <w:b/>
                <w:sz w:val="14"/>
                <w:szCs w:val="14"/>
              </w:rPr>
              <w:t>503</w:t>
            </w:r>
          </w:p>
        </w:tc>
        <w:tc>
          <w:tcPr>
            <w:tcW w:w="254"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39.</w:t>
            </w:r>
            <w:r w:rsidR="00C959AC">
              <w:rPr>
                <w:rFonts w:ascii="Verdana" w:hAnsi="Verdana" w:cs="Arial"/>
                <w:b/>
                <w:sz w:val="14"/>
                <w:szCs w:val="14"/>
              </w:rPr>
              <w:t>9</w:t>
            </w:r>
          </w:p>
        </w:tc>
        <w:tc>
          <w:tcPr>
            <w:tcW w:w="287" w:type="pct"/>
            <w:tcBorders>
              <w:top w:val="single" w:sz="4" w:space="0" w:color="808080"/>
              <w:left w:val="single" w:sz="4" w:space="0" w:color="BFBFBF"/>
              <w:bottom w:val="single" w:sz="4" w:space="0" w:color="BFBFBF"/>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149</w:t>
            </w:r>
          </w:p>
        </w:tc>
        <w:tc>
          <w:tcPr>
            <w:tcW w:w="199" w:type="pct"/>
            <w:tcBorders>
              <w:top w:val="single" w:sz="4" w:space="0" w:color="808080"/>
              <w:left w:val="single" w:sz="4" w:space="0" w:color="BFBFBF"/>
              <w:bottom w:val="single" w:sz="4" w:space="0" w:color="BFBFBF"/>
              <w:right w:val="single" w:sz="4" w:space="0" w:color="808080"/>
            </w:tcBorders>
            <w:shd w:val="clear" w:color="auto" w:fill="auto"/>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2.4</w:t>
            </w:r>
          </w:p>
        </w:tc>
      </w:tr>
      <w:tr w:rsidR="007617E0" w:rsidRPr="00163503" w:rsidTr="00110CC6">
        <w:tc>
          <w:tcPr>
            <w:tcW w:w="816" w:type="pct"/>
            <w:tcBorders>
              <w:left w:val="single" w:sz="4" w:space="0" w:color="808080"/>
              <w:right w:val="single" w:sz="4" w:space="0" w:color="808080"/>
            </w:tcBorders>
            <w:vAlign w:val="center"/>
          </w:tcPr>
          <w:p w:rsidR="007617E0" w:rsidRPr="00163503" w:rsidRDefault="007617E0" w:rsidP="00E771AE">
            <w:pPr>
              <w:spacing w:after="0"/>
              <w:rPr>
                <w:rFonts w:ascii="Verdana" w:hAnsi="Verdana"/>
                <w:b/>
                <w:sz w:val="14"/>
                <w:szCs w:val="14"/>
              </w:rPr>
            </w:pPr>
            <w:r w:rsidRPr="00163503">
              <w:rPr>
                <w:rFonts w:ascii="Verdana" w:hAnsi="Verdana"/>
                <w:b/>
                <w:sz w:val="14"/>
                <w:szCs w:val="14"/>
              </w:rPr>
              <w:t>Prevalent Screen (KC tables A+B)</w:t>
            </w:r>
          </w:p>
        </w:tc>
        <w:tc>
          <w:tcPr>
            <w:tcW w:w="295" w:type="pct"/>
            <w:tcBorders>
              <w:left w:val="single" w:sz="4" w:space="0" w:color="808080"/>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1857</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742</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40.0</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70</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3.8</w:t>
            </w:r>
          </w:p>
        </w:tc>
        <w:tc>
          <w:tcPr>
            <w:tcW w:w="295" w:type="pct"/>
            <w:tcBorders>
              <w:left w:val="single" w:sz="4" w:space="0" w:color="808080"/>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1899</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820</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43.2</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79</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4.2</w:t>
            </w:r>
          </w:p>
        </w:tc>
        <w:tc>
          <w:tcPr>
            <w:tcW w:w="295" w:type="pct"/>
            <w:tcBorders>
              <w:left w:val="single" w:sz="4" w:space="0" w:color="808080"/>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1968</w:t>
            </w:r>
          </w:p>
        </w:tc>
        <w:tc>
          <w:tcPr>
            <w:tcW w:w="360" w:type="pct"/>
            <w:tcBorders>
              <w:left w:val="single" w:sz="4" w:space="0" w:color="BFBFBF"/>
              <w:right w:val="single" w:sz="4" w:space="0" w:color="BFBFBF"/>
            </w:tcBorders>
            <w:vAlign w:val="center"/>
          </w:tcPr>
          <w:p w:rsidR="007617E0" w:rsidRPr="00163503" w:rsidRDefault="00735954" w:rsidP="00C959AC">
            <w:pPr>
              <w:spacing w:after="0"/>
              <w:rPr>
                <w:rFonts w:ascii="Verdana" w:hAnsi="Verdana" w:cs="Arial"/>
                <w:b/>
                <w:sz w:val="14"/>
                <w:szCs w:val="14"/>
              </w:rPr>
            </w:pPr>
            <w:r>
              <w:rPr>
                <w:rFonts w:ascii="Verdana" w:hAnsi="Verdana" w:cs="Arial"/>
                <w:b/>
                <w:sz w:val="14"/>
                <w:szCs w:val="14"/>
              </w:rPr>
              <w:t>8</w:t>
            </w:r>
            <w:r w:rsidR="00C959AC">
              <w:rPr>
                <w:rFonts w:ascii="Verdana" w:hAnsi="Verdana" w:cs="Arial"/>
                <w:b/>
                <w:sz w:val="14"/>
                <w:szCs w:val="14"/>
              </w:rPr>
              <w:t>20</w:t>
            </w:r>
          </w:p>
        </w:tc>
        <w:tc>
          <w:tcPr>
            <w:tcW w:w="254" w:type="pct"/>
            <w:tcBorders>
              <w:left w:val="single" w:sz="4" w:space="0" w:color="BFBFBF"/>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41.</w:t>
            </w:r>
            <w:r w:rsidR="00C959AC">
              <w:rPr>
                <w:rFonts w:ascii="Verdana" w:hAnsi="Verdana" w:cs="Arial"/>
                <w:b/>
                <w:sz w:val="14"/>
                <w:szCs w:val="14"/>
              </w:rPr>
              <w:t>7</w:t>
            </w:r>
          </w:p>
        </w:tc>
        <w:tc>
          <w:tcPr>
            <w:tcW w:w="287" w:type="pct"/>
            <w:tcBorders>
              <w:left w:val="single" w:sz="4" w:space="0" w:color="BFBFBF"/>
              <w:right w:val="single" w:sz="4" w:space="0" w:color="BFBFBF"/>
            </w:tcBorders>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68</w:t>
            </w:r>
          </w:p>
        </w:tc>
        <w:tc>
          <w:tcPr>
            <w:tcW w:w="199" w:type="pct"/>
            <w:tcBorders>
              <w:left w:val="single" w:sz="4" w:space="0" w:color="BFBFBF"/>
              <w:right w:val="single" w:sz="4" w:space="0" w:color="808080"/>
            </w:tcBorders>
            <w:shd w:val="clear" w:color="auto" w:fill="auto"/>
            <w:vAlign w:val="center"/>
          </w:tcPr>
          <w:p w:rsidR="007617E0" w:rsidRPr="00163503" w:rsidRDefault="00735954" w:rsidP="00E771AE">
            <w:pPr>
              <w:spacing w:after="0"/>
              <w:rPr>
                <w:rFonts w:ascii="Verdana" w:hAnsi="Verdana" w:cs="Arial"/>
                <w:b/>
                <w:sz w:val="14"/>
                <w:szCs w:val="14"/>
              </w:rPr>
            </w:pPr>
            <w:r>
              <w:rPr>
                <w:rFonts w:ascii="Verdana" w:hAnsi="Verdana" w:cs="Arial"/>
                <w:b/>
                <w:sz w:val="14"/>
                <w:szCs w:val="14"/>
              </w:rPr>
              <w:t>3.5</w:t>
            </w:r>
          </w:p>
        </w:tc>
      </w:tr>
      <w:tr w:rsidR="007617E0" w:rsidRPr="00163503" w:rsidTr="00110CC6">
        <w:tc>
          <w:tcPr>
            <w:tcW w:w="816" w:type="pct"/>
            <w:tcBorders>
              <w:left w:val="single" w:sz="4" w:space="0" w:color="808080"/>
              <w:bottom w:val="single" w:sz="4" w:space="0" w:color="BFBFBF"/>
              <w:right w:val="single" w:sz="4" w:space="0" w:color="808080"/>
            </w:tcBorders>
            <w:vAlign w:val="center"/>
          </w:tcPr>
          <w:p w:rsidR="007617E0" w:rsidRPr="00163503" w:rsidRDefault="007617E0" w:rsidP="00E771AE">
            <w:pPr>
              <w:spacing w:after="0"/>
              <w:rPr>
                <w:rFonts w:ascii="Verdana" w:hAnsi="Verdana"/>
                <w:b/>
                <w:sz w:val="14"/>
                <w:szCs w:val="14"/>
              </w:rPr>
            </w:pPr>
            <w:r w:rsidRPr="00163503">
              <w:rPr>
                <w:rFonts w:ascii="Verdana" w:hAnsi="Verdana"/>
                <w:b/>
                <w:sz w:val="14"/>
                <w:szCs w:val="14"/>
              </w:rPr>
              <w:t>Incident Screen (KC tables C1+C2)</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3495</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1472</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42.1</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75</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sidRPr="00163503">
              <w:rPr>
                <w:rFonts w:ascii="Verdana" w:hAnsi="Verdana" w:cs="Arial"/>
                <w:b/>
                <w:sz w:val="14"/>
                <w:szCs w:val="14"/>
              </w:rPr>
              <w:t>2.1</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3627</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1457</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40.2</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66</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b/>
                <w:sz w:val="14"/>
                <w:szCs w:val="14"/>
              </w:rPr>
            </w:pPr>
            <w:r>
              <w:rPr>
                <w:rFonts w:ascii="Verdana" w:hAnsi="Verdana" w:cs="Arial"/>
                <w:b/>
                <w:sz w:val="14"/>
                <w:szCs w:val="14"/>
              </w:rPr>
              <w:t>1.8</w:t>
            </w:r>
          </w:p>
        </w:tc>
        <w:tc>
          <w:tcPr>
            <w:tcW w:w="295" w:type="pct"/>
            <w:tcBorders>
              <w:left w:val="single" w:sz="4" w:space="0" w:color="808080"/>
              <w:bottom w:val="single" w:sz="4" w:space="0" w:color="BFBFBF"/>
              <w:right w:val="single" w:sz="4" w:space="0" w:color="BFBFBF"/>
            </w:tcBorders>
            <w:vAlign w:val="center"/>
          </w:tcPr>
          <w:p w:rsidR="007617E0" w:rsidRPr="00163503" w:rsidRDefault="001F6332" w:rsidP="00E771AE">
            <w:pPr>
              <w:spacing w:after="0"/>
              <w:rPr>
                <w:rFonts w:ascii="Verdana" w:hAnsi="Verdana" w:cs="Arial"/>
                <w:b/>
                <w:sz w:val="14"/>
                <w:szCs w:val="14"/>
              </w:rPr>
            </w:pPr>
            <w:r>
              <w:rPr>
                <w:rFonts w:ascii="Verdana" w:hAnsi="Verdana" w:cs="Arial"/>
                <w:b/>
                <w:sz w:val="14"/>
                <w:szCs w:val="14"/>
              </w:rPr>
              <w:t>361</w:t>
            </w:r>
            <w:r w:rsidR="00C959AC">
              <w:rPr>
                <w:rFonts w:ascii="Verdana" w:hAnsi="Verdana" w:cs="Arial"/>
                <w:b/>
                <w:sz w:val="14"/>
                <w:szCs w:val="14"/>
              </w:rPr>
              <w:t>8</w:t>
            </w:r>
          </w:p>
        </w:tc>
        <w:tc>
          <w:tcPr>
            <w:tcW w:w="360" w:type="pct"/>
            <w:tcBorders>
              <w:left w:val="single" w:sz="4" w:space="0" w:color="BFBFBF"/>
              <w:bottom w:val="single" w:sz="4" w:space="0" w:color="BFBFBF"/>
              <w:right w:val="single" w:sz="4" w:space="0" w:color="BFBFBF"/>
            </w:tcBorders>
            <w:vAlign w:val="center"/>
          </w:tcPr>
          <w:p w:rsidR="007617E0" w:rsidRPr="00163503" w:rsidRDefault="001F6332" w:rsidP="00E771AE">
            <w:pPr>
              <w:spacing w:after="0"/>
              <w:rPr>
                <w:rFonts w:ascii="Verdana" w:hAnsi="Verdana" w:cs="Arial"/>
                <w:b/>
                <w:sz w:val="14"/>
                <w:szCs w:val="14"/>
              </w:rPr>
            </w:pPr>
            <w:r>
              <w:rPr>
                <w:rFonts w:ascii="Verdana" w:hAnsi="Verdana" w:cs="Arial"/>
                <w:b/>
                <w:sz w:val="14"/>
                <w:szCs w:val="14"/>
              </w:rPr>
              <w:t>140</w:t>
            </w:r>
            <w:r w:rsidR="00C959AC">
              <w:rPr>
                <w:rFonts w:ascii="Verdana" w:hAnsi="Verdana" w:cs="Arial"/>
                <w:b/>
                <w:sz w:val="14"/>
                <w:szCs w:val="14"/>
              </w:rPr>
              <w:t>4</w:t>
            </w:r>
          </w:p>
        </w:tc>
        <w:tc>
          <w:tcPr>
            <w:tcW w:w="254" w:type="pct"/>
            <w:tcBorders>
              <w:left w:val="single" w:sz="4" w:space="0" w:color="BFBFBF"/>
              <w:bottom w:val="single" w:sz="4" w:space="0" w:color="BFBFBF"/>
              <w:right w:val="single" w:sz="4" w:space="0" w:color="BFBFBF"/>
            </w:tcBorders>
            <w:vAlign w:val="center"/>
          </w:tcPr>
          <w:p w:rsidR="007617E0" w:rsidRPr="00163503" w:rsidRDefault="001F6332" w:rsidP="00E771AE">
            <w:pPr>
              <w:spacing w:after="0"/>
              <w:rPr>
                <w:rFonts w:ascii="Verdana" w:hAnsi="Verdana" w:cs="Arial"/>
                <w:b/>
                <w:sz w:val="14"/>
                <w:szCs w:val="14"/>
              </w:rPr>
            </w:pPr>
            <w:r>
              <w:rPr>
                <w:rFonts w:ascii="Verdana" w:hAnsi="Verdana" w:cs="Arial"/>
                <w:b/>
                <w:sz w:val="14"/>
                <w:szCs w:val="14"/>
              </w:rPr>
              <w:t>38.</w:t>
            </w:r>
            <w:r w:rsidR="00C959AC">
              <w:rPr>
                <w:rFonts w:ascii="Verdana" w:hAnsi="Verdana" w:cs="Arial"/>
                <w:b/>
                <w:sz w:val="14"/>
                <w:szCs w:val="14"/>
              </w:rPr>
              <w:t>8</w:t>
            </w:r>
          </w:p>
        </w:tc>
        <w:tc>
          <w:tcPr>
            <w:tcW w:w="287" w:type="pct"/>
            <w:tcBorders>
              <w:left w:val="single" w:sz="4" w:space="0" w:color="BFBFBF"/>
              <w:bottom w:val="single" w:sz="4" w:space="0" w:color="BFBFBF"/>
              <w:right w:val="single" w:sz="4" w:space="0" w:color="BFBFBF"/>
            </w:tcBorders>
            <w:vAlign w:val="center"/>
          </w:tcPr>
          <w:p w:rsidR="007617E0" w:rsidRPr="00163503" w:rsidRDefault="001F6332" w:rsidP="00E771AE">
            <w:pPr>
              <w:spacing w:after="0"/>
              <w:rPr>
                <w:rFonts w:ascii="Verdana" w:hAnsi="Verdana" w:cs="Arial"/>
                <w:b/>
                <w:sz w:val="14"/>
                <w:szCs w:val="14"/>
              </w:rPr>
            </w:pPr>
            <w:r>
              <w:rPr>
                <w:rFonts w:ascii="Verdana" w:hAnsi="Verdana" w:cs="Arial"/>
                <w:b/>
                <w:sz w:val="14"/>
                <w:szCs w:val="14"/>
              </w:rPr>
              <w:t>66</w:t>
            </w:r>
          </w:p>
        </w:tc>
        <w:tc>
          <w:tcPr>
            <w:tcW w:w="199" w:type="pct"/>
            <w:tcBorders>
              <w:left w:val="single" w:sz="4" w:space="0" w:color="BFBFBF"/>
              <w:bottom w:val="single" w:sz="4" w:space="0" w:color="BFBFBF"/>
              <w:right w:val="single" w:sz="4" w:space="0" w:color="808080"/>
            </w:tcBorders>
            <w:shd w:val="clear" w:color="auto" w:fill="auto"/>
            <w:vAlign w:val="center"/>
          </w:tcPr>
          <w:p w:rsidR="007617E0" w:rsidRPr="00163503" w:rsidRDefault="001F6332" w:rsidP="00E771AE">
            <w:pPr>
              <w:spacing w:after="0"/>
              <w:rPr>
                <w:rFonts w:ascii="Verdana" w:hAnsi="Verdana" w:cs="Arial"/>
                <w:b/>
                <w:sz w:val="14"/>
                <w:szCs w:val="14"/>
              </w:rPr>
            </w:pPr>
            <w:r>
              <w:rPr>
                <w:rFonts w:ascii="Verdana" w:hAnsi="Verdana" w:cs="Arial"/>
                <w:b/>
                <w:sz w:val="14"/>
                <w:szCs w:val="14"/>
              </w:rPr>
              <w:t>1.8</w:t>
            </w:r>
          </w:p>
        </w:tc>
      </w:tr>
      <w:tr w:rsidR="007617E0" w:rsidRPr="00163503" w:rsidTr="00110CC6">
        <w:tc>
          <w:tcPr>
            <w:tcW w:w="816" w:type="pct"/>
            <w:tcBorders>
              <w:left w:val="single" w:sz="4" w:space="0" w:color="808080"/>
              <w:right w:val="single" w:sz="4" w:space="0" w:color="808080"/>
            </w:tcBorders>
            <w:shd w:val="clear" w:color="auto" w:fill="DBE5F1" w:themeFill="accent1" w:themeFillTint="33"/>
            <w:vAlign w:val="center"/>
          </w:tcPr>
          <w:p w:rsidR="007617E0" w:rsidRPr="00163503" w:rsidRDefault="007617E0" w:rsidP="00E771AE">
            <w:pPr>
              <w:spacing w:after="0"/>
              <w:rPr>
                <w:rFonts w:ascii="Verdana" w:hAnsi="Verdana"/>
                <w:sz w:val="14"/>
                <w:szCs w:val="14"/>
              </w:rPr>
            </w:pPr>
          </w:p>
        </w:tc>
        <w:tc>
          <w:tcPr>
            <w:tcW w:w="295" w:type="pct"/>
            <w:tcBorders>
              <w:left w:val="single" w:sz="4" w:space="0" w:color="808080"/>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360"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54"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87"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199" w:type="pct"/>
            <w:tcBorders>
              <w:left w:val="single" w:sz="4" w:space="0" w:color="BFBFBF"/>
              <w:right w:val="single" w:sz="4" w:space="0" w:color="808080"/>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95" w:type="pct"/>
            <w:tcBorders>
              <w:left w:val="single" w:sz="4" w:space="0" w:color="808080"/>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360"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54"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87"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199" w:type="pct"/>
            <w:tcBorders>
              <w:left w:val="single" w:sz="4" w:space="0" w:color="BFBFBF"/>
              <w:right w:val="single" w:sz="4" w:space="0" w:color="808080"/>
            </w:tcBorders>
            <w:shd w:val="clear" w:color="auto" w:fill="DBE5F1" w:themeFill="accent1" w:themeFillTint="33"/>
            <w:vAlign w:val="center"/>
          </w:tcPr>
          <w:p w:rsidR="007617E0" w:rsidRPr="00163503" w:rsidRDefault="007617E0" w:rsidP="001D29F0">
            <w:pPr>
              <w:spacing w:after="0"/>
              <w:rPr>
                <w:rFonts w:ascii="Verdana" w:hAnsi="Verdana" w:cs="Arial"/>
                <w:sz w:val="14"/>
                <w:szCs w:val="14"/>
              </w:rPr>
            </w:pPr>
          </w:p>
        </w:tc>
        <w:tc>
          <w:tcPr>
            <w:tcW w:w="295" w:type="pct"/>
            <w:tcBorders>
              <w:left w:val="single" w:sz="4" w:space="0" w:color="808080"/>
              <w:right w:val="single" w:sz="4" w:space="0" w:color="BFBFBF"/>
            </w:tcBorders>
            <w:shd w:val="clear" w:color="auto" w:fill="DBE5F1" w:themeFill="accent1" w:themeFillTint="33"/>
            <w:vAlign w:val="center"/>
          </w:tcPr>
          <w:p w:rsidR="007617E0" w:rsidRPr="00163503" w:rsidRDefault="007617E0" w:rsidP="00E771AE">
            <w:pPr>
              <w:spacing w:after="0"/>
              <w:rPr>
                <w:rFonts w:ascii="Verdana" w:hAnsi="Verdana" w:cs="Arial"/>
                <w:sz w:val="14"/>
                <w:szCs w:val="14"/>
              </w:rPr>
            </w:pPr>
          </w:p>
        </w:tc>
        <w:tc>
          <w:tcPr>
            <w:tcW w:w="360"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E771AE">
            <w:pPr>
              <w:spacing w:after="0"/>
              <w:rPr>
                <w:rFonts w:ascii="Verdana" w:hAnsi="Verdana" w:cs="Arial"/>
                <w:sz w:val="14"/>
                <w:szCs w:val="14"/>
              </w:rPr>
            </w:pPr>
          </w:p>
        </w:tc>
        <w:tc>
          <w:tcPr>
            <w:tcW w:w="254"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E771AE">
            <w:pPr>
              <w:spacing w:after="0"/>
              <w:rPr>
                <w:rFonts w:ascii="Verdana" w:hAnsi="Verdana" w:cs="Arial"/>
                <w:sz w:val="14"/>
                <w:szCs w:val="14"/>
              </w:rPr>
            </w:pPr>
          </w:p>
        </w:tc>
        <w:tc>
          <w:tcPr>
            <w:tcW w:w="287" w:type="pct"/>
            <w:tcBorders>
              <w:left w:val="single" w:sz="4" w:space="0" w:color="BFBFBF"/>
              <w:right w:val="single" w:sz="4" w:space="0" w:color="BFBFBF"/>
            </w:tcBorders>
            <w:shd w:val="clear" w:color="auto" w:fill="DBE5F1" w:themeFill="accent1" w:themeFillTint="33"/>
            <w:vAlign w:val="center"/>
          </w:tcPr>
          <w:p w:rsidR="007617E0" w:rsidRPr="00163503" w:rsidRDefault="007617E0" w:rsidP="00E771AE">
            <w:pPr>
              <w:spacing w:after="0"/>
              <w:rPr>
                <w:rFonts w:ascii="Verdana" w:hAnsi="Verdana" w:cs="Arial"/>
                <w:sz w:val="14"/>
                <w:szCs w:val="14"/>
              </w:rPr>
            </w:pPr>
          </w:p>
        </w:tc>
        <w:tc>
          <w:tcPr>
            <w:tcW w:w="199" w:type="pct"/>
            <w:tcBorders>
              <w:left w:val="single" w:sz="4" w:space="0" w:color="BFBFBF"/>
              <w:right w:val="single" w:sz="4" w:space="0" w:color="808080"/>
            </w:tcBorders>
            <w:shd w:val="clear" w:color="auto" w:fill="DBE5F1" w:themeFill="accent1" w:themeFillTint="33"/>
            <w:vAlign w:val="center"/>
          </w:tcPr>
          <w:p w:rsidR="007617E0" w:rsidRPr="00163503" w:rsidRDefault="007617E0" w:rsidP="00E771AE">
            <w:pPr>
              <w:spacing w:after="0"/>
              <w:rPr>
                <w:rFonts w:ascii="Verdana" w:hAnsi="Verdana" w:cs="Arial"/>
                <w:sz w:val="14"/>
                <w:szCs w:val="14"/>
              </w:rPr>
            </w:pPr>
          </w:p>
        </w:tc>
      </w:tr>
      <w:tr w:rsidR="007617E0" w:rsidRPr="00163503" w:rsidTr="00110CC6">
        <w:tc>
          <w:tcPr>
            <w:tcW w:w="816" w:type="pct"/>
            <w:tcBorders>
              <w:left w:val="single" w:sz="4" w:space="0" w:color="808080"/>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First invite for routine screening (KC table A)</w:t>
            </w:r>
          </w:p>
        </w:tc>
        <w:tc>
          <w:tcPr>
            <w:tcW w:w="295" w:type="pct"/>
            <w:tcBorders>
              <w:left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1653</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663</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40.1</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59</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3.6</w:t>
            </w:r>
          </w:p>
        </w:tc>
        <w:tc>
          <w:tcPr>
            <w:tcW w:w="295" w:type="pct"/>
            <w:tcBorders>
              <w:left w:val="single" w:sz="4" w:space="0" w:color="808080"/>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1663</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712</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42.8</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72</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4.3</w:t>
            </w:r>
          </w:p>
        </w:tc>
        <w:tc>
          <w:tcPr>
            <w:tcW w:w="295" w:type="pct"/>
            <w:tcBorders>
              <w:left w:val="single" w:sz="4" w:space="0" w:color="808080"/>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1647</w:t>
            </w:r>
          </w:p>
        </w:tc>
        <w:tc>
          <w:tcPr>
            <w:tcW w:w="360"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690</w:t>
            </w:r>
          </w:p>
        </w:tc>
        <w:tc>
          <w:tcPr>
            <w:tcW w:w="254"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41.9</w:t>
            </w:r>
          </w:p>
        </w:tc>
        <w:tc>
          <w:tcPr>
            <w:tcW w:w="287"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58</w:t>
            </w:r>
          </w:p>
        </w:tc>
        <w:tc>
          <w:tcPr>
            <w:tcW w:w="199" w:type="pct"/>
            <w:tcBorders>
              <w:left w:val="single" w:sz="4" w:space="0" w:color="BFBFBF"/>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3.5</w:t>
            </w:r>
          </w:p>
        </w:tc>
      </w:tr>
      <w:tr w:rsidR="007617E0" w:rsidRPr="00163503" w:rsidTr="00110CC6">
        <w:tc>
          <w:tcPr>
            <w:tcW w:w="816" w:type="pct"/>
            <w:tcBorders>
              <w:left w:val="single" w:sz="4" w:space="0" w:color="808080"/>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Routine invite to previous non-attenders (KC table B)</w:t>
            </w:r>
          </w:p>
        </w:tc>
        <w:tc>
          <w:tcPr>
            <w:tcW w:w="295" w:type="pct"/>
            <w:tcBorders>
              <w:left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204</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79</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38.7</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11</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5.4</w:t>
            </w:r>
          </w:p>
        </w:tc>
        <w:tc>
          <w:tcPr>
            <w:tcW w:w="295" w:type="pct"/>
            <w:tcBorders>
              <w:left w:val="single" w:sz="4" w:space="0" w:color="808080"/>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236</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108</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45.8</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7</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3.0</w:t>
            </w:r>
          </w:p>
        </w:tc>
        <w:tc>
          <w:tcPr>
            <w:tcW w:w="295" w:type="pct"/>
            <w:tcBorders>
              <w:left w:val="single" w:sz="4" w:space="0" w:color="808080"/>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321</w:t>
            </w:r>
          </w:p>
        </w:tc>
        <w:tc>
          <w:tcPr>
            <w:tcW w:w="360"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w:t>
            </w:r>
            <w:r w:rsidR="00C959AC">
              <w:rPr>
                <w:rFonts w:ascii="Verdana" w:hAnsi="Verdana" w:cs="Arial"/>
                <w:sz w:val="14"/>
                <w:szCs w:val="14"/>
              </w:rPr>
              <w:t>30</w:t>
            </w:r>
          </w:p>
        </w:tc>
        <w:tc>
          <w:tcPr>
            <w:tcW w:w="254"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40.</w:t>
            </w:r>
            <w:r w:rsidR="00C959AC">
              <w:rPr>
                <w:rFonts w:ascii="Verdana" w:hAnsi="Verdana" w:cs="Arial"/>
                <w:sz w:val="14"/>
                <w:szCs w:val="14"/>
              </w:rPr>
              <w:t>5</w:t>
            </w:r>
          </w:p>
        </w:tc>
        <w:tc>
          <w:tcPr>
            <w:tcW w:w="287"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10</w:t>
            </w:r>
          </w:p>
        </w:tc>
        <w:tc>
          <w:tcPr>
            <w:tcW w:w="199" w:type="pct"/>
            <w:tcBorders>
              <w:left w:val="single" w:sz="4" w:space="0" w:color="BFBFBF"/>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3.1</w:t>
            </w:r>
          </w:p>
        </w:tc>
      </w:tr>
      <w:tr w:rsidR="007617E0" w:rsidRPr="00163503" w:rsidTr="00110CC6">
        <w:tc>
          <w:tcPr>
            <w:tcW w:w="816" w:type="pct"/>
            <w:tcBorders>
              <w:left w:val="single" w:sz="4" w:space="0" w:color="808080"/>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Routine invite to previous attenders, last screen within 5 years (KC table C1)</w:t>
            </w:r>
          </w:p>
        </w:tc>
        <w:tc>
          <w:tcPr>
            <w:tcW w:w="295" w:type="pct"/>
            <w:tcBorders>
              <w:left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3220</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1335</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41.5</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70</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2.2</w:t>
            </w:r>
          </w:p>
        </w:tc>
        <w:tc>
          <w:tcPr>
            <w:tcW w:w="295" w:type="pct"/>
            <w:tcBorders>
              <w:left w:val="single" w:sz="4" w:space="0" w:color="808080"/>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3349</w:t>
            </w:r>
          </w:p>
        </w:tc>
        <w:tc>
          <w:tcPr>
            <w:tcW w:w="360"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1345</w:t>
            </w:r>
          </w:p>
        </w:tc>
        <w:tc>
          <w:tcPr>
            <w:tcW w:w="254"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40.2</w:t>
            </w:r>
          </w:p>
        </w:tc>
        <w:tc>
          <w:tcPr>
            <w:tcW w:w="287" w:type="pct"/>
            <w:tcBorders>
              <w:left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64</w:t>
            </w:r>
          </w:p>
        </w:tc>
        <w:tc>
          <w:tcPr>
            <w:tcW w:w="199" w:type="pct"/>
            <w:tcBorders>
              <w:left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1.9</w:t>
            </w:r>
          </w:p>
        </w:tc>
        <w:tc>
          <w:tcPr>
            <w:tcW w:w="295" w:type="pct"/>
            <w:tcBorders>
              <w:left w:val="single" w:sz="4" w:space="0" w:color="808080"/>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327</w:t>
            </w:r>
            <w:r w:rsidR="00C959AC">
              <w:rPr>
                <w:rFonts w:ascii="Verdana" w:hAnsi="Verdana" w:cs="Calibri"/>
                <w:color w:val="000000"/>
                <w:sz w:val="14"/>
                <w:szCs w:val="14"/>
              </w:rPr>
              <w:t>7</w:t>
            </w:r>
          </w:p>
        </w:tc>
        <w:tc>
          <w:tcPr>
            <w:tcW w:w="360"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124</w:t>
            </w:r>
            <w:r w:rsidR="00C959AC">
              <w:rPr>
                <w:rFonts w:ascii="Verdana" w:hAnsi="Verdana" w:cs="Arial"/>
                <w:sz w:val="14"/>
                <w:szCs w:val="14"/>
              </w:rPr>
              <w:t>7</w:t>
            </w:r>
          </w:p>
        </w:tc>
        <w:tc>
          <w:tcPr>
            <w:tcW w:w="254"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38.</w:t>
            </w:r>
            <w:r w:rsidR="00636913">
              <w:rPr>
                <w:rFonts w:ascii="Verdana" w:hAnsi="Verdana" w:cs="Arial"/>
                <w:sz w:val="14"/>
                <w:szCs w:val="14"/>
              </w:rPr>
              <w:t>1</w:t>
            </w:r>
          </w:p>
        </w:tc>
        <w:tc>
          <w:tcPr>
            <w:tcW w:w="287" w:type="pct"/>
            <w:tcBorders>
              <w:left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60</w:t>
            </w:r>
          </w:p>
        </w:tc>
        <w:tc>
          <w:tcPr>
            <w:tcW w:w="199" w:type="pct"/>
            <w:tcBorders>
              <w:left w:val="single" w:sz="4" w:space="0" w:color="BFBFBF"/>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1.8</w:t>
            </w:r>
          </w:p>
        </w:tc>
      </w:tr>
      <w:tr w:rsidR="007617E0" w:rsidRPr="00163503" w:rsidTr="00110CC6">
        <w:tc>
          <w:tcPr>
            <w:tcW w:w="816" w:type="pct"/>
            <w:tcBorders>
              <w:left w:val="single" w:sz="4" w:space="0" w:color="808080"/>
              <w:bottom w:val="single" w:sz="4" w:space="0" w:color="BFBFBF"/>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Routine invite to previous attenders, last screen more than  5 years previously (KC table C2)</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275</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137</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49.8</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5</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1.8</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278</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112</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40.3</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2</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0.7</w:t>
            </w:r>
          </w:p>
        </w:tc>
        <w:tc>
          <w:tcPr>
            <w:tcW w:w="295" w:type="pct"/>
            <w:tcBorders>
              <w:left w:val="single" w:sz="4" w:space="0" w:color="808080"/>
              <w:bottom w:val="single" w:sz="4" w:space="0" w:color="BFBFBF"/>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341</w:t>
            </w:r>
          </w:p>
        </w:tc>
        <w:tc>
          <w:tcPr>
            <w:tcW w:w="360" w:type="pct"/>
            <w:tcBorders>
              <w:left w:val="single" w:sz="4" w:space="0" w:color="BFBFBF"/>
              <w:bottom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157</w:t>
            </w:r>
          </w:p>
        </w:tc>
        <w:tc>
          <w:tcPr>
            <w:tcW w:w="254" w:type="pct"/>
            <w:tcBorders>
              <w:left w:val="single" w:sz="4" w:space="0" w:color="BFBFBF"/>
              <w:bottom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46.0</w:t>
            </w:r>
          </w:p>
        </w:tc>
        <w:tc>
          <w:tcPr>
            <w:tcW w:w="287" w:type="pct"/>
            <w:tcBorders>
              <w:left w:val="single" w:sz="4" w:space="0" w:color="BFBFBF"/>
              <w:bottom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6</w:t>
            </w:r>
          </w:p>
        </w:tc>
        <w:tc>
          <w:tcPr>
            <w:tcW w:w="199" w:type="pct"/>
            <w:tcBorders>
              <w:left w:val="single" w:sz="4" w:space="0" w:color="BFBFBF"/>
              <w:bottom w:val="single" w:sz="4" w:space="0" w:color="BFBFBF"/>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1.8</w:t>
            </w:r>
          </w:p>
        </w:tc>
      </w:tr>
      <w:tr w:rsidR="007617E0" w:rsidRPr="00163503" w:rsidTr="00110CC6">
        <w:tc>
          <w:tcPr>
            <w:tcW w:w="816" w:type="pct"/>
            <w:tcBorders>
              <w:left w:val="single" w:sz="4" w:space="0" w:color="808080"/>
              <w:bottom w:val="single" w:sz="4" w:space="0" w:color="BFBFBF"/>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Early recalls (KC table D)</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99</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7</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7.1</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2.0</w:t>
            </w:r>
          </w:p>
        </w:tc>
        <w:tc>
          <w:tcPr>
            <w:tcW w:w="295" w:type="pct"/>
            <w:tcBorders>
              <w:left w:val="single" w:sz="4" w:space="0" w:color="808080"/>
              <w:bottom w:val="single" w:sz="4" w:space="0" w:color="BFBFBF"/>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60"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5</w:t>
            </w:r>
          </w:p>
        </w:tc>
        <w:tc>
          <w:tcPr>
            <w:tcW w:w="254"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6.8</w:t>
            </w:r>
          </w:p>
        </w:tc>
        <w:tc>
          <w:tcPr>
            <w:tcW w:w="287" w:type="pct"/>
            <w:tcBorders>
              <w:left w:val="single" w:sz="4" w:space="0" w:color="BFBFBF"/>
              <w:bottom w:val="single" w:sz="4" w:space="0" w:color="BFBFBF"/>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0</w:t>
            </w:r>
          </w:p>
        </w:tc>
        <w:tc>
          <w:tcPr>
            <w:tcW w:w="199" w:type="pct"/>
            <w:tcBorders>
              <w:left w:val="single" w:sz="4" w:space="0" w:color="BFBFBF"/>
              <w:bottom w:val="single" w:sz="4" w:space="0" w:color="BFBFBF"/>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0</w:t>
            </w:r>
          </w:p>
        </w:tc>
        <w:tc>
          <w:tcPr>
            <w:tcW w:w="295" w:type="pct"/>
            <w:tcBorders>
              <w:left w:val="single" w:sz="4" w:space="0" w:color="808080"/>
              <w:bottom w:val="single" w:sz="4" w:space="0" w:color="BFBFBF"/>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360" w:type="pct"/>
            <w:tcBorders>
              <w:left w:val="single" w:sz="4" w:space="0" w:color="BFBFBF"/>
              <w:bottom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4</w:t>
            </w:r>
          </w:p>
        </w:tc>
        <w:tc>
          <w:tcPr>
            <w:tcW w:w="254" w:type="pct"/>
            <w:tcBorders>
              <w:left w:val="single" w:sz="4" w:space="0" w:color="BFBFBF"/>
              <w:bottom w:val="single" w:sz="4" w:space="0" w:color="BFBFBF"/>
              <w:right w:val="single" w:sz="4" w:space="0" w:color="BFBFBF"/>
            </w:tcBorders>
            <w:vAlign w:val="center"/>
          </w:tcPr>
          <w:p w:rsidR="007617E0" w:rsidRPr="00163503" w:rsidRDefault="00636913" w:rsidP="00E771AE">
            <w:pPr>
              <w:spacing w:after="0"/>
              <w:rPr>
                <w:rFonts w:ascii="Verdana" w:hAnsi="Verdana" w:cs="Arial"/>
                <w:sz w:val="14"/>
                <w:szCs w:val="14"/>
              </w:rPr>
            </w:pPr>
            <w:r>
              <w:rPr>
                <w:rFonts w:ascii="Verdana" w:hAnsi="Verdana" w:cs="Arial"/>
                <w:sz w:val="14"/>
                <w:szCs w:val="14"/>
              </w:rPr>
              <w:t>5.5</w:t>
            </w:r>
          </w:p>
        </w:tc>
        <w:tc>
          <w:tcPr>
            <w:tcW w:w="287" w:type="pct"/>
            <w:tcBorders>
              <w:left w:val="single" w:sz="4" w:space="0" w:color="BFBFBF"/>
              <w:bottom w:val="single" w:sz="4" w:space="0" w:color="BFBFBF"/>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2</w:t>
            </w:r>
          </w:p>
        </w:tc>
        <w:tc>
          <w:tcPr>
            <w:tcW w:w="199" w:type="pct"/>
            <w:tcBorders>
              <w:left w:val="single" w:sz="4" w:space="0" w:color="BFBFBF"/>
              <w:bottom w:val="single" w:sz="4" w:space="0" w:color="BFBFBF"/>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2.7</w:t>
            </w:r>
          </w:p>
        </w:tc>
      </w:tr>
      <w:tr w:rsidR="007617E0" w:rsidRPr="00163503" w:rsidTr="00110CC6">
        <w:tc>
          <w:tcPr>
            <w:tcW w:w="816" w:type="pct"/>
            <w:tcBorders>
              <w:left w:val="single" w:sz="4" w:space="0" w:color="808080"/>
              <w:bottom w:val="single" w:sz="4" w:space="0" w:color="808080"/>
              <w:right w:val="single" w:sz="4" w:space="0" w:color="808080"/>
            </w:tcBorders>
            <w:vAlign w:val="center"/>
          </w:tcPr>
          <w:p w:rsidR="007617E0" w:rsidRPr="00163503" w:rsidRDefault="007617E0" w:rsidP="00E771AE">
            <w:pPr>
              <w:spacing w:after="0"/>
              <w:rPr>
                <w:rFonts w:ascii="Verdana" w:hAnsi="Verdana"/>
                <w:sz w:val="14"/>
                <w:szCs w:val="14"/>
              </w:rPr>
            </w:pPr>
            <w:r w:rsidRPr="00163503">
              <w:rPr>
                <w:rFonts w:ascii="Verdana" w:hAnsi="Verdana"/>
                <w:sz w:val="14"/>
                <w:szCs w:val="14"/>
              </w:rPr>
              <w:t>Self/GP referrals (KC tables E+F1+F2)</w:t>
            </w:r>
          </w:p>
        </w:tc>
        <w:tc>
          <w:tcPr>
            <w:tcW w:w="295" w:type="pct"/>
            <w:tcBorders>
              <w:left w:val="single" w:sz="4" w:space="0" w:color="808080"/>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520</w:t>
            </w:r>
          </w:p>
        </w:tc>
        <w:tc>
          <w:tcPr>
            <w:tcW w:w="360"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231</w:t>
            </w:r>
          </w:p>
        </w:tc>
        <w:tc>
          <w:tcPr>
            <w:tcW w:w="254"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44.4</w:t>
            </w:r>
          </w:p>
        </w:tc>
        <w:tc>
          <w:tcPr>
            <w:tcW w:w="287"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8</w:t>
            </w:r>
          </w:p>
        </w:tc>
        <w:tc>
          <w:tcPr>
            <w:tcW w:w="199" w:type="pct"/>
            <w:tcBorders>
              <w:left w:val="single" w:sz="4" w:space="0" w:color="BFBFBF"/>
              <w:bottom w:val="single" w:sz="4" w:space="0" w:color="808080"/>
              <w:right w:val="single" w:sz="4" w:space="0" w:color="808080"/>
            </w:tcBorders>
            <w:vAlign w:val="center"/>
          </w:tcPr>
          <w:p w:rsidR="007617E0" w:rsidRPr="00163503" w:rsidRDefault="007617E0" w:rsidP="001D29F0">
            <w:pPr>
              <w:spacing w:after="0"/>
              <w:rPr>
                <w:rFonts w:ascii="Verdana" w:hAnsi="Verdana" w:cs="Arial"/>
                <w:sz w:val="14"/>
                <w:szCs w:val="14"/>
              </w:rPr>
            </w:pPr>
            <w:r w:rsidRPr="00163503">
              <w:rPr>
                <w:rFonts w:ascii="Verdana" w:hAnsi="Verdana" w:cs="Arial"/>
                <w:sz w:val="14"/>
                <w:szCs w:val="14"/>
              </w:rPr>
              <w:t>1.5</w:t>
            </w:r>
          </w:p>
        </w:tc>
        <w:tc>
          <w:tcPr>
            <w:tcW w:w="295" w:type="pct"/>
            <w:tcBorders>
              <w:left w:val="single" w:sz="4" w:space="0" w:color="808080"/>
              <w:bottom w:val="single" w:sz="4" w:space="0" w:color="808080"/>
              <w:right w:val="single" w:sz="4" w:space="0" w:color="BFBFBF"/>
            </w:tcBorders>
            <w:vAlign w:val="center"/>
          </w:tcPr>
          <w:p w:rsidR="007617E0" w:rsidRPr="00163503" w:rsidRDefault="007617E0" w:rsidP="001D29F0">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578</w:t>
            </w:r>
          </w:p>
        </w:tc>
        <w:tc>
          <w:tcPr>
            <w:tcW w:w="360"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267</w:t>
            </w:r>
          </w:p>
        </w:tc>
        <w:tc>
          <w:tcPr>
            <w:tcW w:w="254"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46.2</w:t>
            </w:r>
          </w:p>
        </w:tc>
        <w:tc>
          <w:tcPr>
            <w:tcW w:w="287" w:type="pct"/>
            <w:tcBorders>
              <w:left w:val="single" w:sz="4" w:space="0" w:color="BFBFBF"/>
              <w:bottom w:val="single" w:sz="4" w:space="0" w:color="808080"/>
              <w:right w:val="single" w:sz="4" w:space="0" w:color="BFBFBF"/>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8</w:t>
            </w:r>
          </w:p>
        </w:tc>
        <w:tc>
          <w:tcPr>
            <w:tcW w:w="199" w:type="pct"/>
            <w:tcBorders>
              <w:left w:val="single" w:sz="4" w:space="0" w:color="BFBFBF"/>
              <w:bottom w:val="single" w:sz="4" w:space="0" w:color="808080"/>
              <w:right w:val="single" w:sz="4" w:space="0" w:color="808080"/>
            </w:tcBorders>
            <w:vAlign w:val="center"/>
          </w:tcPr>
          <w:p w:rsidR="007617E0" w:rsidRPr="00163503" w:rsidRDefault="007617E0" w:rsidP="001D29F0">
            <w:pPr>
              <w:spacing w:after="0"/>
              <w:rPr>
                <w:rFonts w:ascii="Verdana" w:hAnsi="Verdana" w:cs="Arial"/>
                <w:sz w:val="14"/>
                <w:szCs w:val="14"/>
              </w:rPr>
            </w:pPr>
            <w:r>
              <w:rPr>
                <w:rFonts w:ascii="Verdana" w:hAnsi="Verdana" w:cs="Arial"/>
                <w:sz w:val="14"/>
                <w:szCs w:val="14"/>
              </w:rPr>
              <w:t>1.4</w:t>
            </w:r>
          </w:p>
        </w:tc>
        <w:tc>
          <w:tcPr>
            <w:tcW w:w="295" w:type="pct"/>
            <w:tcBorders>
              <w:left w:val="single" w:sz="4" w:space="0" w:color="808080"/>
              <w:bottom w:val="single" w:sz="4" w:space="0" w:color="808080"/>
              <w:right w:val="single" w:sz="4" w:space="0" w:color="BFBFBF"/>
            </w:tcBorders>
            <w:vAlign w:val="center"/>
          </w:tcPr>
          <w:p w:rsidR="007617E0" w:rsidRPr="00163503" w:rsidRDefault="001D29F0" w:rsidP="00110CC6">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6</w:t>
            </w:r>
            <w:r w:rsidR="00C959AC">
              <w:rPr>
                <w:rFonts w:ascii="Verdana" w:hAnsi="Verdana" w:cs="Calibri"/>
                <w:color w:val="000000"/>
                <w:sz w:val="14"/>
                <w:szCs w:val="14"/>
              </w:rPr>
              <w:t>20</w:t>
            </w:r>
          </w:p>
        </w:tc>
        <w:tc>
          <w:tcPr>
            <w:tcW w:w="360" w:type="pct"/>
            <w:tcBorders>
              <w:left w:val="single" w:sz="4" w:space="0" w:color="BFBFBF"/>
              <w:bottom w:val="single" w:sz="4" w:space="0" w:color="808080"/>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27</w:t>
            </w:r>
            <w:r w:rsidR="00C959AC">
              <w:rPr>
                <w:rFonts w:ascii="Verdana" w:hAnsi="Verdana" w:cs="Arial"/>
                <w:sz w:val="14"/>
                <w:szCs w:val="14"/>
              </w:rPr>
              <w:t>5</w:t>
            </w:r>
          </w:p>
        </w:tc>
        <w:tc>
          <w:tcPr>
            <w:tcW w:w="254" w:type="pct"/>
            <w:tcBorders>
              <w:left w:val="single" w:sz="4" w:space="0" w:color="BFBFBF"/>
              <w:bottom w:val="single" w:sz="4" w:space="0" w:color="808080"/>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44.</w:t>
            </w:r>
            <w:r w:rsidR="00636913">
              <w:rPr>
                <w:rFonts w:ascii="Verdana" w:hAnsi="Verdana" w:cs="Arial"/>
                <w:sz w:val="14"/>
                <w:szCs w:val="14"/>
              </w:rPr>
              <w:t>4</w:t>
            </w:r>
          </w:p>
        </w:tc>
        <w:tc>
          <w:tcPr>
            <w:tcW w:w="287" w:type="pct"/>
            <w:tcBorders>
              <w:left w:val="single" w:sz="4" w:space="0" w:color="BFBFBF"/>
              <w:bottom w:val="single" w:sz="4" w:space="0" w:color="808080"/>
              <w:right w:val="single" w:sz="4" w:space="0" w:color="BFBFBF"/>
            </w:tcBorders>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13</w:t>
            </w:r>
          </w:p>
        </w:tc>
        <w:tc>
          <w:tcPr>
            <w:tcW w:w="199" w:type="pct"/>
            <w:tcBorders>
              <w:left w:val="single" w:sz="4" w:space="0" w:color="BFBFBF"/>
              <w:bottom w:val="single" w:sz="4" w:space="0" w:color="808080"/>
              <w:right w:val="single" w:sz="4" w:space="0" w:color="808080"/>
            </w:tcBorders>
            <w:shd w:val="clear" w:color="auto" w:fill="auto"/>
            <w:vAlign w:val="center"/>
          </w:tcPr>
          <w:p w:rsidR="007617E0" w:rsidRPr="00163503" w:rsidRDefault="001D29F0" w:rsidP="00E771AE">
            <w:pPr>
              <w:spacing w:after="0"/>
              <w:rPr>
                <w:rFonts w:ascii="Verdana" w:hAnsi="Verdana" w:cs="Arial"/>
                <w:sz w:val="14"/>
                <w:szCs w:val="14"/>
              </w:rPr>
            </w:pPr>
            <w:r>
              <w:rPr>
                <w:rFonts w:ascii="Verdana" w:hAnsi="Verdana" w:cs="Arial"/>
                <w:sz w:val="14"/>
                <w:szCs w:val="14"/>
              </w:rPr>
              <w:t>2.1</w:t>
            </w:r>
          </w:p>
        </w:tc>
      </w:tr>
    </w:tbl>
    <w:p w:rsidR="00163503" w:rsidRPr="0069254D" w:rsidRDefault="00163503" w:rsidP="0069254D">
      <w:pPr>
        <w:rPr>
          <w:rFonts w:ascii="Verdana" w:hAnsi="Verdana"/>
          <w:sz w:val="24"/>
          <w:szCs w:val="24"/>
        </w:rPr>
      </w:pPr>
    </w:p>
    <w:p w:rsidR="007A2A84" w:rsidRPr="007A2A84" w:rsidRDefault="007A2A84" w:rsidP="007A2A84">
      <w:pPr>
        <w:pStyle w:val="Heading2"/>
        <w:rPr>
          <w:kern w:val="28"/>
          <w:sz w:val="32"/>
        </w:rPr>
      </w:pPr>
      <w:bookmarkStart w:id="14" w:name="_Toc442777361"/>
      <w:r>
        <w:t>Cancer Detection</w:t>
      </w:r>
      <w:bookmarkEnd w:id="14"/>
    </w:p>
    <w:p w:rsidR="007A2A84" w:rsidRDefault="00395C57" w:rsidP="00395C57">
      <w:pPr>
        <w:pStyle w:val="Heading3"/>
      </w:pPr>
      <w:bookmarkStart w:id="15" w:name="_Toc442777362"/>
      <w:r>
        <w:t>Cancer detection rate</w:t>
      </w:r>
      <w:bookmarkEnd w:id="15"/>
    </w:p>
    <w:p w:rsidR="00395C57" w:rsidRPr="00395C57" w:rsidRDefault="00395C57" w:rsidP="00395C57">
      <w:pPr>
        <w:rPr>
          <w:rFonts w:ascii="Verdana" w:hAnsi="Verdana"/>
          <w:sz w:val="24"/>
          <w:szCs w:val="24"/>
        </w:rPr>
      </w:pPr>
    </w:p>
    <w:p w:rsidR="002D2E81" w:rsidRPr="00572458" w:rsidRDefault="00395C57" w:rsidP="008843BB">
      <w:pPr>
        <w:jc w:val="both"/>
        <w:rPr>
          <w:rFonts w:ascii="Verdana" w:hAnsi="Verdana"/>
          <w:sz w:val="24"/>
          <w:szCs w:val="24"/>
        </w:rPr>
      </w:pPr>
      <w:r w:rsidRPr="00572458">
        <w:rPr>
          <w:rFonts w:ascii="Verdana" w:hAnsi="Verdana"/>
          <w:sz w:val="24"/>
          <w:szCs w:val="24"/>
        </w:rPr>
        <w:t xml:space="preserve">A total of </w:t>
      </w:r>
      <w:r w:rsidR="00636913">
        <w:rPr>
          <w:rFonts w:ascii="Verdana" w:hAnsi="Verdana"/>
          <w:sz w:val="24"/>
          <w:szCs w:val="24"/>
        </w:rPr>
        <w:t>1166</w:t>
      </w:r>
      <w:r w:rsidRPr="00572458">
        <w:rPr>
          <w:rFonts w:ascii="Verdana" w:hAnsi="Verdana"/>
          <w:sz w:val="24"/>
          <w:szCs w:val="24"/>
        </w:rPr>
        <w:t xml:space="preserve"> cancers were detected in women screened aged 49 and over</w:t>
      </w:r>
      <w:r w:rsidR="005C283D">
        <w:rPr>
          <w:rFonts w:ascii="Verdana" w:hAnsi="Verdana"/>
          <w:sz w:val="24"/>
          <w:szCs w:val="24"/>
        </w:rPr>
        <w:t xml:space="preserve"> during the period April 201</w:t>
      </w:r>
      <w:r w:rsidR="001D29F0">
        <w:rPr>
          <w:rFonts w:ascii="Verdana" w:hAnsi="Verdana"/>
          <w:sz w:val="24"/>
          <w:szCs w:val="24"/>
        </w:rPr>
        <w:t>5</w:t>
      </w:r>
      <w:r w:rsidR="005C283D">
        <w:rPr>
          <w:rFonts w:ascii="Verdana" w:hAnsi="Verdana"/>
          <w:sz w:val="24"/>
          <w:szCs w:val="24"/>
        </w:rPr>
        <w:t xml:space="preserve"> to March 201</w:t>
      </w:r>
      <w:r w:rsidR="00636913">
        <w:rPr>
          <w:rFonts w:ascii="Verdana" w:hAnsi="Verdana"/>
          <w:sz w:val="24"/>
          <w:szCs w:val="24"/>
        </w:rPr>
        <w:t>6. This represents 10.1</w:t>
      </w:r>
      <w:r w:rsidRPr="00572458">
        <w:rPr>
          <w:rFonts w:ascii="Verdana" w:hAnsi="Verdana"/>
          <w:sz w:val="24"/>
          <w:szCs w:val="24"/>
        </w:rPr>
        <w:t xml:space="preserve"> cases per 1000 women screened. In comparison, there were</w:t>
      </w:r>
      <w:r w:rsidR="00572458" w:rsidRPr="00572458">
        <w:rPr>
          <w:rFonts w:ascii="Verdana" w:hAnsi="Verdana"/>
          <w:sz w:val="24"/>
          <w:szCs w:val="24"/>
        </w:rPr>
        <w:t xml:space="preserve"> </w:t>
      </w:r>
      <w:r w:rsidR="001D29F0">
        <w:rPr>
          <w:rFonts w:ascii="Verdana" w:hAnsi="Verdana"/>
          <w:sz w:val="24"/>
          <w:szCs w:val="24"/>
        </w:rPr>
        <w:t>1207 cancers detected in 2014</w:t>
      </w:r>
      <w:r w:rsidR="00572458" w:rsidRPr="00572458">
        <w:rPr>
          <w:rFonts w:ascii="Verdana" w:hAnsi="Verdana"/>
          <w:sz w:val="24"/>
          <w:szCs w:val="24"/>
        </w:rPr>
        <w:t xml:space="preserve"> (10.6</w:t>
      </w:r>
      <w:r w:rsidRPr="00572458">
        <w:rPr>
          <w:rFonts w:ascii="Verdana" w:hAnsi="Verdana"/>
          <w:sz w:val="24"/>
          <w:szCs w:val="24"/>
        </w:rPr>
        <w:t xml:space="preserve"> per 1000 screened) and </w:t>
      </w:r>
      <w:r w:rsidR="001D29F0">
        <w:rPr>
          <w:rFonts w:ascii="Verdana" w:hAnsi="Verdana"/>
          <w:sz w:val="24"/>
          <w:szCs w:val="24"/>
        </w:rPr>
        <w:t>1235 detected in 2013</w:t>
      </w:r>
      <w:r w:rsidRPr="00572458">
        <w:rPr>
          <w:rFonts w:ascii="Verdana" w:hAnsi="Verdana"/>
          <w:sz w:val="24"/>
          <w:szCs w:val="24"/>
        </w:rPr>
        <w:t xml:space="preserve"> (</w:t>
      </w:r>
      <w:r w:rsidR="001D29F0">
        <w:rPr>
          <w:rFonts w:ascii="Verdana" w:hAnsi="Verdana"/>
          <w:sz w:val="24"/>
          <w:szCs w:val="24"/>
        </w:rPr>
        <w:t>10.6</w:t>
      </w:r>
      <w:r w:rsidRPr="00572458">
        <w:rPr>
          <w:rFonts w:ascii="Verdana" w:hAnsi="Verdana"/>
          <w:sz w:val="24"/>
          <w:szCs w:val="24"/>
        </w:rPr>
        <w:t xml:space="preserve"> per 1000 screened). </w:t>
      </w:r>
    </w:p>
    <w:p w:rsidR="00395C57" w:rsidRPr="00572458" w:rsidRDefault="00395C57" w:rsidP="008843BB">
      <w:pPr>
        <w:jc w:val="both"/>
        <w:rPr>
          <w:rFonts w:ascii="Verdana" w:hAnsi="Verdana"/>
          <w:sz w:val="24"/>
          <w:szCs w:val="24"/>
        </w:rPr>
      </w:pPr>
      <w:r w:rsidRPr="00572458">
        <w:rPr>
          <w:rFonts w:ascii="Verdana" w:hAnsi="Verdana"/>
          <w:sz w:val="24"/>
          <w:szCs w:val="24"/>
        </w:rPr>
        <w:t xml:space="preserve">Cancer detection amongst prevalent screen women was </w:t>
      </w:r>
      <w:r w:rsidR="00636913">
        <w:rPr>
          <w:rFonts w:ascii="Verdana" w:hAnsi="Verdana"/>
          <w:sz w:val="24"/>
          <w:szCs w:val="24"/>
        </w:rPr>
        <w:t>9.8</w:t>
      </w:r>
      <w:r w:rsidRPr="00572458">
        <w:rPr>
          <w:rFonts w:ascii="Verdana" w:hAnsi="Verdana"/>
          <w:sz w:val="24"/>
          <w:szCs w:val="24"/>
        </w:rPr>
        <w:t xml:space="preserve"> per 1000 screened, compared to </w:t>
      </w:r>
      <w:r w:rsidR="001D29F0">
        <w:rPr>
          <w:rFonts w:ascii="Verdana" w:hAnsi="Verdana"/>
          <w:sz w:val="24"/>
          <w:szCs w:val="24"/>
        </w:rPr>
        <w:t>10.4</w:t>
      </w:r>
      <w:r w:rsidRPr="00572458">
        <w:rPr>
          <w:rFonts w:ascii="Verdana" w:hAnsi="Verdana"/>
          <w:sz w:val="24"/>
          <w:szCs w:val="24"/>
        </w:rPr>
        <w:t xml:space="preserve"> per 1000 i</w:t>
      </w:r>
      <w:r w:rsidR="001D29F0">
        <w:rPr>
          <w:rFonts w:ascii="Verdana" w:hAnsi="Verdana"/>
          <w:sz w:val="24"/>
          <w:szCs w:val="24"/>
        </w:rPr>
        <w:t>n 2014 and 10.2 per 1000 in 2013</w:t>
      </w:r>
      <w:r w:rsidRPr="00572458">
        <w:rPr>
          <w:rFonts w:ascii="Verdana" w:hAnsi="Verdana"/>
          <w:sz w:val="24"/>
          <w:szCs w:val="24"/>
        </w:rPr>
        <w:t xml:space="preserve">. </w:t>
      </w:r>
      <w:r w:rsidRPr="00572458">
        <w:rPr>
          <w:rFonts w:ascii="Verdana" w:hAnsi="Verdana"/>
          <w:sz w:val="24"/>
          <w:szCs w:val="24"/>
        </w:rPr>
        <w:lastRenderedPageBreak/>
        <w:t xml:space="preserve">For incident screen women the rate </w:t>
      </w:r>
      <w:r w:rsidRPr="00714253">
        <w:rPr>
          <w:rFonts w:ascii="Verdana" w:hAnsi="Verdana"/>
          <w:sz w:val="24"/>
          <w:szCs w:val="24"/>
        </w:rPr>
        <w:t xml:space="preserve">was </w:t>
      </w:r>
      <w:r w:rsidR="00636913">
        <w:rPr>
          <w:rFonts w:ascii="Verdana" w:hAnsi="Verdana"/>
          <w:sz w:val="24"/>
          <w:szCs w:val="24"/>
        </w:rPr>
        <w:t>9.4</w:t>
      </w:r>
      <w:r w:rsidRPr="00714253">
        <w:rPr>
          <w:rFonts w:ascii="Verdana" w:hAnsi="Verdana"/>
          <w:sz w:val="24"/>
          <w:szCs w:val="24"/>
        </w:rPr>
        <w:t xml:space="preserve"> per</w:t>
      </w:r>
      <w:r w:rsidR="00E55F97">
        <w:rPr>
          <w:rFonts w:ascii="Verdana" w:hAnsi="Verdana"/>
          <w:sz w:val="24"/>
          <w:szCs w:val="24"/>
        </w:rPr>
        <w:t xml:space="preserve"> 1000 screened in 2015-16</w:t>
      </w:r>
      <w:r w:rsidRPr="00572458">
        <w:rPr>
          <w:rFonts w:ascii="Verdana" w:hAnsi="Verdana"/>
          <w:sz w:val="24"/>
          <w:szCs w:val="24"/>
        </w:rPr>
        <w:t xml:space="preserve">, </w:t>
      </w:r>
      <w:r w:rsidR="00572458" w:rsidRPr="00572458">
        <w:rPr>
          <w:rFonts w:ascii="Verdana" w:hAnsi="Verdana"/>
          <w:sz w:val="24"/>
          <w:szCs w:val="24"/>
        </w:rPr>
        <w:t>10.</w:t>
      </w:r>
      <w:r w:rsidR="00E55F97">
        <w:rPr>
          <w:rFonts w:ascii="Verdana" w:hAnsi="Verdana"/>
          <w:sz w:val="24"/>
          <w:szCs w:val="24"/>
        </w:rPr>
        <w:t>0</w:t>
      </w:r>
      <w:r w:rsidR="00572458">
        <w:rPr>
          <w:rFonts w:ascii="Verdana" w:hAnsi="Verdana"/>
          <w:sz w:val="24"/>
          <w:szCs w:val="24"/>
        </w:rPr>
        <w:t xml:space="preserve"> in 201</w:t>
      </w:r>
      <w:r w:rsidR="00E55F97">
        <w:rPr>
          <w:rFonts w:ascii="Verdana" w:hAnsi="Verdana"/>
          <w:sz w:val="24"/>
          <w:szCs w:val="24"/>
        </w:rPr>
        <w:t>4</w:t>
      </w:r>
      <w:r w:rsidRPr="00572458">
        <w:rPr>
          <w:rFonts w:ascii="Verdana" w:hAnsi="Verdana"/>
          <w:sz w:val="24"/>
          <w:szCs w:val="24"/>
        </w:rPr>
        <w:t xml:space="preserve"> and </w:t>
      </w:r>
      <w:r w:rsidR="00572458">
        <w:rPr>
          <w:rFonts w:ascii="Verdana" w:hAnsi="Verdana"/>
          <w:sz w:val="24"/>
          <w:szCs w:val="24"/>
        </w:rPr>
        <w:t>10.</w:t>
      </w:r>
      <w:r w:rsidR="00E55F97">
        <w:rPr>
          <w:rFonts w:ascii="Verdana" w:hAnsi="Verdana"/>
          <w:sz w:val="24"/>
          <w:szCs w:val="24"/>
        </w:rPr>
        <w:t>1</w:t>
      </w:r>
      <w:r w:rsidR="00572458">
        <w:rPr>
          <w:rFonts w:ascii="Verdana" w:hAnsi="Verdana"/>
          <w:sz w:val="24"/>
          <w:szCs w:val="24"/>
        </w:rPr>
        <w:t xml:space="preserve"> in 201</w:t>
      </w:r>
      <w:r w:rsidR="00E55F97">
        <w:rPr>
          <w:rFonts w:ascii="Verdana" w:hAnsi="Verdana"/>
          <w:sz w:val="24"/>
          <w:szCs w:val="24"/>
        </w:rPr>
        <w:t>3</w:t>
      </w:r>
      <w:r w:rsidRPr="00572458">
        <w:rPr>
          <w:rFonts w:ascii="Verdana" w:hAnsi="Verdana"/>
          <w:sz w:val="24"/>
          <w:szCs w:val="24"/>
        </w:rPr>
        <w:t xml:space="preserve"> (Table 3).</w:t>
      </w:r>
    </w:p>
    <w:p w:rsidR="00E47EDE" w:rsidRPr="00395C57" w:rsidRDefault="00E47EDE" w:rsidP="00395C57">
      <w:pPr>
        <w:rPr>
          <w:rFonts w:ascii="Verdana" w:hAnsi="Verdana"/>
          <w:color w:val="BFBFBF"/>
          <w:sz w:val="24"/>
          <w:szCs w:val="24"/>
        </w:rPr>
      </w:pPr>
    </w:p>
    <w:p w:rsidR="00395C57" w:rsidRPr="00E47EDE" w:rsidRDefault="00E47EDE" w:rsidP="00395C57">
      <w:pPr>
        <w:rPr>
          <w:rStyle w:val="Emphasis"/>
          <w:rFonts w:ascii="Verdana" w:hAnsi="Verdana"/>
          <w:color w:val="1F497D" w:themeColor="text2"/>
          <w:sz w:val="16"/>
          <w:szCs w:val="16"/>
        </w:rPr>
      </w:pPr>
      <w:r>
        <w:rPr>
          <w:rStyle w:val="Emphasis"/>
          <w:rFonts w:ascii="Verdana" w:hAnsi="Verdana"/>
          <w:color w:val="1F497D" w:themeColor="text2"/>
          <w:sz w:val="16"/>
          <w:szCs w:val="16"/>
        </w:rPr>
        <w:t>Table 3: Cancer detection rate (per 1000 scr</w:t>
      </w:r>
      <w:r w:rsidR="008645D2">
        <w:rPr>
          <w:rStyle w:val="Emphasis"/>
          <w:rFonts w:ascii="Verdana" w:hAnsi="Verdana"/>
          <w:color w:val="1F497D" w:themeColor="text2"/>
          <w:sz w:val="16"/>
          <w:szCs w:val="16"/>
        </w:rPr>
        <w:t>eened</w:t>
      </w:r>
      <w:r w:rsidRPr="00E47EDE">
        <w:rPr>
          <w:rStyle w:val="Emphasis"/>
          <w:rFonts w:ascii="Verdana" w:hAnsi="Verdana"/>
          <w:color w:val="1F497D" w:themeColor="text2"/>
          <w:sz w:val="16"/>
          <w:szCs w:val="16"/>
        </w:rPr>
        <w:t>), all ages, by invite/referral type, 20</w:t>
      </w:r>
      <w:r w:rsidR="00E55F97">
        <w:rPr>
          <w:rStyle w:val="Emphasis"/>
          <w:rFonts w:ascii="Verdana" w:hAnsi="Verdana"/>
          <w:color w:val="1F497D" w:themeColor="text2"/>
          <w:sz w:val="16"/>
          <w:szCs w:val="16"/>
        </w:rPr>
        <w:t>13-14 to 2015</w:t>
      </w:r>
      <w:r w:rsidRPr="00E47EDE">
        <w:rPr>
          <w:rStyle w:val="Emphasis"/>
          <w:rFonts w:ascii="Verdana" w:hAnsi="Verdana"/>
          <w:color w:val="1F497D" w:themeColor="text2"/>
          <w:sz w:val="16"/>
          <w:szCs w:val="16"/>
        </w:rPr>
        <w:t>-1</w:t>
      </w:r>
      <w:r w:rsidR="00E55F97">
        <w:rPr>
          <w:rStyle w:val="Emphasis"/>
          <w:rFonts w:ascii="Verdana" w:hAnsi="Verdana"/>
          <w:color w:val="1F497D" w:themeColor="text2"/>
          <w:sz w:val="16"/>
          <w:szCs w:val="16"/>
        </w:rPr>
        <w:t>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2734"/>
        <w:gridCol w:w="1087"/>
        <w:gridCol w:w="737"/>
        <w:gridCol w:w="474"/>
        <w:gridCol w:w="842"/>
        <w:gridCol w:w="737"/>
        <w:gridCol w:w="475"/>
        <w:gridCol w:w="843"/>
        <w:gridCol w:w="737"/>
        <w:gridCol w:w="474"/>
      </w:tblGrid>
      <w:tr w:rsidR="00E47EDE" w:rsidRPr="00E47EDE" w:rsidTr="000C2C3D">
        <w:tc>
          <w:tcPr>
            <w:tcW w:w="1496" w:type="pct"/>
            <w:tcBorders>
              <w:top w:val="nil"/>
              <w:left w:val="nil"/>
              <w:bottom w:val="nil"/>
              <w:right w:val="single" w:sz="4" w:space="0" w:color="808080"/>
            </w:tcBorders>
            <w:shd w:val="clear" w:color="auto" w:fill="auto"/>
            <w:vAlign w:val="center"/>
          </w:tcPr>
          <w:p w:rsidR="00E47EDE" w:rsidRPr="00E47EDE" w:rsidRDefault="00E47EDE" w:rsidP="009912A7">
            <w:pPr>
              <w:spacing w:after="0"/>
              <w:rPr>
                <w:rFonts w:ascii="Verdana" w:hAnsi="Verdana"/>
                <w:b/>
                <w:sz w:val="14"/>
                <w:szCs w:val="14"/>
              </w:rPr>
            </w:pPr>
          </w:p>
        </w:tc>
        <w:tc>
          <w:tcPr>
            <w:tcW w:w="1257"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E47EDE" w:rsidRPr="00E47EDE" w:rsidRDefault="00E55F97" w:rsidP="009912A7">
            <w:pPr>
              <w:spacing w:after="0"/>
              <w:jc w:val="center"/>
              <w:rPr>
                <w:rFonts w:ascii="Verdana" w:hAnsi="Verdana"/>
                <w:b/>
                <w:sz w:val="14"/>
                <w:szCs w:val="14"/>
              </w:rPr>
            </w:pPr>
            <w:r>
              <w:rPr>
                <w:rFonts w:ascii="Verdana" w:hAnsi="Verdana"/>
                <w:b/>
                <w:sz w:val="14"/>
                <w:szCs w:val="14"/>
              </w:rPr>
              <w:t>2013</w:t>
            </w:r>
            <w:r w:rsidR="00E47EDE" w:rsidRPr="00E47EDE">
              <w:rPr>
                <w:rFonts w:ascii="Verdana" w:hAnsi="Verdana"/>
                <w:b/>
                <w:sz w:val="14"/>
                <w:szCs w:val="14"/>
              </w:rPr>
              <w:t>-1</w:t>
            </w:r>
            <w:r>
              <w:rPr>
                <w:rFonts w:ascii="Verdana" w:hAnsi="Verdana"/>
                <w:b/>
                <w:sz w:val="14"/>
                <w:szCs w:val="14"/>
              </w:rPr>
              <w:t>4</w:t>
            </w:r>
          </w:p>
        </w:tc>
        <w:tc>
          <w:tcPr>
            <w:tcW w:w="1124"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E47EDE" w:rsidRPr="00E47EDE" w:rsidRDefault="00E47EDE" w:rsidP="009912A7">
            <w:pPr>
              <w:spacing w:after="0"/>
              <w:jc w:val="center"/>
              <w:rPr>
                <w:rFonts w:ascii="Verdana" w:hAnsi="Verdana"/>
                <w:b/>
                <w:sz w:val="14"/>
                <w:szCs w:val="14"/>
              </w:rPr>
            </w:pPr>
            <w:r w:rsidRPr="00E47EDE">
              <w:rPr>
                <w:rFonts w:ascii="Verdana" w:hAnsi="Verdana"/>
                <w:b/>
                <w:sz w:val="14"/>
                <w:szCs w:val="14"/>
              </w:rPr>
              <w:t>2</w:t>
            </w:r>
            <w:r w:rsidR="00E55F97">
              <w:rPr>
                <w:rFonts w:ascii="Verdana" w:hAnsi="Verdana"/>
                <w:b/>
                <w:sz w:val="14"/>
                <w:szCs w:val="14"/>
              </w:rPr>
              <w:t>014</w:t>
            </w:r>
            <w:r w:rsidRPr="00E47EDE">
              <w:rPr>
                <w:rFonts w:ascii="Verdana" w:hAnsi="Verdana"/>
                <w:b/>
                <w:sz w:val="14"/>
                <w:szCs w:val="14"/>
              </w:rPr>
              <w:t>-1</w:t>
            </w:r>
            <w:r w:rsidR="00E55F97">
              <w:rPr>
                <w:rFonts w:ascii="Verdana" w:hAnsi="Verdana"/>
                <w:b/>
                <w:sz w:val="14"/>
                <w:szCs w:val="14"/>
              </w:rPr>
              <w:t>5</w:t>
            </w:r>
          </w:p>
        </w:tc>
        <w:tc>
          <w:tcPr>
            <w:tcW w:w="1124"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E47EDE" w:rsidRPr="00E47EDE" w:rsidRDefault="00E55F97" w:rsidP="009912A7">
            <w:pPr>
              <w:spacing w:after="0"/>
              <w:jc w:val="center"/>
              <w:rPr>
                <w:rFonts w:ascii="Verdana" w:hAnsi="Verdana"/>
                <w:b/>
                <w:sz w:val="14"/>
                <w:szCs w:val="14"/>
              </w:rPr>
            </w:pPr>
            <w:r>
              <w:rPr>
                <w:rFonts w:ascii="Verdana" w:hAnsi="Verdana"/>
                <w:b/>
                <w:sz w:val="14"/>
                <w:szCs w:val="14"/>
              </w:rPr>
              <w:t>2015</w:t>
            </w:r>
            <w:r w:rsidR="00E47EDE" w:rsidRPr="00E47EDE">
              <w:rPr>
                <w:rFonts w:ascii="Verdana" w:hAnsi="Verdana"/>
                <w:b/>
                <w:sz w:val="14"/>
                <w:szCs w:val="14"/>
              </w:rPr>
              <w:t>-1</w:t>
            </w:r>
            <w:r>
              <w:rPr>
                <w:rFonts w:ascii="Verdana" w:hAnsi="Verdana"/>
                <w:b/>
                <w:sz w:val="14"/>
                <w:szCs w:val="14"/>
              </w:rPr>
              <w:t>6</w:t>
            </w:r>
          </w:p>
        </w:tc>
      </w:tr>
      <w:tr w:rsidR="00E47EDE" w:rsidRPr="00E47EDE" w:rsidTr="00E55F97">
        <w:tc>
          <w:tcPr>
            <w:tcW w:w="1496" w:type="pct"/>
            <w:tcBorders>
              <w:top w:val="nil"/>
              <w:left w:val="nil"/>
              <w:bottom w:val="single" w:sz="4" w:space="0" w:color="808080"/>
              <w:right w:val="single" w:sz="4" w:space="0" w:color="808080"/>
            </w:tcBorders>
            <w:shd w:val="clear" w:color="auto" w:fill="auto"/>
          </w:tcPr>
          <w:p w:rsidR="00E47EDE" w:rsidRPr="00E47EDE" w:rsidRDefault="00E47EDE" w:rsidP="009912A7">
            <w:pPr>
              <w:spacing w:after="0"/>
              <w:rPr>
                <w:rFonts w:ascii="Verdana" w:hAnsi="Verdana"/>
                <w:sz w:val="14"/>
                <w:szCs w:val="14"/>
              </w:rPr>
            </w:pPr>
          </w:p>
        </w:tc>
        <w:tc>
          <w:tcPr>
            <w:tcW w:w="595" w:type="pct"/>
            <w:tcBorders>
              <w:top w:val="single" w:sz="4" w:space="0" w:color="808080"/>
              <w:left w:val="single" w:sz="4" w:space="0" w:color="808080"/>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Screened</w:t>
            </w:r>
          </w:p>
        </w:tc>
        <w:tc>
          <w:tcPr>
            <w:tcW w:w="403" w:type="pct"/>
            <w:tcBorders>
              <w:top w:val="single" w:sz="4" w:space="0" w:color="808080"/>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Cancers</w:t>
            </w:r>
          </w:p>
        </w:tc>
        <w:tc>
          <w:tcPr>
            <w:tcW w:w="259" w:type="pct"/>
            <w:tcBorders>
              <w:top w:val="single" w:sz="4" w:space="0" w:color="808080"/>
              <w:bottom w:val="single" w:sz="4" w:space="0" w:color="808080"/>
              <w:right w:val="single" w:sz="4" w:space="0" w:color="808080"/>
            </w:tcBorders>
            <w:shd w:val="clear" w:color="auto" w:fill="DBE5F1" w:themeFill="accent1" w:themeFillTint="33"/>
            <w:vAlign w:val="center"/>
          </w:tcPr>
          <w:p w:rsidR="00E47EDE" w:rsidRPr="00E47EDE" w:rsidRDefault="00E47EDE" w:rsidP="009912A7">
            <w:pPr>
              <w:spacing w:after="0"/>
              <w:rPr>
                <w:rFonts w:ascii="Verdana" w:hAnsi="Verdana"/>
                <w:b/>
                <w:sz w:val="14"/>
                <w:szCs w:val="14"/>
              </w:rPr>
            </w:pPr>
            <w:r w:rsidRPr="00E47EDE">
              <w:rPr>
                <w:rFonts w:ascii="Verdana" w:hAnsi="Verdana"/>
                <w:b/>
                <w:sz w:val="14"/>
                <w:szCs w:val="14"/>
              </w:rPr>
              <w:t>Rate</w:t>
            </w:r>
          </w:p>
        </w:tc>
        <w:tc>
          <w:tcPr>
            <w:tcW w:w="461" w:type="pct"/>
            <w:tcBorders>
              <w:top w:val="single" w:sz="4" w:space="0" w:color="F2F2F2"/>
              <w:left w:val="single" w:sz="4" w:space="0" w:color="808080"/>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Screened</w:t>
            </w:r>
          </w:p>
        </w:tc>
        <w:tc>
          <w:tcPr>
            <w:tcW w:w="403" w:type="pct"/>
            <w:tcBorders>
              <w:top w:val="single" w:sz="4" w:space="0" w:color="F2F2F2"/>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Cancers</w:t>
            </w:r>
          </w:p>
        </w:tc>
        <w:tc>
          <w:tcPr>
            <w:tcW w:w="260" w:type="pct"/>
            <w:tcBorders>
              <w:top w:val="single" w:sz="4" w:space="0" w:color="F2F2F2"/>
              <w:bottom w:val="single" w:sz="4" w:space="0" w:color="808080"/>
              <w:right w:val="single" w:sz="4" w:space="0" w:color="808080"/>
            </w:tcBorders>
            <w:shd w:val="clear" w:color="auto" w:fill="DBE5F1" w:themeFill="accent1" w:themeFillTint="33"/>
            <w:vAlign w:val="center"/>
          </w:tcPr>
          <w:p w:rsidR="00E47EDE" w:rsidRPr="00E47EDE" w:rsidRDefault="00E47EDE" w:rsidP="009912A7">
            <w:pPr>
              <w:spacing w:after="0"/>
              <w:rPr>
                <w:rFonts w:ascii="Verdana" w:hAnsi="Verdana"/>
                <w:b/>
                <w:sz w:val="14"/>
                <w:szCs w:val="14"/>
              </w:rPr>
            </w:pPr>
            <w:r w:rsidRPr="00E47EDE">
              <w:rPr>
                <w:rFonts w:ascii="Verdana" w:hAnsi="Verdana"/>
                <w:b/>
                <w:sz w:val="14"/>
                <w:szCs w:val="14"/>
              </w:rPr>
              <w:t>Rate</w:t>
            </w:r>
          </w:p>
        </w:tc>
        <w:tc>
          <w:tcPr>
            <w:tcW w:w="461" w:type="pct"/>
            <w:tcBorders>
              <w:top w:val="single" w:sz="4" w:space="0" w:color="F2F2F2"/>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Screened</w:t>
            </w:r>
          </w:p>
        </w:tc>
        <w:tc>
          <w:tcPr>
            <w:tcW w:w="403" w:type="pct"/>
            <w:tcBorders>
              <w:top w:val="single" w:sz="4" w:space="0" w:color="F2F2F2"/>
              <w:bottom w:val="single" w:sz="4" w:space="0" w:color="808080"/>
            </w:tcBorders>
            <w:shd w:val="clear" w:color="auto" w:fill="DBE5F1" w:themeFill="accent1" w:themeFillTint="33"/>
          </w:tcPr>
          <w:p w:rsidR="00E47EDE" w:rsidRPr="00E47EDE" w:rsidRDefault="00E47EDE" w:rsidP="009912A7">
            <w:pPr>
              <w:spacing w:after="0"/>
              <w:rPr>
                <w:rFonts w:ascii="Verdana" w:hAnsi="Verdana"/>
                <w:b/>
                <w:sz w:val="14"/>
                <w:szCs w:val="14"/>
              </w:rPr>
            </w:pPr>
            <w:r w:rsidRPr="00E47EDE">
              <w:rPr>
                <w:rFonts w:ascii="Verdana" w:hAnsi="Verdana"/>
                <w:b/>
                <w:sz w:val="14"/>
                <w:szCs w:val="14"/>
              </w:rPr>
              <w:t>Cancers</w:t>
            </w:r>
          </w:p>
        </w:tc>
        <w:tc>
          <w:tcPr>
            <w:tcW w:w="259" w:type="pct"/>
            <w:tcBorders>
              <w:top w:val="single" w:sz="4" w:space="0" w:color="F2F2F2"/>
              <w:bottom w:val="single" w:sz="4" w:space="0" w:color="808080"/>
              <w:right w:val="single" w:sz="4" w:space="0" w:color="808080"/>
            </w:tcBorders>
            <w:shd w:val="clear" w:color="auto" w:fill="DBE5F1" w:themeFill="accent1" w:themeFillTint="33"/>
            <w:vAlign w:val="center"/>
          </w:tcPr>
          <w:p w:rsidR="00E47EDE" w:rsidRPr="00E47EDE" w:rsidRDefault="00E47EDE" w:rsidP="009912A7">
            <w:pPr>
              <w:spacing w:after="0"/>
              <w:rPr>
                <w:rFonts w:ascii="Verdana" w:hAnsi="Verdana"/>
                <w:b/>
                <w:sz w:val="14"/>
                <w:szCs w:val="14"/>
              </w:rPr>
            </w:pPr>
            <w:r w:rsidRPr="00E47EDE">
              <w:rPr>
                <w:rFonts w:ascii="Verdana" w:hAnsi="Verdana"/>
                <w:b/>
                <w:sz w:val="14"/>
                <w:szCs w:val="14"/>
              </w:rPr>
              <w:t>Rate</w:t>
            </w:r>
          </w:p>
        </w:tc>
      </w:tr>
      <w:tr w:rsidR="00E55F97" w:rsidRPr="00E47EDE" w:rsidTr="00E55F97">
        <w:tc>
          <w:tcPr>
            <w:tcW w:w="1496" w:type="pct"/>
            <w:tcBorders>
              <w:top w:val="single" w:sz="4" w:space="0" w:color="808080"/>
              <w:left w:val="single" w:sz="4" w:space="0" w:color="808080"/>
              <w:bottom w:val="single" w:sz="4" w:space="0" w:color="BFBFBF"/>
              <w:right w:val="single" w:sz="4" w:space="0" w:color="808080"/>
            </w:tcBorders>
            <w:vAlign w:val="center"/>
          </w:tcPr>
          <w:p w:rsidR="00E55F97" w:rsidRPr="00E47EDE" w:rsidRDefault="00E55F97" w:rsidP="009912A7">
            <w:pPr>
              <w:spacing w:after="0"/>
              <w:rPr>
                <w:rFonts w:ascii="Verdana" w:hAnsi="Verdana"/>
                <w:b/>
                <w:sz w:val="14"/>
                <w:szCs w:val="14"/>
              </w:rPr>
            </w:pPr>
            <w:r w:rsidRPr="00E47EDE">
              <w:rPr>
                <w:rFonts w:ascii="Verdana" w:hAnsi="Verdana"/>
                <w:b/>
                <w:sz w:val="14"/>
                <w:szCs w:val="14"/>
              </w:rPr>
              <w:t>Total</w:t>
            </w:r>
          </w:p>
        </w:tc>
        <w:tc>
          <w:tcPr>
            <w:tcW w:w="595" w:type="pct"/>
            <w:tcBorders>
              <w:top w:val="single" w:sz="4" w:space="0" w:color="808080"/>
              <w:left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117,054</w:t>
            </w:r>
          </w:p>
        </w:tc>
        <w:tc>
          <w:tcPr>
            <w:tcW w:w="403" w:type="pct"/>
            <w:tcBorders>
              <w:top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1235</w:t>
            </w:r>
          </w:p>
        </w:tc>
        <w:tc>
          <w:tcPr>
            <w:tcW w:w="259" w:type="pct"/>
            <w:tcBorders>
              <w:top w:val="single" w:sz="4" w:space="0" w:color="808080"/>
              <w:bottom w:val="single" w:sz="4" w:space="0" w:color="BFBFBF"/>
              <w:right w:val="single" w:sz="4" w:space="0" w:color="808080"/>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10.6</w:t>
            </w:r>
          </w:p>
        </w:tc>
        <w:tc>
          <w:tcPr>
            <w:tcW w:w="461" w:type="pct"/>
            <w:tcBorders>
              <w:top w:val="single" w:sz="4" w:space="0" w:color="808080"/>
              <w:left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113,365</w:t>
            </w:r>
          </w:p>
        </w:tc>
        <w:tc>
          <w:tcPr>
            <w:tcW w:w="403" w:type="pct"/>
            <w:tcBorders>
              <w:top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1207</w:t>
            </w:r>
          </w:p>
        </w:tc>
        <w:tc>
          <w:tcPr>
            <w:tcW w:w="260" w:type="pct"/>
            <w:tcBorders>
              <w:top w:val="single" w:sz="4" w:space="0" w:color="808080"/>
              <w:bottom w:val="single" w:sz="4" w:space="0" w:color="BFBFBF"/>
              <w:right w:val="single" w:sz="4" w:space="0" w:color="808080"/>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10.6</w:t>
            </w:r>
          </w:p>
        </w:tc>
        <w:tc>
          <w:tcPr>
            <w:tcW w:w="461" w:type="pct"/>
            <w:tcBorders>
              <w:top w:val="single" w:sz="4" w:space="0" w:color="808080"/>
              <w:bottom w:val="single" w:sz="4" w:space="0" w:color="BFBFBF"/>
            </w:tcBorders>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115,79</w:t>
            </w:r>
            <w:r w:rsidR="001E3360">
              <w:rPr>
                <w:rFonts w:ascii="Verdana" w:hAnsi="Verdana" w:cs="Arial"/>
                <w:b/>
                <w:sz w:val="14"/>
                <w:szCs w:val="14"/>
              </w:rPr>
              <w:t>4</w:t>
            </w:r>
          </w:p>
        </w:tc>
        <w:tc>
          <w:tcPr>
            <w:tcW w:w="403" w:type="pct"/>
            <w:tcBorders>
              <w:top w:val="single" w:sz="4" w:space="0" w:color="808080"/>
              <w:bottom w:val="single" w:sz="4" w:space="0" w:color="BFBFBF"/>
            </w:tcBorders>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11</w:t>
            </w:r>
            <w:r w:rsidR="001E3360">
              <w:rPr>
                <w:rFonts w:ascii="Verdana" w:hAnsi="Verdana" w:cs="Arial"/>
                <w:b/>
                <w:sz w:val="14"/>
                <w:szCs w:val="14"/>
              </w:rPr>
              <w:t>66</w:t>
            </w:r>
          </w:p>
        </w:tc>
        <w:tc>
          <w:tcPr>
            <w:tcW w:w="259" w:type="pct"/>
            <w:tcBorders>
              <w:top w:val="single" w:sz="4" w:space="0" w:color="808080"/>
              <w:bottom w:val="single" w:sz="4" w:space="0" w:color="BFBFBF"/>
              <w:right w:val="single" w:sz="4" w:space="0" w:color="808080"/>
            </w:tcBorders>
            <w:shd w:val="clear" w:color="auto" w:fill="auto"/>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10.</w:t>
            </w:r>
            <w:r w:rsidR="001E3360">
              <w:rPr>
                <w:rFonts w:ascii="Verdana" w:hAnsi="Verdana" w:cs="Arial"/>
                <w:b/>
                <w:sz w:val="14"/>
                <w:szCs w:val="14"/>
              </w:rPr>
              <w:t>1</w:t>
            </w:r>
          </w:p>
        </w:tc>
      </w:tr>
      <w:tr w:rsidR="00E55F97" w:rsidRPr="00E47EDE" w:rsidTr="00E55F97">
        <w:tc>
          <w:tcPr>
            <w:tcW w:w="1496" w:type="pct"/>
            <w:tcBorders>
              <w:left w:val="single" w:sz="4" w:space="0" w:color="808080"/>
              <w:right w:val="single" w:sz="4" w:space="0" w:color="808080"/>
            </w:tcBorders>
            <w:vAlign w:val="center"/>
          </w:tcPr>
          <w:p w:rsidR="00E55F97" w:rsidRPr="00E47EDE" w:rsidRDefault="00E55F97" w:rsidP="009912A7">
            <w:pPr>
              <w:spacing w:after="0"/>
              <w:rPr>
                <w:rFonts w:ascii="Verdana" w:hAnsi="Verdana"/>
                <w:b/>
                <w:sz w:val="14"/>
                <w:szCs w:val="14"/>
              </w:rPr>
            </w:pPr>
            <w:r w:rsidRPr="00E47EDE">
              <w:rPr>
                <w:rFonts w:ascii="Verdana" w:hAnsi="Verdana"/>
                <w:b/>
                <w:sz w:val="14"/>
                <w:szCs w:val="14"/>
              </w:rPr>
              <w:t>Prevalent Screen (KC tables A+B)</w:t>
            </w:r>
          </w:p>
        </w:tc>
        <w:tc>
          <w:tcPr>
            <w:tcW w:w="595" w:type="pct"/>
            <w:tcBorders>
              <w:left w:val="single" w:sz="4" w:space="0" w:color="808080"/>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19,821</w:t>
            </w:r>
          </w:p>
        </w:tc>
        <w:tc>
          <w:tcPr>
            <w:tcW w:w="403" w:type="pct"/>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202</w:t>
            </w:r>
          </w:p>
        </w:tc>
        <w:tc>
          <w:tcPr>
            <w:tcW w:w="259" w:type="pct"/>
            <w:tcBorders>
              <w:right w:val="single" w:sz="4" w:space="0" w:color="808080"/>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10.2</w:t>
            </w:r>
          </w:p>
        </w:tc>
        <w:tc>
          <w:tcPr>
            <w:tcW w:w="461" w:type="pct"/>
            <w:tcBorders>
              <w:left w:val="single" w:sz="4" w:space="0" w:color="808080"/>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19,874</w:t>
            </w:r>
          </w:p>
        </w:tc>
        <w:tc>
          <w:tcPr>
            <w:tcW w:w="403" w:type="pct"/>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207</w:t>
            </w:r>
          </w:p>
        </w:tc>
        <w:tc>
          <w:tcPr>
            <w:tcW w:w="260" w:type="pct"/>
            <w:tcBorders>
              <w:right w:val="single" w:sz="4" w:space="0" w:color="808080"/>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10.4</w:t>
            </w:r>
          </w:p>
        </w:tc>
        <w:tc>
          <w:tcPr>
            <w:tcW w:w="461" w:type="pct"/>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20,3</w:t>
            </w:r>
            <w:r w:rsidR="001E3360">
              <w:rPr>
                <w:rFonts w:ascii="Verdana" w:hAnsi="Verdana" w:cs="Arial"/>
                <w:b/>
                <w:sz w:val="14"/>
                <w:szCs w:val="14"/>
              </w:rPr>
              <w:t>09</w:t>
            </w:r>
          </w:p>
        </w:tc>
        <w:tc>
          <w:tcPr>
            <w:tcW w:w="403" w:type="pct"/>
            <w:vAlign w:val="center"/>
          </w:tcPr>
          <w:p w:rsidR="00E55F97" w:rsidRPr="00E47EDE" w:rsidRDefault="001E3360" w:rsidP="009912A7">
            <w:pPr>
              <w:spacing w:after="0"/>
              <w:rPr>
                <w:rFonts w:ascii="Verdana" w:hAnsi="Verdana" w:cs="Arial"/>
                <w:b/>
                <w:sz w:val="14"/>
                <w:szCs w:val="14"/>
              </w:rPr>
            </w:pPr>
            <w:r>
              <w:rPr>
                <w:rFonts w:ascii="Verdana" w:hAnsi="Verdana" w:cs="Arial"/>
                <w:b/>
                <w:sz w:val="14"/>
                <w:szCs w:val="14"/>
              </w:rPr>
              <w:t>200</w:t>
            </w:r>
          </w:p>
        </w:tc>
        <w:tc>
          <w:tcPr>
            <w:tcW w:w="259" w:type="pct"/>
            <w:tcBorders>
              <w:right w:val="single" w:sz="4" w:space="0" w:color="808080"/>
            </w:tcBorders>
            <w:shd w:val="clear" w:color="auto" w:fill="auto"/>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9.</w:t>
            </w:r>
            <w:r w:rsidR="001E3360">
              <w:rPr>
                <w:rFonts w:ascii="Verdana" w:hAnsi="Verdana" w:cs="Arial"/>
                <w:b/>
                <w:sz w:val="14"/>
                <w:szCs w:val="14"/>
              </w:rPr>
              <w:t>8</w:t>
            </w:r>
          </w:p>
        </w:tc>
      </w:tr>
      <w:tr w:rsidR="00E55F97" w:rsidRPr="00E47EDE" w:rsidTr="00E55F97">
        <w:tc>
          <w:tcPr>
            <w:tcW w:w="1496" w:type="pct"/>
            <w:tcBorders>
              <w:left w:val="single" w:sz="4" w:space="0" w:color="808080"/>
              <w:bottom w:val="single" w:sz="4" w:space="0" w:color="BFBFBF"/>
              <w:right w:val="single" w:sz="4" w:space="0" w:color="808080"/>
            </w:tcBorders>
            <w:vAlign w:val="center"/>
          </w:tcPr>
          <w:p w:rsidR="00E55F97" w:rsidRPr="00E47EDE" w:rsidRDefault="00E55F97" w:rsidP="009912A7">
            <w:pPr>
              <w:spacing w:after="0"/>
              <w:rPr>
                <w:rFonts w:ascii="Verdana" w:hAnsi="Verdana"/>
                <w:sz w:val="14"/>
                <w:szCs w:val="14"/>
              </w:rPr>
            </w:pPr>
            <w:r w:rsidRPr="00E47EDE">
              <w:rPr>
                <w:rFonts w:ascii="Verdana" w:hAnsi="Verdana"/>
                <w:b/>
                <w:sz w:val="14"/>
                <w:szCs w:val="14"/>
              </w:rPr>
              <w:t>Incident Screen (KC tables C1+C2)</w:t>
            </w:r>
          </w:p>
        </w:tc>
        <w:tc>
          <w:tcPr>
            <w:tcW w:w="595" w:type="pct"/>
            <w:tcBorders>
              <w:left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88,138</w:t>
            </w:r>
          </w:p>
        </w:tc>
        <w:tc>
          <w:tcPr>
            <w:tcW w:w="403" w:type="pct"/>
            <w:tcBorders>
              <w:bottom w:val="single" w:sz="4" w:space="0" w:color="BFBFBF"/>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894</w:t>
            </w:r>
          </w:p>
        </w:tc>
        <w:tc>
          <w:tcPr>
            <w:tcW w:w="259" w:type="pct"/>
            <w:tcBorders>
              <w:bottom w:val="single" w:sz="4" w:space="0" w:color="BFBFBF"/>
              <w:right w:val="single" w:sz="4" w:space="0" w:color="808080"/>
            </w:tcBorders>
            <w:vAlign w:val="center"/>
          </w:tcPr>
          <w:p w:rsidR="00E55F97" w:rsidRPr="00E47EDE" w:rsidRDefault="00E55F97" w:rsidP="00E55F97">
            <w:pPr>
              <w:spacing w:after="0"/>
              <w:rPr>
                <w:rFonts w:ascii="Verdana" w:hAnsi="Verdana" w:cs="Arial"/>
                <w:b/>
                <w:sz w:val="14"/>
                <w:szCs w:val="14"/>
              </w:rPr>
            </w:pPr>
            <w:r w:rsidRPr="00E47EDE">
              <w:rPr>
                <w:rFonts w:ascii="Verdana" w:hAnsi="Verdana" w:cs="Arial"/>
                <w:b/>
                <w:sz w:val="14"/>
                <w:szCs w:val="14"/>
              </w:rPr>
              <w:t>10.1</w:t>
            </w:r>
          </w:p>
        </w:tc>
        <w:tc>
          <w:tcPr>
            <w:tcW w:w="461" w:type="pct"/>
            <w:tcBorders>
              <w:left w:val="single" w:sz="4" w:space="0" w:color="808080"/>
              <w:bottom w:val="single" w:sz="4" w:space="0" w:color="BFBFBF"/>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83,568</w:t>
            </w:r>
          </w:p>
        </w:tc>
        <w:tc>
          <w:tcPr>
            <w:tcW w:w="403" w:type="pct"/>
            <w:tcBorders>
              <w:bottom w:val="single" w:sz="4" w:space="0" w:color="BFBFBF"/>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837</w:t>
            </w:r>
          </w:p>
        </w:tc>
        <w:tc>
          <w:tcPr>
            <w:tcW w:w="260" w:type="pct"/>
            <w:tcBorders>
              <w:bottom w:val="single" w:sz="4" w:space="0" w:color="BFBFBF"/>
              <w:right w:val="single" w:sz="4" w:space="0" w:color="808080"/>
            </w:tcBorders>
            <w:vAlign w:val="center"/>
          </w:tcPr>
          <w:p w:rsidR="00E55F97" w:rsidRPr="00E47EDE" w:rsidRDefault="00E55F97" w:rsidP="00E55F97">
            <w:pPr>
              <w:spacing w:after="0"/>
              <w:rPr>
                <w:rFonts w:ascii="Verdana" w:hAnsi="Verdana" w:cs="Arial"/>
                <w:b/>
                <w:sz w:val="14"/>
                <w:szCs w:val="14"/>
              </w:rPr>
            </w:pPr>
            <w:r>
              <w:rPr>
                <w:rFonts w:ascii="Verdana" w:hAnsi="Verdana" w:cs="Arial"/>
                <w:b/>
                <w:sz w:val="14"/>
                <w:szCs w:val="14"/>
              </w:rPr>
              <w:t>10.0</w:t>
            </w:r>
          </w:p>
        </w:tc>
        <w:tc>
          <w:tcPr>
            <w:tcW w:w="461" w:type="pct"/>
            <w:tcBorders>
              <w:bottom w:val="single" w:sz="4" w:space="0" w:color="BFBFBF"/>
            </w:tcBorders>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84,80</w:t>
            </w:r>
            <w:r w:rsidR="001E3360">
              <w:rPr>
                <w:rFonts w:ascii="Verdana" w:hAnsi="Verdana" w:cs="Arial"/>
                <w:b/>
                <w:sz w:val="14"/>
                <w:szCs w:val="14"/>
              </w:rPr>
              <w:t>3</w:t>
            </w:r>
          </w:p>
        </w:tc>
        <w:tc>
          <w:tcPr>
            <w:tcW w:w="403" w:type="pct"/>
            <w:tcBorders>
              <w:bottom w:val="single" w:sz="4" w:space="0" w:color="BFBFBF"/>
            </w:tcBorders>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79</w:t>
            </w:r>
            <w:r w:rsidR="001E3360">
              <w:rPr>
                <w:rFonts w:ascii="Verdana" w:hAnsi="Verdana" w:cs="Arial"/>
                <w:b/>
                <w:sz w:val="14"/>
                <w:szCs w:val="14"/>
              </w:rPr>
              <w:t>5</w:t>
            </w:r>
          </w:p>
        </w:tc>
        <w:tc>
          <w:tcPr>
            <w:tcW w:w="259" w:type="pct"/>
            <w:tcBorders>
              <w:bottom w:val="single" w:sz="4" w:space="0" w:color="BFBFBF"/>
              <w:right w:val="single" w:sz="4" w:space="0" w:color="808080"/>
            </w:tcBorders>
            <w:shd w:val="clear" w:color="auto" w:fill="auto"/>
            <w:vAlign w:val="center"/>
          </w:tcPr>
          <w:p w:rsidR="00E55F97" w:rsidRPr="00E47EDE" w:rsidRDefault="00996397" w:rsidP="009912A7">
            <w:pPr>
              <w:spacing w:after="0"/>
              <w:rPr>
                <w:rFonts w:ascii="Verdana" w:hAnsi="Verdana" w:cs="Arial"/>
                <w:b/>
                <w:sz w:val="14"/>
                <w:szCs w:val="14"/>
              </w:rPr>
            </w:pPr>
            <w:r>
              <w:rPr>
                <w:rFonts w:ascii="Verdana" w:hAnsi="Verdana" w:cs="Arial"/>
                <w:b/>
                <w:sz w:val="14"/>
                <w:szCs w:val="14"/>
              </w:rPr>
              <w:t>9.</w:t>
            </w:r>
            <w:r w:rsidR="001E3360">
              <w:rPr>
                <w:rFonts w:ascii="Verdana" w:hAnsi="Verdana" w:cs="Arial"/>
                <w:b/>
                <w:sz w:val="14"/>
                <w:szCs w:val="14"/>
              </w:rPr>
              <w:t>4</w:t>
            </w:r>
          </w:p>
        </w:tc>
      </w:tr>
      <w:tr w:rsidR="00E55F97" w:rsidRPr="00E47EDE" w:rsidTr="00E55F97">
        <w:tc>
          <w:tcPr>
            <w:tcW w:w="1496" w:type="pct"/>
            <w:tcBorders>
              <w:left w:val="single" w:sz="4" w:space="0" w:color="808080"/>
              <w:right w:val="single" w:sz="4" w:space="0" w:color="808080"/>
            </w:tcBorders>
            <w:shd w:val="clear" w:color="auto" w:fill="DBE5F1" w:themeFill="accent1" w:themeFillTint="33"/>
            <w:vAlign w:val="center"/>
          </w:tcPr>
          <w:p w:rsidR="00E55F97" w:rsidRPr="00E47EDE" w:rsidRDefault="00E55F97" w:rsidP="009912A7">
            <w:pPr>
              <w:spacing w:after="0"/>
              <w:rPr>
                <w:rFonts w:ascii="Verdana" w:hAnsi="Verdana"/>
                <w:sz w:val="14"/>
                <w:szCs w:val="14"/>
              </w:rPr>
            </w:pPr>
          </w:p>
        </w:tc>
        <w:tc>
          <w:tcPr>
            <w:tcW w:w="595" w:type="pct"/>
            <w:tcBorders>
              <w:left w:val="single" w:sz="4" w:space="0" w:color="808080"/>
            </w:tcBorders>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403" w:type="pct"/>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259" w:type="pct"/>
            <w:tcBorders>
              <w:right w:val="single" w:sz="4" w:space="0" w:color="808080"/>
            </w:tcBorders>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461" w:type="pct"/>
            <w:tcBorders>
              <w:left w:val="single" w:sz="4" w:space="0" w:color="808080"/>
            </w:tcBorders>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403" w:type="pct"/>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260" w:type="pct"/>
            <w:tcBorders>
              <w:right w:val="single" w:sz="4" w:space="0" w:color="808080"/>
            </w:tcBorders>
            <w:shd w:val="clear" w:color="auto" w:fill="DBE5F1" w:themeFill="accent1" w:themeFillTint="33"/>
            <w:vAlign w:val="center"/>
          </w:tcPr>
          <w:p w:rsidR="00E55F97" w:rsidRPr="00E47EDE" w:rsidRDefault="00E55F97" w:rsidP="00E55F97">
            <w:pPr>
              <w:spacing w:after="0"/>
              <w:rPr>
                <w:rFonts w:ascii="Verdana" w:hAnsi="Verdana" w:cs="Arial"/>
                <w:sz w:val="14"/>
                <w:szCs w:val="14"/>
              </w:rPr>
            </w:pPr>
          </w:p>
        </w:tc>
        <w:tc>
          <w:tcPr>
            <w:tcW w:w="461" w:type="pct"/>
            <w:shd w:val="clear" w:color="auto" w:fill="DBE5F1" w:themeFill="accent1" w:themeFillTint="33"/>
            <w:vAlign w:val="center"/>
          </w:tcPr>
          <w:p w:rsidR="00E55F97" w:rsidRPr="00E47EDE" w:rsidRDefault="00E55F97" w:rsidP="009912A7">
            <w:pPr>
              <w:spacing w:after="0"/>
              <w:rPr>
                <w:rFonts w:ascii="Verdana" w:hAnsi="Verdana" w:cs="Arial"/>
                <w:sz w:val="14"/>
                <w:szCs w:val="14"/>
              </w:rPr>
            </w:pPr>
          </w:p>
        </w:tc>
        <w:tc>
          <w:tcPr>
            <w:tcW w:w="403" w:type="pct"/>
            <w:shd w:val="clear" w:color="auto" w:fill="DBE5F1" w:themeFill="accent1" w:themeFillTint="33"/>
            <w:vAlign w:val="center"/>
          </w:tcPr>
          <w:p w:rsidR="00E55F97" w:rsidRPr="00E47EDE" w:rsidRDefault="00E55F97" w:rsidP="009912A7">
            <w:pPr>
              <w:spacing w:after="0"/>
              <w:rPr>
                <w:rFonts w:ascii="Verdana" w:hAnsi="Verdana" w:cs="Arial"/>
                <w:sz w:val="14"/>
                <w:szCs w:val="14"/>
              </w:rPr>
            </w:pPr>
          </w:p>
        </w:tc>
        <w:tc>
          <w:tcPr>
            <w:tcW w:w="259" w:type="pct"/>
            <w:tcBorders>
              <w:right w:val="single" w:sz="4" w:space="0" w:color="808080"/>
            </w:tcBorders>
            <w:shd w:val="clear" w:color="auto" w:fill="DBE5F1" w:themeFill="accent1" w:themeFillTint="33"/>
            <w:vAlign w:val="center"/>
          </w:tcPr>
          <w:p w:rsidR="00E55F97" w:rsidRPr="00E47EDE" w:rsidRDefault="00E55F97" w:rsidP="009912A7">
            <w:pPr>
              <w:spacing w:after="0"/>
              <w:rPr>
                <w:rFonts w:ascii="Verdana" w:hAnsi="Verdana" w:cs="Arial"/>
                <w:sz w:val="14"/>
                <w:szCs w:val="14"/>
              </w:rPr>
            </w:pPr>
          </w:p>
        </w:tc>
      </w:tr>
      <w:tr w:rsidR="00996397" w:rsidRPr="00E47EDE" w:rsidTr="00E55F97">
        <w:tc>
          <w:tcPr>
            <w:tcW w:w="1496" w:type="pct"/>
            <w:tcBorders>
              <w:left w:val="single" w:sz="4" w:space="0" w:color="808080"/>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First invite for routine screening (KC table A)</w:t>
            </w:r>
          </w:p>
        </w:tc>
        <w:tc>
          <w:tcPr>
            <w:tcW w:w="595" w:type="pct"/>
            <w:tcBorders>
              <w:lef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17,602</w:t>
            </w:r>
          </w:p>
        </w:tc>
        <w:tc>
          <w:tcPr>
            <w:tcW w:w="403" w:type="pct"/>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166</w:t>
            </w:r>
          </w:p>
        </w:tc>
        <w:tc>
          <w:tcPr>
            <w:tcW w:w="259"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9.4</w:t>
            </w:r>
          </w:p>
        </w:tc>
        <w:tc>
          <w:tcPr>
            <w:tcW w:w="461" w:type="pct"/>
            <w:tcBorders>
              <w:left w:val="single" w:sz="4" w:space="0" w:color="808080"/>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17,223</w:t>
            </w:r>
          </w:p>
        </w:tc>
        <w:tc>
          <w:tcPr>
            <w:tcW w:w="403" w:type="pct"/>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177</w:t>
            </w:r>
          </w:p>
        </w:tc>
        <w:tc>
          <w:tcPr>
            <w:tcW w:w="260"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10.3</w:t>
            </w:r>
          </w:p>
        </w:tc>
        <w:tc>
          <w:tcPr>
            <w:tcW w:w="461" w:type="pct"/>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17,42</w:t>
            </w:r>
            <w:r w:rsidR="001E3360">
              <w:rPr>
                <w:rFonts w:ascii="Verdana" w:hAnsi="Verdana" w:cs="Calibri"/>
                <w:color w:val="000000"/>
                <w:sz w:val="14"/>
                <w:szCs w:val="14"/>
              </w:rPr>
              <w:t>4</w:t>
            </w:r>
          </w:p>
        </w:tc>
        <w:tc>
          <w:tcPr>
            <w:tcW w:w="403" w:type="pct"/>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16</w:t>
            </w:r>
            <w:r w:rsidR="001E3360">
              <w:rPr>
                <w:rFonts w:ascii="Verdana" w:hAnsi="Verdana" w:cs="Arial"/>
                <w:sz w:val="14"/>
                <w:szCs w:val="14"/>
              </w:rPr>
              <w:t>3</w:t>
            </w:r>
          </w:p>
        </w:tc>
        <w:tc>
          <w:tcPr>
            <w:tcW w:w="259" w:type="pct"/>
            <w:tcBorders>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9.</w:t>
            </w:r>
            <w:r w:rsidR="001E3360">
              <w:rPr>
                <w:rFonts w:ascii="Verdana" w:hAnsi="Verdana" w:cs="Arial"/>
                <w:sz w:val="14"/>
                <w:szCs w:val="14"/>
              </w:rPr>
              <w:t>4</w:t>
            </w:r>
          </w:p>
        </w:tc>
      </w:tr>
      <w:tr w:rsidR="00996397" w:rsidRPr="00E47EDE" w:rsidTr="00E55F97">
        <w:tc>
          <w:tcPr>
            <w:tcW w:w="1496" w:type="pct"/>
            <w:tcBorders>
              <w:left w:val="single" w:sz="4" w:space="0" w:color="808080"/>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Routine invite to previous non-attenders (KC table B)</w:t>
            </w:r>
          </w:p>
        </w:tc>
        <w:tc>
          <w:tcPr>
            <w:tcW w:w="595" w:type="pct"/>
            <w:tcBorders>
              <w:lef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2219</w:t>
            </w:r>
          </w:p>
        </w:tc>
        <w:tc>
          <w:tcPr>
            <w:tcW w:w="403" w:type="pct"/>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36</w:t>
            </w:r>
          </w:p>
        </w:tc>
        <w:tc>
          <w:tcPr>
            <w:tcW w:w="259"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16.2</w:t>
            </w:r>
          </w:p>
        </w:tc>
        <w:tc>
          <w:tcPr>
            <w:tcW w:w="461" w:type="pct"/>
            <w:tcBorders>
              <w:left w:val="single" w:sz="4" w:space="0" w:color="808080"/>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2651</w:t>
            </w:r>
          </w:p>
        </w:tc>
        <w:tc>
          <w:tcPr>
            <w:tcW w:w="403" w:type="pct"/>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30</w:t>
            </w:r>
          </w:p>
        </w:tc>
        <w:tc>
          <w:tcPr>
            <w:tcW w:w="260"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11.3</w:t>
            </w:r>
          </w:p>
        </w:tc>
        <w:tc>
          <w:tcPr>
            <w:tcW w:w="461" w:type="pct"/>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2885</w:t>
            </w:r>
          </w:p>
        </w:tc>
        <w:tc>
          <w:tcPr>
            <w:tcW w:w="403" w:type="pct"/>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37</w:t>
            </w:r>
          </w:p>
        </w:tc>
        <w:tc>
          <w:tcPr>
            <w:tcW w:w="259" w:type="pct"/>
            <w:tcBorders>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12.8</w:t>
            </w:r>
          </w:p>
        </w:tc>
      </w:tr>
      <w:tr w:rsidR="00996397" w:rsidRPr="00E47EDE" w:rsidTr="00E55F97">
        <w:tc>
          <w:tcPr>
            <w:tcW w:w="1496" w:type="pct"/>
            <w:tcBorders>
              <w:left w:val="single" w:sz="4" w:space="0" w:color="808080"/>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Routine invite to previous attenders, last screen within 5 years (KC table C1)</w:t>
            </w:r>
          </w:p>
        </w:tc>
        <w:tc>
          <w:tcPr>
            <w:tcW w:w="595" w:type="pct"/>
            <w:tcBorders>
              <w:lef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83,422</w:t>
            </w:r>
          </w:p>
        </w:tc>
        <w:tc>
          <w:tcPr>
            <w:tcW w:w="403" w:type="pct"/>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808</w:t>
            </w:r>
          </w:p>
        </w:tc>
        <w:tc>
          <w:tcPr>
            <w:tcW w:w="259"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9.7</w:t>
            </w:r>
          </w:p>
        </w:tc>
        <w:tc>
          <w:tcPr>
            <w:tcW w:w="461" w:type="pct"/>
            <w:tcBorders>
              <w:left w:val="single" w:sz="4" w:space="0" w:color="808080"/>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78,961</w:t>
            </w:r>
          </w:p>
        </w:tc>
        <w:tc>
          <w:tcPr>
            <w:tcW w:w="403" w:type="pct"/>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773</w:t>
            </w:r>
          </w:p>
        </w:tc>
        <w:tc>
          <w:tcPr>
            <w:tcW w:w="260" w:type="pct"/>
            <w:tcBorders>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9.8</w:t>
            </w:r>
          </w:p>
        </w:tc>
        <w:tc>
          <w:tcPr>
            <w:tcW w:w="461" w:type="pct"/>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79,5</w:t>
            </w:r>
            <w:r w:rsidR="001E3360">
              <w:rPr>
                <w:rFonts w:ascii="Verdana" w:hAnsi="Verdana" w:cs="Calibri"/>
                <w:color w:val="000000"/>
                <w:sz w:val="14"/>
                <w:szCs w:val="14"/>
              </w:rPr>
              <w:t>50</w:t>
            </w:r>
          </w:p>
        </w:tc>
        <w:tc>
          <w:tcPr>
            <w:tcW w:w="403" w:type="pct"/>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71</w:t>
            </w:r>
            <w:r w:rsidR="001E3360">
              <w:rPr>
                <w:rFonts w:ascii="Verdana" w:hAnsi="Verdana" w:cs="Arial"/>
                <w:sz w:val="14"/>
                <w:szCs w:val="14"/>
              </w:rPr>
              <w:t>5</w:t>
            </w:r>
          </w:p>
        </w:tc>
        <w:tc>
          <w:tcPr>
            <w:tcW w:w="259" w:type="pct"/>
            <w:tcBorders>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9.0</w:t>
            </w:r>
          </w:p>
        </w:tc>
      </w:tr>
      <w:tr w:rsidR="00996397" w:rsidRPr="00E47EDE" w:rsidTr="00E55F97">
        <w:tc>
          <w:tcPr>
            <w:tcW w:w="1496" w:type="pct"/>
            <w:tcBorders>
              <w:left w:val="single" w:sz="4" w:space="0" w:color="808080"/>
              <w:bottom w:val="single" w:sz="4" w:space="0" w:color="BFBFBF"/>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Routine invite to previous attenders, last screen more than  5 years previously (KC table C2)</w:t>
            </w:r>
          </w:p>
        </w:tc>
        <w:tc>
          <w:tcPr>
            <w:tcW w:w="595" w:type="pct"/>
            <w:tcBorders>
              <w:left w:val="single" w:sz="4" w:space="0" w:color="808080"/>
              <w:bottom w:val="single" w:sz="4" w:space="0" w:color="BFBFBF"/>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4716</w:t>
            </w:r>
          </w:p>
        </w:tc>
        <w:tc>
          <w:tcPr>
            <w:tcW w:w="403" w:type="pct"/>
            <w:tcBorders>
              <w:bottom w:val="single" w:sz="4" w:space="0" w:color="BFBFBF"/>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86</w:t>
            </w:r>
          </w:p>
        </w:tc>
        <w:tc>
          <w:tcPr>
            <w:tcW w:w="259" w:type="pct"/>
            <w:tcBorders>
              <w:bottom w:val="single" w:sz="4" w:space="0" w:color="BFBFBF"/>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18.2</w:t>
            </w:r>
          </w:p>
        </w:tc>
        <w:tc>
          <w:tcPr>
            <w:tcW w:w="461" w:type="pct"/>
            <w:tcBorders>
              <w:left w:val="single" w:sz="4" w:space="0" w:color="808080"/>
              <w:bottom w:val="single" w:sz="4" w:space="0" w:color="BFBFBF"/>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4607</w:t>
            </w:r>
          </w:p>
        </w:tc>
        <w:tc>
          <w:tcPr>
            <w:tcW w:w="403" w:type="pct"/>
            <w:tcBorders>
              <w:bottom w:val="single" w:sz="4" w:space="0" w:color="BFBFBF"/>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64</w:t>
            </w:r>
          </w:p>
        </w:tc>
        <w:tc>
          <w:tcPr>
            <w:tcW w:w="260" w:type="pct"/>
            <w:tcBorders>
              <w:bottom w:val="single" w:sz="4" w:space="0" w:color="BFBFBF"/>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13.9</w:t>
            </w:r>
          </w:p>
        </w:tc>
        <w:tc>
          <w:tcPr>
            <w:tcW w:w="461" w:type="pct"/>
            <w:tcBorders>
              <w:bottom w:val="single" w:sz="4" w:space="0" w:color="BFBFBF"/>
            </w:tcBorders>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5253</w:t>
            </w:r>
          </w:p>
        </w:tc>
        <w:tc>
          <w:tcPr>
            <w:tcW w:w="403" w:type="pct"/>
            <w:tcBorders>
              <w:bottom w:val="single" w:sz="4" w:space="0" w:color="BFBFBF"/>
            </w:tcBorders>
            <w:vAlign w:val="center"/>
          </w:tcPr>
          <w:p w:rsidR="00996397" w:rsidRPr="00E47EDE" w:rsidRDefault="001E3360" w:rsidP="009912A7">
            <w:pPr>
              <w:spacing w:after="0"/>
              <w:rPr>
                <w:rFonts w:ascii="Verdana" w:hAnsi="Verdana" w:cs="Arial"/>
                <w:sz w:val="14"/>
                <w:szCs w:val="14"/>
              </w:rPr>
            </w:pPr>
            <w:r>
              <w:rPr>
                <w:rFonts w:ascii="Verdana" w:hAnsi="Verdana" w:cs="Arial"/>
                <w:sz w:val="14"/>
                <w:szCs w:val="14"/>
              </w:rPr>
              <w:t>80</w:t>
            </w:r>
          </w:p>
        </w:tc>
        <w:tc>
          <w:tcPr>
            <w:tcW w:w="259" w:type="pct"/>
            <w:tcBorders>
              <w:bottom w:val="single" w:sz="4" w:space="0" w:color="BFBFBF"/>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15.</w:t>
            </w:r>
            <w:r w:rsidR="001E3360">
              <w:rPr>
                <w:rFonts w:ascii="Verdana" w:hAnsi="Verdana" w:cs="Arial"/>
                <w:sz w:val="14"/>
                <w:szCs w:val="14"/>
              </w:rPr>
              <w:t>2</w:t>
            </w:r>
          </w:p>
        </w:tc>
      </w:tr>
      <w:tr w:rsidR="00996397" w:rsidRPr="00E47EDE" w:rsidTr="00E55F97">
        <w:tc>
          <w:tcPr>
            <w:tcW w:w="1496" w:type="pct"/>
            <w:tcBorders>
              <w:left w:val="single" w:sz="4" w:space="0" w:color="808080"/>
              <w:bottom w:val="single" w:sz="4" w:space="0" w:color="BFBFBF"/>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Early recalls (KC table D)</w:t>
            </w:r>
          </w:p>
        </w:tc>
        <w:tc>
          <w:tcPr>
            <w:tcW w:w="595" w:type="pct"/>
            <w:tcBorders>
              <w:left w:val="single" w:sz="4" w:space="0" w:color="808080"/>
              <w:bottom w:val="single" w:sz="4" w:space="0" w:color="BFBFBF"/>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99</w:t>
            </w:r>
          </w:p>
        </w:tc>
        <w:tc>
          <w:tcPr>
            <w:tcW w:w="403" w:type="pct"/>
            <w:tcBorders>
              <w:bottom w:val="single" w:sz="4" w:space="0" w:color="BFBFBF"/>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2</w:t>
            </w:r>
          </w:p>
        </w:tc>
        <w:tc>
          <w:tcPr>
            <w:tcW w:w="259" w:type="pct"/>
            <w:tcBorders>
              <w:bottom w:val="single" w:sz="4" w:space="0" w:color="BFBFBF"/>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20.2</w:t>
            </w:r>
          </w:p>
        </w:tc>
        <w:tc>
          <w:tcPr>
            <w:tcW w:w="461" w:type="pct"/>
            <w:tcBorders>
              <w:left w:val="single" w:sz="4" w:space="0" w:color="808080"/>
              <w:bottom w:val="single" w:sz="4" w:space="0" w:color="BFBFBF"/>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403" w:type="pct"/>
            <w:tcBorders>
              <w:bottom w:val="single" w:sz="4" w:space="0" w:color="BFBFBF"/>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0</w:t>
            </w:r>
          </w:p>
        </w:tc>
        <w:tc>
          <w:tcPr>
            <w:tcW w:w="260" w:type="pct"/>
            <w:tcBorders>
              <w:bottom w:val="single" w:sz="4" w:space="0" w:color="BFBFBF"/>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0</w:t>
            </w:r>
          </w:p>
        </w:tc>
        <w:tc>
          <w:tcPr>
            <w:tcW w:w="461" w:type="pct"/>
            <w:tcBorders>
              <w:bottom w:val="single" w:sz="4" w:space="0" w:color="BFBFBF"/>
            </w:tcBorders>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73</w:t>
            </w:r>
          </w:p>
        </w:tc>
        <w:tc>
          <w:tcPr>
            <w:tcW w:w="403" w:type="pct"/>
            <w:tcBorders>
              <w:bottom w:val="single" w:sz="4" w:space="0" w:color="BFBFBF"/>
            </w:tcBorders>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0</w:t>
            </w:r>
          </w:p>
        </w:tc>
        <w:tc>
          <w:tcPr>
            <w:tcW w:w="259" w:type="pct"/>
            <w:tcBorders>
              <w:bottom w:val="single" w:sz="4" w:space="0" w:color="BFBFBF"/>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0</w:t>
            </w:r>
          </w:p>
        </w:tc>
      </w:tr>
      <w:tr w:rsidR="00996397" w:rsidRPr="00E47EDE" w:rsidTr="00E55F97">
        <w:tc>
          <w:tcPr>
            <w:tcW w:w="1496" w:type="pct"/>
            <w:tcBorders>
              <w:left w:val="single" w:sz="4" w:space="0" w:color="808080"/>
              <w:bottom w:val="single" w:sz="4" w:space="0" w:color="808080"/>
              <w:right w:val="single" w:sz="4" w:space="0" w:color="808080"/>
            </w:tcBorders>
            <w:vAlign w:val="center"/>
          </w:tcPr>
          <w:p w:rsidR="00996397" w:rsidRPr="00E47EDE" w:rsidRDefault="00996397" w:rsidP="009912A7">
            <w:pPr>
              <w:spacing w:after="0"/>
              <w:rPr>
                <w:rFonts w:ascii="Verdana" w:hAnsi="Verdana"/>
                <w:sz w:val="14"/>
                <w:szCs w:val="14"/>
              </w:rPr>
            </w:pPr>
            <w:r w:rsidRPr="00E47EDE">
              <w:rPr>
                <w:rFonts w:ascii="Verdana" w:hAnsi="Verdana"/>
                <w:sz w:val="14"/>
                <w:szCs w:val="14"/>
              </w:rPr>
              <w:t>Self/GP referrals (KC tables E+F1+F2)</w:t>
            </w:r>
          </w:p>
        </w:tc>
        <w:tc>
          <w:tcPr>
            <w:tcW w:w="595" w:type="pct"/>
            <w:tcBorders>
              <w:left w:val="single" w:sz="4" w:space="0" w:color="808080"/>
              <w:bottom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8996</w:t>
            </w:r>
          </w:p>
        </w:tc>
        <w:tc>
          <w:tcPr>
            <w:tcW w:w="403" w:type="pct"/>
            <w:tcBorders>
              <w:bottom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137</w:t>
            </w:r>
          </w:p>
        </w:tc>
        <w:tc>
          <w:tcPr>
            <w:tcW w:w="259" w:type="pct"/>
            <w:tcBorders>
              <w:bottom w:val="single" w:sz="4" w:space="0" w:color="808080"/>
              <w:right w:val="single" w:sz="4" w:space="0" w:color="808080"/>
            </w:tcBorders>
            <w:vAlign w:val="center"/>
          </w:tcPr>
          <w:p w:rsidR="00996397" w:rsidRPr="00E47EDE" w:rsidRDefault="00996397" w:rsidP="00E55F97">
            <w:pPr>
              <w:spacing w:after="0"/>
              <w:rPr>
                <w:rFonts w:ascii="Verdana" w:hAnsi="Verdana" w:cs="Arial"/>
                <w:sz w:val="14"/>
                <w:szCs w:val="14"/>
              </w:rPr>
            </w:pPr>
            <w:r w:rsidRPr="00E47EDE">
              <w:rPr>
                <w:rFonts w:ascii="Verdana" w:hAnsi="Verdana" w:cs="Arial"/>
                <w:sz w:val="14"/>
                <w:szCs w:val="14"/>
              </w:rPr>
              <w:t>15.2</w:t>
            </w:r>
          </w:p>
        </w:tc>
        <w:tc>
          <w:tcPr>
            <w:tcW w:w="461" w:type="pct"/>
            <w:tcBorders>
              <w:left w:val="single" w:sz="4" w:space="0" w:color="808080"/>
              <w:bottom w:val="single" w:sz="4" w:space="0" w:color="808080"/>
            </w:tcBorders>
            <w:vAlign w:val="center"/>
          </w:tcPr>
          <w:p w:rsidR="00996397" w:rsidRPr="00163503" w:rsidRDefault="00996397" w:rsidP="00E55F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9850</w:t>
            </w:r>
          </w:p>
        </w:tc>
        <w:tc>
          <w:tcPr>
            <w:tcW w:w="403" w:type="pct"/>
            <w:tcBorders>
              <w:bottom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163</w:t>
            </w:r>
          </w:p>
        </w:tc>
        <w:tc>
          <w:tcPr>
            <w:tcW w:w="260" w:type="pct"/>
            <w:tcBorders>
              <w:bottom w:val="single" w:sz="4" w:space="0" w:color="808080"/>
              <w:right w:val="single" w:sz="4" w:space="0" w:color="808080"/>
            </w:tcBorders>
            <w:vAlign w:val="center"/>
          </w:tcPr>
          <w:p w:rsidR="00996397" w:rsidRPr="00E47EDE" w:rsidRDefault="00996397" w:rsidP="00E55F97">
            <w:pPr>
              <w:spacing w:after="0"/>
              <w:rPr>
                <w:rFonts w:ascii="Verdana" w:hAnsi="Verdana" w:cs="Arial"/>
                <w:sz w:val="14"/>
                <w:szCs w:val="14"/>
              </w:rPr>
            </w:pPr>
            <w:r>
              <w:rPr>
                <w:rFonts w:ascii="Verdana" w:hAnsi="Verdana" w:cs="Arial"/>
                <w:sz w:val="14"/>
                <w:szCs w:val="14"/>
              </w:rPr>
              <w:t>16.5</w:t>
            </w:r>
          </w:p>
        </w:tc>
        <w:tc>
          <w:tcPr>
            <w:tcW w:w="461" w:type="pct"/>
            <w:tcBorders>
              <w:bottom w:val="single" w:sz="4" w:space="0" w:color="808080"/>
            </w:tcBorders>
            <w:vAlign w:val="center"/>
          </w:tcPr>
          <w:p w:rsidR="00996397" w:rsidRPr="00163503" w:rsidRDefault="00996397" w:rsidP="00996397">
            <w:pPr>
              <w:autoSpaceDE w:val="0"/>
              <w:autoSpaceDN w:val="0"/>
              <w:adjustRightInd w:val="0"/>
              <w:spacing w:after="0" w:line="240" w:lineRule="auto"/>
              <w:rPr>
                <w:rFonts w:ascii="Verdana" w:hAnsi="Verdana" w:cs="Calibri"/>
                <w:color w:val="000000"/>
                <w:sz w:val="14"/>
                <w:szCs w:val="14"/>
              </w:rPr>
            </w:pPr>
            <w:r>
              <w:rPr>
                <w:rFonts w:ascii="Verdana" w:hAnsi="Verdana" w:cs="Calibri"/>
                <w:color w:val="000000"/>
                <w:sz w:val="14"/>
                <w:szCs w:val="14"/>
              </w:rPr>
              <w:t>10,60</w:t>
            </w:r>
            <w:r w:rsidR="001E3360">
              <w:rPr>
                <w:rFonts w:ascii="Verdana" w:hAnsi="Verdana" w:cs="Calibri"/>
                <w:color w:val="000000"/>
                <w:sz w:val="14"/>
                <w:szCs w:val="14"/>
              </w:rPr>
              <w:t>9</w:t>
            </w:r>
          </w:p>
        </w:tc>
        <w:tc>
          <w:tcPr>
            <w:tcW w:w="403" w:type="pct"/>
            <w:tcBorders>
              <w:bottom w:val="single" w:sz="4" w:space="0" w:color="808080"/>
            </w:tcBorders>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17</w:t>
            </w:r>
            <w:r w:rsidR="001E3360">
              <w:rPr>
                <w:rFonts w:ascii="Verdana" w:hAnsi="Verdana" w:cs="Arial"/>
                <w:sz w:val="14"/>
                <w:szCs w:val="14"/>
              </w:rPr>
              <w:t>1</w:t>
            </w:r>
          </w:p>
        </w:tc>
        <w:tc>
          <w:tcPr>
            <w:tcW w:w="259" w:type="pct"/>
            <w:tcBorders>
              <w:bottom w:val="single" w:sz="4" w:space="0" w:color="808080"/>
              <w:right w:val="single" w:sz="4" w:space="0" w:color="808080"/>
            </w:tcBorders>
            <w:shd w:val="clear" w:color="auto" w:fill="auto"/>
            <w:vAlign w:val="center"/>
          </w:tcPr>
          <w:p w:rsidR="00996397" w:rsidRPr="00E47EDE" w:rsidRDefault="00996397" w:rsidP="009912A7">
            <w:pPr>
              <w:spacing w:after="0"/>
              <w:rPr>
                <w:rFonts w:ascii="Verdana" w:hAnsi="Verdana" w:cs="Arial"/>
                <w:sz w:val="14"/>
                <w:szCs w:val="14"/>
              </w:rPr>
            </w:pPr>
            <w:r>
              <w:rPr>
                <w:rFonts w:ascii="Verdana" w:hAnsi="Verdana" w:cs="Arial"/>
                <w:sz w:val="14"/>
                <w:szCs w:val="14"/>
              </w:rPr>
              <w:t>16.</w:t>
            </w:r>
            <w:r w:rsidR="001E3360">
              <w:rPr>
                <w:rFonts w:ascii="Verdana" w:hAnsi="Verdana" w:cs="Arial"/>
                <w:sz w:val="14"/>
                <w:szCs w:val="14"/>
              </w:rPr>
              <w:t>1</w:t>
            </w:r>
          </w:p>
        </w:tc>
      </w:tr>
    </w:tbl>
    <w:p w:rsidR="00E47EDE" w:rsidRPr="00DA269C" w:rsidRDefault="00E47EDE" w:rsidP="00395C57">
      <w:pPr>
        <w:rPr>
          <w:rFonts w:ascii="Verdana" w:hAnsi="Verdana"/>
          <w:sz w:val="24"/>
          <w:szCs w:val="24"/>
        </w:rPr>
      </w:pPr>
    </w:p>
    <w:p w:rsidR="00E35A8C" w:rsidRPr="00DA269C" w:rsidRDefault="00E35A8C" w:rsidP="008843BB">
      <w:pPr>
        <w:jc w:val="both"/>
        <w:rPr>
          <w:rFonts w:ascii="Verdana" w:hAnsi="Verdana"/>
          <w:sz w:val="24"/>
          <w:szCs w:val="24"/>
        </w:rPr>
      </w:pPr>
      <w:r w:rsidRPr="00601D3A">
        <w:rPr>
          <w:rFonts w:ascii="Verdana" w:hAnsi="Verdana"/>
          <w:sz w:val="24"/>
          <w:szCs w:val="24"/>
        </w:rPr>
        <w:t>Examination of cancer detection rates at screening unit level (</w:t>
      </w:r>
      <w:r w:rsidR="005A7AC3" w:rsidRPr="00601D3A">
        <w:rPr>
          <w:rFonts w:ascii="Verdana" w:hAnsi="Verdana"/>
          <w:sz w:val="24"/>
          <w:szCs w:val="24"/>
        </w:rPr>
        <w:t>Graph 6</w:t>
      </w:r>
      <w:r w:rsidRPr="00601D3A">
        <w:rPr>
          <w:rFonts w:ascii="Verdana" w:hAnsi="Verdana"/>
          <w:sz w:val="24"/>
          <w:szCs w:val="24"/>
        </w:rPr>
        <w:t xml:space="preserve">) shows overall </w:t>
      </w:r>
      <w:r w:rsidR="00601D3A" w:rsidRPr="00601D3A">
        <w:rPr>
          <w:rFonts w:ascii="Verdana" w:hAnsi="Verdana"/>
          <w:sz w:val="24"/>
          <w:szCs w:val="24"/>
        </w:rPr>
        <w:t>decreases for all regions compared to last year, particularly in North and South West Wales.</w:t>
      </w:r>
    </w:p>
    <w:p w:rsidR="00E35A8C" w:rsidRDefault="00E35A8C">
      <w:r>
        <w:br w:type="page"/>
      </w:r>
    </w:p>
    <w:p w:rsidR="00E35A8C" w:rsidRPr="00E35A8C" w:rsidRDefault="00E35A8C" w:rsidP="007A2A84">
      <w:pPr>
        <w:rPr>
          <w:rStyle w:val="Emphasis"/>
          <w:rFonts w:ascii="Verdana" w:hAnsi="Verdana"/>
          <w:color w:val="1F497D" w:themeColor="text2"/>
          <w:sz w:val="16"/>
          <w:szCs w:val="16"/>
        </w:rPr>
      </w:pPr>
      <w:r>
        <w:rPr>
          <w:rStyle w:val="Emphasis"/>
          <w:rFonts w:ascii="Verdana" w:hAnsi="Verdana"/>
          <w:color w:val="1F497D" w:themeColor="text2"/>
          <w:sz w:val="16"/>
          <w:szCs w:val="16"/>
        </w:rPr>
        <w:lastRenderedPageBreak/>
        <w:t>Graph 6</w:t>
      </w:r>
      <w:r w:rsidRPr="00E35A8C">
        <w:rPr>
          <w:rStyle w:val="Emphasis"/>
          <w:rFonts w:ascii="Verdana" w:hAnsi="Verdana"/>
          <w:color w:val="1F497D" w:themeColor="text2"/>
          <w:sz w:val="16"/>
          <w:szCs w:val="16"/>
        </w:rPr>
        <w:t>: Cancer detection rate per 1000 screened, by invite type, by</w:t>
      </w:r>
      <w:r>
        <w:rPr>
          <w:rStyle w:val="Emphasis"/>
          <w:rFonts w:ascii="Verdana" w:hAnsi="Verdana"/>
          <w:color w:val="1F497D" w:themeColor="text2"/>
          <w:sz w:val="16"/>
          <w:szCs w:val="16"/>
        </w:rPr>
        <w:t xml:space="preserve"> screen</w:t>
      </w:r>
      <w:r w:rsidR="00FF4549">
        <w:rPr>
          <w:rStyle w:val="Emphasis"/>
          <w:rFonts w:ascii="Verdana" w:hAnsi="Verdana"/>
          <w:color w:val="1F497D" w:themeColor="text2"/>
          <w:sz w:val="16"/>
          <w:szCs w:val="16"/>
        </w:rPr>
        <w:t xml:space="preserve"> </w:t>
      </w:r>
      <w:r w:rsidR="00996397">
        <w:rPr>
          <w:rStyle w:val="Emphasis"/>
          <w:rFonts w:ascii="Verdana" w:hAnsi="Verdana"/>
          <w:color w:val="1F497D" w:themeColor="text2"/>
          <w:sz w:val="16"/>
          <w:szCs w:val="16"/>
        </w:rPr>
        <w:t>unit, 2013-14 to 2015-16</w:t>
      </w:r>
    </w:p>
    <w:tbl>
      <w:tblPr>
        <w:tblW w:w="5000" w:type="pct"/>
        <w:jc w:val="center"/>
        <w:tblLayout w:type="fixed"/>
        <w:tblLook w:val="04A0" w:firstRow="1" w:lastRow="0" w:firstColumn="1" w:lastColumn="0" w:noHBand="0" w:noVBand="1"/>
      </w:tblPr>
      <w:tblGrid>
        <w:gridCol w:w="3080"/>
        <w:gridCol w:w="3081"/>
        <w:gridCol w:w="3081"/>
      </w:tblGrid>
      <w:tr w:rsidR="00E35A8C" w:rsidTr="00DA269C">
        <w:trPr>
          <w:jc w:val="center"/>
        </w:trPr>
        <w:tc>
          <w:tcPr>
            <w:tcW w:w="1666" w:type="pct"/>
            <w:vAlign w:val="center"/>
          </w:tcPr>
          <w:p w:rsidR="00E35A8C" w:rsidRPr="007816FB" w:rsidRDefault="00E35A8C" w:rsidP="00E35A8C">
            <w:pPr>
              <w:spacing w:after="0"/>
            </w:pPr>
            <w:r w:rsidRPr="00010E33">
              <w:rPr>
                <w:i/>
                <w:sz w:val="18"/>
                <w:szCs w:val="18"/>
              </w:rPr>
              <w:t>Total</w:t>
            </w:r>
            <w:r>
              <w:rPr>
                <w:i/>
                <w:sz w:val="18"/>
                <w:szCs w:val="18"/>
              </w:rPr>
              <w:t xml:space="preserve"> (KC tables A-F2)</w:t>
            </w:r>
          </w:p>
        </w:tc>
        <w:tc>
          <w:tcPr>
            <w:tcW w:w="1667" w:type="pct"/>
            <w:vAlign w:val="center"/>
          </w:tcPr>
          <w:p w:rsidR="00E35A8C" w:rsidRPr="007816FB" w:rsidRDefault="00E35A8C" w:rsidP="00E35A8C">
            <w:pPr>
              <w:spacing w:after="0"/>
            </w:pPr>
            <w:r w:rsidRPr="00010E33">
              <w:rPr>
                <w:i/>
                <w:sz w:val="18"/>
                <w:szCs w:val="18"/>
              </w:rPr>
              <w:t>Prevalent Screen (KC tables A+B)</w:t>
            </w:r>
          </w:p>
        </w:tc>
        <w:tc>
          <w:tcPr>
            <w:tcW w:w="1667" w:type="pct"/>
            <w:vAlign w:val="center"/>
          </w:tcPr>
          <w:p w:rsidR="00E35A8C" w:rsidRPr="007816FB" w:rsidRDefault="00E35A8C" w:rsidP="00E35A8C">
            <w:pPr>
              <w:spacing w:after="0"/>
            </w:pPr>
            <w:r w:rsidRPr="00010E33">
              <w:rPr>
                <w:i/>
                <w:sz w:val="18"/>
                <w:szCs w:val="18"/>
              </w:rPr>
              <w:t>Incident Screen (KC table</w:t>
            </w:r>
            <w:r>
              <w:rPr>
                <w:i/>
                <w:sz w:val="18"/>
                <w:szCs w:val="18"/>
              </w:rPr>
              <w:t>s</w:t>
            </w:r>
            <w:r w:rsidRPr="00010E33">
              <w:rPr>
                <w:i/>
                <w:sz w:val="18"/>
                <w:szCs w:val="18"/>
              </w:rPr>
              <w:t xml:space="preserve"> C1</w:t>
            </w:r>
            <w:r>
              <w:rPr>
                <w:i/>
                <w:sz w:val="18"/>
                <w:szCs w:val="18"/>
              </w:rPr>
              <w:t>+C2</w:t>
            </w:r>
            <w:r w:rsidRPr="00010E33">
              <w:rPr>
                <w:i/>
                <w:sz w:val="18"/>
                <w:szCs w:val="18"/>
              </w:rPr>
              <w:t>)</w:t>
            </w:r>
          </w:p>
        </w:tc>
      </w:tr>
      <w:tr w:rsidR="00E35A8C" w:rsidTr="00DA269C">
        <w:trPr>
          <w:jc w:val="center"/>
        </w:trPr>
        <w:tc>
          <w:tcPr>
            <w:tcW w:w="1666" w:type="pct"/>
            <w:vAlign w:val="center"/>
          </w:tcPr>
          <w:p w:rsidR="00E35A8C" w:rsidRDefault="006A302D" w:rsidP="00E35A8C">
            <w:pPr>
              <w:spacing w:after="0"/>
              <w:jc w:val="center"/>
            </w:pPr>
            <w:r>
              <w:rPr>
                <w:noProof/>
                <w:lang w:eastAsia="en-GB"/>
              </w:rPr>
              <w:drawing>
                <wp:inline distT="0" distB="0" distL="0" distR="0">
                  <wp:extent cx="1842041" cy="2742486"/>
                  <wp:effectExtent l="19050" t="0" r="5809"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tretch>
                            <a:fillRect/>
                          </a:stretch>
                        </pic:blipFill>
                        <pic:spPr bwMode="auto">
                          <a:xfrm>
                            <a:off x="0" y="0"/>
                            <a:ext cx="1842041" cy="2742486"/>
                          </a:xfrm>
                          <a:prstGeom prst="rect">
                            <a:avLst/>
                          </a:prstGeom>
                          <a:noFill/>
                          <a:ln w="9525">
                            <a:noFill/>
                            <a:miter lim="800000"/>
                            <a:headEnd/>
                            <a:tailEnd/>
                          </a:ln>
                        </pic:spPr>
                      </pic:pic>
                    </a:graphicData>
                  </a:graphic>
                </wp:inline>
              </w:drawing>
            </w:r>
          </w:p>
        </w:tc>
        <w:tc>
          <w:tcPr>
            <w:tcW w:w="1667" w:type="pct"/>
            <w:vAlign w:val="center"/>
          </w:tcPr>
          <w:p w:rsidR="00E35A8C" w:rsidRDefault="006A302D" w:rsidP="00E35A8C">
            <w:pPr>
              <w:spacing w:after="0"/>
              <w:jc w:val="center"/>
            </w:pPr>
            <w:r>
              <w:rPr>
                <w:noProof/>
                <w:lang w:eastAsia="en-GB"/>
              </w:rPr>
              <w:drawing>
                <wp:inline distT="0" distB="0" distL="0" distR="0">
                  <wp:extent cx="1890095" cy="2742486"/>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890095" cy="2742486"/>
                          </a:xfrm>
                          <a:prstGeom prst="rect">
                            <a:avLst/>
                          </a:prstGeom>
                          <a:noFill/>
                          <a:ln w="9525">
                            <a:noFill/>
                            <a:miter lim="800000"/>
                            <a:headEnd/>
                            <a:tailEnd/>
                          </a:ln>
                        </pic:spPr>
                      </pic:pic>
                    </a:graphicData>
                  </a:graphic>
                </wp:inline>
              </w:drawing>
            </w:r>
          </w:p>
        </w:tc>
        <w:tc>
          <w:tcPr>
            <w:tcW w:w="1667" w:type="pct"/>
            <w:vAlign w:val="center"/>
          </w:tcPr>
          <w:p w:rsidR="00E35A8C" w:rsidRDefault="006A302D" w:rsidP="00E35A8C">
            <w:pPr>
              <w:spacing w:after="0"/>
              <w:jc w:val="center"/>
            </w:pPr>
            <w:r>
              <w:rPr>
                <w:noProof/>
                <w:lang w:eastAsia="en-GB"/>
              </w:rPr>
              <w:drawing>
                <wp:inline distT="0" distB="0" distL="0" distR="0">
                  <wp:extent cx="1842041" cy="2742486"/>
                  <wp:effectExtent l="19050" t="0" r="5809"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842041" cy="2742486"/>
                          </a:xfrm>
                          <a:prstGeom prst="rect">
                            <a:avLst/>
                          </a:prstGeom>
                          <a:noFill/>
                          <a:ln w="9525">
                            <a:noFill/>
                            <a:miter lim="800000"/>
                            <a:headEnd/>
                            <a:tailEnd/>
                          </a:ln>
                        </pic:spPr>
                      </pic:pic>
                    </a:graphicData>
                  </a:graphic>
                </wp:inline>
              </w:drawing>
            </w:r>
          </w:p>
        </w:tc>
      </w:tr>
    </w:tbl>
    <w:p w:rsidR="00E35A8C" w:rsidRPr="00E42A0C" w:rsidRDefault="00E35A8C" w:rsidP="007A2A84">
      <w:pPr>
        <w:rPr>
          <w:rFonts w:ascii="Verdana" w:hAnsi="Verdana"/>
          <w:sz w:val="24"/>
          <w:szCs w:val="24"/>
        </w:rPr>
      </w:pPr>
    </w:p>
    <w:p w:rsidR="00F92027" w:rsidRDefault="00F92027" w:rsidP="00E35A8C">
      <w:pPr>
        <w:rPr>
          <w:rFonts w:ascii="Verdana" w:hAnsi="Verdana"/>
          <w:sz w:val="24"/>
          <w:szCs w:val="24"/>
        </w:rPr>
      </w:pPr>
    </w:p>
    <w:p w:rsidR="00E35A8C" w:rsidRPr="00380886" w:rsidRDefault="00380886" w:rsidP="008843BB">
      <w:pPr>
        <w:jc w:val="both"/>
        <w:rPr>
          <w:rFonts w:ascii="Verdana" w:hAnsi="Verdana"/>
          <w:sz w:val="24"/>
          <w:szCs w:val="24"/>
        </w:rPr>
      </w:pPr>
      <w:r w:rsidRPr="00380886">
        <w:rPr>
          <w:rFonts w:ascii="Verdana" w:hAnsi="Verdana"/>
          <w:sz w:val="24"/>
          <w:szCs w:val="24"/>
        </w:rPr>
        <w:t>Graph 7</w:t>
      </w:r>
      <w:r w:rsidR="00E35A8C" w:rsidRPr="00380886">
        <w:rPr>
          <w:rFonts w:ascii="Verdana" w:hAnsi="Verdana"/>
          <w:sz w:val="24"/>
          <w:szCs w:val="24"/>
        </w:rPr>
        <w:t xml:space="preserve"> plots cancer detection rates over a 10 year period and shows how breast cancer incidence gener</w:t>
      </w:r>
      <w:r w:rsidR="00601D3A">
        <w:rPr>
          <w:rFonts w:ascii="Verdana" w:hAnsi="Verdana"/>
          <w:sz w:val="24"/>
          <w:szCs w:val="24"/>
        </w:rPr>
        <w:t>ally increases with age. In 2015-16</w:t>
      </w:r>
      <w:r w:rsidR="00E35A8C" w:rsidRPr="00380886">
        <w:rPr>
          <w:rFonts w:ascii="Verdana" w:hAnsi="Verdana"/>
          <w:sz w:val="24"/>
          <w:szCs w:val="24"/>
        </w:rPr>
        <w:t xml:space="preserve"> the cancer detection rate for women aged 50-54 was </w:t>
      </w:r>
      <w:r w:rsidR="006A302D">
        <w:rPr>
          <w:rFonts w:ascii="Verdana" w:hAnsi="Verdana"/>
          <w:sz w:val="24"/>
          <w:szCs w:val="24"/>
        </w:rPr>
        <w:t>7.7</w:t>
      </w:r>
      <w:r w:rsidR="00E35A8C" w:rsidRPr="00380886">
        <w:rPr>
          <w:rFonts w:ascii="Verdana" w:hAnsi="Verdana"/>
          <w:sz w:val="24"/>
          <w:szCs w:val="24"/>
        </w:rPr>
        <w:t xml:space="preserve"> per 1000 screened, rising to </w:t>
      </w:r>
      <w:r w:rsidR="006A302D">
        <w:rPr>
          <w:rFonts w:ascii="Verdana" w:hAnsi="Verdana"/>
          <w:sz w:val="24"/>
          <w:szCs w:val="24"/>
        </w:rPr>
        <w:t>10.2</w:t>
      </w:r>
      <w:r w:rsidR="00E35A8C" w:rsidRPr="00380886">
        <w:rPr>
          <w:rFonts w:ascii="Verdana" w:hAnsi="Verdana"/>
          <w:sz w:val="24"/>
          <w:szCs w:val="24"/>
        </w:rPr>
        <w:t xml:space="preserve"> per 1000 for those aged 60-64 and </w:t>
      </w:r>
      <w:r w:rsidR="006A302D">
        <w:rPr>
          <w:rFonts w:ascii="Verdana" w:hAnsi="Verdana"/>
          <w:sz w:val="24"/>
          <w:szCs w:val="24"/>
        </w:rPr>
        <w:t>13.4</w:t>
      </w:r>
      <w:r w:rsidR="00E35A8C" w:rsidRPr="00380886">
        <w:rPr>
          <w:rFonts w:ascii="Verdana" w:hAnsi="Verdana"/>
          <w:sz w:val="24"/>
          <w:szCs w:val="24"/>
        </w:rPr>
        <w:t xml:space="preserve"> per 1000 in the 65-70 age group.</w:t>
      </w:r>
    </w:p>
    <w:p w:rsidR="00F07E51" w:rsidRPr="00380886" w:rsidRDefault="00F07E51">
      <w:pPr>
        <w:rPr>
          <w:rStyle w:val="Emphasis"/>
          <w:rFonts w:ascii="Verdana" w:hAnsi="Verdana"/>
          <w:i w:val="0"/>
          <w:color w:val="1F497D" w:themeColor="text2"/>
          <w:sz w:val="24"/>
          <w:szCs w:val="24"/>
        </w:rPr>
      </w:pPr>
      <w:r w:rsidRPr="00380886">
        <w:rPr>
          <w:rStyle w:val="Emphasis"/>
          <w:rFonts w:ascii="Verdana" w:hAnsi="Verdana"/>
          <w:i w:val="0"/>
          <w:color w:val="1F497D" w:themeColor="text2"/>
          <w:sz w:val="24"/>
          <w:szCs w:val="24"/>
        </w:rPr>
        <w:br w:type="page"/>
      </w:r>
    </w:p>
    <w:p w:rsidR="00E35A8C" w:rsidRDefault="00C007B5" w:rsidP="007A2A84">
      <w:pPr>
        <w:rPr>
          <w:rStyle w:val="Emphasis"/>
          <w:rFonts w:ascii="Verdana" w:hAnsi="Verdana"/>
          <w:color w:val="1F497D" w:themeColor="text2"/>
          <w:sz w:val="16"/>
          <w:szCs w:val="16"/>
        </w:rPr>
      </w:pPr>
      <w:r>
        <w:rPr>
          <w:rStyle w:val="Emphasis"/>
          <w:rFonts w:ascii="Verdana" w:hAnsi="Verdana"/>
          <w:color w:val="1F497D" w:themeColor="text2"/>
          <w:sz w:val="16"/>
          <w:szCs w:val="16"/>
        </w:rPr>
        <w:lastRenderedPageBreak/>
        <w:t>Graph 7</w:t>
      </w:r>
      <w:r w:rsidR="00E35A8C" w:rsidRPr="00E35A8C">
        <w:rPr>
          <w:rStyle w:val="Emphasis"/>
          <w:rFonts w:ascii="Verdana" w:hAnsi="Verdana"/>
          <w:color w:val="1F497D" w:themeColor="text2"/>
          <w:sz w:val="16"/>
          <w:szCs w:val="16"/>
        </w:rPr>
        <w:t>: Cancer detection rate (per 1000 screened), 2</w:t>
      </w:r>
      <w:r w:rsidR="00601D3A">
        <w:rPr>
          <w:rStyle w:val="Emphasis"/>
          <w:rFonts w:ascii="Verdana" w:hAnsi="Verdana"/>
          <w:color w:val="1F497D" w:themeColor="text2"/>
          <w:sz w:val="16"/>
          <w:szCs w:val="16"/>
        </w:rPr>
        <w:t>006-07 to 2015-16</w:t>
      </w:r>
      <w:r w:rsidR="00F07E51">
        <w:rPr>
          <w:rStyle w:val="Emphasis"/>
          <w:rFonts w:ascii="Verdana" w:hAnsi="Verdana"/>
          <w:color w:val="1F497D" w:themeColor="text2"/>
          <w:sz w:val="16"/>
          <w:szCs w:val="16"/>
        </w:rPr>
        <w:t>, by age group</w:t>
      </w:r>
    </w:p>
    <w:p w:rsidR="00F07E51" w:rsidRDefault="006A302D" w:rsidP="00F07E51">
      <w:pPr>
        <w:rPr>
          <w:rStyle w:val="Emphasis"/>
          <w:rFonts w:ascii="Verdana" w:hAnsi="Verdana"/>
          <w:i w:val="0"/>
          <w:color w:val="1F497D" w:themeColor="text2"/>
          <w:sz w:val="24"/>
          <w:szCs w:val="24"/>
        </w:rPr>
      </w:pPr>
      <w:r w:rsidRPr="006A302D">
        <w:rPr>
          <w:noProof/>
          <w:szCs w:val="24"/>
          <w:lang w:eastAsia="en-GB"/>
        </w:rPr>
        <w:drawing>
          <wp:inline distT="0" distB="0" distL="0" distR="0">
            <wp:extent cx="5731510" cy="2886471"/>
            <wp:effectExtent l="19050" t="0" r="254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731510" cy="2886471"/>
                    </a:xfrm>
                    <a:prstGeom prst="rect">
                      <a:avLst/>
                    </a:prstGeom>
                    <a:noFill/>
                    <a:ln w="9525">
                      <a:noFill/>
                      <a:miter lim="800000"/>
                      <a:headEnd/>
                      <a:tailEnd/>
                    </a:ln>
                  </pic:spPr>
                </pic:pic>
              </a:graphicData>
            </a:graphic>
          </wp:inline>
        </w:drawing>
      </w:r>
    </w:p>
    <w:p w:rsidR="005A7AC3" w:rsidRPr="00F07E51" w:rsidRDefault="005A7AC3" w:rsidP="00F92027">
      <w:pPr>
        <w:rPr>
          <w:rStyle w:val="Emphasis"/>
          <w:rFonts w:ascii="Verdana" w:hAnsi="Verdana"/>
          <w:i w:val="0"/>
          <w:color w:val="1F497D" w:themeColor="text2"/>
          <w:sz w:val="24"/>
          <w:szCs w:val="24"/>
        </w:rPr>
      </w:pPr>
    </w:p>
    <w:p w:rsidR="00E35A8C" w:rsidRPr="00B27C2C" w:rsidRDefault="00E35A8C" w:rsidP="00E35A8C">
      <w:pPr>
        <w:pStyle w:val="Heading3"/>
      </w:pPr>
      <w:bookmarkStart w:id="16" w:name="_Toc442777363"/>
      <w:r w:rsidRPr="00B27C2C">
        <w:t>Cancer type and size</w:t>
      </w:r>
      <w:bookmarkEnd w:id="16"/>
    </w:p>
    <w:p w:rsidR="008843BB" w:rsidRDefault="008843BB" w:rsidP="008843BB">
      <w:pPr>
        <w:jc w:val="both"/>
        <w:rPr>
          <w:rFonts w:ascii="Verdana" w:hAnsi="Verdana"/>
          <w:sz w:val="24"/>
          <w:szCs w:val="24"/>
        </w:rPr>
      </w:pPr>
    </w:p>
    <w:p w:rsidR="005C283D" w:rsidRPr="005A7AC3" w:rsidRDefault="005C283D" w:rsidP="008843BB">
      <w:pPr>
        <w:jc w:val="both"/>
        <w:rPr>
          <w:rFonts w:ascii="Verdana" w:hAnsi="Verdana"/>
          <w:sz w:val="24"/>
          <w:szCs w:val="24"/>
        </w:rPr>
      </w:pPr>
      <w:r>
        <w:rPr>
          <w:rFonts w:ascii="Verdana" w:hAnsi="Verdana"/>
          <w:sz w:val="24"/>
          <w:szCs w:val="24"/>
        </w:rPr>
        <w:t xml:space="preserve">The breast cancers identified are described in two groups. </w:t>
      </w:r>
    </w:p>
    <w:p w:rsidR="00E35A8C" w:rsidRPr="005A7AC3" w:rsidRDefault="00E35A8C" w:rsidP="008843BB">
      <w:pPr>
        <w:jc w:val="both"/>
        <w:rPr>
          <w:rFonts w:ascii="Verdana" w:hAnsi="Verdana"/>
          <w:sz w:val="24"/>
          <w:szCs w:val="24"/>
        </w:rPr>
      </w:pPr>
      <w:r w:rsidRPr="005A7AC3">
        <w:rPr>
          <w:rFonts w:ascii="Verdana" w:hAnsi="Verdana"/>
          <w:sz w:val="24"/>
          <w:szCs w:val="24"/>
        </w:rPr>
        <w:t xml:space="preserve">An invasive cancer is one which has spread into surrounding, healthy breast tissue. A non-invasive or micro-invasive cancer is contained within the ducts and lobules of the breast or </w:t>
      </w:r>
      <w:r w:rsidR="005C283D">
        <w:rPr>
          <w:rFonts w:ascii="Verdana" w:hAnsi="Verdana"/>
          <w:sz w:val="24"/>
          <w:szCs w:val="24"/>
        </w:rPr>
        <w:t>may have</w:t>
      </w:r>
      <w:r w:rsidRPr="005A7AC3">
        <w:rPr>
          <w:rFonts w:ascii="Verdana" w:hAnsi="Verdana"/>
          <w:sz w:val="24"/>
          <w:szCs w:val="24"/>
        </w:rPr>
        <w:t xml:space="preserve"> started to spread but only by a very small amount (less than 1mm).</w:t>
      </w:r>
    </w:p>
    <w:p w:rsidR="00E35A8C" w:rsidRPr="001B6391" w:rsidRDefault="009110C8" w:rsidP="008843BB">
      <w:pPr>
        <w:jc w:val="both"/>
        <w:rPr>
          <w:rFonts w:ascii="Verdana" w:hAnsi="Verdana"/>
          <w:sz w:val="24"/>
          <w:szCs w:val="24"/>
        </w:rPr>
      </w:pPr>
      <w:r>
        <w:rPr>
          <w:rFonts w:ascii="Verdana" w:hAnsi="Verdana"/>
          <w:sz w:val="24"/>
          <w:szCs w:val="24"/>
        </w:rPr>
        <w:t>In 2015-16</w:t>
      </w:r>
      <w:r w:rsidR="00E35A8C" w:rsidRPr="001B6391">
        <w:rPr>
          <w:rFonts w:ascii="Verdana" w:hAnsi="Verdana"/>
          <w:sz w:val="24"/>
          <w:szCs w:val="24"/>
        </w:rPr>
        <w:t xml:space="preserve"> </w:t>
      </w:r>
      <w:r w:rsidR="00D00E22">
        <w:rPr>
          <w:rFonts w:ascii="Verdana" w:hAnsi="Verdana"/>
          <w:sz w:val="24"/>
          <w:szCs w:val="24"/>
        </w:rPr>
        <w:t>80.8</w:t>
      </w:r>
      <w:r w:rsidR="00E35A8C" w:rsidRPr="001B6391">
        <w:rPr>
          <w:rFonts w:ascii="Verdana" w:hAnsi="Verdana"/>
          <w:sz w:val="24"/>
          <w:szCs w:val="24"/>
        </w:rPr>
        <w:t xml:space="preserve">% of the cancers detected in women screened were invasive, compared </w:t>
      </w:r>
      <w:r>
        <w:rPr>
          <w:rFonts w:ascii="Verdana" w:hAnsi="Verdana"/>
          <w:sz w:val="24"/>
          <w:szCs w:val="24"/>
        </w:rPr>
        <w:t>to 79.0% in 2014 and 78.3% in 2013</w:t>
      </w:r>
      <w:r w:rsidR="00E35A8C" w:rsidRPr="001B6391">
        <w:rPr>
          <w:rFonts w:ascii="Verdana" w:hAnsi="Verdana"/>
          <w:sz w:val="24"/>
          <w:szCs w:val="24"/>
        </w:rPr>
        <w:t xml:space="preserve"> (Table 4). The invasive cancers that are general</w:t>
      </w:r>
      <w:r w:rsidR="00827902">
        <w:rPr>
          <w:rFonts w:ascii="Verdana" w:hAnsi="Verdana"/>
          <w:sz w:val="24"/>
          <w:szCs w:val="24"/>
        </w:rPr>
        <w:t xml:space="preserve">ly too small to feel (less than </w:t>
      </w:r>
      <w:r w:rsidR="00E35A8C" w:rsidRPr="001B6391">
        <w:rPr>
          <w:rFonts w:ascii="Verdana" w:hAnsi="Verdana"/>
          <w:sz w:val="24"/>
          <w:szCs w:val="24"/>
        </w:rPr>
        <w:t xml:space="preserve">15mm) accounted for </w:t>
      </w:r>
      <w:r w:rsidR="00D00E22">
        <w:rPr>
          <w:rFonts w:ascii="Verdana" w:hAnsi="Verdana"/>
          <w:sz w:val="24"/>
          <w:szCs w:val="24"/>
        </w:rPr>
        <w:t>52.9</w:t>
      </w:r>
      <w:r w:rsidR="00E35A8C" w:rsidRPr="00827E2E">
        <w:rPr>
          <w:rFonts w:ascii="Verdana" w:hAnsi="Verdana"/>
          <w:sz w:val="24"/>
          <w:szCs w:val="24"/>
        </w:rPr>
        <w:t>%</w:t>
      </w:r>
      <w:r w:rsidR="00E35A8C" w:rsidRPr="001B6391">
        <w:rPr>
          <w:rFonts w:ascii="Verdana" w:hAnsi="Verdana"/>
          <w:sz w:val="24"/>
          <w:szCs w:val="24"/>
        </w:rPr>
        <w:t xml:space="preserve"> of al</w:t>
      </w:r>
      <w:r w:rsidR="001B6391">
        <w:rPr>
          <w:rFonts w:ascii="Verdana" w:hAnsi="Verdana"/>
          <w:sz w:val="24"/>
          <w:szCs w:val="24"/>
        </w:rPr>
        <w:t>l</w:t>
      </w:r>
      <w:r>
        <w:rPr>
          <w:rFonts w:ascii="Verdana" w:hAnsi="Verdana"/>
          <w:sz w:val="24"/>
          <w:szCs w:val="24"/>
        </w:rPr>
        <w:t xml:space="preserve"> the invasives detected in 2015-16</w:t>
      </w:r>
      <w:r w:rsidR="00E35A8C" w:rsidRPr="001B6391">
        <w:rPr>
          <w:rFonts w:ascii="Verdana" w:hAnsi="Verdana"/>
          <w:sz w:val="24"/>
          <w:szCs w:val="24"/>
        </w:rPr>
        <w:t xml:space="preserve"> (Table 5). This compares to </w:t>
      </w:r>
      <w:r>
        <w:rPr>
          <w:rFonts w:ascii="Verdana" w:hAnsi="Verdana"/>
          <w:sz w:val="24"/>
          <w:szCs w:val="24"/>
        </w:rPr>
        <w:t>53.5% last year and 54.4% in 2013</w:t>
      </w:r>
      <w:r w:rsidR="00E35A8C" w:rsidRPr="001B6391">
        <w:rPr>
          <w:rFonts w:ascii="Verdana" w:hAnsi="Verdana"/>
          <w:sz w:val="24"/>
          <w:szCs w:val="24"/>
        </w:rPr>
        <w:t>.</w:t>
      </w:r>
    </w:p>
    <w:p w:rsidR="00E35A8C" w:rsidRPr="001B6391" w:rsidRDefault="00E35A8C" w:rsidP="008843BB">
      <w:pPr>
        <w:jc w:val="both"/>
        <w:rPr>
          <w:rFonts w:ascii="Verdana" w:hAnsi="Verdana"/>
          <w:sz w:val="24"/>
          <w:szCs w:val="24"/>
        </w:rPr>
      </w:pPr>
      <w:r w:rsidRPr="001B6391">
        <w:rPr>
          <w:rFonts w:ascii="Verdana" w:hAnsi="Verdana"/>
          <w:sz w:val="24"/>
          <w:szCs w:val="24"/>
        </w:rPr>
        <w:t xml:space="preserve">Non-invasive or micro-invasive disease made up </w:t>
      </w:r>
      <w:r w:rsidR="00D00E22">
        <w:rPr>
          <w:rFonts w:ascii="Verdana" w:hAnsi="Verdana"/>
          <w:sz w:val="24"/>
          <w:szCs w:val="24"/>
        </w:rPr>
        <w:t>19.2</w:t>
      </w:r>
      <w:r w:rsidRPr="001B6391">
        <w:rPr>
          <w:rFonts w:ascii="Verdana" w:hAnsi="Verdana"/>
          <w:sz w:val="24"/>
          <w:szCs w:val="24"/>
        </w:rPr>
        <w:t>% of all cancers de</w:t>
      </w:r>
      <w:r w:rsidR="009110C8">
        <w:rPr>
          <w:rFonts w:ascii="Verdana" w:hAnsi="Verdana"/>
          <w:sz w:val="24"/>
          <w:szCs w:val="24"/>
        </w:rPr>
        <w:t>tected in 2015-16, while in 2014</w:t>
      </w:r>
      <w:r w:rsidRPr="001B6391">
        <w:rPr>
          <w:rFonts w:ascii="Verdana" w:hAnsi="Verdana"/>
          <w:sz w:val="24"/>
          <w:szCs w:val="24"/>
        </w:rPr>
        <w:t xml:space="preserve"> they accounted for </w:t>
      </w:r>
      <w:r w:rsidR="009110C8">
        <w:rPr>
          <w:rFonts w:ascii="Verdana" w:hAnsi="Verdana"/>
          <w:sz w:val="24"/>
          <w:szCs w:val="24"/>
        </w:rPr>
        <w:t>20.1</w:t>
      </w:r>
      <w:r w:rsidRPr="001B6391">
        <w:rPr>
          <w:rFonts w:ascii="Verdana" w:hAnsi="Verdana"/>
          <w:sz w:val="24"/>
          <w:szCs w:val="24"/>
        </w:rPr>
        <w:t xml:space="preserve">% and in </w:t>
      </w:r>
      <w:r w:rsidR="009110C8">
        <w:rPr>
          <w:rFonts w:ascii="Verdana" w:hAnsi="Verdana"/>
          <w:sz w:val="24"/>
          <w:szCs w:val="24"/>
        </w:rPr>
        <w:t>2013</w:t>
      </w:r>
      <w:r w:rsidR="001B6391">
        <w:rPr>
          <w:rFonts w:ascii="Verdana" w:hAnsi="Verdana"/>
          <w:sz w:val="24"/>
          <w:szCs w:val="24"/>
        </w:rPr>
        <w:t xml:space="preserve"> 21</w:t>
      </w:r>
      <w:r w:rsidR="009110C8">
        <w:rPr>
          <w:rFonts w:ascii="Verdana" w:hAnsi="Verdana"/>
          <w:sz w:val="24"/>
          <w:szCs w:val="24"/>
        </w:rPr>
        <w:t>.7</w:t>
      </w:r>
      <w:r w:rsidRPr="001B6391">
        <w:rPr>
          <w:rFonts w:ascii="Verdana" w:hAnsi="Verdana"/>
          <w:sz w:val="24"/>
          <w:szCs w:val="24"/>
        </w:rPr>
        <w:t>% (Table 6).</w:t>
      </w:r>
    </w:p>
    <w:p w:rsidR="00E42A0C" w:rsidRPr="00E42A0C" w:rsidRDefault="00E42A0C" w:rsidP="00E35A8C">
      <w:pPr>
        <w:rPr>
          <w:rFonts w:ascii="Verdana" w:hAnsi="Verdana"/>
          <w:sz w:val="24"/>
          <w:szCs w:val="24"/>
        </w:rPr>
      </w:pPr>
    </w:p>
    <w:p w:rsidR="001B6391" w:rsidRDefault="001B6391">
      <w:pPr>
        <w:rPr>
          <w:rStyle w:val="Emphasis"/>
          <w:rFonts w:ascii="Verdana" w:hAnsi="Verdana"/>
          <w:color w:val="1F497D" w:themeColor="text2"/>
          <w:sz w:val="16"/>
          <w:szCs w:val="16"/>
        </w:rPr>
      </w:pPr>
      <w:r>
        <w:rPr>
          <w:rStyle w:val="Emphasis"/>
          <w:rFonts w:ascii="Verdana" w:hAnsi="Verdana"/>
          <w:color w:val="1F497D" w:themeColor="text2"/>
          <w:sz w:val="16"/>
          <w:szCs w:val="16"/>
        </w:rPr>
        <w:br w:type="page"/>
      </w:r>
    </w:p>
    <w:p w:rsidR="00E35A8C" w:rsidRPr="00E35A8C" w:rsidRDefault="00E35A8C" w:rsidP="007A2A84">
      <w:pPr>
        <w:rPr>
          <w:rStyle w:val="Emphasis"/>
          <w:rFonts w:ascii="Verdana" w:hAnsi="Verdana"/>
          <w:color w:val="1F497D" w:themeColor="text2"/>
          <w:sz w:val="16"/>
          <w:szCs w:val="16"/>
        </w:rPr>
      </w:pPr>
      <w:r w:rsidRPr="00E35A8C">
        <w:rPr>
          <w:rStyle w:val="Emphasis"/>
          <w:rFonts w:ascii="Verdana" w:hAnsi="Verdana"/>
          <w:color w:val="1F497D" w:themeColor="text2"/>
          <w:sz w:val="16"/>
          <w:szCs w:val="16"/>
        </w:rPr>
        <w:lastRenderedPageBreak/>
        <w:t>Table 4: Invasive cancers detected, all ages, by invite/r</w:t>
      </w:r>
      <w:r w:rsidR="00827E2E">
        <w:rPr>
          <w:rStyle w:val="Emphasis"/>
          <w:rFonts w:ascii="Verdana" w:hAnsi="Verdana"/>
          <w:color w:val="1F497D" w:themeColor="text2"/>
          <w:sz w:val="16"/>
          <w:szCs w:val="16"/>
        </w:rPr>
        <w:t>eferral type, 2013-14 to 2015-16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3167"/>
        <w:gridCol w:w="737"/>
        <w:gridCol w:w="790"/>
        <w:gridCol w:w="464"/>
        <w:gridCol w:w="737"/>
        <w:gridCol w:w="790"/>
        <w:gridCol w:w="464"/>
        <w:gridCol w:w="737"/>
        <w:gridCol w:w="790"/>
        <w:gridCol w:w="464"/>
      </w:tblGrid>
      <w:tr w:rsidR="00E35A8C" w:rsidRPr="00E35A8C" w:rsidTr="006635E5">
        <w:tc>
          <w:tcPr>
            <w:tcW w:w="1732" w:type="pct"/>
            <w:tcBorders>
              <w:top w:val="nil"/>
              <w:left w:val="nil"/>
              <w:bottom w:val="nil"/>
              <w:right w:val="single" w:sz="4" w:space="0" w:color="808080"/>
            </w:tcBorders>
            <w:shd w:val="clear" w:color="auto" w:fill="auto"/>
            <w:vAlign w:val="center"/>
          </w:tcPr>
          <w:p w:rsidR="00E35A8C" w:rsidRPr="00E35A8C" w:rsidRDefault="00E35A8C" w:rsidP="00E35A8C">
            <w:pPr>
              <w:spacing w:after="0"/>
              <w:rPr>
                <w:rFonts w:ascii="Verdana" w:hAnsi="Verdana"/>
                <w:b/>
                <w:sz w:val="14"/>
                <w:szCs w:val="14"/>
              </w:rPr>
            </w:pPr>
          </w:p>
        </w:tc>
        <w:tc>
          <w:tcPr>
            <w:tcW w:w="1089"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E35A8C" w:rsidRPr="00E35A8C" w:rsidRDefault="00827E2E" w:rsidP="00E35A8C">
            <w:pPr>
              <w:spacing w:after="0"/>
              <w:jc w:val="center"/>
              <w:rPr>
                <w:rFonts w:ascii="Verdana" w:hAnsi="Verdana"/>
                <w:b/>
                <w:sz w:val="14"/>
                <w:szCs w:val="14"/>
              </w:rPr>
            </w:pPr>
            <w:r>
              <w:rPr>
                <w:rFonts w:ascii="Verdana" w:hAnsi="Verdana"/>
                <w:b/>
                <w:sz w:val="14"/>
                <w:szCs w:val="14"/>
              </w:rPr>
              <w:t>2013</w:t>
            </w:r>
            <w:r w:rsidR="00C007B5" w:rsidRPr="00E35A8C">
              <w:rPr>
                <w:rFonts w:ascii="Verdana" w:hAnsi="Verdana"/>
                <w:b/>
                <w:sz w:val="14"/>
                <w:szCs w:val="14"/>
              </w:rPr>
              <w:t>-1</w:t>
            </w:r>
            <w:r>
              <w:rPr>
                <w:rFonts w:ascii="Verdana" w:hAnsi="Verdana"/>
                <w:b/>
                <w:sz w:val="14"/>
                <w:szCs w:val="14"/>
              </w:rPr>
              <w:t>4</w:t>
            </w:r>
          </w:p>
        </w:tc>
        <w:tc>
          <w:tcPr>
            <w:tcW w:w="1089"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E35A8C" w:rsidRPr="00E35A8C" w:rsidRDefault="00827E2E" w:rsidP="00E35A8C">
            <w:pPr>
              <w:spacing w:after="0"/>
              <w:jc w:val="center"/>
              <w:rPr>
                <w:rFonts w:ascii="Verdana" w:hAnsi="Verdana"/>
                <w:b/>
                <w:sz w:val="14"/>
                <w:szCs w:val="14"/>
              </w:rPr>
            </w:pPr>
            <w:r>
              <w:rPr>
                <w:rFonts w:ascii="Verdana" w:hAnsi="Verdana"/>
                <w:b/>
                <w:sz w:val="14"/>
                <w:szCs w:val="14"/>
              </w:rPr>
              <w:t>2014</w:t>
            </w:r>
            <w:r w:rsidR="00C007B5" w:rsidRPr="00E35A8C">
              <w:rPr>
                <w:rFonts w:ascii="Verdana" w:hAnsi="Verdana"/>
                <w:b/>
                <w:sz w:val="14"/>
                <w:szCs w:val="14"/>
              </w:rPr>
              <w:t>-1</w:t>
            </w:r>
            <w:r>
              <w:rPr>
                <w:rFonts w:ascii="Verdana" w:hAnsi="Verdana"/>
                <w:b/>
                <w:sz w:val="14"/>
                <w:szCs w:val="14"/>
              </w:rPr>
              <w:t>5</w:t>
            </w:r>
          </w:p>
        </w:tc>
        <w:tc>
          <w:tcPr>
            <w:tcW w:w="1089" w:type="pct"/>
            <w:gridSpan w:val="3"/>
            <w:tcBorders>
              <w:top w:val="single" w:sz="4" w:space="0" w:color="808080"/>
              <w:bottom w:val="single" w:sz="4" w:space="0" w:color="808080"/>
              <w:right w:val="single" w:sz="4" w:space="0" w:color="808080"/>
            </w:tcBorders>
            <w:shd w:val="clear" w:color="auto" w:fill="8DB3E2" w:themeFill="text2" w:themeFillTint="66"/>
            <w:vAlign w:val="center"/>
          </w:tcPr>
          <w:p w:rsidR="00E35A8C" w:rsidRPr="00E35A8C" w:rsidRDefault="00827E2E" w:rsidP="00E35A8C">
            <w:pPr>
              <w:spacing w:after="0"/>
              <w:jc w:val="center"/>
              <w:rPr>
                <w:rFonts w:ascii="Verdana" w:hAnsi="Verdana"/>
                <w:b/>
                <w:sz w:val="14"/>
                <w:szCs w:val="14"/>
              </w:rPr>
            </w:pPr>
            <w:r>
              <w:rPr>
                <w:rFonts w:ascii="Verdana" w:hAnsi="Verdana"/>
                <w:b/>
                <w:sz w:val="14"/>
                <w:szCs w:val="14"/>
              </w:rPr>
              <w:t>2015</w:t>
            </w:r>
            <w:r w:rsidR="00C007B5">
              <w:rPr>
                <w:rFonts w:ascii="Verdana" w:hAnsi="Verdana"/>
                <w:b/>
                <w:sz w:val="14"/>
                <w:szCs w:val="14"/>
              </w:rPr>
              <w:t>-1</w:t>
            </w:r>
            <w:r>
              <w:rPr>
                <w:rFonts w:ascii="Verdana" w:hAnsi="Verdana"/>
                <w:b/>
                <w:sz w:val="14"/>
                <w:szCs w:val="14"/>
              </w:rPr>
              <w:t>6</w:t>
            </w:r>
          </w:p>
        </w:tc>
      </w:tr>
      <w:tr w:rsidR="00E35A8C" w:rsidRPr="00E35A8C" w:rsidTr="006635E5">
        <w:tc>
          <w:tcPr>
            <w:tcW w:w="1732" w:type="pct"/>
            <w:tcBorders>
              <w:top w:val="nil"/>
              <w:left w:val="nil"/>
              <w:bottom w:val="single" w:sz="4" w:space="0" w:color="808080"/>
              <w:right w:val="single" w:sz="4" w:space="0" w:color="808080"/>
            </w:tcBorders>
            <w:shd w:val="clear" w:color="auto" w:fill="auto"/>
          </w:tcPr>
          <w:p w:rsidR="00E35A8C" w:rsidRPr="00E35A8C" w:rsidRDefault="00E35A8C" w:rsidP="00E35A8C">
            <w:pPr>
              <w:spacing w:after="0"/>
              <w:rPr>
                <w:rFonts w:ascii="Verdana" w:hAnsi="Verdana"/>
                <w:sz w:val="14"/>
                <w:szCs w:val="14"/>
              </w:rPr>
            </w:pPr>
          </w:p>
        </w:tc>
        <w:tc>
          <w:tcPr>
            <w:tcW w:w="403" w:type="pct"/>
            <w:tcBorders>
              <w:top w:val="single" w:sz="4" w:space="0" w:color="808080"/>
              <w:left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2" w:type="pct"/>
            <w:tcBorders>
              <w:top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Invasive</w:t>
            </w:r>
          </w:p>
        </w:tc>
        <w:tc>
          <w:tcPr>
            <w:tcW w:w="254" w:type="pct"/>
            <w:tcBorders>
              <w:top w:val="single" w:sz="4" w:space="0" w:color="808080"/>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c>
          <w:tcPr>
            <w:tcW w:w="403" w:type="pct"/>
            <w:tcBorders>
              <w:top w:val="single" w:sz="4" w:space="0" w:color="F2F2F2"/>
              <w:left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2"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Invasive</w:t>
            </w:r>
          </w:p>
        </w:tc>
        <w:tc>
          <w:tcPr>
            <w:tcW w:w="254" w:type="pct"/>
            <w:tcBorders>
              <w:top w:val="single" w:sz="4" w:space="0" w:color="F2F2F2"/>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c>
          <w:tcPr>
            <w:tcW w:w="403"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2"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Invasive</w:t>
            </w:r>
          </w:p>
        </w:tc>
        <w:tc>
          <w:tcPr>
            <w:tcW w:w="254" w:type="pct"/>
            <w:tcBorders>
              <w:top w:val="single" w:sz="4" w:space="0" w:color="F2F2F2"/>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r>
      <w:tr w:rsidR="00827E2E" w:rsidRPr="00E35A8C" w:rsidTr="00E42A0C">
        <w:tc>
          <w:tcPr>
            <w:tcW w:w="1732" w:type="pct"/>
            <w:tcBorders>
              <w:top w:val="single" w:sz="4" w:space="0" w:color="808080"/>
              <w:left w:val="single" w:sz="4" w:space="0" w:color="808080"/>
              <w:bottom w:val="single" w:sz="4" w:space="0" w:color="BFBFBF"/>
              <w:right w:val="single" w:sz="4" w:space="0" w:color="808080"/>
            </w:tcBorders>
            <w:vAlign w:val="center"/>
          </w:tcPr>
          <w:p w:rsidR="00827E2E" w:rsidRPr="00E35A8C" w:rsidRDefault="00827E2E" w:rsidP="00E35A8C">
            <w:pPr>
              <w:spacing w:after="0"/>
              <w:rPr>
                <w:rFonts w:ascii="Verdana" w:hAnsi="Verdana"/>
                <w:b/>
                <w:sz w:val="14"/>
                <w:szCs w:val="14"/>
              </w:rPr>
            </w:pPr>
            <w:r w:rsidRPr="00E35A8C">
              <w:rPr>
                <w:rFonts w:ascii="Verdana" w:hAnsi="Verdana"/>
                <w:b/>
                <w:sz w:val="14"/>
                <w:szCs w:val="14"/>
              </w:rPr>
              <w:t>Total</w:t>
            </w:r>
          </w:p>
        </w:tc>
        <w:tc>
          <w:tcPr>
            <w:tcW w:w="403" w:type="pct"/>
            <w:tcBorders>
              <w:top w:val="single" w:sz="4" w:space="0" w:color="808080"/>
              <w:left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1235</w:t>
            </w:r>
          </w:p>
        </w:tc>
        <w:tc>
          <w:tcPr>
            <w:tcW w:w="432" w:type="pct"/>
            <w:tcBorders>
              <w:top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967</w:t>
            </w:r>
          </w:p>
        </w:tc>
        <w:tc>
          <w:tcPr>
            <w:tcW w:w="254" w:type="pct"/>
            <w:tcBorders>
              <w:top w:val="single" w:sz="4" w:space="0" w:color="808080"/>
              <w:bottom w:val="single" w:sz="4" w:space="0" w:color="BFBFBF"/>
              <w:right w:val="single" w:sz="4" w:space="0" w:color="808080"/>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78.3</w:t>
            </w:r>
          </w:p>
        </w:tc>
        <w:tc>
          <w:tcPr>
            <w:tcW w:w="403" w:type="pct"/>
            <w:tcBorders>
              <w:top w:val="single" w:sz="4" w:space="0" w:color="808080"/>
              <w:left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1207</w:t>
            </w:r>
          </w:p>
        </w:tc>
        <w:tc>
          <w:tcPr>
            <w:tcW w:w="432" w:type="pct"/>
            <w:tcBorders>
              <w:top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954</w:t>
            </w:r>
          </w:p>
        </w:tc>
        <w:tc>
          <w:tcPr>
            <w:tcW w:w="254" w:type="pct"/>
            <w:tcBorders>
              <w:top w:val="single" w:sz="4" w:space="0" w:color="808080"/>
              <w:bottom w:val="single" w:sz="4" w:space="0" w:color="BFBFBF"/>
              <w:right w:val="single" w:sz="4" w:space="0" w:color="808080"/>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79.0</w:t>
            </w:r>
          </w:p>
        </w:tc>
        <w:tc>
          <w:tcPr>
            <w:tcW w:w="403" w:type="pct"/>
            <w:tcBorders>
              <w:top w:val="single" w:sz="4" w:space="0" w:color="808080"/>
              <w:bottom w:val="single" w:sz="4" w:space="0" w:color="BFBFBF"/>
            </w:tcBorders>
            <w:vAlign w:val="center"/>
          </w:tcPr>
          <w:p w:rsidR="00827E2E" w:rsidRPr="00E35A8C" w:rsidRDefault="000867E7" w:rsidP="000C03E5">
            <w:pPr>
              <w:spacing w:after="0"/>
              <w:rPr>
                <w:rFonts w:ascii="Verdana" w:hAnsi="Verdana" w:cs="Arial"/>
                <w:b/>
                <w:sz w:val="14"/>
                <w:szCs w:val="14"/>
              </w:rPr>
            </w:pPr>
            <w:r>
              <w:rPr>
                <w:rFonts w:ascii="Verdana" w:hAnsi="Verdana" w:cs="Arial"/>
                <w:b/>
                <w:sz w:val="14"/>
                <w:szCs w:val="14"/>
              </w:rPr>
              <w:t>11</w:t>
            </w:r>
            <w:r w:rsidR="000C03E5">
              <w:rPr>
                <w:rFonts w:ascii="Verdana" w:hAnsi="Verdana" w:cs="Arial"/>
                <w:b/>
                <w:sz w:val="14"/>
                <w:szCs w:val="14"/>
              </w:rPr>
              <w:t>66</w:t>
            </w:r>
          </w:p>
        </w:tc>
        <w:tc>
          <w:tcPr>
            <w:tcW w:w="432" w:type="pct"/>
            <w:tcBorders>
              <w:top w:val="single" w:sz="4" w:space="0" w:color="808080"/>
              <w:bottom w:val="single" w:sz="4" w:space="0" w:color="BFBFBF"/>
            </w:tcBorders>
            <w:vAlign w:val="center"/>
          </w:tcPr>
          <w:p w:rsidR="00827E2E" w:rsidRPr="00E35A8C" w:rsidRDefault="000C03E5" w:rsidP="00E35A8C">
            <w:pPr>
              <w:spacing w:after="0"/>
              <w:rPr>
                <w:rFonts w:ascii="Verdana" w:hAnsi="Verdana" w:cs="Arial"/>
                <w:b/>
                <w:sz w:val="14"/>
                <w:szCs w:val="14"/>
              </w:rPr>
            </w:pPr>
            <w:r>
              <w:rPr>
                <w:rFonts w:ascii="Verdana" w:hAnsi="Verdana" w:cs="Arial"/>
                <w:b/>
                <w:sz w:val="14"/>
                <w:szCs w:val="14"/>
              </w:rPr>
              <w:t>942</w:t>
            </w:r>
          </w:p>
        </w:tc>
        <w:tc>
          <w:tcPr>
            <w:tcW w:w="254" w:type="pct"/>
            <w:tcBorders>
              <w:top w:val="single" w:sz="4" w:space="0" w:color="808080"/>
              <w:bottom w:val="single" w:sz="4" w:space="0" w:color="BFBFBF"/>
              <w:right w:val="single" w:sz="4" w:space="0" w:color="808080"/>
            </w:tcBorders>
            <w:shd w:val="clear" w:color="auto" w:fill="auto"/>
            <w:vAlign w:val="center"/>
          </w:tcPr>
          <w:p w:rsidR="00827E2E" w:rsidRPr="00E35A8C" w:rsidRDefault="00741ACF" w:rsidP="00E35A8C">
            <w:pPr>
              <w:spacing w:after="0"/>
              <w:rPr>
                <w:rFonts w:ascii="Verdana" w:hAnsi="Verdana" w:cs="Arial"/>
                <w:b/>
                <w:sz w:val="14"/>
                <w:szCs w:val="14"/>
              </w:rPr>
            </w:pPr>
            <w:r>
              <w:rPr>
                <w:rFonts w:ascii="Verdana" w:hAnsi="Verdana" w:cs="Arial"/>
                <w:b/>
                <w:sz w:val="14"/>
                <w:szCs w:val="14"/>
              </w:rPr>
              <w:t>80.</w:t>
            </w:r>
            <w:r w:rsidR="000C03E5">
              <w:rPr>
                <w:rFonts w:ascii="Verdana" w:hAnsi="Verdana" w:cs="Arial"/>
                <w:b/>
                <w:sz w:val="14"/>
                <w:szCs w:val="14"/>
              </w:rPr>
              <w:t>8</w:t>
            </w:r>
          </w:p>
        </w:tc>
      </w:tr>
      <w:tr w:rsidR="00827E2E" w:rsidRPr="00E35A8C" w:rsidTr="00E42A0C">
        <w:tc>
          <w:tcPr>
            <w:tcW w:w="1732" w:type="pct"/>
            <w:tcBorders>
              <w:left w:val="single" w:sz="4" w:space="0" w:color="808080"/>
              <w:right w:val="single" w:sz="4" w:space="0" w:color="808080"/>
            </w:tcBorders>
            <w:vAlign w:val="center"/>
          </w:tcPr>
          <w:p w:rsidR="00827E2E" w:rsidRPr="00E35A8C" w:rsidRDefault="00827E2E" w:rsidP="00E35A8C">
            <w:pPr>
              <w:spacing w:after="0"/>
              <w:rPr>
                <w:rFonts w:ascii="Verdana" w:hAnsi="Verdana"/>
                <w:b/>
                <w:sz w:val="14"/>
                <w:szCs w:val="14"/>
              </w:rPr>
            </w:pPr>
            <w:r w:rsidRPr="00E35A8C">
              <w:rPr>
                <w:rFonts w:ascii="Verdana" w:hAnsi="Verdana"/>
                <w:b/>
                <w:sz w:val="14"/>
                <w:szCs w:val="14"/>
              </w:rPr>
              <w:t>Prevalent Screen (KC tables A+B)</w:t>
            </w:r>
          </w:p>
        </w:tc>
        <w:tc>
          <w:tcPr>
            <w:tcW w:w="403" w:type="pct"/>
            <w:tcBorders>
              <w:left w:val="single" w:sz="4" w:space="0" w:color="808080"/>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202</w:t>
            </w:r>
          </w:p>
        </w:tc>
        <w:tc>
          <w:tcPr>
            <w:tcW w:w="432" w:type="pct"/>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146</w:t>
            </w:r>
          </w:p>
        </w:tc>
        <w:tc>
          <w:tcPr>
            <w:tcW w:w="254" w:type="pct"/>
            <w:tcBorders>
              <w:right w:val="single" w:sz="4" w:space="0" w:color="808080"/>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72.3</w:t>
            </w:r>
          </w:p>
        </w:tc>
        <w:tc>
          <w:tcPr>
            <w:tcW w:w="403" w:type="pct"/>
            <w:tcBorders>
              <w:left w:val="single" w:sz="4" w:space="0" w:color="808080"/>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207</w:t>
            </w:r>
          </w:p>
        </w:tc>
        <w:tc>
          <w:tcPr>
            <w:tcW w:w="432" w:type="pct"/>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142</w:t>
            </w:r>
          </w:p>
        </w:tc>
        <w:tc>
          <w:tcPr>
            <w:tcW w:w="254" w:type="pct"/>
            <w:tcBorders>
              <w:right w:val="single" w:sz="4" w:space="0" w:color="808080"/>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68.6</w:t>
            </w:r>
          </w:p>
        </w:tc>
        <w:tc>
          <w:tcPr>
            <w:tcW w:w="403" w:type="pct"/>
            <w:vAlign w:val="center"/>
          </w:tcPr>
          <w:p w:rsidR="00827E2E" w:rsidRPr="00E35A8C" w:rsidRDefault="000C03E5" w:rsidP="00E35A8C">
            <w:pPr>
              <w:spacing w:after="0"/>
              <w:rPr>
                <w:rFonts w:ascii="Verdana" w:hAnsi="Verdana" w:cs="Arial"/>
                <w:b/>
                <w:sz w:val="14"/>
                <w:szCs w:val="14"/>
              </w:rPr>
            </w:pPr>
            <w:r>
              <w:rPr>
                <w:rFonts w:ascii="Verdana" w:hAnsi="Verdana" w:cs="Arial"/>
                <w:b/>
                <w:sz w:val="14"/>
                <w:szCs w:val="14"/>
              </w:rPr>
              <w:t>200</w:t>
            </w:r>
          </w:p>
        </w:tc>
        <w:tc>
          <w:tcPr>
            <w:tcW w:w="432" w:type="pct"/>
            <w:vAlign w:val="center"/>
          </w:tcPr>
          <w:p w:rsidR="00827E2E" w:rsidRPr="00E35A8C" w:rsidRDefault="00741ACF" w:rsidP="00E35A8C">
            <w:pPr>
              <w:spacing w:after="0"/>
              <w:rPr>
                <w:rFonts w:ascii="Verdana" w:hAnsi="Verdana" w:cs="Arial"/>
                <w:b/>
                <w:sz w:val="14"/>
                <w:szCs w:val="14"/>
              </w:rPr>
            </w:pPr>
            <w:r>
              <w:rPr>
                <w:rFonts w:ascii="Verdana" w:hAnsi="Verdana" w:cs="Arial"/>
                <w:b/>
                <w:sz w:val="14"/>
                <w:szCs w:val="14"/>
              </w:rPr>
              <w:t>14</w:t>
            </w:r>
            <w:r w:rsidR="000C03E5">
              <w:rPr>
                <w:rFonts w:ascii="Verdana" w:hAnsi="Verdana" w:cs="Arial"/>
                <w:b/>
                <w:sz w:val="14"/>
                <w:szCs w:val="14"/>
              </w:rPr>
              <w:t>4</w:t>
            </w:r>
          </w:p>
        </w:tc>
        <w:tc>
          <w:tcPr>
            <w:tcW w:w="254" w:type="pct"/>
            <w:tcBorders>
              <w:right w:val="single" w:sz="4" w:space="0" w:color="808080"/>
            </w:tcBorders>
            <w:shd w:val="clear" w:color="auto" w:fill="auto"/>
            <w:vAlign w:val="center"/>
          </w:tcPr>
          <w:p w:rsidR="00827E2E" w:rsidRPr="00E35A8C" w:rsidRDefault="00741ACF" w:rsidP="00E35A8C">
            <w:pPr>
              <w:spacing w:after="0"/>
              <w:rPr>
                <w:rFonts w:ascii="Verdana" w:hAnsi="Verdana" w:cs="Arial"/>
                <w:b/>
                <w:sz w:val="14"/>
                <w:szCs w:val="14"/>
              </w:rPr>
            </w:pPr>
            <w:r>
              <w:rPr>
                <w:rFonts w:ascii="Verdana" w:hAnsi="Verdana" w:cs="Arial"/>
                <w:b/>
                <w:sz w:val="14"/>
                <w:szCs w:val="14"/>
              </w:rPr>
              <w:t>7</w:t>
            </w:r>
            <w:r w:rsidR="000C03E5">
              <w:rPr>
                <w:rFonts w:ascii="Verdana" w:hAnsi="Verdana" w:cs="Arial"/>
                <w:b/>
                <w:sz w:val="14"/>
                <w:szCs w:val="14"/>
              </w:rPr>
              <w:t>2.0</w:t>
            </w:r>
          </w:p>
        </w:tc>
      </w:tr>
      <w:tr w:rsidR="00827E2E" w:rsidRPr="00E35A8C" w:rsidTr="006635E5">
        <w:tc>
          <w:tcPr>
            <w:tcW w:w="1732" w:type="pct"/>
            <w:tcBorders>
              <w:left w:val="single" w:sz="4" w:space="0" w:color="808080"/>
              <w:bottom w:val="single" w:sz="4" w:space="0" w:color="BFBFBF"/>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b/>
                <w:sz w:val="14"/>
                <w:szCs w:val="14"/>
              </w:rPr>
              <w:t>Incident Screen (KC tables C1+C2)</w:t>
            </w:r>
          </w:p>
        </w:tc>
        <w:tc>
          <w:tcPr>
            <w:tcW w:w="403" w:type="pct"/>
            <w:tcBorders>
              <w:left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894</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706</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b/>
                <w:sz w:val="14"/>
                <w:szCs w:val="14"/>
              </w:rPr>
            </w:pPr>
            <w:r w:rsidRPr="00E35A8C">
              <w:rPr>
                <w:rFonts w:ascii="Verdana" w:hAnsi="Verdana" w:cs="Arial"/>
                <w:b/>
                <w:sz w:val="14"/>
                <w:szCs w:val="14"/>
              </w:rPr>
              <w:t>79.0</w:t>
            </w:r>
          </w:p>
        </w:tc>
        <w:tc>
          <w:tcPr>
            <w:tcW w:w="403" w:type="pct"/>
            <w:tcBorders>
              <w:left w:val="single" w:sz="4" w:space="0" w:color="808080"/>
              <w:bottom w:val="single" w:sz="4" w:space="0" w:color="BFBFBF"/>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837</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679</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b/>
                <w:sz w:val="14"/>
                <w:szCs w:val="14"/>
              </w:rPr>
            </w:pPr>
            <w:r>
              <w:rPr>
                <w:rFonts w:ascii="Verdana" w:hAnsi="Verdana" w:cs="Arial"/>
                <w:b/>
                <w:sz w:val="14"/>
                <w:szCs w:val="14"/>
              </w:rPr>
              <w:t>81.1</w:t>
            </w:r>
          </w:p>
        </w:tc>
        <w:tc>
          <w:tcPr>
            <w:tcW w:w="403" w:type="pct"/>
            <w:tcBorders>
              <w:bottom w:val="single" w:sz="4" w:space="0" w:color="BFBFBF"/>
            </w:tcBorders>
            <w:vAlign w:val="center"/>
          </w:tcPr>
          <w:p w:rsidR="00827E2E" w:rsidRPr="00E35A8C" w:rsidRDefault="000867E7" w:rsidP="00E35A8C">
            <w:pPr>
              <w:spacing w:after="0"/>
              <w:rPr>
                <w:rFonts w:ascii="Verdana" w:hAnsi="Verdana" w:cs="Arial"/>
                <w:b/>
                <w:sz w:val="14"/>
                <w:szCs w:val="14"/>
              </w:rPr>
            </w:pPr>
            <w:r>
              <w:rPr>
                <w:rFonts w:ascii="Verdana" w:hAnsi="Verdana" w:cs="Arial"/>
                <w:b/>
                <w:sz w:val="14"/>
                <w:szCs w:val="14"/>
              </w:rPr>
              <w:t>79</w:t>
            </w:r>
            <w:r w:rsidR="000C03E5">
              <w:rPr>
                <w:rFonts w:ascii="Verdana" w:hAnsi="Verdana" w:cs="Arial"/>
                <w:b/>
                <w:sz w:val="14"/>
                <w:szCs w:val="14"/>
              </w:rPr>
              <w:t>5</w:t>
            </w:r>
          </w:p>
        </w:tc>
        <w:tc>
          <w:tcPr>
            <w:tcW w:w="432" w:type="pct"/>
            <w:tcBorders>
              <w:bottom w:val="single" w:sz="4" w:space="0" w:color="BFBFBF"/>
            </w:tcBorders>
            <w:vAlign w:val="center"/>
          </w:tcPr>
          <w:p w:rsidR="00827E2E" w:rsidRPr="00E35A8C" w:rsidRDefault="00741ACF" w:rsidP="00E35A8C">
            <w:pPr>
              <w:spacing w:after="0"/>
              <w:rPr>
                <w:rFonts w:ascii="Verdana" w:hAnsi="Verdana" w:cs="Arial"/>
                <w:b/>
                <w:sz w:val="14"/>
                <w:szCs w:val="14"/>
              </w:rPr>
            </w:pPr>
            <w:r>
              <w:rPr>
                <w:rFonts w:ascii="Verdana" w:hAnsi="Verdana" w:cs="Arial"/>
                <w:b/>
                <w:sz w:val="14"/>
                <w:szCs w:val="14"/>
              </w:rPr>
              <w:t>65</w:t>
            </w:r>
            <w:r w:rsidR="000C03E5">
              <w:rPr>
                <w:rFonts w:ascii="Verdana" w:hAnsi="Verdana" w:cs="Arial"/>
                <w:b/>
                <w:sz w:val="14"/>
                <w:szCs w:val="14"/>
              </w:rPr>
              <w:t>7</w:t>
            </w:r>
          </w:p>
        </w:tc>
        <w:tc>
          <w:tcPr>
            <w:tcW w:w="254" w:type="pct"/>
            <w:tcBorders>
              <w:bottom w:val="single" w:sz="4" w:space="0" w:color="BFBFBF"/>
              <w:right w:val="single" w:sz="4" w:space="0" w:color="808080"/>
            </w:tcBorders>
            <w:shd w:val="clear" w:color="auto" w:fill="auto"/>
            <w:vAlign w:val="center"/>
          </w:tcPr>
          <w:p w:rsidR="00827E2E" w:rsidRPr="00E35A8C" w:rsidRDefault="00741ACF" w:rsidP="00E35A8C">
            <w:pPr>
              <w:spacing w:after="0"/>
              <w:rPr>
                <w:rFonts w:ascii="Verdana" w:hAnsi="Verdana" w:cs="Arial"/>
                <w:b/>
                <w:sz w:val="14"/>
                <w:szCs w:val="14"/>
              </w:rPr>
            </w:pPr>
            <w:r>
              <w:rPr>
                <w:rFonts w:ascii="Verdana" w:hAnsi="Verdana" w:cs="Arial"/>
                <w:b/>
                <w:sz w:val="14"/>
                <w:szCs w:val="14"/>
              </w:rPr>
              <w:t>82.</w:t>
            </w:r>
            <w:r w:rsidR="000C03E5">
              <w:rPr>
                <w:rFonts w:ascii="Verdana" w:hAnsi="Verdana" w:cs="Arial"/>
                <w:b/>
                <w:sz w:val="14"/>
                <w:szCs w:val="14"/>
              </w:rPr>
              <w:t>6</w:t>
            </w:r>
          </w:p>
        </w:tc>
      </w:tr>
      <w:tr w:rsidR="00827E2E" w:rsidRPr="00E35A8C" w:rsidTr="006635E5">
        <w:tc>
          <w:tcPr>
            <w:tcW w:w="1732" w:type="pct"/>
            <w:tcBorders>
              <w:left w:val="single" w:sz="4" w:space="0" w:color="808080"/>
              <w:right w:val="single" w:sz="4" w:space="0" w:color="808080"/>
            </w:tcBorders>
            <w:shd w:val="clear" w:color="auto" w:fill="DBE5F1" w:themeFill="accent1" w:themeFillTint="33"/>
            <w:vAlign w:val="center"/>
          </w:tcPr>
          <w:p w:rsidR="00827E2E" w:rsidRPr="00E35A8C" w:rsidRDefault="00827E2E" w:rsidP="00E35A8C">
            <w:pPr>
              <w:spacing w:after="0"/>
              <w:rPr>
                <w:rFonts w:ascii="Verdana" w:hAnsi="Verdana"/>
                <w:sz w:val="14"/>
                <w:szCs w:val="14"/>
              </w:rPr>
            </w:pPr>
          </w:p>
        </w:tc>
        <w:tc>
          <w:tcPr>
            <w:tcW w:w="403" w:type="pct"/>
            <w:tcBorders>
              <w:left w:val="single" w:sz="4" w:space="0" w:color="808080"/>
            </w:tcBorders>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432" w:type="pct"/>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403" w:type="pct"/>
            <w:tcBorders>
              <w:left w:val="single" w:sz="4" w:space="0" w:color="808080"/>
            </w:tcBorders>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432" w:type="pct"/>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827E2E" w:rsidRPr="00E35A8C" w:rsidRDefault="00827E2E" w:rsidP="00741ACF">
            <w:pPr>
              <w:spacing w:after="0"/>
              <w:rPr>
                <w:rFonts w:ascii="Verdana" w:hAnsi="Verdana" w:cs="Arial"/>
                <w:sz w:val="14"/>
                <w:szCs w:val="14"/>
              </w:rPr>
            </w:pPr>
          </w:p>
        </w:tc>
        <w:tc>
          <w:tcPr>
            <w:tcW w:w="403" w:type="pct"/>
            <w:shd w:val="clear" w:color="auto" w:fill="DBE5F1" w:themeFill="accent1" w:themeFillTint="33"/>
            <w:vAlign w:val="center"/>
          </w:tcPr>
          <w:p w:rsidR="00827E2E" w:rsidRPr="00E35A8C" w:rsidRDefault="00827E2E" w:rsidP="00E35A8C">
            <w:pPr>
              <w:spacing w:after="0"/>
              <w:rPr>
                <w:rFonts w:ascii="Verdana" w:hAnsi="Verdana" w:cs="Arial"/>
                <w:sz w:val="14"/>
                <w:szCs w:val="14"/>
              </w:rPr>
            </w:pPr>
          </w:p>
        </w:tc>
        <w:tc>
          <w:tcPr>
            <w:tcW w:w="432" w:type="pct"/>
            <w:shd w:val="clear" w:color="auto" w:fill="DBE5F1" w:themeFill="accent1" w:themeFillTint="33"/>
            <w:vAlign w:val="center"/>
          </w:tcPr>
          <w:p w:rsidR="00827E2E" w:rsidRPr="00E35A8C" w:rsidRDefault="00827E2E" w:rsidP="00E35A8C">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827E2E" w:rsidRPr="00E35A8C" w:rsidRDefault="00827E2E" w:rsidP="00E35A8C">
            <w:pPr>
              <w:spacing w:after="0"/>
              <w:rPr>
                <w:rFonts w:ascii="Verdana" w:hAnsi="Verdana" w:cs="Arial"/>
                <w:sz w:val="14"/>
                <w:szCs w:val="14"/>
              </w:rPr>
            </w:pPr>
          </w:p>
        </w:tc>
      </w:tr>
      <w:tr w:rsidR="00827E2E" w:rsidRPr="00E35A8C" w:rsidTr="00E42A0C">
        <w:tc>
          <w:tcPr>
            <w:tcW w:w="1732" w:type="pct"/>
            <w:tcBorders>
              <w:left w:val="single" w:sz="4" w:space="0" w:color="808080"/>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First invite for routine screening (KC table A)</w:t>
            </w:r>
          </w:p>
        </w:tc>
        <w:tc>
          <w:tcPr>
            <w:tcW w:w="403" w:type="pct"/>
            <w:tcBorders>
              <w:lef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166</w:t>
            </w:r>
          </w:p>
        </w:tc>
        <w:tc>
          <w:tcPr>
            <w:tcW w:w="432" w:type="pct"/>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120</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72.3</w:t>
            </w:r>
          </w:p>
        </w:tc>
        <w:tc>
          <w:tcPr>
            <w:tcW w:w="403" w:type="pct"/>
            <w:tcBorders>
              <w:left w:val="single" w:sz="4" w:space="0" w:color="808080"/>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177</w:t>
            </w:r>
          </w:p>
        </w:tc>
        <w:tc>
          <w:tcPr>
            <w:tcW w:w="432" w:type="pct"/>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121</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68.4</w:t>
            </w:r>
          </w:p>
        </w:tc>
        <w:tc>
          <w:tcPr>
            <w:tcW w:w="403" w:type="pct"/>
            <w:vAlign w:val="center"/>
          </w:tcPr>
          <w:p w:rsidR="00827E2E" w:rsidRPr="00E47EDE" w:rsidRDefault="000867E7" w:rsidP="00CA4861">
            <w:pPr>
              <w:spacing w:after="0"/>
              <w:rPr>
                <w:rFonts w:ascii="Verdana" w:hAnsi="Verdana" w:cs="Arial"/>
                <w:sz w:val="14"/>
                <w:szCs w:val="14"/>
              </w:rPr>
            </w:pPr>
            <w:r>
              <w:rPr>
                <w:rFonts w:ascii="Verdana" w:hAnsi="Verdana" w:cs="Arial"/>
                <w:sz w:val="14"/>
                <w:szCs w:val="14"/>
              </w:rPr>
              <w:t>16</w:t>
            </w:r>
            <w:r w:rsidR="000C03E5">
              <w:rPr>
                <w:rFonts w:ascii="Verdana" w:hAnsi="Verdana" w:cs="Arial"/>
                <w:sz w:val="14"/>
                <w:szCs w:val="14"/>
              </w:rPr>
              <w:t>3</w:t>
            </w:r>
          </w:p>
        </w:tc>
        <w:tc>
          <w:tcPr>
            <w:tcW w:w="432" w:type="pct"/>
            <w:vAlign w:val="center"/>
          </w:tcPr>
          <w:p w:rsidR="00827E2E" w:rsidRPr="00E35A8C" w:rsidRDefault="00741ACF" w:rsidP="00E35A8C">
            <w:pPr>
              <w:spacing w:after="0"/>
              <w:rPr>
                <w:rFonts w:ascii="Verdana" w:hAnsi="Verdana" w:cs="Arial"/>
                <w:sz w:val="14"/>
                <w:szCs w:val="14"/>
              </w:rPr>
            </w:pPr>
            <w:r>
              <w:rPr>
                <w:rFonts w:ascii="Verdana" w:hAnsi="Verdana" w:cs="Arial"/>
                <w:sz w:val="14"/>
                <w:szCs w:val="14"/>
              </w:rPr>
              <w:t>11</w:t>
            </w:r>
            <w:r w:rsidR="000C03E5">
              <w:rPr>
                <w:rFonts w:ascii="Verdana" w:hAnsi="Verdana" w:cs="Arial"/>
                <w:sz w:val="14"/>
                <w:szCs w:val="14"/>
              </w:rPr>
              <w:t>3</w:t>
            </w:r>
          </w:p>
        </w:tc>
        <w:tc>
          <w:tcPr>
            <w:tcW w:w="254" w:type="pct"/>
            <w:tcBorders>
              <w:right w:val="single" w:sz="4" w:space="0" w:color="808080"/>
            </w:tcBorders>
            <w:shd w:val="clear" w:color="auto" w:fill="auto"/>
            <w:vAlign w:val="center"/>
          </w:tcPr>
          <w:p w:rsidR="00827E2E" w:rsidRPr="00E35A8C" w:rsidRDefault="000C03E5" w:rsidP="00E35A8C">
            <w:pPr>
              <w:spacing w:after="0"/>
              <w:rPr>
                <w:rFonts w:ascii="Verdana" w:hAnsi="Verdana" w:cs="Arial"/>
                <w:sz w:val="14"/>
                <w:szCs w:val="14"/>
              </w:rPr>
            </w:pPr>
            <w:r>
              <w:rPr>
                <w:rFonts w:ascii="Verdana" w:hAnsi="Verdana" w:cs="Arial"/>
                <w:sz w:val="14"/>
                <w:szCs w:val="14"/>
              </w:rPr>
              <w:t>69.3</w:t>
            </w:r>
          </w:p>
        </w:tc>
      </w:tr>
      <w:tr w:rsidR="00827E2E" w:rsidRPr="00E35A8C" w:rsidTr="00E42A0C">
        <w:tc>
          <w:tcPr>
            <w:tcW w:w="1732" w:type="pct"/>
            <w:tcBorders>
              <w:left w:val="single" w:sz="4" w:space="0" w:color="808080"/>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Routine invite to previous non-attenders (KC table B)</w:t>
            </w:r>
          </w:p>
        </w:tc>
        <w:tc>
          <w:tcPr>
            <w:tcW w:w="403" w:type="pct"/>
            <w:tcBorders>
              <w:lef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36</w:t>
            </w:r>
          </w:p>
        </w:tc>
        <w:tc>
          <w:tcPr>
            <w:tcW w:w="432" w:type="pct"/>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26</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72.2</w:t>
            </w:r>
          </w:p>
        </w:tc>
        <w:tc>
          <w:tcPr>
            <w:tcW w:w="403" w:type="pct"/>
            <w:tcBorders>
              <w:left w:val="single" w:sz="4" w:space="0" w:color="808080"/>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30</w:t>
            </w:r>
          </w:p>
        </w:tc>
        <w:tc>
          <w:tcPr>
            <w:tcW w:w="432" w:type="pct"/>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21</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70</w:t>
            </w:r>
          </w:p>
        </w:tc>
        <w:tc>
          <w:tcPr>
            <w:tcW w:w="403" w:type="pct"/>
            <w:vAlign w:val="center"/>
          </w:tcPr>
          <w:p w:rsidR="00827E2E" w:rsidRPr="00E47EDE" w:rsidRDefault="000867E7" w:rsidP="00CA4861">
            <w:pPr>
              <w:spacing w:after="0"/>
              <w:rPr>
                <w:rFonts w:ascii="Verdana" w:hAnsi="Verdana" w:cs="Arial"/>
                <w:sz w:val="14"/>
                <w:szCs w:val="14"/>
              </w:rPr>
            </w:pPr>
            <w:r>
              <w:rPr>
                <w:rFonts w:ascii="Verdana" w:hAnsi="Verdana" w:cs="Arial"/>
                <w:sz w:val="14"/>
                <w:szCs w:val="14"/>
              </w:rPr>
              <w:t>37</w:t>
            </w:r>
          </w:p>
        </w:tc>
        <w:tc>
          <w:tcPr>
            <w:tcW w:w="432" w:type="pct"/>
            <w:vAlign w:val="center"/>
          </w:tcPr>
          <w:p w:rsidR="00827E2E" w:rsidRPr="00E35A8C" w:rsidRDefault="00741ACF" w:rsidP="00E35A8C">
            <w:pPr>
              <w:spacing w:after="0"/>
              <w:rPr>
                <w:rFonts w:ascii="Verdana" w:hAnsi="Verdana" w:cs="Arial"/>
                <w:sz w:val="14"/>
                <w:szCs w:val="14"/>
              </w:rPr>
            </w:pPr>
            <w:r>
              <w:rPr>
                <w:rFonts w:ascii="Verdana" w:hAnsi="Verdana" w:cs="Arial"/>
                <w:sz w:val="14"/>
                <w:szCs w:val="14"/>
              </w:rPr>
              <w:t>31</w:t>
            </w:r>
          </w:p>
        </w:tc>
        <w:tc>
          <w:tcPr>
            <w:tcW w:w="254" w:type="pct"/>
            <w:tcBorders>
              <w:right w:val="single" w:sz="4" w:space="0" w:color="808080"/>
            </w:tcBorders>
            <w:shd w:val="clear" w:color="auto" w:fill="auto"/>
            <w:vAlign w:val="center"/>
          </w:tcPr>
          <w:p w:rsidR="00827E2E" w:rsidRPr="00E35A8C" w:rsidRDefault="00741ACF" w:rsidP="00E35A8C">
            <w:pPr>
              <w:spacing w:after="0"/>
              <w:rPr>
                <w:rFonts w:ascii="Verdana" w:hAnsi="Verdana" w:cs="Arial"/>
                <w:sz w:val="14"/>
                <w:szCs w:val="14"/>
              </w:rPr>
            </w:pPr>
            <w:r>
              <w:rPr>
                <w:rFonts w:ascii="Verdana" w:hAnsi="Verdana" w:cs="Arial"/>
                <w:sz w:val="14"/>
                <w:szCs w:val="14"/>
              </w:rPr>
              <w:t>83.8</w:t>
            </w:r>
          </w:p>
        </w:tc>
      </w:tr>
      <w:tr w:rsidR="00827E2E" w:rsidRPr="00E35A8C" w:rsidTr="00E42A0C">
        <w:tc>
          <w:tcPr>
            <w:tcW w:w="1732" w:type="pct"/>
            <w:tcBorders>
              <w:left w:val="single" w:sz="4" w:space="0" w:color="808080"/>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Routine invite to previous attenders, last screen within 5 years (KC table C1)</w:t>
            </w:r>
          </w:p>
        </w:tc>
        <w:tc>
          <w:tcPr>
            <w:tcW w:w="403" w:type="pct"/>
            <w:tcBorders>
              <w:lef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808</w:t>
            </w:r>
          </w:p>
        </w:tc>
        <w:tc>
          <w:tcPr>
            <w:tcW w:w="432" w:type="pct"/>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639</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79.1</w:t>
            </w:r>
          </w:p>
        </w:tc>
        <w:tc>
          <w:tcPr>
            <w:tcW w:w="403" w:type="pct"/>
            <w:tcBorders>
              <w:left w:val="single" w:sz="4" w:space="0" w:color="808080"/>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773</w:t>
            </w:r>
          </w:p>
        </w:tc>
        <w:tc>
          <w:tcPr>
            <w:tcW w:w="432" w:type="pct"/>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628</w:t>
            </w:r>
          </w:p>
        </w:tc>
        <w:tc>
          <w:tcPr>
            <w:tcW w:w="254" w:type="pct"/>
            <w:tcBorders>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81.2</w:t>
            </w:r>
          </w:p>
        </w:tc>
        <w:tc>
          <w:tcPr>
            <w:tcW w:w="403" w:type="pct"/>
            <w:vAlign w:val="center"/>
          </w:tcPr>
          <w:p w:rsidR="00827E2E" w:rsidRPr="00E47EDE" w:rsidRDefault="000867E7" w:rsidP="00CA4861">
            <w:pPr>
              <w:spacing w:after="0"/>
              <w:rPr>
                <w:rFonts w:ascii="Verdana" w:hAnsi="Verdana" w:cs="Arial"/>
                <w:sz w:val="14"/>
                <w:szCs w:val="14"/>
              </w:rPr>
            </w:pPr>
            <w:r>
              <w:rPr>
                <w:rFonts w:ascii="Verdana" w:hAnsi="Verdana" w:cs="Arial"/>
                <w:sz w:val="14"/>
                <w:szCs w:val="14"/>
              </w:rPr>
              <w:t>71</w:t>
            </w:r>
            <w:r w:rsidR="000C03E5">
              <w:rPr>
                <w:rFonts w:ascii="Verdana" w:hAnsi="Verdana" w:cs="Arial"/>
                <w:sz w:val="14"/>
                <w:szCs w:val="14"/>
              </w:rPr>
              <w:t>5</w:t>
            </w:r>
          </w:p>
        </w:tc>
        <w:tc>
          <w:tcPr>
            <w:tcW w:w="432" w:type="pct"/>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58</w:t>
            </w:r>
            <w:r w:rsidR="000C03E5">
              <w:rPr>
                <w:rFonts w:ascii="Verdana" w:hAnsi="Verdana" w:cs="Arial"/>
                <w:sz w:val="14"/>
                <w:szCs w:val="14"/>
              </w:rPr>
              <w:t>7</w:t>
            </w:r>
          </w:p>
        </w:tc>
        <w:tc>
          <w:tcPr>
            <w:tcW w:w="254" w:type="pct"/>
            <w:tcBorders>
              <w:right w:val="single" w:sz="4" w:space="0" w:color="808080"/>
            </w:tcBorders>
            <w:shd w:val="clear" w:color="auto" w:fill="auto"/>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82.</w:t>
            </w:r>
            <w:r w:rsidR="005215D2">
              <w:rPr>
                <w:rFonts w:ascii="Verdana" w:hAnsi="Verdana" w:cs="Arial"/>
                <w:sz w:val="14"/>
                <w:szCs w:val="14"/>
              </w:rPr>
              <w:t>1</w:t>
            </w:r>
          </w:p>
        </w:tc>
      </w:tr>
      <w:tr w:rsidR="00827E2E" w:rsidRPr="00E35A8C" w:rsidTr="00E42A0C">
        <w:tc>
          <w:tcPr>
            <w:tcW w:w="1732" w:type="pct"/>
            <w:tcBorders>
              <w:left w:val="single" w:sz="4" w:space="0" w:color="808080"/>
              <w:bottom w:val="single" w:sz="4" w:space="0" w:color="BFBFBF"/>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Routine invite to previous attenders, last screen more than  5 years previously (KC table C2)</w:t>
            </w:r>
          </w:p>
        </w:tc>
        <w:tc>
          <w:tcPr>
            <w:tcW w:w="403" w:type="pct"/>
            <w:tcBorders>
              <w:left w:val="single" w:sz="4" w:space="0" w:color="808080"/>
              <w:bottom w:val="single" w:sz="4" w:space="0" w:color="BFBFBF"/>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86</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67</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77.9</w:t>
            </w:r>
          </w:p>
        </w:tc>
        <w:tc>
          <w:tcPr>
            <w:tcW w:w="403" w:type="pct"/>
            <w:tcBorders>
              <w:left w:val="single" w:sz="4" w:space="0" w:color="808080"/>
              <w:bottom w:val="single" w:sz="4" w:space="0" w:color="BFBFBF"/>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64</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51</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79.7</w:t>
            </w:r>
          </w:p>
        </w:tc>
        <w:tc>
          <w:tcPr>
            <w:tcW w:w="403" w:type="pct"/>
            <w:tcBorders>
              <w:bottom w:val="single" w:sz="4" w:space="0" w:color="BFBFBF"/>
            </w:tcBorders>
            <w:vAlign w:val="center"/>
          </w:tcPr>
          <w:p w:rsidR="00827E2E" w:rsidRPr="00E47EDE" w:rsidRDefault="005215D2" w:rsidP="00CA4861">
            <w:pPr>
              <w:spacing w:after="0"/>
              <w:rPr>
                <w:rFonts w:ascii="Verdana" w:hAnsi="Verdana" w:cs="Arial"/>
                <w:sz w:val="14"/>
                <w:szCs w:val="14"/>
              </w:rPr>
            </w:pPr>
            <w:r>
              <w:rPr>
                <w:rFonts w:ascii="Verdana" w:hAnsi="Verdana" w:cs="Arial"/>
                <w:sz w:val="14"/>
                <w:szCs w:val="14"/>
              </w:rPr>
              <w:t>80</w:t>
            </w:r>
          </w:p>
        </w:tc>
        <w:tc>
          <w:tcPr>
            <w:tcW w:w="432" w:type="pct"/>
            <w:tcBorders>
              <w:bottom w:val="single" w:sz="4" w:space="0" w:color="BFBFBF"/>
            </w:tcBorders>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70</w:t>
            </w:r>
          </w:p>
        </w:tc>
        <w:tc>
          <w:tcPr>
            <w:tcW w:w="254" w:type="pct"/>
            <w:tcBorders>
              <w:bottom w:val="single" w:sz="4" w:space="0" w:color="BFBFBF"/>
              <w:right w:val="single" w:sz="4" w:space="0" w:color="808080"/>
            </w:tcBorders>
            <w:shd w:val="clear" w:color="auto" w:fill="auto"/>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8</w:t>
            </w:r>
            <w:r w:rsidR="005215D2">
              <w:rPr>
                <w:rFonts w:ascii="Verdana" w:hAnsi="Verdana" w:cs="Arial"/>
                <w:sz w:val="14"/>
                <w:szCs w:val="14"/>
              </w:rPr>
              <w:t>7.5</w:t>
            </w:r>
          </w:p>
        </w:tc>
      </w:tr>
      <w:tr w:rsidR="00827E2E" w:rsidRPr="00E35A8C" w:rsidTr="00E42A0C">
        <w:tc>
          <w:tcPr>
            <w:tcW w:w="1732" w:type="pct"/>
            <w:tcBorders>
              <w:left w:val="single" w:sz="4" w:space="0" w:color="808080"/>
              <w:bottom w:val="single" w:sz="4" w:space="0" w:color="BFBFBF"/>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Early recalls (KC table D)</w:t>
            </w:r>
          </w:p>
        </w:tc>
        <w:tc>
          <w:tcPr>
            <w:tcW w:w="403" w:type="pct"/>
            <w:tcBorders>
              <w:left w:val="single" w:sz="4" w:space="0" w:color="808080"/>
              <w:bottom w:val="single" w:sz="4" w:space="0" w:color="BFBFBF"/>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2</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2</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100</w:t>
            </w:r>
          </w:p>
        </w:tc>
        <w:tc>
          <w:tcPr>
            <w:tcW w:w="403" w:type="pct"/>
            <w:tcBorders>
              <w:left w:val="single" w:sz="4" w:space="0" w:color="808080"/>
              <w:bottom w:val="single" w:sz="4" w:space="0" w:color="BFBFBF"/>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0</w:t>
            </w:r>
          </w:p>
        </w:tc>
        <w:tc>
          <w:tcPr>
            <w:tcW w:w="432" w:type="pct"/>
            <w:tcBorders>
              <w:bottom w:val="single" w:sz="4" w:space="0" w:color="BFBFBF"/>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0</w:t>
            </w:r>
          </w:p>
        </w:tc>
        <w:tc>
          <w:tcPr>
            <w:tcW w:w="254" w:type="pct"/>
            <w:tcBorders>
              <w:bottom w:val="single" w:sz="4" w:space="0" w:color="BFBFBF"/>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0</w:t>
            </w:r>
          </w:p>
        </w:tc>
        <w:tc>
          <w:tcPr>
            <w:tcW w:w="403" w:type="pct"/>
            <w:tcBorders>
              <w:bottom w:val="single" w:sz="4" w:space="0" w:color="BFBFBF"/>
            </w:tcBorders>
            <w:vAlign w:val="center"/>
          </w:tcPr>
          <w:p w:rsidR="00827E2E" w:rsidRPr="00E47EDE" w:rsidRDefault="000867E7" w:rsidP="00CA4861">
            <w:pPr>
              <w:spacing w:after="0"/>
              <w:rPr>
                <w:rFonts w:ascii="Verdana" w:hAnsi="Verdana" w:cs="Arial"/>
                <w:sz w:val="14"/>
                <w:szCs w:val="14"/>
              </w:rPr>
            </w:pPr>
            <w:r>
              <w:rPr>
                <w:rFonts w:ascii="Verdana" w:hAnsi="Verdana" w:cs="Arial"/>
                <w:sz w:val="14"/>
                <w:szCs w:val="14"/>
              </w:rPr>
              <w:t>0</w:t>
            </w:r>
          </w:p>
        </w:tc>
        <w:tc>
          <w:tcPr>
            <w:tcW w:w="432" w:type="pct"/>
            <w:tcBorders>
              <w:bottom w:val="single" w:sz="4" w:space="0" w:color="BFBFBF"/>
            </w:tcBorders>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0</w:t>
            </w:r>
          </w:p>
        </w:tc>
        <w:tc>
          <w:tcPr>
            <w:tcW w:w="254" w:type="pct"/>
            <w:tcBorders>
              <w:bottom w:val="single" w:sz="4" w:space="0" w:color="BFBFBF"/>
              <w:right w:val="single" w:sz="4" w:space="0" w:color="808080"/>
            </w:tcBorders>
            <w:shd w:val="clear" w:color="auto" w:fill="auto"/>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0</w:t>
            </w:r>
          </w:p>
        </w:tc>
      </w:tr>
      <w:tr w:rsidR="00827E2E" w:rsidRPr="00E35A8C" w:rsidTr="00E42A0C">
        <w:tc>
          <w:tcPr>
            <w:tcW w:w="1732" w:type="pct"/>
            <w:tcBorders>
              <w:left w:val="single" w:sz="4" w:space="0" w:color="808080"/>
              <w:bottom w:val="single" w:sz="4" w:space="0" w:color="808080"/>
              <w:right w:val="single" w:sz="4" w:space="0" w:color="808080"/>
            </w:tcBorders>
            <w:vAlign w:val="center"/>
          </w:tcPr>
          <w:p w:rsidR="00827E2E" w:rsidRPr="00E35A8C" w:rsidRDefault="00827E2E" w:rsidP="00E35A8C">
            <w:pPr>
              <w:spacing w:after="0"/>
              <w:rPr>
                <w:rFonts w:ascii="Verdana" w:hAnsi="Verdana"/>
                <w:sz w:val="14"/>
                <w:szCs w:val="14"/>
              </w:rPr>
            </w:pPr>
            <w:r w:rsidRPr="00E35A8C">
              <w:rPr>
                <w:rFonts w:ascii="Verdana" w:hAnsi="Verdana"/>
                <w:sz w:val="14"/>
                <w:szCs w:val="14"/>
              </w:rPr>
              <w:t>Self/GP referrals (KC tables E+F1+F2)</w:t>
            </w:r>
          </w:p>
        </w:tc>
        <w:tc>
          <w:tcPr>
            <w:tcW w:w="403" w:type="pct"/>
            <w:tcBorders>
              <w:left w:val="single" w:sz="4" w:space="0" w:color="808080"/>
              <w:bottom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137</w:t>
            </w:r>
          </w:p>
        </w:tc>
        <w:tc>
          <w:tcPr>
            <w:tcW w:w="432" w:type="pct"/>
            <w:tcBorders>
              <w:bottom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113</w:t>
            </w:r>
          </w:p>
        </w:tc>
        <w:tc>
          <w:tcPr>
            <w:tcW w:w="254" w:type="pct"/>
            <w:tcBorders>
              <w:bottom w:val="single" w:sz="4" w:space="0" w:color="808080"/>
              <w:right w:val="single" w:sz="4" w:space="0" w:color="808080"/>
            </w:tcBorders>
            <w:vAlign w:val="center"/>
          </w:tcPr>
          <w:p w:rsidR="00827E2E" w:rsidRPr="00E35A8C" w:rsidRDefault="00827E2E" w:rsidP="00741ACF">
            <w:pPr>
              <w:spacing w:after="0"/>
              <w:rPr>
                <w:rFonts w:ascii="Verdana" w:hAnsi="Verdana" w:cs="Arial"/>
                <w:sz w:val="14"/>
                <w:szCs w:val="14"/>
              </w:rPr>
            </w:pPr>
            <w:r w:rsidRPr="00E35A8C">
              <w:rPr>
                <w:rFonts w:ascii="Verdana" w:hAnsi="Verdana" w:cs="Arial"/>
                <w:sz w:val="14"/>
                <w:szCs w:val="14"/>
              </w:rPr>
              <w:t>82.5</w:t>
            </w:r>
          </w:p>
        </w:tc>
        <w:tc>
          <w:tcPr>
            <w:tcW w:w="403" w:type="pct"/>
            <w:tcBorders>
              <w:left w:val="single" w:sz="4" w:space="0" w:color="808080"/>
              <w:bottom w:val="single" w:sz="4" w:space="0" w:color="808080"/>
            </w:tcBorders>
            <w:vAlign w:val="center"/>
          </w:tcPr>
          <w:p w:rsidR="00827E2E" w:rsidRPr="00E47EDE" w:rsidRDefault="00827E2E" w:rsidP="00741ACF">
            <w:pPr>
              <w:spacing w:after="0"/>
              <w:rPr>
                <w:rFonts w:ascii="Verdana" w:hAnsi="Verdana" w:cs="Arial"/>
                <w:sz w:val="14"/>
                <w:szCs w:val="14"/>
              </w:rPr>
            </w:pPr>
            <w:r>
              <w:rPr>
                <w:rFonts w:ascii="Verdana" w:hAnsi="Verdana" w:cs="Arial"/>
                <w:sz w:val="14"/>
                <w:szCs w:val="14"/>
              </w:rPr>
              <w:t>163</w:t>
            </w:r>
          </w:p>
        </w:tc>
        <w:tc>
          <w:tcPr>
            <w:tcW w:w="432" w:type="pct"/>
            <w:tcBorders>
              <w:bottom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133</w:t>
            </w:r>
          </w:p>
        </w:tc>
        <w:tc>
          <w:tcPr>
            <w:tcW w:w="254" w:type="pct"/>
            <w:tcBorders>
              <w:bottom w:val="single" w:sz="4" w:space="0" w:color="808080"/>
              <w:right w:val="single" w:sz="4" w:space="0" w:color="808080"/>
            </w:tcBorders>
            <w:vAlign w:val="center"/>
          </w:tcPr>
          <w:p w:rsidR="00827E2E" w:rsidRPr="00E35A8C" w:rsidRDefault="00827E2E" w:rsidP="00741ACF">
            <w:pPr>
              <w:spacing w:after="0"/>
              <w:rPr>
                <w:rFonts w:ascii="Verdana" w:hAnsi="Verdana" w:cs="Arial"/>
                <w:sz w:val="14"/>
                <w:szCs w:val="14"/>
              </w:rPr>
            </w:pPr>
            <w:r>
              <w:rPr>
                <w:rFonts w:ascii="Verdana" w:hAnsi="Verdana" w:cs="Arial"/>
                <w:sz w:val="14"/>
                <w:szCs w:val="14"/>
              </w:rPr>
              <w:t>81.6</w:t>
            </w:r>
          </w:p>
        </w:tc>
        <w:tc>
          <w:tcPr>
            <w:tcW w:w="403" w:type="pct"/>
            <w:tcBorders>
              <w:bottom w:val="single" w:sz="4" w:space="0" w:color="808080"/>
            </w:tcBorders>
            <w:vAlign w:val="center"/>
          </w:tcPr>
          <w:p w:rsidR="00827E2E" w:rsidRPr="00E47EDE" w:rsidRDefault="000867E7" w:rsidP="00CA4861">
            <w:pPr>
              <w:spacing w:after="0"/>
              <w:rPr>
                <w:rFonts w:ascii="Verdana" w:hAnsi="Verdana" w:cs="Arial"/>
                <w:sz w:val="14"/>
                <w:szCs w:val="14"/>
              </w:rPr>
            </w:pPr>
            <w:r>
              <w:rPr>
                <w:rFonts w:ascii="Verdana" w:hAnsi="Verdana" w:cs="Arial"/>
                <w:sz w:val="14"/>
                <w:szCs w:val="14"/>
              </w:rPr>
              <w:t>17</w:t>
            </w:r>
            <w:r w:rsidR="005215D2">
              <w:rPr>
                <w:rFonts w:ascii="Verdana" w:hAnsi="Verdana" w:cs="Arial"/>
                <w:sz w:val="14"/>
                <w:szCs w:val="14"/>
              </w:rPr>
              <w:t>1</w:t>
            </w:r>
          </w:p>
        </w:tc>
        <w:tc>
          <w:tcPr>
            <w:tcW w:w="432" w:type="pct"/>
            <w:tcBorders>
              <w:bottom w:val="single" w:sz="4" w:space="0" w:color="808080"/>
            </w:tcBorders>
            <w:vAlign w:val="center"/>
          </w:tcPr>
          <w:p w:rsidR="00827E2E" w:rsidRPr="00E35A8C" w:rsidRDefault="00774DC9" w:rsidP="00E35A8C">
            <w:pPr>
              <w:spacing w:after="0"/>
              <w:rPr>
                <w:rFonts w:ascii="Verdana" w:hAnsi="Verdana" w:cs="Arial"/>
                <w:sz w:val="14"/>
                <w:szCs w:val="14"/>
              </w:rPr>
            </w:pPr>
            <w:r>
              <w:rPr>
                <w:rFonts w:ascii="Verdana" w:hAnsi="Verdana" w:cs="Arial"/>
                <w:sz w:val="14"/>
                <w:szCs w:val="14"/>
              </w:rPr>
              <w:t>141</w:t>
            </w:r>
          </w:p>
        </w:tc>
        <w:tc>
          <w:tcPr>
            <w:tcW w:w="254" w:type="pct"/>
            <w:tcBorders>
              <w:bottom w:val="single" w:sz="4" w:space="0" w:color="808080"/>
              <w:right w:val="single" w:sz="4" w:space="0" w:color="808080"/>
            </w:tcBorders>
            <w:shd w:val="clear" w:color="auto" w:fill="auto"/>
            <w:vAlign w:val="center"/>
          </w:tcPr>
          <w:p w:rsidR="00827E2E" w:rsidRPr="00E35A8C" w:rsidRDefault="00937A35" w:rsidP="00E35A8C">
            <w:pPr>
              <w:spacing w:after="0"/>
              <w:rPr>
                <w:rFonts w:ascii="Verdana" w:hAnsi="Verdana" w:cs="Arial"/>
                <w:sz w:val="14"/>
                <w:szCs w:val="14"/>
              </w:rPr>
            </w:pPr>
            <w:r>
              <w:rPr>
                <w:rFonts w:ascii="Verdana" w:hAnsi="Verdana" w:cs="Arial"/>
                <w:sz w:val="14"/>
                <w:szCs w:val="14"/>
              </w:rPr>
              <w:t>82.</w:t>
            </w:r>
            <w:r w:rsidR="005215D2">
              <w:rPr>
                <w:rFonts w:ascii="Verdana" w:hAnsi="Verdana" w:cs="Arial"/>
                <w:sz w:val="14"/>
                <w:szCs w:val="14"/>
              </w:rPr>
              <w:t>5</w:t>
            </w:r>
          </w:p>
        </w:tc>
      </w:tr>
    </w:tbl>
    <w:p w:rsidR="00E35A8C" w:rsidRPr="00E42A0C" w:rsidRDefault="00E35A8C" w:rsidP="00E35A8C">
      <w:pPr>
        <w:rPr>
          <w:rFonts w:ascii="Verdana" w:hAnsi="Verdana"/>
          <w:sz w:val="24"/>
          <w:szCs w:val="24"/>
        </w:rPr>
      </w:pPr>
    </w:p>
    <w:p w:rsidR="00E35A8C" w:rsidRPr="00E35A8C" w:rsidRDefault="00E35A8C" w:rsidP="00E35A8C">
      <w:pPr>
        <w:rPr>
          <w:rStyle w:val="Emphasis"/>
          <w:rFonts w:ascii="Verdana" w:hAnsi="Verdana"/>
          <w:color w:val="1F497D" w:themeColor="text2"/>
          <w:sz w:val="16"/>
          <w:szCs w:val="16"/>
        </w:rPr>
      </w:pPr>
      <w:r w:rsidRPr="00E35A8C">
        <w:rPr>
          <w:rStyle w:val="Emphasis"/>
          <w:rFonts w:ascii="Verdana" w:hAnsi="Verdana"/>
          <w:color w:val="1F497D" w:themeColor="text2"/>
          <w:sz w:val="16"/>
          <w:szCs w:val="16"/>
        </w:rPr>
        <w:t>Table 5: Size of invasive cancers detected, all ages, by invite/referral t</w:t>
      </w:r>
      <w:r w:rsidR="000867E7">
        <w:rPr>
          <w:rStyle w:val="Emphasis"/>
          <w:rFonts w:ascii="Verdana" w:hAnsi="Verdana"/>
          <w:color w:val="1F497D" w:themeColor="text2"/>
          <w:sz w:val="16"/>
          <w:szCs w:val="16"/>
        </w:rPr>
        <w:t>ype, 2013-14 to 2015-16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1183"/>
        <w:gridCol w:w="512"/>
        <w:gridCol w:w="548"/>
        <w:gridCol w:w="548"/>
        <w:gridCol w:w="552"/>
        <w:gridCol w:w="556"/>
        <w:gridCol w:w="552"/>
        <w:gridCol w:w="552"/>
        <w:gridCol w:w="550"/>
        <w:gridCol w:w="554"/>
        <w:gridCol w:w="558"/>
        <w:gridCol w:w="556"/>
        <w:gridCol w:w="556"/>
        <w:gridCol w:w="464"/>
        <w:gridCol w:w="435"/>
        <w:gridCol w:w="464"/>
      </w:tblGrid>
      <w:tr w:rsidR="000F63CC" w:rsidRPr="00E35A8C" w:rsidTr="000867E7">
        <w:tc>
          <w:tcPr>
            <w:tcW w:w="647" w:type="pct"/>
            <w:tcBorders>
              <w:top w:val="nil"/>
              <w:left w:val="nil"/>
              <w:bottom w:val="nil"/>
              <w:right w:val="single" w:sz="4" w:space="0" w:color="808080"/>
            </w:tcBorders>
            <w:shd w:val="clear" w:color="auto" w:fill="auto"/>
          </w:tcPr>
          <w:p w:rsidR="000F63CC" w:rsidRPr="00E35A8C" w:rsidRDefault="000F63CC" w:rsidP="00E35A8C">
            <w:pPr>
              <w:spacing w:after="0"/>
              <w:rPr>
                <w:rFonts w:ascii="Verdana" w:hAnsi="Verdana"/>
                <w:sz w:val="14"/>
                <w:szCs w:val="14"/>
              </w:rPr>
            </w:pPr>
          </w:p>
        </w:tc>
        <w:tc>
          <w:tcPr>
            <w:tcW w:w="1486" w:type="pct"/>
            <w:gridSpan w:val="5"/>
            <w:tcBorders>
              <w:top w:val="single" w:sz="4" w:space="0" w:color="808080"/>
              <w:left w:val="single" w:sz="4" w:space="0" w:color="808080"/>
              <w:bottom w:val="single" w:sz="4" w:space="0" w:color="808080"/>
            </w:tcBorders>
            <w:shd w:val="clear" w:color="auto" w:fill="8DB3E2" w:themeFill="text2" w:themeFillTint="66"/>
            <w:vAlign w:val="center"/>
          </w:tcPr>
          <w:p w:rsidR="000F63CC" w:rsidRPr="00E35A8C" w:rsidRDefault="000867E7" w:rsidP="000F63CC">
            <w:pPr>
              <w:spacing w:after="0"/>
              <w:jc w:val="center"/>
              <w:rPr>
                <w:rFonts w:ascii="Verdana" w:hAnsi="Verdana"/>
                <w:b/>
                <w:sz w:val="14"/>
                <w:szCs w:val="14"/>
              </w:rPr>
            </w:pPr>
            <w:r>
              <w:rPr>
                <w:rFonts w:ascii="Verdana" w:hAnsi="Verdana"/>
                <w:b/>
                <w:sz w:val="14"/>
                <w:szCs w:val="14"/>
              </w:rPr>
              <w:t>2013</w:t>
            </w:r>
            <w:r w:rsidR="000F63CC">
              <w:rPr>
                <w:rFonts w:ascii="Verdana" w:hAnsi="Verdana"/>
                <w:b/>
                <w:sz w:val="14"/>
                <w:szCs w:val="14"/>
              </w:rPr>
              <w:t>-1</w:t>
            </w:r>
            <w:r>
              <w:rPr>
                <w:rFonts w:ascii="Verdana" w:hAnsi="Verdana"/>
                <w:b/>
                <w:sz w:val="14"/>
                <w:szCs w:val="14"/>
              </w:rPr>
              <w:t>4</w:t>
            </w:r>
          </w:p>
        </w:tc>
        <w:tc>
          <w:tcPr>
            <w:tcW w:w="1513" w:type="pct"/>
            <w:gridSpan w:val="5"/>
            <w:tcBorders>
              <w:top w:val="single" w:sz="4" w:space="0" w:color="808080"/>
              <w:left w:val="single" w:sz="4" w:space="0" w:color="808080"/>
              <w:bottom w:val="single" w:sz="4" w:space="0" w:color="808080"/>
            </w:tcBorders>
            <w:shd w:val="clear" w:color="auto" w:fill="8DB3E2" w:themeFill="text2" w:themeFillTint="66"/>
            <w:vAlign w:val="center"/>
          </w:tcPr>
          <w:p w:rsidR="000F63CC" w:rsidRPr="00E35A8C" w:rsidRDefault="000867E7" w:rsidP="000F63CC">
            <w:pPr>
              <w:spacing w:after="0"/>
              <w:jc w:val="center"/>
              <w:rPr>
                <w:rFonts w:ascii="Verdana" w:hAnsi="Verdana"/>
                <w:b/>
                <w:sz w:val="14"/>
                <w:szCs w:val="14"/>
              </w:rPr>
            </w:pPr>
            <w:r>
              <w:rPr>
                <w:rFonts w:ascii="Verdana" w:hAnsi="Verdana"/>
                <w:b/>
                <w:sz w:val="14"/>
                <w:szCs w:val="14"/>
              </w:rPr>
              <w:t>2014</w:t>
            </w:r>
            <w:r w:rsidR="000F63CC">
              <w:rPr>
                <w:rFonts w:ascii="Verdana" w:hAnsi="Verdana"/>
                <w:b/>
                <w:sz w:val="14"/>
                <w:szCs w:val="14"/>
              </w:rPr>
              <w:t>-1</w:t>
            </w:r>
            <w:r>
              <w:rPr>
                <w:rFonts w:ascii="Verdana" w:hAnsi="Verdana"/>
                <w:b/>
                <w:sz w:val="14"/>
                <w:szCs w:val="14"/>
              </w:rPr>
              <w:t>5</w:t>
            </w:r>
          </w:p>
        </w:tc>
        <w:tc>
          <w:tcPr>
            <w:tcW w:w="1354" w:type="pct"/>
            <w:gridSpan w:val="5"/>
            <w:tcBorders>
              <w:top w:val="single" w:sz="4" w:space="0" w:color="808080"/>
              <w:left w:val="single" w:sz="4" w:space="0" w:color="808080"/>
              <w:bottom w:val="single" w:sz="4" w:space="0" w:color="808080"/>
              <w:right w:val="single" w:sz="4" w:space="0" w:color="808080" w:themeColor="background1" w:themeShade="80"/>
            </w:tcBorders>
            <w:shd w:val="clear" w:color="auto" w:fill="8DB3E2" w:themeFill="text2" w:themeFillTint="66"/>
            <w:vAlign w:val="center"/>
          </w:tcPr>
          <w:p w:rsidR="000F63CC" w:rsidRPr="00E35A8C" w:rsidRDefault="000867E7" w:rsidP="000F63CC">
            <w:pPr>
              <w:spacing w:after="0"/>
              <w:jc w:val="center"/>
              <w:rPr>
                <w:rFonts w:ascii="Verdana" w:hAnsi="Verdana"/>
                <w:b/>
                <w:sz w:val="14"/>
                <w:szCs w:val="14"/>
              </w:rPr>
            </w:pPr>
            <w:r>
              <w:rPr>
                <w:rFonts w:ascii="Verdana" w:hAnsi="Verdana"/>
                <w:b/>
                <w:sz w:val="14"/>
                <w:szCs w:val="14"/>
              </w:rPr>
              <w:t>2015</w:t>
            </w:r>
            <w:r w:rsidR="000F63CC">
              <w:rPr>
                <w:rFonts w:ascii="Verdana" w:hAnsi="Verdana"/>
                <w:b/>
                <w:sz w:val="14"/>
                <w:szCs w:val="14"/>
              </w:rPr>
              <w:t>-1</w:t>
            </w:r>
            <w:r>
              <w:rPr>
                <w:rFonts w:ascii="Verdana" w:hAnsi="Verdana"/>
                <w:b/>
                <w:sz w:val="14"/>
                <w:szCs w:val="14"/>
              </w:rPr>
              <w:t>6</w:t>
            </w:r>
          </w:p>
        </w:tc>
      </w:tr>
      <w:tr w:rsidR="00893B9C" w:rsidRPr="00E35A8C" w:rsidTr="000867E7">
        <w:tc>
          <w:tcPr>
            <w:tcW w:w="647" w:type="pct"/>
            <w:tcBorders>
              <w:top w:val="nil"/>
              <w:left w:val="nil"/>
              <w:bottom w:val="single" w:sz="4" w:space="0" w:color="808080"/>
              <w:right w:val="single" w:sz="4" w:space="0" w:color="808080"/>
            </w:tcBorders>
            <w:shd w:val="clear" w:color="auto" w:fill="auto"/>
          </w:tcPr>
          <w:p w:rsidR="000F63CC" w:rsidRPr="00E35A8C" w:rsidRDefault="000F63CC" w:rsidP="00E35A8C">
            <w:pPr>
              <w:spacing w:after="0"/>
              <w:rPr>
                <w:rFonts w:ascii="Verdana" w:hAnsi="Verdana"/>
                <w:sz w:val="14"/>
                <w:szCs w:val="14"/>
              </w:rPr>
            </w:pPr>
          </w:p>
        </w:tc>
        <w:tc>
          <w:tcPr>
            <w:tcW w:w="280" w:type="pct"/>
            <w:tcBorders>
              <w:top w:val="single" w:sz="4" w:space="0" w:color="808080"/>
              <w:left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Total inv</w:t>
            </w:r>
          </w:p>
        </w:tc>
        <w:tc>
          <w:tcPr>
            <w:tcW w:w="300"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&lt;15 mm</w:t>
            </w:r>
          </w:p>
        </w:tc>
        <w:tc>
          <w:tcPr>
            <w:tcW w:w="300"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c>
          <w:tcPr>
            <w:tcW w:w="302"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15+ mm</w:t>
            </w:r>
          </w:p>
        </w:tc>
        <w:tc>
          <w:tcPr>
            <w:tcW w:w="304"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c>
          <w:tcPr>
            <w:tcW w:w="302" w:type="pct"/>
            <w:tcBorders>
              <w:top w:val="single" w:sz="4" w:space="0" w:color="808080"/>
              <w:left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Total inv</w:t>
            </w:r>
          </w:p>
        </w:tc>
        <w:tc>
          <w:tcPr>
            <w:tcW w:w="302"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&lt;15 mm</w:t>
            </w:r>
          </w:p>
        </w:tc>
        <w:tc>
          <w:tcPr>
            <w:tcW w:w="301"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c>
          <w:tcPr>
            <w:tcW w:w="303"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15+ mm</w:t>
            </w:r>
          </w:p>
        </w:tc>
        <w:tc>
          <w:tcPr>
            <w:tcW w:w="305"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c>
          <w:tcPr>
            <w:tcW w:w="304" w:type="pct"/>
            <w:tcBorders>
              <w:top w:val="single" w:sz="4" w:space="0" w:color="808080"/>
              <w:left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Total inv</w:t>
            </w:r>
          </w:p>
        </w:tc>
        <w:tc>
          <w:tcPr>
            <w:tcW w:w="304"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&lt;15 mm</w:t>
            </w:r>
          </w:p>
        </w:tc>
        <w:tc>
          <w:tcPr>
            <w:tcW w:w="254"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c>
          <w:tcPr>
            <w:tcW w:w="238" w:type="pct"/>
            <w:tcBorders>
              <w:top w:val="single" w:sz="4" w:space="0" w:color="808080"/>
              <w:bottom w:val="single" w:sz="4" w:space="0" w:color="8080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15+ mm</w:t>
            </w:r>
          </w:p>
        </w:tc>
        <w:tc>
          <w:tcPr>
            <w:tcW w:w="254" w:type="pct"/>
            <w:tcBorders>
              <w:top w:val="single" w:sz="4" w:space="0" w:color="808080"/>
              <w:bottom w:val="single" w:sz="4" w:space="0" w:color="808080"/>
              <w:right w:val="single" w:sz="4" w:space="0" w:color="808080" w:themeColor="background1" w:themeShade="80"/>
            </w:tcBorders>
            <w:shd w:val="clear" w:color="auto" w:fill="DBE5F1" w:themeFill="accent1" w:themeFillTint="33"/>
            <w:vAlign w:val="center"/>
          </w:tcPr>
          <w:p w:rsidR="000F63CC" w:rsidRPr="00E35A8C" w:rsidRDefault="000F63CC" w:rsidP="00E35A8C">
            <w:pPr>
              <w:spacing w:after="0"/>
              <w:rPr>
                <w:rFonts w:ascii="Verdana" w:hAnsi="Verdana"/>
                <w:b/>
                <w:sz w:val="14"/>
                <w:szCs w:val="14"/>
              </w:rPr>
            </w:pPr>
            <w:r w:rsidRPr="00E35A8C">
              <w:rPr>
                <w:rFonts w:ascii="Verdana" w:hAnsi="Verdana"/>
                <w:b/>
                <w:sz w:val="14"/>
                <w:szCs w:val="14"/>
              </w:rPr>
              <w:t>%</w:t>
            </w:r>
          </w:p>
        </w:tc>
      </w:tr>
      <w:tr w:rsidR="000867E7" w:rsidRPr="00E35A8C" w:rsidTr="000867E7">
        <w:tc>
          <w:tcPr>
            <w:tcW w:w="647" w:type="pct"/>
            <w:tcBorders>
              <w:top w:val="single" w:sz="4" w:space="0" w:color="808080"/>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b/>
                <w:sz w:val="14"/>
                <w:szCs w:val="14"/>
              </w:rPr>
            </w:pPr>
            <w:r w:rsidRPr="00E35A8C">
              <w:rPr>
                <w:rFonts w:ascii="Verdana" w:hAnsi="Verdana"/>
                <w:b/>
                <w:sz w:val="14"/>
                <w:szCs w:val="14"/>
              </w:rPr>
              <w:t>Total</w:t>
            </w:r>
          </w:p>
        </w:tc>
        <w:tc>
          <w:tcPr>
            <w:tcW w:w="280" w:type="pct"/>
            <w:tcBorders>
              <w:top w:val="single" w:sz="4" w:space="0" w:color="808080"/>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967</w:t>
            </w:r>
          </w:p>
        </w:tc>
        <w:tc>
          <w:tcPr>
            <w:tcW w:w="300"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526</w:t>
            </w:r>
          </w:p>
        </w:tc>
        <w:tc>
          <w:tcPr>
            <w:tcW w:w="300"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54.4</w:t>
            </w:r>
          </w:p>
        </w:tc>
        <w:tc>
          <w:tcPr>
            <w:tcW w:w="302"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415</w:t>
            </w:r>
          </w:p>
        </w:tc>
        <w:tc>
          <w:tcPr>
            <w:tcW w:w="304"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42.9</w:t>
            </w:r>
          </w:p>
        </w:tc>
        <w:tc>
          <w:tcPr>
            <w:tcW w:w="302" w:type="pct"/>
            <w:tcBorders>
              <w:top w:val="single" w:sz="4" w:space="0" w:color="808080"/>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954</w:t>
            </w:r>
          </w:p>
        </w:tc>
        <w:tc>
          <w:tcPr>
            <w:tcW w:w="302"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510</w:t>
            </w:r>
          </w:p>
        </w:tc>
        <w:tc>
          <w:tcPr>
            <w:tcW w:w="301"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53.5</w:t>
            </w:r>
          </w:p>
        </w:tc>
        <w:tc>
          <w:tcPr>
            <w:tcW w:w="303"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402</w:t>
            </w:r>
          </w:p>
        </w:tc>
        <w:tc>
          <w:tcPr>
            <w:tcW w:w="305"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42.1</w:t>
            </w:r>
          </w:p>
        </w:tc>
        <w:tc>
          <w:tcPr>
            <w:tcW w:w="304" w:type="pct"/>
            <w:tcBorders>
              <w:top w:val="single" w:sz="4" w:space="0" w:color="808080"/>
              <w:left w:val="single" w:sz="4" w:space="0" w:color="808080"/>
              <w:bottom w:val="single" w:sz="4" w:space="0" w:color="BFBFBF"/>
            </w:tcBorders>
            <w:vAlign w:val="center"/>
          </w:tcPr>
          <w:p w:rsidR="000867E7" w:rsidRPr="00E35A8C" w:rsidRDefault="00937A35" w:rsidP="00960A47">
            <w:pPr>
              <w:spacing w:after="0"/>
              <w:rPr>
                <w:rFonts w:ascii="Verdana" w:hAnsi="Verdana" w:cs="Arial"/>
                <w:b/>
                <w:sz w:val="14"/>
                <w:szCs w:val="14"/>
              </w:rPr>
            </w:pPr>
            <w:r>
              <w:rPr>
                <w:rFonts w:ascii="Verdana" w:hAnsi="Verdana" w:cs="Arial"/>
                <w:b/>
                <w:sz w:val="14"/>
                <w:szCs w:val="14"/>
              </w:rPr>
              <w:t>9</w:t>
            </w:r>
            <w:r w:rsidR="00960A47">
              <w:rPr>
                <w:rFonts w:ascii="Verdana" w:hAnsi="Verdana" w:cs="Arial"/>
                <w:b/>
                <w:sz w:val="14"/>
                <w:szCs w:val="14"/>
              </w:rPr>
              <w:t>42</w:t>
            </w:r>
          </w:p>
        </w:tc>
        <w:tc>
          <w:tcPr>
            <w:tcW w:w="304" w:type="pct"/>
            <w:tcBorders>
              <w:top w:val="single" w:sz="4" w:space="0" w:color="808080"/>
              <w:bottom w:val="single" w:sz="4" w:space="0" w:color="BFBFBF"/>
            </w:tcBorders>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498</w:t>
            </w:r>
          </w:p>
        </w:tc>
        <w:tc>
          <w:tcPr>
            <w:tcW w:w="254" w:type="pct"/>
            <w:tcBorders>
              <w:top w:val="single" w:sz="4" w:space="0" w:color="808080"/>
              <w:bottom w:val="single" w:sz="4" w:space="0" w:color="BFBFBF"/>
            </w:tcBorders>
            <w:vAlign w:val="center"/>
          </w:tcPr>
          <w:p w:rsidR="000867E7" w:rsidRPr="00E35A8C" w:rsidRDefault="00960A47" w:rsidP="00C007B5">
            <w:pPr>
              <w:spacing w:after="0"/>
              <w:rPr>
                <w:rFonts w:ascii="Verdana" w:hAnsi="Verdana" w:cs="Arial"/>
                <w:b/>
                <w:sz w:val="14"/>
                <w:szCs w:val="14"/>
              </w:rPr>
            </w:pPr>
            <w:r>
              <w:rPr>
                <w:rFonts w:ascii="Verdana" w:hAnsi="Verdana" w:cs="Arial"/>
                <w:b/>
                <w:sz w:val="14"/>
                <w:szCs w:val="14"/>
              </w:rPr>
              <w:t>52.9</w:t>
            </w:r>
          </w:p>
        </w:tc>
        <w:tc>
          <w:tcPr>
            <w:tcW w:w="238" w:type="pct"/>
            <w:tcBorders>
              <w:top w:val="single" w:sz="4" w:space="0" w:color="808080"/>
              <w:bottom w:val="single" w:sz="4" w:space="0" w:color="BFBFBF"/>
            </w:tcBorders>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40</w:t>
            </w:r>
            <w:r w:rsidR="00960A47">
              <w:rPr>
                <w:rFonts w:ascii="Verdana" w:hAnsi="Verdana" w:cs="Arial"/>
                <w:b/>
                <w:sz w:val="14"/>
                <w:szCs w:val="14"/>
              </w:rPr>
              <w:t>9</w:t>
            </w:r>
          </w:p>
        </w:tc>
        <w:tc>
          <w:tcPr>
            <w:tcW w:w="254" w:type="pct"/>
            <w:tcBorders>
              <w:top w:val="single" w:sz="4" w:space="0" w:color="808080"/>
              <w:bottom w:val="single" w:sz="4" w:space="0" w:color="BFBFBF"/>
              <w:right w:val="single" w:sz="4" w:space="0" w:color="808080" w:themeColor="background1" w:themeShade="80"/>
            </w:tcBorders>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43.</w:t>
            </w:r>
            <w:r w:rsidR="00960A47">
              <w:rPr>
                <w:rFonts w:ascii="Verdana" w:hAnsi="Verdana" w:cs="Arial"/>
                <w:b/>
                <w:sz w:val="14"/>
                <w:szCs w:val="14"/>
              </w:rPr>
              <w:t>4</w:t>
            </w:r>
          </w:p>
        </w:tc>
      </w:tr>
      <w:tr w:rsidR="000867E7" w:rsidRPr="00E35A8C" w:rsidTr="000867E7">
        <w:tc>
          <w:tcPr>
            <w:tcW w:w="647"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b/>
                <w:sz w:val="14"/>
                <w:szCs w:val="14"/>
              </w:rPr>
            </w:pPr>
            <w:r w:rsidRPr="00E35A8C">
              <w:rPr>
                <w:rFonts w:ascii="Verdana" w:hAnsi="Verdana"/>
                <w:b/>
                <w:sz w:val="14"/>
                <w:szCs w:val="14"/>
              </w:rPr>
              <w:t>Prevalent Screen (KC tables A+B)</w:t>
            </w:r>
          </w:p>
        </w:tc>
        <w:tc>
          <w:tcPr>
            <w:tcW w:w="280" w:type="pct"/>
            <w:tcBorders>
              <w:left w:val="single" w:sz="4" w:space="0" w:color="808080"/>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146</w:t>
            </w:r>
          </w:p>
        </w:tc>
        <w:tc>
          <w:tcPr>
            <w:tcW w:w="300" w:type="pct"/>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61</w:t>
            </w:r>
          </w:p>
        </w:tc>
        <w:tc>
          <w:tcPr>
            <w:tcW w:w="300" w:type="pct"/>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41.8</w:t>
            </w:r>
          </w:p>
        </w:tc>
        <w:tc>
          <w:tcPr>
            <w:tcW w:w="302" w:type="pct"/>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79</w:t>
            </w:r>
          </w:p>
        </w:tc>
        <w:tc>
          <w:tcPr>
            <w:tcW w:w="304" w:type="pct"/>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54.1</w:t>
            </w:r>
          </w:p>
        </w:tc>
        <w:tc>
          <w:tcPr>
            <w:tcW w:w="302" w:type="pct"/>
            <w:tcBorders>
              <w:left w:val="single" w:sz="4" w:space="0" w:color="808080"/>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142</w:t>
            </w:r>
          </w:p>
        </w:tc>
        <w:tc>
          <w:tcPr>
            <w:tcW w:w="302" w:type="pct"/>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69</w:t>
            </w:r>
          </w:p>
        </w:tc>
        <w:tc>
          <w:tcPr>
            <w:tcW w:w="301" w:type="pct"/>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48.6</w:t>
            </w:r>
          </w:p>
        </w:tc>
        <w:tc>
          <w:tcPr>
            <w:tcW w:w="303" w:type="pct"/>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67</w:t>
            </w:r>
          </w:p>
        </w:tc>
        <w:tc>
          <w:tcPr>
            <w:tcW w:w="305" w:type="pct"/>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47.2</w:t>
            </w:r>
          </w:p>
        </w:tc>
        <w:tc>
          <w:tcPr>
            <w:tcW w:w="304" w:type="pct"/>
            <w:tcBorders>
              <w:left w:val="single" w:sz="4" w:space="0" w:color="808080"/>
            </w:tcBorders>
            <w:vAlign w:val="center"/>
          </w:tcPr>
          <w:p w:rsidR="000867E7" w:rsidRPr="00E35A8C" w:rsidRDefault="00937A35" w:rsidP="000F63CC">
            <w:pPr>
              <w:spacing w:after="0"/>
              <w:rPr>
                <w:rFonts w:ascii="Verdana" w:hAnsi="Verdana" w:cs="Arial"/>
                <w:b/>
                <w:sz w:val="14"/>
                <w:szCs w:val="14"/>
              </w:rPr>
            </w:pPr>
            <w:r>
              <w:rPr>
                <w:rFonts w:ascii="Verdana" w:hAnsi="Verdana" w:cs="Arial"/>
                <w:b/>
                <w:sz w:val="14"/>
                <w:szCs w:val="14"/>
              </w:rPr>
              <w:t>14</w:t>
            </w:r>
            <w:r w:rsidR="003D62E7">
              <w:rPr>
                <w:rFonts w:ascii="Verdana" w:hAnsi="Verdana" w:cs="Arial"/>
                <w:b/>
                <w:sz w:val="14"/>
                <w:szCs w:val="14"/>
              </w:rPr>
              <w:t>4</w:t>
            </w:r>
          </w:p>
        </w:tc>
        <w:tc>
          <w:tcPr>
            <w:tcW w:w="304" w:type="pct"/>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7</w:t>
            </w:r>
            <w:r w:rsidR="003D62E7">
              <w:rPr>
                <w:rFonts w:ascii="Verdana" w:hAnsi="Verdana" w:cs="Arial"/>
                <w:b/>
                <w:sz w:val="14"/>
                <w:szCs w:val="14"/>
              </w:rPr>
              <w:t>7</w:t>
            </w:r>
          </w:p>
        </w:tc>
        <w:tc>
          <w:tcPr>
            <w:tcW w:w="254" w:type="pct"/>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53.5</w:t>
            </w:r>
          </w:p>
        </w:tc>
        <w:tc>
          <w:tcPr>
            <w:tcW w:w="238" w:type="pct"/>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6</w:t>
            </w:r>
            <w:r w:rsidR="003D62E7">
              <w:rPr>
                <w:rFonts w:ascii="Verdana" w:hAnsi="Verdana" w:cs="Arial"/>
                <w:b/>
                <w:sz w:val="14"/>
                <w:szCs w:val="14"/>
              </w:rPr>
              <w:t>4</w:t>
            </w:r>
          </w:p>
        </w:tc>
        <w:tc>
          <w:tcPr>
            <w:tcW w:w="254" w:type="pct"/>
            <w:tcBorders>
              <w:right w:val="single" w:sz="4" w:space="0" w:color="808080" w:themeColor="background1" w:themeShade="80"/>
            </w:tcBorders>
            <w:vAlign w:val="center"/>
          </w:tcPr>
          <w:p w:rsidR="000867E7" w:rsidRPr="00E35A8C" w:rsidRDefault="00937A35" w:rsidP="00C007B5">
            <w:pPr>
              <w:spacing w:after="0"/>
              <w:rPr>
                <w:rFonts w:ascii="Verdana" w:hAnsi="Verdana" w:cs="Arial"/>
                <w:b/>
                <w:sz w:val="14"/>
                <w:szCs w:val="14"/>
              </w:rPr>
            </w:pPr>
            <w:r>
              <w:rPr>
                <w:rFonts w:ascii="Verdana" w:hAnsi="Verdana" w:cs="Arial"/>
                <w:b/>
                <w:sz w:val="14"/>
                <w:szCs w:val="14"/>
              </w:rPr>
              <w:t>44.4</w:t>
            </w:r>
          </w:p>
        </w:tc>
      </w:tr>
      <w:tr w:rsidR="000867E7" w:rsidRPr="00E35A8C" w:rsidTr="000867E7">
        <w:tc>
          <w:tcPr>
            <w:tcW w:w="647"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b/>
                <w:sz w:val="14"/>
                <w:szCs w:val="14"/>
              </w:rPr>
              <w:t>Incident Screen (KC tables C1+C2)</w:t>
            </w:r>
          </w:p>
        </w:tc>
        <w:tc>
          <w:tcPr>
            <w:tcW w:w="280"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706</w:t>
            </w:r>
          </w:p>
        </w:tc>
        <w:tc>
          <w:tcPr>
            <w:tcW w:w="300"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404</w:t>
            </w:r>
          </w:p>
        </w:tc>
        <w:tc>
          <w:tcPr>
            <w:tcW w:w="300"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57.2</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290</w:t>
            </w:r>
          </w:p>
        </w:tc>
        <w:tc>
          <w:tcPr>
            <w:tcW w:w="304"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41.1</w:t>
            </w:r>
          </w:p>
        </w:tc>
        <w:tc>
          <w:tcPr>
            <w:tcW w:w="302"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679</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377</w:t>
            </w:r>
          </w:p>
        </w:tc>
        <w:tc>
          <w:tcPr>
            <w:tcW w:w="301"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55.5</w:t>
            </w:r>
          </w:p>
        </w:tc>
        <w:tc>
          <w:tcPr>
            <w:tcW w:w="303"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279</w:t>
            </w:r>
          </w:p>
        </w:tc>
        <w:tc>
          <w:tcPr>
            <w:tcW w:w="305"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41.1</w:t>
            </w:r>
          </w:p>
        </w:tc>
        <w:tc>
          <w:tcPr>
            <w:tcW w:w="304" w:type="pct"/>
            <w:tcBorders>
              <w:left w:val="single" w:sz="4" w:space="0" w:color="808080"/>
              <w:bottom w:val="single" w:sz="4" w:space="0" w:color="BFBFBF"/>
            </w:tcBorders>
            <w:vAlign w:val="center"/>
          </w:tcPr>
          <w:p w:rsidR="000867E7" w:rsidRPr="00E35A8C" w:rsidRDefault="00875F38" w:rsidP="000F63CC">
            <w:pPr>
              <w:spacing w:after="0"/>
              <w:rPr>
                <w:rFonts w:ascii="Verdana" w:hAnsi="Verdana" w:cs="Arial"/>
                <w:b/>
                <w:sz w:val="14"/>
                <w:szCs w:val="14"/>
              </w:rPr>
            </w:pPr>
            <w:r>
              <w:rPr>
                <w:rFonts w:ascii="Verdana" w:hAnsi="Verdana" w:cs="Arial"/>
                <w:b/>
                <w:sz w:val="14"/>
                <w:szCs w:val="14"/>
              </w:rPr>
              <w:t>65</w:t>
            </w:r>
            <w:r w:rsidR="003D62E7">
              <w:rPr>
                <w:rFonts w:ascii="Verdana" w:hAnsi="Verdana" w:cs="Arial"/>
                <w:b/>
                <w:sz w:val="14"/>
                <w:szCs w:val="14"/>
              </w:rPr>
              <w:t>7</w:t>
            </w:r>
          </w:p>
        </w:tc>
        <w:tc>
          <w:tcPr>
            <w:tcW w:w="304" w:type="pct"/>
            <w:tcBorders>
              <w:bottom w:val="single" w:sz="4" w:space="0" w:color="BFBFBF"/>
            </w:tcBorders>
            <w:vAlign w:val="center"/>
          </w:tcPr>
          <w:p w:rsidR="000867E7" w:rsidRPr="00E35A8C" w:rsidRDefault="00875F38" w:rsidP="00C007B5">
            <w:pPr>
              <w:spacing w:after="0"/>
              <w:rPr>
                <w:rFonts w:ascii="Verdana" w:hAnsi="Verdana" w:cs="Arial"/>
                <w:b/>
                <w:sz w:val="14"/>
                <w:szCs w:val="14"/>
              </w:rPr>
            </w:pPr>
            <w:r>
              <w:rPr>
                <w:rFonts w:ascii="Verdana" w:hAnsi="Verdana" w:cs="Arial"/>
                <w:b/>
                <w:sz w:val="14"/>
                <w:szCs w:val="14"/>
              </w:rPr>
              <w:t>35</w:t>
            </w:r>
            <w:r w:rsidR="003D62E7">
              <w:rPr>
                <w:rFonts w:ascii="Verdana" w:hAnsi="Verdana" w:cs="Arial"/>
                <w:b/>
                <w:sz w:val="14"/>
                <w:szCs w:val="14"/>
              </w:rPr>
              <w:t>3</w:t>
            </w:r>
          </w:p>
        </w:tc>
        <w:tc>
          <w:tcPr>
            <w:tcW w:w="254" w:type="pct"/>
            <w:tcBorders>
              <w:bottom w:val="single" w:sz="4" w:space="0" w:color="BFBFBF"/>
            </w:tcBorders>
            <w:vAlign w:val="center"/>
          </w:tcPr>
          <w:p w:rsidR="000867E7" w:rsidRPr="00E35A8C" w:rsidRDefault="00F724ED" w:rsidP="00C007B5">
            <w:pPr>
              <w:spacing w:after="0"/>
              <w:rPr>
                <w:rFonts w:ascii="Verdana" w:hAnsi="Verdana" w:cs="Arial"/>
                <w:b/>
                <w:sz w:val="14"/>
                <w:szCs w:val="14"/>
              </w:rPr>
            </w:pPr>
            <w:r>
              <w:rPr>
                <w:rFonts w:ascii="Verdana" w:hAnsi="Verdana" w:cs="Arial"/>
                <w:b/>
                <w:sz w:val="14"/>
                <w:szCs w:val="14"/>
              </w:rPr>
              <w:t>5</w:t>
            </w:r>
            <w:r w:rsidR="003D62E7">
              <w:rPr>
                <w:rFonts w:ascii="Verdana" w:hAnsi="Verdana" w:cs="Arial"/>
                <w:b/>
                <w:sz w:val="14"/>
                <w:szCs w:val="14"/>
              </w:rPr>
              <w:t>3.7</w:t>
            </w:r>
          </w:p>
        </w:tc>
        <w:tc>
          <w:tcPr>
            <w:tcW w:w="238" w:type="pct"/>
            <w:tcBorders>
              <w:bottom w:val="single" w:sz="4" w:space="0" w:color="BFBFBF"/>
            </w:tcBorders>
            <w:vAlign w:val="center"/>
          </w:tcPr>
          <w:p w:rsidR="000867E7" w:rsidRPr="00E35A8C" w:rsidRDefault="003D62E7" w:rsidP="00C007B5">
            <w:pPr>
              <w:spacing w:after="0"/>
              <w:rPr>
                <w:rFonts w:ascii="Verdana" w:hAnsi="Verdana" w:cs="Arial"/>
                <w:b/>
                <w:sz w:val="14"/>
                <w:szCs w:val="14"/>
              </w:rPr>
            </w:pPr>
            <w:r>
              <w:rPr>
                <w:rFonts w:ascii="Verdana" w:hAnsi="Verdana" w:cs="Arial"/>
                <w:b/>
                <w:sz w:val="14"/>
                <w:szCs w:val="14"/>
              </w:rPr>
              <w:t>281</w:t>
            </w:r>
          </w:p>
        </w:tc>
        <w:tc>
          <w:tcPr>
            <w:tcW w:w="254" w:type="pct"/>
            <w:tcBorders>
              <w:bottom w:val="single" w:sz="4" w:space="0" w:color="BFBFBF"/>
              <w:right w:val="single" w:sz="4" w:space="0" w:color="808080" w:themeColor="background1" w:themeShade="80"/>
            </w:tcBorders>
            <w:vAlign w:val="center"/>
          </w:tcPr>
          <w:p w:rsidR="000867E7" w:rsidRPr="00E35A8C" w:rsidRDefault="00F724ED" w:rsidP="00C007B5">
            <w:pPr>
              <w:spacing w:after="0"/>
              <w:rPr>
                <w:rFonts w:ascii="Verdana" w:hAnsi="Verdana" w:cs="Arial"/>
                <w:b/>
                <w:sz w:val="14"/>
                <w:szCs w:val="14"/>
              </w:rPr>
            </w:pPr>
            <w:r>
              <w:rPr>
                <w:rFonts w:ascii="Verdana" w:hAnsi="Verdana" w:cs="Arial"/>
                <w:b/>
                <w:sz w:val="14"/>
                <w:szCs w:val="14"/>
              </w:rPr>
              <w:t>42.</w:t>
            </w:r>
            <w:r w:rsidR="003D62E7">
              <w:rPr>
                <w:rFonts w:ascii="Verdana" w:hAnsi="Verdana" w:cs="Arial"/>
                <w:b/>
                <w:sz w:val="14"/>
                <w:szCs w:val="14"/>
              </w:rPr>
              <w:t>8</w:t>
            </w:r>
          </w:p>
        </w:tc>
      </w:tr>
      <w:tr w:rsidR="000867E7" w:rsidRPr="00E35A8C" w:rsidTr="000867E7">
        <w:tc>
          <w:tcPr>
            <w:tcW w:w="647" w:type="pct"/>
            <w:tcBorders>
              <w:left w:val="single" w:sz="4" w:space="0" w:color="808080"/>
              <w:right w:val="single" w:sz="4" w:space="0" w:color="808080"/>
            </w:tcBorders>
            <w:shd w:val="clear" w:color="auto" w:fill="DBE5F1" w:themeFill="accent1" w:themeFillTint="33"/>
            <w:vAlign w:val="center"/>
          </w:tcPr>
          <w:p w:rsidR="000867E7" w:rsidRPr="00E35A8C" w:rsidRDefault="000867E7" w:rsidP="00E35A8C">
            <w:pPr>
              <w:spacing w:after="0"/>
              <w:rPr>
                <w:rFonts w:ascii="Verdana" w:hAnsi="Verdana"/>
                <w:sz w:val="14"/>
                <w:szCs w:val="14"/>
              </w:rPr>
            </w:pPr>
          </w:p>
        </w:tc>
        <w:tc>
          <w:tcPr>
            <w:tcW w:w="280" w:type="pct"/>
            <w:tcBorders>
              <w:lef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0"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0"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2"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4"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2" w:type="pct"/>
            <w:tcBorders>
              <w:lef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2"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1"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3"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5"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304" w:type="pct"/>
            <w:tcBorders>
              <w:left w:val="single" w:sz="4" w:space="0" w:color="808080"/>
            </w:tcBorders>
            <w:shd w:val="clear" w:color="auto" w:fill="DBE5F1" w:themeFill="accent1" w:themeFillTint="33"/>
            <w:vAlign w:val="center"/>
          </w:tcPr>
          <w:p w:rsidR="000867E7" w:rsidRPr="00E35A8C" w:rsidRDefault="000867E7" w:rsidP="00C007B5">
            <w:pPr>
              <w:spacing w:after="0"/>
              <w:rPr>
                <w:rFonts w:ascii="Verdana" w:hAnsi="Verdana" w:cs="Arial"/>
                <w:sz w:val="14"/>
                <w:szCs w:val="14"/>
              </w:rPr>
            </w:pPr>
          </w:p>
        </w:tc>
        <w:tc>
          <w:tcPr>
            <w:tcW w:w="304" w:type="pct"/>
            <w:shd w:val="clear" w:color="auto" w:fill="DBE5F1" w:themeFill="accent1" w:themeFillTint="33"/>
            <w:vAlign w:val="center"/>
          </w:tcPr>
          <w:p w:rsidR="000867E7" w:rsidRPr="00E35A8C" w:rsidRDefault="000867E7" w:rsidP="00C007B5">
            <w:pPr>
              <w:spacing w:after="0"/>
              <w:rPr>
                <w:rFonts w:ascii="Verdana" w:hAnsi="Verdana" w:cs="Arial"/>
                <w:sz w:val="14"/>
                <w:szCs w:val="14"/>
              </w:rPr>
            </w:pPr>
          </w:p>
        </w:tc>
        <w:tc>
          <w:tcPr>
            <w:tcW w:w="254" w:type="pct"/>
            <w:shd w:val="clear" w:color="auto" w:fill="DBE5F1" w:themeFill="accent1" w:themeFillTint="33"/>
            <w:vAlign w:val="center"/>
          </w:tcPr>
          <w:p w:rsidR="000867E7" w:rsidRPr="00E35A8C" w:rsidRDefault="000867E7" w:rsidP="00C007B5">
            <w:pPr>
              <w:spacing w:after="0"/>
              <w:rPr>
                <w:rFonts w:ascii="Verdana" w:hAnsi="Verdana" w:cs="Arial"/>
                <w:sz w:val="14"/>
                <w:szCs w:val="14"/>
              </w:rPr>
            </w:pPr>
          </w:p>
        </w:tc>
        <w:tc>
          <w:tcPr>
            <w:tcW w:w="238" w:type="pct"/>
            <w:shd w:val="clear" w:color="auto" w:fill="DBE5F1" w:themeFill="accent1" w:themeFillTint="33"/>
            <w:vAlign w:val="center"/>
          </w:tcPr>
          <w:p w:rsidR="000867E7" w:rsidRPr="00E35A8C" w:rsidRDefault="000867E7" w:rsidP="00C007B5">
            <w:pPr>
              <w:spacing w:after="0"/>
              <w:rPr>
                <w:rFonts w:ascii="Verdana" w:hAnsi="Verdana" w:cs="Arial"/>
                <w:sz w:val="14"/>
                <w:szCs w:val="14"/>
              </w:rPr>
            </w:pPr>
          </w:p>
        </w:tc>
        <w:tc>
          <w:tcPr>
            <w:tcW w:w="254" w:type="pct"/>
            <w:tcBorders>
              <w:right w:val="single" w:sz="4" w:space="0" w:color="808080" w:themeColor="background1" w:themeShade="80"/>
            </w:tcBorders>
            <w:shd w:val="clear" w:color="auto" w:fill="DBE5F1" w:themeFill="accent1" w:themeFillTint="33"/>
            <w:vAlign w:val="center"/>
          </w:tcPr>
          <w:p w:rsidR="000867E7" w:rsidRPr="00E35A8C" w:rsidRDefault="000867E7" w:rsidP="00C007B5">
            <w:pPr>
              <w:spacing w:after="0"/>
              <w:rPr>
                <w:rFonts w:ascii="Verdana" w:hAnsi="Verdana" w:cs="Arial"/>
                <w:sz w:val="14"/>
                <w:szCs w:val="14"/>
              </w:rPr>
            </w:pPr>
          </w:p>
        </w:tc>
      </w:tr>
      <w:tr w:rsidR="000867E7" w:rsidRPr="00E35A8C" w:rsidTr="000867E7">
        <w:tc>
          <w:tcPr>
            <w:tcW w:w="647"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First invite for routine screening (KC table A)</w:t>
            </w:r>
          </w:p>
        </w:tc>
        <w:tc>
          <w:tcPr>
            <w:tcW w:w="280" w:type="pct"/>
            <w:tcBorders>
              <w:lef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120</w:t>
            </w:r>
          </w:p>
        </w:tc>
        <w:tc>
          <w:tcPr>
            <w:tcW w:w="300"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49</w:t>
            </w:r>
          </w:p>
        </w:tc>
        <w:tc>
          <w:tcPr>
            <w:tcW w:w="300"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40.8</w:t>
            </w:r>
          </w:p>
        </w:tc>
        <w:tc>
          <w:tcPr>
            <w:tcW w:w="302"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67</w:t>
            </w:r>
          </w:p>
        </w:tc>
        <w:tc>
          <w:tcPr>
            <w:tcW w:w="304"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55.8</w:t>
            </w:r>
          </w:p>
        </w:tc>
        <w:tc>
          <w:tcPr>
            <w:tcW w:w="302" w:type="pct"/>
            <w:tcBorders>
              <w:lef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121</w:t>
            </w:r>
          </w:p>
        </w:tc>
        <w:tc>
          <w:tcPr>
            <w:tcW w:w="302"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58</w:t>
            </w:r>
          </w:p>
        </w:tc>
        <w:tc>
          <w:tcPr>
            <w:tcW w:w="301"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47.9</w:t>
            </w:r>
          </w:p>
        </w:tc>
        <w:tc>
          <w:tcPr>
            <w:tcW w:w="303"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58</w:t>
            </w:r>
          </w:p>
        </w:tc>
        <w:tc>
          <w:tcPr>
            <w:tcW w:w="305"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47.9</w:t>
            </w:r>
          </w:p>
        </w:tc>
        <w:tc>
          <w:tcPr>
            <w:tcW w:w="304" w:type="pct"/>
            <w:tcBorders>
              <w:left w:val="single" w:sz="4" w:space="0" w:color="808080"/>
            </w:tcBorders>
            <w:vAlign w:val="center"/>
          </w:tcPr>
          <w:p w:rsidR="000867E7" w:rsidRPr="00E35A8C" w:rsidRDefault="007658F9" w:rsidP="000F63CC">
            <w:pPr>
              <w:spacing w:after="0"/>
              <w:rPr>
                <w:rFonts w:ascii="Verdana" w:hAnsi="Verdana" w:cs="Arial"/>
                <w:sz w:val="14"/>
                <w:szCs w:val="14"/>
              </w:rPr>
            </w:pPr>
            <w:r>
              <w:rPr>
                <w:rFonts w:ascii="Verdana" w:hAnsi="Verdana" w:cs="Arial"/>
                <w:sz w:val="14"/>
                <w:szCs w:val="14"/>
              </w:rPr>
              <w:t>11</w:t>
            </w:r>
            <w:r w:rsidR="00BC7845">
              <w:rPr>
                <w:rFonts w:ascii="Verdana" w:hAnsi="Verdana" w:cs="Arial"/>
                <w:sz w:val="14"/>
                <w:szCs w:val="14"/>
              </w:rPr>
              <w:t>3</w:t>
            </w:r>
          </w:p>
        </w:tc>
        <w:tc>
          <w:tcPr>
            <w:tcW w:w="304" w:type="pct"/>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5</w:t>
            </w:r>
            <w:r w:rsidR="00BC7845">
              <w:rPr>
                <w:rFonts w:ascii="Verdana" w:hAnsi="Verdana" w:cs="Arial"/>
                <w:sz w:val="14"/>
                <w:szCs w:val="14"/>
              </w:rPr>
              <w:t>8</w:t>
            </w:r>
          </w:p>
        </w:tc>
        <w:tc>
          <w:tcPr>
            <w:tcW w:w="254" w:type="pct"/>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51.</w:t>
            </w:r>
            <w:r w:rsidR="00BC7845">
              <w:rPr>
                <w:rFonts w:ascii="Verdana" w:hAnsi="Verdana" w:cs="Arial"/>
                <w:sz w:val="14"/>
                <w:szCs w:val="14"/>
              </w:rPr>
              <w:t>3</w:t>
            </w:r>
          </w:p>
        </w:tc>
        <w:tc>
          <w:tcPr>
            <w:tcW w:w="238" w:type="pct"/>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5</w:t>
            </w:r>
            <w:r w:rsidR="00BC7845">
              <w:rPr>
                <w:rFonts w:ascii="Verdana" w:hAnsi="Verdana" w:cs="Arial"/>
                <w:sz w:val="14"/>
                <w:szCs w:val="14"/>
              </w:rPr>
              <w:t>2</w:t>
            </w:r>
          </w:p>
        </w:tc>
        <w:tc>
          <w:tcPr>
            <w:tcW w:w="254" w:type="pct"/>
            <w:tcBorders>
              <w:right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4</w:t>
            </w:r>
            <w:r w:rsidR="00BC7845">
              <w:rPr>
                <w:rFonts w:ascii="Verdana" w:hAnsi="Verdana" w:cs="Arial"/>
                <w:sz w:val="14"/>
                <w:szCs w:val="14"/>
              </w:rPr>
              <w:t>6.0</w:t>
            </w:r>
          </w:p>
        </w:tc>
      </w:tr>
      <w:tr w:rsidR="000867E7" w:rsidRPr="00E35A8C" w:rsidTr="009A7AC2">
        <w:tc>
          <w:tcPr>
            <w:tcW w:w="647"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non-attenders (KC table B)</w:t>
            </w:r>
          </w:p>
        </w:tc>
        <w:tc>
          <w:tcPr>
            <w:tcW w:w="280"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26</w:t>
            </w:r>
          </w:p>
        </w:tc>
        <w:tc>
          <w:tcPr>
            <w:tcW w:w="300"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12</w:t>
            </w:r>
          </w:p>
        </w:tc>
        <w:tc>
          <w:tcPr>
            <w:tcW w:w="300"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46.1</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12</w:t>
            </w:r>
          </w:p>
        </w:tc>
        <w:tc>
          <w:tcPr>
            <w:tcW w:w="304"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46.1</w:t>
            </w:r>
          </w:p>
        </w:tc>
        <w:tc>
          <w:tcPr>
            <w:tcW w:w="302"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21</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11</w:t>
            </w:r>
          </w:p>
        </w:tc>
        <w:tc>
          <w:tcPr>
            <w:tcW w:w="301"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52.4</w:t>
            </w:r>
          </w:p>
        </w:tc>
        <w:tc>
          <w:tcPr>
            <w:tcW w:w="303"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9</w:t>
            </w:r>
          </w:p>
        </w:tc>
        <w:tc>
          <w:tcPr>
            <w:tcW w:w="305"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42.9</w:t>
            </w:r>
          </w:p>
        </w:tc>
        <w:tc>
          <w:tcPr>
            <w:tcW w:w="304" w:type="pct"/>
            <w:tcBorders>
              <w:left w:val="single" w:sz="4" w:space="0" w:color="808080"/>
              <w:bottom w:val="single" w:sz="4" w:space="0" w:color="BFBFBF"/>
            </w:tcBorders>
            <w:vAlign w:val="center"/>
          </w:tcPr>
          <w:p w:rsidR="000867E7" w:rsidRPr="00E35A8C" w:rsidRDefault="007658F9" w:rsidP="000F63CC">
            <w:pPr>
              <w:spacing w:after="0"/>
              <w:rPr>
                <w:rFonts w:ascii="Verdana" w:hAnsi="Verdana" w:cs="Arial"/>
                <w:sz w:val="14"/>
                <w:szCs w:val="14"/>
              </w:rPr>
            </w:pPr>
            <w:r>
              <w:rPr>
                <w:rFonts w:ascii="Verdana" w:hAnsi="Verdana" w:cs="Arial"/>
                <w:sz w:val="14"/>
                <w:szCs w:val="14"/>
              </w:rPr>
              <w:t>31</w:t>
            </w:r>
          </w:p>
        </w:tc>
        <w:tc>
          <w:tcPr>
            <w:tcW w:w="304" w:type="pct"/>
            <w:tcBorders>
              <w:bottom w:val="single" w:sz="4" w:space="0" w:color="BFBFBF"/>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19</w:t>
            </w:r>
          </w:p>
        </w:tc>
        <w:tc>
          <w:tcPr>
            <w:tcW w:w="254" w:type="pct"/>
            <w:tcBorders>
              <w:bottom w:val="single" w:sz="4" w:space="0" w:color="BFBFBF"/>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61.3</w:t>
            </w:r>
          </w:p>
        </w:tc>
        <w:tc>
          <w:tcPr>
            <w:tcW w:w="238" w:type="pct"/>
            <w:tcBorders>
              <w:bottom w:val="single" w:sz="4" w:space="0" w:color="BFBFBF"/>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12</w:t>
            </w:r>
          </w:p>
        </w:tc>
        <w:tc>
          <w:tcPr>
            <w:tcW w:w="254" w:type="pct"/>
            <w:tcBorders>
              <w:bottom w:val="single" w:sz="4" w:space="0" w:color="BFBFBF"/>
              <w:right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38.7</w:t>
            </w:r>
          </w:p>
        </w:tc>
      </w:tr>
      <w:tr w:rsidR="000867E7" w:rsidRPr="00E35A8C" w:rsidTr="009A7AC2">
        <w:tc>
          <w:tcPr>
            <w:tcW w:w="647" w:type="pct"/>
            <w:tcBorders>
              <w:left w:val="single" w:sz="4" w:space="0" w:color="808080"/>
              <w:bottom w:val="single" w:sz="4" w:space="0" w:color="808080" w:themeColor="background1" w:themeShade="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attenders, last screen within 5 years (KC table C1)</w:t>
            </w:r>
          </w:p>
        </w:tc>
        <w:tc>
          <w:tcPr>
            <w:tcW w:w="280" w:type="pct"/>
            <w:tcBorders>
              <w:left w:val="single" w:sz="4" w:space="0" w:color="808080"/>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639</w:t>
            </w:r>
          </w:p>
        </w:tc>
        <w:tc>
          <w:tcPr>
            <w:tcW w:w="300"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372</w:t>
            </w:r>
          </w:p>
        </w:tc>
        <w:tc>
          <w:tcPr>
            <w:tcW w:w="300"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58.2</w:t>
            </w:r>
          </w:p>
        </w:tc>
        <w:tc>
          <w:tcPr>
            <w:tcW w:w="302"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256</w:t>
            </w:r>
          </w:p>
        </w:tc>
        <w:tc>
          <w:tcPr>
            <w:tcW w:w="304"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40.1</w:t>
            </w:r>
          </w:p>
        </w:tc>
        <w:tc>
          <w:tcPr>
            <w:tcW w:w="302" w:type="pct"/>
            <w:tcBorders>
              <w:left w:val="single" w:sz="4" w:space="0" w:color="808080"/>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628</w:t>
            </w:r>
          </w:p>
        </w:tc>
        <w:tc>
          <w:tcPr>
            <w:tcW w:w="302"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352</w:t>
            </w:r>
          </w:p>
        </w:tc>
        <w:tc>
          <w:tcPr>
            <w:tcW w:w="301"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56.1</w:t>
            </w:r>
          </w:p>
        </w:tc>
        <w:tc>
          <w:tcPr>
            <w:tcW w:w="303"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256</w:t>
            </w:r>
          </w:p>
        </w:tc>
        <w:tc>
          <w:tcPr>
            <w:tcW w:w="305"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40.8</w:t>
            </w:r>
          </w:p>
        </w:tc>
        <w:tc>
          <w:tcPr>
            <w:tcW w:w="304" w:type="pct"/>
            <w:tcBorders>
              <w:left w:val="single" w:sz="4" w:space="0" w:color="808080"/>
              <w:bottom w:val="single" w:sz="4" w:space="0" w:color="808080" w:themeColor="background1" w:themeShade="80"/>
            </w:tcBorders>
            <w:vAlign w:val="center"/>
          </w:tcPr>
          <w:p w:rsidR="000867E7" w:rsidRPr="00E35A8C" w:rsidRDefault="007658F9" w:rsidP="000F63CC">
            <w:pPr>
              <w:spacing w:after="0"/>
              <w:rPr>
                <w:rFonts w:ascii="Verdana" w:hAnsi="Verdana" w:cs="Arial"/>
                <w:sz w:val="14"/>
                <w:szCs w:val="14"/>
              </w:rPr>
            </w:pPr>
            <w:r>
              <w:rPr>
                <w:rFonts w:ascii="Verdana" w:hAnsi="Verdana" w:cs="Arial"/>
                <w:sz w:val="14"/>
                <w:szCs w:val="14"/>
              </w:rPr>
              <w:t>58</w:t>
            </w:r>
            <w:r w:rsidR="006349D3">
              <w:rPr>
                <w:rFonts w:ascii="Verdana" w:hAnsi="Verdana" w:cs="Arial"/>
                <w:sz w:val="14"/>
                <w:szCs w:val="14"/>
              </w:rPr>
              <w:t>7</w:t>
            </w:r>
          </w:p>
        </w:tc>
        <w:tc>
          <w:tcPr>
            <w:tcW w:w="304" w:type="pct"/>
            <w:tcBorders>
              <w:bottom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32</w:t>
            </w:r>
            <w:r w:rsidR="006349D3">
              <w:rPr>
                <w:rFonts w:ascii="Verdana" w:hAnsi="Verdana" w:cs="Arial"/>
                <w:sz w:val="14"/>
                <w:szCs w:val="14"/>
              </w:rPr>
              <w:t>4</w:t>
            </w:r>
          </w:p>
        </w:tc>
        <w:tc>
          <w:tcPr>
            <w:tcW w:w="254" w:type="pct"/>
            <w:tcBorders>
              <w:bottom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55.</w:t>
            </w:r>
            <w:r w:rsidR="006349D3">
              <w:rPr>
                <w:rFonts w:ascii="Verdana" w:hAnsi="Verdana" w:cs="Arial"/>
                <w:sz w:val="14"/>
                <w:szCs w:val="14"/>
              </w:rPr>
              <w:t>2</w:t>
            </w:r>
          </w:p>
        </w:tc>
        <w:tc>
          <w:tcPr>
            <w:tcW w:w="238" w:type="pct"/>
            <w:tcBorders>
              <w:bottom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24</w:t>
            </w:r>
            <w:r w:rsidR="006349D3">
              <w:rPr>
                <w:rFonts w:ascii="Verdana" w:hAnsi="Verdana" w:cs="Arial"/>
                <w:sz w:val="14"/>
                <w:szCs w:val="14"/>
              </w:rPr>
              <w:t>5</w:t>
            </w:r>
          </w:p>
        </w:tc>
        <w:tc>
          <w:tcPr>
            <w:tcW w:w="254" w:type="pct"/>
            <w:tcBorders>
              <w:bottom w:val="single" w:sz="4" w:space="0" w:color="808080" w:themeColor="background1" w:themeShade="80"/>
              <w:right w:val="single" w:sz="4" w:space="0" w:color="808080" w:themeColor="background1" w:themeShade="80"/>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41.</w:t>
            </w:r>
            <w:r w:rsidR="006349D3">
              <w:rPr>
                <w:rFonts w:ascii="Verdana" w:hAnsi="Verdana" w:cs="Arial"/>
                <w:sz w:val="14"/>
                <w:szCs w:val="14"/>
              </w:rPr>
              <w:t>7</w:t>
            </w:r>
          </w:p>
        </w:tc>
      </w:tr>
    </w:tbl>
    <w:p w:rsidR="0022507B" w:rsidRDefault="0022507B">
      <w:r>
        <w:br w:type="page"/>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1182"/>
        <w:gridCol w:w="512"/>
        <w:gridCol w:w="550"/>
        <w:gridCol w:w="550"/>
        <w:gridCol w:w="552"/>
        <w:gridCol w:w="556"/>
        <w:gridCol w:w="552"/>
        <w:gridCol w:w="552"/>
        <w:gridCol w:w="550"/>
        <w:gridCol w:w="554"/>
        <w:gridCol w:w="558"/>
        <w:gridCol w:w="556"/>
        <w:gridCol w:w="556"/>
        <w:gridCol w:w="464"/>
        <w:gridCol w:w="435"/>
        <w:gridCol w:w="461"/>
      </w:tblGrid>
      <w:tr w:rsidR="00490F72" w:rsidRPr="00E35A8C" w:rsidTr="00490F72">
        <w:tc>
          <w:tcPr>
            <w:tcW w:w="5000" w:type="pct"/>
            <w:gridSpan w:val="16"/>
            <w:tcBorders>
              <w:top w:val="nil"/>
              <w:left w:val="nil"/>
              <w:bottom w:val="nil"/>
              <w:right w:val="nil"/>
            </w:tcBorders>
            <w:vAlign w:val="center"/>
          </w:tcPr>
          <w:p w:rsidR="00490F72" w:rsidRPr="00E35A8C" w:rsidRDefault="00490F72" w:rsidP="00C007B5">
            <w:pPr>
              <w:spacing w:after="0"/>
              <w:rPr>
                <w:rFonts w:ascii="Verdana" w:hAnsi="Verdana" w:cs="Arial"/>
                <w:sz w:val="14"/>
                <w:szCs w:val="14"/>
              </w:rPr>
            </w:pPr>
            <w:r w:rsidRPr="00E35A8C">
              <w:rPr>
                <w:rStyle w:val="Emphasis"/>
                <w:rFonts w:ascii="Verdana" w:hAnsi="Verdana"/>
                <w:color w:val="1F497D" w:themeColor="text2"/>
                <w:sz w:val="16"/>
                <w:szCs w:val="16"/>
              </w:rPr>
              <w:lastRenderedPageBreak/>
              <w:t>Table 5</w:t>
            </w:r>
            <w:r>
              <w:rPr>
                <w:rStyle w:val="Emphasis"/>
                <w:rFonts w:ascii="Verdana" w:hAnsi="Verdana"/>
                <w:color w:val="1F497D" w:themeColor="text2"/>
                <w:sz w:val="16"/>
                <w:szCs w:val="16"/>
              </w:rPr>
              <w:t xml:space="preserve"> (cont…)</w:t>
            </w:r>
          </w:p>
        </w:tc>
      </w:tr>
      <w:tr w:rsidR="00490F72" w:rsidRPr="00E35A8C" w:rsidTr="000867E7">
        <w:tc>
          <w:tcPr>
            <w:tcW w:w="647" w:type="pct"/>
            <w:tcBorders>
              <w:top w:val="nil"/>
              <w:left w:val="nil"/>
              <w:bottom w:val="nil"/>
              <w:right w:val="single" w:sz="4" w:space="0" w:color="808080"/>
            </w:tcBorders>
            <w:vAlign w:val="center"/>
          </w:tcPr>
          <w:p w:rsidR="00490F72" w:rsidRPr="00E35A8C" w:rsidRDefault="00490F72" w:rsidP="00E35A8C">
            <w:pPr>
              <w:spacing w:after="0"/>
              <w:rPr>
                <w:rFonts w:ascii="Verdana" w:hAnsi="Verdana"/>
                <w:sz w:val="14"/>
                <w:szCs w:val="14"/>
              </w:rPr>
            </w:pPr>
          </w:p>
        </w:tc>
        <w:tc>
          <w:tcPr>
            <w:tcW w:w="1488" w:type="pct"/>
            <w:gridSpan w:val="5"/>
            <w:tcBorders>
              <w:top w:val="single" w:sz="4" w:space="0" w:color="808080"/>
              <w:left w:val="single" w:sz="4" w:space="0" w:color="808080"/>
              <w:bottom w:val="single" w:sz="4" w:space="0" w:color="808080" w:themeColor="background1" w:themeShade="80"/>
            </w:tcBorders>
            <w:shd w:val="clear" w:color="auto" w:fill="8DB3E2" w:themeFill="text2" w:themeFillTint="66"/>
            <w:vAlign w:val="center"/>
          </w:tcPr>
          <w:p w:rsidR="00490F72" w:rsidRPr="00E35A8C" w:rsidRDefault="000867E7" w:rsidP="00490F72">
            <w:pPr>
              <w:spacing w:after="0"/>
              <w:jc w:val="center"/>
              <w:rPr>
                <w:rFonts w:ascii="Verdana" w:hAnsi="Verdana"/>
                <w:b/>
                <w:sz w:val="14"/>
                <w:szCs w:val="14"/>
              </w:rPr>
            </w:pPr>
            <w:r>
              <w:rPr>
                <w:rFonts w:ascii="Verdana" w:hAnsi="Verdana"/>
                <w:b/>
                <w:sz w:val="14"/>
                <w:szCs w:val="14"/>
              </w:rPr>
              <w:t>2013</w:t>
            </w:r>
            <w:r w:rsidR="00490F72">
              <w:rPr>
                <w:rFonts w:ascii="Verdana" w:hAnsi="Verdana"/>
                <w:b/>
                <w:sz w:val="14"/>
                <w:szCs w:val="14"/>
              </w:rPr>
              <w:t>-1</w:t>
            </w:r>
            <w:r>
              <w:rPr>
                <w:rFonts w:ascii="Verdana" w:hAnsi="Verdana"/>
                <w:b/>
                <w:sz w:val="14"/>
                <w:szCs w:val="14"/>
              </w:rPr>
              <w:t>4</w:t>
            </w:r>
          </w:p>
        </w:tc>
        <w:tc>
          <w:tcPr>
            <w:tcW w:w="1513" w:type="pct"/>
            <w:gridSpan w:val="5"/>
            <w:tcBorders>
              <w:top w:val="single" w:sz="4" w:space="0" w:color="808080"/>
              <w:left w:val="single" w:sz="4" w:space="0" w:color="808080"/>
              <w:bottom w:val="single" w:sz="4" w:space="0" w:color="808080" w:themeColor="background1" w:themeShade="80"/>
            </w:tcBorders>
            <w:shd w:val="clear" w:color="auto" w:fill="8DB3E2" w:themeFill="text2" w:themeFillTint="66"/>
            <w:vAlign w:val="center"/>
          </w:tcPr>
          <w:p w:rsidR="00490F72" w:rsidRPr="00E35A8C" w:rsidRDefault="000867E7" w:rsidP="00490F72">
            <w:pPr>
              <w:spacing w:after="0"/>
              <w:jc w:val="center"/>
              <w:rPr>
                <w:rFonts w:ascii="Verdana" w:hAnsi="Verdana"/>
                <w:b/>
                <w:sz w:val="14"/>
                <w:szCs w:val="14"/>
              </w:rPr>
            </w:pPr>
            <w:r>
              <w:rPr>
                <w:rFonts w:ascii="Verdana" w:hAnsi="Verdana"/>
                <w:b/>
                <w:sz w:val="14"/>
                <w:szCs w:val="14"/>
              </w:rPr>
              <w:t>2014</w:t>
            </w:r>
            <w:r w:rsidR="00490F72">
              <w:rPr>
                <w:rFonts w:ascii="Verdana" w:hAnsi="Verdana"/>
                <w:b/>
                <w:sz w:val="14"/>
                <w:szCs w:val="14"/>
              </w:rPr>
              <w:t>-1</w:t>
            </w:r>
            <w:r>
              <w:rPr>
                <w:rFonts w:ascii="Verdana" w:hAnsi="Verdana"/>
                <w:b/>
                <w:sz w:val="14"/>
                <w:szCs w:val="14"/>
              </w:rPr>
              <w:t>5</w:t>
            </w:r>
          </w:p>
        </w:tc>
        <w:tc>
          <w:tcPr>
            <w:tcW w:w="1352" w:type="pct"/>
            <w:gridSpan w:val="5"/>
            <w:tcBorders>
              <w:top w:val="single" w:sz="4" w:space="0" w:color="808080"/>
              <w:left w:val="single" w:sz="4" w:space="0" w:color="808080"/>
              <w:bottom w:val="single" w:sz="4" w:space="0" w:color="808080" w:themeColor="background1" w:themeShade="80"/>
              <w:right w:val="single" w:sz="4" w:space="0" w:color="808080" w:themeColor="background1" w:themeShade="80"/>
            </w:tcBorders>
            <w:shd w:val="clear" w:color="auto" w:fill="8DB3E2" w:themeFill="text2" w:themeFillTint="66"/>
            <w:vAlign w:val="center"/>
          </w:tcPr>
          <w:p w:rsidR="00490F72" w:rsidRPr="00E35A8C" w:rsidRDefault="000867E7" w:rsidP="00490F72">
            <w:pPr>
              <w:spacing w:after="0"/>
              <w:jc w:val="center"/>
              <w:rPr>
                <w:rFonts w:ascii="Verdana" w:hAnsi="Verdana"/>
                <w:b/>
                <w:sz w:val="14"/>
                <w:szCs w:val="14"/>
              </w:rPr>
            </w:pPr>
            <w:r>
              <w:rPr>
                <w:rFonts w:ascii="Verdana" w:hAnsi="Verdana"/>
                <w:b/>
                <w:sz w:val="14"/>
                <w:szCs w:val="14"/>
              </w:rPr>
              <w:t>2015</w:t>
            </w:r>
            <w:r w:rsidR="00490F72">
              <w:rPr>
                <w:rFonts w:ascii="Verdana" w:hAnsi="Verdana"/>
                <w:b/>
                <w:sz w:val="14"/>
                <w:szCs w:val="14"/>
              </w:rPr>
              <w:t>-1</w:t>
            </w:r>
            <w:r>
              <w:rPr>
                <w:rFonts w:ascii="Verdana" w:hAnsi="Verdana"/>
                <w:b/>
                <w:sz w:val="14"/>
                <w:szCs w:val="14"/>
              </w:rPr>
              <w:t>6</w:t>
            </w:r>
          </w:p>
        </w:tc>
      </w:tr>
      <w:tr w:rsidR="00490F72" w:rsidRPr="00E35A8C" w:rsidTr="000867E7">
        <w:tc>
          <w:tcPr>
            <w:tcW w:w="647" w:type="pct"/>
            <w:tcBorders>
              <w:top w:val="nil"/>
              <w:left w:val="nil"/>
              <w:bottom w:val="single" w:sz="4" w:space="0" w:color="808080" w:themeColor="background1" w:themeShade="80"/>
              <w:right w:val="single" w:sz="4" w:space="0" w:color="808080"/>
            </w:tcBorders>
            <w:vAlign w:val="center"/>
          </w:tcPr>
          <w:p w:rsidR="00490F72" w:rsidRPr="00E35A8C" w:rsidRDefault="00490F72" w:rsidP="00E35A8C">
            <w:pPr>
              <w:spacing w:after="0"/>
              <w:rPr>
                <w:rFonts w:ascii="Verdana" w:hAnsi="Verdana"/>
                <w:sz w:val="14"/>
                <w:szCs w:val="14"/>
              </w:rPr>
            </w:pPr>
          </w:p>
        </w:tc>
        <w:tc>
          <w:tcPr>
            <w:tcW w:w="280" w:type="pct"/>
            <w:tcBorders>
              <w:top w:val="single" w:sz="4" w:space="0" w:color="808080" w:themeColor="background1" w:themeShade="80"/>
              <w:left w:val="single" w:sz="4" w:space="0" w:color="8080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Total inv</w:t>
            </w:r>
          </w:p>
        </w:tc>
        <w:tc>
          <w:tcPr>
            <w:tcW w:w="301"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&lt;15 mm</w:t>
            </w:r>
          </w:p>
        </w:tc>
        <w:tc>
          <w:tcPr>
            <w:tcW w:w="301"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c>
          <w:tcPr>
            <w:tcW w:w="302"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15+ mm</w:t>
            </w:r>
          </w:p>
        </w:tc>
        <w:tc>
          <w:tcPr>
            <w:tcW w:w="304"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c>
          <w:tcPr>
            <w:tcW w:w="302" w:type="pct"/>
            <w:tcBorders>
              <w:top w:val="single" w:sz="4" w:space="0" w:color="808080" w:themeColor="background1" w:themeShade="80"/>
              <w:left w:val="single" w:sz="4" w:space="0" w:color="8080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Total inv</w:t>
            </w:r>
          </w:p>
        </w:tc>
        <w:tc>
          <w:tcPr>
            <w:tcW w:w="302"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&lt;15 mm</w:t>
            </w:r>
          </w:p>
        </w:tc>
        <w:tc>
          <w:tcPr>
            <w:tcW w:w="301"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c>
          <w:tcPr>
            <w:tcW w:w="303"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15+ mm</w:t>
            </w:r>
          </w:p>
        </w:tc>
        <w:tc>
          <w:tcPr>
            <w:tcW w:w="305"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c>
          <w:tcPr>
            <w:tcW w:w="304" w:type="pct"/>
            <w:tcBorders>
              <w:top w:val="single" w:sz="4" w:space="0" w:color="808080" w:themeColor="background1" w:themeShade="80"/>
              <w:left w:val="single" w:sz="4" w:space="0" w:color="8080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Total inv</w:t>
            </w:r>
          </w:p>
        </w:tc>
        <w:tc>
          <w:tcPr>
            <w:tcW w:w="304"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&lt;15 mm</w:t>
            </w:r>
          </w:p>
        </w:tc>
        <w:tc>
          <w:tcPr>
            <w:tcW w:w="254"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c>
          <w:tcPr>
            <w:tcW w:w="238" w:type="pct"/>
            <w:tcBorders>
              <w:top w:val="single" w:sz="4" w:space="0" w:color="808080" w:themeColor="background1" w:themeShade="80"/>
              <w:bottom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15+ mm</w:t>
            </w:r>
          </w:p>
        </w:tc>
        <w:tc>
          <w:tcPr>
            <w:tcW w:w="252" w:type="pc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490F72" w:rsidRPr="00E35A8C" w:rsidRDefault="00490F72" w:rsidP="00490F72">
            <w:pPr>
              <w:spacing w:after="0"/>
              <w:rPr>
                <w:rFonts w:ascii="Verdana" w:hAnsi="Verdana"/>
                <w:b/>
                <w:sz w:val="14"/>
                <w:szCs w:val="14"/>
              </w:rPr>
            </w:pPr>
            <w:r w:rsidRPr="00E35A8C">
              <w:rPr>
                <w:rFonts w:ascii="Verdana" w:hAnsi="Verdana"/>
                <w:b/>
                <w:sz w:val="14"/>
                <w:szCs w:val="14"/>
              </w:rPr>
              <w:t>%</w:t>
            </w:r>
          </w:p>
        </w:tc>
      </w:tr>
      <w:tr w:rsidR="000867E7" w:rsidRPr="00E35A8C" w:rsidTr="000867E7">
        <w:tc>
          <w:tcPr>
            <w:tcW w:w="647" w:type="pct"/>
            <w:tcBorders>
              <w:top w:val="single" w:sz="4" w:space="0" w:color="808080" w:themeColor="background1" w:themeShade="80"/>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attenders, last screen more than  5 years previously (KC table C2)</w:t>
            </w:r>
          </w:p>
        </w:tc>
        <w:tc>
          <w:tcPr>
            <w:tcW w:w="280" w:type="pct"/>
            <w:tcBorders>
              <w:top w:val="single" w:sz="4" w:space="0" w:color="808080" w:themeColor="background1" w:themeShade="80"/>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67</w:t>
            </w:r>
          </w:p>
        </w:tc>
        <w:tc>
          <w:tcPr>
            <w:tcW w:w="301"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32</w:t>
            </w:r>
          </w:p>
        </w:tc>
        <w:tc>
          <w:tcPr>
            <w:tcW w:w="301"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47.8</w:t>
            </w:r>
          </w:p>
        </w:tc>
        <w:tc>
          <w:tcPr>
            <w:tcW w:w="302"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34</w:t>
            </w:r>
          </w:p>
        </w:tc>
        <w:tc>
          <w:tcPr>
            <w:tcW w:w="304"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50.7</w:t>
            </w:r>
          </w:p>
        </w:tc>
        <w:tc>
          <w:tcPr>
            <w:tcW w:w="302" w:type="pct"/>
            <w:tcBorders>
              <w:top w:val="single" w:sz="4" w:space="0" w:color="808080" w:themeColor="background1" w:themeShade="80"/>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51</w:t>
            </w:r>
          </w:p>
        </w:tc>
        <w:tc>
          <w:tcPr>
            <w:tcW w:w="302"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25</w:t>
            </w:r>
          </w:p>
        </w:tc>
        <w:tc>
          <w:tcPr>
            <w:tcW w:w="301"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49</w:t>
            </w:r>
          </w:p>
        </w:tc>
        <w:tc>
          <w:tcPr>
            <w:tcW w:w="303"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23</w:t>
            </w:r>
          </w:p>
        </w:tc>
        <w:tc>
          <w:tcPr>
            <w:tcW w:w="305" w:type="pct"/>
            <w:tcBorders>
              <w:top w:val="single" w:sz="4" w:space="0" w:color="808080" w:themeColor="background1" w:themeShade="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45.1</w:t>
            </w:r>
          </w:p>
        </w:tc>
        <w:tc>
          <w:tcPr>
            <w:tcW w:w="304" w:type="pct"/>
            <w:tcBorders>
              <w:top w:val="single" w:sz="4" w:space="0" w:color="808080" w:themeColor="background1" w:themeShade="80"/>
              <w:left w:val="single" w:sz="4" w:space="0" w:color="808080"/>
              <w:bottom w:val="single" w:sz="4" w:space="0" w:color="BFBFBF"/>
            </w:tcBorders>
            <w:vAlign w:val="center"/>
          </w:tcPr>
          <w:p w:rsidR="000867E7" w:rsidRPr="00E35A8C" w:rsidRDefault="007658F9" w:rsidP="000F63CC">
            <w:pPr>
              <w:spacing w:after="0"/>
              <w:rPr>
                <w:rFonts w:ascii="Verdana" w:hAnsi="Verdana" w:cs="Arial"/>
                <w:sz w:val="14"/>
                <w:szCs w:val="14"/>
              </w:rPr>
            </w:pPr>
            <w:r>
              <w:rPr>
                <w:rFonts w:ascii="Verdana" w:hAnsi="Verdana" w:cs="Arial"/>
                <w:sz w:val="14"/>
                <w:szCs w:val="14"/>
              </w:rPr>
              <w:t>70</w:t>
            </w:r>
          </w:p>
        </w:tc>
        <w:tc>
          <w:tcPr>
            <w:tcW w:w="304" w:type="pct"/>
            <w:tcBorders>
              <w:top w:val="single" w:sz="4" w:space="0" w:color="808080" w:themeColor="background1" w:themeShade="80"/>
              <w:bottom w:val="single" w:sz="4" w:space="0" w:color="BFBFBF"/>
            </w:tcBorders>
            <w:vAlign w:val="center"/>
          </w:tcPr>
          <w:p w:rsidR="000867E7" w:rsidRPr="00E35A8C" w:rsidRDefault="007658F9" w:rsidP="00C007B5">
            <w:pPr>
              <w:spacing w:after="0"/>
              <w:rPr>
                <w:rFonts w:ascii="Verdana" w:hAnsi="Verdana" w:cs="Arial"/>
                <w:sz w:val="14"/>
                <w:szCs w:val="14"/>
              </w:rPr>
            </w:pPr>
            <w:r>
              <w:rPr>
                <w:rFonts w:ascii="Verdana" w:hAnsi="Verdana" w:cs="Arial"/>
                <w:sz w:val="14"/>
                <w:szCs w:val="14"/>
              </w:rPr>
              <w:t>29</w:t>
            </w:r>
          </w:p>
        </w:tc>
        <w:tc>
          <w:tcPr>
            <w:tcW w:w="254" w:type="pct"/>
            <w:tcBorders>
              <w:top w:val="single" w:sz="4" w:space="0" w:color="808080" w:themeColor="background1" w:themeShade="80"/>
              <w:bottom w:val="single" w:sz="4" w:space="0" w:color="BFBFBF"/>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41.4</w:t>
            </w:r>
          </w:p>
        </w:tc>
        <w:tc>
          <w:tcPr>
            <w:tcW w:w="238" w:type="pct"/>
            <w:tcBorders>
              <w:top w:val="single" w:sz="4" w:space="0" w:color="808080" w:themeColor="background1" w:themeShade="80"/>
              <w:bottom w:val="single" w:sz="4" w:space="0" w:color="BFBFBF"/>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36</w:t>
            </w:r>
          </w:p>
        </w:tc>
        <w:tc>
          <w:tcPr>
            <w:tcW w:w="252" w:type="pct"/>
            <w:tcBorders>
              <w:top w:val="single" w:sz="4" w:space="0" w:color="808080" w:themeColor="background1" w:themeShade="80"/>
              <w:bottom w:val="single" w:sz="4" w:space="0" w:color="BFBFBF"/>
              <w:right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51.4</w:t>
            </w:r>
          </w:p>
        </w:tc>
      </w:tr>
      <w:tr w:rsidR="000867E7" w:rsidRPr="00E35A8C" w:rsidTr="000867E7">
        <w:tc>
          <w:tcPr>
            <w:tcW w:w="647"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Early recalls (KC table D)</w:t>
            </w:r>
          </w:p>
        </w:tc>
        <w:tc>
          <w:tcPr>
            <w:tcW w:w="280"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w:t>
            </w:r>
          </w:p>
        </w:tc>
        <w:tc>
          <w:tcPr>
            <w:tcW w:w="301"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w:t>
            </w:r>
          </w:p>
        </w:tc>
        <w:tc>
          <w:tcPr>
            <w:tcW w:w="301"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100</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0</w:t>
            </w:r>
          </w:p>
        </w:tc>
        <w:tc>
          <w:tcPr>
            <w:tcW w:w="304"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0</w:t>
            </w:r>
          </w:p>
        </w:tc>
        <w:tc>
          <w:tcPr>
            <w:tcW w:w="302"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302"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301"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303"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305"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304" w:type="pct"/>
            <w:tcBorders>
              <w:left w:val="single" w:sz="4" w:space="0" w:color="808080"/>
              <w:bottom w:val="single" w:sz="4" w:space="0" w:color="BFBFBF"/>
            </w:tcBorders>
            <w:vAlign w:val="center"/>
          </w:tcPr>
          <w:p w:rsidR="000867E7" w:rsidRPr="00E35A8C" w:rsidRDefault="00E65282" w:rsidP="000F63CC">
            <w:pPr>
              <w:spacing w:after="0"/>
              <w:rPr>
                <w:rFonts w:ascii="Verdana" w:hAnsi="Verdana" w:cs="Arial"/>
                <w:sz w:val="14"/>
                <w:szCs w:val="14"/>
              </w:rPr>
            </w:pPr>
            <w:r>
              <w:rPr>
                <w:rFonts w:ascii="Verdana" w:hAnsi="Verdana" w:cs="Arial"/>
                <w:sz w:val="14"/>
                <w:szCs w:val="14"/>
              </w:rPr>
              <w:t>0</w:t>
            </w:r>
          </w:p>
        </w:tc>
        <w:tc>
          <w:tcPr>
            <w:tcW w:w="304" w:type="pct"/>
            <w:tcBorders>
              <w:bottom w:val="single" w:sz="4" w:space="0" w:color="BFBFBF"/>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0</w:t>
            </w:r>
          </w:p>
        </w:tc>
        <w:tc>
          <w:tcPr>
            <w:tcW w:w="254" w:type="pct"/>
            <w:tcBorders>
              <w:bottom w:val="single" w:sz="4" w:space="0" w:color="BFBFBF"/>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0</w:t>
            </w:r>
          </w:p>
        </w:tc>
        <w:tc>
          <w:tcPr>
            <w:tcW w:w="238" w:type="pct"/>
            <w:tcBorders>
              <w:bottom w:val="single" w:sz="4" w:space="0" w:color="BFBFBF"/>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0</w:t>
            </w:r>
          </w:p>
        </w:tc>
        <w:tc>
          <w:tcPr>
            <w:tcW w:w="252" w:type="pct"/>
            <w:tcBorders>
              <w:bottom w:val="single" w:sz="4" w:space="0" w:color="BFBFBF"/>
              <w:right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0</w:t>
            </w:r>
          </w:p>
        </w:tc>
      </w:tr>
      <w:tr w:rsidR="000867E7" w:rsidRPr="00E35A8C" w:rsidTr="000867E7">
        <w:tc>
          <w:tcPr>
            <w:tcW w:w="647" w:type="pct"/>
            <w:tcBorders>
              <w:left w:val="single" w:sz="4" w:space="0" w:color="808080"/>
              <w:bottom w:val="single" w:sz="4" w:space="0" w:color="808080" w:themeColor="background1" w:themeShade="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Self/GP referrals (KC tables E+F1+F2)</w:t>
            </w:r>
          </w:p>
        </w:tc>
        <w:tc>
          <w:tcPr>
            <w:tcW w:w="280" w:type="pct"/>
            <w:tcBorders>
              <w:left w:val="single" w:sz="4" w:space="0" w:color="808080"/>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113</w:t>
            </w:r>
          </w:p>
        </w:tc>
        <w:tc>
          <w:tcPr>
            <w:tcW w:w="301"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59</w:t>
            </w:r>
          </w:p>
        </w:tc>
        <w:tc>
          <w:tcPr>
            <w:tcW w:w="301"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52.2</w:t>
            </w:r>
          </w:p>
        </w:tc>
        <w:tc>
          <w:tcPr>
            <w:tcW w:w="302"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46</w:t>
            </w:r>
          </w:p>
        </w:tc>
        <w:tc>
          <w:tcPr>
            <w:tcW w:w="304"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40.7</w:t>
            </w:r>
          </w:p>
        </w:tc>
        <w:tc>
          <w:tcPr>
            <w:tcW w:w="302" w:type="pct"/>
            <w:tcBorders>
              <w:left w:val="single" w:sz="4" w:space="0" w:color="808080"/>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133</w:t>
            </w:r>
          </w:p>
        </w:tc>
        <w:tc>
          <w:tcPr>
            <w:tcW w:w="302"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64</w:t>
            </w:r>
          </w:p>
        </w:tc>
        <w:tc>
          <w:tcPr>
            <w:tcW w:w="301"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48.1</w:t>
            </w:r>
          </w:p>
        </w:tc>
        <w:tc>
          <w:tcPr>
            <w:tcW w:w="303"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56</w:t>
            </w:r>
          </w:p>
        </w:tc>
        <w:tc>
          <w:tcPr>
            <w:tcW w:w="305" w:type="pct"/>
            <w:tcBorders>
              <w:bottom w:val="single" w:sz="4" w:space="0" w:color="808080" w:themeColor="background1" w:themeShade="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42.1</w:t>
            </w:r>
          </w:p>
        </w:tc>
        <w:tc>
          <w:tcPr>
            <w:tcW w:w="304" w:type="pct"/>
            <w:tcBorders>
              <w:left w:val="single" w:sz="4" w:space="0" w:color="808080"/>
              <w:bottom w:val="single" w:sz="4" w:space="0" w:color="808080" w:themeColor="background1" w:themeShade="80"/>
            </w:tcBorders>
            <w:vAlign w:val="center"/>
          </w:tcPr>
          <w:p w:rsidR="000867E7" w:rsidRPr="00E35A8C" w:rsidRDefault="00E65282" w:rsidP="000F63CC">
            <w:pPr>
              <w:spacing w:after="0"/>
              <w:rPr>
                <w:rFonts w:ascii="Verdana" w:hAnsi="Verdana" w:cs="Arial"/>
                <w:sz w:val="14"/>
                <w:szCs w:val="14"/>
              </w:rPr>
            </w:pPr>
            <w:r>
              <w:rPr>
                <w:rFonts w:ascii="Verdana" w:hAnsi="Verdana" w:cs="Arial"/>
                <w:sz w:val="14"/>
                <w:szCs w:val="14"/>
              </w:rPr>
              <w:t>141</w:t>
            </w:r>
          </w:p>
        </w:tc>
        <w:tc>
          <w:tcPr>
            <w:tcW w:w="304" w:type="pct"/>
            <w:tcBorders>
              <w:bottom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68</w:t>
            </w:r>
          </w:p>
        </w:tc>
        <w:tc>
          <w:tcPr>
            <w:tcW w:w="254" w:type="pct"/>
            <w:tcBorders>
              <w:bottom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48.2</w:t>
            </w:r>
          </w:p>
        </w:tc>
        <w:tc>
          <w:tcPr>
            <w:tcW w:w="238" w:type="pct"/>
            <w:tcBorders>
              <w:bottom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64</w:t>
            </w:r>
          </w:p>
        </w:tc>
        <w:tc>
          <w:tcPr>
            <w:tcW w:w="252" w:type="pct"/>
            <w:tcBorders>
              <w:bottom w:val="single" w:sz="4" w:space="0" w:color="808080" w:themeColor="background1" w:themeShade="80"/>
              <w:right w:val="single" w:sz="4" w:space="0" w:color="808080" w:themeColor="background1" w:themeShade="80"/>
            </w:tcBorders>
            <w:vAlign w:val="center"/>
          </w:tcPr>
          <w:p w:rsidR="000867E7" w:rsidRPr="00E35A8C" w:rsidRDefault="00E65282" w:rsidP="00C007B5">
            <w:pPr>
              <w:spacing w:after="0"/>
              <w:rPr>
                <w:rFonts w:ascii="Verdana" w:hAnsi="Verdana" w:cs="Arial"/>
                <w:sz w:val="14"/>
                <w:szCs w:val="14"/>
              </w:rPr>
            </w:pPr>
            <w:r>
              <w:rPr>
                <w:rFonts w:ascii="Verdana" w:hAnsi="Verdana" w:cs="Arial"/>
                <w:sz w:val="14"/>
                <w:szCs w:val="14"/>
              </w:rPr>
              <w:t>45.4</w:t>
            </w:r>
          </w:p>
        </w:tc>
      </w:tr>
    </w:tbl>
    <w:p w:rsidR="00E35A8C" w:rsidRDefault="00E35A8C" w:rsidP="00E35A8C"/>
    <w:p w:rsidR="00E35A8C" w:rsidRPr="00E35A8C" w:rsidRDefault="00E35A8C" w:rsidP="00E35A8C">
      <w:pPr>
        <w:rPr>
          <w:rStyle w:val="Emphasis"/>
          <w:rFonts w:ascii="Verdana" w:hAnsi="Verdana"/>
          <w:color w:val="1F497D" w:themeColor="text2"/>
          <w:sz w:val="16"/>
          <w:szCs w:val="16"/>
        </w:rPr>
      </w:pPr>
      <w:r w:rsidRPr="00E35A8C">
        <w:rPr>
          <w:rStyle w:val="Emphasis"/>
          <w:rFonts w:ascii="Verdana" w:hAnsi="Verdana"/>
          <w:color w:val="1F497D" w:themeColor="text2"/>
          <w:sz w:val="16"/>
          <w:szCs w:val="16"/>
        </w:rPr>
        <w:t>Table 6: Non-invasive/micro</w:t>
      </w:r>
      <w:r w:rsidR="00B86AB9">
        <w:rPr>
          <w:rStyle w:val="Emphasis"/>
          <w:rFonts w:ascii="Verdana" w:hAnsi="Verdana"/>
          <w:color w:val="1F497D" w:themeColor="text2"/>
          <w:sz w:val="16"/>
          <w:szCs w:val="16"/>
        </w:rPr>
        <w:t xml:space="preserve"> </w:t>
      </w:r>
      <w:r w:rsidRPr="00E35A8C">
        <w:rPr>
          <w:rStyle w:val="Emphasis"/>
          <w:rFonts w:ascii="Verdana" w:hAnsi="Verdana"/>
          <w:color w:val="1F497D" w:themeColor="text2"/>
          <w:sz w:val="16"/>
          <w:szCs w:val="16"/>
        </w:rPr>
        <w:t>invasive  cancers detected, all age</w:t>
      </w:r>
      <w:r w:rsidR="000F63CC">
        <w:rPr>
          <w:rStyle w:val="Emphasis"/>
          <w:rFonts w:ascii="Verdana" w:hAnsi="Verdana"/>
          <w:color w:val="1F497D" w:themeColor="text2"/>
          <w:sz w:val="16"/>
          <w:szCs w:val="16"/>
        </w:rPr>
        <w:t>s, by invi</w:t>
      </w:r>
      <w:r w:rsidR="000867E7">
        <w:rPr>
          <w:rStyle w:val="Emphasis"/>
          <w:rFonts w:ascii="Verdana" w:hAnsi="Verdana"/>
          <w:color w:val="1F497D" w:themeColor="text2"/>
          <w:sz w:val="16"/>
          <w:szCs w:val="16"/>
        </w:rPr>
        <w:t>te/referral type, 2013-14 to 2015-16</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Look w:val="04A0" w:firstRow="1" w:lastRow="0" w:firstColumn="1" w:lastColumn="0" w:noHBand="0" w:noVBand="1"/>
      </w:tblPr>
      <w:tblGrid>
        <w:gridCol w:w="3004"/>
        <w:gridCol w:w="879"/>
        <w:gridCol w:w="797"/>
        <w:gridCol w:w="464"/>
        <w:gridCol w:w="737"/>
        <w:gridCol w:w="797"/>
        <w:gridCol w:w="464"/>
        <w:gridCol w:w="737"/>
        <w:gridCol w:w="797"/>
        <w:gridCol w:w="464"/>
      </w:tblGrid>
      <w:tr w:rsidR="00E35A8C" w:rsidRPr="00E35A8C" w:rsidTr="000867E7">
        <w:tc>
          <w:tcPr>
            <w:tcW w:w="1643" w:type="pct"/>
            <w:tcBorders>
              <w:top w:val="nil"/>
              <w:left w:val="nil"/>
              <w:bottom w:val="nil"/>
              <w:right w:val="single" w:sz="4" w:space="0" w:color="808080"/>
            </w:tcBorders>
            <w:shd w:val="clear" w:color="auto" w:fill="auto"/>
            <w:vAlign w:val="center"/>
          </w:tcPr>
          <w:p w:rsidR="00E35A8C" w:rsidRPr="00E35A8C" w:rsidRDefault="00E35A8C" w:rsidP="00E35A8C">
            <w:pPr>
              <w:spacing w:after="0"/>
              <w:rPr>
                <w:rFonts w:ascii="Verdana" w:hAnsi="Verdana"/>
                <w:b/>
                <w:sz w:val="14"/>
                <w:szCs w:val="14"/>
              </w:rPr>
            </w:pPr>
          </w:p>
        </w:tc>
        <w:tc>
          <w:tcPr>
            <w:tcW w:w="1171"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tcPr>
          <w:p w:rsidR="00E35A8C" w:rsidRPr="00E35A8C" w:rsidRDefault="000867E7" w:rsidP="00E35A8C">
            <w:pPr>
              <w:spacing w:after="0"/>
              <w:jc w:val="center"/>
              <w:rPr>
                <w:rFonts w:ascii="Verdana" w:hAnsi="Verdana"/>
                <w:b/>
                <w:sz w:val="14"/>
                <w:szCs w:val="14"/>
              </w:rPr>
            </w:pPr>
            <w:r>
              <w:rPr>
                <w:rFonts w:ascii="Verdana" w:hAnsi="Verdana"/>
                <w:b/>
                <w:sz w:val="14"/>
                <w:szCs w:val="14"/>
              </w:rPr>
              <w:t>2013</w:t>
            </w:r>
            <w:r w:rsidR="00C007B5" w:rsidRPr="00E35A8C">
              <w:rPr>
                <w:rFonts w:ascii="Verdana" w:hAnsi="Verdana"/>
                <w:b/>
                <w:sz w:val="14"/>
                <w:szCs w:val="14"/>
              </w:rPr>
              <w:t>-1</w:t>
            </w:r>
            <w:r>
              <w:rPr>
                <w:rFonts w:ascii="Verdana" w:hAnsi="Verdana"/>
                <w:b/>
                <w:sz w:val="14"/>
                <w:szCs w:val="14"/>
              </w:rPr>
              <w:t>4</w:t>
            </w:r>
          </w:p>
        </w:tc>
        <w:tc>
          <w:tcPr>
            <w:tcW w:w="1093" w:type="pct"/>
            <w:gridSpan w:val="3"/>
            <w:tcBorders>
              <w:top w:val="single" w:sz="4" w:space="0" w:color="808080"/>
              <w:left w:val="single" w:sz="4" w:space="0" w:color="808080"/>
              <w:bottom w:val="single" w:sz="4" w:space="0" w:color="808080"/>
              <w:right w:val="single" w:sz="4" w:space="0" w:color="808080"/>
            </w:tcBorders>
            <w:shd w:val="clear" w:color="auto" w:fill="8DB3E2" w:themeFill="text2" w:themeFillTint="66"/>
            <w:vAlign w:val="center"/>
          </w:tcPr>
          <w:p w:rsidR="00E35A8C" w:rsidRPr="00E35A8C" w:rsidRDefault="000867E7" w:rsidP="00E35A8C">
            <w:pPr>
              <w:spacing w:after="0"/>
              <w:jc w:val="center"/>
              <w:rPr>
                <w:rFonts w:ascii="Verdana" w:hAnsi="Verdana"/>
                <w:b/>
                <w:sz w:val="14"/>
                <w:szCs w:val="14"/>
              </w:rPr>
            </w:pPr>
            <w:r>
              <w:rPr>
                <w:rFonts w:ascii="Verdana" w:hAnsi="Verdana"/>
                <w:b/>
                <w:sz w:val="14"/>
                <w:szCs w:val="14"/>
              </w:rPr>
              <w:t>2014</w:t>
            </w:r>
            <w:r w:rsidR="00C007B5" w:rsidRPr="00E35A8C">
              <w:rPr>
                <w:rFonts w:ascii="Verdana" w:hAnsi="Verdana"/>
                <w:b/>
                <w:sz w:val="14"/>
                <w:szCs w:val="14"/>
              </w:rPr>
              <w:t>-1</w:t>
            </w:r>
            <w:r>
              <w:rPr>
                <w:rFonts w:ascii="Verdana" w:hAnsi="Verdana"/>
                <w:b/>
                <w:sz w:val="14"/>
                <w:szCs w:val="14"/>
              </w:rPr>
              <w:t>5</w:t>
            </w:r>
          </w:p>
        </w:tc>
        <w:tc>
          <w:tcPr>
            <w:tcW w:w="1093" w:type="pct"/>
            <w:gridSpan w:val="3"/>
            <w:tcBorders>
              <w:top w:val="single" w:sz="4" w:space="0" w:color="808080"/>
              <w:bottom w:val="single" w:sz="4" w:space="0" w:color="808080"/>
              <w:right w:val="single" w:sz="4" w:space="0" w:color="808080"/>
            </w:tcBorders>
            <w:shd w:val="clear" w:color="auto" w:fill="8DB3E2" w:themeFill="text2" w:themeFillTint="66"/>
            <w:vAlign w:val="center"/>
          </w:tcPr>
          <w:p w:rsidR="00E35A8C" w:rsidRPr="00E35A8C" w:rsidRDefault="000867E7" w:rsidP="00E35A8C">
            <w:pPr>
              <w:spacing w:after="0"/>
              <w:jc w:val="center"/>
              <w:rPr>
                <w:rFonts w:ascii="Verdana" w:hAnsi="Verdana"/>
                <w:b/>
                <w:sz w:val="14"/>
                <w:szCs w:val="14"/>
              </w:rPr>
            </w:pPr>
            <w:r>
              <w:rPr>
                <w:rFonts w:ascii="Verdana" w:hAnsi="Verdana"/>
                <w:b/>
                <w:sz w:val="14"/>
                <w:szCs w:val="14"/>
              </w:rPr>
              <w:t>2015</w:t>
            </w:r>
            <w:r w:rsidR="00C007B5">
              <w:rPr>
                <w:rFonts w:ascii="Verdana" w:hAnsi="Verdana"/>
                <w:b/>
                <w:sz w:val="14"/>
                <w:szCs w:val="14"/>
              </w:rPr>
              <w:t>-1</w:t>
            </w:r>
            <w:r>
              <w:rPr>
                <w:rFonts w:ascii="Verdana" w:hAnsi="Verdana"/>
                <w:b/>
                <w:sz w:val="14"/>
                <w:szCs w:val="14"/>
              </w:rPr>
              <w:t>6</w:t>
            </w:r>
          </w:p>
        </w:tc>
      </w:tr>
      <w:tr w:rsidR="00E35A8C" w:rsidRPr="00E35A8C" w:rsidTr="000867E7">
        <w:tc>
          <w:tcPr>
            <w:tcW w:w="1643" w:type="pct"/>
            <w:tcBorders>
              <w:top w:val="nil"/>
              <w:left w:val="nil"/>
              <w:bottom w:val="single" w:sz="4" w:space="0" w:color="808080"/>
              <w:right w:val="single" w:sz="4" w:space="0" w:color="808080"/>
            </w:tcBorders>
            <w:shd w:val="clear" w:color="auto" w:fill="auto"/>
          </w:tcPr>
          <w:p w:rsidR="00E35A8C" w:rsidRPr="00E35A8C" w:rsidRDefault="00E35A8C" w:rsidP="00E35A8C">
            <w:pPr>
              <w:spacing w:after="0"/>
              <w:rPr>
                <w:rFonts w:ascii="Verdana" w:hAnsi="Verdana"/>
                <w:sz w:val="14"/>
                <w:szCs w:val="14"/>
              </w:rPr>
            </w:pPr>
          </w:p>
        </w:tc>
        <w:tc>
          <w:tcPr>
            <w:tcW w:w="481" w:type="pct"/>
            <w:tcBorders>
              <w:top w:val="single" w:sz="4" w:space="0" w:color="808080"/>
              <w:left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6" w:type="pct"/>
            <w:tcBorders>
              <w:top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Non-invasive or microinv</w:t>
            </w:r>
          </w:p>
        </w:tc>
        <w:tc>
          <w:tcPr>
            <w:tcW w:w="254" w:type="pct"/>
            <w:tcBorders>
              <w:top w:val="single" w:sz="4" w:space="0" w:color="808080"/>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c>
          <w:tcPr>
            <w:tcW w:w="403" w:type="pct"/>
            <w:tcBorders>
              <w:top w:val="single" w:sz="4" w:space="0" w:color="F2F2F2"/>
              <w:left w:val="single" w:sz="4" w:space="0" w:color="808080"/>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6"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Non-invasive or microinv</w:t>
            </w:r>
          </w:p>
        </w:tc>
        <w:tc>
          <w:tcPr>
            <w:tcW w:w="254" w:type="pct"/>
            <w:tcBorders>
              <w:top w:val="single" w:sz="4" w:space="0" w:color="F2F2F2"/>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c>
          <w:tcPr>
            <w:tcW w:w="403"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Cancers</w:t>
            </w:r>
          </w:p>
        </w:tc>
        <w:tc>
          <w:tcPr>
            <w:tcW w:w="436" w:type="pct"/>
            <w:tcBorders>
              <w:top w:val="single" w:sz="4" w:space="0" w:color="F2F2F2"/>
              <w:bottom w:val="single" w:sz="4" w:space="0" w:color="808080"/>
            </w:tcBorders>
            <w:shd w:val="clear" w:color="auto" w:fill="DBE5F1" w:themeFill="accent1" w:themeFillTint="33"/>
          </w:tcPr>
          <w:p w:rsidR="00E35A8C" w:rsidRPr="00E35A8C" w:rsidRDefault="00E35A8C" w:rsidP="00E35A8C">
            <w:pPr>
              <w:spacing w:after="0"/>
              <w:rPr>
                <w:rFonts w:ascii="Verdana" w:hAnsi="Verdana"/>
                <w:b/>
                <w:sz w:val="14"/>
                <w:szCs w:val="14"/>
              </w:rPr>
            </w:pPr>
            <w:r w:rsidRPr="00E35A8C">
              <w:rPr>
                <w:rFonts w:ascii="Verdana" w:hAnsi="Verdana"/>
                <w:b/>
                <w:sz w:val="14"/>
                <w:szCs w:val="14"/>
              </w:rPr>
              <w:t>Non-invasive or microinv</w:t>
            </w:r>
          </w:p>
        </w:tc>
        <w:tc>
          <w:tcPr>
            <w:tcW w:w="254" w:type="pct"/>
            <w:tcBorders>
              <w:top w:val="single" w:sz="4" w:space="0" w:color="F2F2F2"/>
              <w:bottom w:val="single" w:sz="4" w:space="0" w:color="808080"/>
              <w:right w:val="single" w:sz="4" w:space="0" w:color="808080"/>
            </w:tcBorders>
            <w:shd w:val="clear" w:color="auto" w:fill="DBE5F1" w:themeFill="accent1" w:themeFillTint="33"/>
            <w:vAlign w:val="center"/>
          </w:tcPr>
          <w:p w:rsidR="00E35A8C" w:rsidRPr="00E35A8C" w:rsidRDefault="00E35A8C" w:rsidP="00E35A8C">
            <w:pPr>
              <w:spacing w:after="0"/>
              <w:rPr>
                <w:rFonts w:ascii="Verdana" w:hAnsi="Verdana"/>
                <w:b/>
                <w:sz w:val="14"/>
                <w:szCs w:val="14"/>
              </w:rPr>
            </w:pPr>
            <w:r w:rsidRPr="00E35A8C">
              <w:rPr>
                <w:rFonts w:ascii="Verdana" w:hAnsi="Verdana"/>
                <w:b/>
                <w:sz w:val="14"/>
                <w:szCs w:val="14"/>
              </w:rPr>
              <w:t>%</w:t>
            </w:r>
          </w:p>
        </w:tc>
      </w:tr>
      <w:tr w:rsidR="000867E7" w:rsidRPr="00E35A8C" w:rsidTr="000867E7">
        <w:tc>
          <w:tcPr>
            <w:tcW w:w="1643" w:type="pct"/>
            <w:tcBorders>
              <w:top w:val="single" w:sz="4" w:space="0" w:color="808080"/>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b/>
                <w:sz w:val="14"/>
                <w:szCs w:val="14"/>
              </w:rPr>
            </w:pPr>
            <w:r w:rsidRPr="00E35A8C">
              <w:rPr>
                <w:rFonts w:ascii="Verdana" w:hAnsi="Verdana"/>
                <w:b/>
                <w:sz w:val="14"/>
                <w:szCs w:val="14"/>
              </w:rPr>
              <w:t>Total</w:t>
            </w:r>
          </w:p>
        </w:tc>
        <w:tc>
          <w:tcPr>
            <w:tcW w:w="481" w:type="pct"/>
            <w:tcBorders>
              <w:top w:val="single" w:sz="4" w:space="0" w:color="808080"/>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1235</w:t>
            </w:r>
          </w:p>
        </w:tc>
        <w:tc>
          <w:tcPr>
            <w:tcW w:w="436"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268</w:t>
            </w:r>
          </w:p>
        </w:tc>
        <w:tc>
          <w:tcPr>
            <w:tcW w:w="254" w:type="pct"/>
            <w:tcBorders>
              <w:top w:val="single" w:sz="4" w:space="0" w:color="808080"/>
              <w:bottom w:val="single" w:sz="4" w:space="0" w:color="BFBFBF"/>
              <w:right w:val="single" w:sz="4" w:space="0" w:color="808080"/>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21.7</w:t>
            </w:r>
          </w:p>
        </w:tc>
        <w:tc>
          <w:tcPr>
            <w:tcW w:w="403" w:type="pct"/>
            <w:tcBorders>
              <w:top w:val="single" w:sz="4" w:space="0" w:color="808080"/>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1207</w:t>
            </w:r>
          </w:p>
        </w:tc>
        <w:tc>
          <w:tcPr>
            <w:tcW w:w="436" w:type="pct"/>
            <w:tcBorders>
              <w:top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253</w:t>
            </w:r>
          </w:p>
        </w:tc>
        <w:tc>
          <w:tcPr>
            <w:tcW w:w="254" w:type="pct"/>
            <w:tcBorders>
              <w:top w:val="single" w:sz="4" w:space="0" w:color="808080"/>
              <w:bottom w:val="single" w:sz="4" w:space="0" w:color="BFBFBF"/>
              <w:right w:val="single" w:sz="4" w:space="0" w:color="808080"/>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20.1</w:t>
            </w:r>
          </w:p>
        </w:tc>
        <w:tc>
          <w:tcPr>
            <w:tcW w:w="403" w:type="pct"/>
            <w:tcBorders>
              <w:top w:val="single" w:sz="4" w:space="0" w:color="808080"/>
              <w:bottom w:val="single" w:sz="4" w:space="0" w:color="BFBFBF"/>
            </w:tcBorders>
            <w:vAlign w:val="center"/>
          </w:tcPr>
          <w:p w:rsidR="000867E7" w:rsidRPr="00E35A8C" w:rsidRDefault="008C6A49" w:rsidP="000F63CC">
            <w:pPr>
              <w:spacing w:after="0"/>
              <w:rPr>
                <w:rFonts w:ascii="Verdana" w:hAnsi="Verdana" w:cs="Arial"/>
                <w:b/>
                <w:sz w:val="14"/>
                <w:szCs w:val="14"/>
              </w:rPr>
            </w:pPr>
            <w:r>
              <w:rPr>
                <w:rFonts w:ascii="Verdana" w:hAnsi="Verdana" w:cs="Arial"/>
                <w:b/>
                <w:sz w:val="14"/>
                <w:szCs w:val="14"/>
              </w:rPr>
              <w:t>11</w:t>
            </w:r>
            <w:r w:rsidR="006349D3">
              <w:rPr>
                <w:rFonts w:ascii="Verdana" w:hAnsi="Verdana" w:cs="Arial"/>
                <w:b/>
                <w:sz w:val="14"/>
                <w:szCs w:val="14"/>
              </w:rPr>
              <w:t>66</w:t>
            </w:r>
          </w:p>
        </w:tc>
        <w:tc>
          <w:tcPr>
            <w:tcW w:w="436" w:type="pct"/>
            <w:tcBorders>
              <w:top w:val="single" w:sz="4" w:space="0" w:color="808080"/>
              <w:bottom w:val="single" w:sz="4" w:space="0" w:color="BFBFBF"/>
            </w:tcBorders>
            <w:vAlign w:val="center"/>
          </w:tcPr>
          <w:p w:rsidR="000867E7" w:rsidRPr="00E35A8C" w:rsidRDefault="00A476D4" w:rsidP="00E35A8C">
            <w:pPr>
              <w:spacing w:after="0"/>
              <w:rPr>
                <w:rFonts w:ascii="Verdana" w:hAnsi="Verdana" w:cs="Arial"/>
                <w:b/>
                <w:sz w:val="14"/>
                <w:szCs w:val="14"/>
              </w:rPr>
            </w:pPr>
            <w:r>
              <w:rPr>
                <w:rFonts w:ascii="Verdana" w:hAnsi="Verdana" w:cs="Arial"/>
                <w:b/>
                <w:sz w:val="14"/>
                <w:szCs w:val="14"/>
              </w:rPr>
              <w:t>22</w:t>
            </w:r>
            <w:r w:rsidR="006349D3">
              <w:rPr>
                <w:rFonts w:ascii="Verdana" w:hAnsi="Verdana" w:cs="Arial"/>
                <w:b/>
                <w:sz w:val="14"/>
                <w:szCs w:val="14"/>
              </w:rPr>
              <w:t>4</w:t>
            </w:r>
          </w:p>
        </w:tc>
        <w:tc>
          <w:tcPr>
            <w:tcW w:w="254" w:type="pct"/>
            <w:tcBorders>
              <w:top w:val="single" w:sz="4" w:space="0" w:color="808080"/>
              <w:bottom w:val="single" w:sz="4" w:space="0" w:color="BFBFBF"/>
              <w:right w:val="single" w:sz="4" w:space="0" w:color="808080"/>
            </w:tcBorders>
            <w:shd w:val="clear" w:color="auto" w:fill="auto"/>
            <w:vAlign w:val="center"/>
          </w:tcPr>
          <w:p w:rsidR="000867E7" w:rsidRPr="00E35A8C" w:rsidRDefault="00A476D4" w:rsidP="00E35A8C">
            <w:pPr>
              <w:spacing w:after="0"/>
              <w:rPr>
                <w:rFonts w:ascii="Verdana" w:hAnsi="Verdana" w:cs="Arial"/>
                <w:b/>
                <w:sz w:val="14"/>
                <w:szCs w:val="14"/>
              </w:rPr>
            </w:pPr>
            <w:r>
              <w:rPr>
                <w:rFonts w:ascii="Verdana" w:hAnsi="Verdana" w:cs="Arial"/>
                <w:b/>
                <w:sz w:val="14"/>
                <w:szCs w:val="14"/>
              </w:rPr>
              <w:t>19.</w:t>
            </w:r>
            <w:r w:rsidR="006349D3">
              <w:rPr>
                <w:rFonts w:ascii="Verdana" w:hAnsi="Verdana" w:cs="Arial"/>
                <w:b/>
                <w:sz w:val="14"/>
                <w:szCs w:val="14"/>
              </w:rPr>
              <w:t>2</w:t>
            </w:r>
          </w:p>
        </w:tc>
      </w:tr>
      <w:tr w:rsidR="000867E7" w:rsidRPr="00E35A8C" w:rsidTr="000867E7">
        <w:tc>
          <w:tcPr>
            <w:tcW w:w="1643"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b/>
                <w:sz w:val="14"/>
                <w:szCs w:val="14"/>
              </w:rPr>
            </w:pPr>
            <w:r w:rsidRPr="00E35A8C">
              <w:rPr>
                <w:rFonts w:ascii="Verdana" w:hAnsi="Verdana"/>
                <w:b/>
                <w:sz w:val="14"/>
                <w:szCs w:val="14"/>
              </w:rPr>
              <w:t>Prevalent Screen (KC tables A+B)</w:t>
            </w:r>
          </w:p>
        </w:tc>
        <w:tc>
          <w:tcPr>
            <w:tcW w:w="481" w:type="pct"/>
            <w:tcBorders>
              <w:left w:val="single" w:sz="4" w:space="0" w:color="808080"/>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202</w:t>
            </w:r>
          </w:p>
        </w:tc>
        <w:tc>
          <w:tcPr>
            <w:tcW w:w="436" w:type="pct"/>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56</w:t>
            </w:r>
          </w:p>
        </w:tc>
        <w:tc>
          <w:tcPr>
            <w:tcW w:w="254" w:type="pct"/>
            <w:tcBorders>
              <w:right w:val="single" w:sz="4" w:space="0" w:color="808080"/>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27.7</w:t>
            </w:r>
          </w:p>
        </w:tc>
        <w:tc>
          <w:tcPr>
            <w:tcW w:w="403" w:type="pct"/>
            <w:tcBorders>
              <w:left w:val="single" w:sz="4" w:space="0" w:color="808080"/>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207</w:t>
            </w:r>
          </w:p>
        </w:tc>
        <w:tc>
          <w:tcPr>
            <w:tcW w:w="436" w:type="pct"/>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65</w:t>
            </w:r>
          </w:p>
        </w:tc>
        <w:tc>
          <w:tcPr>
            <w:tcW w:w="254" w:type="pct"/>
            <w:tcBorders>
              <w:right w:val="single" w:sz="4" w:space="0" w:color="808080"/>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31.4</w:t>
            </w:r>
          </w:p>
        </w:tc>
        <w:tc>
          <w:tcPr>
            <w:tcW w:w="403" w:type="pct"/>
            <w:vAlign w:val="center"/>
          </w:tcPr>
          <w:p w:rsidR="000867E7" w:rsidRPr="00E35A8C" w:rsidRDefault="006349D3" w:rsidP="000F63CC">
            <w:pPr>
              <w:spacing w:after="0"/>
              <w:rPr>
                <w:rFonts w:ascii="Verdana" w:hAnsi="Verdana" w:cs="Arial"/>
                <w:b/>
                <w:sz w:val="14"/>
                <w:szCs w:val="14"/>
              </w:rPr>
            </w:pPr>
            <w:r>
              <w:rPr>
                <w:rFonts w:ascii="Verdana" w:hAnsi="Verdana" w:cs="Arial"/>
                <w:b/>
                <w:sz w:val="14"/>
                <w:szCs w:val="14"/>
              </w:rPr>
              <w:t>200</w:t>
            </w:r>
          </w:p>
        </w:tc>
        <w:tc>
          <w:tcPr>
            <w:tcW w:w="436" w:type="pct"/>
            <w:vAlign w:val="center"/>
          </w:tcPr>
          <w:p w:rsidR="000867E7" w:rsidRPr="00E35A8C" w:rsidRDefault="008C6A49" w:rsidP="00E35A8C">
            <w:pPr>
              <w:spacing w:after="0"/>
              <w:rPr>
                <w:rFonts w:ascii="Verdana" w:hAnsi="Verdana" w:cs="Arial"/>
                <w:b/>
                <w:sz w:val="14"/>
                <w:szCs w:val="14"/>
              </w:rPr>
            </w:pPr>
            <w:r>
              <w:rPr>
                <w:rFonts w:ascii="Verdana" w:hAnsi="Verdana" w:cs="Arial"/>
                <w:b/>
                <w:sz w:val="14"/>
                <w:szCs w:val="14"/>
              </w:rPr>
              <w:t>56</w:t>
            </w:r>
          </w:p>
        </w:tc>
        <w:tc>
          <w:tcPr>
            <w:tcW w:w="254" w:type="pct"/>
            <w:tcBorders>
              <w:right w:val="single" w:sz="4" w:space="0" w:color="808080"/>
            </w:tcBorders>
            <w:shd w:val="clear" w:color="auto" w:fill="auto"/>
            <w:vAlign w:val="center"/>
          </w:tcPr>
          <w:p w:rsidR="000867E7" w:rsidRPr="00E35A8C" w:rsidRDefault="00A476D4" w:rsidP="00E35A8C">
            <w:pPr>
              <w:spacing w:after="0"/>
              <w:rPr>
                <w:rFonts w:ascii="Verdana" w:hAnsi="Verdana" w:cs="Arial"/>
                <w:b/>
                <w:sz w:val="14"/>
                <w:szCs w:val="14"/>
              </w:rPr>
            </w:pPr>
            <w:r>
              <w:rPr>
                <w:rFonts w:ascii="Verdana" w:hAnsi="Verdana" w:cs="Arial"/>
                <w:b/>
                <w:sz w:val="14"/>
                <w:szCs w:val="14"/>
              </w:rPr>
              <w:t>28.</w:t>
            </w:r>
            <w:r w:rsidR="006349D3">
              <w:rPr>
                <w:rFonts w:ascii="Verdana" w:hAnsi="Verdana" w:cs="Arial"/>
                <w:b/>
                <w:sz w:val="14"/>
                <w:szCs w:val="14"/>
              </w:rPr>
              <w:t>0</w:t>
            </w:r>
          </w:p>
        </w:tc>
      </w:tr>
      <w:tr w:rsidR="000867E7" w:rsidRPr="00E35A8C" w:rsidTr="000867E7">
        <w:tc>
          <w:tcPr>
            <w:tcW w:w="1643"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b/>
                <w:sz w:val="14"/>
                <w:szCs w:val="14"/>
              </w:rPr>
              <w:t>Incident Screen (KC tables C1+C2)</w:t>
            </w:r>
          </w:p>
        </w:tc>
        <w:tc>
          <w:tcPr>
            <w:tcW w:w="481"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894</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188</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b/>
                <w:sz w:val="14"/>
                <w:szCs w:val="14"/>
              </w:rPr>
            </w:pPr>
            <w:r w:rsidRPr="00E35A8C">
              <w:rPr>
                <w:rFonts w:ascii="Verdana" w:hAnsi="Verdana" w:cs="Arial"/>
                <w:b/>
                <w:sz w:val="14"/>
                <w:szCs w:val="14"/>
              </w:rPr>
              <w:t>21.0</w:t>
            </w:r>
          </w:p>
        </w:tc>
        <w:tc>
          <w:tcPr>
            <w:tcW w:w="403"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837</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158</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b/>
                <w:sz w:val="14"/>
                <w:szCs w:val="14"/>
              </w:rPr>
            </w:pPr>
            <w:r>
              <w:rPr>
                <w:rFonts w:ascii="Verdana" w:hAnsi="Verdana" w:cs="Arial"/>
                <w:b/>
                <w:sz w:val="14"/>
                <w:szCs w:val="14"/>
              </w:rPr>
              <w:t>18.9</w:t>
            </w:r>
          </w:p>
        </w:tc>
        <w:tc>
          <w:tcPr>
            <w:tcW w:w="403" w:type="pct"/>
            <w:tcBorders>
              <w:bottom w:val="single" w:sz="4" w:space="0" w:color="BFBFBF"/>
            </w:tcBorders>
            <w:vAlign w:val="center"/>
          </w:tcPr>
          <w:p w:rsidR="000867E7" w:rsidRPr="00E35A8C" w:rsidRDefault="00C92783" w:rsidP="000F63CC">
            <w:pPr>
              <w:spacing w:after="0"/>
              <w:rPr>
                <w:rFonts w:ascii="Verdana" w:hAnsi="Verdana" w:cs="Arial"/>
                <w:b/>
                <w:sz w:val="14"/>
                <w:szCs w:val="14"/>
              </w:rPr>
            </w:pPr>
            <w:r>
              <w:rPr>
                <w:rFonts w:ascii="Verdana" w:hAnsi="Verdana" w:cs="Arial"/>
                <w:b/>
                <w:sz w:val="14"/>
                <w:szCs w:val="14"/>
              </w:rPr>
              <w:t>79</w:t>
            </w:r>
            <w:r w:rsidR="006349D3">
              <w:rPr>
                <w:rFonts w:ascii="Verdana" w:hAnsi="Verdana" w:cs="Arial"/>
                <w:b/>
                <w:sz w:val="14"/>
                <w:szCs w:val="14"/>
              </w:rPr>
              <w:t>5</w:t>
            </w:r>
          </w:p>
        </w:tc>
        <w:tc>
          <w:tcPr>
            <w:tcW w:w="436" w:type="pct"/>
            <w:tcBorders>
              <w:bottom w:val="single" w:sz="4" w:space="0" w:color="BFBFBF"/>
            </w:tcBorders>
            <w:vAlign w:val="center"/>
          </w:tcPr>
          <w:p w:rsidR="000867E7" w:rsidRPr="00E35A8C" w:rsidRDefault="00C92783" w:rsidP="00E35A8C">
            <w:pPr>
              <w:spacing w:after="0"/>
              <w:rPr>
                <w:rFonts w:ascii="Verdana" w:hAnsi="Verdana" w:cs="Arial"/>
                <w:b/>
                <w:sz w:val="14"/>
                <w:szCs w:val="14"/>
              </w:rPr>
            </w:pPr>
            <w:r>
              <w:rPr>
                <w:rFonts w:ascii="Verdana" w:hAnsi="Verdana" w:cs="Arial"/>
                <w:b/>
                <w:sz w:val="14"/>
                <w:szCs w:val="14"/>
              </w:rPr>
              <w:t>13</w:t>
            </w:r>
            <w:r w:rsidR="006349D3">
              <w:rPr>
                <w:rFonts w:ascii="Verdana" w:hAnsi="Verdana" w:cs="Arial"/>
                <w:b/>
                <w:sz w:val="14"/>
                <w:szCs w:val="14"/>
              </w:rPr>
              <w:t>8</w:t>
            </w:r>
          </w:p>
        </w:tc>
        <w:tc>
          <w:tcPr>
            <w:tcW w:w="254" w:type="pct"/>
            <w:tcBorders>
              <w:bottom w:val="single" w:sz="4" w:space="0" w:color="BFBFBF"/>
              <w:right w:val="single" w:sz="4" w:space="0" w:color="808080"/>
            </w:tcBorders>
            <w:shd w:val="clear" w:color="auto" w:fill="auto"/>
            <w:vAlign w:val="center"/>
          </w:tcPr>
          <w:p w:rsidR="000867E7" w:rsidRPr="00E35A8C" w:rsidRDefault="00C92783" w:rsidP="00E35A8C">
            <w:pPr>
              <w:spacing w:after="0"/>
              <w:rPr>
                <w:rFonts w:ascii="Verdana" w:hAnsi="Verdana" w:cs="Arial"/>
                <w:b/>
                <w:sz w:val="14"/>
                <w:szCs w:val="14"/>
              </w:rPr>
            </w:pPr>
            <w:r>
              <w:rPr>
                <w:rFonts w:ascii="Verdana" w:hAnsi="Verdana" w:cs="Arial"/>
                <w:b/>
                <w:sz w:val="14"/>
                <w:szCs w:val="14"/>
              </w:rPr>
              <w:t>17.</w:t>
            </w:r>
            <w:r w:rsidR="003D39B4">
              <w:rPr>
                <w:rFonts w:ascii="Verdana" w:hAnsi="Verdana" w:cs="Arial"/>
                <w:b/>
                <w:sz w:val="14"/>
                <w:szCs w:val="14"/>
              </w:rPr>
              <w:t>4</w:t>
            </w:r>
          </w:p>
        </w:tc>
      </w:tr>
      <w:tr w:rsidR="000867E7" w:rsidRPr="00E35A8C" w:rsidTr="000867E7">
        <w:tc>
          <w:tcPr>
            <w:tcW w:w="1643" w:type="pct"/>
            <w:tcBorders>
              <w:left w:val="single" w:sz="4" w:space="0" w:color="808080"/>
              <w:right w:val="single" w:sz="4" w:space="0" w:color="808080"/>
            </w:tcBorders>
            <w:shd w:val="clear" w:color="auto" w:fill="DBE5F1" w:themeFill="accent1" w:themeFillTint="33"/>
            <w:vAlign w:val="center"/>
          </w:tcPr>
          <w:p w:rsidR="000867E7" w:rsidRPr="00E35A8C" w:rsidRDefault="000867E7" w:rsidP="00E35A8C">
            <w:pPr>
              <w:spacing w:after="0"/>
              <w:rPr>
                <w:rFonts w:ascii="Verdana" w:hAnsi="Verdana"/>
                <w:sz w:val="14"/>
                <w:szCs w:val="14"/>
              </w:rPr>
            </w:pPr>
          </w:p>
        </w:tc>
        <w:tc>
          <w:tcPr>
            <w:tcW w:w="481" w:type="pct"/>
            <w:tcBorders>
              <w:lef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436"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403" w:type="pct"/>
            <w:tcBorders>
              <w:lef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436" w:type="pct"/>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0867E7" w:rsidRPr="00E35A8C" w:rsidRDefault="000867E7" w:rsidP="00741ACF">
            <w:pPr>
              <w:spacing w:after="0"/>
              <w:rPr>
                <w:rFonts w:ascii="Verdana" w:hAnsi="Verdana" w:cs="Arial"/>
                <w:sz w:val="14"/>
                <w:szCs w:val="14"/>
              </w:rPr>
            </w:pPr>
          </w:p>
        </w:tc>
        <w:tc>
          <w:tcPr>
            <w:tcW w:w="403" w:type="pct"/>
            <w:shd w:val="clear" w:color="auto" w:fill="DBE5F1" w:themeFill="accent1" w:themeFillTint="33"/>
            <w:vAlign w:val="center"/>
          </w:tcPr>
          <w:p w:rsidR="000867E7" w:rsidRPr="00E35A8C" w:rsidRDefault="000867E7" w:rsidP="000F63CC">
            <w:pPr>
              <w:spacing w:after="0"/>
              <w:rPr>
                <w:rFonts w:ascii="Verdana" w:hAnsi="Verdana" w:cs="Arial"/>
                <w:sz w:val="14"/>
                <w:szCs w:val="14"/>
              </w:rPr>
            </w:pPr>
          </w:p>
        </w:tc>
        <w:tc>
          <w:tcPr>
            <w:tcW w:w="436" w:type="pct"/>
            <w:shd w:val="clear" w:color="auto" w:fill="DBE5F1" w:themeFill="accent1" w:themeFillTint="33"/>
            <w:vAlign w:val="center"/>
          </w:tcPr>
          <w:p w:rsidR="000867E7" w:rsidRPr="00E35A8C" w:rsidRDefault="000867E7" w:rsidP="00E35A8C">
            <w:pPr>
              <w:spacing w:after="0"/>
              <w:rPr>
                <w:rFonts w:ascii="Verdana" w:hAnsi="Verdana" w:cs="Arial"/>
                <w:sz w:val="14"/>
                <w:szCs w:val="14"/>
              </w:rPr>
            </w:pPr>
          </w:p>
        </w:tc>
        <w:tc>
          <w:tcPr>
            <w:tcW w:w="254" w:type="pct"/>
            <w:tcBorders>
              <w:right w:val="single" w:sz="4" w:space="0" w:color="808080"/>
            </w:tcBorders>
            <w:shd w:val="clear" w:color="auto" w:fill="DBE5F1" w:themeFill="accent1" w:themeFillTint="33"/>
            <w:vAlign w:val="center"/>
          </w:tcPr>
          <w:p w:rsidR="000867E7" w:rsidRPr="00E35A8C" w:rsidRDefault="000867E7" w:rsidP="00E35A8C">
            <w:pPr>
              <w:spacing w:after="0"/>
              <w:rPr>
                <w:rFonts w:ascii="Verdana" w:hAnsi="Verdana" w:cs="Arial"/>
                <w:sz w:val="14"/>
                <w:szCs w:val="14"/>
              </w:rPr>
            </w:pPr>
          </w:p>
        </w:tc>
      </w:tr>
      <w:tr w:rsidR="000867E7" w:rsidRPr="00E35A8C" w:rsidTr="000867E7">
        <w:tc>
          <w:tcPr>
            <w:tcW w:w="1643"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First invite for routine screening (KC table A)</w:t>
            </w:r>
          </w:p>
        </w:tc>
        <w:tc>
          <w:tcPr>
            <w:tcW w:w="481" w:type="pct"/>
            <w:tcBorders>
              <w:lef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166</w:t>
            </w:r>
          </w:p>
        </w:tc>
        <w:tc>
          <w:tcPr>
            <w:tcW w:w="436"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46</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27.7</w:t>
            </w:r>
          </w:p>
        </w:tc>
        <w:tc>
          <w:tcPr>
            <w:tcW w:w="403" w:type="pct"/>
            <w:tcBorders>
              <w:left w:val="single" w:sz="4" w:space="0" w:color="808080"/>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177</w:t>
            </w:r>
          </w:p>
        </w:tc>
        <w:tc>
          <w:tcPr>
            <w:tcW w:w="436"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56</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31.6</w:t>
            </w:r>
          </w:p>
        </w:tc>
        <w:tc>
          <w:tcPr>
            <w:tcW w:w="403" w:type="pct"/>
            <w:vAlign w:val="center"/>
          </w:tcPr>
          <w:p w:rsidR="000867E7" w:rsidRPr="00E47EDE" w:rsidRDefault="00796378" w:rsidP="000F63CC">
            <w:pPr>
              <w:spacing w:after="0"/>
              <w:rPr>
                <w:rFonts w:ascii="Verdana" w:hAnsi="Verdana" w:cs="Arial"/>
                <w:sz w:val="14"/>
                <w:szCs w:val="14"/>
              </w:rPr>
            </w:pPr>
            <w:r>
              <w:rPr>
                <w:rFonts w:ascii="Verdana" w:hAnsi="Verdana" w:cs="Arial"/>
                <w:sz w:val="14"/>
                <w:szCs w:val="14"/>
              </w:rPr>
              <w:t>16</w:t>
            </w:r>
            <w:r w:rsidR="003D39B4">
              <w:rPr>
                <w:rFonts w:ascii="Verdana" w:hAnsi="Verdana" w:cs="Arial"/>
                <w:sz w:val="14"/>
                <w:szCs w:val="14"/>
              </w:rPr>
              <w:t>3</w:t>
            </w:r>
          </w:p>
        </w:tc>
        <w:tc>
          <w:tcPr>
            <w:tcW w:w="436" w:type="pct"/>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50</w:t>
            </w:r>
          </w:p>
        </w:tc>
        <w:tc>
          <w:tcPr>
            <w:tcW w:w="254" w:type="pct"/>
            <w:tcBorders>
              <w:right w:val="single" w:sz="4" w:space="0" w:color="808080"/>
            </w:tcBorders>
            <w:shd w:val="clear" w:color="auto" w:fill="auto"/>
            <w:vAlign w:val="center"/>
          </w:tcPr>
          <w:p w:rsidR="000867E7" w:rsidRPr="00E35A8C" w:rsidRDefault="003D39B4" w:rsidP="00E35A8C">
            <w:pPr>
              <w:spacing w:after="0"/>
              <w:rPr>
                <w:rFonts w:ascii="Verdana" w:hAnsi="Verdana" w:cs="Arial"/>
                <w:sz w:val="14"/>
                <w:szCs w:val="14"/>
              </w:rPr>
            </w:pPr>
            <w:r>
              <w:rPr>
                <w:rFonts w:ascii="Verdana" w:hAnsi="Verdana" w:cs="Arial"/>
                <w:sz w:val="14"/>
                <w:szCs w:val="14"/>
              </w:rPr>
              <w:t>30.7</w:t>
            </w:r>
          </w:p>
        </w:tc>
      </w:tr>
      <w:tr w:rsidR="000867E7" w:rsidRPr="00E35A8C" w:rsidTr="000867E7">
        <w:tc>
          <w:tcPr>
            <w:tcW w:w="1643"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non-attenders (KC table B)</w:t>
            </w:r>
          </w:p>
        </w:tc>
        <w:tc>
          <w:tcPr>
            <w:tcW w:w="481" w:type="pct"/>
            <w:tcBorders>
              <w:lef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36</w:t>
            </w:r>
          </w:p>
        </w:tc>
        <w:tc>
          <w:tcPr>
            <w:tcW w:w="436"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10</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27.8</w:t>
            </w:r>
          </w:p>
        </w:tc>
        <w:tc>
          <w:tcPr>
            <w:tcW w:w="403" w:type="pct"/>
            <w:tcBorders>
              <w:left w:val="single" w:sz="4" w:space="0" w:color="808080"/>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30</w:t>
            </w:r>
          </w:p>
        </w:tc>
        <w:tc>
          <w:tcPr>
            <w:tcW w:w="436"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9</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30</w:t>
            </w:r>
          </w:p>
        </w:tc>
        <w:tc>
          <w:tcPr>
            <w:tcW w:w="403" w:type="pct"/>
            <w:vAlign w:val="center"/>
          </w:tcPr>
          <w:p w:rsidR="000867E7" w:rsidRPr="00E47EDE" w:rsidRDefault="00796378" w:rsidP="000F63CC">
            <w:pPr>
              <w:spacing w:after="0"/>
              <w:rPr>
                <w:rFonts w:ascii="Verdana" w:hAnsi="Verdana" w:cs="Arial"/>
                <w:sz w:val="14"/>
                <w:szCs w:val="14"/>
              </w:rPr>
            </w:pPr>
            <w:r>
              <w:rPr>
                <w:rFonts w:ascii="Verdana" w:hAnsi="Verdana" w:cs="Arial"/>
                <w:sz w:val="14"/>
                <w:szCs w:val="14"/>
              </w:rPr>
              <w:t>37</w:t>
            </w:r>
          </w:p>
        </w:tc>
        <w:tc>
          <w:tcPr>
            <w:tcW w:w="436" w:type="pct"/>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6</w:t>
            </w:r>
          </w:p>
        </w:tc>
        <w:tc>
          <w:tcPr>
            <w:tcW w:w="254" w:type="pct"/>
            <w:tcBorders>
              <w:right w:val="single" w:sz="4" w:space="0" w:color="808080"/>
            </w:tcBorders>
            <w:shd w:val="clear" w:color="auto" w:fill="auto"/>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16.2</w:t>
            </w:r>
          </w:p>
        </w:tc>
      </w:tr>
      <w:tr w:rsidR="000867E7" w:rsidRPr="00E35A8C" w:rsidTr="000867E7">
        <w:tc>
          <w:tcPr>
            <w:tcW w:w="1643" w:type="pct"/>
            <w:tcBorders>
              <w:left w:val="single" w:sz="4" w:space="0" w:color="8080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attenders, last screen within 5 years (KC table C1)</w:t>
            </w:r>
          </w:p>
        </w:tc>
        <w:tc>
          <w:tcPr>
            <w:tcW w:w="481" w:type="pct"/>
            <w:tcBorders>
              <w:lef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808</w:t>
            </w:r>
          </w:p>
        </w:tc>
        <w:tc>
          <w:tcPr>
            <w:tcW w:w="436" w:type="pct"/>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169</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20.9</w:t>
            </w:r>
          </w:p>
        </w:tc>
        <w:tc>
          <w:tcPr>
            <w:tcW w:w="403" w:type="pct"/>
            <w:tcBorders>
              <w:left w:val="single" w:sz="4" w:space="0" w:color="808080"/>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773</w:t>
            </w:r>
          </w:p>
        </w:tc>
        <w:tc>
          <w:tcPr>
            <w:tcW w:w="436" w:type="pct"/>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145</w:t>
            </w:r>
          </w:p>
        </w:tc>
        <w:tc>
          <w:tcPr>
            <w:tcW w:w="254" w:type="pct"/>
            <w:tcBorders>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18.8</w:t>
            </w:r>
          </w:p>
        </w:tc>
        <w:tc>
          <w:tcPr>
            <w:tcW w:w="403" w:type="pct"/>
            <w:vAlign w:val="center"/>
          </w:tcPr>
          <w:p w:rsidR="000867E7" w:rsidRPr="00E47EDE" w:rsidRDefault="00796378" w:rsidP="000F63CC">
            <w:pPr>
              <w:spacing w:after="0"/>
              <w:rPr>
                <w:rFonts w:ascii="Verdana" w:hAnsi="Verdana" w:cs="Arial"/>
                <w:sz w:val="14"/>
                <w:szCs w:val="14"/>
              </w:rPr>
            </w:pPr>
            <w:r>
              <w:rPr>
                <w:rFonts w:ascii="Verdana" w:hAnsi="Verdana" w:cs="Arial"/>
                <w:sz w:val="14"/>
                <w:szCs w:val="14"/>
              </w:rPr>
              <w:t>71</w:t>
            </w:r>
            <w:r w:rsidR="003D39B4">
              <w:rPr>
                <w:rFonts w:ascii="Verdana" w:hAnsi="Verdana" w:cs="Arial"/>
                <w:sz w:val="14"/>
                <w:szCs w:val="14"/>
              </w:rPr>
              <w:t>5</w:t>
            </w:r>
          </w:p>
        </w:tc>
        <w:tc>
          <w:tcPr>
            <w:tcW w:w="436" w:type="pct"/>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12</w:t>
            </w:r>
            <w:r w:rsidR="003D39B4">
              <w:rPr>
                <w:rFonts w:ascii="Verdana" w:hAnsi="Verdana" w:cs="Arial"/>
                <w:sz w:val="14"/>
                <w:szCs w:val="14"/>
              </w:rPr>
              <w:t>8</w:t>
            </w:r>
          </w:p>
        </w:tc>
        <w:tc>
          <w:tcPr>
            <w:tcW w:w="254" w:type="pct"/>
            <w:tcBorders>
              <w:right w:val="single" w:sz="4" w:space="0" w:color="808080"/>
            </w:tcBorders>
            <w:shd w:val="clear" w:color="auto" w:fill="auto"/>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17.</w:t>
            </w:r>
            <w:r w:rsidR="003D39B4">
              <w:rPr>
                <w:rFonts w:ascii="Verdana" w:hAnsi="Verdana" w:cs="Arial"/>
                <w:sz w:val="14"/>
                <w:szCs w:val="14"/>
              </w:rPr>
              <w:t>9</w:t>
            </w:r>
          </w:p>
        </w:tc>
      </w:tr>
      <w:tr w:rsidR="000867E7" w:rsidRPr="00E35A8C" w:rsidTr="000867E7">
        <w:tc>
          <w:tcPr>
            <w:tcW w:w="1643"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Routine invite to previous attenders, last screen more than  5 years previously (KC table C2)</w:t>
            </w:r>
          </w:p>
        </w:tc>
        <w:tc>
          <w:tcPr>
            <w:tcW w:w="481"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86</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19</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22.1</w:t>
            </w:r>
          </w:p>
        </w:tc>
        <w:tc>
          <w:tcPr>
            <w:tcW w:w="403" w:type="pct"/>
            <w:tcBorders>
              <w:left w:val="single" w:sz="4" w:space="0" w:color="808080"/>
              <w:bottom w:val="single" w:sz="4" w:space="0" w:color="BFBFBF"/>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64</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13</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20.3</w:t>
            </w:r>
          </w:p>
        </w:tc>
        <w:tc>
          <w:tcPr>
            <w:tcW w:w="403" w:type="pct"/>
            <w:tcBorders>
              <w:bottom w:val="single" w:sz="4" w:space="0" w:color="BFBFBF"/>
            </w:tcBorders>
            <w:vAlign w:val="center"/>
          </w:tcPr>
          <w:p w:rsidR="000867E7" w:rsidRPr="00E47EDE" w:rsidRDefault="003D39B4" w:rsidP="000F63CC">
            <w:pPr>
              <w:spacing w:after="0"/>
              <w:rPr>
                <w:rFonts w:ascii="Verdana" w:hAnsi="Verdana" w:cs="Arial"/>
                <w:sz w:val="14"/>
                <w:szCs w:val="14"/>
              </w:rPr>
            </w:pPr>
            <w:r>
              <w:rPr>
                <w:rFonts w:ascii="Verdana" w:hAnsi="Verdana" w:cs="Arial"/>
                <w:sz w:val="14"/>
                <w:szCs w:val="14"/>
              </w:rPr>
              <w:t>80</w:t>
            </w:r>
          </w:p>
        </w:tc>
        <w:tc>
          <w:tcPr>
            <w:tcW w:w="436" w:type="pct"/>
            <w:tcBorders>
              <w:bottom w:val="single" w:sz="4" w:space="0" w:color="BFBFBF"/>
            </w:tcBorders>
            <w:vAlign w:val="center"/>
          </w:tcPr>
          <w:p w:rsidR="000867E7" w:rsidRPr="00E35A8C" w:rsidRDefault="003D39B4" w:rsidP="00E35A8C">
            <w:pPr>
              <w:spacing w:after="0"/>
              <w:rPr>
                <w:rFonts w:ascii="Verdana" w:hAnsi="Verdana" w:cs="Arial"/>
                <w:sz w:val="14"/>
                <w:szCs w:val="14"/>
              </w:rPr>
            </w:pPr>
            <w:r>
              <w:rPr>
                <w:rFonts w:ascii="Verdana" w:hAnsi="Verdana" w:cs="Arial"/>
                <w:sz w:val="14"/>
                <w:szCs w:val="14"/>
              </w:rPr>
              <w:t>10</w:t>
            </w:r>
          </w:p>
        </w:tc>
        <w:tc>
          <w:tcPr>
            <w:tcW w:w="254" w:type="pct"/>
            <w:tcBorders>
              <w:bottom w:val="single" w:sz="4" w:space="0" w:color="BFBFBF"/>
              <w:right w:val="single" w:sz="4" w:space="0" w:color="808080"/>
            </w:tcBorders>
            <w:shd w:val="clear" w:color="auto" w:fill="auto"/>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1</w:t>
            </w:r>
            <w:r w:rsidR="003D39B4">
              <w:rPr>
                <w:rFonts w:ascii="Verdana" w:hAnsi="Verdana" w:cs="Arial"/>
                <w:sz w:val="14"/>
                <w:szCs w:val="14"/>
              </w:rPr>
              <w:t>2.5</w:t>
            </w:r>
          </w:p>
        </w:tc>
      </w:tr>
      <w:tr w:rsidR="000867E7" w:rsidRPr="00E35A8C" w:rsidTr="000867E7">
        <w:tc>
          <w:tcPr>
            <w:tcW w:w="1643" w:type="pct"/>
            <w:tcBorders>
              <w:left w:val="single" w:sz="4" w:space="0" w:color="808080"/>
              <w:bottom w:val="single" w:sz="4" w:space="0" w:color="BFBFBF"/>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Early recalls (KC table D)</w:t>
            </w:r>
          </w:p>
        </w:tc>
        <w:tc>
          <w:tcPr>
            <w:tcW w:w="481" w:type="pct"/>
            <w:tcBorders>
              <w:left w:val="single" w:sz="4" w:space="0" w:color="808080"/>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0</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0</w:t>
            </w:r>
          </w:p>
        </w:tc>
        <w:tc>
          <w:tcPr>
            <w:tcW w:w="403" w:type="pct"/>
            <w:tcBorders>
              <w:left w:val="single" w:sz="4" w:space="0" w:color="808080"/>
              <w:bottom w:val="single" w:sz="4" w:space="0" w:color="BFBFBF"/>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0</w:t>
            </w:r>
          </w:p>
        </w:tc>
        <w:tc>
          <w:tcPr>
            <w:tcW w:w="436" w:type="pct"/>
            <w:tcBorders>
              <w:bottom w:val="single" w:sz="4" w:space="0" w:color="BFBFBF"/>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254" w:type="pct"/>
            <w:tcBorders>
              <w:bottom w:val="single" w:sz="4" w:space="0" w:color="BFBFBF"/>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0</w:t>
            </w:r>
          </w:p>
        </w:tc>
        <w:tc>
          <w:tcPr>
            <w:tcW w:w="403" w:type="pct"/>
            <w:tcBorders>
              <w:bottom w:val="single" w:sz="4" w:space="0" w:color="BFBFBF"/>
            </w:tcBorders>
            <w:vAlign w:val="center"/>
          </w:tcPr>
          <w:p w:rsidR="000867E7" w:rsidRPr="00E47EDE" w:rsidRDefault="00796378" w:rsidP="000F63CC">
            <w:pPr>
              <w:spacing w:after="0"/>
              <w:rPr>
                <w:rFonts w:ascii="Verdana" w:hAnsi="Verdana" w:cs="Arial"/>
                <w:sz w:val="14"/>
                <w:szCs w:val="14"/>
              </w:rPr>
            </w:pPr>
            <w:r>
              <w:rPr>
                <w:rFonts w:ascii="Verdana" w:hAnsi="Verdana" w:cs="Arial"/>
                <w:sz w:val="14"/>
                <w:szCs w:val="14"/>
              </w:rPr>
              <w:t>0</w:t>
            </w:r>
          </w:p>
        </w:tc>
        <w:tc>
          <w:tcPr>
            <w:tcW w:w="436" w:type="pct"/>
            <w:tcBorders>
              <w:bottom w:val="single" w:sz="4" w:space="0" w:color="BFBFBF"/>
            </w:tcBorders>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0</w:t>
            </w:r>
          </w:p>
        </w:tc>
        <w:tc>
          <w:tcPr>
            <w:tcW w:w="254" w:type="pct"/>
            <w:tcBorders>
              <w:bottom w:val="single" w:sz="4" w:space="0" w:color="BFBFBF"/>
              <w:right w:val="single" w:sz="4" w:space="0" w:color="808080"/>
            </w:tcBorders>
            <w:shd w:val="clear" w:color="auto" w:fill="auto"/>
            <w:vAlign w:val="center"/>
          </w:tcPr>
          <w:p w:rsidR="000867E7" w:rsidRPr="00E35A8C" w:rsidRDefault="00796378" w:rsidP="00E35A8C">
            <w:pPr>
              <w:spacing w:after="0"/>
              <w:rPr>
                <w:rFonts w:ascii="Verdana" w:hAnsi="Verdana" w:cs="Arial"/>
                <w:sz w:val="14"/>
                <w:szCs w:val="14"/>
              </w:rPr>
            </w:pPr>
            <w:r>
              <w:rPr>
                <w:rFonts w:ascii="Verdana" w:hAnsi="Verdana" w:cs="Arial"/>
                <w:sz w:val="14"/>
                <w:szCs w:val="14"/>
              </w:rPr>
              <w:t>0</w:t>
            </w:r>
          </w:p>
        </w:tc>
      </w:tr>
      <w:tr w:rsidR="000867E7" w:rsidRPr="00E35A8C" w:rsidTr="000867E7">
        <w:tc>
          <w:tcPr>
            <w:tcW w:w="1643" w:type="pct"/>
            <w:tcBorders>
              <w:left w:val="single" w:sz="4" w:space="0" w:color="808080"/>
              <w:bottom w:val="single" w:sz="4" w:space="0" w:color="808080"/>
              <w:right w:val="single" w:sz="4" w:space="0" w:color="808080"/>
            </w:tcBorders>
            <w:vAlign w:val="center"/>
          </w:tcPr>
          <w:p w:rsidR="000867E7" w:rsidRPr="00E35A8C" w:rsidRDefault="000867E7" w:rsidP="00E35A8C">
            <w:pPr>
              <w:spacing w:after="0"/>
              <w:rPr>
                <w:rFonts w:ascii="Verdana" w:hAnsi="Verdana"/>
                <w:sz w:val="14"/>
                <w:szCs w:val="14"/>
              </w:rPr>
            </w:pPr>
            <w:r w:rsidRPr="00E35A8C">
              <w:rPr>
                <w:rFonts w:ascii="Verdana" w:hAnsi="Verdana"/>
                <w:sz w:val="14"/>
                <w:szCs w:val="14"/>
              </w:rPr>
              <w:t>Self/GP referrals (KC tables E+F1+F2)</w:t>
            </w:r>
          </w:p>
        </w:tc>
        <w:tc>
          <w:tcPr>
            <w:tcW w:w="481" w:type="pct"/>
            <w:tcBorders>
              <w:left w:val="single" w:sz="4" w:space="0" w:color="808080"/>
              <w:bottom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137</w:t>
            </w:r>
          </w:p>
        </w:tc>
        <w:tc>
          <w:tcPr>
            <w:tcW w:w="436" w:type="pct"/>
            <w:tcBorders>
              <w:bottom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24</w:t>
            </w:r>
          </w:p>
        </w:tc>
        <w:tc>
          <w:tcPr>
            <w:tcW w:w="254" w:type="pct"/>
            <w:tcBorders>
              <w:bottom w:val="single" w:sz="4" w:space="0" w:color="808080"/>
              <w:right w:val="single" w:sz="4" w:space="0" w:color="808080"/>
            </w:tcBorders>
            <w:vAlign w:val="center"/>
          </w:tcPr>
          <w:p w:rsidR="000867E7" w:rsidRPr="00E35A8C" w:rsidRDefault="000867E7" w:rsidP="00741ACF">
            <w:pPr>
              <w:spacing w:after="0"/>
              <w:rPr>
                <w:rFonts w:ascii="Verdana" w:hAnsi="Verdana" w:cs="Arial"/>
                <w:sz w:val="14"/>
                <w:szCs w:val="14"/>
              </w:rPr>
            </w:pPr>
            <w:r w:rsidRPr="00E35A8C">
              <w:rPr>
                <w:rFonts w:ascii="Verdana" w:hAnsi="Verdana" w:cs="Arial"/>
                <w:sz w:val="14"/>
                <w:szCs w:val="14"/>
              </w:rPr>
              <w:t>17.5</w:t>
            </w:r>
          </w:p>
        </w:tc>
        <w:tc>
          <w:tcPr>
            <w:tcW w:w="403" w:type="pct"/>
            <w:tcBorders>
              <w:left w:val="single" w:sz="4" w:space="0" w:color="808080"/>
              <w:bottom w:val="single" w:sz="4" w:space="0" w:color="808080"/>
            </w:tcBorders>
            <w:vAlign w:val="center"/>
          </w:tcPr>
          <w:p w:rsidR="000867E7" w:rsidRPr="00E47EDE" w:rsidRDefault="000867E7" w:rsidP="00741ACF">
            <w:pPr>
              <w:spacing w:after="0"/>
              <w:rPr>
                <w:rFonts w:ascii="Verdana" w:hAnsi="Verdana" w:cs="Arial"/>
                <w:sz w:val="14"/>
                <w:szCs w:val="14"/>
              </w:rPr>
            </w:pPr>
            <w:r>
              <w:rPr>
                <w:rFonts w:ascii="Verdana" w:hAnsi="Verdana" w:cs="Arial"/>
                <w:sz w:val="14"/>
                <w:szCs w:val="14"/>
              </w:rPr>
              <w:t>163</w:t>
            </w:r>
          </w:p>
        </w:tc>
        <w:tc>
          <w:tcPr>
            <w:tcW w:w="436" w:type="pct"/>
            <w:tcBorders>
              <w:bottom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30</w:t>
            </w:r>
          </w:p>
        </w:tc>
        <w:tc>
          <w:tcPr>
            <w:tcW w:w="254" w:type="pct"/>
            <w:tcBorders>
              <w:bottom w:val="single" w:sz="4" w:space="0" w:color="808080"/>
              <w:right w:val="single" w:sz="4" w:space="0" w:color="808080"/>
            </w:tcBorders>
            <w:vAlign w:val="center"/>
          </w:tcPr>
          <w:p w:rsidR="000867E7" w:rsidRPr="00E35A8C" w:rsidRDefault="000867E7" w:rsidP="00741ACF">
            <w:pPr>
              <w:spacing w:after="0"/>
              <w:rPr>
                <w:rFonts w:ascii="Verdana" w:hAnsi="Verdana" w:cs="Arial"/>
                <w:sz w:val="14"/>
                <w:szCs w:val="14"/>
              </w:rPr>
            </w:pPr>
            <w:r>
              <w:rPr>
                <w:rFonts w:ascii="Verdana" w:hAnsi="Verdana" w:cs="Arial"/>
                <w:sz w:val="14"/>
                <w:szCs w:val="14"/>
              </w:rPr>
              <w:t>18.4</w:t>
            </w:r>
          </w:p>
        </w:tc>
        <w:tc>
          <w:tcPr>
            <w:tcW w:w="403" w:type="pct"/>
            <w:tcBorders>
              <w:bottom w:val="single" w:sz="4" w:space="0" w:color="808080"/>
            </w:tcBorders>
            <w:vAlign w:val="center"/>
          </w:tcPr>
          <w:p w:rsidR="000867E7" w:rsidRPr="00E47EDE" w:rsidRDefault="00796378" w:rsidP="000F63CC">
            <w:pPr>
              <w:spacing w:after="0"/>
              <w:rPr>
                <w:rFonts w:ascii="Verdana" w:hAnsi="Verdana" w:cs="Arial"/>
                <w:sz w:val="14"/>
                <w:szCs w:val="14"/>
              </w:rPr>
            </w:pPr>
            <w:r>
              <w:rPr>
                <w:rFonts w:ascii="Verdana" w:hAnsi="Verdana" w:cs="Arial"/>
                <w:sz w:val="14"/>
                <w:szCs w:val="14"/>
              </w:rPr>
              <w:t>17</w:t>
            </w:r>
            <w:r w:rsidR="003D39B4">
              <w:rPr>
                <w:rFonts w:ascii="Verdana" w:hAnsi="Verdana" w:cs="Arial"/>
                <w:sz w:val="14"/>
                <w:szCs w:val="14"/>
              </w:rPr>
              <w:t>1</w:t>
            </w:r>
          </w:p>
        </w:tc>
        <w:tc>
          <w:tcPr>
            <w:tcW w:w="436" w:type="pct"/>
            <w:tcBorders>
              <w:bottom w:val="single" w:sz="4" w:space="0" w:color="808080"/>
            </w:tcBorders>
            <w:vAlign w:val="center"/>
          </w:tcPr>
          <w:p w:rsidR="000867E7" w:rsidRPr="00E35A8C" w:rsidRDefault="003D39B4" w:rsidP="00E35A8C">
            <w:pPr>
              <w:spacing w:after="0"/>
              <w:rPr>
                <w:rFonts w:ascii="Verdana" w:hAnsi="Verdana" w:cs="Arial"/>
                <w:sz w:val="14"/>
                <w:szCs w:val="14"/>
              </w:rPr>
            </w:pPr>
            <w:r>
              <w:rPr>
                <w:rFonts w:ascii="Verdana" w:hAnsi="Verdana" w:cs="Arial"/>
                <w:sz w:val="14"/>
                <w:szCs w:val="14"/>
              </w:rPr>
              <w:t>30</w:t>
            </w:r>
          </w:p>
        </w:tc>
        <w:tc>
          <w:tcPr>
            <w:tcW w:w="254" w:type="pct"/>
            <w:tcBorders>
              <w:bottom w:val="single" w:sz="4" w:space="0" w:color="808080"/>
              <w:right w:val="single" w:sz="4" w:space="0" w:color="808080"/>
            </w:tcBorders>
            <w:shd w:val="clear" w:color="auto" w:fill="auto"/>
            <w:vAlign w:val="center"/>
          </w:tcPr>
          <w:p w:rsidR="000867E7" w:rsidRPr="00E35A8C" w:rsidRDefault="00736537" w:rsidP="00E35A8C">
            <w:pPr>
              <w:spacing w:after="0"/>
              <w:rPr>
                <w:rFonts w:ascii="Verdana" w:hAnsi="Verdana" w:cs="Arial"/>
                <w:sz w:val="14"/>
                <w:szCs w:val="14"/>
              </w:rPr>
            </w:pPr>
            <w:r>
              <w:rPr>
                <w:rFonts w:ascii="Verdana" w:hAnsi="Verdana" w:cs="Arial"/>
                <w:sz w:val="14"/>
                <w:szCs w:val="14"/>
              </w:rPr>
              <w:t>17.</w:t>
            </w:r>
            <w:r w:rsidR="003D39B4">
              <w:rPr>
                <w:rFonts w:ascii="Verdana" w:hAnsi="Verdana" w:cs="Arial"/>
                <w:sz w:val="14"/>
                <w:szCs w:val="14"/>
              </w:rPr>
              <w:t>5</w:t>
            </w:r>
          </w:p>
        </w:tc>
      </w:tr>
    </w:tbl>
    <w:p w:rsidR="00E35A8C" w:rsidRDefault="00E35A8C" w:rsidP="00E35A8C"/>
    <w:p w:rsidR="00163503" w:rsidRDefault="00163503" w:rsidP="00E35A8C">
      <w:pPr>
        <w:rPr>
          <w:kern w:val="28"/>
          <w:sz w:val="32"/>
        </w:rPr>
      </w:pPr>
      <w:r>
        <w:br w:type="page"/>
      </w:r>
    </w:p>
    <w:p w:rsidR="00636A9C" w:rsidRDefault="00636A9C" w:rsidP="00636A9C">
      <w:pPr>
        <w:pStyle w:val="Heading1"/>
      </w:pPr>
      <w:bookmarkStart w:id="17" w:name="_Toc442777364"/>
      <w:r>
        <w:lastRenderedPageBreak/>
        <w:t>Definitions</w:t>
      </w:r>
      <w:bookmarkEnd w:id="17"/>
    </w:p>
    <w:p w:rsidR="00636A9C" w:rsidRDefault="00636A9C" w:rsidP="00636A9C"/>
    <w:p w:rsidR="00494F08" w:rsidRPr="00494F08" w:rsidRDefault="00494F08" w:rsidP="00636A9C">
      <w:pPr>
        <w:rPr>
          <w:rFonts w:ascii="Verdana" w:hAnsi="Verdana"/>
          <w:b/>
          <w:sz w:val="24"/>
          <w:szCs w:val="24"/>
        </w:rPr>
      </w:pPr>
      <w:r w:rsidRPr="00494F08">
        <w:rPr>
          <w:rFonts w:ascii="Verdana" w:hAnsi="Verdana"/>
          <w:b/>
          <w:sz w:val="24"/>
          <w:szCs w:val="24"/>
        </w:rPr>
        <w:t>Coverage</w:t>
      </w:r>
    </w:p>
    <w:p w:rsidR="00494F08" w:rsidRDefault="00494F08" w:rsidP="008843BB">
      <w:pPr>
        <w:jc w:val="both"/>
        <w:rPr>
          <w:rFonts w:ascii="Verdana" w:hAnsi="Verdana"/>
          <w:sz w:val="24"/>
          <w:szCs w:val="24"/>
        </w:rPr>
      </w:pPr>
      <w:r w:rsidRPr="00494F08">
        <w:rPr>
          <w:rFonts w:ascii="Verdana" w:hAnsi="Verdana"/>
          <w:sz w:val="24"/>
          <w:szCs w:val="24"/>
        </w:rPr>
        <w:t>The percentage of women resident and eligible for breast screening at a particular point in time</w:t>
      </w:r>
      <w:r w:rsidR="00C460A0">
        <w:rPr>
          <w:rFonts w:ascii="Verdana" w:hAnsi="Verdana"/>
          <w:sz w:val="24"/>
          <w:szCs w:val="24"/>
        </w:rPr>
        <w:t>,</w:t>
      </w:r>
      <w:r w:rsidRPr="00494F08">
        <w:rPr>
          <w:rFonts w:ascii="Verdana" w:hAnsi="Verdana"/>
          <w:sz w:val="24"/>
          <w:szCs w:val="24"/>
        </w:rPr>
        <w:t xml:space="preserve"> who have been screened within the previous 3 years.</w:t>
      </w:r>
    </w:p>
    <w:p w:rsidR="00494F08" w:rsidRDefault="00494F08" w:rsidP="00636A9C">
      <w:pPr>
        <w:rPr>
          <w:rFonts w:ascii="Verdana" w:hAnsi="Verdana"/>
          <w:sz w:val="24"/>
          <w:szCs w:val="24"/>
        </w:rPr>
      </w:pPr>
    </w:p>
    <w:p w:rsidR="00494F08" w:rsidRPr="00494F08" w:rsidRDefault="00494F08" w:rsidP="00636A9C">
      <w:pPr>
        <w:rPr>
          <w:rFonts w:ascii="Verdana" w:hAnsi="Verdana"/>
          <w:b/>
          <w:sz w:val="24"/>
          <w:szCs w:val="24"/>
        </w:rPr>
      </w:pPr>
      <w:r w:rsidRPr="00494F08">
        <w:rPr>
          <w:rFonts w:ascii="Verdana" w:hAnsi="Verdana"/>
          <w:b/>
          <w:sz w:val="24"/>
          <w:szCs w:val="24"/>
        </w:rPr>
        <w:t>Health Board</w:t>
      </w:r>
    </w:p>
    <w:p w:rsidR="00494F08" w:rsidRDefault="00494F08" w:rsidP="008843BB">
      <w:pPr>
        <w:jc w:val="both"/>
        <w:rPr>
          <w:rFonts w:ascii="Verdana" w:hAnsi="Verdana"/>
          <w:sz w:val="24"/>
          <w:szCs w:val="24"/>
        </w:rPr>
      </w:pPr>
      <w:r>
        <w:rPr>
          <w:rFonts w:ascii="Verdana" w:hAnsi="Verdana"/>
          <w:sz w:val="24"/>
          <w:szCs w:val="24"/>
        </w:rPr>
        <w:t>The health board of residence.</w:t>
      </w:r>
    </w:p>
    <w:p w:rsidR="00494F08" w:rsidRDefault="00494F08" w:rsidP="00636A9C">
      <w:pPr>
        <w:rPr>
          <w:rFonts w:ascii="Verdana" w:hAnsi="Verdana"/>
          <w:sz w:val="24"/>
          <w:szCs w:val="24"/>
        </w:rPr>
      </w:pPr>
    </w:p>
    <w:p w:rsidR="00494F08" w:rsidRPr="00494F08" w:rsidRDefault="00494F08" w:rsidP="00636A9C">
      <w:pPr>
        <w:rPr>
          <w:rFonts w:ascii="Verdana" w:hAnsi="Verdana"/>
          <w:b/>
          <w:sz w:val="24"/>
          <w:szCs w:val="24"/>
        </w:rPr>
      </w:pPr>
      <w:r w:rsidRPr="00494F08">
        <w:rPr>
          <w:rFonts w:ascii="Verdana" w:hAnsi="Verdana"/>
          <w:b/>
          <w:sz w:val="24"/>
          <w:szCs w:val="24"/>
        </w:rPr>
        <w:t>Uptake</w:t>
      </w:r>
    </w:p>
    <w:p w:rsidR="00494F08" w:rsidRPr="00494F08" w:rsidRDefault="00494F08" w:rsidP="008843BB">
      <w:pPr>
        <w:jc w:val="both"/>
        <w:rPr>
          <w:rFonts w:ascii="Verdana" w:hAnsi="Verdana"/>
          <w:sz w:val="24"/>
          <w:szCs w:val="24"/>
        </w:rPr>
      </w:pPr>
      <w:r w:rsidRPr="00494F08">
        <w:rPr>
          <w:rFonts w:ascii="Verdana" w:hAnsi="Verdana"/>
          <w:sz w:val="24"/>
          <w:szCs w:val="24"/>
        </w:rPr>
        <w:t>The percentage of women routinely invited for breast screening who take up their invitation and are screened</w:t>
      </w:r>
      <w:r w:rsidR="00D85185">
        <w:rPr>
          <w:rFonts w:ascii="Verdana" w:hAnsi="Verdana"/>
          <w:sz w:val="24"/>
          <w:szCs w:val="24"/>
        </w:rPr>
        <w:t xml:space="preserve"> within 6 months</w:t>
      </w:r>
      <w:r w:rsidRPr="00494F08">
        <w:rPr>
          <w:rFonts w:ascii="Verdana" w:hAnsi="Verdana"/>
          <w:sz w:val="24"/>
          <w:szCs w:val="24"/>
        </w:rPr>
        <w:t>.</w:t>
      </w:r>
    </w:p>
    <w:sectPr w:rsidR="00494F08" w:rsidRPr="00494F08" w:rsidSect="00B70153">
      <w:headerReference w:type="default"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F5" w:rsidRDefault="00E66FF5" w:rsidP="00B70153">
      <w:pPr>
        <w:spacing w:after="0" w:line="240" w:lineRule="auto"/>
      </w:pPr>
      <w:r>
        <w:separator/>
      </w:r>
    </w:p>
  </w:endnote>
  <w:endnote w:type="continuationSeparator" w:id="0">
    <w:p w:rsidR="00E66FF5" w:rsidRDefault="00E66FF5" w:rsidP="00B7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98" w:rsidRDefault="00EB5E98">
    <w:pPr>
      <w:pStyle w:val="Footer"/>
    </w:pPr>
  </w:p>
  <w:tbl>
    <w:tblPr>
      <w:tblStyle w:val="TableGrid"/>
      <w:tblW w:w="0" w:type="auto"/>
      <w:tblLook w:val="04A0" w:firstRow="1" w:lastRow="0" w:firstColumn="1" w:lastColumn="0" w:noHBand="0" w:noVBand="1"/>
    </w:tblPr>
    <w:tblGrid>
      <w:gridCol w:w="3007"/>
      <w:gridCol w:w="3010"/>
      <w:gridCol w:w="2999"/>
    </w:tblGrid>
    <w:tr w:rsidR="00EB5E98" w:rsidTr="00B70153">
      <w:tc>
        <w:tcPr>
          <w:tcW w:w="3080" w:type="dxa"/>
        </w:tcPr>
        <w:p w:rsidR="00EB5E98" w:rsidRDefault="00EB5E98" w:rsidP="00796378">
          <w:pPr>
            <w:pStyle w:val="Footer"/>
            <w:jc w:val="center"/>
          </w:pPr>
          <w:r>
            <w:t>Date: January 2017</w:t>
          </w:r>
        </w:p>
      </w:tc>
      <w:tc>
        <w:tcPr>
          <w:tcW w:w="3081" w:type="dxa"/>
        </w:tcPr>
        <w:p w:rsidR="00EB5E98" w:rsidRDefault="00EB5E98" w:rsidP="00B70153">
          <w:pPr>
            <w:pStyle w:val="Footer"/>
            <w:jc w:val="center"/>
          </w:pPr>
          <w:r>
            <w:t>Version: 1</w:t>
          </w:r>
        </w:p>
      </w:tc>
      <w:tc>
        <w:tcPr>
          <w:tcW w:w="3081" w:type="dxa"/>
        </w:tcPr>
        <w:sdt>
          <w:sdtPr>
            <w:id w:val="250395305"/>
            <w:docPartObj>
              <w:docPartGallery w:val="Page Numbers (Top of Page)"/>
              <w:docPartUnique/>
            </w:docPartObj>
          </w:sdtPr>
          <w:sdtEndPr/>
          <w:sdtContent>
            <w:p w:rsidR="00EB5E98" w:rsidRDefault="00EB5E98" w:rsidP="00B70153">
              <w:pPr>
                <w:jc w:val="center"/>
              </w:pPr>
              <w:r>
                <w:t xml:space="preserve">Page </w:t>
              </w:r>
              <w:r w:rsidR="00E66FF5">
                <w:fldChar w:fldCharType="begin"/>
              </w:r>
              <w:r w:rsidR="00E66FF5">
                <w:instrText xml:space="preserve"> PAGE </w:instrText>
              </w:r>
              <w:r w:rsidR="00E66FF5">
                <w:fldChar w:fldCharType="separate"/>
              </w:r>
              <w:r w:rsidR="00882176">
                <w:rPr>
                  <w:noProof/>
                </w:rPr>
                <w:t>2</w:t>
              </w:r>
              <w:r w:rsidR="00E66FF5">
                <w:rPr>
                  <w:noProof/>
                </w:rPr>
                <w:fldChar w:fldCharType="end"/>
              </w:r>
              <w:r>
                <w:t xml:space="preserve"> of </w:t>
              </w:r>
              <w:r w:rsidR="00E66FF5">
                <w:fldChar w:fldCharType="begin"/>
              </w:r>
              <w:r w:rsidR="00E66FF5">
                <w:instrText xml:space="preserve"> NUMPAGES  </w:instrText>
              </w:r>
              <w:r w:rsidR="00E66FF5">
                <w:fldChar w:fldCharType="separate"/>
              </w:r>
              <w:r w:rsidR="00882176">
                <w:rPr>
                  <w:noProof/>
                </w:rPr>
                <w:t>22</w:t>
              </w:r>
              <w:r w:rsidR="00E66FF5">
                <w:rPr>
                  <w:noProof/>
                </w:rPr>
                <w:fldChar w:fldCharType="end"/>
              </w:r>
            </w:p>
          </w:sdtContent>
        </w:sdt>
      </w:tc>
    </w:tr>
  </w:tbl>
  <w:p w:rsidR="00EB5E98" w:rsidRDefault="00EB5E98">
    <w:pPr>
      <w:pStyle w:val="Footer"/>
    </w:pPr>
  </w:p>
  <w:p w:rsidR="00EB5E98" w:rsidRDefault="00EB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F5" w:rsidRDefault="00E66FF5" w:rsidP="00B70153">
      <w:pPr>
        <w:spacing w:after="0" w:line="240" w:lineRule="auto"/>
      </w:pPr>
      <w:r>
        <w:separator/>
      </w:r>
    </w:p>
  </w:footnote>
  <w:footnote w:type="continuationSeparator" w:id="0">
    <w:p w:rsidR="00E66FF5" w:rsidRDefault="00E66FF5" w:rsidP="00B7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98" w:rsidRDefault="00EB5E98">
    <w:pPr>
      <w:pStyle w:val="Header"/>
    </w:pPr>
  </w:p>
  <w:tbl>
    <w:tblPr>
      <w:tblStyle w:val="TableGrid"/>
      <w:tblW w:w="5000" w:type="pct"/>
      <w:tblLook w:val="04A0" w:firstRow="1" w:lastRow="0" w:firstColumn="1" w:lastColumn="0" w:noHBand="0" w:noVBand="1"/>
    </w:tblPr>
    <w:tblGrid>
      <w:gridCol w:w="4508"/>
      <w:gridCol w:w="4508"/>
    </w:tblGrid>
    <w:tr w:rsidR="00EB5E98" w:rsidTr="0022507B">
      <w:tc>
        <w:tcPr>
          <w:tcW w:w="2500" w:type="pct"/>
        </w:tcPr>
        <w:p w:rsidR="00EB5E98" w:rsidRDefault="00EB5E98" w:rsidP="003B0853">
          <w:pPr>
            <w:pStyle w:val="Footer"/>
            <w:jc w:val="center"/>
          </w:pPr>
          <w:r>
            <w:t>Screening Division of Public Health Wales</w:t>
          </w:r>
        </w:p>
      </w:tc>
      <w:tc>
        <w:tcPr>
          <w:tcW w:w="2500" w:type="pct"/>
        </w:tcPr>
        <w:sdt>
          <w:sdtPr>
            <w:id w:val="498202001"/>
            <w:docPartObj>
              <w:docPartGallery w:val="Page Numbers (Top of Page)"/>
              <w:docPartUnique/>
            </w:docPartObj>
          </w:sdtPr>
          <w:sdtEndPr/>
          <w:sdtContent>
            <w:p w:rsidR="00EB5E98" w:rsidRDefault="00EB5E98" w:rsidP="00807343">
              <w:pPr>
                <w:jc w:val="center"/>
              </w:pPr>
              <w:r>
                <w:t>BTW Annual Statistical Report 2015-16</w:t>
              </w:r>
            </w:p>
          </w:sdtContent>
        </w:sdt>
      </w:tc>
    </w:tr>
  </w:tbl>
  <w:p w:rsidR="00EB5E98" w:rsidRDefault="00EB5E98">
    <w:pPr>
      <w:pStyle w:val="Header"/>
    </w:pPr>
  </w:p>
  <w:p w:rsidR="00EB5E98" w:rsidRDefault="00EB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B12"/>
    <w:multiLevelType w:val="hybridMultilevel"/>
    <w:tmpl w:val="5186F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B10C1"/>
    <w:multiLevelType w:val="hybridMultilevel"/>
    <w:tmpl w:val="F43C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E1754"/>
    <w:multiLevelType w:val="hybridMultilevel"/>
    <w:tmpl w:val="BE068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087977"/>
    <w:multiLevelType w:val="hybridMultilevel"/>
    <w:tmpl w:val="C6C2745A"/>
    <w:lvl w:ilvl="0" w:tplc="5526E8A0">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376ACB"/>
    <w:multiLevelType w:val="hybridMultilevel"/>
    <w:tmpl w:val="6052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6" w15:restartNumberingAfterBreak="0">
    <w:nsid w:val="7B0B2521"/>
    <w:multiLevelType w:val="hybridMultilevel"/>
    <w:tmpl w:val="31E46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53"/>
    <w:rsid w:val="00001213"/>
    <w:rsid w:val="00001DD8"/>
    <w:rsid w:val="00002DD8"/>
    <w:rsid w:val="000035FC"/>
    <w:rsid w:val="00003C72"/>
    <w:rsid w:val="0000468F"/>
    <w:rsid w:val="00006119"/>
    <w:rsid w:val="00007426"/>
    <w:rsid w:val="000075C6"/>
    <w:rsid w:val="00007815"/>
    <w:rsid w:val="00007864"/>
    <w:rsid w:val="00007B2A"/>
    <w:rsid w:val="00010342"/>
    <w:rsid w:val="0001172E"/>
    <w:rsid w:val="000129E8"/>
    <w:rsid w:val="00012A58"/>
    <w:rsid w:val="000134EE"/>
    <w:rsid w:val="00013C30"/>
    <w:rsid w:val="00013DB5"/>
    <w:rsid w:val="00014501"/>
    <w:rsid w:val="00014E17"/>
    <w:rsid w:val="00015488"/>
    <w:rsid w:val="000154E0"/>
    <w:rsid w:val="00015EE0"/>
    <w:rsid w:val="00016AF4"/>
    <w:rsid w:val="00016F2B"/>
    <w:rsid w:val="00017AED"/>
    <w:rsid w:val="0002079E"/>
    <w:rsid w:val="000212AF"/>
    <w:rsid w:val="000217AD"/>
    <w:rsid w:val="00022714"/>
    <w:rsid w:val="00022C48"/>
    <w:rsid w:val="00023A29"/>
    <w:rsid w:val="000243BF"/>
    <w:rsid w:val="000248B7"/>
    <w:rsid w:val="00024BA9"/>
    <w:rsid w:val="00025AC4"/>
    <w:rsid w:val="00026541"/>
    <w:rsid w:val="00027C96"/>
    <w:rsid w:val="000307E9"/>
    <w:rsid w:val="00031A64"/>
    <w:rsid w:val="000322FC"/>
    <w:rsid w:val="0003232A"/>
    <w:rsid w:val="000324EA"/>
    <w:rsid w:val="000326E9"/>
    <w:rsid w:val="000335D2"/>
    <w:rsid w:val="00033B58"/>
    <w:rsid w:val="00034DB5"/>
    <w:rsid w:val="00035805"/>
    <w:rsid w:val="00035D0F"/>
    <w:rsid w:val="00036C08"/>
    <w:rsid w:val="00036CA8"/>
    <w:rsid w:val="000379F6"/>
    <w:rsid w:val="00037D81"/>
    <w:rsid w:val="0004017F"/>
    <w:rsid w:val="000408D0"/>
    <w:rsid w:val="000411FD"/>
    <w:rsid w:val="00041B44"/>
    <w:rsid w:val="00042F9C"/>
    <w:rsid w:val="00043023"/>
    <w:rsid w:val="00044EFB"/>
    <w:rsid w:val="0004573A"/>
    <w:rsid w:val="00045D37"/>
    <w:rsid w:val="00046ABA"/>
    <w:rsid w:val="0004733D"/>
    <w:rsid w:val="00047BE4"/>
    <w:rsid w:val="00047FE9"/>
    <w:rsid w:val="0005094F"/>
    <w:rsid w:val="00050E46"/>
    <w:rsid w:val="000516EF"/>
    <w:rsid w:val="00051A26"/>
    <w:rsid w:val="00052BF4"/>
    <w:rsid w:val="00053166"/>
    <w:rsid w:val="00053808"/>
    <w:rsid w:val="00053957"/>
    <w:rsid w:val="00053C98"/>
    <w:rsid w:val="00053DB2"/>
    <w:rsid w:val="00053F94"/>
    <w:rsid w:val="00054395"/>
    <w:rsid w:val="0005460C"/>
    <w:rsid w:val="00055079"/>
    <w:rsid w:val="0005537B"/>
    <w:rsid w:val="00055821"/>
    <w:rsid w:val="000559C4"/>
    <w:rsid w:val="00056847"/>
    <w:rsid w:val="00056A88"/>
    <w:rsid w:val="00056BE7"/>
    <w:rsid w:val="00057D6E"/>
    <w:rsid w:val="00060C46"/>
    <w:rsid w:val="000621BD"/>
    <w:rsid w:val="000629DD"/>
    <w:rsid w:val="00062AAC"/>
    <w:rsid w:val="00062DA9"/>
    <w:rsid w:val="00062FFC"/>
    <w:rsid w:val="00063865"/>
    <w:rsid w:val="00065D0B"/>
    <w:rsid w:val="00066A08"/>
    <w:rsid w:val="000676F4"/>
    <w:rsid w:val="00067A9E"/>
    <w:rsid w:val="0007103D"/>
    <w:rsid w:val="00071194"/>
    <w:rsid w:val="00071557"/>
    <w:rsid w:val="000715BD"/>
    <w:rsid w:val="00071E19"/>
    <w:rsid w:val="00071E8F"/>
    <w:rsid w:val="00071FC3"/>
    <w:rsid w:val="00072A05"/>
    <w:rsid w:val="00072C31"/>
    <w:rsid w:val="0007301B"/>
    <w:rsid w:val="0007318D"/>
    <w:rsid w:val="000737E3"/>
    <w:rsid w:val="000746E8"/>
    <w:rsid w:val="00074A78"/>
    <w:rsid w:val="000753EA"/>
    <w:rsid w:val="000756F2"/>
    <w:rsid w:val="00075927"/>
    <w:rsid w:val="000765EC"/>
    <w:rsid w:val="00076E8F"/>
    <w:rsid w:val="000813EF"/>
    <w:rsid w:val="00081D3D"/>
    <w:rsid w:val="00082202"/>
    <w:rsid w:val="0008278B"/>
    <w:rsid w:val="00082CED"/>
    <w:rsid w:val="000832D0"/>
    <w:rsid w:val="00083386"/>
    <w:rsid w:val="0008385F"/>
    <w:rsid w:val="00084197"/>
    <w:rsid w:val="00085124"/>
    <w:rsid w:val="000857ED"/>
    <w:rsid w:val="00085C1D"/>
    <w:rsid w:val="00085F6A"/>
    <w:rsid w:val="0008644F"/>
    <w:rsid w:val="000867E7"/>
    <w:rsid w:val="00086C82"/>
    <w:rsid w:val="00086CFD"/>
    <w:rsid w:val="00087718"/>
    <w:rsid w:val="00090576"/>
    <w:rsid w:val="00090672"/>
    <w:rsid w:val="000906FF"/>
    <w:rsid w:val="00091DF0"/>
    <w:rsid w:val="000921F9"/>
    <w:rsid w:val="00092300"/>
    <w:rsid w:val="00092D6C"/>
    <w:rsid w:val="00092E2D"/>
    <w:rsid w:val="00093368"/>
    <w:rsid w:val="00093894"/>
    <w:rsid w:val="00094490"/>
    <w:rsid w:val="00094636"/>
    <w:rsid w:val="000948B0"/>
    <w:rsid w:val="00094919"/>
    <w:rsid w:val="00095631"/>
    <w:rsid w:val="00095B5E"/>
    <w:rsid w:val="00095C13"/>
    <w:rsid w:val="000965E7"/>
    <w:rsid w:val="000967B8"/>
    <w:rsid w:val="000968CB"/>
    <w:rsid w:val="0009693F"/>
    <w:rsid w:val="00096974"/>
    <w:rsid w:val="00096F26"/>
    <w:rsid w:val="0009793C"/>
    <w:rsid w:val="00097AA9"/>
    <w:rsid w:val="00097BF2"/>
    <w:rsid w:val="00097D77"/>
    <w:rsid w:val="000A045B"/>
    <w:rsid w:val="000A098B"/>
    <w:rsid w:val="000A1AA4"/>
    <w:rsid w:val="000A214D"/>
    <w:rsid w:val="000A2806"/>
    <w:rsid w:val="000A4E4C"/>
    <w:rsid w:val="000A5427"/>
    <w:rsid w:val="000A5787"/>
    <w:rsid w:val="000A6947"/>
    <w:rsid w:val="000A6F2B"/>
    <w:rsid w:val="000A7F43"/>
    <w:rsid w:val="000B0770"/>
    <w:rsid w:val="000B09E2"/>
    <w:rsid w:val="000B102C"/>
    <w:rsid w:val="000B15E9"/>
    <w:rsid w:val="000B23B7"/>
    <w:rsid w:val="000B25BC"/>
    <w:rsid w:val="000B2C62"/>
    <w:rsid w:val="000B4037"/>
    <w:rsid w:val="000B43F2"/>
    <w:rsid w:val="000B6520"/>
    <w:rsid w:val="000B6FA4"/>
    <w:rsid w:val="000C03E5"/>
    <w:rsid w:val="000C0467"/>
    <w:rsid w:val="000C2C3D"/>
    <w:rsid w:val="000C3668"/>
    <w:rsid w:val="000C3959"/>
    <w:rsid w:val="000C3E58"/>
    <w:rsid w:val="000C4917"/>
    <w:rsid w:val="000C4D80"/>
    <w:rsid w:val="000C53D2"/>
    <w:rsid w:val="000C5E67"/>
    <w:rsid w:val="000C6162"/>
    <w:rsid w:val="000C69E2"/>
    <w:rsid w:val="000C6B00"/>
    <w:rsid w:val="000C6F1C"/>
    <w:rsid w:val="000C7290"/>
    <w:rsid w:val="000C7A20"/>
    <w:rsid w:val="000D0ED9"/>
    <w:rsid w:val="000D11D1"/>
    <w:rsid w:val="000D12AB"/>
    <w:rsid w:val="000D221C"/>
    <w:rsid w:val="000D3418"/>
    <w:rsid w:val="000D376B"/>
    <w:rsid w:val="000D37A3"/>
    <w:rsid w:val="000D618D"/>
    <w:rsid w:val="000D666F"/>
    <w:rsid w:val="000D6796"/>
    <w:rsid w:val="000D6859"/>
    <w:rsid w:val="000D6872"/>
    <w:rsid w:val="000D6A81"/>
    <w:rsid w:val="000D6C47"/>
    <w:rsid w:val="000E0512"/>
    <w:rsid w:val="000E0647"/>
    <w:rsid w:val="000E1931"/>
    <w:rsid w:val="000E1C93"/>
    <w:rsid w:val="000E2BBF"/>
    <w:rsid w:val="000E3A5C"/>
    <w:rsid w:val="000E4ED4"/>
    <w:rsid w:val="000E5024"/>
    <w:rsid w:val="000E6CB2"/>
    <w:rsid w:val="000E6D01"/>
    <w:rsid w:val="000E6DAE"/>
    <w:rsid w:val="000E6EEF"/>
    <w:rsid w:val="000E7CF4"/>
    <w:rsid w:val="000E7D69"/>
    <w:rsid w:val="000F04C1"/>
    <w:rsid w:val="000F12DD"/>
    <w:rsid w:val="000F1F5A"/>
    <w:rsid w:val="000F2052"/>
    <w:rsid w:val="000F33A3"/>
    <w:rsid w:val="000F344A"/>
    <w:rsid w:val="000F4638"/>
    <w:rsid w:val="000F5168"/>
    <w:rsid w:val="000F5B8F"/>
    <w:rsid w:val="000F5C20"/>
    <w:rsid w:val="000F5E7B"/>
    <w:rsid w:val="000F62E6"/>
    <w:rsid w:val="000F63CC"/>
    <w:rsid w:val="000F64CB"/>
    <w:rsid w:val="000F6689"/>
    <w:rsid w:val="000F77B4"/>
    <w:rsid w:val="0010159A"/>
    <w:rsid w:val="00101AC2"/>
    <w:rsid w:val="001030E0"/>
    <w:rsid w:val="001034FC"/>
    <w:rsid w:val="00103AE0"/>
    <w:rsid w:val="001040E2"/>
    <w:rsid w:val="001050B0"/>
    <w:rsid w:val="001051B5"/>
    <w:rsid w:val="0010528B"/>
    <w:rsid w:val="001052B4"/>
    <w:rsid w:val="00106423"/>
    <w:rsid w:val="00106779"/>
    <w:rsid w:val="00106D47"/>
    <w:rsid w:val="00107597"/>
    <w:rsid w:val="001075FC"/>
    <w:rsid w:val="00107827"/>
    <w:rsid w:val="00110186"/>
    <w:rsid w:val="001104C5"/>
    <w:rsid w:val="001105F1"/>
    <w:rsid w:val="001107A4"/>
    <w:rsid w:val="00110CC6"/>
    <w:rsid w:val="0011147F"/>
    <w:rsid w:val="001125EE"/>
    <w:rsid w:val="00112891"/>
    <w:rsid w:val="00112AA3"/>
    <w:rsid w:val="00113000"/>
    <w:rsid w:val="0011308D"/>
    <w:rsid w:val="00113C4D"/>
    <w:rsid w:val="0011404F"/>
    <w:rsid w:val="001143AF"/>
    <w:rsid w:val="001146FF"/>
    <w:rsid w:val="00114ADA"/>
    <w:rsid w:val="00114C9E"/>
    <w:rsid w:val="00115058"/>
    <w:rsid w:val="00115901"/>
    <w:rsid w:val="0011651B"/>
    <w:rsid w:val="001167CB"/>
    <w:rsid w:val="00116E4F"/>
    <w:rsid w:val="0011708D"/>
    <w:rsid w:val="00117490"/>
    <w:rsid w:val="001200B9"/>
    <w:rsid w:val="00120D02"/>
    <w:rsid w:val="00122D20"/>
    <w:rsid w:val="00122D46"/>
    <w:rsid w:val="00123507"/>
    <w:rsid w:val="001235F8"/>
    <w:rsid w:val="00123E41"/>
    <w:rsid w:val="00124A5F"/>
    <w:rsid w:val="00124AD0"/>
    <w:rsid w:val="00124AEF"/>
    <w:rsid w:val="00124C89"/>
    <w:rsid w:val="00125A29"/>
    <w:rsid w:val="00125AE4"/>
    <w:rsid w:val="00125C8D"/>
    <w:rsid w:val="001266A0"/>
    <w:rsid w:val="0012790B"/>
    <w:rsid w:val="00127E79"/>
    <w:rsid w:val="00132B1F"/>
    <w:rsid w:val="00132DCE"/>
    <w:rsid w:val="001337D0"/>
    <w:rsid w:val="00134E11"/>
    <w:rsid w:val="001353CF"/>
    <w:rsid w:val="00135A2F"/>
    <w:rsid w:val="00136495"/>
    <w:rsid w:val="00136B07"/>
    <w:rsid w:val="00136CE8"/>
    <w:rsid w:val="00137F9F"/>
    <w:rsid w:val="001405C9"/>
    <w:rsid w:val="00140A0E"/>
    <w:rsid w:val="0014132F"/>
    <w:rsid w:val="0014198B"/>
    <w:rsid w:val="00141EC0"/>
    <w:rsid w:val="00141F68"/>
    <w:rsid w:val="001435D4"/>
    <w:rsid w:val="00144538"/>
    <w:rsid w:val="00145C23"/>
    <w:rsid w:val="00145E94"/>
    <w:rsid w:val="00145F97"/>
    <w:rsid w:val="001464D0"/>
    <w:rsid w:val="001478AF"/>
    <w:rsid w:val="00147B34"/>
    <w:rsid w:val="001509DB"/>
    <w:rsid w:val="00150C6B"/>
    <w:rsid w:val="0015142F"/>
    <w:rsid w:val="00151812"/>
    <w:rsid w:val="00151E31"/>
    <w:rsid w:val="00154CE7"/>
    <w:rsid w:val="00154F6E"/>
    <w:rsid w:val="00155DD3"/>
    <w:rsid w:val="001561BB"/>
    <w:rsid w:val="00156658"/>
    <w:rsid w:val="001574AB"/>
    <w:rsid w:val="001576EC"/>
    <w:rsid w:val="00157DE4"/>
    <w:rsid w:val="00160098"/>
    <w:rsid w:val="00160416"/>
    <w:rsid w:val="00160E56"/>
    <w:rsid w:val="001618F0"/>
    <w:rsid w:val="00163503"/>
    <w:rsid w:val="001639F5"/>
    <w:rsid w:val="001647D9"/>
    <w:rsid w:val="0016488A"/>
    <w:rsid w:val="00164CB1"/>
    <w:rsid w:val="00166643"/>
    <w:rsid w:val="00166CAB"/>
    <w:rsid w:val="00170668"/>
    <w:rsid w:val="00172886"/>
    <w:rsid w:val="0017395B"/>
    <w:rsid w:val="00173DB7"/>
    <w:rsid w:val="00173FAC"/>
    <w:rsid w:val="001741DA"/>
    <w:rsid w:val="0017480C"/>
    <w:rsid w:val="00174A7D"/>
    <w:rsid w:val="001750FC"/>
    <w:rsid w:val="00175ED7"/>
    <w:rsid w:val="00180737"/>
    <w:rsid w:val="0018105A"/>
    <w:rsid w:val="00181E91"/>
    <w:rsid w:val="00182E99"/>
    <w:rsid w:val="00183565"/>
    <w:rsid w:val="00183E00"/>
    <w:rsid w:val="00183E38"/>
    <w:rsid w:val="001857A7"/>
    <w:rsid w:val="0018768F"/>
    <w:rsid w:val="00187E3D"/>
    <w:rsid w:val="00190876"/>
    <w:rsid w:val="00190CBE"/>
    <w:rsid w:val="001912CC"/>
    <w:rsid w:val="001913F2"/>
    <w:rsid w:val="00191687"/>
    <w:rsid w:val="00192BE2"/>
    <w:rsid w:val="00193476"/>
    <w:rsid w:val="00193553"/>
    <w:rsid w:val="00193D40"/>
    <w:rsid w:val="00196B79"/>
    <w:rsid w:val="00197C16"/>
    <w:rsid w:val="001A0AF4"/>
    <w:rsid w:val="001A0E2B"/>
    <w:rsid w:val="001A14B9"/>
    <w:rsid w:val="001A18A4"/>
    <w:rsid w:val="001A2B7E"/>
    <w:rsid w:val="001A3345"/>
    <w:rsid w:val="001A3523"/>
    <w:rsid w:val="001A3C81"/>
    <w:rsid w:val="001A4DF1"/>
    <w:rsid w:val="001A5BC1"/>
    <w:rsid w:val="001A5C82"/>
    <w:rsid w:val="001A669A"/>
    <w:rsid w:val="001A7F06"/>
    <w:rsid w:val="001B0226"/>
    <w:rsid w:val="001B0CBF"/>
    <w:rsid w:val="001B193E"/>
    <w:rsid w:val="001B2913"/>
    <w:rsid w:val="001B375A"/>
    <w:rsid w:val="001B4562"/>
    <w:rsid w:val="001B5A67"/>
    <w:rsid w:val="001B6391"/>
    <w:rsid w:val="001B6573"/>
    <w:rsid w:val="001B68EE"/>
    <w:rsid w:val="001B7331"/>
    <w:rsid w:val="001B75B5"/>
    <w:rsid w:val="001C0980"/>
    <w:rsid w:val="001C13F8"/>
    <w:rsid w:val="001C185D"/>
    <w:rsid w:val="001C263F"/>
    <w:rsid w:val="001C2BCF"/>
    <w:rsid w:val="001C31EA"/>
    <w:rsid w:val="001C37A7"/>
    <w:rsid w:val="001C478E"/>
    <w:rsid w:val="001C49F7"/>
    <w:rsid w:val="001C571A"/>
    <w:rsid w:val="001C59CD"/>
    <w:rsid w:val="001C6B30"/>
    <w:rsid w:val="001C76A7"/>
    <w:rsid w:val="001C79FC"/>
    <w:rsid w:val="001D1998"/>
    <w:rsid w:val="001D1FD0"/>
    <w:rsid w:val="001D228A"/>
    <w:rsid w:val="001D29F0"/>
    <w:rsid w:val="001D3480"/>
    <w:rsid w:val="001D378D"/>
    <w:rsid w:val="001D3D41"/>
    <w:rsid w:val="001D57CA"/>
    <w:rsid w:val="001D6277"/>
    <w:rsid w:val="001D75FF"/>
    <w:rsid w:val="001D7705"/>
    <w:rsid w:val="001E02C1"/>
    <w:rsid w:val="001E02F0"/>
    <w:rsid w:val="001E04DF"/>
    <w:rsid w:val="001E0905"/>
    <w:rsid w:val="001E0E09"/>
    <w:rsid w:val="001E1730"/>
    <w:rsid w:val="001E2088"/>
    <w:rsid w:val="001E20DD"/>
    <w:rsid w:val="001E2963"/>
    <w:rsid w:val="001E3112"/>
    <w:rsid w:val="001E3360"/>
    <w:rsid w:val="001E3F17"/>
    <w:rsid w:val="001E40FB"/>
    <w:rsid w:val="001E4B9F"/>
    <w:rsid w:val="001E522B"/>
    <w:rsid w:val="001E60A1"/>
    <w:rsid w:val="001E64A3"/>
    <w:rsid w:val="001E691D"/>
    <w:rsid w:val="001E7223"/>
    <w:rsid w:val="001E7960"/>
    <w:rsid w:val="001E7E4A"/>
    <w:rsid w:val="001F07C0"/>
    <w:rsid w:val="001F1A7E"/>
    <w:rsid w:val="001F2018"/>
    <w:rsid w:val="001F265D"/>
    <w:rsid w:val="001F27C0"/>
    <w:rsid w:val="001F3110"/>
    <w:rsid w:val="001F3296"/>
    <w:rsid w:val="001F3791"/>
    <w:rsid w:val="001F5C3C"/>
    <w:rsid w:val="001F6166"/>
    <w:rsid w:val="001F6319"/>
    <w:rsid w:val="001F6332"/>
    <w:rsid w:val="001F72C7"/>
    <w:rsid w:val="001F7933"/>
    <w:rsid w:val="001F7ECB"/>
    <w:rsid w:val="002011D6"/>
    <w:rsid w:val="00202BA9"/>
    <w:rsid w:val="00204521"/>
    <w:rsid w:val="002046DC"/>
    <w:rsid w:val="0020519F"/>
    <w:rsid w:val="00205DF0"/>
    <w:rsid w:val="00205F5B"/>
    <w:rsid w:val="002063AC"/>
    <w:rsid w:val="00207550"/>
    <w:rsid w:val="00210437"/>
    <w:rsid w:val="00210D37"/>
    <w:rsid w:val="00211123"/>
    <w:rsid w:val="00211CAB"/>
    <w:rsid w:val="00212D6C"/>
    <w:rsid w:val="002131D0"/>
    <w:rsid w:val="002139A6"/>
    <w:rsid w:val="00213D5B"/>
    <w:rsid w:val="002145AB"/>
    <w:rsid w:val="00214BF4"/>
    <w:rsid w:val="00214D6B"/>
    <w:rsid w:val="00214EB6"/>
    <w:rsid w:val="002153A0"/>
    <w:rsid w:val="00217CD0"/>
    <w:rsid w:val="00217D05"/>
    <w:rsid w:val="00220C27"/>
    <w:rsid w:val="002214DF"/>
    <w:rsid w:val="00221627"/>
    <w:rsid w:val="00221C32"/>
    <w:rsid w:val="00221DEA"/>
    <w:rsid w:val="002232BF"/>
    <w:rsid w:val="002232F5"/>
    <w:rsid w:val="0022387B"/>
    <w:rsid w:val="00223B9B"/>
    <w:rsid w:val="00223CD3"/>
    <w:rsid w:val="002245A8"/>
    <w:rsid w:val="0022507B"/>
    <w:rsid w:val="00225164"/>
    <w:rsid w:val="00225397"/>
    <w:rsid w:val="00226276"/>
    <w:rsid w:val="00227A4F"/>
    <w:rsid w:val="00230231"/>
    <w:rsid w:val="00230338"/>
    <w:rsid w:val="00230CEE"/>
    <w:rsid w:val="00231D8B"/>
    <w:rsid w:val="00232143"/>
    <w:rsid w:val="00232AE2"/>
    <w:rsid w:val="002339E6"/>
    <w:rsid w:val="00233B3D"/>
    <w:rsid w:val="00233F76"/>
    <w:rsid w:val="00234729"/>
    <w:rsid w:val="002347BA"/>
    <w:rsid w:val="00236177"/>
    <w:rsid w:val="00236991"/>
    <w:rsid w:val="00237AB5"/>
    <w:rsid w:val="00237CC5"/>
    <w:rsid w:val="00241150"/>
    <w:rsid w:val="0024151B"/>
    <w:rsid w:val="00241829"/>
    <w:rsid w:val="00241AFB"/>
    <w:rsid w:val="00241CFB"/>
    <w:rsid w:val="0024202A"/>
    <w:rsid w:val="0024221C"/>
    <w:rsid w:val="002426EA"/>
    <w:rsid w:val="002433EE"/>
    <w:rsid w:val="0024381E"/>
    <w:rsid w:val="00244CF6"/>
    <w:rsid w:val="00245C2C"/>
    <w:rsid w:val="002462BB"/>
    <w:rsid w:val="002463DD"/>
    <w:rsid w:val="00247086"/>
    <w:rsid w:val="002471DA"/>
    <w:rsid w:val="00247968"/>
    <w:rsid w:val="00251037"/>
    <w:rsid w:val="002538F6"/>
    <w:rsid w:val="002541E5"/>
    <w:rsid w:val="00255A82"/>
    <w:rsid w:val="00255D13"/>
    <w:rsid w:val="00256B3B"/>
    <w:rsid w:val="00256E8D"/>
    <w:rsid w:val="0025725F"/>
    <w:rsid w:val="00257A8F"/>
    <w:rsid w:val="002603B7"/>
    <w:rsid w:val="002605F3"/>
    <w:rsid w:val="00260962"/>
    <w:rsid w:val="002618A3"/>
    <w:rsid w:val="002621D2"/>
    <w:rsid w:val="00262636"/>
    <w:rsid w:val="002632E6"/>
    <w:rsid w:val="00263327"/>
    <w:rsid w:val="002639B0"/>
    <w:rsid w:val="0026488C"/>
    <w:rsid w:val="00265E30"/>
    <w:rsid w:val="00266283"/>
    <w:rsid w:val="002665B9"/>
    <w:rsid w:val="00266E6D"/>
    <w:rsid w:val="002674A9"/>
    <w:rsid w:val="00270818"/>
    <w:rsid w:val="00271B24"/>
    <w:rsid w:val="00271D06"/>
    <w:rsid w:val="00271D91"/>
    <w:rsid w:val="002720E7"/>
    <w:rsid w:val="00272E72"/>
    <w:rsid w:val="002737DF"/>
    <w:rsid w:val="00273A2B"/>
    <w:rsid w:val="00274D9F"/>
    <w:rsid w:val="002765CF"/>
    <w:rsid w:val="00276C71"/>
    <w:rsid w:val="00276E1A"/>
    <w:rsid w:val="0027707F"/>
    <w:rsid w:val="00277CCB"/>
    <w:rsid w:val="00280A99"/>
    <w:rsid w:val="002813F8"/>
    <w:rsid w:val="00281604"/>
    <w:rsid w:val="0028215E"/>
    <w:rsid w:val="002824F3"/>
    <w:rsid w:val="002840DC"/>
    <w:rsid w:val="00284473"/>
    <w:rsid w:val="00287434"/>
    <w:rsid w:val="00287EC8"/>
    <w:rsid w:val="00287F7E"/>
    <w:rsid w:val="00290396"/>
    <w:rsid w:val="00291F5B"/>
    <w:rsid w:val="00293A73"/>
    <w:rsid w:val="00293B01"/>
    <w:rsid w:val="00293CAD"/>
    <w:rsid w:val="0029441A"/>
    <w:rsid w:val="00294797"/>
    <w:rsid w:val="002949E4"/>
    <w:rsid w:val="00295157"/>
    <w:rsid w:val="00295D57"/>
    <w:rsid w:val="00296594"/>
    <w:rsid w:val="00296B73"/>
    <w:rsid w:val="00296BA5"/>
    <w:rsid w:val="0029796C"/>
    <w:rsid w:val="00297FF6"/>
    <w:rsid w:val="002A0F2D"/>
    <w:rsid w:val="002A158F"/>
    <w:rsid w:val="002A265D"/>
    <w:rsid w:val="002A30B0"/>
    <w:rsid w:val="002A342D"/>
    <w:rsid w:val="002A35F7"/>
    <w:rsid w:val="002A3B59"/>
    <w:rsid w:val="002A4A00"/>
    <w:rsid w:val="002A50C2"/>
    <w:rsid w:val="002A5464"/>
    <w:rsid w:val="002A6854"/>
    <w:rsid w:val="002A6F65"/>
    <w:rsid w:val="002A77B3"/>
    <w:rsid w:val="002B0ED4"/>
    <w:rsid w:val="002B0F61"/>
    <w:rsid w:val="002B1377"/>
    <w:rsid w:val="002B1498"/>
    <w:rsid w:val="002B1C3D"/>
    <w:rsid w:val="002B25C3"/>
    <w:rsid w:val="002B2977"/>
    <w:rsid w:val="002B3440"/>
    <w:rsid w:val="002B412C"/>
    <w:rsid w:val="002B6EA4"/>
    <w:rsid w:val="002B7234"/>
    <w:rsid w:val="002B7903"/>
    <w:rsid w:val="002C15FF"/>
    <w:rsid w:val="002C1C66"/>
    <w:rsid w:val="002C2B1C"/>
    <w:rsid w:val="002C3182"/>
    <w:rsid w:val="002C5A43"/>
    <w:rsid w:val="002C5BF5"/>
    <w:rsid w:val="002C6015"/>
    <w:rsid w:val="002C6969"/>
    <w:rsid w:val="002C7789"/>
    <w:rsid w:val="002D0577"/>
    <w:rsid w:val="002D12B4"/>
    <w:rsid w:val="002D16ED"/>
    <w:rsid w:val="002D29EB"/>
    <w:rsid w:val="002D2E81"/>
    <w:rsid w:val="002D4767"/>
    <w:rsid w:val="002D50AC"/>
    <w:rsid w:val="002D5639"/>
    <w:rsid w:val="002D6A52"/>
    <w:rsid w:val="002D6BDD"/>
    <w:rsid w:val="002D6CF1"/>
    <w:rsid w:val="002D6E43"/>
    <w:rsid w:val="002D6FF2"/>
    <w:rsid w:val="002D7708"/>
    <w:rsid w:val="002E0BCB"/>
    <w:rsid w:val="002E0D21"/>
    <w:rsid w:val="002E0FAC"/>
    <w:rsid w:val="002E1595"/>
    <w:rsid w:val="002E16E0"/>
    <w:rsid w:val="002E1BB5"/>
    <w:rsid w:val="002E1E56"/>
    <w:rsid w:val="002E3F79"/>
    <w:rsid w:val="002E3FFE"/>
    <w:rsid w:val="002E419E"/>
    <w:rsid w:val="002E4331"/>
    <w:rsid w:val="002E4685"/>
    <w:rsid w:val="002E4807"/>
    <w:rsid w:val="002E4C53"/>
    <w:rsid w:val="002E4F1E"/>
    <w:rsid w:val="002E5E81"/>
    <w:rsid w:val="002E60A4"/>
    <w:rsid w:val="002E6126"/>
    <w:rsid w:val="002E710B"/>
    <w:rsid w:val="002E72B7"/>
    <w:rsid w:val="002E745F"/>
    <w:rsid w:val="002E76B2"/>
    <w:rsid w:val="002E7B50"/>
    <w:rsid w:val="002E7CB3"/>
    <w:rsid w:val="002E7E5A"/>
    <w:rsid w:val="002F06D7"/>
    <w:rsid w:val="002F1D06"/>
    <w:rsid w:val="002F1DF4"/>
    <w:rsid w:val="002F235D"/>
    <w:rsid w:val="002F2816"/>
    <w:rsid w:val="002F2A54"/>
    <w:rsid w:val="002F3501"/>
    <w:rsid w:val="002F3636"/>
    <w:rsid w:val="002F400D"/>
    <w:rsid w:val="002F5166"/>
    <w:rsid w:val="002F52B8"/>
    <w:rsid w:val="002F52DF"/>
    <w:rsid w:val="002F60A3"/>
    <w:rsid w:val="002F61F8"/>
    <w:rsid w:val="002F6604"/>
    <w:rsid w:val="002F7342"/>
    <w:rsid w:val="0030065B"/>
    <w:rsid w:val="00300BA0"/>
    <w:rsid w:val="00301490"/>
    <w:rsid w:val="00301E7E"/>
    <w:rsid w:val="0030278F"/>
    <w:rsid w:val="0030288A"/>
    <w:rsid w:val="00304297"/>
    <w:rsid w:val="003042DE"/>
    <w:rsid w:val="003045AB"/>
    <w:rsid w:val="003048EF"/>
    <w:rsid w:val="0030521F"/>
    <w:rsid w:val="00306529"/>
    <w:rsid w:val="00306926"/>
    <w:rsid w:val="00306AED"/>
    <w:rsid w:val="00306C68"/>
    <w:rsid w:val="00306F64"/>
    <w:rsid w:val="00310ED0"/>
    <w:rsid w:val="003127A1"/>
    <w:rsid w:val="00313240"/>
    <w:rsid w:val="003133A7"/>
    <w:rsid w:val="003134F9"/>
    <w:rsid w:val="00313B0F"/>
    <w:rsid w:val="00313FD6"/>
    <w:rsid w:val="003142CB"/>
    <w:rsid w:val="003142D3"/>
    <w:rsid w:val="003147EC"/>
    <w:rsid w:val="00314C89"/>
    <w:rsid w:val="00315675"/>
    <w:rsid w:val="00315FC7"/>
    <w:rsid w:val="003164B7"/>
    <w:rsid w:val="00316540"/>
    <w:rsid w:val="00316695"/>
    <w:rsid w:val="00320035"/>
    <w:rsid w:val="00322F66"/>
    <w:rsid w:val="00323508"/>
    <w:rsid w:val="00323691"/>
    <w:rsid w:val="00324213"/>
    <w:rsid w:val="00324580"/>
    <w:rsid w:val="00324993"/>
    <w:rsid w:val="00324EC8"/>
    <w:rsid w:val="00326F9A"/>
    <w:rsid w:val="003309BF"/>
    <w:rsid w:val="003311BE"/>
    <w:rsid w:val="0033327C"/>
    <w:rsid w:val="003341E6"/>
    <w:rsid w:val="00334B5E"/>
    <w:rsid w:val="003365A2"/>
    <w:rsid w:val="00336CC4"/>
    <w:rsid w:val="00336D83"/>
    <w:rsid w:val="00343166"/>
    <w:rsid w:val="00344E77"/>
    <w:rsid w:val="00344EA2"/>
    <w:rsid w:val="00345924"/>
    <w:rsid w:val="00345F50"/>
    <w:rsid w:val="00346289"/>
    <w:rsid w:val="003463C4"/>
    <w:rsid w:val="00346D66"/>
    <w:rsid w:val="00346E66"/>
    <w:rsid w:val="00347DBB"/>
    <w:rsid w:val="00350061"/>
    <w:rsid w:val="0035050A"/>
    <w:rsid w:val="00350DF0"/>
    <w:rsid w:val="003519A7"/>
    <w:rsid w:val="00352A49"/>
    <w:rsid w:val="00353680"/>
    <w:rsid w:val="00354D7D"/>
    <w:rsid w:val="00355294"/>
    <w:rsid w:val="00355633"/>
    <w:rsid w:val="00356B61"/>
    <w:rsid w:val="003577C8"/>
    <w:rsid w:val="00357D61"/>
    <w:rsid w:val="003601FA"/>
    <w:rsid w:val="0036120E"/>
    <w:rsid w:val="003612D4"/>
    <w:rsid w:val="00361DE4"/>
    <w:rsid w:val="0036286A"/>
    <w:rsid w:val="00362EC0"/>
    <w:rsid w:val="00363B75"/>
    <w:rsid w:val="00363BCF"/>
    <w:rsid w:val="003646F3"/>
    <w:rsid w:val="003650CC"/>
    <w:rsid w:val="003654DC"/>
    <w:rsid w:val="003654F3"/>
    <w:rsid w:val="00366077"/>
    <w:rsid w:val="00366C9A"/>
    <w:rsid w:val="00366D57"/>
    <w:rsid w:val="0036719E"/>
    <w:rsid w:val="0036732E"/>
    <w:rsid w:val="00367C06"/>
    <w:rsid w:val="00367F9D"/>
    <w:rsid w:val="00370C0C"/>
    <w:rsid w:val="00372361"/>
    <w:rsid w:val="003724EB"/>
    <w:rsid w:val="00372587"/>
    <w:rsid w:val="0037262F"/>
    <w:rsid w:val="00373CC8"/>
    <w:rsid w:val="00375177"/>
    <w:rsid w:val="0037522C"/>
    <w:rsid w:val="00375593"/>
    <w:rsid w:val="00375FE2"/>
    <w:rsid w:val="003764E2"/>
    <w:rsid w:val="003775C8"/>
    <w:rsid w:val="00377AC1"/>
    <w:rsid w:val="00380886"/>
    <w:rsid w:val="00380CFD"/>
    <w:rsid w:val="00381B02"/>
    <w:rsid w:val="00381C39"/>
    <w:rsid w:val="0038390A"/>
    <w:rsid w:val="003839CA"/>
    <w:rsid w:val="00383BAB"/>
    <w:rsid w:val="003840EC"/>
    <w:rsid w:val="003843C8"/>
    <w:rsid w:val="00385E9D"/>
    <w:rsid w:val="003865D5"/>
    <w:rsid w:val="00387615"/>
    <w:rsid w:val="0039021D"/>
    <w:rsid w:val="00390EC5"/>
    <w:rsid w:val="003918FF"/>
    <w:rsid w:val="00392668"/>
    <w:rsid w:val="00392B9E"/>
    <w:rsid w:val="00392C95"/>
    <w:rsid w:val="00395710"/>
    <w:rsid w:val="00395C57"/>
    <w:rsid w:val="00396447"/>
    <w:rsid w:val="00396B34"/>
    <w:rsid w:val="00396B52"/>
    <w:rsid w:val="003974DC"/>
    <w:rsid w:val="003976F0"/>
    <w:rsid w:val="00397722"/>
    <w:rsid w:val="003978FE"/>
    <w:rsid w:val="003A0A4E"/>
    <w:rsid w:val="003A2DB7"/>
    <w:rsid w:val="003A352D"/>
    <w:rsid w:val="003A3740"/>
    <w:rsid w:val="003A4668"/>
    <w:rsid w:val="003A57E6"/>
    <w:rsid w:val="003A7350"/>
    <w:rsid w:val="003A7D33"/>
    <w:rsid w:val="003B06E9"/>
    <w:rsid w:val="003B0853"/>
    <w:rsid w:val="003B0923"/>
    <w:rsid w:val="003B4324"/>
    <w:rsid w:val="003B449E"/>
    <w:rsid w:val="003B4F1F"/>
    <w:rsid w:val="003B5423"/>
    <w:rsid w:val="003B5575"/>
    <w:rsid w:val="003B61E4"/>
    <w:rsid w:val="003B634E"/>
    <w:rsid w:val="003B6783"/>
    <w:rsid w:val="003B6C16"/>
    <w:rsid w:val="003B7D3A"/>
    <w:rsid w:val="003C39E7"/>
    <w:rsid w:val="003C4AE3"/>
    <w:rsid w:val="003C4AEA"/>
    <w:rsid w:val="003C6BC3"/>
    <w:rsid w:val="003C7BB2"/>
    <w:rsid w:val="003C7F71"/>
    <w:rsid w:val="003C7FE9"/>
    <w:rsid w:val="003D05A4"/>
    <w:rsid w:val="003D0C40"/>
    <w:rsid w:val="003D12BF"/>
    <w:rsid w:val="003D1488"/>
    <w:rsid w:val="003D198D"/>
    <w:rsid w:val="003D1D06"/>
    <w:rsid w:val="003D1FD2"/>
    <w:rsid w:val="003D2BD2"/>
    <w:rsid w:val="003D352A"/>
    <w:rsid w:val="003D39B4"/>
    <w:rsid w:val="003D4E00"/>
    <w:rsid w:val="003D62E7"/>
    <w:rsid w:val="003D73AF"/>
    <w:rsid w:val="003E0193"/>
    <w:rsid w:val="003E0572"/>
    <w:rsid w:val="003E220C"/>
    <w:rsid w:val="003E26E7"/>
    <w:rsid w:val="003E3FB1"/>
    <w:rsid w:val="003E4059"/>
    <w:rsid w:val="003E434D"/>
    <w:rsid w:val="003E4774"/>
    <w:rsid w:val="003E6A52"/>
    <w:rsid w:val="003E6CA3"/>
    <w:rsid w:val="003E6F2A"/>
    <w:rsid w:val="003E7CE3"/>
    <w:rsid w:val="003F067D"/>
    <w:rsid w:val="003F107B"/>
    <w:rsid w:val="003F1F66"/>
    <w:rsid w:val="003F31A5"/>
    <w:rsid w:val="003F3515"/>
    <w:rsid w:val="003F3A77"/>
    <w:rsid w:val="003F4078"/>
    <w:rsid w:val="003F4A4B"/>
    <w:rsid w:val="003F592C"/>
    <w:rsid w:val="003F627D"/>
    <w:rsid w:val="003F6328"/>
    <w:rsid w:val="003F63ED"/>
    <w:rsid w:val="003F67D6"/>
    <w:rsid w:val="003F6FDB"/>
    <w:rsid w:val="004000C5"/>
    <w:rsid w:val="00400145"/>
    <w:rsid w:val="00400222"/>
    <w:rsid w:val="00400A5E"/>
    <w:rsid w:val="00400EDF"/>
    <w:rsid w:val="00402073"/>
    <w:rsid w:val="004029E9"/>
    <w:rsid w:val="00402D45"/>
    <w:rsid w:val="00403816"/>
    <w:rsid w:val="00404AF4"/>
    <w:rsid w:val="00405534"/>
    <w:rsid w:val="00406817"/>
    <w:rsid w:val="00406D30"/>
    <w:rsid w:val="004070FF"/>
    <w:rsid w:val="00407460"/>
    <w:rsid w:val="00407479"/>
    <w:rsid w:val="004107B0"/>
    <w:rsid w:val="00411096"/>
    <w:rsid w:val="00411254"/>
    <w:rsid w:val="00411282"/>
    <w:rsid w:val="00411539"/>
    <w:rsid w:val="00411586"/>
    <w:rsid w:val="00411A28"/>
    <w:rsid w:val="00411C81"/>
    <w:rsid w:val="00412085"/>
    <w:rsid w:val="00413E42"/>
    <w:rsid w:val="00415780"/>
    <w:rsid w:val="00415C21"/>
    <w:rsid w:val="00416C70"/>
    <w:rsid w:val="00416E45"/>
    <w:rsid w:val="00422C61"/>
    <w:rsid w:val="00422CF4"/>
    <w:rsid w:val="004243C8"/>
    <w:rsid w:val="00424EE6"/>
    <w:rsid w:val="00425701"/>
    <w:rsid w:val="00427277"/>
    <w:rsid w:val="0043247E"/>
    <w:rsid w:val="004327F0"/>
    <w:rsid w:val="00432F59"/>
    <w:rsid w:val="00433A7C"/>
    <w:rsid w:val="00433AB6"/>
    <w:rsid w:val="00436702"/>
    <w:rsid w:val="00436E5D"/>
    <w:rsid w:val="00440F16"/>
    <w:rsid w:val="004414C5"/>
    <w:rsid w:val="0044367E"/>
    <w:rsid w:val="00443D72"/>
    <w:rsid w:val="00444665"/>
    <w:rsid w:val="00444A87"/>
    <w:rsid w:val="00444F98"/>
    <w:rsid w:val="004456D2"/>
    <w:rsid w:val="004458B4"/>
    <w:rsid w:val="00445D48"/>
    <w:rsid w:val="0044621A"/>
    <w:rsid w:val="00446771"/>
    <w:rsid w:val="00446788"/>
    <w:rsid w:val="004472DC"/>
    <w:rsid w:val="00447DA3"/>
    <w:rsid w:val="004500D4"/>
    <w:rsid w:val="004504DC"/>
    <w:rsid w:val="0045146C"/>
    <w:rsid w:val="004519D4"/>
    <w:rsid w:val="00451F15"/>
    <w:rsid w:val="0045233D"/>
    <w:rsid w:val="0045249F"/>
    <w:rsid w:val="004535D9"/>
    <w:rsid w:val="0045372A"/>
    <w:rsid w:val="00454663"/>
    <w:rsid w:val="0045467E"/>
    <w:rsid w:val="00454CB9"/>
    <w:rsid w:val="00455630"/>
    <w:rsid w:val="00455C63"/>
    <w:rsid w:val="004562DE"/>
    <w:rsid w:val="00456B1F"/>
    <w:rsid w:val="00456E5B"/>
    <w:rsid w:val="004573C7"/>
    <w:rsid w:val="00457476"/>
    <w:rsid w:val="004602D8"/>
    <w:rsid w:val="0046089B"/>
    <w:rsid w:val="004620AC"/>
    <w:rsid w:val="00462FBF"/>
    <w:rsid w:val="00463DDF"/>
    <w:rsid w:val="0046497D"/>
    <w:rsid w:val="00464D77"/>
    <w:rsid w:val="00465EEA"/>
    <w:rsid w:val="00467A64"/>
    <w:rsid w:val="00467C69"/>
    <w:rsid w:val="00470441"/>
    <w:rsid w:val="00471C83"/>
    <w:rsid w:val="00471F75"/>
    <w:rsid w:val="004720A6"/>
    <w:rsid w:val="00472D17"/>
    <w:rsid w:val="00472D30"/>
    <w:rsid w:val="00473E08"/>
    <w:rsid w:val="00474500"/>
    <w:rsid w:val="00474B59"/>
    <w:rsid w:val="004762E9"/>
    <w:rsid w:val="004807BA"/>
    <w:rsid w:val="004809A0"/>
    <w:rsid w:val="004812D9"/>
    <w:rsid w:val="00481CE5"/>
    <w:rsid w:val="00484012"/>
    <w:rsid w:val="0048427A"/>
    <w:rsid w:val="00484B93"/>
    <w:rsid w:val="004853FE"/>
    <w:rsid w:val="00487337"/>
    <w:rsid w:val="00487DD7"/>
    <w:rsid w:val="004907AD"/>
    <w:rsid w:val="00490F72"/>
    <w:rsid w:val="00491A44"/>
    <w:rsid w:val="00491CF6"/>
    <w:rsid w:val="00491F35"/>
    <w:rsid w:val="00492240"/>
    <w:rsid w:val="0049255B"/>
    <w:rsid w:val="00492971"/>
    <w:rsid w:val="00492C9A"/>
    <w:rsid w:val="00492D8B"/>
    <w:rsid w:val="00492E17"/>
    <w:rsid w:val="0049396F"/>
    <w:rsid w:val="00494F08"/>
    <w:rsid w:val="004953D6"/>
    <w:rsid w:val="00496820"/>
    <w:rsid w:val="004968F5"/>
    <w:rsid w:val="0049692D"/>
    <w:rsid w:val="00496D49"/>
    <w:rsid w:val="0049733F"/>
    <w:rsid w:val="0049741E"/>
    <w:rsid w:val="004A0086"/>
    <w:rsid w:val="004A1418"/>
    <w:rsid w:val="004A2054"/>
    <w:rsid w:val="004A29EE"/>
    <w:rsid w:val="004A2AAC"/>
    <w:rsid w:val="004A47E3"/>
    <w:rsid w:val="004A49DB"/>
    <w:rsid w:val="004A4ECF"/>
    <w:rsid w:val="004A5367"/>
    <w:rsid w:val="004A5E38"/>
    <w:rsid w:val="004A634F"/>
    <w:rsid w:val="004A7101"/>
    <w:rsid w:val="004B191E"/>
    <w:rsid w:val="004B1C30"/>
    <w:rsid w:val="004B23A8"/>
    <w:rsid w:val="004B2409"/>
    <w:rsid w:val="004B3DD8"/>
    <w:rsid w:val="004B5511"/>
    <w:rsid w:val="004B56A1"/>
    <w:rsid w:val="004B5714"/>
    <w:rsid w:val="004B58D5"/>
    <w:rsid w:val="004B5DD8"/>
    <w:rsid w:val="004B6366"/>
    <w:rsid w:val="004B7C89"/>
    <w:rsid w:val="004B7D72"/>
    <w:rsid w:val="004C0184"/>
    <w:rsid w:val="004C024F"/>
    <w:rsid w:val="004C0CFB"/>
    <w:rsid w:val="004C12EE"/>
    <w:rsid w:val="004C203B"/>
    <w:rsid w:val="004C2690"/>
    <w:rsid w:val="004C2D96"/>
    <w:rsid w:val="004C313E"/>
    <w:rsid w:val="004C42BC"/>
    <w:rsid w:val="004C480E"/>
    <w:rsid w:val="004C48A5"/>
    <w:rsid w:val="004C56A1"/>
    <w:rsid w:val="004C58CC"/>
    <w:rsid w:val="004C5FFB"/>
    <w:rsid w:val="004C6266"/>
    <w:rsid w:val="004C6D8A"/>
    <w:rsid w:val="004D12D6"/>
    <w:rsid w:val="004D17EB"/>
    <w:rsid w:val="004D1C8C"/>
    <w:rsid w:val="004D2944"/>
    <w:rsid w:val="004D3F10"/>
    <w:rsid w:val="004D438E"/>
    <w:rsid w:val="004D439A"/>
    <w:rsid w:val="004D58F2"/>
    <w:rsid w:val="004D622A"/>
    <w:rsid w:val="004D640C"/>
    <w:rsid w:val="004D6908"/>
    <w:rsid w:val="004D7041"/>
    <w:rsid w:val="004D72BE"/>
    <w:rsid w:val="004D75E2"/>
    <w:rsid w:val="004D7F57"/>
    <w:rsid w:val="004E101C"/>
    <w:rsid w:val="004E24A3"/>
    <w:rsid w:val="004E25E1"/>
    <w:rsid w:val="004E474A"/>
    <w:rsid w:val="004E57E4"/>
    <w:rsid w:val="004E746A"/>
    <w:rsid w:val="004F059B"/>
    <w:rsid w:val="004F109E"/>
    <w:rsid w:val="004F22EB"/>
    <w:rsid w:val="004F2525"/>
    <w:rsid w:val="004F31F7"/>
    <w:rsid w:val="004F34BC"/>
    <w:rsid w:val="004F35B4"/>
    <w:rsid w:val="004F4A43"/>
    <w:rsid w:val="004F4E9E"/>
    <w:rsid w:val="004F6F90"/>
    <w:rsid w:val="004F7670"/>
    <w:rsid w:val="005009DC"/>
    <w:rsid w:val="00500DF3"/>
    <w:rsid w:val="0050162B"/>
    <w:rsid w:val="0050173F"/>
    <w:rsid w:val="00501CC1"/>
    <w:rsid w:val="00502446"/>
    <w:rsid w:val="0050301E"/>
    <w:rsid w:val="005039CB"/>
    <w:rsid w:val="00503C8D"/>
    <w:rsid w:val="00503D5B"/>
    <w:rsid w:val="00503E48"/>
    <w:rsid w:val="00504163"/>
    <w:rsid w:val="005047D3"/>
    <w:rsid w:val="00505CC3"/>
    <w:rsid w:val="00505EE5"/>
    <w:rsid w:val="0050602E"/>
    <w:rsid w:val="0050710C"/>
    <w:rsid w:val="00511619"/>
    <w:rsid w:val="005120AB"/>
    <w:rsid w:val="005126D8"/>
    <w:rsid w:val="00513CF3"/>
    <w:rsid w:val="00514157"/>
    <w:rsid w:val="00514617"/>
    <w:rsid w:val="005155B3"/>
    <w:rsid w:val="00516BFF"/>
    <w:rsid w:val="005172D2"/>
    <w:rsid w:val="005172D9"/>
    <w:rsid w:val="005179EC"/>
    <w:rsid w:val="00520CFE"/>
    <w:rsid w:val="005215D2"/>
    <w:rsid w:val="0052199A"/>
    <w:rsid w:val="00523108"/>
    <w:rsid w:val="005254CB"/>
    <w:rsid w:val="0052713A"/>
    <w:rsid w:val="00527C58"/>
    <w:rsid w:val="00527F75"/>
    <w:rsid w:val="00530BA2"/>
    <w:rsid w:val="00533926"/>
    <w:rsid w:val="00533E3E"/>
    <w:rsid w:val="0053416C"/>
    <w:rsid w:val="00534799"/>
    <w:rsid w:val="00534A4F"/>
    <w:rsid w:val="00535256"/>
    <w:rsid w:val="0053552D"/>
    <w:rsid w:val="005355A9"/>
    <w:rsid w:val="00535C79"/>
    <w:rsid w:val="0053626D"/>
    <w:rsid w:val="00536891"/>
    <w:rsid w:val="005373E3"/>
    <w:rsid w:val="00537B6F"/>
    <w:rsid w:val="00540172"/>
    <w:rsid w:val="005403E9"/>
    <w:rsid w:val="00540AA3"/>
    <w:rsid w:val="00541C7B"/>
    <w:rsid w:val="00542166"/>
    <w:rsid w:val="005424FB"/>
    <w:rsid w:val="00542628"/>
    <w:rsid w:val="00542C73"/>
    <w:rsid w:val="00542CD1"/>
    <w:rsid w:val="00542D72"/>
    <w:rsid w:val="00542D76"/>
    <w:rsid w:val="00543A27"/>
    <w:rsid w:val="005448D6"/>
    <w:rsid w:val="005459F4"/>
    <w:rsid w:val="00546120"/>
    <w:rsid w:val="00547095"/>
    <w:rsid w:val="00547FBD"/>
    <w:rsid w:val="00552C9A"/>
    <w:rsid w:val="005543EF"/>
    <w:rsid w:val="00555467"/>
    <w:rsid w:val="00555831"/>
    <w:rsid w:val="00555CA0"/>
    <w:rsid w:val="00555FFD"/>
    <w:rsid w:val="00556984"/>
    <w:rsid w:val="00556CB6"/>
    <w:rsid w:val="0055746C"/>
    <w:rsid w:val="005579AC"/>
    <w:rsid w:val="00560EFE"/>
    <w:rsid w:val="00561D2D"/>
    <w:rsid w:val="00561E3C"/>
    <w:rsid w:val="00562500"/>
    <w:rsid w:val="00562771"/>
    <w:rsid w:val="00563122"/>
    <w:rsid w:val="005637AD"/>
    <w:rsid w:val="005639A0"/>
    <w:rsid w:val="00564523"/>
    <w:rsid w:val="005650E7"/>
    <w:rsid w:val="00566D12"/>
    <w:rsid w:val="00567537"/>
    <w:rsid w:val="0057127D"/>
    <w:rsid w:val="00571564"/>
    <w:rsid w:val="00571F52"/>
    <w:rsid w:val="00572458"/>
    <w:rsid w:val="00572BDA"/>
    <w:rsid w:val="00573728"/>
    <w:rsid w:val="00574B94"/>
    <w:rsid w:val="00574E41"/>
    <w:rsid w:val="00574FFF"/>
    <w:rsid w:val="0057568A"/>
    <w:rsid w:val="00576857"/>
    <w:rsid w:val="00576A2A"/>
    <w:rsid w:val="00577683"/>
    <w:rsid w:val="00577F4A"/>
    <w:rsid w:val="0058001C"/>
    <w:rsid w:val="00581646"/>
    <w:rsid w:val="00581DCA"/>
    <w:rsid w:val="005826D9"/>
    <w:rsid w:val="00582B26"/>
    <w:rsid w:val="00582D6B"/>
    <w:rsid w:val="00583679"/>
    <w:rsid w:val="00583857"/>
    <w:rsid w:val="005838FF"/>
    <w:rsid w:val="00583CDD"/>
    <w:rsid w:val="00583EDE"/>
    <w:rsid w:val="0058519E"/>
    <w:rsid w:val="0058608B"/>
    <w:rsid w:val="00587043"/>
    <w:rsid w:val="00587A08"/>
    <w:rsid w:val="00590B8D"/>
    <w:rsid w:val="005919F2"/>
    <w:rsid w:val="005924D9"/>
    <w:rsid w:val="00595984"/>
    <w:rsid w:val="00595C4A"/>
    <w:rsid w:val="00596255"/>
    <w:rsid w:val="005965E7"/>
    <w:rsid w:val="00597570"/>
    <w:rsid w:val="00597D40"/>
    <w:rsid w:val="005A0578"/>
    <w:rsid w:val="005A0625"/>
    <w:rsid w:val="005A0792"/>
    <w:rsid w:val="005A0867"/>
    <w:rsid w:val="005A0B77"/>
    <w:rsid w:val="005A0D98"/>
    <w:rsid w:val="005A105B"/>
    <w:rsid w:val="005A10CF"/>
    <w:rsid w:val="005A1982"/>
    <w:rsid w:val="005A274A"/>
    <w:rsid w:val="005A3190"/>
    <w:rsid w:val="005A411B"/>
    <w:rsid w:val="005A4567"/>
    <w:rsid w:val="005A53CF"/>
    <w:rsid w:val="005A54AA"/>
    <w:rsid w:val="005A59E9"/>
    <w:rsid w:val="005A5D72"/>
    <w:rsid w:val="005A69A6"/>
    <w:rsid w:val="005A7044"/>
    <w:rsid w:val="005A7AC3"/>
    <w:rsid w:val="005A7E4B"/>
    <w:rsid w:val="005B058F"/>
    <w:rsid w:val="005B0BFB"/>
    <w:rsid w:val="005B0FD4"/>
    <w:rsid w:val="005B2088"/>
    <w:rsid w:val="005B20D2"/>
    <w:rsid w:val="005B2A81"/>
    <w:rsid w:val="005B2DF2"/>
    <w:rsid w:val="005B3622"/>
    <w:rsid w:val="005B3764"/>
    <w:rsid w:val="005B378E"/>
    <w:rsid w:val="005B3DAD"/>
    <w:rsid w:val="005B4495"/>
    <w:rsid w:val="005B4E31"/>
    <w:rsid w:val="005B50A6"/>
    <w:rsid w:val="005B5666"/>
    <w:rsid w:val="005B586B"/>
    <w:rsid w:val="005B77E0"/>
    <w:rsid w:val="005B7F04"/>
    <w:rsid w:val="005C02B8"/>
    <w:rsid w:val="005C0674"/>
    <w:rsid w:val="005C085B"/>
    <w:rsid w:val="005C1939"/>
    <w:rsid w:val="005C1964"/>
    <w:rsid w:val="005C1D7A"/>
    <w:rsid w:val="005C2256"/>
    <w:rsid w:val="005C283D"/>
    <w:rsid w:val="005C2FC4"/>
    <w:rsid w:val="005C3809"/>
    <w:rsid w:val="005C3F0B"/>
    <w:rsid w:val="005C4739"/>
    <w:rsid w:val="005C5D91"/>
    <w:rsid w:val="005C67C9"/>
    <w:rsid w:val="005D0461"/>
    <w:rsid w:val="005D1B0E"/>
    <w:rsid w:val="005D1BE4"/>
    <w:rsid w:val="005D2763"/>
    <w:rsid w:val="005D2B9C"/>
    <w:rsid w:val="005D3C28"/>
    <w:rsid w:val="005D3F50"/>
    <w:rsid w:val="005D4C9F"/>
    <w:rsid w:val="005D5628"/>
    <w:rsid w:val="005D5865"/>
    <w:rsid w:val="005D5D32"/>
    <w:rsid w:val="005D5D37"/>
    <w:rsid w:val="005D5D9C"/>
    <w:rsid w:val="005D7E32"/>
    <w:rsid w:val="005E06BF"/>
    <w:rsid w:val="005E1589"/>
    <w:rsid w:val="005E18E8"/>
    <w:rsid w:val="005E1BD2"/>
    <w:rsid w:val="005E285D"/>
    <w:rsid w:val="005E2CA4"/>
    <w:rsid w:val="005E39BF"/>
    <w:rsid w:val="005E3DBC"/>
    <w:rsid w:val="005E6ED0"/>
    <w:rsid w:val="005E7023"/>
    <w:rsid w:val="005F0CE5"/>
    <w:rsid w:val="005F0F75"/>
    <w:rsid w:val="005F17E5"/>
    <w:rsid w:val="005F2158"/>
    <w:rsid w:val="005F2A55"/>
    <w:rsid w:val="005F2BDF"/>
    <w:rsid w:val="005F2CFC"/>
    <w:rsid w:val="005F326B"/>
    <w:rsid w:val="005F3461"/>
    <w:rsid w:val="005F4E30"/>
    <w:rsid w:val="005F5B11"/>
    <w:rsid w:val="005F5E14"/>
    <w:rsid w:val="005F652A"/>
    <w:rsid w:val="005F66F1"/>
    <w:rsid w:val="005F6CD2"/>
    <w:rsid w:val="005F7752"/>
    <w:rsid w:val="005F7F66"/>
    <w:rsid w:val="00601104"/>
    <w:rsid w:val="0060151C"/>
    <w:rsid w:val="00601D3A"/>
    <w:rsid w:val="00602030"/>
    <w:rsid w:val="006022CF"/>
    <w:rsid w:val="00602DF0"/>
    <w:rsid w:val="00602F02"/>
    <w:rsid w:val="006031AD"/>
    <w:rsid w:val="00604A07"/>
    <w:rsid w:val="00604C6E"/>
    <w:rsid w:val="0060639F"/>
    <w:rsid w:val="006071F7"/>
    <w:rsid w:val="00607F43"/>
    <w:rsid w:val="006101EB"/>
    <w:rsid w:val="006110D9"/>
    <w:rsid w:val="00612A3B"/>
    <w:rsid w:val="006130A5"/>
    <w:rsid w:val="00613900"/>
    <w:rsid w:val="006153EA"/>
    <w:rsid w:val="006161ED"/>
    <w:rsid w:val="0061664D"/>
    <w:rsid w:val="00616B23"/>
    <w:rsid w:val="00616C81"/>
    <w:rsid w:val="00617217"/>
    <w:rsid w:val="00617487"/>
    <w:rsid w:val="0061794F"/>
    <w:rsid w:val="00620427"/>
    <w:rsid w:val="006216F1"/>
    <w:rsid w:val="00622A9E"/>
    <w:rsid w:val="00622AED"/>
    <w:rsid w:val="00623759"/>
    <w:rsid w:val="00623DA2"/>
    <w:rsid w:val="0062415A"/>
    <w:rsid w:val="00626625"/>
    <w:rsid w:val="00627E63"/>
    <w:rsid w:val="00630437"/>
    <w:rsid w:val="00630B9B"/>
    <w:rsid w:val="00630BED"/>
    <w:rsid w:val="00630F94"/>
    <w:rsid w:val="00631015"/>
    <w:rsid w:val="00631241"/>
    <w:rsid w:val="00631656"/>
    <w:rsid w:val="00631B09"/>
    <w:rsid w:val="00633255"/>
    <w:rsid w:val="00633677"/>
    <w:rsid w:val="00633E0B"/>
    <w:rsid w:val="00633ECE"/>
    <w:rsid w:val="006349D3"/>
    <w:rsid w:val="00634DDB"/>
    <w:rsid w:val="00635119"/>
    <w:rsid w:val="00635EFF"/>
    <w:rsid w:val="00636274"/>
    <w:rsid w:val="00636447"/>
    <w:rsid w:val="0063665E"/>
    <w:rsid w:val="006368A3"/>
    <w:rsid w:val="00636913"/>
    <w:rsid w:val="00636A9C"/>
    <w:rsid w:val="006375E5"/>
    <w:rsid w:val="0063796E"/>
    <w:rsid w:val="00637979"/>
    <w:rsid w:val="006379C8"/>
    <w:rsid w:val="00637BE3"/>
    <w:rsid w:val="00637F7B"/>
    <w:rsid w:val="006407BA"/>
    <w:rsid w:val="00640B9C"/>
    <w:rsid w:val="006410D5"/>
    <w:rsid w:val="00641F2D"/>
    <w:rsid w:val="006424B1"/>
    <w:rsid w:val="00642E75"/>
    <w:rsid w:val="006444C3"/>
    <w:rsid w:val="006445EA"/>
    <w:rsid w:val="00646FFA"/>
    <w:rsid w:val="006478DB"/>
    <w:rsid w:val="00647EC8"/>
    <w:rsid w:val="006509D1"/>
    <w:rsid w:val="00650AFC"/>
    <w:rsid w:val="00651E4C"/>
    <w:rsid w:val="00652125"/>
    <w:rsid w:val="0065577D"/>
    <w:rsid w:val="006558BD"/>
    <w:rsid w:val="006560BB"/>
    <w:rsid w:val="0065696F"/>
    <w:rsid w:val="006602D9"/>
    <w:rsid w:val="0066076F"/>
    <w:rsid w:val="00660A47"/>
    <w:rsid w:val="0066166D"/>
    <w:rsid w:val="00662387"/>
    <w:rsid w:val="0066257F"/>
    <w:rsid w:val="00662BF7"/>
    <w:rsid w:val="006635E5"/>
    <w:rsid w:val="006655E9"/>
    <w:rsid w:val="006657AA"/>
    <w:rsid w:val="0066598F"/>
    <w:rsid w:val="00667FA9"/>
    <w:rsid w:val="00671014"/>
    <w:rsid w:val="00671103"/>
    <w:rsid w:val="0067229F"/>
    <w:rsid w:val="006725D7"/>
    <w:rsid w:val="0067264A"/>
    <w:rsid w:val="00672A26"/>
    <w:rsid w:val="00672DF1"/>
    <w:rsid w:val="006756FA"/>
    <w:rsid w:val="00675EF2"/>
    <w:rsid w:val="00676350"/>
    <w:rsid w:val="00676CE1"/>
    <w:rsid w:val="006771D3"/>
    <w:rsid w:val="006773C6"/>
    <w:rsid w:val="006778E3"/>
    <w:rsid w:val="00677999"/>
    <w:rsid w:val="00677CAB"/>
    <w:rsid w:val="006804D9"/>
    <w:rsid w:val="00680AB2"/>
    <w:rsid w:val="006814EB"/>
    <w:rsid w:val="0068183C"/>
    <w:rsid w:val="00682246"/>
    <w:rsid w:val="006831AE"/>
    <w:rsid w:val="0068374C"/>
    <w:rsid w:val="00684090"/>
    <w:rsid w:val="0068427B"/>
    <w:rsid w:val="00684C60"/>
    <w:rsid w:val="00684DF5"/>
    <w:rsid w:val="006855D4"/>
    <w:rsid w:val="006857BD"/>
    <w:rsid w:val="00685920"/>
    <w:rsid w:val="00686400"/>
    <w:rsid w:val="00686770"/>
    <w:rsid w:val="00686A8C"/>
    <w:rsid w:val="006875A2"/>
    <w:rsid w:val="0068777C"/>
    <w:rsid w:val="006901D9"/>
    <w:rsid w:val="006906FD"/>
    <w:rsid w:val="0069096B"/>
    <w:rsid w:val="00690E7B"/>
    <w:rsid w:val="0069254D"/>
    <w:rsid w:val="006925C1"/>
    <w:rsid w:val="006925F0"/>
    <w:rsid w:val="0069318B"/>
    <w:rsid w:val="006933EC"/>
    <w:rsid w:val="00693C04"/>
    <w:rsid w:val="00693DB0"/>
    <w:rsid w:val="006945E8"/>
    <w:rsid w:val="00694EAB"/>
    <w:rsid w:val="0069659C"/>
    <w:rsid w:val="006968AE"/>
    <w:rsid w:val="00696EE7"/>
    <w:rsid w:val="0069758D"/>
    <w:rsid w:val="00697FE0"/>
    <w:rsid w:val="006A04A9"/>
    <w:rsid w:val="006A17C9"/>
    <w:rsid w:val="006A2175"/>
    <w:rsid w:val="006A24AE"/>
    <w:rsid w:val="006A27E6"/>
    <w:rsid w:val="006A302D"/>
    <w:rsid w:val="006A30E5"/>
    <w:rsid w:val="006A3CC6"/>
    <w:rsid w:val="006A4F2A"/>
    <w:rsid w:val="006A52D4"/>
    <w:rsid w:val="006A5414"/>
    <w:rsid w:val="006A5AD0"/>
    <w:rsid w:val="006A6220"/>
    <w:rsid w:val="006A6300"/>
    <w:rsid w:val="006A6FB6"/>
    <w:rsid w:val="006A79AA"/>
    <w:rsid w:val="006B0005"/>
    <w:rsid w:val="006B088B"/>
    <w:rsid w:val="006B1050"/>
    <w:rsid w:val="006B2444"/>
    <w:rsid w:val="006B3501"/>
    <w:rsid w:val="006B39D8"/>
    <w:rsid w:val="006B463F"/>
    <w:rsid w:val="006B509A"/>
    <w:rsid w:val="006B606D"/>
    <w:rsid w:val="006B67AD"/>
    <w:rsid w:val="006B681F"/>
    <w:rsid w:val="006B7382"/>
    <w:rsid w:val="006C2950"/>
    <w:rsid w:val="006C32A8"/>
    <w:rsid w:val="006C34DB"/>
    <w:rsid w:val="006C372B"/>
    <w:rsid w:val="006C5316"/>
    <w:rsid w:val="006C5B89"/>
    <w:rsid w:val="006C6B2E"/>
    <w:rsid w:val="006C7298"/>
    <w:rsid w:val="006C7445"/>
    <w:rsid w:val="006C7462"/>
    <w:rsid w:val="006D0CA0"/>
    <w:rsid w:val="006D1653"/>
    <w:rsid w:val="006D1756"/>
    <w:rsid w:val="006D17E7"/>
    <w:rsid w:val="006D1F9A"/>
    <w:rsid w:val="006D26E2"/>
    <w:rsid w:val="006D35D3"/>
    <w:rsid w:val="006D431B"/>
    <w:rsid w:val="006D474F"/>
    <w:rsid w:val="006D5500"/>
    <w:rsid w:val="006D5533"/>
    <w:rsid w:val="006D580B"/>
    <w:rsid w:val="006D6197"/>
    <w:rsid w:val="006D6521"/>
    <w:rsid w:val="006D6AAD"/>
    <w:rsid w:val="006D70A8"/>
    <w:rsid w:val="006D74C3"/>
    <w:rsid w:val="006D7745"/>
    <w:rsid w:val="006D7BC4"/>
    <w:rsid w:val="006D7D12"/>
    <w:rsid w:val="006E02E6"/>
    <w:rsid w:val="006E0D77"/>
    <w:rsid w:val="006E2399"/>
    <w:rsid w:val="006E27E3"/>
    <w:rsid w:val="006E374A"/>
    <w:rsid w:val="006E3762"/>
    <w:rsid w:val="006E4A4D"/>
    <w:rsid w:val="006E53E5"/>
    <w:rsid w:val="006E6F9D"/>
    <w:rsid w:val="006F062B"/>
    <w:rsid w:val="006F0B02"/>
    <w:rsid w:val="006F0C9E"/>
    <w:rsid w:val="006F123F"/>
    <w:rsid w:val="006F181D"/>
    <w:rsid w:val="006F1C00"/>
    <w:rsid w:val="006F31E2"/>
    <w:rsid w:val="006F3BB5"/>
    <w:rsid w:val="006F496F"/>
    <w:rsid w:val="006F4BA8"/>
    <w:rsid w:val="006F57F5"/>
    <w:rsid w:val="006F5985"/>
    <w:rsid w:val="006F6C67"/>
    <w:rsid w:val="006F7B3B"/>
    <w:rsid w:val="00700401"/>
    <w:rsid w:val="007008D8"/>
    <w:rsid w:val="00700D25"/>
    <w:rsid w:val="007010A8"/>
    <w:rsid w:val="00701165"/>
    <w:rsid w:val="00701D3F"/>
    <w:rsid w:val="00702165"/>
    <w:rsid w:val="00702989"/>
    <w:rsid w:val="00702DAB"/>
    <w:rsid w:val="00702DF8"/>
    <w:rsid w:val="00704563"/>
    <w:rsid w:val="0070461C"/>
    <w:rsid w:val="00704A14"/>
    <w:rsid w:val="00704A7E"/>
    <w:rsid w:val="00705458"/>
    <w:rsid w:val="0070665C"/>
    <w:rsid w:val="007069ED"/>
    <w:rsid w:val="007078B3"/>
    <w:rsid w:val="00707BC1"/>
    <w:rsid w:val="00710B02"/>
    <w:rsid w:val="00710B6D"/>
    <w:rsid w:val="00711B35"/>
    <w:rsid w:val="00711DEC"/>
    <w:rsid w:val="007121FC"/>
    <w:rsid w:val="007132BF"/>
    <w:rsid w:val="00713C76"/>
    <w:rsid w:val="0071419C"/>
    <w:rsid w:val="00714253"/>
    <w:rsid w:val="00714F74"/>
    <w:rsid w:val="00714FC8"/>
    <w:rsid w:val="007150ED"/>
    <w:rsid w:val="00715B61"/>
    <w:rsid w:val="00715ED4"/>
    <w:rsid w:val="00716ABA"/>
    <w:rsid w:val="00717E13"/>
    <w:rsid w:val="0072046E"/>
    <w:rsid w:val="0072194E"/>
    <w:rsid w:val="0072221F"/>
    <w:rsid w:val="00722D86"/>
    <w:rsid w:val="007236B4"/>
    <w:rsid w:val="00723B13"/>
    <w:rsid w:val="00724300"/>
    <w:rsid w:val="0072485B"/>
    <w:rsid w:val="00726EFD"/>
    <w:rsid w:val="00727391"/>
    <w:rsid w:val="0072754E"/>
    <w:rsid w:val="00727BE1"/>
    <w:rsid w:val="00727DEB"/>
    <w:rsid w:val="00730278"/>
    <w:rsid w:val="007320EC"/>
    <w:rsid w:val="0073270E"/>
    <w:rsid w:val="0073375A"/>
    <w:rsid w:val="007346BC"/>
    <w:rsid w:val="00735954"/>
    <w:rsid w:val="00736537"/>
    <w:rsid w:val="00736AB2"/>
    <w:rsid w:val="00736DC0"/>
    <w:rsid w:val="0073750C"/>
    <w:rsid w:val="007376A7"/>
    <w:rsid w:val="00737DD8"/>
    <w:rsid w:val="00737FDB"/>
    <w:rsid w:val="00741223"/>
    <w:rsid w:val="00741ACF"/>
    <w:rsid w:val="007424CE"/>
    <w:rsid w:val="00742C4C"/>
    <w:rsid w:val="007437EC"/>
    <w:rsid w:val="00743A7F"/>
    <w:rsid w:val="00743BBD"/>
    <w:rsid w:val="00744252"/>
    <w:rsid w:val="00744E5D"/>
    <w:rsid w:val="00744EC6"/>
    <w:rsid w:val="007454A3"/>
    <w:rsid w:val="0074659D"/>
    <w:rsid w:val="00746FB6"/>
    <w:rsid w:val="007470AD"/>
    <w:rsid w:val="00747300"/>
    <w:rsid w:val="007503E1"/>
    <w:rsid w:val="0075104B"/>
    <w:rsid w:val="007512E0"/>
    <w:rsid w:val="0075292E"/>
    <w:rsid w:val="0075407E"/>
    <w:rsid w:val="00754634"/>
    <w:rsid w:val="00754D41"/>
    <w:rsid w:val="00755687"/>
    <w:rsid w:val="0075584E"/>
    <w:rsid w:val="00756434"/>
    <w:rsid w:val="00756B72"/>
    <w:rsid w:val="00757FEE"/>
    <w:rsid w:val="00760905"/>
    <w:rsid w:val="007609F1"/>
    <w:rsid w:val="00760D7E"/>
    <w:rsid w:val="0076150C"/>
    <w:rsid w:val="00761585"/>
    <w:rsid w:val="007615B1"/>
    <w:rsid w:val="007617E0"/>
    <w:rsid w:val="0076193C"/>
    <w:rsid w:val="00762D2D"/>
    <w:rsid w:val="00763139"/>
    <w:rsid w:val="007639A9"/>
    <w:rsid w:val="00764260"/>
    <w:rsid w:val="00764A85"/>
    <w:rsid w:val="00764AA1"/>
    <w:rsid w:val="00765160"/>
    <w:rsid w:val="007654F0"/>
    <w:rsid w:val="007657D1"/>
    <w:rsid w:val="007658F9"/>
    <w:rsid w:val="00765C51"/>
    <w:rsid w:val="00765E7C"/>
    <w:rsid w:val="00766276"/>
    <w:rsid w:val="0076632D"/>
    <w:rsid w:val="0076712B"/>
    <w:rsid w:val="0077175D"/>
    <w:rsid w:val="00771C41"/>
    <w:rsid w:val="00772AA1"/>
    <w:rsid w:val="00772C31"/>
    <w:rsid w:val="00772FE0"/>
    <w:rsid w:val="00773A85"/>
    <w:rsid w:val="00774DC9"/>
    <w:rsid w:val="00775A51"/>
    <w:rsid w:val="007761DF"/>
    <w:rsid w:val="00776202"/>
    <w:rsid w:val="00776AB8"/>
    <w:rsid w:val="007801B2"/>
    <w:rsid w:val="00780967"/>
    <w:rsid w:val="00781027"/>
    <w:rsid w:val="007810FC"/>
    <w:rsid w:val="00781E9E"/>
    <w:rsid w:val="00782AF1"/>
    <w:rsid w:val="00783D85"/>
    <w:rsid w:val="00785012"/>
    <w:rsid w:val="00785673"/>
    <w:rsid w:val="007866D3"/>
    <w:rsid w:val="00786723"/>
    <w:rsid w:val="0078769F"/>
    <w:rsid w:val="00787D93"/>
    <w:rsid w:val="00792347"/>
    <w:rsid w:val="00792B5D"/>
    <w:rsid w:val="00792D8B"/>
    <w:rsid w:val="00794040"/>
    <w:rsid w:val="007951D7"/>
    <w:rsid w:val="00795DCC"/>
    <w:rsid w:val="00796378"/>
    <w:rsid w:val="00796542"/>
    <w:rsid w:val="0079788A"/>
    <w:rsid w:val="00797F81"/>
    <w:rsid w:val="007A0851"/>
    <w:rsid w:val="007A0C19"/>
    <w:rsid w:val="007A1243"/>
    <w:rsid w:val="007A135F"/>
    <w:rsid w:val="007A1563"/>
    <w:rsid w:val="007A16C5"/>
    <w:rsid w:val="007A1987"/>
    <w:rsid w:val="007A19E0"/>
    <w:rsid w:val="007A1D59"/>
    <w:rsid w:val="007A2A84"/>
    <w:rsid w:val="007A43B8"/>
    <w:rsid w:val="007A569E"/>
    <w:rsid w:val="007A5846"/>
    <w:rsid w:val="007A5C2F"/>
    <w:rsid w:val="007A5DAB"/>
    <w:rsid w:val="007A637C"/>
    <w:rsid w:val="007A6646"/>
    <w:rsid w:val="007A66DF"/>
    <w:rsid w:val="007A71D3"/>
    <w:rsid w:val="007A763D"/>
    <w:rsid w:val="007B1262"/>
    <w:rsid w:val="007B1AEE"/>
    <w:rsid w:val="007B1E49"/>
    <w:rsid w:val="007B2CAE"/>
    <w:rsid w:val="007B3EA4"/>
    <w:rsid w:val="007B40A1"/>
    <w:rsid w:val="007B48B1"/>
    <w:rsid w:val="007B4ABD"/>
    <w:rsid w:val="007B5D07"/>
    <w:rsid w:val="007B6435"/>
    <w:rsid w:val="007B6D11"/>
    <w:rsid w:val="007B7161"/>
    <w:rsid w:val="007B76BB"/>
    <w:rsid w:val="007B7B71"/>
    <w:rsid w:val="007C01B3"/>
    <w:rsid w:val="007C02CF"/>
    <w:rsid w:val="007C27AA"/>
    <w:rsid w:val="007C27D1"/>
    <w:rsid w:val="007C2B61"/>
    <w:rsid w:val="007C5169"/>
    <w:rsid w:val="007C5613"/>
    <w:rsid w:val="007C69E0"/>
    <w:rsid w:val="007C7B23"/>
    <w:rsid w:val="007D0604"/>
    <w:rsid w:val="007D0956"/>
    <w:rsid w:val="007D0AFE"/>
    <w:rsid w:val="007D14E4"/>
    <w:rsid w:val="007D1C2B"/>
    <w:rsid w:val="007D2673"/>
    <w:rsid w:val="007D2DB0"/>
    <w:rsid w:val="007D3713"/>
    <w:rsid w:val="007D41E9"/>
    <w:rsid w:val="007D4245"/>
    <w:rsid w:val="007D797B"/>
    <w:rsid w:val="007D7D24"/>
    <w:rsid w:val="007E0CBE"/>
    <w:rsid w:val="007E1E02"/>
    <w:rsid w:val="007E2679"/>
    <w:rsid w:val="007E2FCD"/>
    <w:rsid w:val="007E3446"/>
    <w:rsid w:val="007E418B"/>
    <w:rsid w:val="007E436A"/>
    <w:rsid w:val="007E4877"/>
    <w:rsid w:val="007E49CF"/>
    <w:rsid w:val="007E63B7"/>
    <w:rsid w:val="007E6405"/>
    <w:rsid w:val="007E6B42"/>
    <w:rsid w:val="007E7714"/>
    <w:rsid w:val="007F032A"/>
    <w:rsid w:val="007F0C93"/>
    <w:rsid w:val="007F12C8"/>
    <w:rsid w:val="007F36AB"/>
    <w:rsid w:val="007F475F"/>
    <w:rsid w:val="007F558B"/>
    <w:rsid w:val="007F618D"/>
    <w:rsid w:val="007F6ECC"/>
    <w:rsid w:val="0080165F"/>
    <w:rsid w:val="0080323B"/>
    <w:rsid w:val="00804B51"/>
    <w:rsid w:val="0080546D"/>
    <w:rsid w:val="00805899"/>
    <w:rsid w:val="00805A2B"/>
    <w:rsid w:val="008070D8"/>
    <w:rsid w:val="00807343"/>
    <w:rsid w:val="0080774B"/>
    <w:rsid w:val="00807837"/>
    <w:rsid w:val="00810CA2"/>
    <w:rsid w:val="0081236C"/>
    <w:rsid w:val="00812CC6"/>
    <w:rsid w:val="00814508"/>
    <w:rsid w:val="00814B20"/>
    <w:rsid w:val="0081537F"/>
    <w:rsid w:val="008160B9"/>
    <w:rsid w:val="008168FA"/>
    <w:rsid w:val="00816B0A"/>
    <w:rsid w:val="00816CD5"/>
    <w:rsid w:val="00820926"/>
    <w:rsid w:val="008218E2"/>
    <w:rsid w:val="008221B8"/>
    <w:rsid w:val="008223D0"/>
    <w:rsid w:val="00822E84"/>
    <w:rsid w:val="008239D2"/>
    <w:rsid w:val="008245F1"/>
    <w:rsid w:val="00825702"/>
    <w:rsid w:val="00825E67"/>
    <w:rsid w:val="00826B2E"/>
    <w:rsid w:val="00827902"/>
    <w:rsid w:val="00827E2E"/>
    <w:rsid w:val="0083008E"/>
    <w:rsid w:val="008309A9"/>
    <w:rsid w:val="00830C5C"/>
    <w:rsid w:val="00831114"/>
    <w:rsid w:val="00831C4F"/>
    <w:rsid w:val="0083373C"/>
    <w:rsid w:val="008338EF"/>
    <w:rsid w:val="00833F00"/>
    <w:rsid w:val="0083462F"/>
    <w:rsid w:val="00836070"/>
    <w:rsid w:val="00836123"/>
    <w:rsid w:val="00836A1F"/>
    <w:rsid w:val="00836BF3"/>
    <w:rsid w:val="0083705B"/>
    <w:rsid w:val="00837E66"/>
    <w:rsid w:val="008407ED"/>
    <w:rsid w:val="00840B8C"/>
    <w:rsid w:val="00840BFA"/>
    <w:rsid w:val="00841011"/>
    <w:rsid w:val="00841076"/>
    <w:rsid w:val="00841500"/>
    <w:rsid w:val="00841525"/>
    <w:rsid w:val="00841CA4"/>
    <w:rsid w:val="008423EE"/>
    <w:rsid w:val="0084409D"/>
    <w:rsid w:val="00845721"/>
    <w:rsid w:val="00846CAD"/>
    <w:rsid w:val="00847E2E"/>
    <w:rsid w:val="00850141"/>
    <w:rsid w:val="0085016C"/>
    <w:rsid w:val="0085058E"/>
    <w:rsid w:val="00851024"/>
    <w:rsid w:val="008514AC"/>
    <w:rsid w:val="00852AA9"/>
    <w:rsid w:val="00853973"/>
    <w:rsid w:val="00853BFA"/>
    <w:rsid w:val="00854B68"/>
    <w:rsid w:val="00854CC0"/>
    <w:rsid w:val="00856B12"/>
    <w:rsid w:val="00857482"/>
    <w:rsid w:val="008575CA"/>
    <w:rsid w:val="00857941"/>
    <w:rsid w:val="00857C94"/>
    <w:rsid w:val="00857F36"/>
    <w:rsid w:val="00857F63"/>
    <w:rsid w:val="0086044C"/>
    <w:rsid w:val="008608A7"/>
    <w:rsid w:val="00860B39"/>
    <w:rsid w:val="00860EED"/>
    <w:rsid w:val="0086135B"/>
    <w:rsid w:val="00861D7C"/>
    <w:rsid w:val="008621A8"/>
    <w:rsid w:val="008623C0"/>
    <w:rsid w:val="0086244C"/>
    <w:rsid w:val="00862588"/>
    <w:rsid w:val="0086338B"/>
    <w:rsid w:val="00863850"/>
    <w:rsid w:val="0086445E"/>
    <w:rsid w:val="008645D2"/>
    <w:rsid w:val="00864692"/>
    <w:rsid w:val="00865343"/>
    <w:rsid w:val="008654BC"/>
    <w:rsid w:val="00865B4D"/>
    <w:rsid w:val="00865C75"/>
    <w:rsid w:val="008661BB"/>
    <w:rsid w:val="00866416"/>
    <w:rsid w:val="00866841"/>
    <w:rsid w:val="00867A8D"/>
    <w:rsid w:val="00870C34"/>
    <w:rsid w:val="008710A3"/>
    <w:rsid w:val="008711AE"/>
    <w:rsid w:val="00871493"/>
    <w:rsid w:val="00871628"/>
    <w:rsid w:val="00871C3A"/>
    <w:rsid w:val="00873547"/>
    <w:rsid w:val="0087355C"/>
    <w:rsid w:val="008736B3"/>
    <w:rsid w:val="00874444"/>
    <w:rsid w:val="00874D2A"/>
    <w:rsid w:val="008751A2"/>
    <w:rsid w:val="00875B30"/>
    <w:rsid w:val="00875DF2"/>
    <w:rsid w:val="00875F38"/>
    <w:rsid w:val="00877217"/>
    <w:rsid w:val="00877714"/>
    <w:rsid w:val="00880F63"/>
    <w:rsid w:val="00881679"/>
    <w:rsid w:val="00881713"/>
    <w:rsid w:val="00882176"/>
    <w:rsid w:val="008829EA"/>
    <w:rsid w:val="00882B28"/>
    <w:rsid w:val="00882CF1"/>
    <w:rsid w:val="008833F3"/>
    <w:rsid w:val="00883C46"/>
    <w:rsid w:val="00884040"/>
    <w:rsid w:val="008842C0"/>
    <w:rsid w:val="008843BB"/>
    <w:rsid w:val="0088504C"/>
    <w:rsid w:val="00885282"/>
    <w:rsid w:val="00886038"/>
    <w:rsid w:val="00886C3F"/>
    <w:rsid w:val="008872C7"/>
    <w:rsid w:val="008872D7"/>
    <w:rsid w:val="008876A8"/>
    <w:rsid w:val="00887705"/>
    <w:rsid w:val="00890228"/>
    <w:rsid w:val="0089166E"/>
    <w:rsid w:val="00891C83"/>
    <w:rsid w:val="00892D58"/>
    <w:rsid w:val="00893B9C"/>
    <w:rsid w:val="00894161"/>
    <w:rsid w:val="00895C10"/>
    <w:rsid w:val="00895F3C"/>
    <w:rsid w:val="008964A6"/>
    <w:rsid w:val="008966A0"/>
    <w:rsid w:val="008973CA"/>
    <w:rsid w:val="00897C62"/>
    <w:rsid w:val="00897EFB"/>
    <w:rsid w:val="008A1686"/>
    <w:rsid w:val="008A175B"/>
    <w:rsid w:val="008A1847"/>
    <w:rsid w:val="008A2B15"/>
    <w:rsid w:val="008A3A24"/>
    <w:rsid w:val="008A49F5"/>
    <w:rsid w:val="008A53E3"/>
    <w:rsid w:val="008A5414"/>
    <w:rsid w:val="008A68C1"/>
    <w:rsid w:val="008A7CD4"/>
    <w:rsid w:val="008B0508"/>
    <w:rsid w:val="008B0BDF"/>
    <w:rsid w:val="008B29F3"/>
    <w:rsid w:val="008B2FAC"/>
    <w:rsid w:val="008B323F"/>
    <w:rsid w:val="008B3843"/>
    <w:rsid w:val="008B393A"/>
    <w:rsid w:val="008B4B74"/>
    <w:rsid w:val="008B67DF"/>
    <w:rsid w:val="008B7273"/>
    <w:rsid w:val="008B7506"/>
    <w:rsid w:val="008C2055"/>
    <w:rsid w:val="008C24CC"/>
    <w:rsid w:val="008C313A"/>
    <w:rsid w:val="008C38AD"/>
    <w:rsid w:val="008C4B16"/>
    <w:rsid w:val="008C5EEB"/>
    <w:rsid w:val="008C6A49"/>
    <w:rsid w:val="008C72CB"/>
    <w:rsid w:val="008C7E11"/>
    <w:rsid w:val="008D02A0"/>
    <w:rsid w:val="008D02E0"/>
    <w:rsid w:val="008D03B7"/>
    <w:rsid w:val="008D03D8"/>
    <w:rsid w:val="008D0467"/>
    <w:rsid w:val="008D1B47"/>
    <w:rsid w:val="008D2662"/>
    <w:rsid w:val="008D2C8B"/>
    <w:rsid w:val="008D2D0E"/>
    <w:rsid w:val="008D2F48"/>
    <w:rsid w:val="008D360A"/>
    <w:rsid w:val="008D3917"/>
    <w:rsid w:val="008D39EC"/>
    <w:rsid w:val="008D4E77"/>
    <w:rsid w:val="008D5C86"/>
    <w:rsid w:val="008D6E40"/>
    <w:rsid w:val="008D6F29"/>
    <w:rsid w:val="008D71E8"/>
    <w:rsid w:val="008E0055"/>
    <w:rsid w:val="008E0CCA"/>
    <w:rsid w:val="008E2E44"/>
    <w:rsid w:val="008E2F0B"/>
    <w:rsid w:val="008E35B8"/>
    <w:rsid w:val="008E45B7"/>
    <w:rsid w:val="008E4658"/>
    <w:rsid w:val="008E4DDB"/>
    <w:rsid w:val="008E4FBC"/>
    <w:rsid w:val="008E697B"/>
    <w:rsid w:val="008E6DAB"/>
    <w:rsid w:val="008E6E77"/>
    <w:rsid w:val="008E716F"/>
    <w:rsid w:val="008E762B"/>
    <w:rsid w:val="008E7720"/>
    <w:rsid w:val="008E7CEF"/>
    <w:rsid w:val="008E7E77"/>
    <w:rsid w:val="008F07BF"/>
    <w:rsid w:val="008F16D8"/>
    <w:rsid w:val="008F18E8"/>
    <w:rsid w:val="008F1A31"/>
    <w:rsid w:val="008F31FB"/>
    <w:rsid w:val="008F36E4"/>
    <w:rsid w:val="008F390E"/>
    <w:rsid w:val="008F4790"/>
    <w:rsid w:val="008F4A90"/>
    <w:rsid w:val="008F4BE7"/>
    <w:rsid w:val="008F4C67"/>
    <w:rsid w:val="008F4E84"/>
    <w:rsid w:val="008F4EE9"/>
    <w:rsid w:val="008F62AD"/>
    <w:rsid w:val="008F6387"/>
    <w:rsid w:val="008F6662"/>
    <w:rsid w:val="008F6800"/>
    <w:rsid w:val="008F6F9E"/>
    <w:rsid w:val="008F7AAA"/>
    <w:rsid w:val="00900028"/>
    <w:rsid w:val="009018A9"/>
    <w:rsid w:val="009023B1"/>
    <w:rsid w:val="009025F3"/>
    <w:rsid w:val="00902D93"/>
    <w:rsid w:val="00902DDF"/>
    <w:rsid w:val="00902F3B"/>
    <w:rsid w:val="00904383"/>
    <w:rsid w:val="0090519C"/>
    <w:rsid w:val="009054CA"/>
    <w:rsid w:val="00905AF2"/>
    <w:rsid w:val="0090615E"/>
    <w:rsid w:val="009068A4"/>
    <w:rsid w:val="00907CD4"/>
    <w:rsid w:val="009100D4"/>
    <w:rsid w:val="009110C8"/>
    <w:rsid w:val="009119D2"/>
    <w:rsid w:val="00912736"/>
    <w:rsid w:val="00912760"/>
    <w:rsid w:val="00912BF7"/>
    <w:rsid w:val="00912CBB"/>
    <w:rsid w:val="00912EA6"/>
    <w:rsid w:val="00913196"/>
    <w:rsid w:val="009134F1"/>
    <w:rsid w:val="00913C21"/>
    <w:rsid w:val="009147E4"/>
    <w:rsid w:val="009152A4"/>
    <w:rsid w:val="00915366"/>
    <w:rsid w:val="00915568"/>
    <w:rsid w:val="0091651B"/>
    <w:rsid w:val="00917589"/>
    <w:rsid w:val="009176D2"/>
    <w:rsid w:val="00917E68"/>
    <w:rsid w:val="00920DDC"/>
    <w:rsid w:val="00920E9B"/>
    <w:rsid w:val="009210BB"/>
    <w:rsid w:val="00921E2B"/>
    <w:rsid w:val="00922165"/>
    <w:rsid w:val="00923049"/>
    <w:rsid w:val="00923EEF"/>
    <w:rsid w:val="00924AF6"/>
    <w:rsid w:val="009264E9"/>
    <w:rsid w:val="00926611"/>
    <w:rsid w:val="00926E68"/>
    <w:rsid w:val="00927546"/>
    <w:rsid w:val="00927636"/>
    <w:rsid w:val="00927A84"/>
    <w:rsid w:val="0093078F"/>
    <w:rsid w:val="00930FAB"/>
    <w:rsid w:val="00931194"/>
    <w:rsid w:val="009324F0"/>
    <w:rsid w:val="00932C44"/>
    <w:rsid w:val="00933085"/>
    <w:rsid w:val="009338A9"/>
    <w:rsid w:val="00933ABC"/>
    <w:rsid w:val="00934098"/>
    <w:rsid w:val="009377EF"/>
    <w:rsid w:val="00937A35"/>
    <w:rsid w:val="0094261C"/>
    <w:rsid w:val="00943940"/>
    <w:rsid w:val="00943950"/>
    <w:rsid w:val="0094431A"/>
    <w:rsid w:val="0094452F"/>
    <w:rsid w:val="009450A5"/>
    <w:rsid w:val="009452A9"/>
    <w:rsid w:val="00945A10"/>
    <w:rsid w:val="00945E1B"/>
    <w:rsid w:val="00946C4A"/>
    <w:rsid w:val="00947B9F"/>
    <w:rsid w:val="009509CF"/>
    <w:rsid w:val="00951AB7"/>
    <w:rsid w:val="00952686"/>
    <w:rsid w:val="00953C0F"/>
    <w:rsid w:val="009545E8"/>
    <w:rsid w:val="009547B6"/>
    <w:rsid w:val="0095486C"/>
    <w:rsid w:val="00954B57"/>
    <w:rsid w:val="00955003"/>
    <w:rsid w:val="0095504B"/>
    <w:rsid w:val="009560D6"/>
    <w:rsid w:val="009561BE"/>
    <w:rsid w:val="009564CC"/>
    <w:rsid w:val="00956E4F"/>
    <w:rsid w:val="0095734A"/>
    <w:rsid w:val="00957BE9"/>
    <w:rsid w:val="00957D89"/>
    <w:rsid w:val="00957FC7"/>
    <w:rsid w:val="00960A47"/>
    <w:rsid w:val="00961485"/>
    <w:rsid w:val="00962325"/>
    <w:rsid w:val="00962534"/>
    <w:rsid w:val="0096289E"/>
    <w:rsid w:val="00962F69"/>
    <w:rsid w:val="00963690"/>
    <w:rsid w:val="009659E5"/>
    <w:rsid w:val="009661B4"/>
    <w:rsid w:val="0096626A"/>
    <w:rsid w:val="00967D32"/>
    <w:rsid w:val="00971A46"/>
    <w:rsid w:val="009745D1"/>
    <w:rsid w:val="00974B98"/>
    <w:rsid w:val="00976090"/>
    <w:rsid w:val="00976145"/>
    <w:rsid w:val="00976EA7"/>
    <w:rsid w:val="00980372"/>
    <w:rsid w:val="00980875"/>
    <w:rsid w:val="00980941"/>
    <w:rsid w:val="009824C7"/>
    <w:rsid w:val="00982A54"/>
    <w:rsid w:val="00982C4B"/>
    <w:rsid w:val="00982FFA"/>
    <w:rsid w:val="009839A6"/>
    <w:rsid w:val="009847CB"/>
    <w:rsid w:val="009851CC"/>
    <w:rsid w:val="009856BD"/>
    <w:rsid w:val="00985A8A"/>
    <w:rsid w:val="00985E4B"/>
    <w:rsid w:val="00986467"/>
    <w:rsid w:val="0098782F"/>
    <w:rsid w:val="00987D3A"/>
    <w:rsid w:val="009912A7"/>
    <w:rsid w:val="009930A3"/>
    <w:rsid w:val="0099339B"/>
    <w:rsid w:val="0099353E"/>
    <w:rsid w:val="00993ADE"/>
    <w:rsid w:val="00994483"/>
    <w:rsid w:val="009946D6"/>
    <w:rsid w:val="009947C2"/>
    <w:rsid w:val="00995140"/>
    <w:rsid w:val="00996397"/>
    <w:rsid w:val="009968D2"/>
    <w:rsid w:val="00996D76"/>
    <w:rsid w:val="00996F89"/>
    <w:rsid w:val="00997228"/>
    <w:rsid w:val="009A0163"/>
    <w:rsid w:val="009A18C1"/>
    <w:rsid w:val="009A22BE"/>
    <w:rsid w:val="009A24D0"/>
    <w:rsid w:val="009A2A67"/>
    <w:rsid w:val="009A3F9E"/>
    <w:rsid w:val="009A4018"/>
    <w:rsid w:val="009A6610"/>
    <w:rsid w:val="009A7412"/>
    <w:rsid w:val="009A7AC2"/>
    <w:rsid w:val="009A7CA2"/>
    <w:rsid w:val="009B09CB"/>
    <w:rsid w:val="009B11CF"/>
    <w:rsid w:val="009B42B7"/>
    <w:rsid w:val="009B4521"/>
    <w:rsid w:val="009B4D8D"/>
    <w:rsid w:val="009C0101"/>
    <w:rsid w:val="009C083F"/>
    <w:rsid w:val="009C173B"/>
    <w:rsid w:val="009C2248"/>
    <w:rsid w:val="009C6AFC"/>
    <w:rsid w:val="009C6B6A"/>
    <w:rsid w:val="009C6C71"/>
    <w:rsid w:val="009C7F04"/>
    <w:rsid w:val="009D04EF"/>
    <w:rsid w:val="009D1C4D"/>
    <w:rsid w:val="009D2200"/>
    <w:rsid w:val="009D22AA"/>
    <w:rsid w:val="009D2495"/>
    <w:rsid w:val="009D266E"/>
    <w:rsid w:val="009D2DBC"/>
    <w:rsid w:val="009D372E"/>
    <w:rsid w:val="009D3BAF"/>
    <w:rsid w:val="009D44B3"/>
    <w:rsid w:val="009D5BBA"/>
    <w:rsid w:val="009D5E17"/>
    <w:rsid w:val="009D749C"/>
    <w:rsid w:val="009E00C0"/>
    <w:rsid w:val="009E0789"/>
    <w:rsid w:val="009E10F0"/>
    <w:rsid w:val="009E12FC"/>
    <w:rsid w:val="009E3233"/>
    <w:rsid w:val="009E412B"/>
    <w:rsid w:val="009E43E5"/>
    <w:rsid w:val="009E43FD"/>
    <w:rsid w:val="009E440B"/>
    <w:rsid w:val="009E48C4"/>
    <w:rsid w:val="009E48C6"/>
    <w:rsid w:val="009E4D4B"/>
    <w:rsid w:val="009E5B59"/>
    <w:rsid w:val="009E5BD8"/>
    <w:rsid w:val="009E66F0"/>
    <w:rsid w:val="009E7280"/>
    <w:rsid w:val="009E7FF5"/>
    <w:rsid w:val="009F02A7"/>
    <w:rsid w:val="009F04C8"/>
    <w:rsid w:val="009F0640"/>
    <w:rsid w:val="009F0746"/>
    <w:rsid w:val="009F150B"/>
    <w:rsid w:val="009F1AEA"/>
    <w:rsid w:val="009F1F16"/>
    <w:rsid w:val="009F21D7"/>
    <w:rsid w:val="009F299B"/>
    <w:rsid w:val="009F2AFC"/>
    <w:rsid w:val="009F2C3C"/>
    <w:rsid w:val="009F2D19"/>
    <w:rsid w:val="009F3096"/>
    <w:rsid w:val="009F3462"/>
    <w:rsid w:val="009F349B"/>
    <w:rsid w:val="009F4938"/>
    <w:rsid w:val="009F49A7"/>
    <w:rsid w:val="009F7246"/>
    <w:rsid w:val="00A0149E"/>
    <w:rsid w:val="00A041C9"/>
    <w:rsid w:val="00A06BF5"/>
    <w:rsid w:val="00A073D9"/>
    <w:rsid w:val="00A07FCE"/>
    <w:rsid w:val="00A10060"/>
    <w:rsid w:val="00A10982"/>
    <w:rsid w:val="00A10D4C"/>
    <w:rsid w:val="00A11239"/>
    <w:rsid w:val="00A112CF"/>
    <w:rsid w:val="00A1265C"/>
    <w:rsid w:val="00A12C00"/>
    <w:rsid w:val="00A12E62"/>
    <w:rsid w:val="00A13C53"/>
    <w:rsid w:val="00A1441B"/>
    <w:rsid w:val="00A14DDD"/>
    <w:rsid w:val="00A156B7"/>
    <w:rsid w:val="00A15D52"/>
    <w:rsid w:val="00A16B05"/>
    <w:rsid w:val="00A16CEC"/>
    <w:rsid w:val="00A16F8C"/>
    <w:rsid w:val="00A179F4"/>
    <w:rsid w:val="00A17FF7"/>
    <w:rsid w:val="00A20F6C"/>
    <w:rsid w:val="00A217A4"/>
    <w:rsid w:val="00A219A7"/>
    <w:rsid w:val="00A21CE9"/>
    <w:rsid w:val="00A2205E"/>
    <w:rsid w:val="00A2275B"/>
    <w:rsid w:val="00A22C66"/>
    <w:rsid w:val="00A22CEB"/>
    <w:rsid w:val="00A22F6C"/>
    <w:rsid w:val="00A22F82"/>
    <w:rsid w:val="00A233FA"/>
    <w:rsid w:val="00A2350F"/>
    <w:rsid w:val="00A24789"/>
    <w:rsid w:val="00A25289"/>
    <w:rsid w:val="00A25A7B"/>
    <w:rsid w:val="00A26ED8"/>
    <w:rsid w:val="00A27313"/>
    <w:rsid w:val="00A276FA"/>
    <w:rsid w:val="00A30752"/>
    <w:rsid w:val="00A30A93"/>
    <w:rsid w:val="00A30CE6"/>
    <w:rsid w:val="00A31563"/>
    <w:rsid w:val="00A31752"/>
    <w:rsid w:val="00A3228E"/>
    <w:rsid w:val="00A322D2"/>
    <w:rsid w:val="00A32707"/>
    <w:rsid w:val="00A32840"/>
    <w:rsid w:val="00A3471C"/>
    <w:rsid w:val="00A3566F"/>
    <w:rsid w:val="00A35F90"/>
    <w:rsid w:val="00A36475"/>
    <w:rsid w:val="00A373D0"/>
    <w:rsid w:val="00A3779A"/>
    <w:rsid w:val="00A37ABB"/>
    <w:rsid w:val="00A37ADB"/>
    <w:rsid w:val="00A40116"/>
    <w:rsid w:val="00A40562"/>
    <w:rsid w:val="00A406A2"/>
    <w:rsid w:val="00A41792"/>
    <w:rsid w:val="00A44010"/>
    <w:rsid w:val="00A4570A"/>
    <w:rsid w:val="00A476D4"/>
    <w:rsid w:val="00A47B6F"/>
    <w:rsid w:val="00A47D71"/>
    <w:rsid w:val="00A50AEF"/>
    <w:rsid w:val="00A50CA9"/>
    <w:rsid w:val="00A510DC"/>
    <w:rsid w:val="00A513A6"/>
    <w:rsid w:val="00A52203"/>
    <w:rsid w:val="00A5311B"/>
    <w:rsid w:val="00A549A0"/>
    <w:rsid w:val="00A5555A"/>
    <w:rsid w:val="00A55875"/>
    <w:rsid w:val="00A559F0"/>
    <w:rsid w:val="00A55C71"/>
    <w:rsid w:val="00A56563"/>
    <w:rsid w:val="00A57021"/>
    <w:rsid w:val="00A57130"/>
    <w:rsid w:val="00A57300"/>
    <w:rsid w:val="00A57A82"/>
    <w:rsid w:val="00A60B99"/>
    <w:rsid w:val="00A60BCD"/>
    <w:rsid w:val="00A60FF8"/>
    <w:rsid w:val="00A616BA"/>
    <w:rsid w:val="00A61BC6"/>
    <w:rsid w:val="00A62214"/>
    <w:rsid w:val="00A62927"/>
    <w:rsid w:val="00A62D07"/>
    <w:rsid w:val="00A63769"/>
    <w:rsid w:val="00A63E43"/>
    <w:rsid w:val="00A64E8B"/>
    <w:rsid w:val="00A6579A"/>
    <w:rsid w:val="00A65A2D"/>
    <w:rsid w:val="00A65B61"/>
    <w:rsid w:val="00A67731"/>
    <w:rsid w:val="00A7147E"/>
    <w:rsid w:val="00A71CFA"/>
    <w:rsid w:val="00A7293C"/>
    <w:rsid w:val="00A72D50"/>
    <w:rsid w:val="00A73382"/>
    <w:rsid w:val="00A73988"/>
    <w:rsid w:val="00A73C58"/>
    <w:rsid w:val="00A74417"/>
    <w:rsid w:val="00A74843"/>
    <w:rsid w:val="00A75EBA"/>
    <w:rsid w:val="00A76B40"/>
    <w:rsid w:val="00A77273"/>
    <w:rsid w:val="00A77ACD"/>
    <w:rsid w:val="00A77BA5"/>
    <w:rsid w:val="00A77E54"/>
    <w:rsid w:val="00A80CF7"/>
    <w:rsid w:val="00A811A0"/>
    <w:rsid w:val="00A81DE6"/>
    <w:rsid w:val="00A829FD"/>
    <w:rsid w:val="00A835E7"/>
    <w:rsid w:val="00A842D1"/>
    <w:rsid w:val="00A865BC"/>
    <w:rsid w:val="00A87282"/>
    <w:rsid w:val="00A91AA8"/>
    <w:rsid w:val="00A92ABE"/>
    <w:rsid w:val="00A93DFD"/>
    <w:rsid w:val="00A953FC"/>
    <w:rsid w:val="00A9658F"/>
    <w:rsid w:val="00A96C00"/>
    <w:rsid w:val="00A9710E"/>
    <w:rsid w:val="00A9763F"/>
    <w:rsid w:val="00A9789C"/>
    <w:rsid w:val="00AA097F"/>
    <w:rsid w:val="00AA115E"/>
    <w:rsid w:val="00AA1299"/>
    <w:rsid w:val="00AA16F0"/>
    <w:rsid w:val="00AA1B8F"/>
    <w:rsid w:val="00AA22BE"/>
    <w:rsid w:val="00AA243D"/>
    <w:rsid w:val="00AA3BD8"/>
    <w:rsid w:val="00AA4A53"/>
    <w:rsid w:val="00AA541A"/>
    <w:rsid w:val="00AA5687"/>
    <w:rsid w:val="00AA6887"/>
    <w:rsid w:val="00AA70D5"/>
    <w:rsid w:val="00AA7210"/>
    <w:rsid w:val="00AA72E1"/>
    <w:rsid w:val="00AB0560"/>
    <w:rsid w:val="00AB0CA1"/>
    <w:rsid w:val="00AB1D49"/>
    <w:rsid w:val="00AB2E83"/>
    <w:rsid w:val="00AB33A0"/>
    <w:rsid w:val="00AB38E6"/>
    <w:rsid w:val="00AB4DC6"/>
    <w:rsid w:val="00AB4E18"/>
    <w:rsid w:val="00AB5500"/>
    <w:rsid w:val="00AB5546"/>
    <w:rsid w:val="00AB5ACF"/>
    <w:rsid w:val="00AB601B"/>
    <w:rsid w:val="00AB70A4"/>
    <w:rsid w:val="00AB750C"/>
    <w:rsid w:val="00AC0513"/>
    <w:rsid w:val="00AC0E30"/>
    <w:rsid w:val="00AC17F6"/>
    <w:rsid w:val="00AC1B4E"/>
    <w:rsid w:val="00AC270A"/>
    <w:rsid w:val="00AC2A06"/>
    <w:rsid w:val="00AC313D"/>
    <w:rsid w:val="00AC3FE2"/>
    <w:rsid w:val="00AC46BD"/>
    <w:rsid w:val="00AC53B5"/>
    <w:rsid w:val="00AC5D8B"/>
    <w:rsid w:val="00AC6636"/>
    <w:rsid w:val="00AC66A6"/>
    <w:rsid w:val="00AC679D"/>
    <w:rsid w:val="00AC7AAE"/>
    <w:rsid w:val="00AD01A6"/>
    <w:rsid w:val="00AD0B5D"/>
    <w:rsid w:val="00AD0E67"/>
    <w:rsid w:val="00AD16B9"/>
    <w:rsid w:val="00AD176C"/>
    <w:rsid w:val="00AD21A1"/>
    <w:rsid w:val="00AD4027"/>
    <w:rsid w:val="00AD42C4"/>
    <w:rsid w:val="00AD478D"/>
    <w:rsid w:val="00AD4A3D"/>
    <w:rsid w:val="00AD543C"/>
    <w:rsid w:val="00AD569A"/>
    <w:rsid w:val="00AD5873"/>
    <w:rsid w:val="00AD651D"/>
    <w:rsid w:val="00AD658D"/>
    <w:rsid w:val="00AD682A"/>
    <w:rsid w:val="00AD687D"/>
    <w:rsid w:val="00AD7F52"/>
    <w:rsid w:val="00AE01F3"/>
    <w:rsid w:val="00AE02A3"/>
    <w:rsid w:val="00AE21E5"/>
    <w:rsid w:val="00AE2381"/>
    <w:rsid w:val="00AE24F5"/>
    <w:rsid w:val="00AE3BB0"/>
    <w:rsid w:val="00AE5403"/>
    <w:rsid w:val="00AE57F4"/>
    <w:rsid w:val="00AE5EED"/>
    <w:rsid w:val="00AE7036"/>
    <w:rsid w:val="00AE722F"/>
    <w:rsid w:val="00AE7F5A"/>
    <w:rsid w:val="00AF02A5"/>
    <w:rsid w:val="00AF0808"/>
    <w:rsid w:val="00AF0917"/>
    <w:rsid w:val="00AF0932"/>
    <w:rsid w:val="00AF159B"/>
    <w:rsid w:val="00AF26C2"/>
    <w:rsid w:val="00AF3D41"/>
    <w:rsid w:val="00AF6800"/>
    <w:rsid w:val="00AF6967"/>
    <w:rsid w:val="00AF7F58"/>
    <w:rsid w:val="00B00F98"/>
    <w:rsid w:val="00B02039"/>
    <w:rsid w:val="00B038C4"/>
    <w:rsid w:val="00B03DCA"/>
    <w:rsid w:val="00B0466D"/>
    <w:rsid w:val="00B04A32"/>
    <w:rsid w:val="00B04BE1"/>
    <w:rsid w:val="00B05107"/>
    <w:rsid w:val="00B051BB"/>
    <w:rsid w:val="00B05B82"/>
    <w:rsid w:val="00B060C1"/>
    <w:rsid w:val="00B07AF2"/>
    <w:rsid w:val="00B10DAD"/>
    <w:rsid w:val="00B10EAF"/>
    <w:rsid w:val="00B12FBC"/>
    <w:rsid w:val="00B13657"/>
    <w:rsid w:val="00B138BB"/>
    <w:rsid w:val="00B13DDE"/>
    <w:rsid w:val="00B13F53"/>
    <w:rsid w:val="00B146FD"/>
    <w:rsid w:val="00B14A96"/>
    <w:rsid w:val="00B16156"/>
    <w:rsid w:val="00B21586"/>
    <w:rsid w:val="00B23088"/>
    <w:rsid w:val="00B24A5D"/>
    <w:rsid w:val="00B25D94"/>
    <w:rsid w:val="00B26BBB"/>
    <w:rsid w:val="00B26C05"/>
    <w:rsid w:val="00B26E9C"/>
    <w:rsid w:val="00B279CC"/>
    <w:rsid w:val="00B3012F"/>
    <w:rsid w:val="00B3041B"/>
    <w:rsid w:val="00B30657"/>
    <w:rsid w:val="00B30794"/>
    <w:rsid w:val="00B30BFC"/>
    <w:rsid w:val="00B30CD6"/>
    <w:rsid w:val="00B31570"/>
    <w:rsid w:val="00B31625"/>
    <w:rsid w:val="00B318A0"/>
    <w:rsid w:val="00B31DC0"/>
    <w:rsid w:val="00B32931"/>
    <w:rsid w:val="00B32C60"/>
    <w:rsid w:val="00B33369"/>
    <w:rsid w:val="00B338C3"/>
    <w:rsid w:val="00B343E9"/>
    <w:rsid w:val="00B34BA6"/>
    <w:rsid w:val="00B350CF"/>
    <w:rsid w:val="00B35273"/>
    <w:rsid w:val="00B35D39"/>
    <w:rsid w:val="00B35E46"/>
    <w:rsid w:val="00B36C06"/>
    <w:rsid w:val="00B370BD"/>
    <w:rsid w:val="00B37A68"/>
    <w:rsid w:val="00B37E0E"/>
    <w:rsid w:val="00B40EBF"/>
    <w:rsid w:val="00B41C61"/>
    <w:rsid w:val="00B422AE"/>
    <w:rsid w:val="00B433ED"/>
    <w:rsid w:val="00B43E2E"/>
    <w:rsid w:val="00B43E31"/>
    <w:rsid w:val="00B44058"/>
    <w:rsid w:val="00B44691"/>
    <w:rsid w:val="00B449AF"/>
    <w:rsid w:val="00B45841"/>
    <w:rsid w:val="00B45D60"/>
    <w:rsid w:val="00B4632C"/>
    <w:rsid w:val="00B50354"/>
    <w:rsid w:val="00B50770"/>
    <w:rsid w:val="00B514A6"/>
    <w:rsid w:val="00B52BAF"/>
    <w:rsid w:val="00B52D64"/>
    <w:rsid w:val="00B5306E"/>
    <w:rsid w:val="00B53B7B"/>
    <w:rsid w:val="00B53C99"/>
    <w:rsid w:val="00B5411D"/>
    <w:rsid w:val="00B5609E"/>
    <w:rsid w:val="00B56DCD"/>
    <w:rsid w:val="00B57DB1"/>
    <w:rsid w:val="00B603F3"/>
    <w:rsid w:val="00B6056A"/>
    <w:rsid w:val="00B60C9E"/>
    <w:rsid w:val="00B61701"/>
    <w:rsid w:val="00B620C4"/>
    <w:rsid w:val="00B632D4"/>
    <w:rsid w:val="00B6380C"/>
    <w:rsid w:val="00B63A24"/>
    <w:rsid w:val="00B63D12"/>
    <w:rsid w:val="00B64299"/>
    <w:rsid w:val="00B64A81"/>
    <w:rsid w:val="00B6595D"/>
    <w:rsid w:val="00B65E3C"/>
    <w:rsid w:val="00B70153"/>
    <w:rsid w:val="00B70A64"/>
    <w:rsid w:val="00B70B2D"/>
    <w:rsid w:val="00B70E19"/>
    <w:rsid w:val="00B70E26"/>
    <w:rsid w:val="00B71129"/>
    <w:rsid w:val="00B732B7"/>
    <w:rsid w:val="00B73E26"/>
    <w:rsid w:val="00B7531A"/>
    <w:rsid w:val="00B7538E"/>
    <w:rsid w:val="00B75893"/>
    <w:rsid w:val="00B767B5"/>
    <w:rsid w:val="00B76BE9"/>
    <w:rsid w:val="00B76F5F"/>
    <w:rsid w:val="00B80090"/>
    <w:rsid w:val="00B8058F"/>
    <w:rsid w:val="00B805F9"/>
    <w:rsid w:val="00B8294D"/>
    <w:rsid w:val="00B84FD0"/>
    <w:rsid w:val="00B85982"/>
    <w:rsid w:val="00B86AB9"/>
    <w:rsid w:val="00B8711B"/>
    <w:rsid w:val="00B87356"/>
    <w:rsid w:val="00B87397"/>
    <w:rsid w:val="00B8767F"/>
    <w:rsid w:val="00B87A85"/>
    <w:rsid w:val="00B90364"/>
    <w:rsid w:val="00B90863"/>
    <w:rsid w:val="00B918FF"/>
    <w:rsid w:val="00B926FE"/>
    <w:rsid w:val="00B9323C"/>
    <w:rsid w:val="00B94189"/>
    <w:rsid w:val="00B953DB"/>
    <w:rsid w:val="00B956B3"/>
    <w:rsid w:val="00B960AB"/>
    <w:rsid w:val="00B96409"/>
    <w:rsid w:val="00B96D41"/>
    <w:rsid w:val="00BA09E5"/>
    <w:rsid w:val="00BA211B"/>
    <w:rsid w:val="00BA2160"/>
    <w:rsid w:val="00BA25A6"/>
    <w:rsid w:val="00BA3C49"/>
    <w:rsid w:val="00BA3F96"/>
    <w:rsid w:val="00BA529D"/>
    <w:rsid w:val="00BA5320"/>
    <w:rsid w:val="00BA7446"/>
    <w:rsid w:val="00BB06E1"/>
    <w:rsid w:val="00BB1E60"/>
    <w:rsid w:val="00BB2482"/>
    <w:rsid w:val="00BB3620"/>
    <w:rsid w:val="00BB40A9"/>
    <w:rsid w:val="00BB6889"/>
    <w:rsid w:val="00BB768C"/>
    <w:rsid w:val="00BB7B6C"/>
    <w:rsid w:val="00BB7CB6"/>
    <w:rsid w:val="00BC05A9"/>
    <w:rsid w:val="00BC08D4"/>
    <w:rsid w:val="00BC0D2F"/>
    <w:rsid w:val="00BC2163"/>
    <w:rsid w:val="00BC2B06"/>
    <w:rsid w:val="00BC2BBB"/>
    <w:rsid w:val="00BC33EC"/>
    <w:rsid w:val="00BC3858"/>
    <w:rsid w:val="00BC4105"/>
    <w:rsid w:val="00BC45CE"/>
    <w:rsid w:val="00BC4C7A"/>
    <w:rsid w:val="00BC4E33"/>
    <w:rsid w:val="00BC513A"/>
    <w:rsid w:val="00BC5594"/>
    <w:rsid w:val="00BC567A"/>
    <w:rsid w:val="00BC779C"/>
    <w:rsid w:val="00BC7845"/>
    <w:rsid w:val="00BD18EC"/>
    <w:rsid w:val="00BD192D"/>
    <w:rsid w:val="00BD3964"/>
    <w:rsid w:val="00BD3FE0"/>
    <w:rsid w:val="00BD447B"/>
    <w:rsid w:val="00BD5C49"/>
    <w:rsid w:val="00BD6813"/>
    <w:rsid w:val="00BD6EB4"/>
    <w:rsid w:val="00BD713A"/>
    <w:rsid w:val="00BD7CF4"/>
    <w:rsid w:val="00BE044E"/>
    <w:rsid w:val="00BE08B9"/>
    <w:rsid w:val="00BE114C"/>
    <w:rsid w:val="00BE11C8"/>
    <w:rsid w:val="00BE1B97"/>
    <w:rsid w:val="00BE2686"/>
    <w:rsid w:val="00BE4EB4"/>
    <w:rsid w:val="00BE5228"/>
    <w:rsid w:val="00BE58AD"/>
    <w:rsid w:val="00BE5FFF"/>
    <w:rsid w:val="00BE64DE"/>
    <w:rsid w:val="00BE7F46"/>
    <w:rsid w:val="00BE7FCA"/>
    <w:rsid w:val="00BF01F8"/>
    <w:rsid w:val="00BF02AE"/>
    <w:rsid w:val="00BF06DD"/>
    <w:rsid w:val="00BF50F5"/>
    <w:rsid w:val="00BF5406"/>
    <w:rsid w:val="00BF56FF"/>
    <w:rsid w:val="00BF5D9D"/>
    <w:rsid w:val="00BF642C"/>
    <w:rsid w:val="00BF646E"/>
    <w:rsid w:val="00BF6A0E"/>
    <w:rsid w:val="00BF7221"/>
    <w:rsid w:val="00BF7C13"/>
    <w:rsid w:val="00BF7C40"/>
    <w:rsid w:val="00BF7C8C"/>
    <w:rsid w:val="00C00497"/>
    <w:rsid w:val="00C005A3"/>
    <w:rsid w:val="00C007B5"/>
    <w:rsid w:val="00C01012"/>
    <w:rsid w:val="00C01887"/>
    <w:rsid w:val="00C01A5A"/>
    <w:rsid w:val="00C01C6A"/>
    <w:rsid w:val="00C0212D"/>
    <w:rsid w:val="00C04DB2"/>
    <w:rsid w:val="00C05F24"/>
    <w:rsid w:val="00C06CE0"/>
    <w:rsid w:val="00C075E5"/>
    <w:rsid w:val="00C07E0F"/>
    <w:rsid w:val="00C10440"/>
    <w:rsid w:val="00C106B2"/>
    <w:rsid w:val="00C108B3"/>
    <w:rsid w:val="00C10F36"/>
    <w:rsid w:val="00C117A4"/>
    <w:rsid w:val="00C12FD3"/>
    <w:rsid w:val="00C14196"/>
    <w:rsid w:val="00C14C5C"/>
    <w:rsid w:val="00C155E1"/>
    <w:rsid w:val="00C16026"/>
    <w:rsid w:val="00C16ECA"/>
    <w:rsid w:val="00C20E61"/>
    <w:rsid w:val="00C21977"/>
    <w:rsid w:val="00C2254D"/>
    <w:rsid w:val="00C22CC0"/>
    <w:rsid w:val="00C239A5"/>
    <w:rsid w:val="00C24281"/>
    <w:rsid w:val="00C243B8"/>
    <w:rsid w:val="00C247E2"/>
    <w:rsid w:val="00C25A6E"/>
    <w:rsid w:val="00C25ABD"/>
    <w:rsid w:val="00C27157"/>
    <w:rsid w:val="00C27888"/>
    <w:rsid w:val="00C30356"/>
    <w:rsid w:val="00C305AC"/>
    <w:rsid w:val="00C30CC0"/>
    <w:rsid w:val="00C31651"/>
    <w:rsid w:val="00C31D9E"/>
    <w:rsid w:val="00C32B36"/>
    <w:rsid w:val="00C3313F"/>
    <w:rsid w:val="00C34353"/>
    <w:rsid w:val="00C34E8D"/>
    <w:rsid w:val="00C35124"/>
    <w:rsid w:val="00C363E8"/>
    <w:rsid w:val="00C36A8B"/>
    <w:rsid w:val="00C36D7D"/>
    <w:rsid w:val="00C36EA1"/>
    <w:rsid w:val="00C376F9"/>
    <w:rsid w:val="00C401E2"/>
    <w:rsid w:val="00C40DDF"/>
    <w:rsid w:val="00C41647"/>
    <w:rsid w:val="00C425ED"/>
    <w:rsid w:val="00C4274B"/>
    <w:rsid w:val="00C431EE"/>
    <w:rsid w:val="00C43499"/>
    <w:rsid w:val="00C44699"/>
    <w:rsid w:val="00C44859"/>
    <w:rsid w:val="00C4503C"/>
    <w:rsid w:val="00C45E25"/>
    <w:rsid w:val="00C460A0"/>
    <w:rsid w:val="00C47884"/>
    <w:rsid w:val="00C506FE"/>
    <w:rsid w:val="00C50A54"/>
    <w:rsid w:val="00C515EA"/>
    <w:rsid w:val="00C5383C"/>
    <w:rsid w:val="00C53DF9"/>
    <w:rsid w:val="00C54862"/>
    <w:rsid w:val="00C5659C"/>
    <w:rsid w:val="00C57B9A"/>
    <w:rsid w:val="00C61293"/>
    <w:rsid w:val="00C6138C"/>
    <w:rsid w:val="00C6175A"/>
    <w:rsid w:val="00C6262E"/>
    <w:rsid w:val="00C6391B"/>
    <w:rsid w:val="00C65785"/>
    <w:rsid w:val="00C65C30"/>
    <w:rsid w:val="00C70359"/>
    <w:rsid w:val="00C70C50"/>
    <w:rsid w:val="00C73049"/>
    <w:rsid w:val="00C7324C"/>
    <w:rsid w:val="00C7348E"/>
    <w:rsid w:val="00C73DA2"/>
    <w:rsid w:val="00C73EBA"/>
    <w:rsid w:val="00C741D4"/>
    <w:rsid w:val="00C74296"/>
    <w:rsid w:val="00C74C4C"/>
    <w:rsid w:val="00C755E5"/>
    <w:rsid w:val="00C75899"/>
    <w:rsid w:val="00C75D41"/>
    <w:rsid w:val="00C75E4C"/>
    <w:rsid w:val="00C76450"/>
    <w:rsid w:val="00C77471"/>
    <w:rsid w:val="00C778EF"/>
    <w:rsid w:val="00C77964"/>
    <w:rsid w:val="00C779BD"/>
    <w:rsid w:val="00C77AD4"/>
    <w:rsid w:val="00C8065B"/>
    <w:rsid w:val="00C80D91"/>
    <w:rsid w:val="00C82647"/>
    <w:rsid w:val="00C82D75"/>
    <w:rsid w:val="00C82F26"/>
    <w:rsid w:val="00C83153"/>
    <w:rsid w:val="00C84246"/>
    <w:rsid w:val="00C84817"/>
    <w:rsid w:val="00C8585D"/>
    <w:rsid w:val="00C86A11"/>
    <w:rsid w:val="00C86AAD"/>
    <w:rsid w:val="00C87273"/>
    <w:rsid w:val="00C87B8B"/>
    <w:rsid w:val="00C87E36"/>
    <w:rsid w:val="00C9038B"/>
    <w:rsid w:val="00C904A3"/>
    <w:rsid w:val="00C9110D"/>
    <w:rsid w:val="00C91207"/>
    <w:rsid w:val="00C91F0D"/>
    <w:rsid w:val="00C9235C"/>
    <w:rsid w:val="00C92783"/>
    <w:rsid w:val="00C92891"/>
    <w:rsid w:val="00C93777"/>
    <w:rsid w:val="00C959AC"/>
    <w:rsid w:val="00C95D3F"/>
    <w:rsid w:val="00C95EB7"/>
    <w:rsid w:val="00C966E4"/>
    <w:rsid w:val="00C97117"/>
    <w:rsid w:val="00C97432"/>
    <w:rsid w:val="00CA0AAB"/>
    <w:rsid w:val="00CA145B"/>
    <w:rsid w:val="00CA164B"/>
    <w:rsid w:val="00CA176F"/>
    <w:rsid w:val="00CA2353"/>
    <w:rsid w:val="00CA2A37"/>
    <w:rsid w:val="00CA32FC"/>
    <w:rsid w:val="00CA33A9"/>
    <w:rsid w:val="00CA4774"/>
    <w:rsid w:val="00CA4861"/>
    <w:rsid w:val="00CA488F"/>
    <w:rsid w:val="00CA5B23"/>
    <w:rsid w:val="00CA5C3E"/>
    <w:rsid w:val="00CA5FD6"/>
    <w:rsid w:val="00CA6362"/>
    <w:rsid w:val="00CA76A4"/>
    <w:rsid w:val="00CA7CCD"/>
    <w:rsid w:val="00CA7F4F"/>
    <w:rsid w:val="00CB02B8"/>
    <w:rsid w:val="00CB0503"/>
    <w:rsid w:val="00CB0B12"/>
    <w:rsid w:val="00CB0E16"/>
    <w:rsid w:val="00CB0E46"/>
    <w:rsid w:val="00CB0F60"/>
    <w:rsid w:val="00CB1480"/>
    <w:rsid w:val="00CB398E"/>
    <w:rsid w:val="00CB3D61"/>
    <w:rsid w:val="00CB4029"/>
    <w:rsid w:val="00CB447F"/>
    <w:rsid w:val="00CB5573"/>
    <w:rsid w:val="00CB6192"/>
    <w:rsid w:val="00CB66E5"/>
    <w:rsid w:val="00CB7247"/>
    <w:rsid w:val="00CC041D"/>
    <w:rsid w:val="00CC0AC5"/>
    <w:rsid w:val="00CC159B"/>
    <w:rsid w:val="00CC1CFE"/>
    <w:rsid w:val="00CC253C"/>
    <w:rsid w:val="00CC2F17"/>
    <w:rsid w:val="00CC50CA"/>
    <w:rsid w:val="00CC563B"/>
    <w:rsid w:val="00CC7168"/>
    <w:rsid w:val="00CC76B4"/>
    <w:rsid w:val="00CC76F6"/>
    <w:rsid w:val="00CC7CFB"/>
    <w:rsid w:val="00CD02ED"/>
    <w:rsid w:val="00CD0567"/>
    <w:rsid w:val="00CD0659"/>
    <w:rsid w:val="00CD06B3"/>
    <w:rsid w:val="00CD1969"/>
    <w:rsid w:val="00CD198D"/>
    <w:rsid w:val="00CD19B7"/>
    <w:rsid w:val="00CD211D"/>
    <w:rsid w:val="00CD346F"/>
    <w:rsid w:val="00CD3774"/>
    <w:rsid w:val="00CD3D9B"/>
    <w:rsid w:val="00CD493E"/>
    <w:rsid w:val="00CD597D"/>
    <w:rsid w:val="00CD6211"/>
    <w:rsid w:val="00CD647D"/>
    <w:rsid w:val="00CD6499"/>
    <w:rsid w:val="00CD64CE"/>
    <w:rsid w:val="00CD64DF"/>
    <w:rsid w:val="00CD6FD0"/>
    <w:rsid w:val="00CD79A4"/>
    <w:rsid w:val="00CD7AB1"/>
    <w:rsid w:val="00CE0075"/>
    <w:rsid w:val="00CE0436"/>
    <w:rsid w:val="00CE0AB9"/>
    <w:rsid w:val="00CE0FEB"/>
    <w:rsid w:val="00CE1268"/>
    <w:rsid w:val="00CE26BD"/>
    <w:rsid w:val="00CE2BAB"/>
    <w:rsid w:val="00CE2D4E"/>
    <w:rsid w:val="00CE2F8C"/>
    <w:rsid w:val="00CE3244"/>
    <w:rsid w:val="00CE32C7"/>
    <w:rsid w:val="00CE3730"/>
    <w:rsid w:val="00CE3DA5"/>
    <w:rsid w:val="00CE4A75"/>
    <w:rsid w:val="00CE4B0C"/>
    <w:rsid w:val="00CE4D2A"/>
    <w:rsid w:val="00CE4EED"/>
    <w:rsid w:val="00CE6211"/>
    <w:rsid w:val="00CE6332"/>
    <w:rsid w:val="00CF108A"/>
    <w:rsid w:val="00CF1438"/>
    <w:rsid w:val="00CF3332"/>
    <w:rsid w:val="00CF4242"/>
    <w:rsid w:val="00CF58DA"/>
    <w:rsid w:val="00CF6126"/>
    <w:rsid w:val="00CF7860"/>
    <w:rsid w:val="00D00B04"/>
    <w:rsid w:val="00D00D36"/>
    <w:rsid w:val="00D00E22"/>
    <w:rsid w:val="00D0170F"/>
    <w:rsid w:val="00D0172C"/>
    <w:rsid w:val="00D01B1B"/>
    <w:rsid w:val="00D01B46"/>
    <w:rsid w:val="00D01D06"/>
    <w:rsid w:val="00D026B2"/>
    <w:rsid w:val="00D02712"/>
    <w:rsid w:val="00D02A24"/>
    <w:rsid w:val="00D02CA9"/>
    <w:rsid w:val="00D02F2D"/>
    <w:rsid w:val="00D039EC"/>
    <w:rsid w:val="00D03D84"/>
    <w:rsid w:val="00D04AAF"/>
    <w:rsid w:val="00D04B99"/>
    <w:rsid w:val="00D05A9F"/>
    <w:rsid w:val="00D06DEF"/>
    <w:rsid w:val="00D07A46"/>
    <w:rsid w:val="00D07B80"/>
    <w:rsid w:val="00D07FDA"/>
    <w:rsid w:val="00D10541"/>
    <w:rsid w:val="00D105C9"/>
    <w:rsid w:val="00D109DA"/>
    <w:rsid w:val="00D110AF"/>
    <w:rsid w:val="00D11137"/>
    <w:rsid w:val="00D12055"/>
    <w:rsid w:val="00D12365"/>
    <w:rsid w:val="00D1239B"/>
    <w:rsid w:val="00D125FA"/>
    <w:rsid w:val="00D12AE1"/>
    <w:rsid w:val="00D12B3C"/>
    <w:rsid w:val="00D13127"/>
    <w:rsid w:val="00D13207"/>
    <w:rsid w:val="00D13FFF"/>
    <w:rsid w:val="00D155FF"/>
    <w:rsid w:val="00D15678"/>
    <w:rsid w:val="00D15995"/>
    <w:rsid w:val="00D15B69"/>
    <w:rsid w:val="00D15D00"/>
    <w:rsid w:val="00D17165"/>
    <w:rsid w:val="00D171C9"/>
    <w:rsid w:val="00D17DC4"/>
    <w:rsid w:val="00D20202"/>
    <w:rsid w:val="00D20731"/>
    <w:rsid w:val="00D207F8"/>
    <w:rsid w:val="00D20D84"/>
    <w:rsid w:val="00D217A0"/>
    <w:rsid w:val="00D21F78"/>
    <w:rsid w:val="00D22032"/>
    <w:rsid w:val="00D235A5"/>
    <w:rsid w:val="00D23974"/>
    <w:rsid w:val="00D249D1"/>
    <w:rsid w:val="00D2552A"/>
    <w:rsid w:val="00D26363"/>
    <w:rsid w:val="00D268B7"/>
    <w:rsid w:val="00D275EF"/>
    <w:rsid w:val="00D3048D"/>
    <w:rsid w:val="00D306D4"/>
    <w:rsid w:val="00D30A6C"/>
    <w:rsid w:val="00D30BB0"/>
    <w:rsid w:val="00D31148"/>
    <w:rsid w:val="00D31B8F"/>
    <w:rsid w:val="00D324A8"/>
    <w:rsid w:val="00D32E04"/>
    <w:rsid w:val="00D330D4"/>
    <w:rsid w:val="00D33EBA"/>
    <w:rsid w:val="00D3586A"/>
    <w:rsid w:val="00D35C2A"/>
    <w:rsid w:val="00D3741B"/>
    <w:rsid w:val="00D37D79"/>
    <w:rsid w:val="00D402A3"/>
    <w:rsid w:val="00D40C06"/>
    <w:rsid w:val="00D41BFD"/>
    <w:rsid w:val="00D42944"/>
    <w:rsid w:val="00D429BE"/>
    <w:rsid w:val="00D42C62"/>
    <w:rsid w:val="00D42E65"/>
    <w:rsid w:val="00D43346"/>
    <w:rsid w:val="00D43E82"/>
    <w:rsid w:val="00D4565C"/>
    <w:rsid w:val="00D45AE7"/>
    <w:rsid w:val="00D45C38"/>
    <w:rsid w:val="00D476EE"/>
    <w:rsid w:val="00D507B6"/>
    <w:rsid w:val="00D50C29"/>
    <w:rsid w:val="00D5179D"/>
    <w:rsid w:val="00D52DD8"/>
    <w:rsid w:val="00D52E41"/>
    <w:rsid w:val="00D53EAB"/>
    <w:rsid w:val="00D55227"/>
    <w:rsid w:val="00D569BA"/>
    <w:rsid w:val="00D56AEA"/>
    <w:rsid w:val="00D56D0A"/>
    <w:rsid w:val="00D57ECF"/>
    <w:rsid w:val="00D6026F"/>
    <w:rsid w:val="00D60CF5"/>
    <w:rsid w:val="00D615E3"/>
    <w:rsid w:val="00D61BAF"/>
    <w:rsid w:val="00D62C84"/>
    <w:rsid w:val="00D63145"/>
    <w:rsid w:val="00D6385B"/>
    <w:rsid w:val="00D638B9"/>
    <w:rsid w:val="00D6395F"/>
    <w:rsid w:val="00D63A06"/>
    <w:rsid w:val="00D63AA2"/>
    <w:rsid w:val="00D64C71"/>
    <w:rsid w:val="00D65014"/>
    <w:rsid w:val="00D65D7D"/>
    <w:rsid w:val="00D65D9B"/>
    <w:rsid w:val="00D65E3F"/>
    <w:rsid w:val="00D666B0"/>
    <w:rsid w:val="00D671D4"/>
    <w:rsid w:val="00D706BF"/>
    <w:rsid w:val="00D709AF"/>
    <w:rsid w:val="00D70E78"/>
    <w:rsid w:val="00D71125"/>
    <w:rsid w:val="00D716B1"/>
    <w:rsid w:val="00D73161"/>
    <w:rsid w:val="00D741F0"/>
    <w:rsid w:val="00D743F2"/>
    <w:rsid w:val="00D74C0C"/>
    <w:rsid w:val="00D74CC5"/>
    <w:rsid w:val="00D76354"/>
    <w:rsid w:val="00D77248"/>
    <w:rsid w:val="00D77FBF"/>
    <w:rsid w:val="00D80692"/>
    <w:rsid w:val="00D808D7"/>
    <w:rsid w:val="00D80A73"/>
    <w:rsid w:val="00D80BA2"/>
    <w:rsid w:val="00D81917"/>
    <w:rsid w:val="00D81C4F"/>
    <w:rsid w:val="00D81C69"/>
    <w:rsid w:val="00D82284"/>
    <w:rsid w:val="00D833F6"/>
    <w:rsid w:val="00D838FD"/>
    <w:rsid w:val="00D839D6"/>
    <w:rsid w:val="00D83C86"/>
    <w:rsid w:val="00D8426F"/>
    <w:rsid w:val="00D8445E"/>
    <w:rsid w:val="00D84739"/>
    <w:rsid w:val="00D85185"/>
    <w:rsid w:val="00D8601E"/>
    <w:rsid w:val="00D86E4F"/>
    <w:rsid w:val="00D8730F"/>
    <w:rsid w:val="00D87E9C"/>
    <w:rsid w:val="00D87F9A"/>
    <w:rsid w:val="00D9046A"/>
    <w:rsid w:val="00D9085D"/>
    <w:rsid w:val="00D90C74"/>
    <w:rsid w:val="00D91CD8"/>
    <w:rsid w:val="00D91DA9"/>
    <w:rsid w:val="00D92571"/>
    <w:rsid w:val="00D9287C"/>
    <w:rsid w:val="00D928EF"/>
    <w:rsid w:val="00D941ED"/>
    <w:rsid w:val="00D942F2"/>
    <w:rsid w:val="00D96204"/>
    <w:rsid w:val="00D962CF"/>
    <w:rsid w:val="00D966D4"/>
    <w:rsid w:val="00D9672B"/>
    <w:rsid w:val="00D9737D"/>
    <w:rsid w:val="00D97D91"/>
    <w:rsid w:val="00D97FB5"/>
    <w:rsid w:val="00DA06D3"/>
    <w:rsid w:val="00DA269C"/>
    <w:rsid w:val="00DA2E29"/>
    <w:rsid w:val="00DA2F22"/>
    <w:rsid w:val="00DA3304"/>
    <w:rsid w:val="00DA3B2A"/>
    <w:rsid w:val="00DA3E83"/>
    <w:rsid w:val="00DA41B7"/>
    <w:rsid w:val="00DA4FFC"/>
    <w:rsid w:val="00DA55A0"/>
    <w:rsid w:val="00DA5BB7"/>
    <w:rsid w:val="00DA5C6F"/>
    <w:rsid w:val="00DA5D5E"/>
    <w:rsid w:val="00DA647C"/>
    <w:rsid w:val="00DA7A42"/>
    <w:rsid w:val="00DA7C6F"/>
    <w:rsid w:val="00DB0CC2"/>
    <w:rsid w:val="00DB1449"/>
    <w:rsid w:val="00DB1A4B"/>
    <w:rsid w:val="00DB24A6"/>
    <w:rsid w:val="00DB3114"/>
    <w:rsid w:val="00DB5EFB"/>
    <w:rsid w:val="00DB5F53"/>
    <w:rsid w:val="00DB6D18"/>
    <w:rsid w:val="00DB7F6A"/>
    <w:rsid w:val="00DC02AA"/>
    <w:rsid w:val="00DC166A"/>
    <w:rsid w:val="00DC17DF"/>
    <w:rsid w:val="00DC36B0"/>
    <w:rsid w:val="00DC3C85"/>
    <w:rsid w:val="00DC57D6"/>
    <w:rsid w:val="00DC667D"/>
    <w:rsid w:val="00DC6888"/>
    <w:rsid w:val="00DC697F"/>
    <w:rsid w:val="00DC69EF"/>
    <w:rsid w:val="00DC6B00"/>
    <w:rsid w:val="00DC74B7"/>
    <w:rsid w:val="00DD01BE"/>
    <w:rsid w:val="00DD0CE4"/>
    <w:rsid w:val="00DD1154"/>
    <w:rsid w:val="00DD1818"/>
    <w:rsid w:val="00DD189A"/>
    <w:rsid w:val="00DD18B4"/>
    <w:rsid w:val="00DD1E9E"/>
    <w:rsid w:val="00DD20FA"/>
    <w:rsid w:val="00DD237E"/>
    <w:rsid w:val="00DD2521"/>
    <w:rsid w:val="00DD2BF5"/>
    <w:rsid w:val="00DD2CCA"/>
    <w:rsid w:val="00DD316C"/>
    <w:rsid w:val="00DD4763"/>
    <w:rsid w:val="00DD48CC"/>
    <w:rsid w:val="00DD49B1"/>
    <w:rsid w:val="00DD65B1"/>
    <w:rsid w:val="00DD6C25"/>
    <w:rsid w:val="00DD7619"/>
    <w:rsid w:val="00DD7B5A"/>
    <w:rsid w:val="00DD7F83"/>
    <w:rsid w:val="00DE00E7"/>
    <w:rsid w:val="00DE0CE2"/>
    <w:rsid w:val="00DE13AF"/>
    <w:rsid w:val="00DE2323"/>
    <w:rsid w:val="00DE251F"/>
    <w:rsid w:val="00DE3695"/>
    <w:rsid w:val="00DE3A7E"/>
    <w:rsid w:val="00DE3C36"/>
    <w:rsid w:val="00DE568B"/>
    <w:rsid w:val="00DE5D64"/>
    <w:rsid w:val="00DE63F7"/>
    <w:rsid w:val="00DE6B64"/>
    <w:rsid w:val="00DE6FF6"/>
    <w:rsid w:val="00DE79A5"/>
    <w:rsid w:val="00DE7BD2"/>
    <w:rsid w:val="00DF070C"/>
    <w:rsid w:val="00DF0C5C"/>
    <w:rsid w:val="00DF3647"/>
    <w:rsid w:val="00DF40DD"/>
    <w:rsid w:val="00DF40DF"/>
    <w:rsid w:val="00DF4E00"/>
    <w:rsid w:val="00DF6851"/>
    <w:rsid w:val="00DF7ECB"/>
    <w:rsid w:val="00E00A45"/>
    <w:rsid w:val="00E01F7E"/>
    <w:rsid w:val="00E02118"/>
    <w:rsid w:val="00E02E93"/>
    <w:rsid w:val="00E0370E"/>
    <w:rsid w:val="00E03D08"/>
    <w:rsid w:val="00E04CC3"/>
    <w:rsid w:val="00E06470"/>
    <w:rsid w:val="00E0774A"/>
    <w:rsid w:val="00E07D5C"/>
    <w:rsid w:val="00E1029E"/>
    <w:rsid w:val="00E10396"/>
    <w:rsid w:val="00E111C6"/>
    <w:rsid w:val="00E11855"/>
    <w:rsid w:val="00E12A32"/>
    <w:rsid w:val="00E12FB6"/>
    <w:rsid w:val="00E13040"/>
    <w:rsid w:val="00E130D8"/>
    <w:rsid w:val="00E13ACF"/>
    <w:rsid w:val="00E13B05"/>
    <w:rsid w:val="00E13C4A"/>
    <w:rsid w:val="00E13FEC"/>
    <w:rsid w:val="00E1495A"/>
    <w:rsid w:val="00E14E14"/>
    <w:rsid w:val="00E15083"/>
    <w:rsid w:val="00E15812"/>
    <w:rsid w:val="00E16452"/>
    <w:rsid w:val="00E16538"/>
    <w:rsid w:val="00E16BDB"/>
    <w:rsid w:val="00E16E4C"/>
    <w:rsid w:val="00E170E9"/>
    <w:rsid w:val="00E20455"/>
    <w:rsid w:val="00E207F2"/>
    <w:rsid w:val="00E20F53"/>
    <w:rsid w:val="00E21C58"/>
    <w:rsid w:val="00E22E82"/>
    <w:rsid w:val="00E234B9"/>
    <w:rsid w:val="00E23D7D"/>
    <w:rsid w:val="00E26127"/>
    <w:rsid w:val="00E262F2"/>
    <w:rsid w:val="00E26E77"/>
    <w:rsid w:val="00E2773C"/>
    <w:rsid w:val="00E279C4"/>
    <w:rsid w:val="00E27F22"/>
    <w:rsid w:val="00E27FBB"/>
    <w:rsid w:val="00E31108"/>
    <w:rsid w:val="00E31CD3"/>
    <w:rsid w:val="00E326E2"/>
    <w:rsid w:val="00E3308D"/>
    <w:rsid w:val="00E33213"/>
    <w:rsid w:val="00E33AAB"/>
    <w:rsid w:val="00E33C0A"/>
    <w:rsid w:val="00E341B8"/>
    <w:rsid w:val="00E34817"/>
    <w:rsid w:val="00E35A8C"/>
    <w:rsid w:val="00E35CB3"/>
    <w:rsid w:val="00E35D07"/>
    <w:rsid w:val="00E36C42"/>
    <w:rsid w:val="00E37876"/>
    <w:rsid w:val="00E37CC2"/>
    <w:rsid w:val="00E40301"/>
    <w:rsid w:val="00E40795"/>
    <w:rsid w:val="00E40903"/>
    <w:rsid w:val="00E40CEB"/>
    <w:rsid w:val="00E4118E"/>
    <w:rsid w:val="00E41251"/>
    <w:rsid w:val="00E4191A"/>
    <w:rsid w:val="00E42A0C"/>
    <w:rsid w:val="00E43536"/>
    <w:rsid w:val="00E4359E"/>
    <w:rsid w:val="00E43892"/>
    <w:rsid w:val="00E440FC"/>
    <w:rsid w:val="00E4521B"/>
    <w:rsid w:val="00E4542D"/>
    <w:rsid w:val="00E46E06"/>
    <w:rsid w:val="00E479DF"/>
    <w:rsid w:val="00E47EDE"/>
    <w:rsid w:val="00E50BE5"/>
    <w:rsid w:val="00E51235"/>
    <w:rsid w:val="00E513D3"/>
    <w:rsid w:val="00E5142D"/>
    <w:rsid w:val="00E519CF"/>
    <w:rsid w:val="00E51D08"/>
    <w:rsid w:val="00E52B50"/>
    <w:rsid w:val="00E539FF"/>
    <w:rsid w:val="00E53A48"/>
    <w:rsid w:val="00E53AF7"/>
    <w:rsid w:val="00E54E0D"/>
    <w:rsid w:val="00E55F2D"/>
    <w:rsid w:val="00E55F97"/>
    <w:rsid w:val="00E56250"/>
    <w:rsid w:val="00E570AE"/>
    <w:rsid w:val="00E571B4"/>
    <w:rsid w:val="00E57448"/>
    <w:rsid w:val="00E57876"/>
    <w:rsid w:val="00E6002E"/>
    <w:rsid w:val="00E60779"/>
    <w:rsid w:val="00E609CB"/>
    <w:rsid w:val="00E61CE7"/>
    <w:rsid w:val="00E62015"/>
    <w:rsid w:val="00E6228E"/>
    <w:rsid w:val="00E6241F"/>
    <w:rsid w:val="00E627A0"/>
    <w:rsid w:val="00E6293A"/>
    <w:rsid w:val="00E63915"/>
    <w:rsid w:val="00E639DC"/>
    <w:rsid w:val="00E65220"/>
    <w:rsid w:val="00E65282"/>
    <w:rsid w:val="00E66BE9"/>
    <w:rsid w:val="00E66FF5"/>
    <w:rsid w:val="00E67093"/>
    <w:rsid w:val="00E67652"/>
    <w:rsid w:val="00E6766E"/>
    <w:rsid w:val="00E676EC"/>
    <w:rsid w:val="00E67ADC"/>
    <w:rsid w:val="00E67F43"/>
    <w:rsid w:val="00E7010E"/>
    <w:rsid w:val="00E720EA"/>
    <w:rsid w:val="00E73689"/>
    <w:rsid w:val="00E73C56"/>
    <w:rsid w:val="00E73C74"/>
    <w:rsid w:val="00E74814"/>
    <w:rsid w:val="00E74FBA"/>
    <w:rsid w:val="00E751DD"/>
    <w:rsid w:val="00E756DD"/>
    <w:rsid w:val="00E75C94"/>
    <w:rsid w:val="00E771AE"/>
    <w:rsid w:val="00E8052D"/>
    <w:rsid w:val="00E80A12"/>
    <w:rsid w:val="00E8136D"/>
    <w:rsid w:val="00E81B17"/>
    <w:rsid w:val="00E8315E"/>
    <w:rsid w:val="00E832C3"/>
    <w:rsid w:val="00E838AB"/>
    <w:rsid w:val="00E83925"/>
    <w:rsid w:val="00E83CD5"/>
    <w:rsid w:val="00E843B9"/>
    <w:rsid w:val="00E852FB"/>
    <w:rsid w:val="00E85877"/>
    <w:rsid w:val="00E8621E"/>
    <w:rsid w:val="00E87118"/>
    <w:rsid w:val="00E87BE9"/>
    <w:rsid w:val="00E90E61"/>
    <w:rsid w:val="00E9197B"/>
    <w:rsid w:val="00E9200A"/>
    <w:rsid w:val="00E93460"/>
    <w:rsid w:val="00E94AE8"/>
    <w:rsid w:val="00E94F7C"/>
    <w:rsid w:val="00E962B1"/>
    <w:rsid w:val="00E966AF"/>
    <w:rsid w:val="00E97BF2"/>
    <w:rsid w:val="00EA0A8C"/>
    <w:rsid w:val="00EA0B89"/>
    <w:rsid w:val="00EA0D56"/>
    <w:rsid w:val="00EA1784"/>
    <w:rsid w:val="00EA19EF"/>
    <w:rsid w:val="00EA2AAC"/>
    <w:rsid w:val="00EA38AC"/>
    <w:rsid w:val="00EA3F7E"/>
    <w:rsid w:val="00EA4C70"/>
    <w:rsid w:val="00EA5157"/>
    <w:rsid w:val="00EA5794"/>
    <w:rsid w:val="00EA639E"/>
    <w:rsid w:val="00EA75EF"/>
    <w:rsid w:val="00EA7B8C"/>
    <w:rsid w:val="00EA7D36"/>
    <w:rsid w:val="00EA7F94"/>
    <w:rsid w:val="00EB0024"/>
    <w:rsid w:val="00EB0BFF"/>
    <w:rsid w:val="00EB1413"/>
    <w:rsid w:val="00EB16C2"/>
    <w:rsid w:val="00EB18D8"/>
    <w:rsid w:val="00EB3810"/>
    <w:rsid w:val="00EB4000"/>
    <w:rsid w:val="00EB4697"/>
    <w:rsid w:val="00EB4DFF"/>
    <w:rsid w:val="00EB58F5"/>
    <w:rsid w:val="00EB5E98"/>
    <w:rsid w:val="00EB6C3F"/>
    <w:rsid w:val="00EB6C7A"/>
    <w:rsid w:val="00EB7378"/>
    <w:rsid w:val="00EB76D1"/>
    <w:rsid w:val="00EB7953"/>
    <w:rsid w:val="00EB7ACB"/>
    <w:rsid w:val="00EB7C30"/>
    <w:rsid w:val="00EB7CA0"/>
    <w:rsid w:val="00EC0619"/>
    <w:rsid w:val="00EC0DDF"/>
    <w:rsid w:val="00EC18EE"/>
    <w:rsid w:val="00EC1A0D"/>
    <w:rsid w:val="00EC2791"/>
    <w:rsid w:val="00EC29BE"/>
    <w:rsid w:val="00EC2A17"/>
    <w:rsid w:val="00EC3934"/>
    <w:rsid w:val="00EC3BE7"/>
    <w:rsid w:val="00EC4738"/>
    <w:rsid w:val="00EC4A3E"/>
    <w:rsid w:val="00EC65CE"/>
    <w:rsid w:val="00EC6F5B"/>
    <w:rsid w:val="00EC7345"/>
    <w:rsid w:val="00EC78DF"/>
    <w:rsid w:val="00ED06C0"/>
    <w:rsid w:val="00ED06C7"/>
    <w:rsid w:val="00ED0EC1"/>
    <w:rsid w:val="00ED120D"/>
    <w:rsid w:val="00ED247D"/>
    <w:rsid w:val="00ED357D"/>
    <w:rsid w:val="00ED42BB"/>
    <w:rsid w:val="00ED46E5"/>
    <w:rsid w:val="00ED4C87"/>
    <w:rsid w:val="00ED5A5C"/>
    <w:rsid w:val="00ED5C8C"/>
    <w:rsid w:val="00ED6563"/>
    <w:rsid w:val="00ED6596"/>
    <w:rsid w:val="00ED7E33"/>
    <w:rsid w:val="00EE1039"/>
    <w:rsid w:val="00EE1799"/>
    <w:rsid w:val="00EE1E85"/>
    <w:rsid w:val="00EE234C"/>
    <w:rsid w:val="00EE2C7D"/>
    <w:rsid w:val="00EE2D55"/>
    <w:rsid w:val="00EE33EE"/>
    <w:rsid w:val="00EE428E"/>
    <w:rsid w:val="00EE594C"/>
    <w:rsid w:val="00EE5C15"/>
    <w:rsid w:val="00EE629F"/>
    <w:rsid w:val="00EE6418"/>
    <w:rsid w:val="00EE72AE"/>
    <w:rsid w:val="00EE7A1E"/>
    <w:rsid w:val="00EF0683"/>
    <w:rsid w:val="00EF0F17"/>
    <w:rsid w:val="00EF1411"/>
    <w:rsid w:val="00EF1554"/>
    <w:rsid w:val="00EF15DC"/>
    <w:rsid w:val="00EF2575"/>
    <w:rsid w:val="00EF2B8D"/>
    <w:rsid w:val="00EF43F1"/>
    <w:rsid w:val="00EF4AEC"/>
    <w:rsid w:val="00EF5DED"/>
    <w:rsid w:val="00EF5FF6"/>
    <w:rsid w:val="00EF6904"/>
    <w:rsid w:val="00EF713F"/>
    <w:rsid w:val="00EF716B"/>
    <w:rsid w:val="00EF7BE8"/>
    <w:rsid w:val="00EF7EE5"/>
    <w:rsid w:val="00F00071"/>
    <w:rsid w:val="00F002B7"/>
    <w:rsid w:val="00F0064A"/>
    <w:rsid w:val="00F00BB5"/>
    <w:rsid w:val="00F020A2"/>
    <w:rsid w:val="00F02365"/>
    <w:rsid w:val="00F02ABA"/>
    <w:rsid w:val="00F02CFC"/>
    <w:rsid w:val="00F047B9"/>
    <w:rsid w:val="00F04F0B"/>
    <w:rsid w:val="00F05CCC"/>
    <w:rsid w:val="00F062EF"/>
    <w:rsid w:val="00F063E0"/>
    <w:rsid w:val="00F07040"/>
    <w:rsid w:val="00F071E8"/>
    <w:rsid w:val="00F07E51"/>
    <w:rsid w:val="00F10788"/>
    <w:rsid w:val="00F1153C"/>
    <w:rsid w:val="00F11EA1"/>
    <w:rsid w:val="00F11F51"/>
    <w:rsid w:val="00F132FE"/>
    <w:rsid w:val="00F1354E"/>
    <w:rsid w:val="00F13CE4"/>
    <w:rsid w:val="00F145E0"/>
    <w:rsid w:val="00F15C74"/>
    <w:rsid w:val="00F16664"/>
    <w:rsid w:val="00F17F74"/>
    <w:rsid w:val="00F21DA9"/>
    <w:rsid w:val="00F21FE2"/>
    <w:rsid w:val="00F2301B"/>
    <w:rsid w:val="00F23482"/>
    <w:rsid w:val="00F234F2"/>
    <w:rsid w:val="00F2430E"/>
    <w:rsid w:val="00F251AD"/>
    <w:rsid w:val="00F262AB"/>
    <w:rsid w:val="00F26CC7"/>
    <w:rsid w:val="00F27245"/>
    <w:rsid w:val="00F27E02"/>
    <w:rsid w:val="00F3105A"/>
    <w:rsid w:val="00F313D8"/>
    <w:rsid w:val="00F31DD2"/>
    <w:rsid w:val="00F3202D"/>
    <w:rsid w:val="00F34FA8"/>
    <w:rsid w:val="00F361A5"/>
    <w:rsid w:val="00F361BC"/>
    <w:rsid w:val="00F36AAE"/>
    <w:rsid w:val="00F377C5"/>
    <w:rsid w:val="00F40746"/>
    <w:rsid w:val="00F40A47"/>
    <w:rsid w:val="00F40B6C"/>
    <w:rsid w:val="00F414E8"/>
    <w:rsid w:val="00F4304B"/>
    <w:rsid w:val="00F435F5"/>
    <w:rsid w:val="00F449ED"/>
    <w:rsid w:val="00F44E97"/>
    <w:rsid w:val="00F455D9"/>
    <w:rsid w:val="00F4643E"/>
    <w:rsid w:val="00F46B79"/>
    <w:rsid w:val="00F46FCD"/>
    <w:rsid w:val="00F47077"/>
    <w:rsid w:val="00F47243"/>
    <w:rsid w:val="00F47445"/>
    <w:rsid w:val="00F47D41"/>
    <w:rsid w:val="00F507C3"/>
    <w:rsid w:val="00F50CBC"/>
    <w:rsid w:val="00F50E88"/>
    <w:rsid w:val="00F510F1"/>
    <w:rsid w:val="00F51A55"/>
    <w:rsid w:val="00F52030"/>
    <w:rsid w:val="00F525D5"/>
    <w:rsid w:val="00F52BD4"/>
    <w:rsid w:val="00F53376"/>
    <w:rsid w:val="00F53B88"/>
    <w:rsid w:val="00F56277"/>
    <w:rsid w:val="00F603ED"/>
    <w:rsid w:val="00F6130A"/>
    <w:rsid w:val="00F618CE"/>
    <w:rsid w:val="00F6301A"/>
    <w:rsid w:val="00F637BF"/>
    <w:rsid w:val="00F63EFD"/>
    <w:rsid w:val="00F64F01"/>
    <w:rsid w:val="00F66304"/>
    <w:rsid w:val="00F6649F"/>
    <w:rsid w:val="00F66A12"/>
    <w:rsid w:val="00F67ABD"/>
    <w:rsid w:val="00F70532"/>
    <w:rsid w:val="00F70A7B"/>
    <w:rsid w:val="00F713EF"/>
    <w:rsid w:val="00F722AB"/>
    <w:rsid w:val="00F724ED"/>
    <w:rsid w:val="00F741A9"/>
    <w:rsid w:val="00F748CD"/>
    <w:rsid w:val="00F74B6B"/>
    <w:rsid w:val="00F76AC6"/>
    <w:rsid w:val="00F76D36"/>
    <w:rsid w:val="00F77204"/>
    <w:rsid w:val="00F77D7D"/>
    <w:rsid w:val="00F800BF"/>
    <w:rsid w:val="00F811B2"/>
    <w:rsid w:val="00F819F2"/>
    <w:rsid w:val="00F82179"/>
    <w:rsid w:val="00F82262"/>
    <w:rsid w:val="00F84668"/>
    <w:rsid w:val="00F846C1"/>
    <w:rsid w:val="00F875ED"/>
    <w:rsid w:val="00F87F97"/>
    <w:rsid w:val="00F91E4B"/>
    <w:rsid w:val="00F92027"/>
    <w:rsid w:val="00F92388"/>
    <w:rsid w:val="00F92B9B"/>
    <w:rsid w:val="00F93C17"/>
    <w:rsid w:val="00F93D84"/>
    <w:rsid w:val="00F95B70"/>
    <w:rsid w:val="00F95D31"/>
    <w:rsid w:val="00F960BD"/>
    <w:rsid w:val="00F966D7"/>
    <w:rsid w:val="00F97560"/>
    <w:rsid w:val="00F97B3F"/>
    <w:rsid w:val="00FA0D13"/>
    <w:rsid w:val="00FA1C51"/>
    <w:rsid w:val="00FA1E73"/>
    <w:rsid w:val="00FA25C8"/>
    <w:rsid w:val="00FA28D1"/>
    <w:rsid w:val="00FA39BE"/>
    <w:rsid w:val="00FA4D64"/>
    <w:rsid w:val="00FA51CD"/>
    <w:rsid w:val="00FA6478"/>
    <w:rsid w:val="00FA6A14"/>
    <w:rsid w:val="00FA70A3"/>
    <w:rsid w:val="00FA7739"/>
    <w:rsid w:val="00FA77BE"/>
    <w:rsid w:val="00FA7D8A"/>
    <w:rsid w:val="00FA7EF5"/>
    <w:rsid w:val="00FB151F"/>
    <w:rsid w:val="00FB1F5C"/>
    <w:rsid w:val="00FB2145"/>
    <w:rsid w:val="00FB2965"/>
    <w:rsid w:val="00FB3B4B"/>
    <w:rsid w:val="00FB464E"/>
    <w:rsid w:val="00FB4B39"/>
    <w:rsid w:val="00FB5F7F"/>
    <w:rsid w:val="00FB67DE"/>
    <w:rsid w:val="00FC0B49"/>
    <w:rsid w:val="00FC0E55"/>
    <w:rsid w:val="00FC2217"/>
    <w:rsid w:val="00FC2D97"/>
    <w:rsid w:val="00FC3250"/>
    <w:rsid w:val="00FC657B"/>
    <w:rsid w:val="00FC6679"/>
    <w:rsid w:val="00FC745D"/>
    <w:rsid w:val="00FD0277"/>
    <w:rsid w:val="00FD1479"/>
    <w:rsid w:val="00FD33CF"/>
    <w:rsid w:val="00FD4A6A"/>
    <w:rsid w:val="00FD4ABD"/>
    <w:rsid w:val="00FD52D0"/>
    <w:rsid w:val="00FD53AE"/>
    <w:rsid w:val="00FD61A4"/>
    <w:rsid w:val="00FD6986"/>
    <w:rsid w:val="00FD7595"/>
    <w:rsid w:val="00FD7E72"/>
    <w:rsid w:val="00FD7E88"/>
    <w:rsid w:val="00FE0808"/>
    <w:rsid w:val="00FE0BE9"/>
    <w:rsid w:val="00FE11E9"/>
    <w:rsid w:val="00FE2A9D"/>
    <w:rsid w:val="00FE456F"/>
    <w:rsid w:val="00FE4A38"/>
    <w:rsid w:val="00FE53A6"/>
    <w:rsid w:val="00FE55E1"/>
    <w:rsid w:val="00FE63AF"/>
    <w:rsid w:val="00FE6590"/>
    <w:rsid w:val="00FE6BC7"/>
    <w:rsid w:val="00FF013B"/>
    <w:rsid w:val="00FF019B"/>
    <w:rsid w:val="00FF0358"/>
    <w:rsid w:val="00FF0473"/>
    <w:rsid w:val="00FF0ACB"/>
    <w:rsid w:val="00FF19BC"/>
    <w:rsid w:val="00FF1CAE"/>
    <w:rsid w:val="00FF1EB8"/>
    <w:rsid w:val="00FF2ACB"/>
    <w:rsid w:val="00FF2CDE"/>
    <w:rsid w:val="00FF31F6"/>
    <w:rsid w:val="00FF3DC3"/>
    <w:rsid w:val="00FF43AF"/>
    <w:rsid w:val="00FF4549"/>
    <w:rsid w:val="00FF647F"/>
    <w:rsid w:val="00FF6E08"/>
    <w:rsid w:val="00FF7646"/>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84503F-376A-4839-B728-C95F2A5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A2"/>
  </w:style>
  <w:style w:type="paragraph" w:styleId="Heading1">
    <w:name w:val="heading 1"/>
    <w:basedOn w:val="Normal"/>
    <w:next w:val="Normal"/>
    <w:link w:val="Heading1Char"/>
    <w:qFormat/>
    <w:rsid w:val="00636A9C"/>
    <w:pPr>
      <w:keepNext/>
      <w:numPr>
        <w:numId w:val="1"/>
      </w:numPr>
      <w:spacing w:before="360" w:after="0" w:line="240" w:lineRule="auto"/>
      <w:outlineLvl w:val="0"/>
    </w:pPr>
    <w:rPr>
      <w:rFonts w:ascii="Verdana" w:eastAsia="Times New Roman" w:hAnsi="Verdana" w:cs="Times New Roman"/>
      <w:b/>
      <w:kern w:val="28"/>
      <w:sz w:val="32"/>
      <w:szCs w:val="20"/>
    </w:rPr>
  </w:style>
  <w:style w:type="paragraph" w:styleId="Heading2">
    <w:name w:val="heading 2"/>
    <w:basedOn w:val="Normal"/>
    <w:next w:val="Normal"/>
    <w:link w:val="Heading2Char"/>
    <w:qFormat/>
    <w:rsid w:val="00636A9C"/>
    <w:pPr>
      <w:keepNext/>
      <w:numPr>
        <w:ilvl w:val="1"/>
        <w:numId w:val="1"/>
      </w:numPr>
      <w:spacing w:before="360" w:after="0" w:line="240" w:lineRule="auto"/>
      <w:outlineLvl w:val="1"/>
    </w:pPr>
    <w:rPr>
      <w:rFonts w:ascii="Verdana" w:eastAsia="Times New Roman" w:hAnsi="Verdana" w:cs="Times New Roman"/>
      <w:b/>
      <w:sz w:val="28"/>
      <w:szCs w:val="20"/>
    </w:rPr>
  </w:style>
  <w:style w:type="paragraph" w:styleId="Heading3">
    <w:name w:val="heading 3"/>
    <w:basedOn w:val="Normal"/>
    <w:next w:val="Normal"/>
    <w:link w:val="Heading3Char"/>
    <w:qFormat/>
    <w:rsid w:val="00636A9C"/>
    <w:pPr>
      <w:keepNext/>
      <w:numPr>
        <w:ilvl w:val="2"/>
        <w:numId w:val="1"/>
      </w:numPr>
      <w:spacing w:before="360" w:after="0" w:line="240" w:lineRule="auto"/>
      <w:jc w:val="both"/>
      <w:outlineLvl w:val="2"/>
    </w:pPr>
    <w:rPr>
      <w:rFonts w:ascii="Verdana" w:eastAsia="Times New Roman" w:hAnsi="Verdana" w:cs="Times New Roman"/>
      <w:sz w:val="24"/>
      <w:szCs w:val="20"/>
    </w:rPr>
  </w:style>
  <w:style w:type="paragraph" w:styleId="Heading5">
    <w:name w:val="heading 5"/>
    <w:basedOn w:val="Normal"/>
    <w:next w:val="Normal"/>
    <w:link w:val="Heading5Char"/>
    <w:qFormat/>
    <w:rsid w:val="00636A9C"/>
    <w:pPr>
      <w:keepNext/>
      <w:numPr>
        <w:ilvl w:val="4"/>
        <w:numId w:val="1"/>
      </w:numPr>
      <w:spacing w:before="240" w:after="0" w:line="240" w:lineRule="auto"/>
      <w:jc w:val="both"/>
      <w:outlineLvl w:val="4"/>
    </w:pPr>
    <w:rPr>
      <w:rFonts w:ascii="Verdana" w:eastAsia="Times New Roman" w:hAnsi="Verdana" w:cs="Times New Roman"/>
      <w:b/>
      <w:sz w:val="24"/>
      <w:szCs w:val="20"/>
    </w:rPr>
  </w:style>
  <w:style w:type="paragraph" w:styleId="Heading7">
    <w:name w:val="heading 7"/>
    <w:basedOn w:val="Normal"/>
    <w:next w:val="Normal"/>
    <w:link w:val="Heading7Char"/>
    <w:qFormat/>
    <w:rsid w:val="00636A9C"/>
    <w:pPr>
      <w:keepNext/>
      <w:numPr>
        <w:ilvl w:val="6"/>
        <w:numId w:val="1"/>
      </w:numPr>
      <w:spacing w:before="240" w:after="0" w:line="240" w:lineRule="auto"/>
      <w:jc w:val="both"/>
      <w:outlineLvl w:val="6"/>
    </w:pPr>
    <w:rPr>
      <w:rFonts w:ascii="Verdana" w:eastAsia="Times New Roman" w:hAnsi="Verdana" w:cs="Times New Roman"/>
      <w:b/>
      <w:sz w:val="24"/>
      <w:szCs w:val="20"/>
    </w:rPr>
  </w:style>
  <w:style w:type="paragraph" w:styleId="Heading8">
    <w:name w:val="heading 8"/>
    <w:basedOn w:val="Normal"/>
    <w:next w:val="Normal"/>
    <w:link w:val="Heading8Char"/>
    <w:qFormat/>
    <w:rsid w:val="00636A9C"/>
    <w:pPr>
      <w:keepNext/>
      <w:numPr>
        <w:ilvl w:val="7"/>
        <w:numId w:val="1"/>
      </w:numPr>
      <w:spacing w:before="120" w:after="0" w:line="240" w:lineRule="auto"/>
      <w:jc w:val="both"/>
      <w:outlineLvl w:val="7"/>
    </w:pPr>
    <w:rPr>
      <w:rFonts w:ascii="Verdana" w:eastAsia="Times New Roman" w:hAnsi="Verdana" w:cs="Times New Roman"/>
      <w:b/>
      <w:sz w:val="24"/>
      <w:szCs w:val="20"/>
    </w:rPr>
  </w:style>
  <w:style w:type="paragraph" w:styleId="Heading9">
    <w:name w:val="heading 9"/>
    <w:basedOn w:val="Normal"/>
    <w:next w:val="Normal"/>
    <w:link w:val="Heading9Char"/>
    <w:qFormat/>
    <w:rsid w:val="00636A9C"/>
    <w:pPr>
      <w:keepNext/>
      <w:numPr>
        <w:ilvl w:val="8"/>
        <w:numId w:val="1"/>
      </w:numPr>
      <w:spacing w:before="240" w:after="0" w:line="240" w:lineRule="auto"/>
      <w:jc w:val="both"/>
      <w:outlineLvl w:val="8"/>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153"/>
  </w:style>
  <w:style w:type="paragraph" w:styleId="Footer">
    <w:name w:val="footer"/>
    <w:basedOn w:val="Normal"/>
    <w:link w:val="FooterChar"/>
    <w:uiPriority w:val="99"/>
    <w:unhideWhenUsed/>
    <w:rsid w:val="00B7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153"/>
  </w:style>
  <w:style w:type="paragraph" w:styleId="BalloonText">
    <w:name w:val="Balloon Text"/>
    <w:basedOn w:val="Normal"/>
    <w:link w:val="BalloonTextChar"/>
    <w:uiPriority w:val="99"/>
    <w:semiHidden/>
    <w:unhideWhenUsed/>
    <w:rsid w:val="00B7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53"/>
    <w:rPr>
      <w:rFonts w:ascii="Tahoma" w:hAnsi="Tahoma" w:cs="Tahoma"/>
      <w:sz w:val="16"/>
      <w:szCs w:val="16"/>
    </w:rPr>
  </w:style>
  <w:style w:type="table" w:styleId="TableGrid">
    <w:name w:val="Table Grid"/>
    <w:basedOn w:val="TableNormal"/>
    <w:uiPriority w:val="59"/>
    <w:rsid w:val="00B7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6A9C"/>
    <w:rPr>
      <w:rFonts w:ascii="Verdana" w:eastAsia="Times New Roman" w:hAnsi="Verdana" w:cs="Times New Roman"/>
      <w:b/>
      <w:kern w:val="28"/>
      <w:sz w:val="32"/>
      <w:szCs w:val="20"/>
    </w:rPr>
  </w:style>
  <w:style w:type="character" w:customStyle="1" w:styleId="Heading2Char">
    <w:name w:val="Heading 2 Char"/>
    <w:basedOn w:val="DefaultParagraphFont"/>
    <w:link w:val="Heading2"/>
    <w:rsid w:val="00636A9C"/>
    <w:rPr>
      <w:rFonts w:ascii="Verdana" w:eastAsia="Times New Roman" w:hAnsi="Verdana" w:cs="Times New Roman"/>
      <w:b/>
      <w:sz w:val="28"/>
      <w:szCs w:val="20"/>
    </w:rPr>
  </w:style>
  <w:style w:type="character" w:customStyle="1" w:styleId="Heading3Char">
    <w:name w:val="Heading 3 Char"/>
    <w:basedOn w:val="DefaultParagraphFont"/>
    <w:link w:val="Heading3"/>
    <w:rsid w:val="00636A9C"/>
    <w:rPr>
      <w:rFonts w:ascii="Verdana" w:eastAsia="Times New Roman" w:hAnsi="Verdana" w:cs="Times New Roman"/>
      <w:sz w:val="24"/>
      <w:szCs w:val="20"/>
    </w:rPr>
  </w:style>
  <w:style w:type="character" w:customStyle="1" w:styleId="Heading5Char">
    <w:name w:val="Heading 5 Char"/>
    <w:basedOn w:val="DefaultParagraphFont"/>
    <w:link w:val="Heading5"/>
    <w:rsid w:val="00636A9C"/>
    <w:rPr>
      <w:rFonts w:ascii="Verdana" w:eastAsia="Times New Roman" w:hAnsi="Verdana" w:cs="Times New Roman"/>
      <w:b/>
      <w:sz w:val="24"/>
      <w:szCs w:val="20"/>
    </w:rPr>
  </w:style>
  <w:style w:type="character" w:customStyle="1" w:styleId="Heading7Char">
    <w:name w:val="Heading 7 Char"/>
    <w:basedOn w:val="DefaultParagraphFont"/>
    <w:link w:val="Heading7"/>
    <w:rsid w:val="00636A9C"/>
    <w:rPr>
      <w:rFonts w:ascii="Verdana" w:eastAsia="Times New Roman" w:hAnsi="Verdana" w:cs="Times New Roman"/>
      <w:b/>
      <w:sz w:val="24"/>
      <w:szCs w:val="20"/>
    </w:rPr>
  </w:style>
  <w:style w:type="character" w:customStyle="1" w:styleId="Heading8Char">
    <w:name w:val="Heading 8 Char"/>
    <w:basedOn w:val="DefaultParagraphFont"/>
    <w:link w:val="Heading8"/>
    <w:rsid w:val="00636A9C"/>
    <w:rPr>
      <w:rFonts w:ascii="Verdana" w:eastAsia="Times New Roman" w:hAnsi="Verdana" w:cs="Times New Roman"/>
      <w:b/>
      <w:sz w:val="24"/>
      <w:szCs w:val="20"/>
    </w:rPr>
  </w:style>
  <w:style w:type="character" w:customStyle="1" w:styleId="Heading9Char">
    <w:name w:val="Heading 9 Char"/>
    <w:basedOn w:val="DefaultParagraphFont"/>
    <w:link w:val="Heading9"/>
    <w:rsid w:val="00636A9C"/>
    <w:rPr>
      <w:rFonts w:ascii="Verdana" w:eastAsia="Times New Roman" w:hAnsi="Verdana" w:cs="Times New Roman"/>
      <w:b/>
      <w:sz w:val="24"/>
      <w:szCs w:val="20"/>
    </w:rPr>
  </w:style>
  <w:style w:type="character" w:styleId="Hyperlink">
    <w:name w:val="Hyperlink"/>
    <w:basedOn w:val="DefaultParagraphFont"/>
    <w:uiPriority w:val="99"/>
    <w:rsid w:val="00636A9C"/>
    <w:rPr>
      <w:color w:val="0000FF"/>
      <w:u w:val="single"/>
    </w:rPr>
  </w:style>
  <w:style w:type="paragraph" w:styleId="NoSpacing">
    <w:name w:val="No Spacing"/>
    <w:uiPriority w:val="1"/>
    <w:qFormat/>
    <w:rsid w:val="00636A9C"/>
    <w:pPr>
      <w:spacing w:after="0" w:line="240" w:lineRule="auto"/>
    </w:pPr>
  </w:style>
  <w:style w:type="paragraph" w:styleId="ListParagraph">
    <w:name w:val="List Paragraph"/>
    <w:basedOn w:val="Normal"/>
    <w:uiPriority w:val="34"/>
    <w:qFormat/>
    <w:rsid w:val="00636A9C"/>
    <w:pPr>
      <w:ind w:left="720"/>
    </w:pPr>
    <w:rPr>
      <w:rFonts w:ascii="Calibri" w:eastAsia="Calibri" w:hAnsi="Calibri" w:cs="Times New Roman"/>
      <w:sz w:val="24"/>
      <w:szCs w:val="24"/>
    </w:rPr>
  </w:style>
  <w:style w:type="paragraph" w:customStyle="1" w:styleId="Pa0">
    <w:name w:val="Pa0"/>
    <w:basedOn w:val="Normal"/>
    <w:next w:val="Normal"/>
    <w:uiPriority w:val="99"/>
    <w:rsid w:val="00636A9C"/>
    <w:pPr>
      <w:autoSpaceDE w:val="0"/>
      <w:autoSpaceDN w:val="0"/>
      <w:adjustRightInd w:val="0"/>
      <w:spacing w:after="0" w:line="241" w:lineRule="atLeast"/>
    </w:pPr>
    <w:rPr>
      <w:rFonts w:ascii="Helvetica 55 Roman" w:eastAsia="Calibri" w:hAnsi="Helvetica 55 Roman" w:cs="Times New Roman"/>
      <w:sz w:val="24"/>
      <w:szCs w:val="24"/>
      <w:lang w:eastAsia="en-GB"/>
    </w:rPr>
  </w:style>
  <w:style w:type="character" w:styleId="Emphasis">
    <w:name w:val="Emphasis"/>
    <w:basedOn w:val="DefaultParagraphFont"/>
    <w:uiPriority w:val="20"/>
    <w:qFormat/>
    <w:rsid w:val="00411586"/>
    <w:rPr>
      <w:i/>
      <w:iCs/>
    </w:rPr>
  </w:style>
  <w:style w:type="paragraph" w:styleId="TOCHeading">
    <w:name w:val="TOC Heading"/>
    <w:basedOn w:val="Heading1"/>
    <w:next w:val="Normal"/>
    <w:uiPriority w:val="39"/>
    <w:semiHidden/>
    <w:unhideWhenUsed/>
    <w:qFormat/>
    <w:rsid w:val="007F6ECC"/>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styleId="TOC1">
    <w:name w:val="toc 1"/>
    <w:basedOn w:val="Normal"/>
    <w:next w:val="Normal"/>
    <w:autoRedefine/>
    <w:uiPriority w:val="39"/>
    <w:unhideWhenUsed/>
    <w:rsid w:val="007F6ECC"/>
    <w:pPr>
      <w:spacing w:after="100"/>
    </w:pPr>
  </w:style>
  <w:style w:type="paragraph" w:styleId="TOC2">
    <w:name w:val="toc 2"/>
    <w:basedOn w:val="Normal"/>
    <w:next w:val="Normal"/>
    <w:autoRedefine/>
    <w:uiPriority w:val="39"/>
    <w:unhideWhenUsed/>
    <w:rsid w:val="007F6ECC"/>
    <w:pPr>
      <w:spacing w:after="100"/>
      <w:ind w:left="220"/>
    </w:pPr>
  </w:style>
  <w:style w:type="paragraph" w:styleId="TOC3">
    <w:name w:val="toc 3"/>
    <w:basedOn w:val="Normal"/>
    <w:next w:val="Normal"/>
    <w:autoRedefine/>
    <w:uiPriority w:val="39"/>
    <w:unhideWhenUsed/>
    <w:rsid w:val="007F6ECC"/>
    <w:pPr>
      <w:spacing w:after="100"/>
      <w:ind w:left="440"/>
    </w:pPr>
  </w:style>
  <w:style w:type="character" w:styleId="FollowedHyperlink">
    <w:name w:val="FollowedHyperlink"/>
    <w:basedOn w:val="DefaultParagraphFont"/>
    <w:uiPriority w:val="99"/>
    <w:semiHidden/>
    <w:unhideWhenUsed/>
    <w:rsid w:val="00EC78DF"/>
    <w:rPr>
      <w:color w:val="800080" w:themeColor="followedHyperlink"/>
      <w:u w:val="single"/>
    </w:rPr>
  </w:style>
  <w:style w:type="character" w:styleId="CommentReference">
    <w:name w:val="annotation reference"/>
    <w:basedOn w:val="DefaultParagraphFont"/>
    <w:uiPriority w:val="99"/>
    <w:semiHidden/>
    <w:unhideWhenUsed/>
    <w:rsid w:val="007C5169"/>
    <w:rPr>
      <w:sz w:val="16"/>
      <w:szCs w:val="16"/>
    </w:rPr>
  </w:style>
  <w:style w:type="paragraph" w:styleId="CommentText">
    <w:name w:val="annotation text"/>
    <w:basedOn w:val="Normal"/>
    <w:link w:val="CommentTextChar"/>
    <w:uiPriority w:val="99"/>
    <w:semiHidden/>
    <w:unhideWhenUsed/>
    <w:rsid w:val="007C5169"/>
    <w:pPr>
      <w:spacing w:line="240" w:lineRule="auto"/>
    </w:pPr>
    <w:rPr>
      <w:sz w:val="20"/>
      <w:szCs w:val="20"/>
    </w:rPr>
  </w:style>
  <w:style w:type="character" w:customStyle="1" w:styleId="CommentTextChar">
    <w:name w:val="Comment Text Char"/>
    <w:basedOn w:val="DefaultParagraphFont"/>
    <w:link w:val="CommentText"/>
    <w:uiPriority w:val="99"/>
    <w:semiHidden/>
    <w:rsid w:val="007C5169"/>
    <w:rPr>
      <w:sz w:val="20"/>
      <w:szCs w:val="20"/>
    </w:rPr>
  </w:style>
  <w:style w:type="paragraph" w:styleId="CommentSubject">
    <w:name w:val="annotation subject"/>
    <w:basedOn w:val="CommentText"/>
    <w:next w:val="CommentText"/>
    <w:link w:val="CommentSubjectChar"/>
    <w:uiPriority w:val="99"/>
    <w:semiHidden/>
    <w:unhideWhenUsed/>
    <w:rsid w:val="007C5169"/>
    <w:rPr>
      <w:b/>
      <w:bCs/>
    </w:rPr>
  </w:style>
  <w:style w:type="character" w:customStyle="1" w:styleId="CommentSubjectChar">
    <w:name w:val="Comment Subject Char"/>
    <w:basedOn w:val="CommentTextChar"/>
    <w:link w:val="CommentSubject"/>
    <w:uiPriority w:val="99"/>
    <w:semiHidden/>
    <w:rsid w:val="007C5169"/>
    <w:rPr>
      <w:b/>
      <w:bCs/>
      <w:sz w:val="20"/>
      <w:szCs w:val="20"/>
    </w:rPr>
  </w:style>
  <w:style w:type="paragraph" w:customStyle="1" w:styleId="CoverSheet">
    <w:name w:val="Cover Sheet"/>
    <w:basedOn w:val="Normal"/>
    <w:rsid w:val="007A5DAB"/>
    <w:pPr>
      <w:spacing w:before="120"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234">
      <w:bodyDiv w:val="1"/>
      <w:marLeft w:val="0"/>
      <w:marRight w:val="0"/>
      <w:marTop w:val="0"/>
      <w:marBottom w:val="0"/>
      <w:divBdr>
        <w:top w:val="none" w:sz="0" w:space="0" w:color="auto"/>
        <w:left w:val="none" w:sz="0" w:space="0" w:color="auto"/>
        <w:bottom w:val="none" w:sz="0" w:space="0" w:color="auto"/>
        <w:right w:val="none" w:sz="0" w:space="0" w:color="auto"/>
      </w:divBdr>
      <w:divsChild>
        <w:div w:id="1495685493">
          <w:marLeft w:val="0"/>
          <w:marRight w:val="0"/>
          <w:marTop w:val="100"/>
          <w:marBottom w:val="100"/>
          <w:divBdr>
            <w:top w:val="none" w:sz="0" w:space="0" w:color="auto"/>
            <w:left w:val="none" w:sz="0" w:space="0" w:color="auto"/>
            <w:bottom w:val="none" w:sz="0" w:space="0" w:color="auto"/>
            <w:right w:val="none" w:sz="0" w:space="0" w:color="auto"/>
          </w:divBdr>
          <w:divsChild>
            <w:div w:id="2088918325">
              <w:marLeft w:val="0"/>
              <w:marRight w:val="0"/>
              <w:marTop w:val="0"/>
              <w:marBottom w:val="0"/>
              <w:divBdr>
                <w:top w:val="none" w:sz="0" w:space="0" w:color="auto"/>
                <w:left w:val="none" w:sz="0" w:space="0" w:color="auto"/>
                <w:bottom w:val="none" w:sz="0" w:space="0" w:color="auto"/>
                <w:right w:val="none" w:sz="0" w:space="0" w:color="auto"/>
              </w:divBdr>
              <w:divsChild>
                <w:div w:id="67197968">
                  <w:marLeft w:val="0"/>
                  <w:marRight w:val="0"/>
                  <w:marTop w:val="0"/>
                  <w:marBottom w:val="0"/>
                  <w:divBdr>
                    <w:top w:val="none" w:sz="0" w:space="0" w:color="auto"/>
                    <w:left w:val="none" w:sz="0" w:space="0" w:color="auto"/>
                    <w:bottom w:val="single" w:sz="2" w:space="0" w:color="FFFFFF"/>
                    <w:right w:val="none" w:sz="0" w:space="0" w:color="auto"/>
                  </w:divBdr>
                  <w:divsChild>
                    <w:div w:id="1990865163">
                      <w:marLeft w:val="0"/>
                      <w:marRight w:val="0"/>
                      <w:marTop w:val="150"/>
                      <w:marBottom w:val="0"/>
                      <w:divBdr>
                        <w:top w:val="single" w:sz="2" w:space="0" w:color="FF0000"/>
                        <w:left w:val="single" w:sz="2" w:space="0" w:color="FF0000"/>
                        <w:bottom w:val="single" w:sz="2" w:space="0" w:color="FF0000"/>
                        <w:right w:val="single" w:sz="2" w:space="0" w:color="FF0000"/>
                      </w:divBdr>
                      <w:divsChild>
                        <w:div w:id="602149799">
                          <w:marLeft w:val="0"/>
                          <w:marRight w:val="0"/>
                          <w:marTop w:val="0"/>
                          <w:marBottom w:val="0"/>
                          <w:divBdr>
                            <w:top w:val="none" w:sz="0" w:space="0" w:color="auto"/>
                            <w:left w:val="none" w:sz="0" w:space="0" w:color="auto"/>
                            <w:bottom w:val="none" w:sz="0" w:space="0" w:color="auto"/>
                            <w:right w:val="none" w:sz="0" w:space="0" w:color="auto"/>
                          </w:divBdr>
                          <w:divsChild>
                            <w:div w:id="655840113">
                              <w:marLeft w:val="0"/>
                              <w:marRight w:val="0"/>
                              <w:marTop w:val="0"/>
                              <w:marBottom w:val="0"/>
                              <w:divBdr>
                                <w:top w:val="none" w:sz="0" w:space="0" w:color="auto"/>
                                <w:left w:val="none" w:sz="0" w:space="0" w:color="auto"/>
                                <w:bottom w:val="none" w:sz="0" w:space="0" w:color="auto"/>
                                <w:right w:val="none" w:sz="0" w:space="0" w:color="auto"/>
                              </w:divBdr>
                              <w:divsChild>
                                <w:div w:id="774521521">
                                  <w:marLeft w:val="0"/>
                                  <w:marRight w:val="0"/>
                                  <w:marTop w:val="0"/>
                                  <w:marBottom w:val="0"/>
                                  <w:divBdr>
                                    <w:top w:val="none" w:sz="0" w:space="0" w:color="auto"/>
                                    <w:left w:val="none" w:sz="0" w:space="0" w:color="auto"/>
                                    <w:bottom w:val="none" w:sz="0" w:space="0" w:color="auto"/>
                                    <w:right w:val="none" w:sz="0" w:space="0" w:color="auto"/>
                                  </w:divBdr>
                                  <w:divsChild>
                                    <w:div w:id="929116725">
                                      <w:marLeft w:val="0"/>
                                      <w:marRight w:val="0"/>
                                      <w:marTop w:val="0"/>
                                      <w:marBottom w:val="0"/>
                                      <w:divBdr>
                                        <w:top w:val="none" w:sz="0" w:space="0" w:color="auto"/>
                                        <w:left w:val="none" w:sz="0" w:space="0" w:color="auto"/>
                                        <w:bottom w:val="none" w:sz="0" w:space="0" w:color="auto"/>
                                        <w:right w:val="none" w:sz="0" w:space="0" w:color="auto"/>
                                      </w:divBdr>
                                    </w:div>
                                    <w:div w:id="617377145">
                                      <w:marLeft w:val="0"/>
                                      <w:marRight w:val="0"/>
                                      <w:marTop w:val="0"/>
                                      <w:marBottom w:val="0"/>
                                      <w:divBdr>
                                        <w:top w:val="none" w:sz="0" w:space="0" w:color="auto"/>
                                        <w:left w:val="none" w:sz="0" w:space="0" w:color="auto"/>
                                        <w:bottom w:val="none" w:sz="0" w:space="0" w:color="auto"/>
                                        <w:right w:val="none" w:sz="0" w:space="0" w:color="auto"/>
                                      </w:divBdr>
                                    </w:div>
                                    <w:div w:id="1381906439">
                                      <w:marLeft w:val="0"/>
                                      <w:marRight w:val="0"/>
                                      <w:marTop w:val="0"/>
                                      <w:marBottom w:val="0"/>
                                      <w:divBdr>
                                        <w:top w:val="none" w:sz="0" w:space="0" w:color="auto"/>
                                        <w:left w:val="none" w:sz="0" w:space="0" w:color="auto"/>
                                        <w:bottom w:val="none" w:sz="0" w:space="0" w:color="auto"/>
                                        <w:right w:val="none" w:sz="0" w:space="0" w:color="auto"/>
                                      </w:divBdr>
                                    </w:div>
                                    <w:div w:id="1902130006">
                                      <w:marLeft w:val="0"/>
                                      <w:marRight w:val="0"/>
                                      <w:marTop w:val="0"/>
                                      <w:marBottom w:val="0"/>
                                      <w:divBdr>
                                        <w:top w:val="none" w:sz="0" w:space="0" w:color="auto"/>
                                        <w:left w:val="none" w:sz="0" w:space="0" w:color="auto"/>
                                        <w:bottom w:val="none" w:sz="0" w:space="0" w:color="auto"/>
                                        <w:right w:val="none" w:sz="0" w:space="0" w:color="auto"/>
                                      </w:divBdr>
                                    </w:div>
                                    <w:div w:id="116266191">
                                      <w:marLeft w:val="0"/>
                                      <w:marRight w:val="0"/>
                                      <w:marTop w:val="0"/>
                                      <w:marBottom w:val="0"/>
                                      <w:divBdr>
                                        <w:top w:val="none" w:sz="0" w:space="0" w:color="auto"/>
                                        <w:left w:val="none" w:sz="0" w:space="0" w:color="auto"/>
                                        <w:bottom w:val="none" w:sz="0" w:space="0" w:color="auto"/>
                                        <w:right w:val="none" w:sz="0" w:space="0" w:color="auto"/>
                                      </w:divBdr>
                                    </w:div>
                                    <w:div w:id="1149522368">
                                      <w:marLeft w:val="0"/>
                                      <w:marRight w:val="0"/>
                                      <w:marTop w:val="0"/>
                                      <w:marBottom w:val="0"/>
                                      <w:divBdr>
                                        <w:top w:val="none" w:sz="0" w:space="0" w:color="auto"/>
                                        <w:left w:val="none" w:sz="0" w:space="0" w:color="auto"/>
                                        <w:bottom w:val="none" w:sz="0" w:space="0" w:color="auto"/>
                                        <w:right w:val="none" w:sz="0" w:space="0" w:color="auto"/>
                                      </w:divBdr>
                                    </w:div>
                                    <w:div w:id="1276790161">
                                      <w:marLeft w:val="0"/>
                                      <w:marRight w:val="0"/>
                                      <w:marTop w:val="0"/>
                                      <w:marBottom w:val="0"/>
                                      <w:divBdr>
                                        <w:top w:val="none" w:sz="0" w:space="0" w:color="auto"/>
                                        <w:left w:val="none" w:sz="0" w:space="0" w:color="auto"/>
                                        <w:bottom w:val="none" w:sz="0" w:space="0" w:color="auto"/>
                                        <w:right w:val="none" w:sz="0" w:space="0" w:color="auto"/>
                                      </w:divBdr>
                                    </w:div>
                                    <w:div w:id="1931308302">
                                      <w:marLeft w:val="0"/>
                                      <w:marRight w:val="0"/>
                                      <w:marTop w:val="0"/>
                                      <w:marBottom w:val="0"/>
                                      <w:divBdr>
                                        <w:top w:val="none" w:sz="0" w:space="0" w:color="auto"/>
                                        <w:left w:val="none" w:sz="0" w:space="0" w:color="auto"/>
                                        <w:bottom w:val="none" w:sz="0" w:space="0" w:color="auto"/>
                                        <w:right w:val="none" w:sz="0" w:space="0" w:color="auto"/>
                                      </w:divBdr>
                                    </w:div>
                                    <w:div w:id="17516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2973">
      <w:bodyDiv w:val="1"/>
      <w:marLeft w:val="0"/>
      <w:marRight w:val="0"/>
      <w:marTop w:val="0"/>
      <w:marBottom w:val="0"/>
      <w:divBdr>
        <w:top w:val="none" w:sz="0" w:space="0" w:color="auto"/>
        <w:left w:val="none" w:sz="0" w:space="0" w:color="auto"/>
        <w:bottom w:val="none" w:sz="0" w:space="0" w:color="auto"/>
        <w:right w:val="none" w:sz="0" w:space="0" w:color="auto"/>
      </w:divBdr>
      <w:divsChild>
        <w:div w:id="1111127582">
          <w:marLeft w:val="0"/>
          <w:marRight w:val="0"/>
          <w:marTop w:val="100"/>
          <w:marBottom w:val="100"/>
          <w:divBdr>
            <w:top w:val="none" w:sz="0" w:space="0" w:color="auto"/>
            <w:left w:val="none" w:sz="0" w:space="0" w:color="auto"/>
            <w:bottom w:val="none" w:sz="0" w:space="0" w:color="auto"/>
            <w:right w:val="none" w:sz="0" w:space="0" w:color="auto"/>
          </w:divBdr>
          <w:divsChild>
            <w:div w:id="911740911">
              <w:marLeft w:val="0"/>
              <w:marRight w:val="0"/>
              <w:marTop w:val="0"/>
              <w:marBottom w:val="0"/>
              <w:divBdr>
                <w:top w:val="none" w:sz="0" w:space="0" w:color="auto"/>
                <w:left w:val="none" w:sz="0" w:space="0" w:color="auto"/>
                <w:bottom w:val="none" w:sz="0" w:space="0" w:color="auto"/>
                <w:right w:val="none" w:sz="0" w:space="0" w:color="auto"/>
              </w:divBdr>
              <w:divsChild>
                <w:div w:id="105775629">
                  <w:marLeft w:val="0"/>
                  <w:marRight w:val="0"/>
                  <w:marTop w:val="0"/>
                  <w:marBottom w:val="0"/>
                  <w:divBdr>
                    <w:top w:val="none" w:sz="0" w:space="0" w:color="auto"/>
                    <w:left w:val="none" w:sz="0" w:space="0" w:color="auto"/>
                    <w:bottom w:val="single" w:sz="2" w:space="0" w:color="FFFFFF"/>
                    <w:right w:val="none" w:sz="0" w:space="0" w:color="auto"/>
                  </w:divBdr>
                  <w:divsChild>
                    <w:div w:id="525406222">
                      <w:marLeft w:val="0"/>
                      <w:marRight w:val="0"/>
                      <w:marTop w:val="150"/>
                      <w:marBottom w:val="0"/>
                      <w:divBdr>
                        <w:top w:val="single" w:sz="2" w:space="0" w:color="FF0000"/>
                        <w:left w:val="single" w:sz="2" w:space="0" w:color="FF0000"/>
                        <w:bottom w:val="single" w:sz="2" w:space="0" w:color="FF0000"/>
                        <w:right w:val="single" w:sz="2" w:space="0" w:color="FF0000"/>
                      </w:divBdr>
                      <w:divsChild>
                        <w:div w:id="1387414817">
                          <w:marLeft w:val="0"/>
                          <w:marRight w:val="0"/>
                          <w:marTop w:val="0"/>
                          <w:marBottom w:val="0"/>
                          <w:divBdr>
                            <w:top w:val="none" w:sz="0" w:space="0" w:color="auto"/>
                            <w:left w:val="none" w:sz="0" w:space="0" w:color="auto"/>
                            <w:bottom w:val="none" w:sz="0" w:space="0" w:color="auto"/>
                            <w:right w:val="none" w:sz="0" w:space="0" w:color="auto"/>
                          </w:divBdr>
                          <w:divsChild>
                            <w:div w:id="1537305209">
                              <w:marLeft w:val="0"/>
                              <w:marRight w:val="0"/>
                              <w:marTop w:val="0"/>
                              <w:marBottom w:val="0"/>
                              <w:divBdr>
                                <w:top w:val="none" w:sz="0" w:space="0" w:color="auto"/>
                                <w:left w:val="none" w:sz="0" w:space="0" w:color="auto"/>
                                <w:bottom w:val="none" w:sz="0" w:space="0" w:color="auto"/>
                                <w:right w:val="none" w:sz="0" w:space="0" w:color="auto"/>
                              </w:divBdr>
                              <w:divsChild>
                                <w:div w:id="1894657276">
                                  <w:marLeft w:val="0"/>
                                  <w:marRight w:val="0"/>
                                  <w:marTop w:val="0"/>
                                  <w:marBottom w:val="0"/>
                                  <w:divBdr>
                                    <w:top w:val="none" w:sz="0" w:space="0" w:color="auto"/>
                                    <w:left w:val="none" w:sz="0" w:space="0" w:color="auto"/>
                                    <w:bottom w:val="none" w:sz="0" w:space="0" w:color="auto"/>
                                    <w:right w:val="none" w:sz="0" w:space="0" w:color="auto"/>
                                  </w:divBdr>
                                  <w:divsChild>
                                    <w:div w:id="78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0600">
      <w:bodyDiv w:val="1"/>
      <w:marLeft w:val="0"/>
      <w:marRight w:val="0"/>
      <w:marTop w:val="0"/>
      <w:marBottom w:val="0"/>
      <w:divBdr>
        <w:top w:val="none" w:sz="0" w:space="0" w:color="auto"/>
        <w:left w:val="none" w:sz="0" w:space="0" w:color="auto"/>
        <w:bottom w:val="none" w:sz="0" w:space="0" w:color="auto"/>
        <w:right w:val="none" w:sz="0" w:space="0" w:color="auto"/>
      </w:divBdr>
      <w:divsChild>
        <w:div w:id="1222785984">
          <w:marLeft w:val="0"/>
          <w:marRight w:val="0"/>
          <w:marTop w:val="100"/>
          <w:marBottom w:val="100"/>
          <w:divBdr>
            <w:top w:val="none" w:sz="0" w:space="0" w:color="auto"/>
            <w:left w:val="none" w:sz="0" w:space="0" w:color="auto"/>
            <w:bottom w:val="none" w:sz="0" w:space="0" w:color="auto"/>
            <w:right w:val="none" w:sz="0" w:space="0" w:color="auto"/>
          </w:divBdr>
          <w:divsChild>
            <w:div w:id="1631670249">
              <w:marLeft w:val="0"/>
              <w:marRight w:val="0"/>
              <w:marTop w:val="0"/>
              <w:marBottom w:val="0"/>
              <w:divBdr>
                <w:top w:val="none" w:sz="0" w:space="0" w:color="auto"/>
                <w:left w:val="none" w:sz="0" w:space="0" w:color="auto"/>
                <w:bottom w:val="none" w:sz="0" w:space="0" w:color="auto"/>
                <w:right w:val="none" w:sz="0" w:space="0" w:color="auto"/>
              </w:divBdr>
              <w:divsChild>
                <w:div w:id="301737876">
                  <w:marLeft w:val="0"/>
                  <w:marRight w:val="0"/>
                  <w:marTop w:val="0"/>
                  <w:marBottom w:val="0"/>
                  <w:divBdr>
                    <w:top w:val="none" w:sz="0" w:space="0" w:color="auto"/>
                    <w:left w:val="none" w:sz="0" w:space="0" w:color="auto"/>
                    <w:bottom w:val="single" w:sz="2" w:space="0" w:color="FFFFFF"/>
                    <w:right w:val="none" w:sz="0" w:space="0" w:color="auto"/>
                  </w:divBdr>
                  <w:divsChild>
                    <w:div w:id="161899891">
                      <w:marLeft w:val="0"/>
                      <w:marRight w:val="0"/>
                      <w:marTop w:val="215"/>
                      <w:marBottom w:val="0"/>
                      <w:divBdr>
                        <w:top w:val="single" w:sz="2" w:space="0" w:color="FF0000"/>
                        <w:left w:val="single" w:sz="2" w:space="0" w:color="FF0000"/>
                        <w:bottom w:val="single" w:sz="2" w:space="0" w:color="FF0000"/>
                        <w:right w:val="single" w:sz="2" w:space="0" w:color="FF0000"/>
                      </w:divBdr>
                      <w:divsChild>
                        <w:div w:id="1150944286">
                          <w:marLeft w:val="0"/>
                          <w:marRight w:val="0"/>
                          <w:marTop w:val="0"/>
                          <w:marBottom w:val="0"/>
                          <w:divBdr>
                            <w:top w:val="none" w:sz="0" w:space="0" w:color="auto"/>
                            <w:left w:val="none" w:sz="0" w:space="0" w:color="auto"/>
                            <w:bottom w:val="none" w:sz="0" w:space="0" w:color="auto"/>
                            <w:right w:val="none" w:sz="0" w:space="0" w:color="auto"/>
                          </w:divBdr>
                          <w:divsChild>
                            <w:div w:id="874924139">
                              <w:marLeft w:val="0"/>
                              <w:marRight w:val="0"/>
                              <w:marTop w:val="0"/>
                              <w:marBottom w:val="0"/>
                              <w:divBdr>
                                <w:top w:val="none" w:sz="0" w:space="0" w:color="auto"/>
                                <w:left w:val="none" w:sz="0" w:space="0" w:color="auto"/>
                                <w:bottom w:val="none" w:sz="0" w:space="0" w:color="auto"/>
                                <w:right w:val="none" w:sz="0" w:space="0" w:color="auto"/>
                              </w:divBdr>
                              <w:divsChild>
                                <w:div w:id="1114637057">
                                  <w:marLeft w:val="0"/>
                                  <w:marRight w:val="0"/>
                                  <w:marTop w:val="0"/>
                                  <w:marBottom w:val="0"/>
                                  <w:divBdr>
                                    <w:top w:val="none" w:sz="0" w:space="0" w:color="auto"/>
                                    <w:left w:val="none" w:sz="0" w:space="0" w:color="auto"/>
                                    <w:bottom w:val="none" w:sz="0" w:space="0" w:color="auto"/>
                                    <w:right w:val="none" w:sz="0" w:space="0" w:color="auto"/>
                                  </w:divBdr>
                                </w:div>
                                <w:div w:id="1196428986">
                                  <w:marLeft w:val="0"/>
                                  <w:marRight w:val="0"/>
                                  <w:marTop w:val="0"/>
                                  <w:marBottom w:val="0"/>
                                  <w:divBdr>
                                    <w:top w:val="none" w:sz="0" w:space="0" w:color="auto"/>
                                    <w:left w:val="none" w:sz="0" w:space="0" w:color="auto"/>
                                    <w:bottom w:val="none" w:sz="0" w:space="0" w:color="auto"/>
                                    <w:right w:val="none" w:sz="0" w:space="0" w:color="auto"/>
                                  </w:divBdr>
                                </w:div>
                                <w:div w:id="20615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sttestwales.wales.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mailto:Screening.Information@wales.nhs.uk"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6560E-164C-468E-ABFF-B9534205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Public Health Wales</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Stevens</dc:creator>
  <cp:lastModifiedBy>Michael O'Connor (Public Health Wales - No. 2 Capital Quarter)</cp:lastModifiedBy>
  <cp:revision>2</cp:revision>
  <cp:lastPrinted>2016-03-02T15:45:00Z</cp:lastPrinted>
  <dcterms:created xsi:type="dcterms:W3CDTF">2020-09-18T15:11:00Z</dcterms:created>
  <dcterms:modified xsi:type="dcterms:W3CDTF">2020-09-18T15:11:00Z</dcterms:modified>
</cp:coreProperties>
</file>