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B4D74A" w14:textId="77777777" w:rsidR="00E5365A" w:rsidRPr="007F44EA" w:rsidRDefault="00A943B1" w:rsidP="00D6341D">
      <w:pPr>
        <w:jc w:val="center"/>
        <w:rPr>
          <w:rFonts w:ascii="Verdana" w:hAnsi="Verdana"/>
          <w:b/>
          <w:sz w:val="28"/>
          <w:szCs w:val="28"/>
        </w:rPr>
      </w:pPr>
      <w:r w:rsidRPr="007F44EA">
        <w:rPr>
          <w:rFonts w:ascii="Verdana" w:hAnsi="Verdana"/>
          <w:b/>
          <w:sz w:val="28"/>
          <w:szCs w:val="28"/>
        </w:rPr>
        <w:t>Guide to</w:t>
      </w:r>
      <w:r w:rsidR="00526BCB" w:rsidRPr="007F44EA">
        <w:rPr>
          <w:rFonts w:ascii="Verdana" w:hAnsi="Verdana"/>
          <w:b/>
          <w:sz w:val="28"/>
          <w:szCs w:val="28"/>
        </w:rPr>
        <w:t xml:space="preserve"> evidence</w:t>
      </w:r>
      <w:r w:rsidR="00A9747A" w:rsidRPr="007F44EA">
        <w:rPr>
          <w:rFonts w:ascii="Verdana" w:hAnsi="Verdana"/>
          <w:b/>
          <w:sz w:val="28"/>
          <w:szCs w:val="28"/>
        </w:rPr>
        <w:t xml:space="preserve"> sources </w:t>
      </w:r>
    </w:p>
    <w:p w14:paraId="32B3E090" w14:textId="77777777" w:rsidR="00A943B1" w:rsidRPr="00B20A1C" w:rsidRDefault="00A943B1" w:rsidP="00D6341D">
      <w:pPr>
        <w:jc w:val="center"/>
        <w:rPr>
          <w:rFonts w:ascii="Verdana" w:hAnsi="Verdana"/>
          <w:b/>
          <w:sz w:val="24"/>
          <w:szCs w:val="24"/>
        </w:rPr>
      </w:pPr>
    </w:p>
    <w:p w14:paraId="39BAD45F" w14:textId="0F022A67" w:rsidR="00D6341D" w:rsidRPr="007F44EA" w:rsidRDefault="00A943B1" w:rsidP="00A943B1">
      <w:pPr>
        <w:jc w:val="both"/>
        <w:rPr>
          <w:rFonts w:ascii="Verdana" w:hAnsi="Verdana"/>
        </w:rPr>
      </w:pPr>
      <w:r w:rsidRPr="007F44EA">
        <w:rPr>
          <w:rFonts w:ascii="Verdana" w:hAnsi="Verdana"/>
        </w:rPr>
        <w:t xml:space="preserve">This guide outlines sources of </w:t>
      </w:r>
      <w:r w:rsidR="00A12569" w:rsidRPr="007F44EA">
        <w:rPr>
          <w:rFonts w:ascii="Verdana" w:hAnsi="Verdana"/>
        </w:rPr>
        <w:t xml:space="preserve">guidelines and </w:t>
      </w:r>
      <w:r w:rsidR="00FD2F07" w:rsidRPr="007F44EA">
        <w:rPr>
          <w:rFonts w:ascii="Verdana" w:hAnsi="Verdana"/>
        </w:rPr>
        <w:t xml:space="preserve">secondary </w:t>
      </w:r>
      <w:r w:rsidR="00522011">
        <w:rPr>
          <w:rFonts w:ascii="Verdana" w:hAnsi="Verdana"/>
        </w:rPr>
        <w:t xml:space="preserve">level </w:t>
      </w:r>
      <w:r w:rsidRPr="007F44EA">
        <w:rPr>
          <w:rFonts w:ascii="Verdana" w:hAnsi="Verdana"/>
        </w:rPr>
        <w:t>evidence</w:t>
      </w:r>
      <w:r w:rsidR="00171450" w:rsidRPr="007F44EA">
        <w:rPr>
          <w:rStyle w:val="FootnoteReference"/>
          <w:rFonts w:ascii="Verdana" w:hAnsi="Verdana"/>
        </w:rPr>
        <w:footnoteReference w:id="1"/>
      </w:r>
      <w:r w:rsidRPr="007F44EA">
        <w:rPr>
          <w:rFonts w:ascii="Verdana" w:hAnsi="Verdana"/>
        </w:rPr>
        <w:t xml:space="preserve"> t</w:t>
      </w:r>
      <w:r w:rsidR="00A12569" w:rsidRPr="007F44EA">
        <w:rPr>
          <w:rFonts w:ascii="Verdana" w:hAnsi="Verdana"/>
        </w:rPr>
        <w:t>hat have been produced using a</w:t>
      </w:r>
      <w:r w:rsidRPr="007F44EA">
        <w:rPr>
          <w:rFonts w:ascii="Verdana" w:hAnsi="Verdana"/>
        </w:rPr>
        <w:t xml:space="preserve"> robust methodology </w:t>
      </w:r>
      <w:r w:rsidR="00522011">
        <w:rPr>
          <w:rFonts w:ascii="Verdana" w:hAnsi="Verdana"/>
        </w:rPr>
        <w:t>(</w:t>
      </w:r>
      <w:r w:rsidR="00F845C9" w:rsidRPr="007F44EA">
        <w:rPr>
          <w:rFonts w:ascii="Verdana" w:hAnsi="Verdana"/>
        </w:rPr>
        <w:t>which adheres to systematic review principles and includes critical appraisal using a recognised tool</w:t>
      </w:r>
      <w:r w:rsidR="00522011">
        <w:rPr>
          <w:rFonts w:ascii="Verdana" w:hAnsi="Verdana"/>
        </w:rPr>
        <w:t xml:space="preserve">) </w:t>
      </w:r>
      <w:r w:rsidRPr="007F44EA">
        <w:rPr>
          <w:rFonts w:ascii="Verdana" w:hAnsi="Verdana"/>
        </w:rPr>
        <w:t xml:space="preserve">and </w:t>
      </w:r>
      <w:r w:rsidR="00522011">
        <w:rPr>
          <w:rFonts w:ascii="Verdana" w:hAnsi="Verdana"/>
        </w:rPr>
        <w:t xml:space="preserve">therefore </w:t>
      </w:r>
      <w:r w:rsidRPr="007F44EA">
        <w:rPr>
          <w:rFonts w:ascii="Verdana" w:hAnsi="Verdana"/>
        </w:rPr>
        <w:t>do</w:t>
      </w:r>
      <w:r w:rsidR="009B313D">
        <w:rPr>
          <w:rFonts w:ascii="Verdana" w:hAnsi="Verdana"/>
        </w:rPr>
        <w:t xml:space="preserve"> not require critical appraisal.</w:t>
      </w:r>
      <w:r w:rsidR="00444B24">
        <w:rPr>
          <w:rFonts w:ascii="Verdana" w:hAnsi="Verdana"/>
        </w:rPr>
        <w:t xml:space="preserve"> These sources may be able to answer your question without the need for any further work.</w:t>
      </w:r>
    </w:p>
    <w:p w14:paraId="4F72151B" w14:textId="77777777" w:rsidR="00A943B1" w:rsidRPr="00A943B1" w:rsidRDefault="00A943B1" w:rsidP="00494689">
      <w:pPr>
        <w:rPr>
          <w:rFonts w:ascii="Verdana" w:hAnsi="Verdana"/>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3"/>
        <w:gridCol w:w="7153"/>
      </w:tblGrid>
      <w:tr w:rsidR="00E5365A" w:rsidRPr="00821926" w14:paraId="7D5B2457" w14:textId="77777777" w:rsidTr="008661F4">
        <w:tc>
          <w:tcPr>
            <w:tcW w:w="2624" w:type="dxa"/>
          </w:tcPr>
          <w:p w14:paraId="66A0896B" w14:textId="77777777" w:rsidR="00E5365A" w:rsidRPr="00821926" w:rsidRDefault="00F47242" w:rsidP="00E5365A">
            <w:pPr>
              <w:rPr>
                <w:rFonts w:ascii="Verdana" w:hAnsi="Verdana"/>
                <w:b/>
                <w:sz w:val="20"/>
                <w:szCs w:val="20"/>
              </w:rPr>
            </w:pPr>
            <w:r>
              <w:rPr>
                <w:rFonts w:ascii="Verdana" w:hAnsi="Verdana"/>
                <w:b/>
                <w:sz w:val="20"/>
                <w:szCs w:val="20"/>
              </w:rPr>
              <w:t xml:space="preserve">UK </w:t>
            </w:r>
            <w:r w:rsidR="00494689">
              <w:rPr>
                <w:rFonts w:ascii="Verdana" w:hAnsi="Verdana"/>
                <w:b/>
                <w:sz w:val="20"/>
                <w:szCs w:val="20"/>
              </w:rPr>
              <w:t>Guidelines</w:t>
            </w:r>
          </w:p>
        </w:tc>
        <w:tc>
          <w:tcPr>
            <w:tcW w:w="7152" w:type="dxa"/>
          </w:tcPr>
          <w:p w14:paraId="37C4BB31" w14:textId="77777777" w:rsidR="00E5365A" w:rsidRPr="00821926" w:rsidRDefault="00A9747A" w:rsidP="00E5365A">
            <w:pPr>
              <w:rPr>
                <w:rFonts w:ascii="Verdana" w:hAnsi="Verdana"/>
                <w:b/>
                <w:sz w:val="20"/>
                <w:szCs w:val="20"/>
              </w:rPr>
            </w:pPr>
            <w:r>
              <w:rPr>
                <w:rFonts w:ascii="Verdana" w:hAnsi="Verdana"/>
                <w:b/>
                <w:sz w:val="20"/>
                <w:szCs w:val="20"/>
              </w:rPr>
              <w:t>Description</w:t>
            </w:r>
          </w:p>
          <w:p w14:paraId="114E212B" w14:textId="77777777" w:rsidR="00E5365A" w:rsidRPr="00821926" w:rsidRDefault="00E5365A" w:rsidP="00E5365A">
            <w:pPr>
              <w:rPr>
                <w:rFonts w:ascii="Verdana" w:hAnsi="Verdana"/>
                <w:b/>
                <w:sz w:val="20"/>
                <w:szCs w:val="20"/>
              </w:rPr>
            </w:pPr>
          </w:p>
        </w:tc>
      </w:tr>
      <w:tr w:rsidR="00E5365A" w:rsidRPr="00821926" w14:paraId="11A45EF9" w14:textId="77777777" w:rsidTr="008661F4">
        <w:tc>
          <w:tcPr>
            <w:tcW w:w="2624" w:type="dxa"/>
          </w:tcPr>
          <w:p w14:paraId="2C8E26E0" w14:textId="747F08DC" w:rsidR="00E5365A" w:rsidRPr="00821926" w:rsidRDefault="005B3776" w:rsidP="002874B7">
            <w:pPr>
              <w:rPr>
                <w:rFonts w:ascii="Verdana" w:hAnsi="Verdana"/>
                <w:sz w:val="20"/>
                <w:szCs w:val="20"/>
              </w:rPr>
            </w:pPr>
            <w:hyperlink r:id="rId8" w:history="1">
              <w:r w:rsidR="009938B4" w:rsidRPr="002874B7">
                <w:rPr>
                  <w:rStyle w:val="Hyperlink"/>
                  <w:rFonts w:ascii="Verdana" w:hAnsi="Verdana"/>
                  <w:sz w:val="20"/>
                  <w:szCs w:val="20"/>
                </w:rPr>
                <w:t>National Institute for Hea</w:t>
              </w:r>
              <w:r w:rsidR="005B406A" w:rsidRPr="002874B7">
                <w:rPr>
                  <w:rStyle w:val="Hyperlink"/>
                  <w:rFonts w:ascii="Verdana" w:hAnsi="Verdana"/>
                  <w:sz w:val="20"/>
                  <w:szCs w:val="20"/>
                </w:rPr>
                <w:t>lth and Care Excellence (NICE</w:t>
              </w:r>
            </w:hyperlink>
            <w:r w:rsidR="005B406A" w:rsidRPr="001E123A">
              <w:rPr>
                <w:rStyle w:val="Hyperlink"/>
                <w:rFonts w:ascii="Verdana" w:hAnsi="Verdana"/>
                <w:sz w:val="20"/>
                <w:szCs w:val="20"/>
              </w:rPr>
              <w:t xml:space="preserve">) </w:t>
            </w:r>
          </w:p>
        </w:tc>
        <w:tc>
          <w:tcPr>
            <w:tcW w:w="7152" w:type="dxa"/>
          </w:tcPr>
          <w:p w14:paraId="64763039" w14:textId="77777777" w:rsidR="00494689" w:rsidRDefault="00494689" w:rsidP="00716CB1">
            <w:pPr>
              <w:autoSpaceDE w:val="0"/>
              <w:autoSpaceDN w:val="0"/>
              <w:adjustRightInd w:val="0"/>
              <w:jc w:val="both"/>
              <w:rPr>
                <w:rFonts w:ascii="Verdana" w:hAnsi="Verdana" w:cs="Frutiger-Light"/>
                <w:sz w:val="20"/>
                <w:szCs w:val="20"/>
                <w:lang w:eastAsia="en-GB"/>
              </w:rPr>
            </w:pPr>
          </w:p>
          <w:p w14:paraId="2524D42C" w14:textId="77777777" w:rsidR="00D61261" w:rsidRDefault="00D61261" w:rsidP="00716CB1">
            <w:pPr>
              <w:autoSpaceDE w:val="0"/>
              <w:autoSpaceDN w:val="0"/>
              <w:adjustRightInd w:val="0"/>
              <w:jc w:val="both"/>
              <w:rPr>
                <w:rFonts w:ascii="Verdana" w:hAnsi="Verdana" w:cs="Frutiger-Light"/>
                <w:sz w:val="20"/>
                <w:szCs w:val="20"/>
                <w:lang w:eastAsia="en-GB"/>
              </w:rPr>
            </w:pPr>
            <w:r>
              <w:rPr>
                <w:rFonts w:ascii="Verdana" w:hAnsi="Verdana" w:cs="Frutiger-Light"/>
                <w:sz w:val="20"/>
                <w:szCs w:val="20"/>
                <w:lang w:eastAsia="en-GB"/>
              </w:rPr>
              <w:t xml:space="preserve">These </w:t>
            </w:r>
            <w:hyperlink r:id="rId9" w:history="1">
              <w:r w:rsidRPr="00D61261">
                <w:rPr>
                  <w:rStyle w:val="Hyperlink"/>
                  <w:rFonts w:ascii="Verdana" w:hAnsi="Verdana" w:cs="Frutiger-Light"/>
                  <w:sz w:val="20"/>
                  <w:szCs w:val="20"/>
                  <w:lang w:eastAsia="en-GB"/>
                </w:rPr>
                <w:t>guidelines</w:t>
              </w:r>
            </w:hyperlink>
            <w:r>
              <w:rPr>
                <w:rFonts w:ascii="Verdana" w:hAnsi="Verdana" w:cs="Frutiger-Light"/>
                <w:sz w:val="20"/>
                <w:szCs w:val="20"/>
                <w:lang w:eastAsia="en-GB"/>
              </w:rPr>
              <w:t xml:space="preserve"> </w:t>
            </w:r>
            <w:r w:rsidRPr="00D61261">
              <w:rPr>
                <w:rFonts w:ascii="Verdana" w:hAnsi="Verdana" w:cs="Frutiger-Light"/>
                <w:sz w:val="20"/>
                <w:szCs w:val="20"/>
                <w:lang w:eastAsia="en-GB"/>
              </w:rPr>
              <w:t xml:space="preserve">make evidence-based recommendations on a wide range of topics, from preventing and managing specific conditions, improving health and managing medicines in different settings, to providing social care to adults and children, and planning broader services and interventions to improve the health of communities. </w:t>
            </w:r>
          </w:p>
          <w:p w14:paraId="10EC712E" w14:textId="77777777" w:rsidR="00D61261" w:rsidRDefault="00D61261" w:rsidP="00716CB1">
            <w:pPr>
              <w:autoSpaceDE w:val="0"/>
              <w:autoSpaceDN w:val="0"/>
              <w:adjustRightInd w:val="0"/>
              <w:jc w:val="both"/>
              <w:rPr>
                <w:rFonts w:ascii="Verdana" w:hAnsi="Verdana" w:cs="Frutiger-Light"/>
                <w:sz w:val="20"/>
                <w:szCs w:val="20"/>
                <w:lang w:eastAsia="en-GB"/>
              </w:rPr>
            </w:pPr>
          </w:p>
          <w:p w14:paraId="59BEB957" w14:textId="77777777" w:rsidR="00AF7493" w:rsidRPr="00AF7493" w:rsidRDefault="00AF7493" w:rsidP="00AF7493">
            <w:pPr>
              <w:autoSpaceDE w:val="0"/>
              <w:autoSpaceDN w:val="0"/>
              <w:adjustRightInd w:val="0"/>
              <w:jc w:val="both"/>
              <w:rPr>
                <w:rFonts w:ascii="Verdana" w:hAnsi="Verdana" w:cs="Frutiger-Light"/>
                <w:sz w:val="20"/>
                <w:szCs w:val="20"/>
                <w:lang w:eastAsia="en-GB"/>
              </w:rPr>
            </w:pPr>
            <w:r w:rsidRPr="00AF7493">
              <w:rPr>
                <w:rFonts w:ascii="Verdana" w:hAnsi="Verdana" w:cs="Frutiger-Light"/>
                <w:sz w:val="20"/>
                <w:szCs w:val="20"/>
                <w:lang w:eastAsia="en-GB"/>
              </w:rPr>
              <w:t xml:space="preserve">Guidelines on </w:t>
            </w:r>
            <w:hyperlink r:id="rId10" w:history="1">
              <w:r w:rsidRPr="00AF7493">
                <w:rPr>
                  <w:rStyle w:val="Hyperlink"/>
                  <w:rFonts w:ascii="Verdana" w:hAnsi="Verdana" w:cs="Frutiger-Light"/>
                  <w:sz w:val="20"/>
                  <w:szCs w:val="20"/>
                  <w:lang w:eastAsia="en-GB"/>
                </w:rPr>
                <w:t>public health topics</w:t>
              </w:r>
            </w:hyperlink>
            <w:r w:rsidRPr="00AF7493">
              <w:rPr>
                <w:rFonts w:ascii="Verdana" w:hAnsi="Verdana" w:cs="Frutiger-Light"/>
                <w:sz w:val="20"/>
                <w:szCs w:val="20"/>
                <w:lang w:eastAsia="en-GB"/>
              </w:rPr>
              <w:t xml:space="preserve"> make recommendations on local interventions that can help prevent disease or improve health.</w:t>
            </w:r>
          </w:p>
          <w:p w14:paraId="04D93153" w14:textId="3C14D16A" w:rsidR="00AF7493" w:rsidRPr="00AF7493" w:rsidRDefault="00AF7493" w:rsidP="00AF7493">
            <w:pPr>
              <w:autoSpaceDE w:val="0"/>
              <w:autoSpaceDN w:val="0"/>
              <w:adjustRightInd w:val="0"/>
              <w:jc w:val="both"/>
              <w:rPr>
                <w:rFonts w:cs="Frutiger-Light"/>
                <w:lang w:eastAsia="en-GB"/>
              </w:rPr>
            </w:pPr>
            <w:r w:rsidRPr="00AF7493">
              <w:rPr>
                <w:rFonts w:ascii="Verdana" w:hAnsi="Verdana" w:cs="Frutiger-Light"/>
                <w:sz w:val="20"/>
                <w:szCs w:val="20"/>
                <w:lang w:eastAsia="en-GB"/>
              </w:rPr>
              <w:t>The guidance may focus on a particular topic (such as smoking), a particular population (such as schoolchildren) or a particular setting (such as the workplace).</w:t>
            </w:r>
            <w:r>
              <w:rPr>
                <w:rFonts w:ascii="Verdana" w:hAnsi="Verdana" w:cs="Frutiger-Light"/>
                <w:sz w:val="20"/>
                <w:szCs w:val="20"/>
                <w:lang w:eastAsia="en-GB"/>
              </w:rPr>
              <w:t xml:space="preserve"> </w:t>
            </w:r>
            <w:r w:rsidRPr="00AF7493">
              <w:rPr>
                <w:rFonts w:ascii="Verdana" w:hAnsi="Verdana" w:cs="Frutiger-Light"/>
                <w:sz w:val="20"/>
                <w:szCs w:val="20"/>
                <w:lang w:eastAsia="en-GB"/>
              </w:rPr>
              <w:t xml:space="preserve">This guidance is aimed at public health </w:t>
            </w:r>
            <w:r w:rsidR="00CA13B6" w:rsidRPr="00AF7493">
              <w:rPr>
                <w:rFonts w:ascii="Verdana" w:hAnsi="Verdana" w:cs="Frutiger-Light"/>
                <w:sz w:val="20"/>
                <w:szCs w:val="20"/>
                <w:lang w:eastAsia="en-GB"/>
              </w:rPr>
              <w:t>professionals, practitioners,</w:t>
            </w:r>
            <w:r w:rsidRPr="00AF7493">
              <w:rPr>
                <w:rFonts w:ascii="Verdana" w:hAnsi="Verdana" w:cs="Frutiger-Light"/>
                <w:sz w:val="20"/>
                <w:szCs w:val="20"/>
                <w:lang w:eastAsia="en-GB"/>
              </w:rPr>
              <w:t xml:space="preserve"> and others with a direct or indirect role in public health within the NHS, local authorities and the wider public, voluntary, community and private sectors.</w:t>
            </w:r>
          </w:p>
          <w:p w14:paraId="4E71C925" w14:textId="6B2BF0DD" w:rsidR="001E62DC" w:rsidRDefault="001E62DC" w:rsidP="001E62DC">
            <w:pPr>
              <w:autoSpaceDE w:val="0"/>
              <w:autoSpaceDN w:val="0"/>
              <w:adjustRightInd w:val="0"/>
              <w:jc w:val="both"/>
              <w:rPr>
                <w:rFonts w:ascii="Verdana" w:hAnsi="Verdana" w:cs="Frutiger-Light"/>
                <w:sz w:val="20"/>
                <w:szCs w:val="20"/>
                <w:lang w:eastAsia="en-GB"/>
              </w:rPr>
            </w:pPr>
          </w:p>
          <w:p w14:paraId="7E3E7045" w14:textId="77777777" w:rsidR="001E62DC" w:rsidRPr="001E62DC" w:rsidRDefault="001E62DC" w:rsidP="001E62DC">
            <w:pPr>
              <w:autoSpaceDE w:val="0"/>
              <w:autoSpaceDN w:val="0"/>
              <w:adjustRightInd w:val="0"/>
              <w:jc w:val="both"/>
              <w:rPr>
                <w:rFonts w:ascii="Verdana" w:hAnsi="Verdana" w:cs="Frutiger-Light"/>
                <w:sz w:val="20"/>
                <w:szCs w:val="20"/>
                <w:lang w:eastAsia="en-GB"/>
              </w:rPr>
            </w:pPr>
            <w:r>
              <w:rPr>
                <w:rFonts w:ascii="Verdana" w:hAnsi="Verdana" w:cs="Frutiger-Light"/>
                <w:sz w:val="20"/>
                <w:szCs w:val="20"/>
                <w:lang w:eastAsia="en-GB"/>
              </w:rPr>
              <w:t xml:space="preserve">Details on the method used to produce NICE guidelines is contained in their </w:t>
            </w:r>
            <w:hyperlink r:id="rId11" w:history="1">
              <w:r w:rsidRPr="001E62DC">
                <w:rPr>
                  <w:rStyle w:val="Hyperlink"/>
                  <w:rFonts w:ascii="Verdana" w:hAnsi="Verdana" w:cs="Frutiger-Light"/>
                  <w:sz w:val="20"/>
                  <w:szCs w:val="20"/>
                  <w:lang w:eastAsia="en-GB"/>
                </w:rPr>
                <w:t>manual</w:t>
              </w:r>
            </w:hyperlink>
            <w:r>
              <w:rPr>
                <w:rFonts w:ascii="Verdana" w:hAnsi="Verdana" w:cs="Frutiger-Light"/>
                <w:sz w:val="20"/>
                <w:szCs w:val="20"/>
                <w:lang w:eastAsia="en-GB"/>
              </w:rPr>
              <w:t>. G</w:t>
            </w:r>
            <w:r w:rsidRPr="001E62DC">
              <w:rPr>
                <w:rFonts w:ascii="Verdana" w:hAnsi="Verdana" w:cs="Frutiger-Light"/>
                <w:sz w:val="20"/>
                <w:szCs w:val="20"/>
                <w:lang w:eastAsia="en-GB"/>
              </w:rPr>
              <w:t>uideline recommendations are based on</w:t>
            </w:r>
            <w:r>
              <w:rPr>
                <w:rFonts w:ascii="Verdana" w:hAnsi="Verdana" w:cs="Frutiger-Light"/>
                <w:sz w:val="20"/>
                <w:szCs w:val="20"/>
                <w:lang w:eastAsia="en-GB"/>
              </w:rPr>
              <w:t xml:space="preserve"> the best available evidence. A</w:t>
            </w:r>
            <w:r w:rsidRPr="001E62DC">
              <w:rPr>
                <w:rFonts w:ascii="Verdana" w:hAnsi="Verdana" w:cs="Frutiger-Light"/>
                <w:sz w:val="20"/>
                <w:szCs w:val="20"/>
                <w:lang w:eastAsia="en-GB"/>
              </w:rPr>
              <w:t xml:space="preserve"> wide range of different types of evidence and other information – from scientific research using a variety of methods, to testimony from practitioners and people using services. </w:t>
            </w:r>
          </w:p>
          <w:p w14:paraId="3C66137C" w14:textId="2E363403" w:rsidR="001E62DC" w:rsidRPr="001E62DC" w:rsidRDefault="001E62DC" w:rsidP="001E62DC">
            <w:pPr>
              <w:autoSpaceDE w:val="0"/>
              <w:autoSpaceDN w:val="0"/>
              <w:adjustRightInd w:val="0"/>
              <w:jc w:val="both"/>
              <w:rPr>
                <w:rFonts w:ascii="Verdana" w:hAnsi="Verdana" w:cs="Frutiger-Light"/>
                <w:sz w:val="20"/>
                <w:szCs w:val="20"/>
                <w:lang w:eastAsia="en-GB"/>
              </w:rPr>
            </w:pPr>
            <w:r w:rsidRPr="001E62DC">
              <w:rPr>
                <w:rFonts w:ascii="Verdana" w:hAnsi="Verdana" w:cs="Frutiger-Light"/>
                <w:sz w:val="20"/>
                <w:szCs w:val="20"/>
                <w:lang w:eastAsia="en-GB"/>
              </w:rPr>
              <w:t xml:space="preserve">Review questions guide the search for evidence, and the type of evidence that gives the best 'fit' depends on the type of question. Whatever </w:t>
            </w:r>
            <w:r>
              <w:rPr>
                <w:rFonts w:ascii="Verdana" w:hAnsi="Verdana" w:cs="Frutiger-Light"/>
                <w:sz w:val="20"/>
                <w:szCs w:val="20"/>
                <w:lang w:eastAsia="en-GB"/>
              </w:rPr>
              <w:t xml:space="preserve">type of </w:t>
            </w:r>
            <w:r w:rsidRPr="001E62DC">
              <w:rPr>
                <w:rFonts w:ascii="Verdana" w:hAnsi="Verdana" w:cs="Frutiger-Light"/>
                <w:sz w:val="20"/>
                <w:szCs w:val="20"/>
                <w:lang w:eastAsia="en-GB"/>
              </w:rPr>
              <w:t>evidence is used, it is selected and quality assessed using clear and appropriate methods</w:t>
            </w:r>
            <w:r>
              <w:rPr>
                <w:rFonts w:ascii="Verdana" w:hAnsi="Verdana" w:cs="Frutiger-Light"/>
                <w:sz w:val="20"/>
                <w:szCs w:val="20"/>
                <w:lang w:eastAsia="en-GB"/>
              </w:rPr>
              <w:t>.</w:t>
            </w:r>
          </w:p>
          <w:p w14:paraId="33063ECF" w14:textId="77777777" w:rsidR="00974030" w:rsidRPr="00974030" w:rsidRDefault="00974030" w:rsidP="00B32293">
            <w:pPr>
              <w:autoSpaceDE w:val="0"/>
              <w:autoSpaceDN w:val="0"/>
              <w:adjustRightInd w:val="0"/>
              <w:jc w:val="both"/>
              <w:rPr>
                <w:rFonts w:ascii="Verdana" w:hAnsi="Verdana" w:cs="Frutiger-Light"/>
                <w:sz w:val="20"/>
                <w:szCs w:val="20"/>
                <w:lang w:eastAsia="en-GB"/>
              </w:rPr>
            </w:pPr>
          </w:p>
        </w:tc>
      </w:tr>
      <w:tr w:rsidR="00452558" w:rsidRPr="00821926" w14:paraId="7B9A39B5" w14:textId="77777777" w:rsidTr="008661F4">
        <w:tc>
          <w:tcPr>
            <w:tcW w:w="2624" w:type="dxa"/>
          </w:tcPr>
          <w:p w14:paraId="69DC2CC7" w14:textId="4883E4FF" w:rsidR="00452558" w:rsidRPr="00142234" w:rsidRDefault="005B3776" w:rsidP="006C2012">
            <w:pPr>
              <w:rPr>
                <w:rFonts w:ascii="Verdana" w:hAnsi="Verdana"/>
                <w:sz w:val="20"/>
                <w:szCs w:val="20"/>
              </w:rPr>
            </w:pPr>
            <w:hyperlink r:id="rId12" w:history="1">
              <w:r w:rsidR="00452558" w:rsidRPr="00142234">
                <w:rPr>
                  <w:rStyle w:val="Hyperlink"/>
                  <w:rFonts w:ascii="Verdana" w:hAnsi="Verdana"/>
                  <w:sz w:val="20"/>
                  <w:szCs w:val="20"/>
                </w:rPr>
                <w:t>Scottish Intercollegiate Guidelines Network (SIGN) clinical guidelines</w:t>
              </w:r>
            </w:hyperlink>
          </w:p>
        </w:tc>
        <w:tc>
          <w:tcPr>
            <w:tcW w:w="7152" w:type="dxa"/>
          </w:tcPr>
          <w:p w14:paraId="3EAEC295" w14:textId="77777777" w:rsidR="00494689" w:rsidRDefault="00494689" w:rsidP="00142234">
            <w:pPr>
              <w:jc w:val="both"/>
              <w:rPr>
                <w:rFonts w:ascii="Verdana" w:hAnsi="Verdana"/>
                <w:sz w:val="20"/>
                <w:szCs w:val="20"/>
              </w:rPr>
            </w:pPr>
          </w:p>
          <w:p w14:paraId="516BA45F" w14:textId="6B801E13" w:rsidR="00452558" w:rsidRPr="00142234" w:rsidRDefault="00142234" w:rsidP="00142234">
            <w:pPr>
              <w:jc w:val="both"/>
              <w:rPr>
                <w:rFonts w:ascii="Verdana" w:hAnsi="Verdana"/>
                <w:sz w:val="20"/>
                <w:szCs w:val="20"/>
              </w:rPr>
            </w:pPr>
            <w:r w:rsidRPr="00142234">
              <w:rPr>
                <w:rFonts w:ascii="Verdana" w:hAnsi="Verdana"/>
                <w:sz w:val="20"/>
                <w:szCs w:val="20"/>
              </w:rPr>
              <w:t>SIGN develops evidence based clinical practice guidelines for the National Health Service (NHS) in Scotland. SIGN guidelines are derived from a systematic review of the scientific literature and are designed as a vehicle for accelerating the translation of new knowledge</w:t>
            </w:r>
            <w:r w:rsidR="00401E0A">
              <w:rPr>
                <w:rFonts w:ascii="Verdana" w:hAnsi="Verdana"/>
                <w:sz w:val="20"/>
                <w:szCs w:val="20"/>
              </w:rPr>
              <w:t xml:space="preserve"> into action to reduce</w:t>
            </w:r>
            <w:r w:rsidRPr="00142234">
              <w:rPr>
                <w:rFonts w:ascii="Verdana" w:hAnsi="Verdana"/>
                <w:sz w:val="20"/>
                <w:szCs w:val="20"/>
              </w:rPr>
              <w:t xml:space="preserve"> varia</w:t>
            </w:r>
            <w:r w:rsidR="00401E0A">
              <w:rPr>
                <w:rFonts w:ascii="Verdana" w:hAnsi="Verdana"/>
                <w:sz w:val="20"/>
                <w:szCs w:val="20"/>
              </w:rPr>
              <w:t>tions in practice, and improve</w:t>
            </w:r>
            <w:r w:rsidRPr="00142234">
              <w:rPr>
                <w:rFonts w:ascii="Verdana" w:hAnsi="Verdana"/>
                <w:sz w:val="20"/>
                <w:szCs w:val="20"/>
              </w:rPr>
              <w:t xml:space="preserve"> patient-important outcomes.</w:t>
            </w:r>
          </w:p>
          <w:p w14:paraId="298DACFA" w14:textId="77777777" w:rsidR="00452558" w:rsidRDefault="00452558" w:rsidP="006C2012">
            <w:pPr>
              <w:rPr>
                <w:rFonts w:ascii="Verdana" w:hAnsi="Verdana"/>
                <w:sz w:val="20"/>
                <w:szCs w:val="20"/>
              </w:rPr>
            </w:pPr>
          </w:p>
          <w:p w14:paraId="6EA122BF" w14:textId="284C84E1" w:rsidR="00494689" w:rsidRDefault="00452558" w:rsidP="006C2012">
            <w:pPr>
              <w:rPr>
                <w:rFonts w:ascii="Verdana" w:hAnsi="Verdana"/>
                <w:sz w:val="20"/>
                <w:szCs w:val="20"/>
              </w:rPr>
            </w:pPr>
            <w:r w:rsidRPr="00C45F30">
              <w:rPr>
                <w:rFonts w:ascii="Verdana" w:hAnsi="Verdana"/>
                <w:sz w:val="20"/>
                <w:szCs w:val="20"/>
              </w:rPr>
              <w:t>SIGN guidance is accredited by NICE</w:t>
            </w:r>
            <w:r w:rsidR="00730E45">
              <w:rPr>
                <w:rFonts w:ascii="Verdana" w:hAnsi="Verdana"/>
                <w:sz w:val="20"/>
                <w:szCs w:val="20"/>
              </w:rPr>
              <w:t>.</w:t>
            </w:r>
          </w:p>
          <w:p w14:paraId="3B31ABD7" w14:textId="6FA38138" w:rsidR="00717E94" w:rsidRPr="00C45F30" w:rsidRDefault="00717E94" w:rsidP="00751BBB">
            <w:pPr>
              <w:rPr>
                <w:rFonts w:ascii="Verdana" w:hAnsi="Verdana"/>
                <w:sz w:val="20"/>
                <w:szCs w:val="20"/>
              </w:rPr>
            </w:pPr>
          </w:p>
        </w:tc>
      </w:tr>
      <w:tr w:rsidR="00494689" w:rsidRPr="00821926" w14:paraId="2804DD8D" w14:textId="77777777" w:rsidTr="008661F4">
        <w:tc>
          <w:tcPr>
            <w:tcW w:w="2620" w:type="dxa"/>
          </w:tcPr>
          <w:p w14:paraId="66A4D674" w14:textId="77777777" w:rsidR="00494689" w:rsidRPr="00821926" w:rsidRDefault="005B3776" w:rsidP="00494689">
            <w:pPr>
              <w:rPr>
                <w:rFonts w:ascii="Verdana" w:hAnsi="Verdana"/>
                <w:sz w:val="20"/>
                <w:szCs w:val="20"/>
              </w:rPr>
            </w:pPr>
            <w:hyperlink r:id="rId13" w:history="1">
              <w:r w:rsidR="00494689" w:rsidRPr="001E0524">
                <w:rPr>
                  <w:rStyle w:val="Hyperlink"/>
                  <w:rFonts w:ascii="Verdana" w:hAnsi="Verdana"/>
                  <w:sz w:val="20"/>
                  <w:szCs w:val="20"/>
                </w:rPr>
                <w:t>NICE Accredited Guidance</w:t>
              </w:r>
            </w:hyperlink>
            <w:r w:rsidR="00494689">
              <w:rPr>
                <w:rFonts w:ascii="Verdana" w:hAnsi="Verdana"/>
                <w:sz w:val="20"/>
                <w:szCs w:val="20"/>
              </w:rPr>
              <w:t xml:space="preserve"> </w:t>
            </w:r>
          </w:p>
        </w:tc>
        <w:tc>
          <w:tcPr>
            <w:tcW w:w="7156" w:type="dxa"/>
          </w:tcPr>
          <w:p w14:paraId="0EA012CE" w14:textId="77777777" w:rsidR="007871C7" w:rsidRDefault="007871C7" w:rsidP="00D35E61">
            <w:pPr>
              <w:jc w:val="both"/>
              <w:rPr>
                <w:rFonts w:ascii="Verdana" w:hAnsi="Verdana"/>
                <w:sz w:val="20"/>
                <w:szCs w:val="20"/>
              </w:rPr>
            </w:pPr>
          </w:p>
          <w:p w14:paraId="67C6C7EB" w14:textId="59818542" w:rsidR="00D35E61" w:rsidRPr="003D4B65" w:rsidRDefault="00054E50" w:rsidP="00D35E61">
            <w:pPr>
              <w:jc w:val="both"/>
              <w:rPr>
                <w:rFonts w:ascii="Verdana" w:hAnsi="Verdana"/>
                <w:sz w:val="20"/>
                <w:szCs w:val="20"/>
              </w:rPr>
            </w:pPr>
            <w:r>
              <w:rPr>
                <w:rFonts w:ascii="Verdana" w:hAnsi="Verdana"/>
                <w:sz w:val="20"/>
                <w:szCs w:val="20"/>
              </w:rPr>
              <w:t>NICE offered</w:t>
            </w:r>
            <w:r w:rsidR="00494689">
              <w:rPr>
                <w:rFonts w:ascii="Verdana" w:hAnsi="Verdana"/>
                <w:sz w:val="20"/>
                <w:szCs w:val="20"/>
              </w:rPr>
              <w:t xml:space="preserve"> a process whereby evidence based products </w:t>
            </w:r>
            <w:r>
              <w:rPr>
                <w:rFonts w:ascii="Verdana" w:hAnsi="Verdana"/>
                <w:sz w:val="20"/>
                <w:szCs w:val="20"/>
              </w:rPr>
              <w:t xml:space="preserve">could </w:t>
            </w:r>
            <w:r w:rsidR="00494689">
              <w:rPr>
                <w:rFonts w:ascii="Verdana" w:hAnsi="Verdana"/>
                <w:sz w:val="20"/>
                <w:szCs w:val="20"/>
              </w:rPr>
              <w:t>be accredited</w:t>
            </w:r>
            <w:r w:rsidR="0063362D">
              <w:rPr>
                <w:rFonts w:ascii="Verdana" w:hAnsi="Verdana"/>
                <w:sz w:val="20"/>
                <w:szCs w:val="20"/>
              </w:rPr>
              <w:t>.</w:t>
            </w:r>
            <w:r w:rsidR="00494689">
              <w:rPr>
                <w:rFonts w:ascii="Verdana" w:hAnsi="Verdana"/>
                <w:sz w:val="20"/>
                <w:szCs w:val="20"/>
              </w:rPr>
              <w:t xml:space="preserve"> </w:t>
            </w:r>
            <w:r w:rsidR="00494689" w:rsidRPr="003D4B65">
              <w:rPr>
                <w:rFonts w:ascii="Verdana" w:hAnsi="Verdana"/>
                <w:sz w:val="20"/>
                <w:szCs w:val="20"/>
              </w:rPr>
              <w:t>Guidance eligible</w:t>
            </w:r>
            <w:r w:rsidR="00494689">
              <w:rPr>
                <w:rFonts w:ascii="Verdana" w:hAnsi="Verdana"/>
                <w:sz w:val="20"/>
                <w:szCs w:val="20"/>
              </w:rPr>
              <w:t xml:space="preserve"> to be considered</w:t>
            </w:r>
            <w:r w:rsidR="00494689" w:rsidRPr="003D4B65">
              <w:rPr>
                <w:rFonts w:ascii="Verdana" w:hAnsi="Verdana"/>
                <w:sz w:val="20"/>
                <w:szCs w:val="20"/>
              </w:rPr>
              <w:t xml:space="preserve"> for </w:t>
            </w:r>
            <w:r w:rsidR="00494689">
              <w:rPr>
                <w:rFonts w:ascii="Verdana" w:hAnsi="Verdana"/>
                <w:sz w:val="20"/>
                <w:szCs w:val="20"/>
              </w:rPr>
              <w:t xml:space="preserve">accreditation </w:t>
            </w:r>
            <w:r>
              <w:rPr>
                <w:rFonts w:ascii="Verdana" w:hAnsi="Verdana"/>
                <w:sz w:val="20"/>
                <w:szCs w:val="20"/>
              </w:rPr>
              <w:t xml:space="preserve"> was </w:t>
            </w:r>
            <w:r w:rsidR="00494689">
              <w:rPr>
                <w:rFonts w:ascii="Verdana" w:hAnsi="Verdana"/>
                <w:sz w:val="20"/>
                <w:szCs w:val="20"/>
              </w:rPr>
              <w:t xml:space="preserve"> </w:t>
            </w:r>
            <w:r w:rsidR="00494689">
              <w:rPr>
                <w:rFonts w:ascii="Verdana" w:hAnsi="Verdana"/>
                <w:sz w:val="20"/>
                <w:szCs w:val="20"/>
              </w:rPr>
              <w:lastRenderedPageBreak/>
              <w:t>defined as</w:t>
            </w:r>
            <w:r w:rsidR="00494689" w:rsidRPr="003D4B65">
              <w:rPr>
                <w:rFonts w:ascii="Verdana" w:hAnsi="Verdana"/>
                <w:sz w:val="20"/>
                <w:szCs w:val="20"/>
              </w:rPr>
              <w:t xml:space="preserve"> 'systematically developed statements to guide decisions about appropriate health and social care to improve population</w:t>
            </w:r>
            <w:r>
              <w:rPr>
                <w:rFonts w:ascii="Verdana" w:hAnsi="Verdana"/>
                <w:sz w:val="20"/>
                <w:szCs w:val="20"/>
              </w:rPr>
              <w:t xml:space="preserve"> health</w:t>
            </w:r>
            <w:r w:rsidR="00D35E61" w:rsidRPr="003D4B65">
              <w:rPr>
                <w:rFonts w:ascii="Verdana" w:hAnsi="Verdana"/>
                <w:sz w:val="20"/>
                <w:szCs w:val="20"/>
              </w:rPr>
              <w:t>.' The types of statements</w:t>
            </w:r>
            <w:r w:rsidR="00D35E61">
              <w:rPr>
                <w:rFonts w:ascii="Verdana" w:hAnsi="Verdana"/>
                <w:sz w:val="20"/>
                <w:szCs w:val="20"/>
              </w:rPr>
              <w:t xml:space="preserve"> accredited</w:t>
            </w:r>
            <w:r w:rsidR="00D35E61" w:rsidRPr="003D4B65">
              <w:rPr>
                <w:rFonts w:ascii="Verdana" w:hAnsi="Verdana"/>
                <w:sz w:val="20"/>
                <w:szCs w:val="20"/>
              </w:rPr>
              <w:t xml:space="preserve"> include</w:t>
            </w:r>
            <w:r w:rsidR="007871C7">
              <w:rPr>
                <w:rFonts w:ascii="Verdana" w:hAnsi="Verdana"/>
                <w:sz w:val="20"/>
                <w:szCs w:val="20"/>
              </w:rPr>
              <w:t>:</w:t>
            </w:r>
            <w:r w:rsidR="00D35E61" w:rsidRPr="003D4B65">
              <w:rPr>
                <w:rFonts w:ascii="Verdana" w:hAnsi="Verdana"/>
                <w:sz w:val="20"/>
                <w:szCs w:val="20"/>
              </w:rPr>
              <w:t xml:space="preserve"> </w:t>
            </w:r>
          </w:p>
          <w:p w14:paraId="4FF07A55" w14:textId="77777777" w:rsidR="00D35E61" w:rsidRPr="003D4B65" w:rsidRDefault="00D35E61" w:rsidP="00D35E61">
            <w:pPr>
              <w:numPr>
                <w:ilvl w:val="0"/>
                <w:numId w:val="13"/>
              </w:numPr>
              <w:spacing w:before="100" w:beforeAutospacing="1" w:after="100" w:afterAutospacing="1"/>
              <w:jc w:val="both"/>
              <w:rPr>
                <w:rFonts w:ascii="Verdana" w:hAnsi="Verdana"/>
                <w:sz w:val="20"/>
                <w:szCs w:val="20"/>
                <w:lang w:eastAsia="en-GB"/>
              </w:rPr>
            </w:pPr>
            <w:r w:rsidRPr="003D4B65">
              <w:rPr>
                <w:rFonts w:ascii="Verdana" w:hAnsi="Verdana"/>
                <w:sz w:val="20"/>
                <w:szCs w:val="20"/>
                <w:lang w:eastAsia="en-GB"/>
              </w:rPr>
              <w:t>Clinical guidelines</w:t>
            </w:r>
          </w:p>
          <w:p w14:paraId="5791E14D" w14:textId="77777777" w:rsidR="00D35E61" w:rsidRPr="003D4B65" w:rsidRDefault="00D35E61" w:rsidP="00D35E61">
            <w:pPr>
              <w:numPr>
                <w:ilvl w:val="0"/>
                <w:numId w:val="13"/>
              </w:numPr>
              <w:spacing w:before="100" w:beforeAutospacing="1" w:after="100" w:afterAutospacing="1"/>
              <w:jc w:val="both"/>
              <w:rPr>
                <w:rFonts w:ascii="Verdana" w:hAnsi="Verdana"/>
                <w:sz w:val="20"/>
                <w:szCs w:val="20"/>
                <w:lang w:eastAsia="en-GB"/>
              </w:rPr>
            </w:pPr>
            <w:r w:rsidRPr="003D4B65">
              <w:rPr>
                <w:rFonts w:ascii="Verdana" w:hAnsi="Verdana"/>
                <w:sz w:val="20"/>
                <w:szCs w:val="20"/>
                <w:lang w:eastAsia="en-GB"/>
              </w:rPr>
              <w:t>Policy guidance</w:t>
            </w:r>
          </w:p>
          <w:p w14:paraId="127D1952" w14:textId="77777777" w:rsidR="00D35E61" w:rsidRPr="003D4B65" w:rsidRDefault="00D35E61" w:rsidP="00D35E61">
            <w:pPr>
              <w:numPr>
                <w:ilvl w:val="0"/>
                <w:numId w:val="13"/>
              </w:numPr>
              <w:spacing w:before="100" w:beforeAutospacing="1" w:after="100" w:afterAutospacing="1"/>
              <w:jc w:val="both"/>
              <w:rPr>
                <w:rFonts w:ascii="Verdana" w:hAnsi="Verdana"/>
                <w:sz w:val="20"/>
                <w:szCs w:val="20"/>
                <w:lang w:eastAsia="en-GB"/>
              </w:rPr>
            </w:pPr>
            <w:r w:rsidRPr="003D4B65">
              <w:rPr>
                <w:rFonts w:ascii="Verdana" w:hAnsi="Verdana"/>
                <w:sz w:val="20"/>
                <w:szCs w:val="20"/>
                <w:lang w:eastAsia="en-GB"/>
              </w:rPr>
              <w:t>Technology appraisals</w:t>
            </w:r>
          </w:p>
          <w:p w14:paraId="64412A2A" w14:textId="77777777" w:rsidR="00D35E61" w:rsidRPr="003D4B65" w:rsidRDefault="00D35E61" w:rsidP="00D35E61">
            <w:pPr>
              <w:numPr>
                <w:ilvl w:val="0"/>
                <w:numId w:val="13"/>
              </w:numPr>
              <w:spacing w:before="100" w:beforeAutospacing="1" w:after="100" w:afterAutospacing="1"/>
              <w:jc w:val="both"/>
              <w:rPr>
                <w:rFonts w:ascii="Verdana" w:hAnsi="Verdana"/>
                <w:sz w:val="20"/>
                <w:szCs w:val="20"/>
                <w:lang w:eastAsia="en-GB"/>
              </w:rPr>
            </w:pPr>
            <w:r w:rsidRPr="003D4B65">
              <w:rPr>
                <w:rFonts w:ascii="Verdana" w:hAnsi="Verdana"/>
                <w:sz w:val="20"/>
                <w:szCs w:val="20"/>
                <w:lang w:eastAsia="en-GB"/>
              </w:rPr>
              <w:t>Clinical summaries</w:t>
            </w:r>
          </w:p>
          <w:p w14:paraId="32FB831F" w14:textId="77777777" w:rsidR="00D35E61" w:rsidRPr="003D4B65" w:rsidRDefault="00D35E61" w:rsidP="00D35E61">
            <w:pPr>
              <w:numPr>
                <w:ilvl w:val="0"/>
                <w:numId w:val="13"/>
              </w:numPr>
              <w:spacing w:before="100" w:beforeAutospacing="1" w:after="100" w:afterAutospacing="1"/>
              <w:jc w:val="both"/>
              <w:rPr>
                <w:rFonts w:ascii="Verdana" w:hAnsi="Verdana"/>
                <w:sz w:val="20"/>
                <w:szCs w:val="20"/>
                <w:lang w:eastAsia="en-GB"/>
              </w:rPr>
            </w:pPr>
            <w:r w:rsidRPr="003D4B65">
              <w:rPr>
                <w:rFonts w:ascii="Verdana" w:hAnsi="Verdana"/>
                <w:sz w:val="20"/>
                <w:szCs w:val="20"/>
                <w:lang w:eastAsia="en-GB"/>
              </w:rPr>
              <w:t>Commissioning guidance</w:t>
            </w:r>
          </w:p>
          <w:p w14:paraId="75E20B62" w14:textId="77777777" w:rsidR="00D35E61" w:rsidRPr="003D4B65" w:rsidRDefault="00D35E61" w:rsidP="00D35E61">
            <w:pPr>
              <w:numPr>
                <w:ilvl w:val="0"/>
                <w:numId w:val="13"/>
              </w:numPr>
              <w:spacing w:before="100" w:beforeAutospacing="1" w:after="100" w:afterAutospacing="1"/>
              <w:jc w:val="both"/>
              <w:rPr>
                <w:rFonts w:ascii="Verdana" w:hAnsi="Verdana"/>
                <w:sz w:val="20"/>
                <w:szCs w:val="20"/>
                <w:lang w:eastAsia="en-GB"/>
              </w:rPr>
            </w:pPr>
            <w:r w:rsidRPr="003D4B65">
              <w:rPr>
                <w:rFonts w:ascii="Verdana" w:hAnsi="Verdana"/>
                <w:sz w:val="20"/>
                <w:szCs w:val="20"/>
                <w:lang w:eastAsia="en-GB"/>
              </w:rPr>
              <w:t>Social care guidelines</w:t>
            </w:r>
          </w:p>
          <w:p w14:paraId="7BDBA79C" w14:textId="77777777" w:rsidR="00D35E61" w:rsidRPr="003D4B65" w:rsidRDefault="00D35E61" w:rsidP="00D35E61">
            <w:pPr>
              <w:numPr>
                <w:ilvl w:val="0"/>
                <w:numId w:val="13"/>
              </w:numPr>
              <w:spacing w:before="100" w:beforeAutospacing="1" w:after="100" w:afterAutospacing="1"/>
              <w:jc w:val="both"/>
              <w:rPr>
                <w:rFonts w:ascii="Verdana" w:hAnsi="Verdana"/>
                <w:sz w:val="20"/>
                <w:szCs w:val="20"/>
                <w:lang w:eastAsia="en-GB"/>
              </w:rPr>
            </w:pPr>
            <w:r w:rsidRPr="003D4B65">
              <w:rPr>
                <w:rFonts w:ascii="Verdana" w:hAnsi="Verdana"/>
                <w:sz w:val="20"/>
                <w:szCs w:val="20"/>
                <w:lang w:eastAsia="en-GB"/>
              </w:rPr>
              <w:t>Clinical decision support guidance</w:t>
            </w:r>
          </w:p>
          <w:p w14:paraId="34B9F300" w14:textId="77777777" w:rsidR="00D35E61" w:rsidRPr="003D4B65" w:rsidRDefault="00D35E61" w:rsidP="00D35E61">
            <w:pPr>
              <w:numPr>
                <w:ilvl w:val="0"/>
                <w:numId w:val="13"/>
              </w:numPr>
              <w:spacing w:before="100" w:beforeAutospacing="1" w:after="100" w:afterAutospacing="1"/>
              <w:jc w:val="both"/>
              <w:rPr>
                <w:rFonts w:ascii="Verdana" w:hAnsi="Verdana"/>
                <w:sz w:val="20"/>
                <w:szCs w:val="20"/>
                <w:lang w:eastAsia="en-GB"/>
              </w:rPr>
            </w:pPr>
            <w:r w:rsidRPr="003D4B65">
              <w:rPr>
                <w:rFonts w:ascii="Verdana" w:hAnsi="Verdana"/>
                <w:sz w:val="20"/>
                <w:szCs w:val="20"/>
                <w:lang w:eastAsia="en-GB"/>
              </w:rPr>
              <w:t>Public health guidance</w:t>
            </w:r>
          </w:p>
          <w:p w14:paraId="5CAC0D0E" w14:textId="63D62D57" w:rsidR="00494689" w:rsidRDefault="00D35E61" w:rsidP="00D411D1">
            <w:pPr>
              <w:jc w:val="both"/>
              <w:rPr>
                <w:rFonts w:ascii="Verdana" w:hAnsi="Verdana"/>
                <w:sz w:val="20"/>
                <w:szCs w:val="20"/>
              </w:rPr>
            </w:pPr>
            <w:r w:rsidRPr="003D4B65">
              <w:rPr>
                <w:rFonts w:ascii="Verdana" w:hAnsi="Verdana"/>
                <w:sz w:val="20"/>
                <w:szCs w:val="20"/>
              </w:rPr>
              <w:t>The accreditation programme assesse</w:t>
            </w:r>
            <w:r w:rsidR="00CE2348">
              <w:rPr>
                <w:rFonts w:ascii="Verdana" w:hAnsi="Verdana"/>
                <w:sz w:val="20"/>
                <w:szCs w:val="20"/>
              </w:rPr>
              <w:t>d</w:t>
            </w:r>
            <w:r w:rsidRPr="003D4B65">
              <w:rPr>
                <w:rFonts w:ascii="Verdana" w:hAnsi="Verdana"/>
                <w:sz w:val="20"/>
                <w:szCs w:val="20"/>
              </w:rPr>
              <w:t xml:space="preserve"> the processes used to develop guidance and advice, not the content of individual products</w:t>
            </w:r>
            <w:r>
              <w:rPr>
                <w:rFonts w:ascii="Verdana" w:hAnsi="Verdana"/>
                <w:sz w:val="20"/>
                <w:szCs w:val="20"/>
              </w:rPr>
              <w:t xml:space="preserve">. To be NICE accredited products must </w:t>
            </w:r>
            <w:r w:rsidR="00CE2348">
              <w:rPr>
                <w:rFonts w:ascii="Verdana" w:hAnsi="Verdana"/>
                <w:sz w:val="20"/>
                <w:szCs w:val="20"/>
              </w:rPr>
              <w:t xml:space="preserve">have been </w:t>
            </w:r>
            <w:r>
              <w:rPr>
                <w:rFonts w:ascii="Verdana" w:hAnsi="Verdana"/>
                <w:sz w:val="20"/>
                <w:szCs w:val="20"/>
              </w:rPr>
              <w:t xml:space="preserve">developed following systematic processes informed by the best available evidence. </w:t>
            </w:r>
          </w:p>
          <w:p w14:paraId="35A167EA" w14:textId="381EF203" w:rsidR="00054E50" w:rsidRDefault="00054E50" w:rsidP="00D411D1">
            <w:pPr>
              <w:jc w:val="both"/>
              <w:rPr>
                <w:rFonts w:ascii="Verdana" w:hAnsi="Verdana"/>
                <w:sz w:val="20"/>
                <w:szCs w:val="20"/>
              </w:rPr>
            </w:pPr>
          </w:p>
          <w:p w14:paraId="13AA5524" w14:textId="068AD9D1" w:rsidR="00DE3E11" w:rsidRDefault="00054E50" w:rsidP="00D411D1">
            <w:pPr>
              <w:jc w:val="both"/>
              <w:rPr>
                <w:rFonts w:ascii="Verdana" w:hAnsi="Verdana"/>
                <w:sz w:val="20"/>
                <w:szCs w:val="20"/>
              </w:rPr>
            </w:pPr>
            <w:r>
              <w:rPr>
                <w:rFonts w:ascii="Verdana" w:hAnsi="Verdana"/>
                <w:sz w:val="20"/>
                <w:szCs w:val="20"/>
              </w:rPr>
              <w:t>The accreditation programme stopped accepting new applications in September 2016.</w:t>
            </w:r>
          </w:p>
          <w:p w14:paraId="4F7DCBEB" w14:textId="77777777" w:rsidR="00D411D1" w:rsidRPr="00821926" w:rsidRDefault="00D411D1" w:rsidP="00D411D1">
            <w:pPr>
              <w:jc w:val="both"/>
              <w:rPr>
                <w:rFonts w:ascii="Verdana" w:hAnsi="Verdana"/>
                <w:sz w:val="20"/>
                <w:szCs w:val="20"/>
              </w:rPr>
            </w:pPr>
          </w:p>
        </w:tc>
      </w:tr>
    </w:tbl>
    <w:p w14:paraId="5DB42244" w14:textId="77777777" w:rsidR="00624AD6" w:rsidRDefault="00624AD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1"/>
        <w:gridCol w:w="7155"/>
      </w:tblGrid>
      <w:tr w:rsidR="00494689" w:rsidRPr="00821926" w14:paraId="107C2827" w14:textId="77777777" w:rsidTr="00CA13B6">
        <w:trPr>
          <w:tblHeader/>
        </w:trPr>
        <w:tc>
          <w:tcPr>
            <w:tcW w:w="2621" w:type="dxa"/>
          </w:tcPr>
          <w:p w14:paraId="629385CF" w14:textId="77777777" w:rsidR="00400E0C" w:rsidRDefault="00400E0C" w:rsidP="003D4B65">
            <w:pPr>
              <w:rPr>
                <w:rFonts w:ascii="Verdana" w:hAnsi="Verdana"/>
                <w:b/>
                <w:sz w:val="20"/>
                <w:szCs w:val="20"/>
              </w:rPr>
            </w:pPr>
          </w:p>
          <w:p w14:paraId="508140BF" w14:textId="77777777" w:rsidR="00494689" w:rsidRDefault="00574330" w:rsidP="003D4B65">
            <w:pPr>
              <w:rPr>
                <w:rFonts w:ascii="Verdana" w:hAnsi="Verdana"/>
                <w:b/>
                <w:sz w:val="20"/>
                <w:szCs w:val="20"/>
              </w:rPr>
            </w:pPr>
            <w:r>
              <w:rPr>
                <w:rFonts w:ascii="Verdana" w:hAnsi="Verdana"/>
                <w:b/>
                <w:sz w:val="20"/>
                <w:szCs w:val="20"/>
              </w:rPr>
              <w:t xml:space="preserve">Other </w:t>
            </w:r>
            <w:r w:rsidR="00494689" w:rsidRPr="00400E0C">
              <w:rPr>
                <w:rFonts w:ascii="Verdana" w:hAnsi="Verdana"/>
                <w:b/>
                <w:sz w:val="20"/>
                <w:szCs w:val="20"/>
              </w:rPr>
              <w:t>secondary sources</w:t>
            </w:r>
          </w:p>
          <w:p w14:paraId="099DC478" w14:textId="77777777" w:rsidR="00400E0C" w:rsidRPr="00400E0C" w:rsidRDefault="00400E0C" w:rsidP="003D4B65">
            <w:pPr>
              <w:rPr>
                <w:rFonts w:ascii="Verdana" w:hAnsi="Verdana"/>
                <w:b/>
                <w:sz w:val="20"/>
                <w:szCs w:val="20"/>
              </w:rPr>
            </w:pPr>
          </w:p>
        </w:tc>
        <w:tc>
          <w:tcPr>
            <w:tcW w:w="7155" w:type="dxa"/>
          </w:tcPr>
          <w:p w14:paraId="0486E459" w14:textId="77777777" w:rsidR="00400E0C" w:rsidRDefault="00400E0C" w:rsidP="003D4B65">
            <w:pPr>
              <w:rPr>
                <w:rFonts w:ascii="Verdana" w:hAnsi="Verdana"/>
                <w:b/>
                <w:sz w:val="20"/>
                <w:szCs w:val="20"/>
              </w:rPr>
            </w:pPr>
          </w:p>
          <w:p w14:paraId="45F2D903" w14:textId="77777777" w:rsidR="00494689" w:rsidRPr="00400E0C" w:rsidRDefault="00494689" w:rsidP="003D4B65">
            <w:pPr>
              <w:rPr>
                <w:rFonts w:ascii="Verdana" w:hAnsi="Verdana"/>
                <w:b/>
                <w:sz w:val="20"/>
                <w:szCs w:val="20"/>
              </w:rPr>
            </w:pPr>
            <w:r w:rsidRPr="00400E0C">
              <w:rPr>
                <w:rFonts w:ascii="Verdana" w:hAnsi="Verdana"/>
                <w:b/>
                <w:sz w:val="20"/>
                <w:szCs w:val="20"/>
              </w:rPr>
              <w:t>Description</w:t>
            </w:r>
          </w:p>
        </w:tc>
      </w:tr>
      <w:tr w:rsidR="00133752" w:rsidRPr="00821926" w14:paraId="5620FF96" w14:textId="77777777" w:rsidTr="00072552">
        <w:tc>
          <w:tcPr>
            <w:tcW w:w="2621" w:type="dxa"/>
          </w:tcPr>
          <w:p w14:paraId="226B465C" w14:textId="064E8738" w:rsidR="00133752" w:rsidRPr="00133752" w:rsidRDefault="005B3776" w:rsidP="00CB1D89">
            <w:pPr>
              <w:rPr>
                <w:rStyle w:val="Hyperlink"/>
                <w:rFonts w:ascii="Verdana" w:hAnsi="Verdana"/>
                <w:sz w:val="20"/>
                <w:szCs w:val="20"/>
                <w:u w:val="none"/>
              </w:rPr>
            </w:pPr>
            <w:hyperlink r:id="rId14" w:history="1">
              <w:r w:rsidR="00133752" w:rsidRPr="005B3730">
                <w:rPr>
                  <w:rStyle w:val="Hyperlink"/>
                  <w:rFonts w:ascii="Verdana" w:hAnsi="Verdana"/>
                  <w:sz w:val="20"/>
                  <w:szCs w:val="20"/>
                </w:rPr>
                <w:t>Agency for Healthcare Research and Quality (AHRQ)</w:t>
              </w:r>
            </w:hyperlink>
          </w:p>
        </w:tc>
        <w:tc>
          <w:tcPr>
            <w:tcW w:w="7155" w:type="dxa"/>
          </w:tcPr>
          <w:p w14:paraId="1E91C62B" w14:textId="77777777" w:rsidR="00133752" w:rsidRDefault="00133752" w:rsidP="00CB1D89">
            <w:pPr>
              <w:rPr>
                <w:rFonts w:ascii="Verdana" w:hAnsi="Verdana" w:cs="Arial"/>
                <w:color w:val="000000"/>
                <w:sz w:val="20"/>
                <w:szCs w:val="20"/>
              </w:rPr>
            </w:pPr>
          </w:p>
          <w:p w14:paraId="764774FA" w14:textId="77777777" w:rsidR="00751BBB" w:rsidRDefault="005B3730" w:rsidP="00CB1D89">
            <w:pPr>
              <w:rPr>
                <w:rFonts w:ascii="Verdana" w:hAnsi="Verdana" w:cs="Arial"/>
                <w:color w:val="000000"/>
                <w:sz w:val="20"/>
                <w:szCs w:val="20"/>
              </w:rPr>
            </w:pPr>
            <w:r>
              <w:rPr>
                <w:rFonts w:ascii="Verdana" w:hAnsi="Verdana" w:cs="Arial"/>
                <w:color w:val="000000"/>
                <w:sz w:val="20"/>
                <w:szCs w:val="20"/>
              </w:rPr>
              <w:t>The AHRQ sponsors</w:t>
            </w:r>
            <w:r w:rsidR="00133752">
              <w:rPr>
                <w:rFonts w:ascii="Verdana" w:hAnsi="Verdana" w:cs="Arial"/>
                <w:color w:val="000000"/>
                <w:sz w:val="20"/>
                <w:szCs w:val="20"/>
              </w:rPr>
              <w:t xml:space="preserve"> </w:t>
            </w:r>
            <w:hyperlink r:id="rId15" w:history="1">
              <w:r w:rsidR="00133752" w:rsidRPr="005B3730">
                <w:rPr>
                  <w:rStyle w:val="Hyperlink"/>
                  <w:rFonts w:ascii="Verdana" w:hAnsi="Verdana" w:cs="Arial"/>
                  <w:sz w:val="20"/>
                  <w:szCs w:val="20"/>
                </w:rPr>
                <w:t>effectiveness and comparative effectiveness</w:t>
              </w:r>
            </w:hyperlink>
            <w:r w:rsidR="00133752">
              <w:rPr>
                <w:rFonts w:ascii="Verdana" w:hAnsi="Verdana" w:cs="Arial"/>
                <w:color w:val="000000"/>
                <w:sz w:val="20"/>
                <w:szCs w:val="20"/>
              </w:rPr>
              <w:t xml:space="preserve"> reviews. These are systematic reviews of different health care interventions intended to inform care decisions for patients, healthcare providers and policy makers. </w:t>
            </w:r>
          </w:p>
          <w:p w14:paraId="2EF71617" w14:textId="77777777" w:rsidR="00751BBB" w:rsidRDefault="00751BBB" w:rsidP="00CB1D89">
            <w:pPr>
              <w:rPr>
                <w:rFonts w:ascii="Verdana" w:hAnsi="Verdana" w:cs="Arial"/>
                <w:color w:val="000000"/>
                <w:sz w:val="20"/>
                <w:szCs w:val="20"/>
              </w:rPr>
            </w:pPr>
          </w:p>
          <w:p w14:paraId="04CAB98F" w14:textId="45AE35C9" w:rsidR="00133752" w:rsidRDefault="00133752" w:rsidP="00CB1D89">
            <w:pPr>
              <w:rPr>
                <w:rFonts w:ascii="Verdana" w:hAnsi="Verdana" w:cs="Arial"/>
                <w:color w:val="000000"/>
                <w:sz w:val="20"/>
                <w:szCs w:val="20"/>
              </w:rPr>
            </w:pPr>
            <w:r>
              <w:rPr>
                <w:rFonts w:ascii="Verdana" w:hAnsi="Verdana" w:cs="Arial"/>
                <w:color w:val="000000"/>
                <w:sz w:val="20"/>
                <w:szCs w:val="20"/>
              </w:rPr>
              <w:t xml:space="preserve">Details of the approach are contained within their </w:t>
            </w:r>
            <w:hyperlink r:id="rId16" w:history="1">
              <w:r w:rsidRPr="00133752">
                <w:rPr>
                  <w:rStyle w:val="Hyperlink"/>
                  <w:rFonts w:ascii="Verdana" w:hAnsi="Verdana" w:cs="Arial"/>
                  <w:sz w:val="20"/>
                  <w:szCs w:val="20"/>
                </w:rPr>
                <w:t>methods guide</w:t>
              </w:r>
            </w:hyperlink>
          </w:p>
          <w:p w14:paraId="0876F1A5" w14:textId="0A8AAAE5" w:rsidR="005B3730" w:rsidRDefault="005B3730" w:rsidP="00CB1D89">
            <w:pPr>
              <w:rPr>
                <w:rFonts w:ascii="Verdana" w:hAnsi="Verdana" w:cs="Arial"/>
                <w:color w:val="000000"/>
                <w:sz w:val="20"/>
                <w:szCs w:val="20"/>
              </w:rPr>
            </w:pPr>
          </w:p>
        </w:tc>
      </w:tr>
      <w:tr w:rsidR="00CB1D89" w:rsidRPr="00821926" w14:paraId="401DD793" w14:textId="77777777" w:rsidTr="00072552">
        <w:tc>
          <w:tcPr>
            <w:tcW w:w="2621" w:type="dxa"/>
          </w:tcPr>
          <w:p w14:paraId="061D0E67" w14:textId="1B464992" w:rsidR="00CB1D89" w:rsidRDefault="005B3776" w:rsidP="00751BBB">
            <w:pPr>
              <w:rPr>
                <w:rFonts w:ascii="Verdana" w:hAnsi="Verdana"/>
                <w:sz w:val="20"/>
                <w:szCs w:val="20"/>
              </w:rPr>
            </w:pPr>
            <w:hyperlink r:id="rId17" w:history="1">
              <w:r w:rsidR="00CB1D89" w:rsidRPr="008C73B7">
                <w:rPr>
                  <w:rStyle w:val="Hyperlink"/>
                  <w:rFonts w:ascii="Verdana" w:hAnsi="Verdana"/>
                  <w:sz w:val="20"/>
                  <w:szCs w:val="20"/>
                </w:rPr>
                <w:t xml:space="preserve">Campbell Collaboration </w:t>
              </w:r>
            </w:hyperlink>
          </w:p>
        </w:tc>
        <w:tc>
          <w:tcPr>
            <w:tcW w:w="7155" w:type="dxa"/>
          </w:tcPr>
          <w:p w14:paraId="23BE3BAB" w14:textId="77777777" w:rsidR="00CB1D89" w:rsidRDefault="00CB1D89" w:rsidP="00CB1D89">
            <w:pPr>
              <w:rPr>
                <w:rFonts w:ascii="Verdana" w:hAnsi="Verdana" w:cs="Arial"/>
                <w:color w:val="000000"/>
                <w:sz w:val="20"/>
                <w:szCs w:val="20"/>
              </w:rPr>
            </w:pPr>
          </w:p>
          <w:p w14:paraId="5403D614" w14:textId="45FCE06D" w:rsidR="00CB1D89" w:rsidRDefault="00CB1D89" w:rsidP="00CB1D89">
            <w:pPr>
              <w:rPr>
                <w:rFonts w:ascii="Verdana" w:hAnsi="Verdana" w:cs="Arial"/>
                <w:color w:val="000000"/>
                <w:sz w:val="20"/>
                <w:szCs w:val="20"/>
              </w:rPr>
            </w:pPr>
            <w:r w:rsidRPr="00574330">
              <w:rPr>
                <w:rFonts w:ascii="Verdana" w:hAnsi="Verdana" w:cs="Arial"/>
                <w:color w:val="000000"/>
                <w:sz w:val="20"/>
                <w:szCs w:val="20"/>
              </w:rPr>
              <w:t>Campbell Collaboration is an international research network that produces systematic reviews of the effects of social interventions in Crime &amp; Justice, Education, International Development, and Social Welfare</w:t>
            </w:r>
            <w:r>
              <w:rPr>
                <w:rFonts w:ascii="Verdana" w:hAnsi="Verdana" w:cs="Arial"/>
                <w:color w:val="000000"/>
                <w:sz w:val="20"/>
                <w:szCs w:val="20"/>
              </w:rPr>
              <w:t>.</w:t>
            </w:r>
          </w:p>
          <w:p w14:paraId="5AC25FE7" w14:textId="753B8025" w:rsidR="00751BBB" w:rsidRDefault="00751BBB" w:rsidP="00CB1D89">
            <w:pPr>
              <w:rPr>
                <w:rFonts w:ascii="Verdana" w:hAnsi="Verdana" w:cs="Arial"/>
                <w:color w:val="000000"/>
                <w:sz w:val="20"/>
                <w:szCs w:val="20"/>
              </w:rPr>
            </w:pPr>
          </w:p>
          <w:p w14:paraId="06B007FA" w14:textId="033D588F" w:rsidR="00751BBB" w:rsidRDefault="00751BBB" w:rsidP="00CB1D89">
            <w:pPr>
              <w:rPr>
                <w:rFonts w:ascii="Verdana" w:hAnsi="Verdana" w:cs="Arial"/>
                <w:color w:val="000000"/>
                <w:sz w:val="20"/>
                <w:szCs w:val="20"/>
              </w:rPr>
            </w:pPr>
            <w:r>
              <w:rPr>
                <w:rFonts w:ascii="Verdana" w:hAnsi="Verdana" w:cs="Arial"/>
                <w:color w:val="000000"/>
                <w:sz w:val="20"/>
                <w:szCs w:val="20"/>
              </w:rPr>
              <w:t xml:space="preserve">Systematic reviews are available </w:t>
            </w:r>
            <w:hyperlink r:id="rId18" w:history="1">
              <w:r w:rsidRPr="00751BBB">
                <w:rPr>
                  <w:rStyle w:val="Hyperlink"/>
                  <w:rFonts w:ascii="Verdana" w:hAnsi="Verdana" w:cs="Arial"/>
                  <w:sz w:val="20"/>
                  <w:szCs w:val="20"/>
                </w:rPr>
                <w:t>here</w:t>
              </w:r>
            </w:hyperlink>
          </w:p>
          <w:p w14:paraId="323897A1" w14:textId="77777777" w:rsidR="00CB1D89" w:rsidRPr="00574330" w:rsidRDefault="00CB1D89" w:rsidP="00CB1D89">
            <w:pPr>
              <w:rPr>
                <w:rFonts w:ascii="Verdana" w:hAnsi="Verdana"/>
                <w:sz w:val="20"/>
                <w:szCs w:val="20"/>
              </w:rPr>
            </w:pPr>
          </w:p>
        </w:tc>
      </w:tr>
      <w:tr w:rsidR="00CB1D89" w:rsidRPr="00821926" w14:paraId="41AC3D36" w14:textId="77777777" w:rsidTr="00072552">
        <w:tc>
          <w:tcPr>
            <w:tcW w:w="2621" w:type="dxa"/>
          </w:tcPr>
          <w:p w14:paraId="53E4054F" w14:textId="77777777" w:rsidR="00CB1D89" w:rsidRDefault="005B3776" w:rsidP="00CB1D89">
            <w:pPr>
              <w:rPr>
                <w:rFonts w:ascii="Verdana" w:hAnsi="Verdana"/>
                <w:sz w:val="20"/>
                <w:szCs w:val="20"/>
              </w:rPr>
            </w:pPr>
            <w:hyperlink r:id="rId19" w:history="1">
              <w:r w:rsidR="00CB1D89" w:rsidRPr="0074535A">
                <w:rPr>
                  <w:rStyle w:val="Hyperlink"/>
                  <w:rFonts w:ascii="Verdana" w:hAnsi="Verdana"/>
                  <w:sz w:val="20"/>
                  <w:szCs w:val="20"/>
                </w:rPr>
                <w:t>Canadian Agency for Drugs and Technologies in Health (CADTH)</w:t>
              </w:r>
            </w:hyperlink>
          </w:p>
        </w:tc>
        <w:tc>
          <w:tcPr>
            <w:tcW w:w="7155" w:type="dxa"/>
          </w:tcPr>
          <w:p w14:paraId="6DAC788B" w14:textId="77777777" w:rsidR="00CB1D89" w:rsidRDefault="00CB1D89" w:rsidP="00CB1D89">
            <w:pPr>
              <w:pStyle w:val="NormalWeb"/>
              <w:shd w:val="clear" w:color="auto" w:fill="FFFFFF"/>
              <w:spacing w:before="0" w:beforeAutospacing="0" w:after="0" w:afterAutospacing="0"/>
              <w:jc w:val="both"/>
              <w:rPr>
                <w:rFonts w:cs="Arial"/>
              </w:rPr>
            </w:pPr>
          </w:p>
          <w:p w14:paraId="0C996C54" w14:textId="77777777" w:rsidR="00CB1D89" w:rsidRPr="0074535A" w:rsidRDefault="00CB1D89" w:rsidP="00CB1D89">
            <w:pPr>
              <w:pStyle w:val="NormalWeb"/>
              <w:shd w:val="clear" w:color="auto" w:fill="FFFFFF"/>
              <w:spacing w:before="0" w:beforeAutospacing="0" w:after="0" w:afterAutospacing="0"/>
              <w:jc w:val="both"/>
              <w:rPr>
                <w:rFonts w:cs="Arial"/>
              </w:rPr>
            </w:pPr>
            <w:r w:rsidRPr="0074535A">
              <w:rPr>
                <w:rFonts w:cs="Arial"/>
              </w:rPr>
              <w:t>CADTH is an independent, not-for-profit organization responsible for providing health care decision-makers with objective evidence to help make informed decisions about the optimal use of</w:t>
            </w:r>
            <w:r>
              <w:rPr>
                <w:rFonts w:cs="Arial"/>
              </w:rPr>
              <w:t xml:space="preserve"> health technologies, including drugs and diagnostic tests, medical, dental and surgical devices and procedures.</w:t>
            </w:r>
          </w:p>
          <w:p w14:paraId="74DD817E" w14:textId="77777777" w:rsidR="00CB1D89" w:rsidRPr="0074535A" w:rsidRDefault="00CB1D89" w:rsidP="00CB1D89">
            <w:pPr>
              <w:shd w:val="clear" w:color="auto" w:fill="FFFFFF"/>
              <w:ind w:left="720"/>
              <w:jc w:val="both"/>
              <w:rPr>
                <w:rFonts w:ascii="Verdana" w:hAnsi="Verdana" w:cs="Arial"/>
                <w:sz w:val="20"/>
                <w:szCs w:val="20"/>
              </w:rPr>
            </w:pPr>
          </w:p>
          <w:p w14:paraId="70BDBAB4" w14:textId="55EFF2E5" w:rsidR="00CB1D89" w:rsidRDefault="00CB1D89" w:rsidP="00CB1D89">
            <w:pPr>
              <w:pStyle w:val="NormalWeb"/>
              <w:shd w:val="clear" w:color="auto" w:fill="FFFFFF"/>
              <w:spacing w:before="0" w:beforeAutospacing="0" w:after="0" w:afterAutospacing="0"/>
              <w:jc w:val="both"/>
            </w:pPr>
            <w:r>
              <w:rPr>
                <w:rFonts w:cs="Arial"/>
              </w:rPr>
              <w:t xml:space="preserve">CADTH products where the methodology is available and is based on systematic review principles are </w:t>
            </w:r>
            <w:hyperlink r:id="rId20" w:history="1">
              <w:r>
                <w:rPr>
                  <w:rStyle w:val="Hyperlink"/>
                </w:rPr>
                <w:t>Rapid R</w:t>
              </w:r>
              <w:r w:rsidRPr="00591CE2">
                <w:rPr>
                  <w:rStyle w:val="Hyperlink"/>
                </w:rPr>
                <w:t>esponse systemati</w:t>
              </w:r>
              <w:r>
                <w:rPr>
                  <w:rStyle w:val="Hyperlink"/>
                </w:rPr>
                <w:t>c review and meta-analysis and Rapid R</w:t>
              </w:r>
              <w:r w:rsidRPr="00591CE2">
                <w:rPr>
                  <w:rStyle w:val="Hyperlink"/>
                </w:rPr>
                <w:t>esponse summary and meta-analysis</w:t>
              </w:r>
            </w:hyperlink>
            <w:r>
              <w:t xml:space="preserve"> and </w:t>
            </w:r>
            <w:hyperlink r:id="rId21" w:history="1">
              <w:r w:rsidRPr="00D5605F">
                <w:rPr>
                  <w:rStyle w:val="Hyperlink"/>
                </w:rPr>
                <w:t>Horizon Scanning</w:t>
              </w:r>
            </w:hyperlink>
            <w:r>
              <w:t>. Rapid responses provide up to date evidence on health technologies to inform practice and policy decisions. Horizon Scanning alerts decision makers to emerging technologies.</w:t>
            </w:r>
          </w:p>
          <w:p w14:paraId="71461C5F" w14:textId="52463744" w:rsidR="00D46A3E" w:rsidRDefault="00D46A3E" w:rsidP="00CB1D89">
            <w:pPr>
              <w:pStyle w:val="NormalWeb"/>
              <w:shd w:val="clear" w:color="auto" w:fill="FFFFFF"/>
              <w:spacing w:before="0" w:beforeAutospacing="0" w:after="0" w:afterAutospacing="0"/>
              <w:jc w:val="both"/>
            </w:pPr>
          </w:p>
          <w:p w14:paraId="17CB5A00" w14:textId="77777777" w:rsidR="00751BBB" w:rsidRDefault="00915190" w:rsidP="00CB1D89">
            <w:pPr>
              <w:pStyle w:val="NormalWeb"/>
              <w:shd w:val="clear" w:color="auto" w:fill="FFFFFF"/>
              <w:spacing w:before="0" w:beforeAutospacing="0" w:after="0" w:afterAutospacing="0"/>
              <w:jc w:val="both"/>
              <w:rPr>
                <w:rStyle w:val="Hyperlink"/>
              </w:rPr>
            </w:pPr>
            <w:r>
              <w:t xml:space="preserve">Resources available </w:t>
            </w:r>
            <w:hyperlink r:id="rId22" w:history="1">
              <w:r w:rsidRPr="00915190">
                <w:rPr>
                  <w:rStyle w:val="Hyperlink"/>
                </w:rPr>
                <w:t>here</w:t>
              </w:r>
            </w:hyperlink>
          </w:p>
          <w:p w14:paraId="39B07604" w14:textId="51688953" w:rsidR="00CB1D89" w:rsidRPr="00D5605F" w:rsidRDefault="00915190" w:rsidP="00012DDC">
            <w:pPr>
              <w:pStyle w:val="NormalWeb"/>
              <w:shd w:val="clear" w:color="auto" w:fill="FFFFFF"/>
              <w:spacing w:before="0" w:beforeAutospacing="0" w:after="0" w:afterAutospacing="0"/>
              <w:jc w:val="both"/>
              <w:rPr>
                <w:rFonts w:cs="Arial"/>
              </w:rPr>
            </w:pPr>
            <w:r>
              <w:t xml:space="preserve">Reports </w:t>
            </w:r>
            <w:r w:rsidR="00670475">
              <w:t>a</w:t>
            </w:r>
            <w:r w:rsidR="007871C7">
              <w:t>vailable</w:t>
            </w:r>
            <w:r>
              <w:t xml:space="preserve"> </w:t>
            </w:r>
            <w:hyperlink r:id="rId23" w:history="1">
              <w:r w:rsidRPr="00915190">
                <w:rPr>
                  <w:rStyle w:val="Hyperlink"/>
                </w:rPr>
                <w:t>here</w:t>
              </w:r>
            </w:hyperlink>
          </w:p>
        </w:tc>
      </w:tr>
      <w:tr w:rsidR="00CB1D89" w:rsidRPr="00821926" w14:paraId="56647243" w14:textId="77777777" w:rsidTr="00072552">
        <w:tc>
          <w:tcPr>
            <w:tcW w:w="2621" w:type="dxa"/>
          </w:tcPr>
          <w:p w14:paraId="42863490" w14:textId="1141A308" w:rsidR="00CB1D89" w:rsidRPr="00821926" w:rsidRDefault="005B3776" w:rsidP="00CB1D89">
            <w:pPr>
              <w:rPr>
                <w:rFonts w:ascii="Verdana" w:hAnsi="Verdana"/>
                <w:sz w:val="20"/>
                <w:szCs w:val="20"/>
              </w:rPr>
            </w:pPr>
            <w:hyperlink r:id="rId24" w:history="1">
              <w:r w:rsidR="00B3133B">
                <w:rPr>
                  <w:rStyle w:val="Hyperlink"/>
                  <w:rFonts w:ascii="Verdana" w:hAnsi="Verdana"/>
                  <w:sz w:val="20"/>
                  <w:szCs w:val="20"/>
                </w:rPr>
                <w:t>Cochrane Sy</w:t>
              </w:r>
              <w:r w:rsidR="00CB1D89" w:rsidRPr="00574330">
                <w:rPr>
                  <w:rStyle w:val="Hyperlink"/>
                  <w:rFonts w:ascii="Verdana" w:hAnsi="Verdana"/>
                  <w:sz w:val="20"/>
                  <w:szCs w:val="20"/>
                </w:rPr>
                <w:t xml:space="preserve">stematic </w:t>
              </w:r>
              <w:r w:rsidR="00B3133B">
                <w:rPr>
                  <w:rStyle w:val="Hyperlink"/>
                  <w:rFonts w:ascii="Verdana" w:hAnsi="Verdana"/>
                  <w:sz w:val="20"/>
                  <w:szCs w:val="20"/>
                </w:rPr>
                <w:t>R</w:t>
              </w:r>
              <w:r w:rsidR="00CB1D89" w:rsidRPr="00574330">
                <w:rPr>
                  <w:rStyle w:val="Hyperlink"/>
                  <w:rFonts w:ascii="Verdana" w:hAnsi="Verdana"/>
                  <w:sz w:val="20"/>
                  <w:szCs w:val="20"/>
                </w:rPr>
                <w:t>eviews</w:t>
              </w:r>
            </w:hyperlink>
          </w:p>
          <w:p w14:paraId="319B42DE" w14:textId="77777777" w:rsidR="00CB1D89" w:rsidRPr="00821926" w:rsidRDefault="00CB1D89" w:rsidP="00CB1D89">
            <w:pPr>
              <w:rPr>
                <w:rFonts w:ascii="Verdana" w:hAnsi="Verdana"/>
                <w:sz w:val="20"/>
                <w:szCs w:val="20"/>
              </w:rPr>
            </w:pPr>
          </w:p>
        </w:tc>
        <w:tc>
          <w:tcPr>
            <w:tcW w:w="7155" w:type="dxa"/>
          </w:tcPr>
          <w:p w14:paraId="2C610E39" w14:textId="77777777" w:rsidR="00CB1D89" w:rsidRDefault="00CB1D89" w:rsidP="00CB1D89">
            <w:pPr>
              <w:rPr>
                <w:rFonts w:ascii="Verdana" w:hAnsi="Verdana"/>
                <w:sz w:val="20"/>
                <w:szCs w:val="20"/>
              </w:rPr>
            </w:pPr>
          </w:p>
          <w:p w14:paraId="226B76CD" w14:textId="46E980BB" w:rsidR="00CB1D89" w:rsidRDefault="00CB1D89" w:rsidP="00CB1D89">
            <w:pPr>
              <w:jc w:val="both"/>
              <w:rPr>
                <w:rFonts w:ascii="Verdana" w:hAnsi="Verdana"/>
                <w:sz w:val="20"/>
                <w:szCs w:val="20"/>
              </w:rPr>
            </w:pPr>
            <w:r w:rsidRPr="00574330">
              <w:rPr>
                <w:rFonts w:ascii="Verdana" w:hAnsi="Verdana"/>
                <w:sz w:val="20"/>
                <w:szCs w:val="20"/>
              </w:rPr>
              <w:t>Cochrane Reviews are systematic reviews of primary research in huma</w:t>
            </w:r>
            <w:r w:rsidR="00CA13B6">
              <w:rPr>
                <w:rFonts w:ascii="Verdana" w:hAnsi="Verdana"/>
                <w:sz w:val="20"/>
                <w:szCs w:val="20"/>
              </w:rPr>
              <w:t>n health care and health policy. They</w:t>
            </w:r>
            <w:r w:rsidRPr="00574330">
              <w:rPr>
                <w:rFonts w:ascii="Verdana" w:hAnsi="Verdana"/>
                <w:sz w:val="20"/>
                <w:szCs w:val="20"/>
              </w:rPr>
              <w:t xml:space="preserve"> are internationally recognised as </w:t>
            </w:r>
            <w:r>
              <w:rPr>
                <w:rFonts w:ascii="Verdana" w:hAnsi="Verdana"/>
                <w:sz w:val="20"/>
                <w:szCs w:val="20"/>
              </w:rPr>
              <w:t xml:space="preserve">providing a high standard of evidence review. </w:t>
            </w:r>
            <w:r w:rsidRPr="00574330">
              <w:rPr>
                <w:rFonts w:ascii="Verdana" w:hAnsi="Verdana"/>
                <w:sz w:val="20"/>
                <w:szCs w:val="20"/>
              </w:rPr>
              <w:t>They investigate the effects of interventions for prevention, treatment and rehabilitation. They also assess the accuracy of diagnostic tests for given condition</w:t>
            </w:r>
            <w:r>
              <w:rPr>
                <w:rFonts w:ascii="Verdana" w:hAnsi="Verdana"/>
                <w:sz w:val="20"/>
                <w:szCs w:val="20"/>
              </w:rPr>
              <w:t>s</w:t>
            </w:r>
            <w:r w:rsidRPr="00574330">
              <w:rPr>
                <w:rFonts w:ascii="Verdana" w:hAnsi="Verdana"/>
                <w:sz w:val="20"/>
                <w:szCs w:val="20"/>
              </w:rPr>
              <w:t xml:space="preserve"> in specific patient group</w:t>
            </w:r>
            <w:r>
              <w:rPr>
                <w:rFonts w:ascii="Verdana" w:hAnsi="Verdana"/>
                <w:sz w:val="20"/>
                <w:szCs w:val="20"/>
              </w:rPr>
              <w:t>s</w:t>
            </w:r>
            <w:r w:rsidRPr="00574330">
              <w:rPr>
                <w:rFonts w:ascii="Verdana" w:hAnsi="Verdana"/>
                <w:sz w:val="20"/>
                <w:szCs w:val="20"/>
              </w:rPr>
              <w:t xml:space="preserve"> and setting</w:t>
            </w:r>
            <w:r>
              <w:rPr>
                <w:rFonts w:ascii="Verdana" w:hAnsi="Verdana"/>
                <w:sz w:val="20"/>
                <w:szCs w:val="20"/>
              </w:rPr>
              <w:t>s</w:t>
            </w:r>
            <w:r w:rsidRPr="00574330">
              <w:rPr>
                <w:rFonts w:ascii="Verdana" w:hAnsi="Verdana"/>
                <w:sz w:val="20"/>
                <w:szCs w:val="20"/>
              </w:rPr>
              <w:t>.</w:t>
            </w:r>
          </w:p>
          <w:p w14:paraId="06FC62B3" w14:textId="2D256F90" w:rsidR="00325A4B" w:rsidRDefault="00325A4B" w:rsidP="00CB1D89">
            <w:pPr>
              <w:jc w:val="both"/>
              <w:rPr>
                <w:rFonts w:ascii="Verdana" w:hAnsi="Verdana"/>
                <w:sz w:val="20"/>
                <w:szCs w:val="20"/>
              </w:rPr>
            </w:pPr>
          </w:p>
          <w:p w14:paraId="1035BB89" w14:textId="2447C286" w:rsidR="00325A4B" w:rsidRPr="00574330" w:rsidRDefault="00325A4B" w:rsidP="00CB1D89">
            <w:pPr>
              <w:jc w:val="both"/>
              <w:rPr>
                <w:rFonts w:ascii="Verdana" w:hAnsi="Verdana"/>
                <w:sz w:val="20"/>
                <w:szCs w:val="20"/>
              </w:rPr>
            </w:pPr>
            <w:r>
              <w:rPr>
                <w:rFonts w:ascii="Verdana" w:hAnsi="Verdana"/>
                <w:sz w:val="20"/>
                <w:szCs w:val="20"/>
              </w:rPr>
              <w:t>Details on Cochrane review methods</w:t>
            </w:r>
            <w:r w:rsidR="00B3133B">
              <w:rPr>
                <w:rFonts w:ascii="Verdana" w:hAnsi="Verdana"/>
                <w:sz w:val="20"/>
                <w:szCs w:val="20"/>
              </w:rPr>
              <w:t xml:space="preserve"> available</w:t>
            </w:r>
            <w:r>
              <w:rPr>
                <w:rFonts w:ascii="Verdana" w:hAnsi="Verdana"/>
                <w:sz w:val="20"/>
                <w:szCs w:val="20"/>
              </w:rPr>
              <w:t xml:space="preserve"> </w:t>
            </w:r>
            <w:hyperlink r:id="rId25" w:history="1">
              <w:r w:rsidRPr="00325A4B">
                <w:rPr>
                  <w:rStyle w:val="Hyperlink"/>
                  <w:rFonts w:ascii="Verdana" w:hAnsi="Verdana"/>
                  <w:sz w:val="20"/>
                  <w:szCs w:val="20"/>
                </w:rPr>
                <w:t>here</w:t>
              </w:r>
            </w:hyperlink>
          </w:p>
          <w:p w14:paraId="0FB96500" w14:textId="77777777" w:rsidR="00CB1D89" w:rsidRPr="00821926" w:rsidRDefault="00CB1D89" w:rsidP="00CB1D89">
            <w:pPr>
              <w:rPr>
                <w:rFonts w:ascii="Verdana" w:hAnsi="Verdana"/>
                <w:sz w:val="20"/>
                <w:szCs w:val="20"/>
              </w:rPr>
            </w:pPr>
          </w:p>
        </w:tc>
      </w:tr>
      <w:tr w:rsidR="00325A4B" w:rsidRPr="00821926" w14:paraId="09694EF9" w14:textId="77777777" w:rsidTr="003A16B6">
        <w:tc>
          <w:tcPr>
            <w:tcW w:w="2621" w:type="dxa"/>
            <w:shd w:val="clear" w:color="auto" w:fill="FFFFFF" w:themeFill="background1"/>
          </w:tcPr>
          <w:p w14:paraId="0F183A6B" w14:textId="491BEDEF" w:rsidR="00325A4B" w:rsidRPr="00B3133B" w:rsidRDefault="00B3133B" w:rsidP="00B3133B">
            <w:pPr>
              <w:rPr>
                <w:rStyle w:val="Hyperlink"/>
                <w:rFonts w:ascii="Verdana" w:hAnsi="Verdana"/>
                <w:sz w:val="20"/>
                <w:szCs w:val="20"/>
              </w:rPr>
            </w:pPr>
            <w:r>
              <w:rPr>
                <w:rFonts w:ascii="Verdana" w:hAnsi="Verdana"/>
                <w:sz w:val="20"/>
                <w:szCs w:val="20"/>
              </w:rPr>
              <w:fldChar w:fldCharType="begin"/>
            </w:r>
            <w:r>
              <w:rPr>
                <w:rFonts w:ascii="Verdana" w:hAnsi="Verdana"/>
                <w:sz w:val="20"/>
                <w:szCs w:val="20"/>
              </w:rPr>
              <w:instrText xml:space="preserve"> HYPERLINK "https://www.cochranelibrary.com/cca" </w:instrText>
            </w:r>
            <w:r>
              <w:rPr>
                <w:rFonts w:ascii="Verdana" w:hAnsi="Verdana"/>
                <w:sz w:val="20"/>
                <w:szCs w:val="20"/>
              </w:rPr>
              <w:fldChar w:fldCharType="separate"/>
            </w:r>
            <w:r w:rsidR="00325A4B" w:rsidRPr="00B3133B">
              <w:rPr>
                <w:rStyle w:val="Hyperlink"/>
                <w:rFonts w:ascii="Verdana" w:hAnsi="Verdana"/>
                <w:sz w:val="20"/>
                <w:szCs w:val="20"/>
              </w:rPr>
              <w:t xml:space="preserve">Cochrane </w:t>
            </w:r>
            <w:r w:rsidRPr="00B3133B">
              <w:rPr>
                <w:rStyle w:val="Hyperlink"/>
                <w:rFonts w:ascii="Verdana" w:hAnsi="Verdana"/>
                <w:sz w:val="20"/>
                <w:szCs w:val="20"/>
              </w:rPr>
              <w:t>C</w:t>
            </w:r>
            <w:r w:rsidR="00325A4B" w:rsidRPr="00B3133B">
              <w:rPr>
                <w:rStyle w:val="Hyperlink"/>
                <w:rFonts w:ascii="Verdana" w:hAnsi="Verdana"/>
                <w:sz w:val="20"/>
                <w:szCs w:val="20"/>
              </w:rPr>
              <w:t xml:space="preserve">linical </w:t>
            </w:r>
            <w:r w:rsidRPr="00B3133B">
              <w:rPr>
                <w:rStyle w:val="Hyperlink"/>
                <w:rFonts w:ascii="Verdana" w:hAnsi="Verdana"/>
                <w:sz w:val="20"/>
                <w:szCs w:val="20"/>
              </w:rPr>
              <w:t>A</w:t>
            </w:r>
            <w:r w:rsidR="00325A4B" w:rsidRPr="00B3133B">
              <w:rPr>
                <w:rStyle w:val="Hyperlink"/>
                <w:rFonts w:ascii="Verdana" w:hAnsi="Verdana"/>
                <w:sz w:val="20"/>
                <w:szCs w:val="20"/>
              </w:rPr>
              <w:t>nswers</w:t>
            </w:r>
          </w:p>
          <w:p w14:paraId="4CC9605E" w14:textId="18FFE833" w:rsidR="00B3133B" w:rsidRPr="00325A4B" w:rsidRDefault="00B3133B" w:rsidP="00B3133B">
            <w:pPr>
              <w:rPr>
                <w:rFonts w:ascii="Verdana" w:hAnsi="Verdana"/>
                <w:sz w:val="20"/>
                <w:szCs w:val="20"/>
              </w:rPr>
            </w:pPr>
            <w:r w:rsidRPr="00B3133B">
              <w:rPr>
                <w:rStyle w:val="Hyperlink"/>
                <w:rFonts w:ascii="Verdana" w:hAnsi="Verdana"/>
                <w:sz w:val="20"/>
                <w:szCs w:val="20"/>
              </w:rPr>
              <w:t>(CCA</w:t>
            </w:r>
            <w:r>
              <w:rPr>
                <w:rStyle w:val="Hyperlink"/>
                <w:rFonts w:ascii="Verdana" w:hAnsi="Verdana"/>
                <w:sz w:val="20"/>
                <w:szCs w:val="20"/>
              </w:rPr>
              <w:t>s</w:t>
            </w:r>
            <w:r w:rsidRPr="00B3133B">
              <w:rPr>
                <w:rStyle w:val="Hyperlink"/>
                <w:rFonts w:ascii="Verdana" w:hAnsi="Verdana"/>
                <w:sz w:val="20"/>
                <w:szCs w:val="20"/>
              </w:rPr>
              <w:t>)</w:t>
            </w:r>
            <w:r>
              <w:rPr>
                <w:rFonts w:ascii="Verdana" w:hAnsi="Verdana"/>
                <w:sz w:val="20"/>
                <w:szCs w:val="20"/>
              </w:rPr>
              <w:fldChar w:fldCharType="end"/>
            </w:r>
          </w:p>
        </w:tc>
        <w:tc>
          <w:tcPr>
            <w:tcW w:w="7155" w:type="dxa"/>
            <w:shd w:val="clear" w:color="auto" w:fill="FFFFFF" w:themeFill="background1"/>
          </w:tcPr>
          <w:p w14:paraId="4338155A" w14:textId="77777777" w:rsidR="003A16B6" w:rsidRDefault="003A16B6" w:rsidP="00CB1D89">
            <w:pPr>
              <w:jc w:val="both"/>
              <w:rPr>
                <w:rFonts w:ascii="Verdana" w:hAnsi="Verdana"/>
                <w:sz w:val="20"/>
                <w:szCs w:val="20"/>
              </w:rPr>
            </w:pPr>
          </w:p>
          <w:p w14:paraId="361EAB57" w14:textId="6384E43E" w:rsidR="00325A4B" w:rsidRDefault="003A16B6" w:rsidP="00CB1D89">
            <w:pPr>
              <w:jc w:val="both"/>
              <w:rPr>
                <w:rFonts w:ascii="Verdana" w:hAnsi="Verdana"/>
                <w:sz w:val="20"/>
                <w:szCs w:val="20"/>
              </w:rPr>
            </w:pPr>
            <w:r w:rsidRPr="003A16B6">
              <w:rPr>
                <w:rFonts w:ascii="Verdana" w:hAnsi="Verdana"/>
                <w:sz w:val="20"/>
                <w:szCs w:val="20"/>
              </w:rPr>
              <w:t>CCAs provide a readable, digestible, clinically-focused entry point to rigorous research from Cochrane Reviews. They are designed to be actionable and to inform point-of-care decision-making. Each CCA contains a clinical question, a short answer, and data for the outcomes from the Cochrane Review deemed most relevant to practising healthcare professionals, our target audience.</w:t>
            </w:r>
          </w:p>
          <w:p w14:paraId="1C366A04" w14:textId="77777777" w:rsidR="003A16B6" w:rsidRDefault="003A16B6" w:rsidP="00CB1D89">
            <w:pPr>
              <w:jc w:val="both"/>
              <w:rPr>
                <w:rFonts w:ascii="Verdana" w:hAnsi="Verdana"/>
                <w:sz w:val="20"/>
                <w:szCs w:val="20"/>
              </w:rPr>
            </w:pPr>
          </w:p>
          <w:p w14:paraId="603F105E" w14:textId="27B9BFB2" w:rsidR="00325A4B" w:rsidRDefault="00325A4B" w:rsidP="00CB1D89">
            <w:pPr>
              <w:jc w:val="both"/>
              <w:rPr>
                <w:rFonts w:ascii="Verdana" w:hAnsi="Verdana"/>
                <w:sz w:val="20"/>
                <w:szCs w:val="20"/>
              </w:rPr>
            </w:pPr>
            <w:r>
              <w:rPr>
                <w:rFonts w:ascii="Verdana" w:hAnsi="Verdana"/>
                <w:sz w:val="20"/>
                <w:szCs w:val="20"/>
              </w:rPr>
              <w:t xml:space="preserve">The approach used to produce </w:t>
            </w:r>
            <w:r w:rsidR="00751BBB">
              <w:rPr>
                <w:rFonts w:ascii="Verdana" w:hAnsi="Verdana"/>
                <w:sz w:val="20"/>
                <w:szCs w:val="20"/>
              </w:rPr>
              <w:t>CCAs</w:t>
            </w:r>
            <w:r>
              <w:rPr>
                <w:rFonts w:ascii="Verdana" w:hAnsi="Verdana"/>
                <w:sz w:val="20"/>
                <w:szCs w:val="20"/>
              </w:rPr>
              <w:t xml:space="preserve"> is </w:t>
            </w:r>
            <w:r w:rsidR="00751BBB">
              <w:rPr>
                <w:rFonts w:ascii="Verdana" w:hAnsi="Verdana"/>
                <w:sz w:val="20"/>
                <w:szCs w:val="20"/>
              </w:rPr>
              <w:t xml:space="preserve">available </w:t>
            </w:r>
            <w:hyperlink r:id="rId26" w:history="1">
              <w:r w:rsidRPr="00325A4B">
                <w:rPr>
                  <w:rStyle w:val="Hyperlink"/>
                  <w:rFonts w:ascii="Verdana" w:hAnsi="Verdana"/>
                  <w:sz w:val="20"/>
                  <w:szCs w:val="20"/>
                </w:rPr>
                <w:t>here</w:t>
              </w:r>
            </w:hyperlink>
          </w:p>
          <w:p w14:paraId="6482CFC3" w14:textId="6F425EE3" w:rsidR="003A16B6" w:rsidRPr="00325A4B" w:rsidRDefault="003A16B6" w:rsidP="00CB1D89">
            <w:pPr>
              <w:jc w:val="both"/>
              <w:rPr>
                <w:rFonts w:ascii="Verdana" w:hAnsi="Verdana"/>
                <w:sz w:val="20"/>
                <w:szCs w:val="20"/>
              </w:rPr>
            </w:pPr>
          </w:p>
        </w:tc>
      </w:tr>
      <w:tr w:rsidR="00CB1D89" w:rsidRPr="00821926" w14:paraId="613F395C" w14:textId="77777777" w:rsidTr="00072552">
        <w:tc>
          <w:tcPr>
            <w:tcW w:w="2621" w:type="dxa"/>
          </w:tcPr>
          <w:p w14:paraId="66805632" w14:textId="77777777" w:rsidR="00CB1D89" w:rsidRPr="00EE4BC5" w:rsidRDefault="005B3776" w:rsidP="00CB1D89">
            <w:pPr>
              <w:rPr>
                <w:rStyle w:val="Hyperlink"/>
                <w:rFonts w:ascii="Verdana" w:hAnsi="Verdana"/>
                <w:sz w:val="20"/>
                <w:szCs w:val="20"/>
                <w:u w:val="none"/>
              </w:rPr>
            </w:pPr>
            <w:hyperlink r:id="rId27" w:history="1">
              <w:r w:rsidR="00CB1D89" w:rsidRPr="00EE4BC5">
                <w:rPr>
                  <w:rStyle w:val="Hyperlink"/>
                  <w:rFonts w:ascii="Verdana" w:hAnsi="Verdana"/>
                  <w:sz w:val="20"/>
                  <w:szCs w:val="20"/>
                </w:rPr>
                <w:t>College of Policing What Works Centre for Crime Reduction</w:t>
              </w:r>
            </w:hyperlink>
          </w:p>
        </w:tc>
        <w:tc>
          <w:tcPr>
            <w:tcW w:w="7155" w:type="dxa"/>
          </w:tcPr>
          <w:p w14:paraId="64779E8B" w14:textId="77777777" w:rsidR="00CB1D89" w:rsidRDefault="00CB1D89" w:rsidP="00CB1D89">
            <w:pPr>
              <w:jc w:val="both"/>
              <w:rPr>
                <w:rFonts w:ascii="Verdana" w:hAnsi="Verdana"/>
                <w:sz w:val="20"/>
                <w:szCs w:val="20"/>
              </w:rPr>
            </w:pPr>
          </w:p>
          <w:p w14:paraId="5C0A274A" w14:textId="10C6AB8A" w:rsidR="00CB1D89" w:rsidRPr="00590049" w:rsidRDefault="00CB1D89" w:rsidP="00CB1D89">
            <w:pPr>
              <w:jc w:val="both"/>
              <w:rPr>
                <w:rFonts w:ascii="Verdana" w:hAnsi="Verdana"/>
                <w:sz w:val="20"/>
                <w:szCs w:val="20"/>
              </w:rPr>
            </w:pPr>
            <w:r w:rsidRPr="00590049">
              <w:rPr>
                <w:rFonts w:ascii="Verdana" w:hAnsi="Verdana"/>
                <w:sz w:val="20"/>
                <w:szCs w:val="20"/>
              </w:rPr>
              <w:t>The What Works</w:t>
            </w:r>
            <w:r w:rsidR="00CA13B6">
              <w:rPr>
                <w:rFonts w:ascii="Verdana" w:hAnsi="Verdana"/>
                <w:sz w:val="20"/>
                <w:szCs w:val="20"/>
              </w:rPr>
              <w:t xml:space="preserve"> Centre for Crime Reduction, </w:t>
            </w:r>
            <w:r w:rsidRPr="00590049">
              <w:rPr>
                <w:rFonts w:ascii="Verdana" w:hAnsi="Verdana"/>
                <w:sz w:val="20"/>
                <w:szCs w:val="20"/>
              </w:rPr>
              <w:t>established in 2013</w:t>
            </w:r>
            <w:r w:rsidR="00CA13B6">
              <w:rPr>
                <w:rFonts w:ascii="Verdana" w:hAnsi="Verdana"/>
                <w:sz w:val="20"/>
                <w:szCs w:val="20"/>
              </w:rPr>
              <w:t>, is</w:t>
            </w:r>
            <w:r w:rsidRPr="00590049">
              <w:rPr>
                <w:rFonts w:ascii="Verdana" w:hAnsi="Verdana"/>
                <w:sz w:val="20"/>
                <w:szCs w:val="20"/>
              </w:rPr>
              <w:t xml:space="preserve"> part of the College of Policing. </w:t>
            </w:r>
            <w:r>
              <w:rPr>
                <w:rFonts w:ascii="Verdana" w:hAnsi="Verdana"/>
                <w:sz w:val="20"/>
                <w:szCs w:val="20"/>
              </w:rPr>
              <w:t xml:space="preserve">Its </w:t>
            </w:r>
            <w:r w:rsidRPr="00590049">
              <w:rPr>
                <w:rFonts w:ascii="Verdana" w:hAnsi="Verdana"/>
                <w:sz w:val="20"/>
                <w:szCs w:val="20"/>
              </w:rPr>
              <w:t xml:space="preserve">focus </w:t>
            </w:r>
            <w:r>
              <w:rPr>
                <w:rFonts w:ascii="Verdana" w:hAnsi="Verdana"/>
                <w:sz w:val="20"/>
                <w:szCs w:val="20"/>
              </w:rPr>
              <w:t>is on</w:t>
            </w:r>
            <w:r w:rsidR="00B3133B">
              <w:rPr>
                <w:rFonts w:ascii="Verdana" w:hAnsi="Verdana"/>
                <w:sz w:val="20"/>
                <w:szCs w:val="20"/>
              </w:rPr>
              <w:t>:</w:t>
            </w:r>
          </w:p>
          <w:p w14:paraId="0C923833" w14:textId="77777777" w:rsidR="00CB1D89" w:rsidRPr="00590049" w:rsidRDefault="00CB1D89" w:rsidP="00CB1D89">
            <w:pPr>
              <w:numPr>
                <w:ilvl w:val="0"/>
                <w:numId w:val="33"/>
              </w:numPr>
              <w:jc w:val="both"/>
              <w:rPr>
                <w:rFonts w:ascii="Verdana" w:hAnsi="Verdana"/>
                <w:sz w:val="20"/>
                <w:szCs w:val="20"/>
              </w:rPr>
            </w:pPr>
            <w:r>
              <w:rPr>
                <w:rFonts w:ascii="Verdana" w:hAnsi="Verdana"/>
                <w:sz w:val="20"/>
                <w:szCs w:val="20"/>
              </w:rPr>
              <w:t>R</w:t>
            </w:r>
            <w:r w:rsidRPr="00590049">
              <w:rPr>
                <w:rFonts w:ascii="Verdana" w:hAnsi="Verdana"/>
                <w:sz w:val="20"/>
                <w:szCs w:val="20"/>
              </w:rPr>
              <w:t>eviewing research on practices and</w:t>
            </w:r>
            <w:r>
              <w:rPr>
                <w:rFonts w:ascii="Verdana" w:hAnsi="Verdana"/>
                <w:sz w:val="20"/>
                <w:szCs w:val="20"/>
              </w:rPr>
              <w:t xml:space="preserve"> interventions to reduce crime</w:t>
            </w:r>
          </w:p>
          <w:p w14:paraId="6082A8BC" w14:textId="77777777" w:rsidR="00CB1D89" w:rsidRPr="00590049" w:rsidRDefault="00CB1D89" w:rsidP="00CB1D89">
            <w:pPr>
              <w:numPr>
                <w:ilvl w:val="0"/>
                <w:numId w:val="33"/>
              </w:numPr>
              <w:jc w:val="both"/>
              <w:rPr>
                <w:rFonts w:ascii="Verdana" w:hAnsi="Verdana"/>
                <w:sz w:val="20"/>
                <w:szCs w:val="20"/>
              </w:rPr>
            </w:pPr>
            <w:r>
              <w:rPr>
                <w:rFonts w:ascii="Verdana" w:hAnsi="Verdana"/>
                <w:sz w:val="20"/>
                <w:szCs w:val="20"/>
              </w:rPr>
              <w:t>L</w:t>
            </w:r>
            <w:r w:rsidRPr="00590049">
              <w:rPr>
                <w:rFonts w:ascii="Verdana" w:hAnsi="Verdana"/>
                <w:sz w:val="20"/>
                <w:szCs w:val="20"/>
              </w:rPr>
              <w:t>abelling the best available</w:t>
            </w:r>
            <w:r>
              <w:rPr>
                <w:rFonts w:ascii="Verdana" w:hAnsi="Verdana"/>
                <w:sz w:val="20"/>
                <w:szCs w:val="20"/>
              </w:rPr>
              <w:t xml:space="preserve"> evidence </w:t>
            </w:r>
            <w:r w:rsidRPr="00590049">
              <w:rPr>
                <w:rFonts w:ascii="Verdana" w:hAnsi="Verdana"/>
                <w:sz w:val="20"/>
                <w:szCs w:val="20"/>
              </w:rPr>
              <w:t>on interventions in terms of impact on crime reduction, how they work, where they work, how to do it and economic cost</w:t>
            </w:r>
          </w:p>
          <w:p w14:paraId="0F901495" w14:textId="77777777" w:rsidR="00CB1D89" w:rsidRPr="00590049" w:rsidRDefault="00CB1D89" w:rsidP="00CB1D89">
            <w:pPr>
              <w:numPr>
                <w:ilvl w:val="0"/>
                <w:numId w:val="33"/>
              </w:numPr>
              <w:jc w:val="both"/>
              <w:rPr>
                <w:rFonts w:ascii="Verdana" w:hAnsi="Verdana"/>
                <w:sz w:val="20"/>
                <w:szCs w:val="20"/>
              </w:rPr>
            </w:pPr>
            <w:r>
              <w:rPr>
                <w:rFonts w:ascii="Verdana" w:hAnsi="Verdana"/>
                <w:sz w:val="20"/>
                <w:szCs w:val="20"/>
              </w:rPr>
              <w:t>P</w:t>
            </w:r>
            <w:r w:rsidRPr="00590049">
              <w:rPr>
                <w:rFonts w:ascii="Verdana" w:hAnsi="Verdana"/>
                <w:sz w:val="20"/>
                <w:szCs w:val="20"/>
              </w:rPr>
              <w:t>roviding Police and Crime Commissioners (PCCs) and other crime reduction stakeholders with the knowledge, tools and guidance to help them target their resources more effectively.</w:t>
            </w:r>
          </w:p>
          <w:p w14:paraId="25725B44" w14:textId="77777777" w:rsidR="00CB1D89" w:rsidRDefault="00CB1D89" w:rsidP="00CB1D89">
            <w:pPr>
              <w:jc w:val="both"/>
              <w:rPr>
                <w:rFonts w:ascii="Verdana" w:hAnsi="Verdana"/>
                <w:sz w:val="20"/>
                <w:szCs w:val="20"/>
              </w:rPr>
            </w:pPr>
          </w:p>
          <w:p w14:paraId="2F240FF4" w14:textId="610675EB" w:rsidR="00CB1D89" w:rsidRPr="00590049" w:rsidRDefault="00CB1D89" w:rsidP="00CB1D89">
            <w:pPr>
              <w:jc w:val="both"/>
              <w:rPr>
                <w:rFonts w:ascii="Verdana" w:hAnsi="Verdana"/>
                <w:sz w:val="20"/>
                <w:szCs w:val="20"/>
              </w:rPr>
            </w:pPr>
            <w:r w:rsidRPr="00590049">
              <w:rPr>
                <w:rFonts w:ascii="Verdana" w:hAnsi="Verdana"/>
                <w:sz w:val="20"/>
                <w:szCs w:val="20"/>
              </w:rPr>
              <w:t xml:space="preserve">The Centre is led by a core team from the College of Policing and has been supported by a </w:t>
            </w:r>
            <w:r>
              <w:rPr>
                <w:rFonts w:ascii="Verdana" w:hAnsi="Verdana"/>
                <w:bCs/>
                <w:sz w:val="20"/>
                <w:szCs w:val="20"/>
              </w:rPr>
              <w:t>c</w:t>
            </w:r>
            <w:r w:rsidRPr="00590049">
              <w:rPr>
                <w:rFonts w:ascii="Verdana" w:hAnsi="Verdana"/>
                <w:bCs/>
                <w:sz w:val="20"/>
                <w:szCs w:val="20"/>
              </w:rPr>
              <w:t xml:space="preserve">ommissioned partnership </w:t>
            </w:r>
            <w:r w:rsidR="00CA13B6" w:rsidRPr="00590049">
              <w:rPr>
                <w:rFonts w:ascii="Verdana" w:hAnsi="Verdana"/>
                <w:bCs/>
                <w:sz w:val="20"/>
                <w:szCs w:val="20"/>
              </w:rPr>
              <w:t>programme</w:t>
            </w:r>
            <w:r w:rsidR="00CA13B6" w:rsidRPr="00590049">
              <w:rPr>
                <w:rFonts w:ascii="Verdana" w:hAnsi="Verdana"/>
                <w:sz w:val="20"/>
                <w:szCs w:val="20"/>
              </w:rPr>
              <w:t xml:space="preserve"> that</w:t>
            </w:r>
            <w:r w:rsidRPr="00590049">
              <w:rPr>
                <w:rFonts w:ascii="Verdana" w:hAnsi="Verdana"/>
                <w:sz w:val="20"/>
                <w:szCs w:val="20"/>
              </w:rPr>
              <w:t xml:space="preserve"> was jointly funded by the College and the Economic and Social Research Council.</w:t>
            </w:r>
          </w:p>
          <w:p w14:paraId="1584CBB9" w14:textId="77777777" w:rsidR="00CB1D89" w:rsidRDefault="00CB1D89" w:rsidP="00CB1D89">
            <w:pPr>
              <w:jc w:val="both"/>
              <w:rPr>
                <w:rFonts w:ascii="Verdana" w:hAnsi="Verdana"/>
                <w:sz w:val="20"/>
                <w:szCs w:val="20"/>
              </w:rPr>
            </w:pPr>
          </w:p>
          <w:p w14:paraId="7B784ED9" w14:textId="4D8D9D66" w:rsidR="00717E94" w:rsidRDefault="00CB1D89" w:rsidP="00CB1D89">
            <w:pPr>
              <w:jc w:val="both"/>
              <w:rPr>
                <w:rFonts w:ascii="Verdana" w:hAnsi="Verdana"/>
                <w:sz w:val="20"/>
                <w:szCs w:val="20"/>
              </w:rPr>
            </w:pPr>
            <w:r>
              <w:rPr>
                <w:rFonts w:ascii="Verdana" w:hAnsi="Verdana"/>
                <w:sz w:val="20"/>
                <w:szCs w:val="20"/>
              </w:rPr>
              <w:t xml:space="preserve">What Works: Crime reduction systematic review series available </w:t>
            </w:r>
            <w:hyperlink r:id="rId28" w:history="1">
              <w:r w:rsidRPr="00EE4BC5">
                <w:rPr>
                  <w:rStyle w:val="Hyperlink"/>
                  <w:rFonts w:ascii="Verdana" w:hAnsi="Verdana"/>
                  <w:sz w:val="20"/>
                  <w:szCs w:val="20"/>
                </w:rPr>
                <w:t>here</w:t>
              </w:r>
            </w:hyperlink>
          </w:p>
          <w:p w14:paraId="22884802" w14:textId="3ADAEB0E" w:rsidR="00CB1D89" w:rsidRDefault="00CB1D89" w:rsidP="00CB1D89">
            <w:pPr>
              <w:jc w:val="both"/>
              <w:rPr>
                <w:rFonts w:ascii="Verdana" w:hAnsi="Verdana"/>
                <w:sz w:val="20"/>
                <w:szCs w:val="20"/>
              </w:rPr>
            </w:pPr>
            <w:r>
              <w:rPr>
                <w:rFonts w:ascii="Verdana" w:hAnsi="Verdana"/>
                <w:sz w:val="20"/>
                <w:szCs w:val="20"/>
              </w:rPr>
              <w:t xml:space="preserve"> </w:t>
            </w:r>
          </w:p>
        </w:tc>
      </w:tr>
      <w:tr w:rsidR="00CB1D89" w:rsidRPr="00821926" w14:paraId="112F1698" w14:textId="77777777" w:rsidTr="00072552">
        <w:tc>
          <w:tcPr>
            <w:tcW w:w="2621" w:type="dxa"/>
          </w:tcPr>
          <w:p w14:paraId="518866F2" w14:textId="5B4BA996" w:rsidR="00CB1D89" w:rsidRPr="00F47242" w:rsidRDefault="005B3776" w:rsidP="00CB1D89">
            <w:pPr>
              <w:rPr>
                <w:rFonts w:ascii="Verdana" w:hAnsi="Verdana"/>
                <w:sz w:val="20"/>
                <w:szCs w:val="20"/>
              </w:rPr>
            </w:pPr>
            <w:hyperlink r:id="rId29" w:history="1">
              <w:r w:rsidR="004536BC" w:rsidRPr="004536BC">
                <w:rPr>
                  <w:rStyle w:val="Hyperlink"/>
                  <w:rFonts w:ascii="Verdana" w:hAnsi="Verdana"/>
                  <w:sz w:val="20"/>
                  <w:szCs w:val="20"/>
                </w:rPr>
                <w:t>US Department of Veterans Affairs</w:t>
              </w:r>
            </w:hyperlink>
            <w:r w:rsidR="00CB1D89">
              <w:rPr>
                <w:rFonts w:ascii="Verdana" w:hAnsi="Verdana"/>
                <w:sz w:val="20"/>
                <w:szCs w:val="20"/>
              </w:rPr>
              <w:t xml:space="preserve"> </w:t>
            </w:r>
          </w:p>
        </w:tc>
        <w:tc>
          <w:tcPr>
            <w:tcW w:w="7155" w:type="dxa"/>
          </w:tcPr>
          <w:p w14:paraId="78E23AA9" w14:textId="77777777" w:rsidR="00CB1D89" w:rsidRDefault="00CB1D89" w:rsidP="00CB1D89">
            <w:pPr>
              <w:jc w:val="both"/>
              <w:rPr>
                <w:rFonts w:ascii="Verdana" w:hAnsi="Verdana"/>
                <w:sz w:val="20"/>
                <w:szCs w:val="20"/>
              </w:rPr>
            </w:pPr>
          </w:p>
          <w:p w14:paraId="19F1630D" w14:textId="77777777" w:rsidR="00CB1D89" w:rsidRDefault="00CB1D89" w:rsidP="00CB1D89">
            <w:pPr>
              <w:jc w:val="both"/>
              <w:rPr>
                <w:rFonts w:ascii="Verdana" w:hAnsi="Verdana"/>
                <w:sz w:val="20"/>
                <w:szCs w:val="20"/>
              </w:rPr>
            </w:pPr>
            <w:r>
              <w:rPr>
                <w:rFonts w:ascii="Verdana" w:hAnsi="Verdana"/>
                <w:sz w:val="20"/>
                <w:szCs w:val="20"/>
              </w:rPr>
              <w:t xml:space="preserve">This evidence based synthesis programme in the USA was established to provide syntheses of targeted healthcare topics of particular importance to Veterans Affairs managers and policy makers. The program has a range of </w:t>
            </w:r>
            <w:hyperlink r:id="rId30" w:history="1">
              <w:r w:rsidRPr="00C84C1E">
                <w:rPr>
                  <w:rStyle w:val="Hyperlink"/>
                  <w:rFonts w:ascii="Verdana" w:hAnsi="Verdana"/>
                  <w:sz w:val="20"/>
                  <w:szCs w:val="20"/>
                </w:rPr>
                <w:t>reports</w:t>
              </w:r>
            </w:hyperlink>
            <w:r>
              <w:rPr>
                <w:rFonts w:ascii="Verdana" w:hAnsi="Verdana"/>
                <w:sz w:val="20"/>
                <w:szCs w:val="20"/>
              </w:rPr>
              <w:t xml:space="preserve"> produced using methodologies that adhere to systematic review principles. Some of these publications are only available on the Veterans Affairs intranet.</w:t>
            </w:r>
          </w:p>
          <w:p w14:paraId="5C71B4B9" w14:textId="77777777" w:rsidR="00CB1D89" w:rsidRDefault="00CB1D89" w:rsidP="00CB1D89">
            <w:pPr>
              <w:jc w:val="both"/>
              <w:rPr>
                <w:rFonts w:ascii="Verdana" w:hAnsi="Verdana"/>
                <w:sz w:val="20"/>
                <w:szCs w:val="20"/>
              </w:rPr>
            </w:pPr>
          </w:p>
        </w:tc>
      </w:tr>
      <w:tr w:rsidR="00CB1D89" w:rsidRPr="00821926" w14:paraId="547EE985" w14:textId="77777777" w:rsidTr="00072552">
        <w:tc>
          <w:tcPr>
            <w:tcW w:w="2621" w:type="dxa"/>
          </w:tcPr>
          <w:p w14:paraId="56828295" w14:textId="3FDE1F0E" w:rsidR="00CB1D89" w:rsidRPr="00B3133B" w:rsidRDefault="00B3133B" w:rsidP="00CB1D89">
            <w:pPr>
              <w:rPr>
                <w:rStyle w:val="Hyperlink"/>
                <w:rFonts w:ascii="Verdana" w:hAnsi="Verdana"/>
                <w:sz w:val="20"/>
                <w:szCs w:val="20"/>
              </w:rPr>
            </w:pPr>
            <w:r>
              <w:rPr>
                <w:rFonts w:ascii="Verdana" w:hAnsi="Verdana"/>
                <w:sz w:val="20"/>
                <w:szCs w:val="20"/>
              </w:rPr>
              <w:fldChar w:fldCharType="begin"/>
            </w:r>
            <w:r>
              <w:rPr>
                <w:rFonts w:ascii="Verdana" w:hAnsi="Verdana"/>
                <w:sz w:val="20"/>
                <w:szCs w:val="20"/>
              </w:rPr>
              <w:instrText xml:space="preserve"> HYPERLINK "http://www.eif.org.uk/about-us/" </w:instrText>
            </w:r>
            <w:r>
              <w:rPr>
                <w:rFonts w:ascii="Verdana" w:hAnsi="Verdana"/>
                <w:sz w:val="20"/>
                <w:szCs w:val="20"/>
              </w:rPr>
              <w:fldChar w:fldCharType="separate"/>
            </w:r>
            <w:r w:rsidR="00CB1D89" w:rsidRPr="00B3133B">
              <w:rPr>
                <w:rStyle w:val="Hyperlink"/>
                <w:rFonts w:ascii="Verdana" w:hAnsi="Verdana"/>
                <w:sz w:val="20"/>
                <w:szCs w:val="20"/>
              </w:rPr>
              <w:t>Early Intervention Foundation</w:t>
            </w:r>
          </w:p>
          <w:p w14:paraId="18AED662" w14:textId="62E30ED5" w:rsidR="00B3133B" w:rsidRPr="00B3133B" w:rsidRDefault="00B3133B" w:rsidP="00CB1D89">
            <w:pPr>
              <w:rPr>
                <w:rStyle w:val="Hyperlink"/>
                <w:rFonts w:ascii="Verdana" w:hAnsi="Verdana"/>
                <w:sz w:val="20"/>
                <w:szCs w:val="20"/>
              </w:rPr>
            </w:pPr>
            <w:r w:rsidRPr="00B3133B">
              <w:rPr>
                <w:rStyle w:val="Hyperlink"/>
                <w:rFonts w:ascii="Verdana" w:hAnsi="Verdana"/>
                <w:sz w:val="20"/>
                <w:szCs w:val="20"/>
              </w:rPr>
              <w:t>(EIF)</w:t>
            </w:r>
          </w:p>
          <w:p w14:paraId="67D88543" w14:textId="04E9BD40" w:rsidR="00CB1D89" w:rsidRDefault="00B3133B" w:rsidP="00CB1D89">
            <w:pPr>
              <w:rPr>
                <w:rStyle w:val="Hyperlink"/>
                <w:rFonts w:ascii="Verdana" w:hAnsi="Verdana"/>
                <w:sz w:val="20"/>
                <w:szCs w:val="20"/>
              </w:rPr>
            </w:pPr>
            <w:r>
              <w:rPr>
                <w:rFonts w:ascii="Verdana" w:hAnsi="Verdana"/>
                <w:sz w:val="20"/>
                <w:szCs w:val="20"/>
              </w:rPr>
              <w:fldChar w:fldCharType="end"/>
            </w:r>
          </w:p>
        </w:tc>
        <w:tc>
          <w:tcPr>
            <w:tcW w:w="7155" w:type="dxa"/>
          </w:tcPr>
          <w:p w14:paraId="787D5432" w14:textId="77777777" w:rsidR="00CB1D89" w:rsidRDefault="00CB1D89" w:rsidP="00CB1D89">
            <w:pPr>
              <w:jc w:val="both"/>
              <w:rPr>
                <w:rFonts w:ascii="Verdana" w:hAnsi="Verdana"/>
                <w:sz w:val="20"/>
                <w:szCs w:val="20"/>
              </w:rPr>
            </w:pPr>
          </w:p>
          <w:p w14:paraId="2E39F1C6" w14:textId="77777777" w:rsidR="00B3133B" w:rsidRDefault="00CB1D89" w:rsidP="00CB1D89">
            <w:pPr>
              <w:jc w:val="both"/>
              <w:rPr>
                <w:rFonts w:ascii="Verdana" w:hAnsi="Verdana"/>
                <w:sz w:val="20"/>
                <w:szCs w:val="20"/>
              </w:rPr>
            </w:pPr>
            <w:r w:rsidRPr="00157857">
              <w:rPr>
                <w:rFonts w:ascii="Verdana" w:hAnsi="Verdana"/>
                <w:sz w:val="20"/>
                <w:szCs w:val="20"/>
              </w:rPr>
              <w:t>EIF is a charity and one of the Gover</w:t>
            </w:r>
            <w:r>
              <w:rPr>
                <w:rFonts w:ascii="Verdana" w:hAnsi="Verdana"/>
                <w:sz w:val="20"/>
                <w:szCs w:val="20"/>
              </w:rPr>
              <w:t xml:space="preserve">nment’s ‘What Works Centres’. They provide </w:t>
            </w:r>
            <w:r w:rsidRPr="00157857">
              <w:rPr>
                <w:rFonts w:ascii="Verdana" w:hAnsi="Verdana"/>
                <w:sz w:val="20"/>
                <w:szCs w:val="20"/>
              </w:rPr>
              <w:t>evidence and advice on early intervention for tackling the root causes of social problems for children and young people.</w:t>
            </w:r>
            <w:r>
              <w:rPr>
                <w:rFonts w:ascii="Verdana" w:hAnsi="Verdana"/>
                <w:sz w:val="20"/>
                <w:szCs w:val="20"/>
              </w:rPr>
              <w:t xml:space="preserve"> They </w:t>
            </w:r>
            <w:r w:rsidRPr="00157857">
              <w:rPr>
                <w:rFonts w:ascii="Verdana" w:hAnsi="Verdana"/>
                <w:sz w:val="20"/>
                <w:szCs w:val="20"/>
              </w:rPr>
              <w:t>evaluate the evidence of what works and what does not work in the area of early intervention, for both programmes and innovative local practice.</w:t>
            </w:r>
            <w:r>
              <w:rPr>
                <w:rFonts w:ascii="Verdana" w:hAnsi="Verdana"/>
                <w:sz w:val="20"/>
                <w:szCs w:val="20"/>
              </w:rPr>
              <w:t xml:space="preserve"> </w:t>
            </w:r>
          </w:p>
          <w:p w14:paraId="60522C03" w14:textId="77777777" w:rsidR="00B3133B" w:rsidRDefault="00B3133B" w:rsidP="00CB1D89">
            <w:pPr>
              <w:jc w:val="both"/>
              <w:rPr>
                <w:rFonts w:ascii="Verdana" w:hAnsi="Verdana"/>
                <w:sz w:val="20"/>
                <w:szCs w:val="20"/>
              </w:rPr>
            </w:pPr>
          </w:p>
          <w:p w14:paraId="7B1401D7" w14:textId="22CDEAC0" w:rsidR="00CB1D89" w:rsidRPr="00157857" w:rsidRDefault="00CB1D89" w:rsidP="00CB1D89">
            <w:pPr>
              <w:jc w:val="both"/>
              <w:rPr>
                <w:rFonts w:ascii="Verdana" w:hAnsi="Verdana"/>
                <w:sz w:val="20"/>
                <w:szCs w:val="20"/>
              </w:rPr>
            </w:pPr>
            <w:r>
              <w:rPr>
                <w:rFonts w:ascii="Verdana" w:hAnsi="Verdana"/>
                <w:sz w:val="20"/>
                <w:szCs w:val="20"/>
              </w:rPr>
              <w:t xml:space="preserve">Publications, including systematic reviews, are available </w:t>
            </w:r>
            <w:hyperlink r:id="rId31" w:history="1">
              <w:r w:rsidRPr="000770E6">
                <w:rPr>
                  <w:rStyle w:val="Hyperlink"/>
                  <w:rFonts w:ascii="Verdana" w:hAnsi="Verdana"/>
                  <w:sz w:val="20"/>
                  <w:szCs w:val="20"/>
                </w:rPr>
                <w:t>here</w:t>
              </w:r>
            </w:hyperlink>
          </w:p>
          <w:p w14:paraId="499782BA" w14:textId="77777777" w:rsidR="00CB1D89" w:rsidRDefault="00CB1D89" w:rsidP="00CB1D89">
            <w:pPr>
              <w:jc w:val="both"/>
              <w:rPr>
                <w:rFonts w:ascii="Verdana" w:hAnsi="Verdana"/>
                <w:sz w:val="20"/>
                <w:szCs w:val="20"/>
              </w:rPr>
            </w:pPr>
          </w:p>
        </w:tc>
      </w:tr>
      <w:tr w:rsidR="00CB1D89" w:rsidRPr="00821926" w14:paraId="60C571C6" w14:textId="77777777" w:rsidTr="00072552">
        <w:tc>
          <w:tcPr>
            <w:tcW w:w="2621" w:type="dxa"/>
          </w:tcPr>
          <w:p w14:paraId="2A2DD5A0" w14:textId="58719AC1" w:rsidR="00CB1D89" w:rsidRPr="00B3133B" w:rsidRDefault="00B3133B" w:rsidP="00CB1D89">
            <w:pPr>
              <w:rPr>
                <w:rStyle w:val="Hyperlink"/>
                <w:rFonts w:ascii="Verdana" w:hAnsi="Verdana"/>
                <w:sz w:val="20"/>
                <w:szCs w:val="20"/>
              </w:rPr>
            </w:pPr>
            <w:r>
              <w:rPr>
                <w:rFonts w:ascii="Verdana" w:hAnsi="Verdana"/>
                <w:sz w:val="20"/>
                <w:szCs w:val="20"/>
              </w:rPr>
              <w:fldChar w:fldCharType="begin"/>
            </w:r>
            <w:r>
              <w:rPr>
                <w:rFonts w:ascii="Verdana" w:hAnsi="Verdana"/>
                <w:sz w:val="20"/>
                <w:szCs w:val="20"/>
              </w:rPr>
              <w:instrText xml:space="preserve"> HYPERLINK "http://eppi.ioe.ac.uk/cms/" </w:instrText>
            </w:r>
            <w:r>
              <w:rPr>
                <w:rFonts w:ascii="Verdana" w:hAnsi="Verdana"/>
                <w:sz w:val="20"/>
                <w:szCs w:val="20"/>
              </w:rPr>
              <w:fldChar w:fldCharType="separate"/>
            </w:r>
            <w:r w:rsidR="00CB1D89" w:rsidRPr="00B3133B">
              <w:rPr>
                <w:rStyle w:val="Hyperlink"/>
                <w:rFonts w:ascii="Verdana" w:hAnsi="Verdana"/>
                <w:sz w:val="20"/>
                <w:szCs w:val="20"/>
              </w:rPr>
              <w:t>Evidence for Policy and Practice Information and Co-ordinating Centre</w:t>
            </w:r>
          </w:p>
          <w:p w14:paraId="3CD8201D" w14:textId="5653538B" w:rsidR="00B3133B" w:rsidRDefault="00B3133B" w:rsidP="00CB1D89">
            <w:pPr>
              <w:rPr>
                <w:rFonts w:ascii="Verdana" w:hAnsi="Verdana"/>
                <w:sz w:val="20"/>
                <w:szCs w:val="20"/>
              </w:rPr>
            </w:pPr>
            <w:r w:rsidRPr="00B3133B">
              <w:rPr>
                <w:rStyle w:val="Hyperlink"/>
                <w:rFonts w:ascii="Verdana" w:hAnsi="Verdana"/>
                <w:sz w:val="20"/>
                <w:szCs w:val="20"/>
              </w:rPr>
              <w:t>(EPPI-Centre)</w:t>
            </w:r>
            <w:r>
              <w:rPr>
                <w:rFonts w:ascii="Verdana" w:hAnsi="Verdana"/>
                <w:sz w:val="20"/>
                <w:szCs w:val="20"/>
              </w:rPr>
              <w:fldChar w:fldCharType="end"/>
            </w:r>
          </w:p>
        </w:tc>
        <w:tc>
          <w:tcPr>
            <w:tcW w:w="7155" w:type="dxa"/>
          </w:tcPr>
          <w:p w14:paraId="4A54DA77" w14:textId="77777777" w:rsidR="00CB1D89" w:rsidRDefault="00CB1D89" w:rsidP="00CB1D89">
            <w:pPr>
              <w:jc w:val="both"/>
              <w:rPr>
                <w:rFonts w:ascii="Verdana" w:hAnsi="Verdana" w:cs="Tahoma"/>
                <w:sz w:val="20"/>
                <w:szCs w:val="20"/>
              </w:rPr>
            </w:pPr>
          </w:p>
          <w:p w14:paraId="344DF095" w14:textId="3E9D95A5" w:rsidR="00CB1D89" w:rsidRDefault="00B3133B" w:rsidP="00CB1D89">
            <w:pPr>
              <w:jc w:val="both"/>
              <w:rPr>
                <w:rFonts w:ascii="Verdana" w:hAnsi="Verdana" w:cs="Tahoma"/>
                <w:sz w:val="20"/>
                <w:szCs w:val="20"/>
              </w:rPr>
            </w:pPr>
            <w:r>
              <w:rPr>
                <w:rFonts w:ascii="Verdana" w:hAnsi="Verdana" w:cs="Tahoma"/>
                <w:sz w:val="20"/>
                <w:szCs w:val="20"/>
              </w:rPr>
              <w:t xml:space="preserve">The </w:t>
            </w:r>
            <w:r w:rsidR="00CB1D89" w:rsidRPr="003D4E3E">
              <w:rPr>
                <w:rFonts w:ascii="Verdana" w:hAnsi="Verdana" w:cs="Tahoma"/>
                <w:sz w:val="20"/>
                <w:szCs w:val="20"/>
              </w:rPr>
              <w:t xml:space="preserve">EPPI-Centre is part of the Social Science Research Unit at the UCL Institute of Education. </w:t>
            </w:r>
            <w:r w:rsidR="00FB531C">
              <w:rPr>
                <w:rFonts w:ascii="Verdana" w:hAnsi="Verdana" w:cs="Tahoma"/>
                <w:sz w:val="20"/>
                <w:szCs w:val="20"/>
              </w:rPr>
              <w:t>It</w:t>
            </w:r>
            <w:r w:rsidR="00CB1D89" w:rsidRPr="003D4E3E">
              <w:rPr>
                <w:rFonts w:ascii="Verdana" w:hAnsi="Verdana" w:cs="Tahoma"/>
                <w:sz w:val="20"/>
                <w:szCs w:val="20"/>
              </w:rPr>
              <w:t xml:space="preserve"> conducts systematic reviews of research evidence across a range of different topic areas</w:t>
            </w:r>
            <w:r w:rsidR="00CB1D89">
              <w:rPr>
                <w:rFonts w:ascii="Verdana" w:hAnsi="Verdana" w:cs="Tahoma"/>
                <w:sz w:val="20"/>
                <w:szCs w:val="20"/>
              </w:rPr>
              <w:t xml:space="preserve">. They </w:t>
            </w:r>
            <w:r w:rsidR="00CB1D89" w:rsidRPr="003D4E3E">
              <w:rPr>
                <w:rFonts w:ascii="Verdana" w:hAnsi="Verdana" w:cs="Tahoma"/>
                <w:sz w:val="20"/>
                <w:szCs w:val="20"/>
              </w:rPr>
              <w:t>have a large number of systemati</w:t>
            </w:r>
            <w:r w:rsidR="00CB1D89">
              <w:rPr>
                <w:rFonts w:ascii="Verdana" w:hAnsi="Verdana" w:cs="Tahoma"/>
                <w:sz w:val="20"/>
                <w:szCs w:val="20"/>
              </w:rPr>
              <w:t>c reviews in the fields of education, including initial teacher education (ITE), health promotion and p</w:t>
            </w:r>
            <w:r w:rsidR="00CB1D89" w:rsidRPr="003D4E3E">
              <w:rPr>
                <w:rFonts w:ascii="Verdana" w:hAnsi="Verdana" w:cs="Tahoma"/>
                <w:sz w:val="20"/>
                <w:szCs w:val="20"/>
              </w:rPr>
              <w:t xml:space="preserve">ublic </w:t>
            </w:r>
            <w:r w:rsidR="00CB1D89">
              <w:rPr>
                <w:rFonts w:ascii="Verdana" w:hAnsi="Verdana" w:cs="Tahoma"/>
                <w:sz w:val="20"/>
                <w:szCs w:val="20"/>
              </w:rPr>
              <w:t>h</w:t>
            </w:r>
            <w:r w:rsidR="00CB1D89" w:rsidRPr="003D4E3E">
              <w:rPr>
                <w:rFonts w:ascii="Verdana" w:hAnsi="Verdana" w:cs="Tahoma"/>
                <w:sz w:val="20"/>
                <w:szCs w:val="20"/>
              </w:rPr>
              <w:t xml:space="preserve">ealth, as well as social welfare and international development. </w:t>
            </w:r>
            <w:r w:rsidR="00CB1D89">
              <w:rPr>
                <w:rFonts w:ascii="Verdana" w:hAnsi="Verdana" w:cs="Tahoma"/>
                <w:sz w:val="20"/>
                <w:szCs w:val="20"/>
              </w:rPr>
              <w:t xml:space="preserve">EPPI–Centre have developed methods </w:t>
            </w:r>
            <w:r w:rsidR="00CA13B6">
              <w:rPr>
                <w:rFonts w:ascii="Verdana" w:hAnsi="Verdana" w:cs="Tahoma"/>
                <w:sz w:val="20"/>
                <w:szCs w:val="20"/>
              </w:rPr>
              <w:t xml:space="preserve">for </w:t>
            </w:r>
            <w:r w:rsidR="00FB531C">
              <w:rPr>
                <w:rFonts w:ascii="Verdana" w:hAnsi="Verdana" w:cs="Tahoma"/>
                <w:sz w:val="20"/>
                <w:szCs w:val="20"/>
              </w:rPr>
              <w:t>s</w:t>
            </w:r>
            <w:r w:rsidR="00CA13B6">
              <w:rPr>
                <w:rFonts w:ascii="Verdana" w:hAnsi="Verdana" w:cs="Tahoma"/>
                <w:sz w:val="20"/>
                <w:szCs w:val="20"/>
              </w:rPr>
              <w:t>ystematic review of qualitative</w:t>
            </w:r>
            <w:r w:rsidR="00CB1D89">
              <w:rPr>
                <w:rFonts w:ascii="Verdana" w:hAnsi="Verdana" w:cs="Tahoma"/>
                <w:sz w:val="20"/>
                <w:szCs w:val="20"/>
              </w:rPr>
              <w:t xml:space="preserve"> research.</w:t>
            </w:r>
          </w:p>
          <w:p w14:paraId="2D134671" w14:textId="77777777" w:rsidR="00CB1D89" w:rsidRDefault="00CB1D89" w:rsidP="00CB1D89">
            <w:pPr>
              <w:jc w:val="both"/>
              <w:rPr>
                <w:rFonts w:ascii="Verdana" w:hAnsi="Verdana" w:cs="Tahoma"/>
                <w:sz w:val="20"/>
                <w:szCs w:val="20"/>
              </w:rPr>
            </w:pPr>
          </w:p>
          <w:p w14:paraId="57822D5F" w14:textId="7E5822ED" w:rsidR="00CB1D89" w:rsidRDefault="00CB1D89" w:rsidP="00CB1D89">
            <w:pPr>
              <w:jc w:val="both"/>
              <w:rPr>
                <w:rFonts w:ascii="Verdana" w:hAnsi="Verdana" w:cs="Tahoma"/>
                <w:sz w:val="20"/>
                <w:szCs w:val="20"/>
              </w:rPr>
            </w:pPr>
            <w:r w:rsidRPr="00555716">
              <w:rPr>
                <w:rFonts w:ascii="Verdana" w:hAnsi="Verdana" w:cs="Tahoma"/>
                <w:sz w:val="20"/>
                <w:szCs w:val="20"/>
              </w:rPr>
              <w:t>List of EPPI-Centre systematic rev</w:t>
            </w:r>
            <w:r w:rsidR="00555716">
              <w:rPr>
                <w:rFonts w:ascii="Verdana" w:hAnsi="Verdana" w:cs="Tahoma"/>
                <w:sz w:val="20"/>
                <w:szCs w:val="20"/>
              </w:rPr>
              <w:t xml:space="preserve">iews </w:t>
            </w:r>
            <w:r w:rsidR="00751BBB">
              <w:rPr>
                <w:rFonts w:ascii="Verdana" w:hAnsi="Verdana" w:cs="Tahoma"/>
                <w:sz w:val="20"/>
                <w:szCs w:val="20"/>
              </w:rPr>
              <w:t xml:space="preserve">available </w:t>
            </w:r>
            <w:hyperlink r:id="rId32" w:history="1">
              <w:r w:rsidR="00555716" w:rsidRPr="00555716">
                <w:rPr>
                  <w:rStyle w:val="Hyperlink"/>
                  <w:rFonts w:ascii="Verdana" w:hAnsi="Verdana" w:cs="Tahoma"/>
                  <w:sz w:val="20"/>
                  <w:szCs w:val="20"/>
                </w:rPr>
                <w:t>here</w:t>
              </w:r>
            </w:hyperlink>
          </w:p>
          <w:p w14:paraId="38138AED" w14:textId="77777777" w:rsidR="00CB1D89" w:rsidRPr="003D4E3E" w:rsidRDefault="00CB1D89" w:rsidP="00CB1D89">
            <w:pPr>
              <w:jc w:val="both"/>
              <w:rPr>
                <w:rFonts w:ascii="Verdana" w:hAnsi="Verdana"/>
                <w:sz w:val="20"/>
                <w:szCs w:val="20"/>
              </w:rPr>
            </w:pPr>
          </w:p>
        </w:tc>
      </w:tr>
      <w:tr w:rsidR="00021202" w:rsidRPr="00821926" w14:paraId="4BCEC71A" w14:textId="77777777" w:rsidTr="00072552">
        <w:tc>
          <w:tcPr>
            <w:tcW w:w="2621" w:type="dxa"/>
          </w:tcPr>
          <w:p w14:paraId="27AC5508" w14:textId="4DC9C916" w:rsidR="00021202" w:rsidRPr="00021202" w:rsidRDefault="005B3776" w:rsidP="00FB531C">
            <w:pPr>
              <w:rPr>
                <w:rFonts w:ascii="Verdana" w:hAnsi="Verdana"/>
                <w:sz w:val="20"/>
                <w:szCs w:val="20"/>
              </w:rPr>
            </w:pPr>
            <w:hyperlink r:id="rId33" w:history="1">
              <w:r w:rsidR="00021202" w:rsidRPr="00021202">
                <w:rPr>
                  <w:rStyle w:val="Hyperlink"/>
                  <w:rFonts w:ascii="Verdana" w:hAnsi="Verdana"/>
                  <w:sz w:val="20"/>
                  <w:szCs w:val="20"/>
                </w:rPr>
                <w:t>Health Technology Assessment (Ireland)</w:t>
              </w:r>
            </w:hyperlink>
          </w:p>
        </w:tc>
        <w:tc>
          <w:tcPr>
            <w:tcW w:w="7155" w:type="dxa"/>
          </w:tcPr>
          <w:p w14:paraId="60736D58" w14:textId="77777777" w:rsidR="00FB531C" w:rsidRDefault="00FB531C" w:rsidP="00CB1D89">
            <w:pPr>
              <w:shd w:val="clear" w:color="auto" w:fill="FFFFFF"/>
              <w:jc w:val="both"/>
              <w:rPr>
                <w:rFonts w:ascii="Verdana" w:hAnsi="Verdana" w:cs="Arial"/>
                <w:sz w:val="20"/>
                <w:szCs w:val="20"/>
                <w:lang w:val="en-US" w:eastAsia="en-GB"/>
              </w:rPr>
            </w:pPr>
          </w:p>
          <w:p w14:paraId="3996E5FC" w14:textId="567BA4F0" w:rsidR="00021202" w:rsidRDefault="001C4585" w:rsidP="00CB1D89">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 xml:space="preserve">The Health </w:t>
            </w:r>
            <w:r w:rsidR="00021202">
              <w:rPr>
                <w:rFonts w:ascii="Verdana" w:hAnsi="Verdana" w:cs="Arial"/>
                <w:sz w:val="20"/>
                <w:szCs w:val="20"/>
                <w:lang w:val="en-US" w:eastAsia="en-GB"/>
              </w:rPr>
              <w:t>Information</w:t>
            </w:r>
            <w:r>
              <w:rPr>
                <w:rFonts w:ascii="Verdana" w:hAnsi="Verdana" w:cs="Arial"/>
                <w:sz w:val="20"/>
                <w:szCs w:val="20"/>
                <w:lang w:val="en-US" w:eastAsia="en-GB"/>
              </w:rPr>
              <w:t xml:space="preserve"> and</w:t>
            </w:r>
            <w:r w:rsidR="00021202">
              <w:rPr>
                <w:rFonts w:ascii="Verdana" w:hAnsi="Verdana" w:cs="Arial"/>
                <w:sz w:val="20"/>
                <w:szCs w:val="20"/>
                <w:lang w:val="en-US" w:eastAsia="en-GB"/>
              </w:rPr>
              <w:t xml:space="preserve"> Quality Authority is an independent authority in Ireland established to support high-quality and safe care for people using health and social care services. </w:t>
            </w:r>
            <w:r>
              <w:rPr>
                <w:rFonts w:ascii="Verdana" w:hAnsi="Verdana" w:cs="Arial"/>
                <w:sz w:val="20"/>
                <w:szCs w:val="20"/>
                <w:lang w:val="en-US" w:eastAsia="en-GB"/>
              </w:rPr>
              <w:t>The health technology assessments</w:t>
            </w:r>
            <w:r w:rsidR="00FB531C">
              <w:rPr>
                <w:rFonts w:ascii="Verdana" w:hAnsi="Verdana" w:cs="Arial"/>
                <w:sz w:val="20"/>
                <w:szCs w:val="20"/>
                <w:lang w:val="en-US" w:eastAsia="en-GB"/>
              </w:rPr>
              <w:t xml:space="preserve"> </w:t>
            </w:r>
            <w:r>
              <w:rPr>
                <w:rFonts w:ascii="Verdana" w:hAnsi="Verdana" w:cs="Arial"/>
                <w:sz w:val="20"/>
                <w:szCs w:val="20"/>
                <w:lang w:val="en-US" w:eastAsia="en-GB"/>
              </w:rPr>
              <w:t>it publishes cover the clinical and cost-effectiveness of drugs, equipment, diagnostic techniques and public health activities.</w:t>
            </w:r>
          </w:p>
          <w:p w14:paraId="7D0FA7AC" w14:textId="77777777" w:rsidR="00021202" w:rsidRDefault="00021202" w:rsidP="00CB1D89">
            <w:pPr>
              <w:shd w:val="clear" w:color="auto" w:fill="FFFFFF"/>
              <w:jc w:val="both"/>
              <w:rPr>
                <w:rFonts w:ascii="Verdana" w:hAnsi="Verdana" w:cs="Arial"/>
                <w:sz w:val="20"/>
                <w:szCs w:val="20"/>
                <w:lang w:val="en-US" w:eastAsia="en-GB"/>
              </w:rPr>
            </w:pPr>
          </w:p>
          <w:p w14:paraId="080C1507" w14:textId="1D845694" w:rsidR="00555716" w:rsidRDefault="00021202" w:rsidP="00CB1D89">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Health technology assessments are</w:t>
            </w:r>
            <w:r w:rsidR="00751BBB">
              <w:rPr>
                <w:rFonts w:ascii="Verdana" w:hAnsi="Verdana" w:cs="Arial"/>
                <w:sz w:val="20"/>
                <w:szCs w:val="20"/>
                <w:lang w:val="en-US" w:eastAsia="en-GB"/>
              </w:rPr>
              <w:t xml:space="preserve"> available </w:t>
            </w:r>
            <w:r>
              <w:rPr>
                <w:rFonts w:ascii="Verdana" w:hAnsi="Verdana" w:cs="Arial"/>
                <w:sz w:val="20"/>
                <w:szCs w:val="20"/>
                <w:lang w:val="en-US" w:eastAsia="en-GB"/>
              </w:rPr>
              <w:t xml:space="preserve"> </w:t>
            </w:r>
            <w:hyperlink r:id="rId34" w:history="1">
              <w:r w:rsidRPr="00021202">
                <w:rPr>
                  <w:rStyle w:val="Hyperlink"/>
                  <w:rFonts w:ascii="Verdana" w:hAnsi="Verdana" w:cs="Arial"/>
                  <w:sz w:val="20"/>
                  <w:szCs w:val="20"/>
                  <w:lang w:val="en-US" w:eastAsia="en-GB"/>
                </w:rPr>
                <w:t>her</w:t>
              </w:r>
              <w:bookmarkStart w:id="0" w:name="_GoBack"/>
              <w:bookmarkEnd w:id="0"/>
              <w:r w:rsidRPr="00021202">
                <w:rPr>
                  <w:rStyle w:val="Hyperlink"/>
                  <w:rFonts w:ascii="Verdana" w:hAnsi="Verdana" w:cs="Arial"/>
                  <w:sz w:val="20"/>
                  <w:szCs w:val="20"/>
                  <w:lang w:val="en-US" w:eastAsia="en-GB"/>
                </w:rPr>
                <w:t>e</w:t>
              </w:r>
            </w:hyperlink>
            <w:r w:rsidR="001C4585">
              <w:rPr>
                <w:rFonts w:ascii="Verdana" w:hAnsi="Verdana" w:cs="Arial"/>
                <w:sz w:val="20"/>
                <w:szCs w:val="20"/>
                <w:lang w:val="en-US" w:eastAsia="en-GB"/>
              </w:rPr>
              <w:t xml:space="preserve">  </w:t>
            </w:r>
          </w:p>
          <w:p w14:paraId="07C73CE8" w14:textId="0BAD92D0" w:rsidR="00021202" w:rsidRDefault="001C4585" w:rsidP="00CB1D89">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 xml:space="preserve">Information on the approach used is </w:t>
            </w:r>
            <w:r w:rsidR="00751BBB">
              <w:rPr>
                <w:rFonts w:ascii="Verdana" w:hAnsi="Verdana" w:cs="Arial"/>
                <w:sz w:val="20"/>
                <w:szCs w:val="20"/>
                <w:lang w:val="en-US" w:eastAsia="en-GB"/>
              </w:rPr>
              <w:t xml:space="preserve">available </w:t>
            </w:r>
            <w:hyperlink r:id="rId35" w:history="1">
              <w:r w:rsidRPr="001C4585">
                <w:rPr>
                  <w:rStyle w:val="Hyperlink"/>
                  <w:rFonts w:ascii="Verdana" w:hAnsi="Verdana" w:cs="Arial"/>
                  <w:sz w:val="20"/>
                  <w:szCs w:val="20"/>
                  <w:lang w:val="en-US" w:eastAsia="en-GB"/>
                </w:rPr>
                <w:t>here</w:t>
              </w:r>
            </w:hyperlink>
          </w:p>
          <w:p w14:paraId="1946CA62" w14:textId="5895D989" w:rsidR="00021202" w:rsidRPr="00021202" w:rsidRDefault="00021202" w:rsidP="00CB1D89">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 xml:space="preserve"> </w:t>
            </w:r>
          </w:p>
        </w:tc>
      </w:tr>
      <w:tr w:rsidR="006B2B5D" w:rsidRPr="00821926" w14:paraId="3880804F" w14:textId="77777777" w:rsidTr="00072552">
        <w:tc>
          <w:tcPr>
            <w:tcW w:w="2621" w:type="dxa"/>
          </w:tcPr>
          <w:p w14:paraId="3FECCF65" w14:textId="368B6337" w:rsidR="006B2B5D" w:rsidRPr="00FB531C" w:rsidRDefault="00FB531C" w:rsidP="00CB1D89">
            <w:pPr>
              <w:rPr>
                <w:rStyle w:val="Hyperlink"/>
                <w:rFonts w:ascii="Verdana" w:hAnsi="Verdana"/>
                <w:sz w:val="20"/>
                <w:szCs w:val="20"/>
              </w:rPr>
            </w:pPr>
            <w:r>
              <w:rPr>
                <w:rFonts w:ascii="Verdana" w:hAnsi="Verdana"/>
                <w:sz w:val="20"/>
                <w:szCs w:val="20"/>
              </w:rPr>
              <w:fldChar w:fldCharType="begin"/>
            </w:r>
            <w:r>
              <w:rPr>
                <w:rFonts w:ascii="Verdana" w:hAnsi="Verdana"/>
                <w:sz w:val="20"/>
                <w:szCs w:val="20"/>
              </w:rPr>
              <w:instrText xml:space="preserve"> HYPERLINK "https://www.healthtechnology.wales/" </w:instrText>
            </w:r>
            <w:r>
              <w:rPr>
                <w:rFonts w:ascii="Verdana" w:hAnsi="Verdana"/>
                <w:sz w:val="20"/>
                <w:szCs w:val="20"/>
              </w:rPr>
              <w:fldChar w:fldCharType="separate"/>
            </w:r>
            <w:r w:rsidR="006B2B5D" w:rsidRPr="00FB531C">
              <w:rPr>
                <w:rStyle w:val="Hyperlink"/>
                <w:rFonts w:ascii="Verdana" w:hAnsi="Verdana"/>
                <w:sz w:val="20"/>
                <w:szCs w:val="20"/>
              </w:rPr>
              <w:t xml:space="preserve">Health Technology Wales </w:t>
            </w:r>
          </w:p>
          <w:p w14:paraId="6D3EAA2C" w14:textId="5D03DC4E" w:rsidR="00FB531C" w:rsidRDefault="00FB531C" w:rsidP="00CB1D89">
            <w:pPr>
              <w:rPr>
                <w:rFonts w:ascii="Verdana" w:hAnsi="Verdana"/>
                <w:sz w:val="20"/>
                <w:szCs w:val="20"/>
              </w:rPr>
            </w:pPr>
            <w:r w:rsidRPr="00FB531C">
              <w:rPr>
                <w:rStyle w:val="Hyperlink"/>
                <w:rFonts w:ascii="Verdana" w:hAnsi="Verdana"/>
                <w:sz w:val="20"/>
                <w:szCs w:val="20"/>
              </w:rPr>
              <w:t>(HTW)</w:t>
            </w:r>
            <w:r>
              <w:rPr>
                <w:rFonts w:ascii="Verdana" w:hAnsi="Verdana"/>
                <w:sz w:val="20"/>
                <w:szCs w:val="20"/>
              </w:rPr>
              <w:fldChar w:fldCharType="end"/>
            </w:r>
          </w:p>
        </w:tc>
        <w:tc>
          <w:tcPr>
            <w:tcW w:w="7155" w:type="dxa"/>
          </w:tcPr>
          <w:p w14:paraId="1876FAF9" w14:textId="77777777" w:rsidR="00FB531C" w:rsidRDefault="00FB531C" w:rsidP="00FB531C">
            <w:pPr>
              <w:shd w:val="clear" w:color="auto" w:fill="FFFFFF"/>
              <w:jc w:val="both"/>
              <w:rPr>
                <w:rFonts w:ascii="Verdana" w:hAnsi="Verdana" w:cs="Arial"/>
                <w:sz w:val="20"/>
                <w:szCs w:val="20"/>
                <w:lang w:val="en"/>
              </w:rPr>
            </w:pPr>
          </w:p>
          <w:p w14:paraId="16F5BC3E" w14:textId="77777777" w:rsidR="00FB531C" w:rsidRDefault="006B2B5D" w:rsidP="00FB531C">
            <w:pPr>
              <w:shd w:val="clear" w:color="auto" w:fill="FFFFFF"/>
              <w:jc w:val="both"/>
              <w:rPr>
                <w:rFonts w:ascii="Verdana" w:hAnsi="Verdana" w:cs="Arial"/>
                <w:sz w:val="20"/>
                <w:szCs w:val="20"/>
                <w:lang w:val="en"/>
              </w:rPr>
            </w:pPr>
            <w:r w:rsidRPr="006B2B5D">
              <w:rPr>
                <w:rFonts w:ascii="Verdana" w:hAnsi="Verdana" w:cs="Arial"/>
                <w:sz w:val="20"/>
                <w:szCs w:val="20"/>
                <w:lang w:val="en"/>
              </w:rPr>
              <w:t>HTW is the national body working to improve the quality of care in Wales. They collaborate with partners across health, social care and the technology sectors to ensure an all-Wales approach. Their remit covers any health technology that isn’t a medicine, such as medical devices, surgical procedures, psychological therapies, tele-monitoring or rehabilitation</w:t>
            </w:r>
            <w:r>
              <w:rPr>
                <w:rFonts w:ascii="Verdana" w:hAnsi="Verdana" w:cs="Arial"/>
                <w:sz w:val="20"/>
                <w:szCs w:val="20"/>
                <w:lang w:val="en"/>
              </w:rPr>
              <w:t xml:space="preserve">. </w:t>
            </w:r>
          </w:p>
          <w:p w14:paraId="1F01969F" w14:textId="77777777" w:rsidR="00FB531C" w:rsidRDefault="00FB531C" w:rsidP="00FB531C">
            <w:pPr>
              <w:shd w:val="clear" w:color="auto" w:fill="FFFFFF"/>
              <w:jc w:val="both"/>
              <w:rPr>
                <w:rFonts w:ascii="Verdana" w:hAnsi="Verdana" w:cs="Arial"/>
                <w:sz w:val="20"/>
                <w:szCs w:val="20"/>
                <w:lang w:val="en"/>
              </w:rPr>
            </w:pPr>
          </w:p>
          <w:p w14:paraId="75F327F1" w14:textId="72973D58" w:rsidR="006B2B5D" w:rsidRDefault="006B2B5D" w:rsidP="00FB531C">
            <w:pPr>
              <w:shd w:val="clear" w:color="auto" w:fill="FFFFFF"/>
              <w:jc w:val="both"/>
              <w:rPr>
                <w:rStyle w:val="Hyperlink"/>
                <w:rFonts w:ascii="Verdana" w:hAnsi="Verdana" w:cs="Arial"/>
                <w:sz w:val="20"/>
                <w:szCs w:val="20"/>
                <w:lang w:val="en"/>
              </w:rPr>
            </w:pPr>
            <w:r>
              <w:rPr>
                <w:rFonts w:ascii="Verdana" w:hAnsi="Verdana" w:cs="Arial"/>
                <w:sz w:val="20"/>
                <w:szCs w:val="20"/>
                <w:lang w:val="en"/>
              </w:rPr>
              <w:t xml:space="preserve">Their reports and guidance can be accessed </w:t>
            </w:r>
            <w:hyperlink r:id="rId36" w:history="1">
              <w:r w:rsidRPr="006B2B5D">
                <w:rPr>
                  <w:rStyle w:val="Hyperlink"/>
                  <w:rFonts w:ascii="Verdana" w:hAnsi="Verdana" w:cs="Arial"/>
                  <w:sz w:val="20"/>
                  <w:szCs w:val="20"/>
                  <w:lang w:val="en"/>
                </w:rPr>
                <w:t>here</w:t>
              </w:r>
            </w:hyperlink>
          </w:p>
          <w:p w14:paraId="181353BF" w14:textId="7FC9A606" w:rsidR="00FB531C" w:rsidRPr="006B2B5D" w:rsidRDefault="00FB531C" w:rsidP="00FB531C">
            <w:pPr>
              <w:shd w:val="clear" w:color="auto" w:fill="FFFFFF"/>
              <w:jc w:val="both"/>
              <w:rPr>
                <w:rFonts w:ascii="Verdana" w:hAnsi="Verdana" w:cs="Arial"/>
                <w:sz w:val="20"/>
                <w:szCs w:val="20"/>
                <w:lang w:val="en-US" w:eastAsia="en-GB"/>
              </w:rPr>
            </w:pPr>
          </w:p>
        </w:tc>
      </w:tr>
      <w:tr w:rsidR="000D3C92" w:rsidRPr="00821926" w14:paraId="040DE7D5" w14:textId="77777777" w:rsidTr="00072552">
        <w:tc>
          <w:tcPr>
            <w:tcW w:w="2621" w:type="dxa"/>
          </w:tcPr>
          <w:p w14:paraId="5ABC2007" w14:textId="5C7D57F7" w:rsidR="000D3C92" w:rsidRPr="000D3C92" w:rsidRDefault="005B3776" w:rsidP="00555716">
            <w:pPr>
              <w:rPr>
                <w:rFonts w:ascii="Verdana" w:hAnsi="Verdana"/>
                <w:sz w:val="20"/>
                <w:szCs w:val="20"/>
              </w:rPr>
            </w:pPr>
            <w:hyperlink r:id="rId37" w:history="1">
              <w:r w:rsidR="000D3C92" w:rsidRPr="000D3C92">
                <w:rPr>
                  <w:rStyle w:val="Hyperlink"/>
                  <w:rFonts w:ascii="Verdana" w:hAnsi="Verdana"/>
                  <w:sz w:val="20"/>
                  <w:szCs w:val="20"/>
                </w:rPr>
                <w:t xml:space="preserve">National Institute for Health Research </w:t>
              </w:r>
              <w:r w:rsidR="000D3C92">
                <w:rPr>
                  <w:rStyle w:val="Hyperlink"/>
                  <w:rFonts w:ascii="Verdana" w:hAnsi="Verdana"/>
                  <w:sz w:val="20"/>
                  <w:szCs w:val="20"/>
                </w:rPr>
                <w:t xml:space="preserve"> (NIHR)</w:t>
              </w:r>
              <w:r w:rsidR="000D3C92" w:rsidRPr="000D3C92">
                <w:rPr>
                  <w:rStyle w:val="Hyperlink"/>
                  <w:rFonts w:ascii="Verdana" w:hAnsi="Verdana"/>
                  <w:sz w:val="20"/>
                  <w:szCs w:val="20"/>
                </w:rPr>
                <w:t xml:space="preserve"> </w:t>
              </w:r>
              <w:r w:rsidR="00555716">
                <w:rPr>
                  <w:rStyle w:val="Hyperlink"/>
                  <w:rFonts w:ascii="Verdana" w:hAnsi="Verdana"/>
                  <w:sz w:val="20"/>
                  <w:szCs w:val="20"/>
                </w:rPr>
                <w:t xml:space="preserve">Health </w:t>
              </w:r>
              <w:r w:rsidR="000D3C92" w:rsidRPr="000D3C92">
                <w:rPr>
                  <w:rStyle w:val="Hyperlink"/>
                  <w:rFonts w:ascii="Verdana" w:hAnsi="Verdana"/>
                  <w:sz w:val="20"/>
                  <w:szCs w:val="20"/>
                </w:rPr>
                <w:t>Technology Assessment (HTA) Journal</w:t>
              </w:r>
            </w:hyperlink>
          </w:p>
        </w:tc>
        <w:tc>
          <w:tcPr>
            <w:tcW w:w="7155" w:type="dxa"/>
          </w:tcPr>
          <w:p w14:paraId="1544EE44" w14:textId="77777777" w:rsidR="00555716" w:rsidRDefault="00555716" w:rsidP="00CB1D89">
            <w:pPr>
              <w:shd w:val="clear" w:color="auto" w:fill="FFFFFF"/>
              <w:jc w:val="both"/>
              <w:rPr>
                <w:rFonts w:ascii="Verdana" w:hAnsi="Verdana" w:cs="Arial"/>
                <w:sz w:val="20"/>
                <w:szCs w:val="20"/>
                <w:lang w:eastAsia="en-GB"/>
              </w:rPr>
            </w:pPr>
          </w:p>
          <w:p w14:paraId="48825A6A" w14:textId="55668F83" w:rsidR="000D3C92" w:rsidRPr="00845D20" w:rsidRDefault="000D3C92" w:rsidP="00CB1D89">
            <w:pPr>
              <w:shd w:val="clear" w:color="auto" w:fill="FFFFFF"/>
              <w:jc w:val="both"/>
              <w:rPr>
                <w:rFonts w:ascii="Verdana" w:hAnsi="Verdana" w:cs="Arial"/>
                <w:sz w:val="20"/>
                <w:szCs w:val="20"/>
                <w:lang w:eastAsia="en-GB"/>
              </w:rPr>
            </w:pPr>
            <w:r w:rsidRPr="00845D20">
              <w:rPr>
                <w:rFonts w:ascii="Verdana" w:hAnsi="Verdana" w:cs="Arial"/>
                <w:sz w:val="20"/>
                <w:szCs w:val="20"/>
                <w:lang w:eastAsia="en-GB"/>
              </w:rPr>
              <w:t>This journal only includes HTA</w:t>
            </w:r>
            <w:r w:rsidR="005B27D9">
              <w:rPr>
                <w:rFonts w:ascii="Verdana" w:hAnsi="Verdana" w:cs="Arial"/>
                <w:sz w:val="20"/>
                <w:szCs w:val="20"/>
                <w:lang w:eastAsia="en-GB"/>
              </w:rPr>
              <w:t>s</w:t>
            </w:r>
            <w:r w:rsidRPr="00845D20">
              <w:rPr>
                <w:rFonts w:ascii="Verdana" w:hAnsi="Verdana" w:cs="Arial"/>
                <w:sz w:val="20"/>
                <w:szCs w:val="20"/>
                <w:lang w:eastAsia="en-GB"/>
              </w:rPr>
              <w:t xml:space="preserve"> that result from work t</w:t>
            </w:r>
            <w:r w:rsidR="00845D20" w:rsidRPr="00845D20">
              <w:rPr>
                <w:rFonts w:ascii="Verdana" w:hAnsi="Verdana" w:cs="Arial"/>
                <w:sz w:val="20"/>
                <w:szCs w:val="20"/>
                <w:lang w:eastAsia="en-GB"/>
              </w:rPr>
              <w:t>hat is part of the NIHR programm</w:t>
            </w:r>
            <w:r w:rsidRPr="00845D20">
              <w:rPr>
                <w:rFonts w:ascii="Verdana" w:hAnsi="Verdana" w:cs="Arial"/>
                <w:sz w:val="20"/>
                <w:szCs w:val="20"/>
                <w:lang w:eastAsia="en-GB"/>
              </w:rPr>
              <w:t xml:space="preserve">e and that have been assessed as being of sufficiently high quality by external reviewers and the journal editors.  The HTAs cover technologies to promote health, prevent and treat disease and improve rehabilitation and long-term care. </w:t>
            </w:r>
            <w:r w:rsidR="000C556D" w:rsidRPr="00845D20">
              <w:rPr>
                <w:rFonts w:ascii="Verdana" w:hAnsi="Verdana" w:cs="Arial"/>
                <w:sz w:val="20"/>
                <w:szCs w:val="20"/>
                <w:lang w:eastAsia="en-GB"/>
              </w:rPr>
              <w:t xml:space="preserve">Some of the reports in the journal are systematic reviews. </w:t>
            </w:r>
          </w:p>
          <w:p w14:paraId="75A4C888" w14:textId="7C1141A1" w:rsidR="000D3C92" w:rsidRDefault="000D3C92" w:rsidP="00CB1D89">
            <w:pPr>
              <w:shd w:val="clear" w:color="auto" w:fill="FFFFFF"/>
              <w:jc w:val="both"/>
              <w:rPr>
                <w:rFonts w:ascii="Verdana" w:hAnsi="Verdana" w:cs="Arial"/>
                <w:sz w:val="20"/>
                <w:szCs w:val="20"/>
                <w:lang w:val="en-US" w:eastAsia="en-GB"/>
              </w:rPr>
            </w:pPr>
          </w:p>
          <w:p w14:paraId="1E40D70D" w14:textId="56944F9A" w:rsidR="000D3C92" w:rsidRDefault="000D3C92" w:rsidP="00CB1D89">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 xml:space="preserve">The journal is </w:t>
            </w:r>
            <w:hyperlink r:id="rId38" w:anchor="/" w:history="1">
              <w:r w:rsidRPr="000D3C92">
                <w:rPr>
                  <w:rStyle w:val="Hyperlink"/>
                  <w:rFonts w:ascii="Verdana" w:hAnsi="Verdana" w:cs="Arial"/>
                  <w:sz w:val="20"/>
                  <w:szCs w:val="20"/>
                  <w:lang w:val="en-US" w:eastAsia="en-GB"/>
                </w:rPr>
                <w:t>here</w:t>
              </w:r>
            </w:hyperlink>
          </w:p>
          <w:p w14:paraId="7E259D3B" w14:textId="599402EB" w:rsidR="000D3C92" w:rsidRPr="000D3C92" w:rsidRDefault="000D3C92" w:rsidP="00CB1D89">
            <w:pPr>
              <w:shd w:val="clear" w:color="auto" w:fill="FFFFFF"/>
              <w:jc w:val="both"/>
              <w:rPr>
                <w:rFonts w:ascii="Verdana" w:hAnsi="Verdana" w:cs="Arial"/>
                <w:sz w:val="20"/>
                <w:szCs w:val="20"/>
                <w:lang w:val="en-US" w:eastAsia="en-GB"/>
              </w:rPr>
            </w:pPr>
          </w:p>
        </w:tc>
      </w:tr>
      <w:tr w:rsidR="000C556D" w:rsidRPr="00821926" w14:paraId="09900DA1" w14:textId="77777777" w:rsidTr="00072552">
        <w:tc>
          <w:tcPr>
            <w:tcW w:w="2621" w:type="dxa"/>
          </w:tcPr>
          <w:p w14:paraId="45FBAC32" w14:textId="0CBED709" w:rsidR="000C556D" w:rsidRPr="000C556D" w:rsidRDefault="005B3776" w:rsidP="00CB1D89">
            <w:pPr>
              <w:rPr>
                <w:rFonts w:ascii="Verdana" w:hAnsi="Verdana"/>
                <w:sz w:val="20"/>
                <w:szCs w:val="20"/>
              </w:rPr>
            </w:pPr>
            <w:hyperlink r:id="rId39" w:history="1">
              <w:r w:rsidR="000C556D" w:rsidRPr="000C556D">
                <w:rPr>
                  <w:rStyle w:val="Hyperlink"/>
                  <w:rFonts w:ascii="Verdana" w:hAnsi="Verdana"/>
                  <w:sz w:val="20"/>
                  <w:szCs w:val="20"/>
                </w:rPr>
                <w:t>National Institute for Health Research (NIHR) Public Health Research</w:t>
              </w:r>
            </w:hyperlink>
          </w:p>
        </w:tc>
        <w:tc>
          <w:tcPr>
            <w:tcW w:w="7155" w:type="dxa"/>
          </w:tcPr>
          <w:p w14:paraId="7CFFCAA8" w14:textId="77777777" w:rsidR="00555716" w:rsidRDefault="00555716" w:rsidP="000C556D">
            <w:pPr>
              <w:shd w:val="clear" w:color="auto" w:fill="FFFFFF"/>
              <w:jc w:val="both"/>
              <w:rPr>
                <w:rFonts w:ascii="Verdana" w:hAnsi="Verdana" w:cs="Arial"/>
                <w:sz w:val="20"/>
                <w:szCs w:val="20"/>
                <w:lang w:eastAsia="en-GB"/>
              </w:rPr>
            </w:pPr>
          </w:p>
          <w:p w14:paraId="63C0248F" w14:textId="7F09FAB1" w:rsidR="000C556D" w:rsidRPr="002C62A1" w:rsidRDefault="000C556D" w:rsidP="000C556D">
            <w:pPr>
              <w:shd w:val="clear" w:color="auto" w:fill="FFFFFF"/>
              <w:jc w:val="both"/>
              <w:rPr>
                <w:rFonts w:ascii="Verdana" w:hAnsi="Verdana" w:cs="Arial"/>
                <w:sz w:val="20"/>
                <w:szCs w:val="20"/>
                <w:lang w:eastAsia="en-GB"/>
              </w:rPr>
            </w:pPr>
            <w:r w:rsidRPr="002C62A1">
              <w:rPr>
                <w:rFonts w:ascii="Verdana" w:hAnsi="Verdana" w:cs="Arial"/>
                <w:sz w:val="20"/>
                <w:szCs w:val="20"/>
                <w:lang w:eastAsia="en-GB"/>
              </w:rPr>
              <w:t xml:space="preserve">This </w:t>
            </w:r>
            <w:r w:rsidR="00555716">
              <w:rPr>
                <w:rFonts w:ascii="Verdana" w:hAnsi="Verdana" w:cs="Arial"/>
                <w:sz w:val="20"/>
                <w:szCs w:val="20"/>
                <w:lang w:eastAsia="en-GB"/>
              </w:rPr>
              <w:t>journal includes work from the N</w:t>
            </w:r>
            <w:r w:rsidRPr="002C62A1">
              <w:rPr>
                <w:rFonts w:ascii="Verdana" w:hAnsi="Verdana" w:cs="Arial"/>
                <w:sz w:val="20"/>
                <w:szCs w:val="20"/>
                <w:lang w:eastAsia="en-GB"/>
              </w:rPr>
              <w:t xml:space="preserve">IHR Public Health Research Programme that are assessed by external reviewers and journal editors as being of sufficiently high scientific quality. Some of the reports in the journal are systematic reviews.  The journal covers interventions to improve public health. </w:t>
            </w:r>
          </w:p>
          <w:p w14:paraId="1DFCC06F" w14:textId="77777777" w:rsidR="00895BB1" w:rsidRPr="002C62A1" w:rsidRDefault="00895BB1" w:rsidP="000C556D">
            <w:pPr>
              <w:shd w:val="clear" w:color="auto" w:fill="FFFFFF"/>
              <w:jc w:val="both"/>
              <w:rPr>
                <w:rFonts w:ascii="Verdana" w:hAnsi="Verdana" w:cs="Arial"/>
                <w:sz w:val="20"/>
                <w:szCs w:val="20"/>
                <w:lang w:eastAsia="en-GB"/>
              </w:rPr>
            </w:pPr>
          </w:p>
          <w:p w14:paraId="6583EB9C" w14:textId="77777777" w:rsidR="00895BB1" w:rsidRDefault="00895BB1" w:rsidP="000C556D">
            <w:pPr>
              <w:shd w:val="clear" w:color="auto" w:fill="FFFFFF"/>
              <w:jc w:val="both"/>
              <w:rPr>
                <w:rStyle w:val="Hyperlink"/>
                <w:rFonts w:ascii="Verdana" w:hAnsi="Verdana" w:cs="Arial"/>
                <w:sz w:val="20"/>
                <w:szCs w:val="20"/>
                <w:lang w:eastAsia="en-GB"/>
              </w:rPr>
            </w:pPr>
            <w:r w:rsidRPr="002C62A1">
              <w:rPr>
                <w:rFonts w:ascii="Verdana" w:hAnsi="Verdana" w:cs="Arial"/>
                <w:sz w:val="20"/>
                <w:szCs w:val="20"/>
                <w:lang w:eastAsia="en-GB"/>
              </w:rPr>
              <w:t xml:space="preserve">The journal is </w:t>
            </w:r>
            <w:hyperlink r:id="rId40" w:anchor="/" w:history="1">
              <w:r w:rsidRPr="002C62A1">
                <w:rPr>
                  <w:rStyle w:val="Hyperlink"/>
                  <w:rFonts w:ascii="Verdana" w:hAnsi="Verdana" w:cs="Arial"/>
                  <w:sz w:val="20"/>
                  <w:szCs w:val="20"/>
                  <w:lang w:eastAsia="en-GB"/>
                </w:rPr>
                <w:t>here</w:t>
              </w:r>
            </w:hyperlink>
          </w:p>
          <w:p w14:paraId="6309C9D0" w14:textId="627CB6F6" w:rsidR="00555716" w:rsidRPr="000C556D" w:rsidRDefault="00555716" w:rsidP="000C556D">
            <w:pPr>
              <w:shd w:val="clear" w:color="auto" w:fill="FFFFFF"/>
              <w:jc w:val="both"/>
              <w:rPr>
                <w:rFonts w:ascii="Verdana" w:hAnsi="Verdana" w:cs="Arial"/>
                <w:sz w:val="20"/>
                <w:szCs w:val="20"/>
                <w:lang w:val="en-US" w:eastAsia="en-GB"/>
              </w:rPr>
            </w:pPr>
          </w:p>
        </w:tc>
      </w:tr>
      <w:tr w:rsidR="00BA1E53" w:rsidRPr="00821926" w14:paraId="6FC840DF" w14:textId="77777777" w:rsidTr="00072552">
        <w:tc>
          <w:tcPr>
            <w:tcW w:w="2621" w:type="dxa"/>
          </w:tcPr>
          <w:p w14:paraId="6C1B083C" w14:textId="525530A0" w:rsidR="00BA1E53" w:rsidRPr="00555716" w:rsidRDefault="00555716" w:rsidP="00CB1D89">
            <w:pPr>
              <w:rPr>
                <w:rStyle w:val="Hyperlink"/>
                <w:rFonts w:ascii="Verdana" w:hAnsi="Verdana"/>
                <w:sz w:val="20"/>
                <w:szCs w:val="20"/>
              </w:rPr>
            </w:pPr>
            <w:r>
              <w:rPr>
                <w:rFonts w:ascii="Verdana" w:hAnsi="Verdana"/>
                <w:sz w:val="20"/>
                <w:szCs w:val="20"/>
              </w:rPr>
              <w:fldChar w:fldCharType="begin"/>
            </w:r>
            <w:r>
              <w:rPr>
                <w:rFonts w:ascii="Verdana" w:hAnsi="Verdana"/>
                <w:sz w:val="20"/>
                <w:szCs w:val="20"/>
              </w:rPr>
              <w:instrText xml:space="preserve"> HYPERLINK "http://www.environmentalevidence.org/" </w:instrText>
            </w:r>
            <w:r>
              <w:rPr>
                <w:rFonts w:ascii="Verdana" w:hAnsi="Verdana"/>
                <w:sz w:val="20"/>
                <w:szCs w:val="20"/>
              </w:rPr>
              <w:fldChar w:fldCharType="separate"/>
            </w:r>
            <w:r w:rsidR="00BA1E53" w:rsidRPr="00555716">
              <w:rPr>
                <w:rStyle w:val="Hyperlink"/>
                <w:rFonts w:ascii="Verdana" w:hAnsi="Verdana"/>
                <w:sz w:val="20"/>
                <w:szCs w:val="20"/>
              </w:rPr>
              <w:t>The Collaboration for Environmental Evidence</w:t>
            </w:r>
          </w:p>
          <w:p w14:paraId="11AAA44E" w14:textId="111ED5BA" w:rsidR="00555716" w:rsidRPr="00BA1E53" w:rsidRDefault="00555716" w:rsidP="00CB1D89">
            <w:pPr>
              <w:rPr>
                <w:rStyle w:val="Hyperlink"/>
                <w:rFonts w:ascii="Verdana" w:hAnsi="Verdana"/>
                <w:color w:val="auto"/>
                <w:sz w:val="20"/>
                <w:szCs w:val="20"/>
                <w:u w:val="none"/>
              </w:rPr>
            </w:pPr>
            <w:r w:rsidRPr="00555716">
              <w:rPr>
                <w:rStyle w:val="Hyperlink"/>
                <w:rFonts w:ascii="Verdana" w:hAnsi="Verdana"/>
                <w:sz w:val="20"/>
                <w:szCs w:val="20"/>
              </w:rPr>
              <w:t>(CEE)</w:t>
            </w:r>
            <w:r>
              <w:rPr>
                <w:rFonts w:ascii="Verdana" w:hAnsi="Verdana"/>
                <w:sz w:val="20"/>
                <w:szCs w:val="20"/>
              </w:rPr>
              <w:fldChar w:fldCharType="end"/>
            </w:r>
          </w:p>
        </w:tc>
        <w:tc>
          <w:tcPr>
            <w:tcW w:w="7155" w:type="dxa"/>
          </w:tcPr>
          <w:p w14:paraId="7E309432" w14:textId="77777777" w:rsidR="00717E94" w:rsidRDefault="00717E94" w:rsidP="00CB1D89">
            <w:pPr>
              <w:shd w:val="clear" w:color="auto" w:fill="FFFFFF"/>
              <w:jc w:val="both"/>
              <w:rPr>
                <w:rFonts w:ascii="Verdana" w:hAnsi="Verdana" w:cs="Arial"/>
                <w:sz w:val="20"/>
                <w:szCs w:val="20"/>
                <w:lang w:val="en-US" w:eastAsia="en-GB"/>
              </w:rPr>
            </w:pPr>
          </w:p>
          <w:p w14:paraId="5A6E02FA" w14:textId="087F7C52" w:rsidR="00BA1E53" w:rsidRDefault="00BA1E53" w:rsidP="00CB1D89">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CEE is a</w:t>
            </w:r>
            <w:r w:rsidRPr="00BA1E53">
              <w:rPr>
                <w:rFonts w:ascii="Verdana" w:hAnsi="Verdana" w:cs="Arial"/>
                <w:sz w:val="20"/>
                <w:szCs w:val="20"/>
                <w:lang w:val="en-US" w:eastAsia="en-GB"/>
              </w:rPr>
              <w:t xml:space="preserve">n open community of stakeholders working towards a sustainable global environment and the conservation of biodiversity. CEE seeks to promote and deliver evidence syntheses </w:t>
            </w:r>
            <w:r w:rsidR="00522011">
              <w:rPr>
                <w:rFonts w:ascii="Verdana" w:hAnsi="Verdana" w:cs="Arial"/>
                <w:sz w:val="20"/>
                <w:szCs w:val="20"/>
                <w:lang w:val="en-US" w:eastAsia="en-GB"/>
              </w:rPr>
              <w:t xml:space="preserve">(systematic reviews and maps) </w:t>
            </w:r>
            <w:r w:rsidRPr="00BA1E53">
              <w:rPr>
                <w:rFonts w:ascii="Verdana" w:hAnsi="Verdana" w:cs="Arial"/>
                <w:sz w:val="20"/>
                <w:szCs w:val="20"/>
                <w:lang w:val="en-US" w:eastAsia="en-GB"/>
              </w:rPr>
              <w:t>on issues of greatest concern to environmental policy and practice</w:t>
            </w:r>
            <w:r w:rsidR="00522011">
              <w:rPr>
                <w:rFonts w:ascii="Verdana" w:hAnsi="Verdana" w:cs="Arial"/>
                <w:sz w:val="20"/>
                <w:szCs w:val="20"/>
                <w:lang w:val="en-US" w:eastAsia="en-GB"/>
              </w:rPr>
              <w:t>,</w:t>
            </w:r>
            <w:r w:rsidRPr="00BA1E53">
              <w:rPr>
                <w:rFonts w:ascii="Verdana" w:hAnsi="Verdana" w:cs="Arial"/>
                <w:sz w:val="20"/>
                <w:szCs w:val="20"/>
                <w:lang w:val="en-US" w:eastAsia="en-GB"/>
              </w:rPr>
              <w:t xml:space="preserve"> as a public service.</w:t>
            </w:r>
            <w:r w:rsidR="00522011">
              <w:rPr>
                <w:rFonts w:ascii="Verdana" w:hAnsi="Verdana" w:cs="Arial"/>
                <w:sz w:val="20"/>
                <w:szCs w:val="20"/>
                <w:lang w:val="en-US" w:eastAsia="en-GB"/>
              </w:rPr>
              <w:t xml:space="preserve"> CEE SRs and maps may include public health related outcomes.</w:t>
            </w:r>
          </w:p>
          <w:p w14:paraId="497504F7" w14:textId="77777777" w:rsidR="00BA1E53" w:rsidRDefault="00BA1E53" w:rsidP="00CB1D89">
            <w:pPr>
              <w:shd w:val="clear" w:color="auto" w:fill="FFFFFF"/>
              <w:jc w:val="both"/>
              <w:rPr>
                <w:rFonts w:ascii="Verdana" w:hAnsi="Verdana" w:cs="Arial"/>
                <w:sz w:val="20"/>
                <w:szCs w:val="20"/>
                <w:lang w:val="en-US" w:eastAsia="en-GB"/>
              </w:rPr>
            </w:pPr>
          </w:p>
          <w:p w14:paraId="3C7AFC5F" w14:textId="56A63B66" w:rsidR="00BA1E53" w:rsidRDefault="00BA1E53" w:rsidP="00CB1D89">
            <w:pPr>
              <w:shd w:val="clear" w:color="auto" w:fill="FFFFFF"/>
              <w:jc w:val="both"/>
              <w:rPr>
                <w:rFonts w:ascii="Verdana" w:hAnsi="Verdana" w:cs="Arial"/>
                <w:sz w:val="20"/>
                <w:szCs w:val="20"/>
                <w:lang w:eastAsia="en-GB"/>
              </w:rPr>
            </w:pPr>
            <w:r>
              <w:rPr>
                <w:rFonts w:ascii="Verdana" w:hAnsi="Verdana" w:cs="Arial"/>
                <w:sz w:val="20"/>
                <w:szCs w:val="20"/>
                <w:lang w:eastAsia="en-GB"/>
              </w:rPr>
              <w:t xml:space="preserve">CEE systematic reviews are available </w:t>
            </w:r>
            <w:hyperlink r:id="rId41" w:history="1">
              <w:r w:rsidRPr="00BA1E53">
                <w:rPr>
                  <w:rStyle w:val="Hyperlink"/>
                  <w:rFonts w:ascii="Verdana" w:hAnsi="Verdana" w:cs="Arial"/>
                  <w:sz w:val="20"/>
                  <w:szCs w:val="20"/>
                  <w:lang w:eastAsia="en-GB"/>
                </w:rPr>
                <w:t>here</w:t>
              </w:r>
            </w:hyperlink>
          </w:p>
          <w:p w14:paraId="294C50E6" w14:textId="2C8319A1" w:rsidR="00717E94" w:rsidRDefault="00717E94" w:rsidP="00CB1D89">
            <w:pPr>
              <w:shd w:val="clear" w:color="auto" w:fill="FFFFFF"/>
              <w:jc w:val="both"/>
              <w:rPr>
                <w:rFonts w:ascii="Verdana" w:hAnsi="Verdana" w:cs="Arial"/>
                <w:sz w:val="20"/>
                <w:szCs w:val="20"/>
                <w:lang w:eastAsia="en-GB"/>
              </w:rPr>
            </w:pPr>
          </w:p>
        </w:tc>
      </w:tr>
      <w:tr w:rsidR="00CB1D89" w:rsidRPr="00821926" w14:paraId="1C9136E2" w14:textId="77777777" w:rsidTr="00072552">
        <w:tc>
          <w:tcPr>
            <w:tcW w:w="2621" w:type="dxa"/>
          </w:tcPr>
          <w:p w14:paraId="706DA97D" w14:textId="5EA9E3E5" w:rsidR="00CB1D89" w:rsidRDefault="005B3776" w:rsidP="00CB1D89">
            <w:pPr>
              <w:rPr>
                <w:rFonts w:ascii="Verdana" w:hAnsi="Verdana"/>
                <w:sz w:val="20"/>
                <w:szCs w:val="20"/>
              </w:rPr>
            </w:pPr>
            <w:hyperlink r:id="rId42" w:history="1">
              <w:r w:rsidR="008E68DA" w:rsidRPr="008E68DA">
                <w:rPr>
                  <w:rStyle w:val="Hyperlink"/>
                  <w:rFonts w:ascii="Verdana" w:hAnsi="Verdana"/>
                  <w:sz w:val="20"/>
                  <w:szCs w:val="20"/>
                </w:rPr>
                <w:t>The Community Guide</w:t>
              </w:r>
            </w:hyperlink>
            <w:r w:rsidR="00CB1D89">
              <w:rPr>
                <w:rFonts w:ascii="Verdana" w:hAnsi="Verdana"/>
                <w:sz w:val="20"/>
                <w:szCs w:val="20"/>
              </w:rPr>
              <w:t xml:space="preserve"> </w:t>
            </w:r>
          </w:p>
        </w:tc>
        <w:tc>
          <w:tcPr>
            <w:tcW w:w="7155" w:type="dxa"/>
          </w:tcPr>
          <w:p w14:paraId="3A0C11A1" w14:textId="77777777" w:rsidR="00CB1D89" w:rsidRDefault="00CB1D89" w:rsidP="00CB1D89">
            <w:pPr>
              <w:shd w:val="clear" w:color="auto" w:fill="FFFFFF"/>
              <w:jc w:val="both"/>
              <w:rPr>
                <w:rFonts w:ascii="Verdana" w:hAnsi="Verdana" w:cs="Arial"/>
                <w:sz w:val="20"/>
                <w:szCs w:val="20"/>
                <w:lang w:eastAsia="en-GB"/>
              </w:rPr>
            </w:pPr>
          </w:p>
          <w:p w14:paraId="751B4D5D" w14:textId="77777777" w:rsidR="00555716" w:rsidRDefault="00CB1D89" w:rsidP="00CB1D89">
            <w:pPr>
              <w:spacing w:after="240"/>
              <w:jc w:val="both"/>
              <w:rPr>
                <w:rFonts w:ascii="Verdana" w:hAnsi="Verdana" w:cs="Arial"/>
                <w:color w:val="000000"/>
                <w:sz w:val="20"/>
                <w:szCs w:val="20"/>
              </w:rPr>
            </w:pPr>
            <w:r w:rsidRPr="000D1589">
              <w:rPr>
                <w:rFonts w:ascii="Verdana" w:hAnsi="Verdana" w:cs="Arial"/>
                <w:color w:val="000000"/>
                <w:sz w:val="20"/>
                <w:szCs w:val="20"/>
                <w:lang w:eastAsia="en-GB"/>
              </w:rPr>
              <w:t xml:space="preserve">The Community Guide is a website that houses the official collection of all </w:t>
            </w:r>
            <w:r w:rsidRPr="00B02422">
              <w:rPr>
                <w:rStyle w:val="Hyperlink"/>
                <w:rFonts w:ascii="Verdana" w:hAnsi="Verdana" w:cs="Arial"/>
                <w:color w:val="auto"/>
                <w:sz w:val="20"/>
                <w:szCs w:val="20"/>
                <w:u w:val="none"/>
                <w:lang w:eastAsia="en-GB"/>
              </w:rPr>
              <w:t>Community Preventive Services Task Force</w:t>
            </w:r>
            <w:r w:rsidRPr="00B02422">
              <w:rPr>
                <w:rFonts w:ascii="Verdana" w:hAnsi="Verdana" w:cs="Arial"/>
                <w:sz w:val="20"/>
                <w:szCs w:val="20"/>
                <w:lang w:eastAsia="en-GB"/>
              </w:rPr>
              <w:t xml:space="preserve"> </w:t>
            </w:r>
            <w:r w:rsidRPr="000D1589">
              <w:rPr>
                <w:rFonts w:ascii="Verdana" w:hAnsi="Verdana" w:cs="Arial"/>
                <w:color w:val="000000"/>
                <w:sz w:val="20"/>
                <w:szCs w:val="20"/>
                <w:lang w:eastAsia="en-GB"/>
              </w:rPr>
              <w:t xml:space="preserve">findings and the systematic reviews on which they are based. The Task Force </w:t>
            </w:r>
            <w:r w:rsidRPr="000D1589">
              <w:rPr>
                <w:rFonts w:ascii="Verdana" w:hAnsi="Verdana" w:cs="Arial"/>
                <w:color w:val="000000"/>
                <w:sz w:val="20"/>
                <w:szCs w:val="20"/>
              </w:rPr>
              <w:t>was established in 1996 by the U.S. Department of Health and Human Services to identify population health interventions. The Task Force produces recommendations (and identifies evidence gaps) to help inform the decision making of federal, state, and local health departments, other government agencies, communities, healthcare providers, employers, schools and research organisations.</w:t>
            </w:r>
            <w:r>
              <w:rPr>
                <w:rFonts w:ascii="Verdana" w:hAnsi="Verdana" w:cs="Arial"/>
                <w:color w:val="000000"/>
                <w:sz w:val="20"/>
                <w:szCs w:val="20"/>
              </w:rPr>
              <w:t xml:space="preserve"> </w:t>
            </w:r>
          </w:p>
          <w:p w14:paraId="34877EC7" w14:textId="626362E2" w:rsidR="003B0937" w:rsidRDefault="00CB1D89" w:rsidP="00CB1D89">
            <w:pPr>
              <w:spacing w:after="240"/>
              <w:jc w:val="both"/>
              <w:rPr>
                <w:rFonts w:ascii="Verdana" w:hAnsi="Verdana" w:cs="Arial"/>
                <w:color w:val="000000"/>
                <w:sz w:val="20"/>
                <w:szCs w:val="20"/>
              </w:rPr>
            </w:pPr>
            <w:r>
              <w:rPr>
                <w:rFonts w:ascii="Verdana" w:hAnsi="Verdana" w:cs="Arial"/>
                <w:color w:val="000000"/>
                <w:sz w:val="20"/>
                <w:szCs w:val="20"/>
              </w:rPr>
              <w:t xml:space="preserve">Publications are available </w:t>
            </w:r>
            <w:hyperlink r:id="rId43" w:history="1">
              <w:r w:rsidRPr="00B02422">
                <w:rPr>
                  <w:rStyle w:val="Hyperlink"/>
                  <w:rFonts w:ascii="Verdana" w:hAnsi="Verdana" w:cs="Arial"/>
                  <w:sz w:val="20"/>
                  <w:szCs w:val="20"/>
                </w:rPr>
                <w:t>here</w:t>
              </w:r>
            </w:hyperlink>
          </w:p>
          <w:p w14:paraId="7C0D12A5" w14:textId="1FC3E44C" w:rsidR="00CB1D89" w:rsidRPr="000D1589" w:rsidRDefault="00CB1D89" w:rsidP="00CB1D89">
            <w:pPr>
              <w:spacing w:after="240"/>
              <w:jc w:val="both"/>
              <w:rPr>
                <w:rFonts w:ascii="Verdana" w:hAnsi="Verdana" w:cs="Arial"/>
                <w:color w:val="000000"/>
                <w:sz w:val="20"/>
                <w:szCs w:val="20"/>
                <w:lang w:eastAsia="en-GB"/>
              </w:rPr>
            </w:pPr>
            <w:r>
              <w:rPr>
                <w:rFonts w:ascii="Verdana" w:hAnsi="Verdana" w:cs="Arial"/>
                <w:color w:val="000000"/>
                <w:sz w:val="20"/>
                <w:szCs w:val="20"/>
              </w:rPr>
              <w:t xml:space="preserve">Detail of the methods used to develop the guides is available </w:t>
            </w:r>
            <w:hyperlink r:id="rId44" w:history="1">
              <w:r w:rsidR="008E68DA" w:rsidRPr="008E68DA">
                <w:rPr>
                  <w:rStyle w:val="Hyperlink"/>
                  <w:rFonts w:ascii="Verdana" w:hAnsi="Verdana" w:cs="Arial"/>
                  <w:sz w:val="20"/>
                  <w:szCs w:val="20"/>
                </w:rPr>
                <w:t>here</w:t>
              </w:r>
            </w:hyperlink>
          </w:p>
        </w:tc>
      </w:tr>
      <w:tr w:rsidR="00A43F45" w:rsidRPr="00A43F45" w14:paraId="017CE019" w14:textId="77777777" w:rsidTr="00072552">
        <w:tc>
          <w:tcPr>
            <w:tcW w:w="2621" w:type="dxa"/>
          </w:tcPr>
          <w:p w14:paraId="41D2C90B" w14:textId="4BD79CDA" w:rsidR="00A43F45" w:rsidRPr="003B0937" w:rsidRDefault="003B0937" w:rsidP="00CB1D89">
            <w:pPr>
              <w:rPr>
                <w:rStyle w:val="Hyperlink"/>
                <w:rFonts w:ascii="Verdana" w:hAnsi="Verdana"/>
                <w:sz w:val="20"/>
                <w:szCs w:val="20"/>
              </w:rPr>
            </w:pPr>
            <w:r>
              <w:rPr>
                <w:rFonts w:ascii="Verdana" w:hAnsi="Verdana"/>
                <w:sz w:val="20"/>
                <w:szCs w:val="20"/>
              </w:rPr>
              <w:fldChar w:fldCharType="begin"/>
            </w:r>
            <w:r>
              <w:rPr>
                <w:rFonts w:ascii="Verdana" w:hAnsi="Verdana"/>
                <w:sz w:val="20"/>
                <w:szCs w:val="20"/>
              </w:rPr>
              <w:instrText>HYPERLINK "https://joannabriggs.org/about.html"</w:instrText>
            </w:r>
            <w:r>
              <w:rPr>
                <w:rFonts w:ascii="Verdana" w:hAnsi="Verdana"/>
                <w:sz w:val="20"/>
                <w:szCs w:val="20"/>
              </w:rPr>
              <w:fldChar w:fldCharType="separate"/>
            </w:r>
            <w:r w:rsidR="00A43F45" w:rsidRPr="003B0937">
              <w:rPr>
                <w:rStyle w:val="Hyperlink"/>
                <w:rFonts w:ascii="Verdana" w:hAnsi="Verdana"/>
                <w:sz w:val="20"/>
                <w:szCs w:val="20"/>
              </w:rPr>
              <w:t>Joanna Briggs Institute</w:t>
            </w:r>
          </w:p>
          <w:p w14:paraId="51DA37A7" w14:textId="5ED21A0C" w:rsidR="003B0937" w:rsidRDefault="003B0937" w:rsidP="00CB1D89">
            <w:pPr>
              <w:rPr>
                <w:rFonts w:ascii="Verdana" w:hAnsi="Verdana"/>
                <w:sz w:val="20"/>
                <w:szCs w:val="20"/>
              </w:rPr>
            </w:pPr>
            <w:r w:rsidRPr="003B0937">
              <w:rPr>
                <w:rStyle w:val="Hyperlink"/>
                <w:rFonts w:ascii="Verdana" w:hAnsi="Verdana"/>
                <w:sz w:val="20"/>
                <w:szCs w:val="20"/>
              </w:rPr>
              <w:t>(JBI)</w:t>
            </w:r>
            <w:r>
              <w:rPr>
                <w:rFonts w:ascii="Verdana" w:hAnsi="Verdana"/>
                <w:sz w:val="20"/>
                <w:szCs w:val="20"/>
              </w:rPr>
              <w:fldChar w:fldCharType="end"/>
            </w:r>
          </w:p>
        </w:tc>
        <w:tc>
          <w:tcPr>
            <w:tcW w:w="7155" w:type="dxa"/>
          </w:tcPr>
          <w:p w14:paraId="5A7713AB" w14:textId="33A33B9F" w:rsidR="003B0937" w:rsidRDefault="003B0937" w:rsidP="007F5AE1">
            <w:pPr>
              <w:jc w:val="both"/>
              <w:rPr>
                <w:rFonts w:ascii="Verdana" w:hAnsi="Verdana" w:cs="Arial"/>
                <w:sz w:val="20"/>
                <w:szCs w:val="20"/>
                <w:lang w:eastAsia="en-GB"/>
              </w:rPr>
            </w:pPr>
          </w:p>
          <w:p w14:paraId="4565B3FC" w14:textId="55B76A7B" w:rsidR="007F5AE1" w:rsidRPr="007F5AE1" w:rsidRDefault="003B0937" w:rsidP="007F5AE1">
            <w:pPr>
              <w:jc w:val="both"/>
              <w:rPr>
                <w:rFonts w:ascii="Verdana" w:hAnsi="Verdana" w:cs="Arial"/>
                <w:sz w:val="20"/>
                <w:szCs w:val="20"/>
                <w:lang w:eastAsia="en-GB"/>
              </w:rPr>
            </w:pPr>
            <w:r>
              <w:rPr>
                <w:rFonts w:ascii="Verdana" w:hAnsi="Verdana" w:cs="Arial"/>
                <w:sz w:val="20"/>
                <w:szCs w:val="20"/>
                <w:lang w:eastAsia="en-GB"/>
              </w:rPr>
              <w:t>J</w:t>
            </w:r>
            <w:r w:rsidR="007F5AE1" w:rsidRPr="007F5AE1">
              <w:rPr>
                <w:rFonts w:ascii="Verdana" w:hAnsi="Verdana" w:cs="Arial"/>
                <w:sz w:val="20"/>
                <w:szCs w:val="20"/>
                <w:lang w:eastAsia="en-GB"/>
              </w:rPr>
              <w:t>BI is an independent, international, not-for-profit research and development organisation based in the Faculty of Health and Medical Sciences at the University of Adelaide, South Australia</w:t>
            </w:r>
            <w:r>
              <w:rPr>
                <w:rFonts w:ascii="Verdana" w:hAnsi="Verdana" w:cs="Arial"/>
                <w:sz w:val="20"/>
                <w:szCs w:val="20"/>
                <w:lang w:eastAsia="en-GB"/>
              </w:rPr>
              <w:t>.</w:t>
            </w:r>
          </w:p>
          <w:p w14:paraId="35B9CBC2" w14:textId="77777777" w:rsidR="003B0937" w:rsidRDefault="008761DB" w:rsidP="00916128">
            <w:pPr>
              <w:shd w:val="clear" w:color="auto" w:fill="FFFFFF"/>
              <w:jc w:val="both"/>
              <w:rPr>
                <w:rFonts w:ascii="Verdana" w:hAnsi="Verdana" w:cs="Arial"/>
                <w:sz w:val="20"/>
                <w:szCs w:val="20"/>
                <w:lang w:eastAsia="en-GB"/>
              </w:rPr>
            </w:pPr>
            <w:r>
              <w:rPr>
                <w:rFonts w:ascii="Verdana" w:hAnsi="Verdana" w:cs="Arial"/>
                <w:sz w:val="20"/>
                <w:szCs w:val="20"/>
                <w:lang w:eastAsia="en-GB"/>
              </w:rPr>
              <w:t xml:space="preserve">The Institute publishes JBI Evidence Synthesis. </w:t>
            </w:r>
            <w:r w:rsidR="00916128">
              <w:rPr>
                <w:rFonts w:ascii="Verdana" w:hAnsi="Verdana" w:cs="Arial"/>
                <w:sz w:val="20"/>
                <w:szCs w:val="20"/>
                <w:lang w:eastAsia="en-GB"/>
              </w:rPr>
              <w:t>This</w:t>
            </w:r>
            <w:r w:rsidR="007F5AE1">
              <w:rPr>
                <w:rFonts w:ascii="Verdana" w:hAnsi="Verdana" w:cs="Arial"/>
                <w:sz w:val="20"/>
                <w:szCs w:val="20"/>
                <w:lang w:eastAsia="en-GB"/>
              </w:rPr>
              <w:t xml:space="preserve"> journal includes</w:t>
            </w:r>
            <w:r w:rsidRPr="008761DB">
              <w:rPr>
                <w:rFonts w:ascii="Verdana" w:hAnsi="Verdana" w:cs="Arial"/>
                <w:sz w:val="20"/>
                <w:szCs w:val="20"/>
                <w:lang w:eastAsia="en-GB"/>
              </w:rPr>
              <w:t xml:space="preserve"> systematic and scoping review protocols, diverse types of systematic reviews, and scoping reviews covering multi-disciplinary healthcare-related topics that follow methodology and methods developed by JBI.</w:t>
            </w:r>
            <w:r w:rsidR="007F5AE1">
              <w:rPr>
                <w:rFonts w:ascii="Verdana" w:hAnsi="Verdana" w:cs="Arial"/>
                <w:sz w:val="20"/>
                <w:szCs w:val="20"/>
                <w:lang w:eastAsia="en-GB"/>
              </w:rPr>
              <w:t xml:space="preserve"> </w:t>
            </w:r>
          </w:p>
          <w:p w14:paraId="080A8E4C" w14:textId="77777777" w:rsidR="003B0937" w:rsidRDefault="003B0937" w:rsidP="00916128">
            <w:pPr>
              <w:shd w:val="clear" w:color="auto" w:fill="FFFFFF"/>
              <w:jc w:val="both"/>
              <w:rPr>
                <w:rFonts w:ascii="Verdana" w:hAnsi="Verdana" w:cs="Arial"/>
                <w:sz w:val="20"/>
                <w:szCs w:val="20"/>
                <w:lang w:eastAsia="en-GB"/>
              </w:rPr>
            </w:pPr>
          </w:p>
          <w:p w14:paraId="1B4A54D6" w14:textId="77777777" w:rsidR="008761DB" w:rsidRDefault="007F5AE1" w:rsidP="00916128">
            <w:pPr>
              <w:shd w:val="clear" w:color="auto" w:fill="FFFFFF"/>
              <w:jc w:val="both"/>
              <w:rPr>
                <w:rStyle w:val="Hyperlink"/>
                <w:rFonts w:ascii="Verdana" w:hAnsi="Verdana" w:cs="Arial"/>
                <w:sz w:val="20"/>
                <w:szCs w:val="20"/>
                <w:lang w:eastAsia="en-GB"/>
              </w:rPr>
            </w:pPr>
            <w:r>
              <w:rPr>
                <w:rFonts w:ascii="Verdana" w:hAnsi="Verdana" w:cs="Arial"/>
                <w:sz w:val="20"/>
                <w:szCs w:val="20"/>
                <w:lang w:eastAsia="en-GB"/>
              </w:rPr>
              <w:t xml:space="preserve">The journal is </w:t>
            </w:r>
            <w:hyperlink r:id="rId45" w:history="1">
              <w:r w:rsidRPr="007F5AE1">
                <w:rPr>
                  <w:rStyle w:val="Hyperlink"/>
                  <w:rFonts w:ascii="Verdana" w:hAnsi="Verdana" w:cs="Arial"/>
                  <w:sz w:val="20"/>
                  <w:szCs w:val="20"/>
                  <w:lang w:eastAsia="en-GB"/>
                </w:rPr>
                <w:t>here</w:t>
              </w:r>
            </w:hyperlink>
          </w:p>
          <w:p w14:paraId="3B95EB9E" w14:textId="6B61A02A" w:rsidR="003B0937" w:rsidRPr="00A43F45" w:rsidRDefault="003B0937" w:rsidP="00916128">
            <w:pPr>
              <w:shd w:val="clear" w:color="auto" w:fill="FFFFFF"/>
              <w:jc w:val="both"/>
              <w:rPr>
                <w:rFonts w:ascii="Verdana" w:hAnsi="Verdana" w:cs="Arial"/>
                <w:sz w:val="20"/>
                <w:szCs w:val="20"/>
                <w:lang w:eastAsia="en-GB"/>
              </w:rPr>
            </w:pPr>
          </w:p>
        </w:tc>
      </w:tr>
      <w:tr w:rsidR="00CB1D89" w:rsidRPr="00821926" w14:paraId="15B5205D" w14:textId="77777777" w:rsidTr="00072552">
        <w:tc>
          <w:tcPr>
            <w:tcW w:w="2621" w:type="dxa"/>
          </w:tcPr>
          <w:p w14:paraId="09F34828" w14:textId="77777777" w:rsidR="00CB1D89" w:rsidRPr="00F96A5F" w:rsidRDefault="005B3776" w:rsidP="00CB1D89">
            <w:pPr>
              <w:rPr>
                <w:rStyle w:val="Hyperlink"/>
                <w:rFonts w:ascii="Verdana" w:hAnsi="Verdana"/>
                <w:color w:val="auto"/>
                <w:sz w:val="20"/>
                <w:szCs w:val="20"/>
                <w:u w:val="none"/>
              </w:rPr>
            </w:pPr>
            <w:hyperlink r:id="rId46" w:history="1">
              <w:r w:rsidR="00CB1D89" w:rsidRPr="00F96A5F">
                <w:rPr>
                  <w:rStyle w:val="Hyperlink"/>
                  <w:rFonts w:ascii="Verdana" w:hAnsi="Verdana"/>
                  <w:sz w:val="20"/>
                  <w:szCs w:val="20"/>
                </w:rPr>
                <w:t>What Works Centre for Local Economic Growth</w:t>
              </w:r>
            </w:hyperlink>
          </w:p>
        </w:tc>
        <w:tc>
          <w:tcPr>
            <w:tcW w:w="7155" w:type="dxa"/>
          </w:tcPr>
          <w:p w14:paraId="5523E805" w14:textId="77777777" w:rsidR="00E972B1" w:rsidRDefault="00E972B1" w:rsidP="00CB1D89">
            <w:pPr>
              <w:shd w:val="clear" w:color="auto" w:fill="FFFFFF"/>
              <w:jc w:val="both"/>
              <w:rPr>
                <w:rFonts w:ascii="Verdana" w:hAnsi="Verdana" w:cs="Arial"/>
                <w:sz w:val="20"/>
                <w:szCs w:val="20"/>
                <w:lang w:eastAsia="en-GB"/>
              </w:rPr>
            </w:pPr>
          </w:p>
          <w:p w14:paraId="5D88D837" w14:textId="2E08B396" w:rsidR="00CB1D89" w:rsidRDefault="00CB1D89" w:rsidP="00CB1D89">
            <w:pPr>
              <w:shd w:val="clear" w:color="auto" w:fill="FFFFFF"/>
              <w:jc w:val="both"/>
              <w:rPr>
                <w:rFonts w:ascii="Verdana" w:hAnsi="Verdana" w:cs="Arial"/>
                <w:sz w:val="20"/>
                <w:szCs w:val="20"/>
                <w:lang w:eastAsia="en-GB"/>
              </w:rPr>
            </w:pPr>
            <w:r w:rsidRPr="00F96A5F">
              <w:rPr>
                <w:rFonts w:ascii="Verdana" w:hAnsi="Verdana" w:cs="Arial"/>
                <w:sz w:val="20"/>
                <w:szCs w:val="20"/>
                <w:lang w:eastAsia="en-GB"/>
              </w:rPr>
              <w:t>The What Works Centre for Local Economic Growth was set up in October 2013 as part of the What Works network to analyse which policies are most effective in supporting and increasing loca</w:t>
            </w:r>
            <w:r w:rsidR="00F6513B">
              <w:rPr>
                <w:rFonts w:ascii="Verdana" w:hAnsi="Verdana" w:cs="Arial"/>
                <w:sz w:val="20"/>
                <w:szCs w:val="20"/>
                <w:lang w:eastAsia="en-GB"/>
              </w:rPr>
              <w:t>l economic growth. The Centre is</w:t>
            </w:r>
            <w:r w:rsidRPr="00F96A5F">
              <w:rPr>
                <w:rFonts w:ascii="Verdana" w:hAnsi="Verdana" w:cs="Arial"/>
                <w:sz w:val="20"/>
                <w:szCs w:val="20"/>
                <w:lang w:eastAsia="en-GB"/>
              </w:rPr>
              <w:t xml:space="preserve"> run by the LSE, Centre for Cities, and Arup</w:t>
            </w:r>
            <w:r w:rsidR="00F6513B">
              <w:rPr>
                <w:rFonts w:ascii="Verdana" w:hAnsi="Verdana" w:cs="Arial"/>
                <w:sz w:val="20"/>
                <w:szCs w:val="20"/>
                <w:lang w:eastAsia="en-GB"/>
              </w:rPr>
              <w:t xml:space="preserve">. It is </w:t>
            </w:r>
            <w:r w:rsidRPr="00F96A5F">
              <w:rPr>
                <w:rFonts w:ascii="Verdana" w:hAnsi="Verdana" w:cs="Arial"/>
                <w:sz w:val="20"/>
                <w:szCs w:val="20"/>
                <w:lang w:eastAsia="en-GB"/>
              </w:rPr>
              <w:t>funded by the Economic and Social Research Council</w:t>
            </w:r>
            <w:r w:rsidR="00F6513B">
              <w:rPr>
                <w:rFonts w:ascii="Verdana" w:hAnsi="Verdana" w:cs="Arial"/>
                <w:sz w:val="20"/>
                <w:szCs w:val="20"/>
                <w:lang w:eastAsia="en-GB"/>
              </w:rPr>
              <w:t xml:space="preserve"> and several government departments</w:t>
            </w:r>
            <w:r>
              <w:rPr>
                <w:rFonts w:ascii="Verdana" w:hAnsi="Verdana" w:cs="Arial"/>
                <w:sz w:val="20"/>
                <w:szCs w:val="20"/>
                <w:lang w:eastAsia="en-GB"/>
              </w:rPr>
              <w:t xml:space="preserve">. One of its main tasks is </w:t>
            </w:r>
            <w:hyperlink r:id="rId47" w:history="1">
              <w:r w:rsidR="003B0937">
                <w:rPr>
                  <w:rStyle w:val="Hyperlink"/>
                  <w:rFonts w:ascii="Verdana" w:hAnsi="Verdana" w:cs="Arial"/>
                  <w:sz w:val="20"/>
                  <w:szCs w:val="20"/>
                  <w:lang w:eastAsia="en-GB"/>
                </w:rPr>
                <w:t>s</w:t>
              </w:r>
              <w:r w:rsidRPr="00825DFD">
                <w:rPr>
                  <w:rStyle w:val="Hyperlink"/>
                  <w:rFonts w:ascii="Verdana" w:hAnsi="Verdana" w:cs="Arial"/>
                  <w:sz w:val="20"/>
                  <w:szCs w:val="20"/>
                  <w:lang w:eastAsia="en-GB"/>
                </w:rPr>
                <w:t>ystematically reviewing</w:t>
              </w:r>
            </w:hyperlink>
            <w:r w:rsidRPr="00825DFD">
              <w:rPr>
                <w:rFonts w:ascii="Verdana" w:hAnsi="Verdana" w:cs="Arial"/>
                <w:sz w:val="20"/>
                <w:szCs w:val="20"/>
                <w:lang w:eastAsia="en-GB"/>
              </w:rPr>
              <w:t xml:space="preserve"> the evidence base on policies for local economic growth using a robust methodology.</w:t>
            </w:r>
          </w:p>
          <w:p w14:paraId="65DB8BFF" w14:textId="77777777" w:rsidR="00CB1D89" w:rsidRDefault="00CB1D89" w:rsidP="00CB1D89">
            <w:pPr>
              <w:shd w:val="clear" w:color="auto" w:fill="FFFFFF"/>
              <w:jc w:val="both"/>
              <w:rPr>
                <w:rFonts w:ascii="Verdana" w:hAnsi="Verdana" w:cs="Arial"/>
                <w:sz w:val="20"/>
                <w:szCs w:val="20"/>
                <w:lang w:eastAsia="en-GB"/>
              </w:rPr>
            </w:pPr>
          </w:p>
          <w:p w14:paraId="3296A38F" w14:textId="675F02F0" w:rsidR="00CB1D89" w:rsidRDefault="00CB1D89" w:rsidP="00E972B1">
            <w:pPr>
              <w:shd w:val="clear" w:color="auto" w:fill="FFFFFF"/>
              <w:jc w:val="both"/>
              <w:rPr>
                <w:rFonts w:ascii="Verdana" w:hAnsi="Verdana" w:cs="Arial"/>
                <w:sz w:val="20"/>
                <w:szCs w:val="20"/>
                <w:lang w:eastAsia="en-GB"/>
              </w:rPr>
            </w:pPr>
            <w:r>
              <w:rPr>
                <w:rFonts w:ascii="Verdana" w:hAnsi="Verdana" w:cs="Arial"/>
                <w:sz w:val="20"/>
                <w:szCs w:val="20"/>
                <w:lang w:eastAsia="en-GB"/>
              </w:rPr>
              <w:t xml:space="preserve">Systematic reviews can be accessed </w:t>
            </w:r>
            <w:hyperlink r:id="rId48" w:history="1">
              <w:r w:rsidRPr="003B0937">
                <w:rPr>
                  <w:rStyle w:val="Hyperlink"/>
                  <w:rFonts w:ascii="Verdana" w:hAnsi="Verdana" w:cs="Arial"/>
                  <w:sz w:val="20"/>
                  <w:szCs w:val="20"/>
                  <w:lang w:eastAsia="en-GB"/>
                </w:rPr>
                <w:t>her</w:t>
              </w:r>
              <w:r w:rsidR="003B0937" w:rsidRPr="003B0937">
                <w:rPr>
                  <w:rStyle w:val="Hyperlink"/>
                  <w:rFonts w:ascii="Verdana" w:hAnsi="Verdana" w:cs="Arial"/>
                  <w:sz w:val="20"/>
                  <w:szCs w:val="20"/>
                  <w:lang w:eastAsia="en-GB"/>
                </w:rPr>
                <w:t>e</w:t>
              </w:r>
            </w:hyperlink>
          </w:p>
          <w:p w14:paraId="580D6A55" w14:textId="77777777" w:rsidR="00E972B1" w:rsidRDefault="00E972B1" w:rsidP="00E972B1">
            <w:pPr>
              <w:shd w:val="clear" w:color="auto" w:fill="FFFFFF"/>
              <w:jc w:val="both"/>
              <w:rPr>
                <w:rFonts w:ascii="Verdana" w:hAnsi="Verdana" w:cs="Arial"/>
                <w:sz w:val="20"/>
                <w:szCs w:val="20"/>
                <w:lang w:eastAsia="en-GB"/>
              </w:rPr>
            </w:pPr>
          </w:p>
        </w:tc>
      </w:tr>
      <w:tr w:rsidR="00CB1D89" w:rsidRPr="00821926" w14:paraId="40AAE2A8" w14:textId="77777777" w:rsidTr="00072552">
        <w:tc>
          <w:tcPr>
            <w:tcW w:w="2621" w:type="dxa"/>
          </w:tcPr>
          <w:p w14:paraId="60A74F53" w14:textId="0FC1F0F6" w:rsidR="00CB1D89" w:rsidRPr="006706AE" w:rsidRDefault="005B3776" w:rsidP="00CB1D89">
            <w:pPr>
              <w:rPr>
                <w:rStyle w:val="Hyperlink"/>
                <w:rFonts w:ascii="Verdana" w:hAnsi="Verdana"/>
                <w:sz w:val="20"/>
                <w:szCs w:val="20"/>
                <w:u w:val="none"/>
              </w:rPr>
            </w:pPr>
            <w:hyperlink r:id="rId49" w:history="1">
              <w:r w:rsidR="006706AE" w:rsidRPr="006706AE">
                <w:rPr>
                  <w:rStyle w:val="Hyperlink"/>
                  <w:rFonts w:ascii="Verdana" w:hAnsi="Verdana"/>
                  <w:sz w:val="20"/>
                  <w:szCs w:val="20"/>
                </w:rPr>
                <w:t>What Works Centre for Wellbeing</w:t>
              </w:r>
            </w:hyperlink>
          </w:p>
        </w:tc>
        <w:tc>
          <w:tcPr>
            <w:tcW w:w="7155" w:type="dxa"/>
          </w:tcPr>
          <w:p w14:paraId="0D9AFE32" w14:textId="77777777" w:rsidR="00E972B1" w:rsidRDefault="00E972B1" w:rsidP="006706AE">
            <w:pPr>
              <w:shd w:val="clear" w:color="auto" w:fill="FFFFFF"/>
              <w:jc w:val="both"/>
              <w:rPr>
                <w:rFonts w:ascii="Verdana" w:hAnsi="Verdana" w:cs="Arial"/>
                <w:sz w:val="20"/>
                <w:szCs w:val="20"/>
                <w:lang w:val="en-US" w:eastAsia="en-GB"/>
              </w:rPr>
            </w:pPr>
          </w:p>
          <w:p w14:paraId="0E166BE1" w14:textId="3A44F5C5" w:rsidR="00CB1D89" w:rsidRDefault="002C54D3" w:rsidP="006706AE">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The What Works Centre for Wellbeing b</w:t>
            </w:r>
            <w:r w:rsidR="006706AE" w:rsidRPr="006706AE">
              <w:rPr>
                <w:rFonts w:ascii="Verdana" w:hAnsi="Verdana" w:cs="Arial"/>
                <w:sz w:val="20"/>
                <w:szCs w:val="20"/>
                <w:lang w:val="en-US" w:eastAsia="en-GB"/>
              </w:rPr>
              <w:t>ring</w:t>
            </w:r>
            <w:r w:rsidR="006706AE">
              <w:rPr>
                <w:rFonts w:ascii="Verdana" w:hAnsi="Verdana" w:cs="Arial"/>
                <w:sz w:val="20"/>
                <w:szCs w:val="20"/>
                <w:lang w:val="en-US" w:eastAsia="en-GB"/>
              </w:rPr>
              <w:t>s</w:t>
            </w:r>
            <w:r w:rsidR="006706AE" w:rsidRPr="006706AE">
              <w:rPr>
                <w:rFonts w:ascii="Verdana" w:hAnsi="Verdana" w:cs="Arial"/>
                <w:sz w:val="20"/>
                <w:szCs w:val="20"/>
                <w:lang w:val="en-US" w:eastAsia="en-GB"/>
              </w:rPr>
              <w:t xml:space="preserve"> together the evidence about the relative impacts on wellbeing of policies and projects, their cost and the quality of the eviden</w:t>
            </w:r>
            <w:r w:rsidR="006706AE">
              <w:rPr>
                <w:rFonts w:ascii="Verdana" w:hAnsi="Verdana" w:cs="Arial"/>
                <w:sz w:val="20"/>
                <w:szCs w:val="20"/>
                <w:lang w:val="en-US" w:eastAsia="en-GB"/>
              </w:rPr>
              <w:t xml:space="preserve">ce. The evidence </w:t>
            </w:r>
            <w:r w:rsidR="00CA13B6">
              <w:rPr>
                <w:rFonts w:ascii="Verdana" w:hAnsi="Verdana" w:cs="Arial"/>
                <w:sz w:val="20"/>
                <w:szCs w:val="20"/>
                <w:lang w:val="en-US" w:eastAsia="en-GB"/>
              </w:rPr>
              <w:t>programs</w:t>
            </w:r>
            <w:r w:rsidR="006706AE">
              <w:rPr>
                <w:rFonts w:ascii="Verdana" w:hAnsi="Verdana" w:cs="Arial"/>
                <w:sz w:val="20"/>
                <w:szCs w:val="20"/>
                <w:lang w:val="en-US" w:eastAsia="en-GB"/>
              </w:rPr>
              <w:t xml:space="preserve"> are</w:t>
            </w:r>
            <w:r w:rsidR="006706AE" w:rsidRPr="006706AE">
              <w:rPr>
                <w:rFonts w:ascii="Verdana" w:hAnsi="Verdana" w:cs="Arial"/>
                <w:sz w:val="20"/>
                <w:szCs w:val="20"/>
                <w:lang w:val="en-US" w:eastAsia="en-GB"/>
              </w:rPr>
              <w:t xml:space="preserve"> commissioned by the Economic and Social Research Council on behalf the What Works Centre for Wellbeing.  The Centre also has a role to support the development of the evidence base.</w:t>
            </w:r>
          </w:p>
          <w:p w14:paraId="0D35548F" w14:textId="77777777" w:rsidR="006706AE" w:rsidRDefault="006706AE" w:rsidP="006706AE">
            <w:pPr>
              <w:shd w:val="clear" w:color="auto" w:fill="FFFFFF"/>
              <w:jc w:val="both"/>
              <w:rPr>
                <w:rFonts w:ascii="Verdana" w:hAnsi="Verdana" w:cs="Arial"/>
                <w:sz w:val="20"/>
                <w:szCs w:val="20"/>
                <w:lang w:val="en-US" w:eastAsia="en-GB"/>
              </w:rPr>
            </w:pPr>
          </w:p>
          <w:p w14:paraId="707481F7" w14:textId="477F919E" w:rsidR="006706AE" w:rsidRDefault="00E972B1" w:rsidP="00412451">
            <w:pPr>
              <w:shd w:val="clear" w:color="auto" w:fill="FFFFFF"/>
              <w:jc w:val="both"/>
              <w:rPr>
                <w:rFonts w:ascii="Verdana" w:hAnsi="Verdana" w:cs="Arial"/>
                <w:sz w:val="20"/>
                <w:szCs w:val="20"/>
                <w:lang w:eastAsia="en-GB"/>
              </w:rPr>
            </w:pPr>
            <w:r>
              <w:rPr>
                <w:rFonts w:ascii="Verdana" w:hAnsi="Verdana" w:cs="Arial"/>
                <w:sz w:val="20"/>
                <w:szCs w:val="20"/>
                <w:lang w:val="en-US" w:eastAsia="en-GB"/>
              </w:rPr>
              <w:t xml:space="preserve">Systematic reviews can be accessed </w:t>
            </w:r>
            <w:hyperlink r:id="rId50" w:history="1">
              <w:r w:rsidRPr="00E972B1">
                <w:rPr>
                  <w:rStyle w:val="Hyperlink"/>
                  <w:rFonts w:ascii="Verdana" w:hAnsi="Verdana" w:cs="Arial"/>
                  <w:sz w:val="20"/>
                  <w:szCs w:val="20"/>
                  <w:lang w:val="en-US" w:eastAsia="en-GB"/>
                </w:rPr>
                <w:t>here</w:t>
              </w:r>
            </w:hyperlink>
          </w:p>
        </w:tc>
      </w:tr>
      <w:tr w:rsidR="00467AE0" w:rsidRPr="00821926" w14:paraId="40D33D0F" w14:textId="77777777" w:rsidTr="00072552">
        <w:tc>
          <w:tcPr>
            <w:tcW w:w="2621" w:type="dxa"/>
          </w:tcPr>
          <w:p w14:paraId="5120A700" w14:textId="00683335" w:rsidR="00467AE0" w:rsidRPr="00467AE0" w:rsidRDefault="005B3776" w:rsidP="00CB1D89">
            <w:pPr>
              <w:rPr>
                <w:rFonts w:ascii="Verdana" w:hAnsi="Verdana"/>
                <w:sz w:val="20"/>
                <w:szCs w:val="20"/>
              </w:rPr>
            </w:pPr>
            <w:hyperlink r:id="rId51" w:history="1">
              <w:r w:rsidR="00467AE0" w:rsidRPr="00717E94">
                <w:rPr>
                  <w:rStyle w:val="Hyperlink"/>
                  <w:rFonts w:ascii="Verdana" w:hAnsi="Verdana"/>
                  <w:sz w:val="20"/>
                  <w:szCs w:val="20"/>
                </w:rPr>
                <w:t>What Works Clearinghouse (USA)</w:t>
              </w:r>
            </w:hyperlink>
          </w:p>
        </w:tc>
        <w:tc>
          <w:tcPr>
            <w:tcW w:w="7155" w:type="dxa"/>
          </w:tcPr>
          <w:p w14:paraId="35625FC9" w14:textId="77777777" w:rsidR="00412451" w:rsidRDefault="00412451" w:rsidP="00467AE0">
            <w:pPr>
              <w:shd w:val="clear" w:color="auto" w:fill="FFFFFF"/>
              <w:jc w:val="both"/>
              <w:rPr>
                <w:rFonts w:ascii="Verdana" w:hAnsi="Verdana" w:cs="Arial"/>
                <w:sz w:val="20"/>
                <w:szCs w:val="20"/>
                <w:lang w:val="en-US" w:eastAsia="en-GB"/>
              </w:rPr>
            </w:pPr>
          </w:p>
          <w:p w14:paraId="25630C39" w14:textId="0DC76460" w:rsidR="003B0937" w:rsidRDefault="007F5AE1" w:rsidP="00467AE0">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The What Works Clearingh</w:t>
            </w:r>
            <w:r w:rsidR="00467AE0">
              <w:rPr>
                <w:rFonts w:ascii="Verdana" w:hAnsi="Verdana" w:cs="Arial"/>
                <w:sz w:val="20"/>
                <w:szCs w:val="20"/>
                <w:lang w:val="en-US" w:eastAsia="en-GB"/>
              </w:rPr>
              <w:t>ouse is supported by the US Department of Education. They undertake systematic reviews on what works in education.</w:t>
            </w:r>
            <w:r w:rsidR="00717E94">
              <w:rPr>
                <w:rFonts w:ascii="Verdana" w:hAnsi="Verdana" w:cs="Arial"/>
                <w:sz w:val="20"/>
                <w:szCs w:val="20"/>
                <w:lang w:val="en-US" w:eastAsia="en-GB"/>
              </w:rPr>
              <w:t xml:space="preserve"> </w:t>
            </w:r>
          </w:p>
          <w:p w14:paraId="74407530" w14:textId="77777777" w:rsidR="003B0937" w:rsidRDefault="003B0937" w:rsidP="00467AE0">
            <w:pPr>
              <w:shd w:val="clear" w:color="auto" w:fill="FFFFFF"/>
              <w:jc w:val="both"/>
              <w:rPr>
                <w:rFonts w:ascii="Verdana" w:hAnsi="Verdana" w:cs="Arial"/>
                <w:sz w:val="20"/>
                <w:szCs w:val="20"/>
                <w:lang w:val="en-US" w:eastAsia="en-GB"/>
              </w:rPr>
            </w:pPr>
          </w:p>
          <w:p w14:paraId="52EDCB9A" w14:textId="12CCFB87" w:rsidR="00717E94" w:rsidRDefault="00717E94" w:rsidP="00467AE0">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 xml:space="preserve">Systematic reviews are available </w:t>
            </w:r>
            <w:hyperlink r:id="rId52" w:history="1">
              <w:r w:rsidRPr="00412451">
                <w:rPr>
                  <w:rStyle w:val="Hyperlink"/>
                  <w:rFonts w:ascii="Verdana" w:hAnsi="Verdana" w:cs="Arial"/>
                  <w:sz w:val="20"/>
                  <w:szCs w:val="20"/>
                  <w:lang w:val="en-US" w:eastAsia="en-GB"/>
                </w:rPr>
                <w:t>her</w:t>
              </w:r>
              <w:r w:rsidR="003B0937" w:rsidRPr="00412451">
                <w:rPr>
                  <w:rStyle w:val="Hyperlink"/>
                  <w:rFonts w:ascii="Verdana" w:hAnsi="Verdana" w:cs="Arial"/>
                  <w:sz w:val="20"/>
                  <w:szCs w:val="20"/>
                  <w:lang w:val="en-US" w:eastAsia="en-GB"/>
                </w:rPr>
                <w:t>e</w:t>
              </w:r>
            </w:hyperlink>
          </w:p>
          <w:p w14:paraId="7E802E4D" w14:textId="77777777" w:rsidR="00717E94" w:rsidRDefault="00717E94" w:rsidP="00467AE0">
            <w:pPr>
              <w:shd w:val="clear" w:color="auto" w:fill="FFFFFF"/>
              <w:jc w:val="both"/>
              <w:rPr>
                <w:rFonts w:ascii="Verdana" w:hAnsi="Verdana" w:cs="Arial"/>
                <w:sz w:val="20"/>
                <w:szCs w:val="20"/>
                <w:lang w:val="en-US" w:eastAsia="en-GB"/>
              </w:rPr>
            </w:pPr>
          </w:p>
          <w:p w14:paraId="5224D8C9" w14:textId="08A94F08" w:rsidR="00467AE0" w:rsidRDefault="00467AE0" w:rsidP="00467AE0">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 xml:space="preserve">Details of the methods used to produce these </w:t>
            </w:r>
            <w:r w:rsidR="00717E94">
              <w:rPr>
                <w:rFonts w:ascii="Verdana" w:hAnsi="Verdana" w:cs="Arial"/>
                <w:sz w:val="20"/>
                <w:szCs w:val="20"/>
                <w:lang w:val="en-US" w:eastAsia="en-GB"/>
              </w:rPr>
              <w:t xml:space="preserve">reviews </w:t>
            </w:r>
            <w:r>
              <w:rPr>
                <w:rFonts w:ascii="Verdana" w:hAnsi="Verdana" w:cs="Arial"/>
                <w:sz w:val="20"/>
                <w:szCs w:val="20"/>
                <w:lang w:val="en-US" w:eastAsia="en-GB"/>
              </w:rPr>
              <w:t xml:space="preserve">are available </w:t>
            </w:r>
            <w:hyperlink r:id="rId53" w:history="1">
              <w:r w:rsidRPr="00467AE0">
                <w:rPr>
                  <w:rStyle w:val="Hyperlink"/>
                  <w:rFonts w:ascii="Verdana" w:hAnsi="Verdana" w:cs="Arial"/>
                  <w:sz w:val="20"/>
                  <w:szCs w:val="20"/>
                  <w:lang w:val="en-US" w:eastAsia="en-GB"/>
                </w:rPr>
                <w:t>here</w:t>
              </w:r>
            </w:hyperlink>
          </w:p>
          <w:p w14:paraId="6CB397CB" w14:textId="1781174C" w:rsidR="00467AE0" w:rsidRDefault="00467AE0" w:rsidP="006706AE">
            <w:pPr>
              <w:shd w:val="clear" w:color="auto" w:fill="FFFFFF"/>
              <w:jc w:val="both"/>
              <w:rPr>
                <w:rFonts w:ascii="Verdana" w:hAnsi="Verdana" w:cs="Arial"/>
                <w:sz w:val="20"/>
                <w:szCs w:val="20"/>
                <w:lang w:val="en-US" w:eastAsia="en-GB"/>
              </w:rPr>
            </w:pPr>
          </w:p>
        </w:tc>
      </w:tr>
      <w:tr w:rsidR="00D159CD" w:rsidRPr="00821926" w14:paraId="7BCD3762" w14:textId="77777777" w:rsidTr="00072552">
        <w:tc>
          <w:tcPr>
            <w:tcW w:w="2621" w:type="dxa"/>
          </w:tcPr>
          <w:p w14:paraId="70420FB3" w14:textId="3A3725FE" w:rsidR="00D159CD" w:rsidRDefault="005B3776" w:rsidP="00CB1D89">
            <w:pPr>
              <w:rPr>
                <w:rFonts w:ascii="Verdana" w:hAnsi="Verdana"/>
                <w:sz w:val="20"/>
                <w:szCs w:val="20"/>
              </w:rPr>
            </w:pPr>
            <w:hyperlink r:id="rId54" w:history="1">
              <w:r w:rsidR="00D159CD" w:rsidRPr="008761DB">
                <w:rPr>
                  <w:rStyle w:val="Hyperlink"/>
                  <w:rFonts w:ascii="Verdana" w:hAnsi="Verdana"/>
                  <w:sz w:val="20"/>
                  <w:szCs w:val="20"/>
                </w:rPr>
                <w:t>What Works for Children’s Social Care</w:t>
              </w:r>
            </w:hyperlink>
          </w:p>
        </w:tc>
        <w:tc>
          <w:tcPr>
            <w:tcW w:w="7155" w:type="dxa"/>
          </w:tcPr>
          <w:p w14:paraId="37CCE7D0" w14:textId="77777777" w:rsidR="003B0937" w:rsidRDefault="003B0937" w:rsidP="00467AE0">
            <w:pPr>
              <w:shd w:val="clear" w:color="auto" w:fill="FFFFFF"/>
              <w:jc w:val="both"/>
              <w:rPr>
                <w:rFonts w:ascii="Verdana" w:hAnsi="Verdana" w:cs="Arial"/>
                <w:sz w:val="20"/>
                <w:szCs w:val="20"/>
                <w:lang w:eastAsia="en-GB"/>
              </w:rPr>
            </w:pPr>
          </w:p>
          <w:p w14:paraId="38A78765" w14:textId="1024BA46" w:rsidR="00D159CD" w:rsidRPr="008761DB" w:rsidRDefault="00C26EDF" w:rsidP="00467AE0">
            <w:pPr>
              <w:shd w:val="clear" w:color="auto" w:fill="FFFFFF"/>
              <w:jc w:val="both"/>
              <w:rPr>
                <w:rFonts w:ascii="Verdana" w:hAnsi="Verdana" w:cs="Arial"/>
                <w:sz w:val="20"/>
                <w:szCs w:val="20"/>
                <w:lang w:eastAsia="en-GB"/>
              </w:rPr>
            </w:pPr>
            <w:r w:rsidRPr="008761DB">
              <w:rPr>
                <w:rFonts w:ascii="Verdana" w:hAnsi="Verdana" w:cs="Arial"/>
                <w:sz w:val="20"/>
                <w:szCs w:val="20"/>
                <w:lang w:eastAsia="en-GB"/>
              </w:rPr>
              <w:t xml:space="preserve">What Works Centre for Children’s Social Care is one of </w:t>
            </w:r>
            <w:r w:rsidR="008761DB" w:rsidRPr="008761DB">
              <w:rPr>
                <w:rFonts w:ascii="Verdana" w:hAnsi="Verdana" w:cs="Arial"/>
                <w:sz w:val="20"/>
                <w:szCs w:val="20"/>
                <w:lang w:eastAsia="en-GB"/>
              </w:rPr>
              <w:t xml:space="preserve">UK network of </w:t>
            </w:r>
            <w:r w:rsidR="00412451">
              <w:rPr>
                <w:rFonts w:ascii="Verdana" w:hAnsi="Verdana" w:cs="Arial"/>
                <w:sz w:val="20"/>
                <w:szCs w:val="20"/>
                <w:lang w:eastAsia="en-GB"/>
              </w:rPr>
              <w:t>W</w:t>
            </w:r>
            <w:r w:rsidR="008761DB" w:rsidRPr="008761DB">
              <w:rPr>
                <w:rFonts w:ascii="Verdana" w:hAnsi="Verdana" w:cs="Arial"/>
                <w:sz w:val="20"/>
                <w:szCs w:val="20"/>
                <w:lang w:eastAsia="en-GB"/>
              </w:rPr>
              <w:t xml:space="preserve">hat </w:t>
            </w:r>
            <w:r w:rsidR="00412451">
              <w:rPr>
                <w:rFonts w:ascii="Verdana" w:hAnsi="Verdana" w:cs="Arial"/>
                <w:sz w:val="20"/>
                <w:szCs w:val="20"/>
                <w:lang w:eastAsia="en-GB"/>
              </w:rPr>
              <w:t>W</w:t>
            </w:r>
            <w:r w:rsidR="008761DB" w:rsidRPr="008761DB">
              <w:rPr>
                <w:rFonts w:ascii="Verdana" w:hAnsi="Verdana" w:cs="Arial"/>
                <w:sz w:val="20"/>
                <w:szCs w:val="20"/>
                <w:lang w:eastAsia="en-GB"/>
              </w:rPr>
              <w:t xml:space="preserve">orks </w:t>
            </w:r>
            <w:r w:rsidR="00412451">
              <w:rPr>
                <w:rFonts w:ascii="Verdana" w:hAnsi="Verdana" w:cs="Arial"/>
                <w:sz w:val="20"/>
                <w:szCs w:val="20"/>
                <w:lang w:eastAsia="en-GB"/>
              </w:rPr>
              <w:t>C</w:t>
            </w:r>
            <w:r w:rsidR="008761DB" w:rsidRPr="008761DB">
              <w:rPr>
                <w:rFonts w:ascii="Verdana" w:hAnsi="Verdana" w:cs="Arial"/>
                <w:sz w:val="20"/>
                <w:szCs w:val="20"/>
                <w:lang w:eastAsia="en-GB"/>
              </w:rPr>
              <w:t>entre</w:t>
            </w:r>
            <w:r w:rsidRPr="008761DB">
              <w:rPr>
                <w:rFonts w:ascii="Verdana" w:hAnsi="Verdana" w:cs="Arial"/>
                <w:sz w:val="20"/>
                <w:szCs w:val="20"/>
                <w:lang w:eastAsia="en-GB"/>
              </w:rPr>
              <w:t xml:space="preserve">s. They provide summaries of systematic reviews relevant to children’s social care.  </w:t>
            </w:r>
          </w:p>
          <w:p w14:paraId="7CF63674" w14:textId="77777777" w:rsidR="00C26EDF" w:rsidRDefault="00C26EDF" w:rsidP="00467AE0">
            <w:pPr>
              <w:shd w:val="clear" w:color="auto" w:fill="FFFFFF"/>
              <w:jc w:val="both"/>
              <w:rPr>
                <w:rFonts w:ascii="Verdana" w:hAnsi="Verdana" w:cs="Arial"/>
                <w:sz w:val="20"/>
                <w:szCs w:val="20"/>
                <w:lang w:val="en-US" w:eastAsia="en-GB"/>
              </w:rPr>
            </w:pPr>
          </w:p>
          <w:p w14:paraId="7FE3B33C" w14:textId="613DB4BF" w:rsidR="00412451" w:rsidRDefault="00C26EDF" w:rsidP="00467AE0">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 xml:space="preserve">These summaries are included in the </w:t>
            </w:r>
            <w:hyperlink r:id="rId55" w:history="1">
              <w:r w:rsidRPr="00C26EDF">
                <w:rPr>
                  <w:rStyle w:val="Hyperlink"/>
                  <w:rFonts w:ascii="Verdana" w:hAnsi="Verdana" w:cs="Arial"/>
                  <w:sz w:val="20"/>
                  <w:szCs w:val="20"/>
                  <w:lang w:val="en-US" w:eastAsia="en-GB"/>
                </w:rPr>
                <w:t>Evidence Store</w:t>
              </w:r>
            </w:hyperlink>
            <w:r>
              <w:rPr>
                <w:rFonts w:ascii="Verdana" w:hAnsi="Verdana" w:cs="Arial"/>
                <w:sz w:val="20"/>
                <w:szCs w:val="20"/>
                <w:lang w:val="en-US" w:eastAsia="en-GB"/>
              </w:rPr>
              <w:t xml:space="preserve"> </w:t>
            </w:r>
          </w:p>
          <w:p w14:paraId="425E29C6" w14:textId="77777777" w:rsidR="00412451" w:rsidRDefault="00412451" w:rsidP="00467AE0">
            <w:pPr>
              <w:shd w:val="clear" w:color="auto" w:fill="FFFFFF"/>
              <w:jc w:val="both"/>
              <w:rPr>
                <w:rFonts w:ascii="Verdana" w:hAnsi="Verdana" w:cs="Arial"/>
                <w:sz w:val="20"/>
                <w:szCs w:val="20"/>
                <w:lang w:val="en-US" w:eastAsia="en-GB"/>
              </w:rPr>
            </w:pPr>
          </w:p>
          <w:p w14:paraId="453DBB38" w14:textId="11B98A34" w:rsidR="00C26EDF" w:rsidRDefault="00C26EDF" w:rsidP="00467AE0">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Details on how the reviews are selected, screened at reviewed are</w:t>
            </w:r>
            <w:r w:rsidR="005B27D9">
              <w:rPr>
                <w:rFonts w:ascii="Verdana" w:hAnsi="Verdana" w:cs="Arial"/>
                <w:sz w:val="20"/>
                <w:szCs w:val="20"/>
                <w:lang w:val="en-US" w:eastAsia="en-GB"/>
              </w:rPr>
              <w:t xml:space="preserve"> available </w:t>
            </w:r>
            <w:hyperlink r:id="rId56" w:history="1">
              <w:r w:rsidRPr="00C26EDF">
                <w:rPr>
                  <w:rStyle w:val="Hyperlink"/>
                  <w:rFonts w:ascii="Verdana" w:hAnsi="Verdana" w:cs="Arial"/>
                  <w:sz w:val="20"/>
                  <w:szCs w:val="20"/>
                  <w:lang w:val="en-US" w:eastAsia="en-GB"/>
                </w:rPr>
                <w:t>here</w:t>
              </w:r>
            </w:hyperlink>
          </w:p>
          <w:p w14:paraId="31614628" w14:textId="57A08C93" w:rsidR="00C26EDF" w:rsidRDefault="00C26EDF" w:rsidP="00467AE0">
            <w:pPr>
              <w:shd w:val="clear" w:color="auto" w:fill="FFFFFF"/>
              <w:jc w:val="both"/>
              <w:rPr>
                <w:rFonts w:ascii="Verdana" w:hAnsi="Verdana" w:cs="Arial"/>
                <w:sz w:val="20"/>
                <w:szCs w:val="20"/>
                <w:lang w:val="en-US" w:eastAsia="en-GB"/>
              </w:rPr>
            </w:pPr>
          </w:p>
        </w:tc>
      </w:tr>
    </w:tbl>
    <w:p w14:paraId="76C61FAB" w14:textId="77777777" w:rsidR="002B6C0D" w:rsidRDefault="002B6C0D" w:rsidP="00E5365A">
      <w:pPr>
        <w:rPr>
          <w:rFonts w:ascii="Verdana" w:hAnsi="Verdana"/>
        </w:rPr>
      </w:pPr>
    </w:p>
    <w:sectPr w:rsidR="002B6C0D" w:rsidSect="00845D20">
      <w:footerReference w:type="even" r:id="rId57"/>
      <w:footerReference w:type="default" r:id="rId58"/>
      <w:headerReference w:type="first" r:id="rId59"/>
      <w:footerReference w:type="first" r:id="rId60"/>
      <w:pgSz w:w="11906" w:h="16838" w:code="9"/>
      <w:pgMar w:top="797" w:right="986" w:bottom="899" w:left="1134"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8C7D474" w16cid:durableId="1FBCB3A0"/>
  <w16cid:commentId w16cid:paraId="352E3BA3" w16cid:durableId="1FBCB3A1"/>
  <w16cid:commentId w16cid:paraId="49B2995B" w16cid:durableId="1FBCB3A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56893A" w14:textId="77777777" w:rsidR="007440CD" w:rsidRDefault="007440CD">
      <w:r>
        <w:separator/>
      </w:r>
    </w:p>
  </w:endnote>
  <w:endnote w:type="continuationSeparator" w:id="0">
    <w:p w14:paraId="550F2EF2" w14:textId="77777777" w:rsidR="007440CD" w:rsidRDefault="007440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altName w:val="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Frutiger-Light">
    <w:altName w:val="Arial Unicode MS"/>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1E5E50" w14:textId="77777777" w:rsidR="00327BB3" w:rsidRDefault="00327BB3" w:rsidP="00AD61D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214F9C2" w14:textId="77777777" w:rsidR="00327BB3" w:rsidRDefault="00327BB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D149D8" w14:textId="055E8847" w:rsidR="00327BB3" w:rsidRPr="006C7457" w:rsidRDefault="00327BB3" w:rsidP="00205231">
    <w:pPr>
      <w:pStyle w:val="Footer"/>
      <w:framePr w:wrap="around" w:vAnchor="text" w:hAnchor="margin" w:xAlign="center" w:y="1"/>
      <w:jc w:val="right"/>
      <w:rPr>
        <w:rStyle w:val="PageNumber"/>
        <w:rFonts w:ascii="Verdana" w:hAnsi="Verdana"/>
      </w:rPr>
    </w:pPr>
    <w:r w:rsidRPr="006C7457">
      <w:rPr>
        <w:rStyle w:val="PageNumber"/>
        <w:rFonts w:ascii="Verdana" w:hAnsi="Verdana"/>
      </w:rPr>
      <w:fldChar w:fldCharType="begin"/>
    </w:r>
    <w:r w:rsidRPr="006C7457">
      <w:rPr>
        <w:rStyle w:val="PageNumber"/>
        <w:rFonts w:ascii="Verdana" w:hAnsi="Verdana"/>
      </w:rPr>
      <w:instrText xml:space="preserve">PAGE  </w:instrText>
    </w:r>
    <w:r w:rsidRPr="006C7457">
      <w:rPr>
        <w:rStyle w:val="PageNumber"/>
        <w:rFonts w:ascii="Verdana" w:hAnsi="Verdana"/>
      </w:rPr>
      <w:fldChar w:fldCharType="separate"/>
    </w:r>
    <w:r w:rsidR="005B3776">
      <w:rPr>
        <w:rStyle w:val="PageNumber"/>
        <w:rFonts w:ascii="Verdana" w:hAnsi="Verdana"/>
        <w:noProof/>
      </w:rPr>
      <w:t>2</w:t>
    </w:r>
    <w:r w:rsidRPr="006C7457">
      <w:rPr>
        <w:rStyle w:val="PageNumber"/>
        <w:rFonts w:ascii="Verdana" w:hAnsi="Verdana"/>
      </w:rPr>
      <w:fldChar w:fldCharType="end"/>
    </w:r>
  </w:p>
  <w:tbl>
    <w:tblPr>
      <w:tblW w:w="9948" w:type="dxa"/>
      <w:tblBorders>
        <w:top w:val="single" w:sz="18" w:space="0" w:color="auto"/>
      </w:tblBorders>
      <w:tblLook w:val="01E0" w:firstRow="1" w:lastRow="1" w:firstColumn="1" w:lastColumn="1" w:noHBand="0" w:noVBand="0"/>
    </w:tblPr>
    <w:tblGrid>
      <w:gridCol w:w="4788"/>
      <w:gridCol w:w="1800"/>
      <w:gridCol w:w="3360"/>
    </w:tblGrid>
    <w:tr w:rsidR="00327BB3" w:rsidRPr="000E35E1" w14:paraId="287B2992" w14:textId="77777777" w:rsidTr="00C6011C">
      <w:tc>
        <w:tcPr>
          <w:tcW w:w="4788" w:type="dxa"/>
          <w:tcBorders>
            <w:top w:val="nil"/>
          </w:tcBorders>
        </w:tcPr>
        <w:p w14:paraId="020A929A" w14:textId="533B64EF" w:rsidR="00327BB3" w:rsidRPr="000E35E1" w:rsidRDefault="00327BB3" w:rsidP="002E15A7">
          <w:pPr>
            <w:pStyle w:val="Footer"/>
            <w:rPr>
              <w:rFonts w:ascii="Verdana" w:hAnsi="Verdana"/>
              <w:sz w:val="20"/>
              <w:szCs w:val="20"/>
            </w:rPr>
          </w:pPr>
          <w:r w:rsidRPr="000E35E1">
            <w:rPr>
              <w:rFonts w:ascii="Verdana" w:hAnsi="Verdana"/>
              <w:sz w:val="20"/>
              <w:szCs w:val="20"/>
            </w:rPr>
            <w:t>Ver</w:t>
          </w:r>
          <w:r>
            <w:rPr>
              <w:rFonts w:ascii="Verdana" w:hAnsi="Verdana"/>
              <w:sz w:val="20"/>
              <w:szCs w:val="20"/>
            </w:rPr>
            <w:t xml:space="preserve">sion: </w:t>
          </w:r>
          <w:r w:rsidR="000C1A1B">
            <w:rPr>
              <w:rFonts w:ascii="Verdana" w:hAnsi="Verdana"/>
              <w:sz w:val="20"/>
              <w:szCs w:val="20"/>
            </w:rPr>
            <w:t>v</w:t>
          </w:r>
          <w:r w:rsidR="00BB38CF">
            <w:rPr>
              <w:rFonts w:ascii="Verdana" w:hAnsi="Verdana"/>
              <w:sz w:val="20"/>
              <w:szCs w:val="20"/>
            </w:rPr>
            <w:t>2</w:t>
          </w:r>
          <w:r w:rsidR="000C1A1B">
            <w:rPr>
              <w:rFonts w:ascii="Verdana" w:hAnsi="Verdana"/>
              <w:sz w:val="20"/>
              <w:szCs w:val="20"/>
            </w:rPr>
            <w:t>.0</w:t>
          </w:r>
        </w:p>
      </w:tc>
      <w:tc>
        <w:tcPr>
          <w:tcW w:w="1800" w:type="dxa"/>
          <w:tcBorders>
            <w:top w:val="nil"/>
          </w:tcBorders>
        </w:tcPr>
        <w:p w14:paraId="6AA6DB16" w14:textId="77777777" w:rsidR="00327BB3" w:rsidRPr="000E35E1" w:rsidRDefault="00327BB3" w:rsidP="006C7457">
          <w:pPr>
            <w:pStyle w:val="Footer"/>
            <w:rPr>
              <w:rFonts w:ascii="Verdana" w:hAnsi="Verdana"/>
            </w:rPr>
          </w:pPr>
        </w:p>
      </w:tc>
      <w:tc>
        <w:tcPr>
          <w:tcW w:w="3360" w:type="dxa"/>
          <w:tcBorders>
            <w:top w:val="nil"/>
          </w:tcBorders>
        </w:tcPr>
        <w:p w14:paraId="1E2FBD3A" w14:textId="66B66F6D" w:rsidR="00327BB3" w:rsidRPr="000E35E1" w:rsidRDefault="000C1A1B" w:rsidP="00632B52">
          <w:pPr>
            <w:pStyle w:val="Footer"/>
            <w:rPr>
              <w:rFonts w:ascii="Verdana" w:hAnsi="Verdana"/>
              <w:sz w:val="20"/>
              <w:szCs w:val="20"/>
            </w:rPr>
          </w:pPr>
          <w:r>
            <w:rPr>
              <w:rFonts w:ascii="Verdana" w:hAnsi="Verdana"/>
              <w:sz w:val="20"/>
              <w:szCs w:val="20"/>
            </w:rPr>
            <w:t xml:space="preserve">Date: </w:t>
          </w:r>
          <w:r w:rsidR="00F6513B">
            <w:rPr>
              <w:rFonts w:ascii="Verdana" w:hAnsi="Verdana"/>
              <w:sz w:val="20"/>
              <w:szCs w:val="20"/>
            </w:rPr>
            <w:t xml:space="preserve"> March</w:t>
          </w:r>
          <w:r w:rsidR="00BB38CF">
            <w:rPr>
              <w:rFonts w:ascii="Verdana" w:hAnsi="Verdana"/>
              <w:sz w:val="20"/>
              <w:szCs w:val="20"/>
            </w:rPr>
            <w:t xml:space="preserve"> 2020 </w:t>
          </w:r>
        </w:p>
      </w:tc>
    </w:tr>
  </w:tbl>
  <w:p w14:paraId="17F6952B" w14:textId="77777777" w:rsidR="00327BB3" w:rsidRPr="006C7457" w:rsidRDefault="00327BB3" w:rsidP="006C7457">
    <w:pPr>
      <w:pStyle w:val="Footer"/>
      <w:rPr>
        <w:rFonts w:ascii="Verdana" w:hAnsi="Verdana"/>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48" w:type="dxa"/>
      <w:tblBorders>
        <w:top w:val="single" w:sz="18" w:space="0" w:color="auto"/>
      </w:tblBorders>
      <w:tblLook w:val="01E0" w:firstRow="1" w:lastRow="1" w:firstColumn="1" w:lastColumn="1" w:noHBand="0" w:noVBand="0"/>
    </w:tblPr>
    <w:tblGrid>
      <w:gridCol w:w="4788"/>
      <w:gridCol w:w="1800"/>
      <w:gridCol w:w="3360"/>
    </w:tblGrid>
    <w:tr w:rsidR="00327BB3" w:rsidRPr="000E35E1" w14:paraId="7F7CD081" w14:textId="77777777" w:rsidTr="00067AD9">
      <w:tc>
        <w:tcPr>
          <w:tcW w:w="4788" w:type="dxa"/>
          <w:tcBorders>
            <w:top w:val="single" w:sz="4" w:space="0" w:color="auto"/>
          </w:tcBorders>
        </w:tcPr>
        <w:p w14:paraId="4F5FCBD7" w14:textId="1B5EA4D5" w:rsidR="00327BB3" w:rsidRPr="000E35E1" w:rsidRDefault="00327BB3" w:rsidP="00067AD9">
          <w:pPr>
            <w:pStyle w:val="Footer"/>
            <w:rPr>
              <w:rFonts w:ascii="Verdana" w:hAnsi="Verdana"/>
              <w:sz w:val="20"/>
              <w:szCs w:val="20"/>
            </w:rPr>
          </w:pPr>
          <w:r w:rsidRPr="000E35E1">
            <w:rPr>
              <w:rFonts w:ascii="Verdana" w:hAnsi="Verdana"/>
              <w:sz w:val="20"/>
              <w:szCs w:val="20"/>
            </w:rPr>
            <w:t>Ver</w:t>
          </w:r>
          <w:r>
            <w:rPr>
              <w:rFonts w:ascii="Verdana" w:hAnsi="Verdana"/>
              <w:sz w:val="20"/>
              <w:szCs w:val="20"/>
            </w:rPr>
            <w:t xml:space="preserve">sion: </w:t>
          </w:r>
          <w:r w:rsidR="00054E50">
            <w:rPr>
              <w:rFonts w:ascii="Verdana" w:hAnsi="Verdana"/>
              <w:sz w:val="20"/>
              <w:szCs w:val="20"/>
            </w:rPr>
            <w:t>v2</w:t>
          </w:r>
          <w:r w:rsidR="00CA13B6">
            <w:rPr>
              <w:rFonts w:ascii="Verdana" w:hAnsi="Verdana"/>
              <w:sz w:val="20"/>
              <w:szCs w:val="20"/>
            </w:rPr>
            <w:t>.0</w:t>
          </w:r>
        </w:p>
      </w:tc>
      <w:tc>
        <w:tcPr>
          <w:tcW w:w="1800" w:type="dxa"/>
          <w:tcBorders>
            <w:top w:val="single" w:sz="4" w:space="0" w:color="auto"/>
          </w:tcBorders>
        </w:tcPr>
        <w:p w14:paraId="291BD3F1" w14:textId="77777777" w:rsidR="00327BB3" w:rsidRPr="001A59CF" w:rsidRDefault="00327BB3" w:rsidP="00067AD9">
          <w:pPr>
            <w:pStyle w:val="Footer"/>
            <w:rPr>
              <w:rFonts w:ascii="Verdana" w:hAnsi="Verdana"/>
              <w:sz w:val="20"/>
              <w:szCs w:val="20"/>
            </w:rPr>
          </w:pPr>
          <w:r w:rsidRPr="001A59CF">
            <w:rPr>
              <w:rFonts w:ascii="Verdana" w:hAnsi="Verdana"/>
              <w:sz w:val="20"/>
              <w:szCs w:val="20"/>
            </w:rPr>
            <w:t>1</w:t>
          </w:r>
        </w:p>
      </w:tc>
      <w:tc>
        <w:tcPr>
          <w:tcW w:w="3360" w:type="dxa"/>
          <w:tcBorders>
            <w:top w:val="single" w:sz="4" w:space="0" w:color="auto"/>
          </w:tcBorders>
        </w:tcPr>
        <w:p w14:paraId="2B9EA06A" w14:textId="0DCA322D" w:rsidR="00327BB3" w:rsidRPr="000E35E1" w:rsidRDefault="001E123A" w:rsidP="00C0794E">
          <w:pPr>
            <w:pStyle w:val="Footer"/>
            <w:rPr>
              <w:rFonts w:ascii="Verdana" w:hAnsi="Verdana"/>
              <w:sz w:val="20"/>
              <w:szCs w:val="20"/>
            </w:rPr>
          </w:pPr>
          <w:r>
            <w:rPr>
              <w:rFonts w:ascii="Verdana" w:hAnsi="Verdana"/>
              <w:sz w:val="20"/>
              <w:szCs w:val="20"/>
            </w:rPr>
            <w:t xml:space="preserve">Date: </w:t>
          </w:r>
          <w:r w:rsidR="00B90029">
            <w:rPr>
              <w:rFonts w:ascii="Verdana" w:hAnsi="Verdana"/>
              <w:sz w:val="20"/>
              <w:szCs w:val="20"/>
            </w:rPr>
            <w:t>March</w:t>
          </w:r>
          <w:r w:rsidR="00054E50">
            <w:rPr>
              <w:rFonts w:ascii="Verdana" w:hAnsi="Verdana"/>
              <w:sz w:val="20"/>
              <w:szCs w:val="20"/>
            </w:rPr>
            <w:t xml:space="preserve"> 2020</w:t>
          </w:r>
        </w:p>
      </w:tc>
    </w:tr>
  </w:tbl>
  <w:p w14:paraId="7257E86F" w14:textId="77777777" w:rsidR="00327BB3" w:rsidRDefault="00327BB3">
    <w:pPr>
      <w:pStyle w:val="Footer"/>
    </w:pPr>
  </w:p>
  <w:p w14:paraId="317CE907" w14:textId="77777777" w:rsidR="00327BB3" w:rsidRDefault="00327B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6B6DA8" w14:textId="77777777" w:rsidR="007440CD" w:rsidRDefault="007440CD">
      <w:r>
        <w:separator/>
      </w:r>
    </w:p>
  </w:footnote>
  <w:footnote w:type="continuationSeparator" w:id="0">
    <w:p w14:paraId="402A05E4" w14:textId="77777777" w:rsidR="007440CD" w:rsidRDefault="007440CD">
      <w:r>
        <w:continuationSeparator/>
      </w:r>
    </w:p>
  </w:footnote>
  <w:footnote w:id="1">
    <w:p w14:paraId="167DDF40" w14:textId="77777777" w:rsidR="00327BB3" w:rsidRDefault="00327BB3">
      <w:pPr>
        <w:pStyle w:val="FootnoteText"/>
      </w:pPr>
      <w:r>
        <w:rPr>
          <w:rStyle w:val="FootnoteReference"/>
        </w:rPr>
        <w:footnoteRef/>
      </w:r>
      <w:r>
        <w:t xml:space="preserve"> </w:t>
      </w:r>
      <w:r w:rsidRPr="00171450">
        <w:rPr>
          <w:rFonts w:ascii="Verdana" w:hAnsi="Verdana"/>
        </w:rPr>
        <w:t>Secondary evidence is an analysis</w:t>
      </w:r>
      <w:r>
        <w:rPr>
          <w:rFonts w:ascii="Verdana" w:hAnsi="Verdana"/>
        </w:rPr>
        <w:t xml:space="preserve">, </w:t>
      </w:r>
      <w:r w:rsidRPr="00171450">
        <w:rPr>
          <w:rFonts w:ascii="Verdana" w:hAnsi="Verdana"/>
        </w:rPr>
        <w:t>interpretation</w:t>
      </w:r>
      <w:r>
        <w:rPr>
          <w:rFonts w:ascii="Verdana" w:hAnsi="Verdana"/>
        </w:rPr>
        <w:t xml:space="preserve"> and summary</w:t>
      </w:r>
      <w:r w:rsidRPr="00171450">
        <w:rPr>
          <w:rFonts w:ascii="Verdana" w:hAnsi="Verdana"/>
        </w:rPr>
        <w:t xml:space="preserve"> of primary research studies; systematic reviews and meta-analyses are secondary sources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173" w:type="dxa"/>
      <w:tblBorders>
        <w:insideH w:val="single" w:sz="18" w:space="0" w:color="000000"/>
      </w:tblBorders>
      <w:tblLayout w:type="fixed"/>
      <w:tblLook w:val="01E0" w:firstRow="1" w:lastRow="1" w:firstColumn="1" w:lastColumn="1" w:noHBand="0" w:noVBand="0"/>
    </w:tblPr>
    <w:tblGrid>
      <w:gridCol w:w="5070"/>
      <w:gridCol w:w="5103"/>
    </w:tblGrid>
    <w:tr w:rsidR="00327BB3" w:rsidRPr="000E35E1" w14:paraId="04E5D4B0" w14:textId="77777777" w:rsidTr="004C6081">
      <w:tc>
        <w:tcPr>
          <w:tcW w:w="5070" w:type="dxa"/>
          <w:tcBorders>
            <w:top w:val="nil"/>
            <w:bottom w:val="nil"/>
          </w:tcBorders>
        </w:tcPr>
        <w:p w14:paraId="4F0B0B2B" w14:textId="77777777" w:rsidR="00327BB3" w:rsidRPr="000E35E1" w:rsidRDefault="00327BB3" w:rsidP="00516B5B">
          <w:pPr>
            <w:pStyle w:val="Header"/>
            <w:rPr>
              <w:rFonts w:ascii="Verdana" w:hAnsi="Verdana"/>
              <w:b/>
            </w:rPr>
          </w:pPr>
          <w:r>
            <w:rPr>
              <w:rFonts w:ascii="Verdana" w:hAnsi="Verdana"/>
              <w:noProof/>
              <w:sz w:val="20"/>
              <w:szCs w:val="20"/>
              <w:lang w:eastAsia="en-GB"/>
            </w:rPr>
            <w:drawing>
              <wp:inline distT="0" distB="0" distL="0" distR="0" wp14:anchorId="04C794BD" wp14:editId="77A1D539">
                <wp:extent cx="3429000" cy="742950"/>
                <wp:effectExtent l="19050" t="0" r="0" b="0"/>
                <wp:docPr id="1" name="Picture 1" descr="small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ob"/>
                        <pic:cNvPicPr>
                          <a:picLocks noChangeAspect="1" noChangeArrowheads="1"/>
                        </pic:cNvPicPr>
                      </pic:nvPicPr>
                      <pic:blipFill>
                        <a:blip r:embed="rId1"/>
                        <a:srcRect/>
                        <a:stretch>
                          <a:fillRect/>
                        </a:stretch>
                      </pic:blipFill>
                      <pic:spPr bwMode="auto">
                        <a:xfrm>
                          <a:off x="0" y="0"/>
                          <a:ext cx="3429000" cy="742950"/>
                        </a:xfrm>
                        <a:prstGeom prst="rect">
                          <a:avLst/>
                        </a:prstGeom>
                        <a:noFill/>
                        <a:ln w="9525">
                          <a:noFill/>
                          <a:miter lim="800000"/>
                          <a:headEnd/>
                          <a:tailEnd/>
                        </a:ln>
                      </pic:spPr>
                    </pic:pic>
                  </a:graphicData>
                </a:graphic>
              </wp:inline>
            </w:drawing>
          </w:r>
        </w:p>
      </w:tc>
      <w:tc>
        <w:tcPr>
          <w:tcW w:w="5103" w:type="dxa"/>
          <w:tcBorders>
            <w:top w:val="nil"/>
            <w:bottom w:val="nil"/>
          </w:tcBorders>
        </w:tcPr>
        <w:p w14:paraId="75B855FF" w14:textId="77777777" w:rsidR="00327BB3" w:rsidRPr="004C4C92" w:rsidRDefault="00327BB3" w:rsidP="00516B5B">
          <w:pPr>
            <w:rPr>
              <w:rFonts w:ascii="Calibri" w:hAnsi="Calibri"/>
              <w:b/>
              <w:color w:val="000080"/>
              <w:sz w:val="32"/>
              <w:szCs w:val="32"/>
            </w:rPr>
          </w:pPr>
          <w:r w:rsidRPr="009D082C">
            <w:rPr>
              <w:rFonts w:ascii="Verdana" w:hAnsi="Verdana"/>
              <w:i/>
              <w:sz w:val="20"/>
              <w:szCs w:val="20"/>
            </w:rPr>
            <w:t xml:space="preserve"> </w:t>
          </w:r>
          <w:r>
            <w:rPr>
              <w:rFonts w:ascii="Verdana" w:hAnsi="Verdana"/>
              <w:i/>
              <w:sz w:val="20"/>
              <w:szCs w:val="20"/>
            </w:rPr>
            <w:t xml:space="preserve">      </w:t>
          </w:r>
          <w:r w:rsidRPr="004C4C92">
            <w:rPr>
              <w:rFonts w:ascii="Calibri" w:hAnsi="Calibri"/>
              <w:b/>
              <w:color w:val="000080"/>
              <w:sz w:val="32"/>
              <w:szCs w:val="32"/>
            </w:rPr>
            <w:t>Gwasanaeth Tystiolaeth</w:t>
          </w:r>
        </w:p>
        <w:p w14:paraId="3BC80EA0" w14:textId="77777777" w:rsidR="00327BB3" w:rsidRPr="009D082C" w:rsidRDefault="00327BB3" w:rsidP="00516B5B">
          <w:pPr>
            <w:tabs>
              <w:tab w:val="left" w:pos="4974"/>
            </w:tabs>
            <w:ind w:right="-294"/>
            <w:rPr>
              <w:rFonts w:ascii="Verdana" w:hAnsi="Verdana"/>
              <w:i/>
              <w:sz w:val="20"/>
              <w:szCs w:val="20"/>
            </w:rPr>
          </w:pPr>
          <w:r>
            <w:rPr>
              <w:rFonts w:ascii="Calibri" w:hAnsi="Calibri"/>
              <w:b/>
              <w:color w:val="000080"/>
              <w:sz w:val="28"/>
              <w:szCs w:val="28"/>
            </w:rPr>
            <w:t xml:space="preserve">        </w:t>
          </w:r>
          <w:r w:rsidRPr="000F480F">
            <w:rPr>
              <w:rFonts w:ascii="Calibri" w:hAnsi="Calibri"/>
              <w:b/>
              <w:color w:val="000080"/>
              <w:sz w:val="32"/>
              <w:szCs w:val="32"/>
            </w:rPr>
            <w:t>Evidence Service</w:t>
          </w:r>
          <w:r>
            <w:rPr>
              <w:rFonts w:ascii="Verdana" w:hAnsi="Verdana"/>
              <w:i/>
              <w:sz w:val="20"/>
              <w:szCs w:val="20"/>
            </w:rPr>
            <w:t xml:space="preserve">                 </w:t>
          </w:r>
        </w:p>
      </w:tc>
    </w:tr>
  </w:tbl>
  <w:p w14:paraId="001D1F23" w14:textId="77777777" w:rsidR="00327BB3" w:rsidRPr="006E103B" w:rsidRDefault="00327BB3" w:rsidP="004C6081">
    <w:pPr>
      <w:pStyle w:val="Header"/>
      <w:rPr>
        <w:rFonts w:ascii="Verdana" w:hAnsi="Verdana"/>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42BC6"/>
    <w:multiLevelType w:val="multilevel"/>
    <w:tmpl w:val="E9C4B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D53A8D"/>
    <w:multiLevelType w:val="multilevel"/>
    <w:tmpl w:val="CE52C7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9174BA"/>
    <w:multiLevelType w:val="multilevel"/>
    <w:tmpl w:val="CD280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7F32FF"/>
    <w:multiLevelType w:val="multilevel"/>
    <w:tmpl w:val="1EAE7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D772B7"/>
    <w:multiLevelType w:val="multilevel"/>
    <w:tmpl w:val="58C60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ED415B"/>
    <w:multiLevelType w:val="hybridMultilevel"/>
    <w:tmpl w:val="6108EB80"/>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E0B656B"/>
    <w:multiLevelType w:val="hybridMultilevel"/>
    <w:tmpl w:val="126C1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E2F4154"/>
    <w:multiLevelType w:val="hybridMultilevel"/>
    <w:tmpl w:val="F3C216D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930120"/>
    <w:multiLevelType w:val="hybridMultilevel"/>
    <w:tmpl w:val="C3A2C76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1E8355D"/>
    <w:multiLevelType w:val="hybridMultilevel"/>
    <w:tmpl w:val="98F8F1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2CE1336"/>
    <w:multiLevelType w:val="multilevel"/>
    <w:tmpl w:val="79566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62B34E9"/>
    <w:multiLevelType w:val="multilevel"/>
    <w:tmpl w:val="3D124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D050369"/>
    <w:multiLevelType w:val="multilevel"/>
    <w:tmpl w:val="F9E20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10E6076"/>
    <w:multiLevelType w:val="hybridMultilevel"/>
    <w:tmpl w:val="9C4EF61C"/>
    <w:lvl w:ilvl="0" w:tplc="08090001">
      <w:start w:val="1"/>
      <w:numFmt w:val="bullet"/>
      <w:lvlText w:val=""/>
      <w:lvlJc w:val="left"/>
      <w:pPr>
        <w:ind w:left="885" w:hanging="360"/>
      </w:pPr>
      <w:rPr>
        <w:rFonts w:ascii="Symbol" w:hAnsi="Symbol" w:hint="default"/>
      </w:rPr>
    </w:lvl>
    <w:lvl w:ilvl="1" w:tplc="08090003" w:tentative="1">
      <w:start w:val="1"/>
      <w:numFmt w:val="bullet"/>
      <w:lvlText w:val="o"/>
      <w:lvlJc w:val="left"/>
      <w:pPr>
        <w:ind w:left="1605" w:hanging="360"/>
      </w:pPr>
      <w:rPr>
        <w:rFonts w:ascii="Courier New" w:hAnsi="Courier New" w:cs="Courier New" w:hint="default"/>
      </w:rPr>
    </w:lvl>
    <w:lvl w:ilvl="2" w:tplc="08090005" w:tentative="1">
      <w:start w:val="1"/>
      <w:numFmt w:val="bullet"/>
      <w:lvlText w:val=""/>
      <w:lvlJc w:val="left"/>
      <w:pPr>
        <w:ind w:left="2325" w:hanging="360"/>
      </w:pPr>
      <w:rPr>
        <w:rFonts w:ascii="Wingdings" w:hAnsi="Wingdings" w:hint="default"/>
      </w:rPr>
    </w:lvl>
    <w:lvl w:ilvl="3" w:tplc="08090001" w:tentative="1">
      <w:start w:val="1"/>
      <w:numFmt w:val="bullet"/>
      <w:lvlText w:val=""/>
      <w:lvlJc w:val="left"/>
      <w:pPr>
        <w:ind w:left="3045" w:hanging="360"/>
      </w:pPr>
      <w:rPr>
        <w:rFonts w:ascii="Symbol" w:hAnsi="Symbol" w:hint="default"/>
      </w:rPr>
    </w:lvl>
    <w:lvl w:ilvl="4" w:tplc="08090003" w:tentative="1">
      <w:start w:val="1"/>
      <w:numFmt w:val="bullet"/>
      <w:lvlText w:val="o"/>
      <w:lvlJc w:val="left"/>
      <w:pPr>
        <w:ind w:left="3765" w:hanging="360"/>
      </w:pPr>
      <w:rPr>
        <w:rFonts w:ascii="Courier New" w:hAnsi="Courier New" w:cs="Courier New" w:hint="default"/>
      </w:rPr>
    </w:lvl>
    <w:lvl w:ilvl="5" w:tplc="08090005" w:tentative="1">
      <w:start w:val="1"/>
      <w:numFmt w:val="bullet"/>
      <w:lvlText w:val=""/>
      <w:lvlJc w:val="left"/>
      <w:pPr>
        <w:ind w:left="4485" w:hanging="360"/>
      </w:pPr>
      <w:rPr>
        <w:rFonts w:ascii="Wingdings" w:hAnsi="Wingdings" w:hint="default"/>
      </w:rPr>
    </w:lvl>
    <w:lvl w:ilvl="6" w:tplc="08090001" w:tentative="1">
      <w:start w:val="1"/>
      <w:numFmt w:val="bullet"/>
      <w:lvlText w:val=""/>
      <w:lvlJc w:val="left"/>
      <w:pPr>
        <w:ind w:left="5205" w:hanging="360"/>
      </w:pPr>
      <w:rPr>
        <w:rFonts w:ascii="Symbol" w:hAnsi="Symbol" w:hint="default"/>
      </w:rPr>
    </w:lvl>
    <w:lvl w:ilvl="7" w:tplc="08090003" w:tentative="1">
      <w:start w:val="1"/>
      <w:numFmt w:val="bullet"/>
      <w:lvlText w:val="o"/>
      <w:lvlJc w:val="left"/>
      <w:pPr>
        <w:ind w:left="5925" w:hanging="360"/>
      </w:pPr>
      <w:rPr>
        <w:rFonts w:ascii="Courier New" w:hAnsi="Courier New" w:cs="Courier New" w:hint="default"/>
      </w:rPr>
    </w:lvl>
    <w:lvl w:ilvl="8" w:tplc="08090005" w:tentative="1">
      <w:start w:val="1"/>
      <w:numFmt w:val="bullet"/>
      <w:lvlText w:val=""/>
      <w:lvlJc w:val="left"/>
      <w:pPr>
        <w:ind w:left="6645" w:hanging="360"/>
      </w:pPr>
      <w:rPr>
        <w:rFonts w:ascii="Wingdings" w:hAnsi="Wingdings" w:hint="default"/>
      </w:rPr>
    </w:lvl>
  </w:abstractNum>
  <w:abstractNum w:abstractNumId="14" w15:restartNumberingAfterBreak="0">
    <w:nsid w:val="298C10F1"/>
    <w:multiLevelType w:val="multilevel"/>
    <w:tmpl w:val="29725C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A20503D"/>
    <w:multiLevelType w:val="multilevel"/>
    <w:tmpl w:val="0DEC8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A362114"/>
    <w:multiLevelType w:val="hybridMultilevel"/>
    <w:tmpl w:val="7E947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0A4179"/>
    <w:multiLevelType w:val="multilevel"/>
    <w:tmpl w:val="F98E5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0683CD5"/>
    <w:multiLevelType w:val="multilevel"/>
    <w:tmpl w:val="14A8B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3E355C0"/>
    <w:multiLevelType w:val="multilevel"/>
    <w:tmpl w:val="ED92A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5524A0E"/>
    <w:multiLevelType w:val="hybridMultilevel"/>
    <w:tmpl w:val="678CD094"/>
    <w:lvl w:ilvl="0" w:tplc="6CAA2A88">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7377E38"/>
    <w:multiLevelType w:val="hybridMultilevel"/>
    <w:tmpl w:val="F162D6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7F9014B"/>
    <w:multiLevelType w:val="hybridMultilevel"/>
    <w:tmpl w:val="B2B8C6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131283E"/>
    <w:multiLevelType w:val="multilevel"/>
    <w:tmpl w:val="17D83C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89648A4"/>
    <w:multiLevelType w:val="hybridMultilevel"/>
    <w:tmpl w:val="D3307A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455556C"/>
    <w:multiLevelType w:val="hybridMultilevel"/>
    <w:tmpl w:val="C8D0917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9DE453C"/>
    <w:multiLevelType w:val="multilevel"/>
    <w:tmpl w:val="89365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C4E496A"/>
    <w:multiLevelType w:val="multilevel"/>
    <w:tmpl w:val="63808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F3B080C"/>
    <w:multiLevelType w:val="multilevel"/>
    <w:tmpl w:val="CA269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0EA1809"/>
    <w:multiLevelType w:val="hybridMultilevel"/>
    <w:tmpl w:val="678CD094"/>
    <w:lvl w:ilvl="0" w:tplc="6CAA2A88">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3D04680"/>
    <w:multiLevelType w:val="hybridMultilevel"/>
    <w:tmpl w:val="85B27DC4"/>
    <w:lvl w:ilvl="0" w:tplc="17F2112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75DC4EC9"/>
    <w:multiLevelType w:val="multilevel"/>
    <w:tmpl w:val="7E562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806551B"/>
    <w:multiLevelType w:val="multilevel"/>
    <w:tmpl w:val="61102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5"/>
  </w:num>
  <w:num w:numId="2">
    <w:abstractNumId w:val="8"/>
  </w:num>
  <w:num w:numId="3">
    <w:abstractNumId w:val="24"/>
  </w:num>
  <w:num w:numId="4">
    <w:abstractNumId w:val="5"/>
  </w:num>
  <w:num w:numId="5">
    <w:abstractNumId w:val="9"/>
  </w:num>
  <w:num w:numId="6">
    <w:abstractNumId w:val="6"/>
  </w:num>
  <w:num w:numId="7">
    <w:abstractNumId w:val="20"/>
  </w:num>
  <w:num w:numId="8">
    <w:abstractNumId w:val="7"/>
  </w:num>
  <w:num w:numId="9">
    <w:abstractNumId w:val="29"/>
  </w:num>
  <w:num w:numId="10">
    <w:abstractNumId w:val="16"/>
  </w:num>
  <w:num w:numId="11">
    <w:abstractNumId w:val="30"/>
  </w:num>
  <w:num w:numId="12">
    <w:abstractNumId w:val="17"/>
  </w:num>
  <w:num w:numId="13">
    <w:abstractNumId w:val="13"/>
  </w:num>
  <w:num w:numId="14">
    <w:abstractNumId w:val="22"/>
  </w:num>
  <w:num w:numId="15">
    <w:abstractNumId w:val="0"/>
  </w:num>
  <w:num w:numId="16">
    <w:abstractNumId w:val="19"/>
  </w:num>
  <w:num w:numId="17">
    <w:abstractNumId w:val="32"/>
  </w:num>
  <w:num w:numId="18">
    <w:abstractNumId w:val="18"/>
  </w:num>
  <w:num w:numId="19">
    <w:abstractNumId w:val="11"/>
  </w:num>
  <w:num w:numId="20">
    <w:abstractNumId w:val="4"/>
  </w:num>
  <w:num w:numId="21">
    <w:abstractNumId w:val="1"/>
  </w:num>
  <w:num w:numId="22">
    <w:abstractNumId w:val="14"/>
  </w:num>
  <w:num w:numId="23">
    <w:abstractNumId w:val="15"/>
  </w:num>
  <w:num w:numId="24">
    <w:abstractNumId w:val="23"/>
  </w:num>
  <w:num w:numId="25">
    <w:abstractNumId w:val="10"/>
  </w:num>
  <w:num w:numId="26">
    <w:abstractNumId w:val="31"/>
  </w:num>
  <w:num w:numId="27">
    <w:abstractNumId w:val="27"/>
  </w:num>
  <w:num w:numId="28">
    <w:abstractNumId w:val="28"/>
  </w:num>
  <w:num w:numId="29">
    <w:abstractNumId w:val="26"/>
  </w:num>
  <w:num w:numId="30">
    <w:abstractNumId w:val="12"/>
  </w:num>
  <w:num w:numId="31">
    <w:abstractNumId w:val="21"/>
  </w:num>
  <w:num w:numId="32">
    <w:abstractNumId w:val="3"/>
  </w:num>
  <w:num w:numId="33">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removePersonalInformation/>
  <w:removeDateAndTim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6603"/>
    <w:rsid w:val="00000207"/>
    <w:rsid w:val="0000359A"/>
    <w:rsid w:val="00012AC2"/>
    <w:rsid w:val="00012DDC"/>
    <w:rsid w:val="00015653"/>
    <w:rsid w:val="0001596F"/>
    <w:rsid w:val="00017B4E"/>
    <w:rsid w:val="00021202"/>
    <w:rsid w:val="000303EC"/>
    <w:rsid w:val="00051B77"/>
    <w:rsid w:val="00054E50"/>
    <w:rsid w:val="00055D98"/>
    <w:rsid w:val="00067AD9"/>
    <w:rsid w:val="00072552"/>
    <w:rsid w:val="0007266D"/>
    <w:rsid w:val="000770E6"/>
    <w:rsid w:val="00086DA7"/>
    <w:rsid w:val="00091BFE"/>
    <w:rsid w:val="0009418E"/>
    <w:rsid w:val="000A25BA"/>
    <w:rsid w:val="000B42F9"/>
    <w:rsid w:val="000B642A"/>
    <w:rsid w:val="000C0C99"/>
    <w:rsid w:val="000C1A1B"/>
    <w:rsid w:val="000C556D"/>
    <w:rsid w:val="000C68B8"/>
    <w:rsid w:val="000D1589"/>
    <w:rsid w:val="000D1597"/>
    <w:rsid w:val="000D3C92"/>
    <w:rsid w:val="000E35E1"/>
    <w:rsid w:val="000F0286"/>
    <w:rsid w:val="000F06DF"/>
    <w:rsid w:val="000F480F"/>
    <w:rsid w:val="000F624C"/>
    <w:rsid w:val="000F7660"/>
    <w:rsid w:val="001016E3"/>
    <w:rsid w:val="001035D2"/>
    <w:rsid w:val="001037F6"/>
    <w:rsid w:val="00107247"/>
    <w:rsid w:val="001153B5"/>
    <w:rsid w:val="001248C2"/>
    <w:rsid w:val="00124A02"/>
    <w:rsid w:val="001267B9"/>
    <w:rsid w:val="00133752"/>
    <w:rsid w:val="00135511"/>
    <w:rsid w:val="00142234"/>
    <w:rsid w:val="00144C34"/>
    <w:rsid w:val="0015036A"/>
    <w:rsid w:val="00155FE3"/>
    <w:rsid w:val="00157857"/>
    <w:rsid w:val="001604D7"/>
    <w:rsid w:val="00162818"/>
    <w:rsid w:val="00171450"/>
    <w:rsid w:val="00180C6C"/>
    <w:rsid w:val="001810AD"/>
    <w:rsid w:val="001813DD"/>
    <w:rsid w:val="00191E1F"/>
    <w:rsid w:val="00194A04"/>
    <w:rsid w:val="00194CD1"/>
    <w:rsid w:val="001A2262"/>
    <w:rsid w:val="001A59CF"/>
    <w:rsid w:val="001A7AD2"/>
    <w:rsid w:val="001B7FFD"/>
    <w:rsid w:val="001C4228"/>
    <w:rsid w:val="001C4585"/>
    <w:rsid w:val="001C5CDB"/>
    <w:rsid w:val="001D03D4"/>
    <w:rsid w:val="001D1E58"/>
    <w:rsid w:val="001D4B53"/>
    <w:rsid w:val="001D6ADE"/>
    <w:rsid w:val="001E0524"/>
    <w:rsid w:val="001E123A"/>
    <w:rsid w:val="001E4754"/>
    <w:rsid w:val="001E62DC"/>
    <w:rsid w:val="001F2322"/>
    <w:rsid w:val="001F6DAB"/>
    <w:rsid w:val="00200CCC"/>
    <w:rsid w:val="002017F7"/>
    <w:rsid w:val="0020426E"/>
    <w:rsid w:val="00205231"/>
    <w:rsid w:val="002149E6"/>
    <w:rsid w:val="00217447"/>
    <w:rsid w:val="00226EDB"/>
    <w:rsid w:val="0022764D"/>
    <w:rsid w:val="00236F2A"/>
    <w:rsid w:val="002440D9"/>
    <w:rsid w:val="00262677"/>
    <w:rsid w:val="00267283"/>
    <w:rsid w:val="00273E29"/>
    <w:rsid w:val="00276470"/>
    <w:rsid w:val="00280ACA"/>
    <w:rsid w:val="002874B7"/>
    <w:rsid w:val="0029097D"/>
    <w:rsid w:val="00297E5D"/>
    <w:rsid w:val="00297EC2"/>
    <w:rsid w:val="002A3F9B"/>
    <w:rsid w:val="002A769A"/>
    <w:rsid w:val="002B1B09"/>
    <w:rsid w:val="002B22C8"/>
    <w:rsid w:val="002B6C0D"/>
    <w:rsid w:val="002B71C2"/>
    <w:rsid w:val="002C1DB1"/>
    <w:rsid w:val="002C54D3"/>
    <w:rsid w:val="002C62A1"/>
    <w:rsid w:val="002D1DF0"/>
    <w:rsid w:val="002D2326"/>
    <w:rsid w:val="002E15A7"/>
    <w:rsid w:val="002E200C"/>
    <w:rsid w:val="002E43AE"/>
    <w:rsid w:val="002F3A2C"/>
    <w:rsid w:val="002F6609"/>
    <w:rsid w:val="002F6EEF"/>
    <w:rsid w:val="00305E7F"/>
    <w:rsid w:val="003117A8"/>
    <w:rsid w:val="0031580F"/>
    <w:rsid w:val="00316127"/>
    <w:rsid w:val="00316217"/>
    <w:rsid w:val="00325A4B"/>
    <w:rsid w:val="003276C3"/>
    <w:rsid w:val="00327BB3"/>
    <w:rsid w:val="0035201C"/>
    <w:rsid w:val="00374878"/>
    <w:rsid w:val="00375B05"/>
    <w:rsid w:val="003764A3"/>
    <w:rsid w:val="003772EF"/>
    <w:rsid w:val="00377594"/>
    <w:rsid w:val="00380007"/>
    <w:rsid w:val="00386327"/>
    <w:rsid w:val="003A16B6"/>
    <w:rsid w:val="003B0937"/>
    <w:rsid w:val="003B09C8"/>
    <w:rsid w:val="003C2571"/>
    <w:rsid w:val="003C43CD"/>
    <w:rsid w:val="003C4B6E"/>
    <w:rsid w:val="003D10D7"/>
    <w:rsid w:val="003D4B65"/>
    <w:rsid w:val="003D4E3E"/>
    <w:rsid w:val="003D5382"/>
    <w:rsid w:val="003D600C"/>
    <w:rsid w:val="003D66CE"/>
    <w:rsid w:val="003D7936"/>
    <w:rsid w:val="003E01B1"/>
    <w:rsid w:val="003E37E6"/>
    <w:rsid w:val="003E5037"/>
    <w:rsid w:val="003E6C75"/>
    <w:rsid w:val="003E759F"/>
    <w:rsid w:val="003F3EB9"/>
    <w:rsid w:val="00400E0C"/>
    <w:rsid w:val="00400EB2"/>
    <w:rsid w:val="004012DB"/>
    <w:rsid w:val="00401E0A"/>
    <w:rsid w:val="00412440"/>
    <w:rsid w:val="00412451"/>
    <w:rsid w:val="00426336"/>
    <w:rsid w:val="0044328F"/>
    <w:rsid w:val="00444B24"/>
    <w:rsid w:val="00452558"/>
    <w:rsid w:val="004536BC"/>
    <w:rsid w:val="004633E7"/>
    <w:rsid w:val="00465842"/>
    <w:rsid w:val="00466508"/>
    <w:rsid w:val="00467AE0"/>
    <w:rsid w:val="004728D6"/>
    <w:rsid w:val="004735CA"/>
    <w:rsid w:val="00473F9C"/>
    <w:rsid w:val="004764B5"/>
    <w:rsid w:val="004775C6"/>
    <w:rsid w:val="004818A8"/>
    <w:rsid w:val="004822E1"/>
    <w:rsid w:val="0048503D"/>
    <w:rsid w:val="00486E75"/>
    <w:rsid w:val="00493084"/>
    <w:rsid w:val="00494689"/>
    <w:rsid w:val="00497546"/>
    <w:rsid w:val="004A651A"/>
    <w:rsid w:val="004A7E46"/>
    <w:rsid w:val="004B0A47"/>
    <w:rsid w:val="004B0EED"/>
    <w:rsid w:val="004C211F"/>
    <w:rsid w:val="004C2978"/>
    <w:rsid w:val="004C3C39"/>
    <w:rsid w:val="004C4DC2"/>
    <w:rsid w:val="004C6081"/>
    <w:rsid w:val="004C776E"/>
    <w:rsid w:val="004D6566"/>
    <w:rsid w:val="004E143F"/>
    <w:rsid w:val="004E656A"/>
    <w:rsid w:val="004F0053"/>
    <w:rsid w:val="00502E00"/>
    <w:rsid w:val="00505332"/>
    <w:rsid w:val="005059F7"/>
    <w:rsid w:val="0051021E"/>
    <w:rsid w:val="00516B5B"/>
    <w:rsid w:val="005215F6"/>
    <w:rsid w:val="00522011"/>
    <w:rsid w:val="00526AC1"/>
    <w:rsid w:val="00526B78"/>
    <w:rsid w:val="00526BCB"/>
    <w:rsid w:val="00533359"/>
    <w:rsid w:val="00534590"/>
    <w:rsid w:val="00536196"/>
    <w:rsid w:val="00540569"/>
    <w:rsid w:val="00545D5D"/>
    <w:rsid w:val="00555716"/>
    <w:rsid w:val="00562CCA"/>
    <w:rsid w:val="0056333E"/>
    <w:rsid w:val="00564133"/>
    <w:rsid w:val="00565B4D"/>
    <w:rsid w:val="00570A75"/>
    <w:rsid w:val="00571D2E"/>
    <w:rsid w:val="00574330"/>
    <w:rsid w:val="00576E65"/>
    <w:rsid w:val="00581A58"/>
    <w:rsid w:val="00583F2D"/>
    <w:rsid w:val="00585DFB"/>
    <w:rsid w:val="00586BB0"/>
    <w:rsid w:val="00586EB2"/>
    <w:rsid w:val="00590049"/>
    <w:rsid w:val="00591CE2"/>
    <w:rsid w:val="005A0CE3"/>
    <w:rsid w:val="005A0D58"/>
    <w:rsid w:val="005A6196"/>
    <w:rsid w:val="005B05CB"/>
    <w:rsid w:val="005B27D9"/>
    <w:rsid w:val="005B355A"/>
    <w:rsid w:val="005B3730"/>
    <w:rsid w:val="005B3776"/>
    <w:rsid w:val="005B406A"/>
    <w:rsid w:val="005C0CCB"/>
    <w:rsid w:val="005C56C2"/>
    <w:rsid w:val="005D0279"/>
    <w:rsid w:val="005D323E"/>
    <w:rsid w:val="005D53B3"/>
    <w:rsid w:val="005E2960"/>
    <w:rsid w:val="005E3526"/>
    <w:rsid w:val="005E6C5F"/>
    <w:rsid w:val="005F6373"/>
    <w:rsid w:val="00603B7E"/>
    <w:rsid w:val="0060482B"/>
    <w:rsid w:val="00607227"/>
    <w:rsid w:val="006109CE"/>
    <w:rsid w:val="00610DF9"/>
    <w:rsid w:val="0061270D"/>
    <w:rsid w:val="006207DB"/>
    <w:rsid w:val="00624AD6"/>
    <w:rsid w:val="00624DE6"/>
    <w:rsid w:val="006256DB"/>
    <w:rsid w:val="00632B52"/>
    <w:rsid w:val="0063362D"/>
    <w:rsid w:val="006404A8"/>
    <w:rsid w:val="00642CCD"/>
    <w:rsid w:val="006513BE"/>
    <w:rsid w:val="00651950"/>
    <w:rsid w:val="00654AFF"/>
    <w:rsid w:val="0065753D"/>
    <w:rsid w:val="00670475"/>
    <w:rsid w:val="006706AE"/>
    <w:rsid w:val="00676603"/>
    <w:rsid w:val="00682495"/>
    <w:rsid w:val="00692674"/>
    <w:rsid w:val="006A7AEE"/>
    <w:rsid w:val="006B0F95"/>
    <w:rsid w:val="006B1CBF"/>
    <w:rsid w:val="006B2B5D"/>
    <w:rsid w:val="006B60BB"/>
    <w:rsid w:val="006C2012"/>
    <w:rsid w:val="006C7457"/>
    <w:rsid w:val="006C74F2"/>
    <w:rsid w:val="006D1BB2"/>
    <w:rsid w:val="006D32AF"/>
    <w:rsid w:val="006D5410"/>
    <w:rsid w:val="006E103B"/>
    <w:rsid w:val="006F4A1E"/>
    <w:rsid w:val="007010C6"/>
    <w:rsid w:val="00701857"/>
    <w:rsid w:val="00716CB1"/>
    <w:rsid w:val="007177B7"/>
    <w:rsid w:val="00717E94"/>
    <w:rsid w:val="007200FA"/>
    <w:rsid w:val="00720DDC"/>
    <w:rsid w:val="00723650"/>
    <w:rsid w:val="00730E45"/>
    <w:rsid w:val="00733FAB"/>
    <w:rsid w:val="007340A3"/>
    <w:rsid w:val="00734659"/>
    <w:rsid w:val="00736B26"/>
    <w:rsid w:val="00742A54"/>
    <w:rsid w:val="007436C1"/>
    <w:rsid w:val="007440CD"/>
    <w:rsid w:val="0074535A"/>
    <w:rsid w:val="00751BBB"/>
    <w:rsid w:val="00753A59"/>
    <w:rsid w:val="00754445"/>
    <w:rsid w:val="007654EA"/>
    <w:rsid w:val="007670BE"/>
    <w:rsid w:val="00771FA0"/>
    <w:rsid w:val="00781189"/>
    <w:rsid w:val="00786468"/>
    <w:rsid w:val="007871C7"/>
    <w:rsid w:val="0079325A"/>
    <w:rsid w:val="007A0053"/>
    <w:rsid w:val="007A113F"/>
    <w:rsid w:val="007A5292"/>
    <w:rsid w:val="007A764A"/>
    <w:rsid w:val="007B2F8D"/>
    <w:rsid w:val="007B46D9"/>
    <w:rsid w:val="007B6947"/>
    <w:rsid w:val="007D1EF5"/>
    <w:rsid w:val="007D2FC9"/>
    <w:rsid w:val="007E582A"/>
    <w:rsid w:val="007F44EA"/>
    <w:rsid w:val="007F5AE1"/>
    <w:rsid w:val="007F5F16"/>
    <w:rsid w:val="00800A6F"/>
    <w:rsid w:val="0081788E"/>
    <w:rsid w:val="00821926"/>
    <w:rsid w:val="00825DFD"/>
    <w:rsid w:val="00831A94"/>
    <w:rsid w:val="008321E5"/>
    <w:rsid w:val="0083715E"/>
    <w:rsid w:val="00837C78"/>
    <w:rsid w:val="008455A3"/>
    <w:rsid w:val="00845D20"/>
    <w:rsid w:val="00847FE9"/>
    <w:rsid w:val="00850953"/>
    <w:rsid w:val="0085139A"/>
    <w:rsid w:val="00853BE7"/>
    <w:rsid w:val="00854164"/>
    <w:rsid w:val="008661F4"/>
    <w:rsid w:val="008761DB"/>
    <w:rsid w:val="00880014"/>
    <w:rsid w:val="008817FA"/>
    <w:rsid w:val="0089490D"/>
    <w:rsid w:val="00894F16"/>
    <w:rsid w:val="00895BB1"/>
    <w:rsid w:val="008A1B7D"/>
    <w:rsid w:val="008A3E56"/>
    <w:rsid w:val="008A7385"/>
    <w:rsid w:val="008A7C2F"/>
    <w:rsid w:val="008B4E09"/>
    <w:rsid w:val="008B58B1"/>
    <w:rsid w:val="008B6D23"/>
    <w:rsid w:val="008C0811"/>
    <w:rsid w:val="008C3279"/>
    <w:rsid w:val="008C4594"/>
    <w:rsid w:val="008C73B7"/>
    <w:rsid w:val="008D0530"/>
    <w:rsid w:val="008E209D"/>
    <w:rsid w:val="008E68DA"/>
    <w:rsid w:val="008F73A7"/>
    <w:rsid w:val="0090104C"/>
    <w:rsid w:val="009059DF"/>
    <w:rsid w:val="00907D43"/>
    <w:rsid w:val="00915190"/>
    <w:rsid w:val="00916128"/>
    <w:rsid w:val="00921C54"/>
    <w:rsid w:val="0092447B"/>
    <w:rsid w:val="00924E78"/>
    <w:rsid w:val="009276D2"/>
    <w:rsid w:val="0093121D"/>
    <w:rsid w:val="00932EA7"/>
    <w:rsid w:val="00937F52"/>
    <w:rsid w:val="00943AEF"/>
    <w:rsid w:val="00943F1F"/>
    <w:rsid w:val="0096257B"/>
    <w:rsid w:val="00971CBB"/>
    <w:rsid w:val="00974030"/>
    <w:rsid w:val="00976435"/>
    <w:rsid w:val="009834E8"/>
    <w:rsid w:val="00987BA5"/>
    <w:rsid w:val="009938B4"/>
    <w:rsid w:val="009979C2"/>
    <w:rsid w:val="009A557B"/>
    <w:rsid w:val="009B10C7"/>
    <w:rsid w:val="009B313D"/>
    <w:rsid w:val="009B661E"/>
    <w:rsid w:val="009B6CA9"/>
    <w:rsid w:val="009C1C1B"/>
    <w:rsid w:val="009C6DCF"/>
    <w:rsid w:val="009D082C"/>
    <w:rsid w:val="009D171F"/>
    <w:rsid w:val="009D6966"/>
    <w:rsid w:val="009E4725"/>
    <w:rsid w:val="009E50EF"/>
    <w:rsid w:val="009E5CC9"/>
    <w:rsid w:val="009F4A39"/>
    <w:rsid w:val="009F5D92"/>
    <w:rsid w:val="009F67D9"/>
    <w:rsid w:val="00A070CB"/>
    <w:rsid w:val="00A12569"/>
    <w:rsid w:val="00A17AAF"/>
    <w:rsid w:val="00A2048D"/>
    <w:rsid w:val="00A27B4F"/>
    <w:rsid w:val="00A40D10"/>
    <w:rsid w:val="00A43F45"/>
    <w:rsid w:val="00A479D7"/>
    <w:rsid w:val="00A501F0"/>
    <w:rsid w:val="00A509F5"/>
    <w:rsid w:val="00A60978"/>
    <w:rsid w:val="00A6326A"/>
    <w:rsid w:val="00A65A32"/>
    <w:rsid w:val="00A67CFC"/>
    <w:rsid w:val="00A71567"/>
    <w:rsid w:val="00A729EC"/>
    <w:rsid w:val="00A92F20"/>
    <w:rsid w:val="00A943B1"/>
    <w:rsid w:val="00A9747A"/>
    <w:rsid w:val="00AA17C3"/>
    <w:rsid w:val="00AA4A5D"/>
    <w:rsid w:val="00AB69DA"/>
    <w:rsid w:val="00AC3DD8"/>
    <w:rsid w:val="00AC78FD"/>
    <w:rsid w:val="00AD26DF"/>
    <w:rsid w:val="00AD61D6"/>
    <w:rsid w:val="00AD7B29"/>
    <w:rsid w:val="00AE2529"/>
    <w:rsid w:val="00AF5F80"/>
    <w:rsid w:val="00AF7493"/>
    <w:rsid w:val="00B021B3"/>
    <w:rsid w:val="00B02422"/>
    <w:rsid w:val="00B20A1C"/>
    <w:rsid w:val="00B226E0"/>
    <w:rsid w:val="00B261C4"/>
    <w:rsid w:val="00B305BA"/>
    <w:rsid w:val="00B311C7"/>
    <w:rsid w:val="00B3133B"/>
    <w:rsid w:val="00B32293"/>
    <w:rsid w:val="00B355CD"/>
    <w:rsid w:val="00B35DF1"/>
    <w:rsid w:val="00B37AB2"/>
    <w:rsid w:val="00B446E6"/>
    <w:rsid w:val="00B453ED"/>
    <w:rsid w:val="00B5288C"/>
    <w:rsid w:val="00B55AE3"/>
    <w:rsid w:val="00B6182A"/>
    <w:rsid w:val="00B83C2F"/>
    <w:rsid w:val="00B86F48"/>
    <w:rsid w:val="00B9000E"/>
    <w:rsid w:val="00B90029"/>
    <w:rsid w:val="00B949DD"/>
    <w:rsid w:val="00BA1E53"/>
    <w:rsid w:val="00BA37BC"/>
    <w:rsid w:val="00BA3B63"/>
    <w:rsid w:val="00BA606E"/>
    <w:rsid w:val="00BA693D"/>
    <w:rsid w:val="00BB1F5D"/>
    <w:rsid w:val="00BB38CF"/>
    <w:rsid w:val="00BB3CE1"/>
    <w:rsid w:val="00BB72F7"/>
    <w:rsid w:val="00BB77A4"/>
    <w:rsid w:val="00BC1A1D"/>
    <w:rsid w:val="00BC58D8"/>
    <w:rsid w:val="00BD40A0"/>
    <w:rsid w:val="00BE2353"/>
    <w:rsid w:val="00BE29D9"/>
    <w:rsid w:val="00BE3463"/>
    <w:rsid w:val="00BE3EEE"/>
    <w:rsid w:val="00BF01C0"/>
    <w:rsid w:val="00BF37FB"/>
    <w:rsid w:val="00BF53CC"/>
    <w:rsid w:val="00C0794E"/>
    <w:rsid w:val="00C07D96"/>
    <w:rsid w:val="00C11D88"/>
    <w:rsid w:val="00C1224E"/>
    <w:rsid w:val="00C12BBD"/>
    <w:rsid w:val="00C1489F"/>
    <w:rsid w:val="00C14BAB"/>
    <w:rsid w:val="00C21553"/>
    <w:rsid w:val="00C233C7"/>
    <w:rsid w:val="00C26EDF"/>
    <w:rsid w:val="00C3211C"/>
    <w:rsid w:val="00C422BE"/>
    <w:rsid w:val="00C45A57"/>
    <w:rsid w:val="00C45F30"/>
    <w:rsid w:val="00C50F8B"/>
    <w:rsid w:val="00C5299C"/>
    <w:rsid w:val="00C56B81"/>
    <w:rsid w:val="00C6011C"/>
    <w:rsid w:val="00C60A2D"/>
    <w:rsid w:val="00C62AE4"/>
    <w:rsid w:val="00C63E83"/>
    <w:rsid w:val="00C666BA"/>
    <w:rsid w:val="00C70DD8"/>
    <w:rsid w:val="00C73564"/>
    <w:rsid w:val="00C76417"/>
    <w:rsid w:val="00C839F8"/>
    <w:rsid w:val="00C84BE9"/>
    <w:rsid w:val="00C84C1E"/>
    <w:rsid w:val="00C9100F"/>
    <w:rsid w:val="00C913D9"/>
    <w:rsid w:val="00C93736"/>
    <w:rsid w:val="00CA13B6"/>
    <w:rsid w:val="00CB1D89"/>
    <w:rsid w:val="00CC08EE"/>
    <w:rsid w:val="00CC6F47"/>
    <w:rsid w:val="00CD2C88"/>
    <w:rsid w:val="00CD3624"/>
    <w:rsid w:val="00CE0B0E"/>
    <w:rsid w:val="00CE2348"/>
    <w:rsid w:val="00CE308A"/>
    <w:rsid w:val="00CE587D"/>
    <w:rsid w:val="00CE74AE"/>
    <w:rsid w:val="00CE7EFA"/>
    <w:rsid w:val="00CF3F62"/>
    <w:rsid w:val="00D033D3"/>
    <w:rsid w:val="00D115DC"/>
    <w:rsid w:val="00D159CD"/>
    <w:rsid w:val="00D2109D"/>
    <w:rsid w:val="00D21ED3"/>
    <w:rsid w:val="00D24B65"/>
    <w:rsid w:val="00D24D42"/>
    <w:rsid w:val="00D336C0"/>
    <w:rsid w:val="00D35E61"/>
    <w:rsid w:val="00D411D1"/>
    <w:rsid w:val="00D433C0"/>
    <w:rsid w:val="00D463CC"/>
    <w:rsid w:val="00D46A3E"/>
    <w:rsid w:val="00D50861"/>
    <w:rsid w:val="00D5605F"/>
    <w:rsid w:val="00D60A8E"/>
    <w:rsid w:val="00D61261"/>
    <w:rsid w:val="00D6341D"/>
    <w:rsid w:val="00D64BF0"/>
    <w:rsid w:val="00D675FE"/>
    <w:rsid w:val="00D74E3A"/>
    <w:rsid w:val="00D75B06"/>
    <w:rsid w:val="00D82626"/>
    <w:rsid w:val="00D847C5"/>
    <w:rsid w:val="00D8732A"/>
    <w:rsid w:val="00D92B5B"/>
    <w:rsid w:val="00D96B9C"/>
    <w:rsid w:val="00DA4BE1"/>
    <w:rsid w:val="00DB12DB"/>
    <w:rsid w:val="00DD127D"/>
    <w:rsid w:val="00DD741A"/>
    <w:rsid w:val="00DE1245"/>
    <w:rsid w:val="00DE1812"/>
    <w:rsid w:val="00DE3E11"/>
    <w:rsid w:val="00DF1C61"/>
    <w:rsid w:val="00DF7D1A"/>
    <w:rsid w:val="00E006DF"/>
    <w:rsid w:val="00E041AB"/>
    <w:rsid w:val="00E04E6E"/>
    <w:rsid w:val="00E13EB8"/>
    <w:rsid w:val="00E1466A"/>
    <w:rsid w:val="00E15B38"/>
    <w:rsid w:val="00E168D5"/>
    <w:rsid w:val="00E17CCD"/>
    <w:rsid w:val="00E274B8"/>
    <w:rsid w:val="00E33FAB"/>
    <w:rsid w:val="00E35FFF"/>
    <w:rsid w:val="00E405A1"/>
    <w:rsid w:val="00E41A3D"/>
    <w:rsid w:val="00E42FF1"/>
    <w:rsid w:val="00E53205"/>
    <w:rsid w:val="00E5365A"/>
    <w:rsid w:val="00E57AC4"/>
    <w:rsid w:val="00E57C9E"/>
    <w:rsid w:val="00E70350"/>
    <w:rsid w:val="00E71579"/>
    <w:rsid w:val="00E719B7"/>
    <w:rsid w:val="00E8316E"/>
    <w:rsid w:val="00E8370E"/>
    <w:rsid w:val="00E947ED"/>
    <w:rsid w:val="00E972B1"/>
    <w:rsid w:val="00EA18A4"/>
    <w:rsid w:val="00EA6D16"/>
    <w:rsid w:val="00EB6DA0"/>
    <w:rsid w:val="00EC090A"/>
    <w:rsid w:val="00ED7843"/>
    <w:rsid w:val="00EE0AEE"/>
    <w:rsid w:val="00EE4BC5"/>
    <w:rsid w:val="00EE57EA"/>
    <w:rsid w:val="00EE790B"/>
    <w:rsid w:val="00EE7A01"/>
    <w:rsid w:val="00EF1890"/>
    <w:rsid w:val="00F016CF"/>
    <w:rsid w:val="00F06B48"/>
    <w:rsid w:val="00F103B1"/>
    <w:rsid w:val="00F110BE"/>
    <w:rsid w:val="00F20376"/>
    <w:rsid w:val="00F26625"/>
    <w:rsid w:val="00F3362F"/>
    <w:rsid w:val="00F37B7B"/>
    <w:rsid w:val="00F40085"/>
    <w:rsid w:val="00F429B8"/>
    <w:rsid w:val="00F47242"/>
    <w:rsid w:val="00F51FC2"/>
    <w:rsid w:val="00F6513B"/>
    <w:rsid w:val="00F70F6E"/>
    <w:rsid w:val="00F74151"/>
    <w:rsid w:val="00F77849"/>
    <w:rsid w:val="00F845C9"/>
    <w:rsid w:val="00F87952"/>
    <w:rsid w:val="00F87C80"/>
    <w:rsid w:val="00F919E6"/>
    <w:rsid w:val="00F96A5F"/>
    <w:rsid w:val="00F96AA1"/>
    <w:rsid w:val="00F97947"/>
    <w:rsid w:val="00FA380F"/>
    <w:rsid w:val="00FA42EE"/>
    <w:rsid w:val="00FA4B86"/>
    <w:rsid w:val="00FB531C"/>
    <w:rsid w:val="00FD0958"/>
    <w:rsid w:val="00FD2094"/>
    <w:rsid w:val="00FD2F07"/>
    <w:rsid w:val="00FE2103"/>
    <w:rsid w:val="00FE21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8D8CF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76417"/>
    <w:rPr>
      <w:rFonts w:ascii="Comic Sans MS" w:hAnsi="Comic Sans MS"/>
      <w:sz w:val="22"/>
      <w:szCs w:val="22"/>
      <w:lang w:eastAsia="en-US"/>
    </w:rPr>
  </w:style>
  <w:style w:type="paragraph" w:styleId="Heading1">
    <w:name w:val="heading 1"/>
    <w:basedOn w:val="Normal"/>
    <w:next w:val="Normal"/>
    <w:qFormat/>
    <w:rsid w:val="00571D2E"/>
    <w:pPr>
      <w:keepNext/>
      <w:outlineLvl w:val="0"/>
    </w:pPr>
    <w:rPr>
      <w:rFonts w:ascii="Arial" w:hAnsi="Arial" w:cs="Arial"/>
      <w:sz w:val="28"/>
    </w:rPr>
  </w:style>
  <w:style w:type="paragraph" w:styleId="Heading2">
    <w:name w:val="heading 2"/>
    <w:basedOn w:val="Normal"/>
    <w:next w:val="Normal"/>
    <w:qFormat/>
    <w:rsid w:val="00571D2E"/>
    <w:pPr>
      <w:keepNext/>
      <w:ind w:right="-154"/>
      <w:outlineLvl w:val="1"/>
    </w:pPr>
    <w:rPr>
      <w:rFonts w:ascii="Arial" w:hAnsi="Arial" w:cs="Arial"/>
      <w:b/>
      <w:bCs/>
    </w:rPr>
  </w:style>
  <w:style w:type="paragraph" w:styleId="Heading3">
    <w:name w:val="heading 3"/>
    <w:basedOn w:val="Normal"/>
    <w:next w:val="Normal"/>
    <w:link w:val="Heading3Char"/>
    <w:semiHidden/>
    <w:unhideWhenUsed/>
    <w:qFormat/>
    <w:rsid w:val="008E68DA"/>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qFormat/>
    <w:rsid w:val="00C50F8B"/>
    <w:pPr>
      <w:keepNext/>
      <w:spacing w:before="240" w:after="60"/>
      <w:outlineLvl w:val="3"/>
    </w:pPr>
    <w:rPr>
      <w:rFonts w:ascii="Times New Roman" w:hAnsi="Times New Roman"/>
      <w:b/>
      <w:bCs/>
      <w:sz w:val="28"/>
      <w:szCs w:val="28"/>
    </w:rPr>
  </w:style>
  <w:style w:type="paragraph" w:styleId="Heading6">
    <w:name w:val="heading 6"/>
    <w:basedOn w:val="Normal"/>
    <w:next w:val="Normal"/>
    <w:qFormat/>
    <w:rsid w:val="0022764D"/>
    <w:pPr>
      <w:spacing w:before="240" w:after="60"/>
      <w:outlineLvl w:val="5"/>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571D2E"/>
    <w:rPr>
      <w:color w:val="0000FF"/>
      <w:u w:val="single"/>
    </w:rPr>
  </w:style>
  <w:style w:type="paragraph" w:styleId="BodyText">
    <w:name w:val="Body Text"/>
    <w:basedOn w:val="Normal"/>
    <w:rsid w:val="00571D2E"/>
    <w:rPr>
      <w:rFonts w:ascii="Arial" w:hAnsi="Arial" w:cs="Arial"/>
    </w:rPr>
  </w:style>
  <w:style w:type="character" w:styleId="Strong">
    <w:name w:val="Strong"/>
    <w:basedOn w:val="DefaultParagraphFont"/>
    <w:uiPriority w:val="22"/>
    <w:qFormat/>
    <w:rsid w:val="00571D2E"/>
    <w:rPr>
      <w:b/>
      <w:bCs/>
    </w:rPr>
  </w:style>
  <w:style w:type="paragraph" w:styleId="BodyText2">
    <w:name w:val="Body Text 2"/>
    <w:basedOn w:val="Normal"/>
    <w:rsid w:val="00571D2E"/>
    <w:pPr>
      <w:jc w:val="center"/>
    </w:pPr>
    <w:rPr>
      <w:rFonts w:ascii="Arial" w:hAnsi="Arial" w:cs="Arial"/>
      <w:sz w:val="16"/>
    </w:rPr>
  </w:style>
  <w:style w:type="paragraph" w:styleId="Header">
    <w:name w:val="header"/>
    <w:basedOn w:val="Normal"/>
    <w:rsid w:val="00571D2E"/>
    <w:pPr>
      <w:tabs>
        <w:tab w:val="center" w:pos="4153"/>
        <w:tab w:val="right" w:pos="8306"/>
      </w:tabs>
    </w:pPr>
  </w:style>
  <w:style w:type="paragraph" w:styleId="Footer">
    <w:name w:val="footer"/>
    <w:basedOn w:val="Normal"/>
    <w:link w:val="FooterChar"/>
    <w:uiPriority w:val="99"/>
    <w:rsid w:val="00571D2E"/>
    <w:pPr>
      <w:tabs>
        <w:tab w:val="center" w:pos="4153"/>
        <w:tab w:val="right" w:pos="8306"/>
      </w:tabs>
    </w:pPr>
  </w:style>
  <w:style w:type="paragraph" w:styleId="BodyText3">
    <w:name w:val="Body Text 3"/>
    <w:basedOn w:val="Normal"/>
    <w:rsid w:val="0022764D"/>
    <w:pPr>
      <w:spacing w:after="120"/>
    </w:pPr>
    <w:rPr>
      <w:sz w:val="16"/>
      <w:szCs w:val="16"/>
    </w:rPr>
  </w:style>
  <w:style w:type="paragraph" w:styleId="NormalWeb">
    <w:name w:val="Normal (Web)"/>
    <w:basedOn w:val="Normal"/>
    <w:uiPriority w:val="99"/>
    <w:rsid w:val="0022764D"/>
    <w:pPr>
      <w:spacing w:before="100" w:beforeAutospacing="1" w:after="100" w:afterAutospacing="1"/>
    </w:pPr>
    <w:rPr>
      <w:rFonts w:ascii="Verdana" w:eastAsia="Arial Unicode MS" w:hAnsi="Verdana" w:cs="Arial Unicode MS"/>
      <w:sz w:val="20"/>
      <w:szCs w:val="20"/>
    </w:rPr>
  </w:style>
  <w:style w:type="paragraph" w:styleId="PlainText">
    <w:name w:val="Plain Text"/>
    <w:basedOn w:val="Normal"/>
    <w:rsid w:val="0022764D"/>
    <w:rPr>
      <w:rFonts w:ascii="Courier New" w:hAnsi="Courier New" w:cs="Courier New"/>
      <w:sz w:val="20"/>
      <w:szCs w:val="20"/>
    </w:rPr>
  </w:style>
  <w:style w:type="character" w:customStyle="1" w:styleId="sidenavtext1">
    <w:name w:val="sidenavtext1"/>
    <w:basedOn w:val="DefaultParagraphFont"/>
    <w:rsid w:val="0022764D"/>
    <w:rPr>
      <w:rFonts w:ascii="Arial" w:hAnsi="Arial" w:cs="Arial" w:hint="default"/>
      <w:b/>
      <w:bCs/>
      <w:color w:val="2C5170"/>
      <w:sz w:val="18"/>
      <w:szCs w:val="18"/>
    </w:rPr>
  </w:style>
  <w:style w:type="character" w:customStyle="1" w:styleId="contentbig1">
    <w:name w:val="contentbig1"/>
    <w:basedOn w:val="DefaultParagraphFont"/>
    <w:rsid w:val="0022764D"/>
    <w:rPr>
      <w:rFonts w:ascii="Arial" w:hAnsi="Arial" w:cs="Arial" w:hint="default"/>
      <w:b w:val="0"/>
      <w:bCs w:val="0"/>
      <w:strike w:val="0"/>
      <w:dstrike w:val="0"/>
      <w:color w:val="333333"/>
      <w:spacing w:val="288"/>
      <w:sz w:val="18"/>
      <w:szCs w:val="18"/>
      <w:u w:val="none"/>
      <w:effect w:val="none"/>
    </w:rPr>
  </w:style>
  <w:style w:type="character" w:customStyle="1" w:styleId="recdescription1">
    <w:name w:val="recdescription1"/>
    <w:basedOn w:val="DefaultParagraphFont"/>
    <w:rsid w:val="0022764D"/>
    <w:rPr>
      <w:rFonts w:ascii="Arial" w:hAnsi="Arial" w:cs="Arial" w:hint="default"/>
      <w:sz w:val="20"/>
      <w:szCs w:val="20"/>
    </w:rPr>
  </w:style>
  <w:style w:type="paragraph" w:styleId="DocumentMap">
    <w:name w:val="Document Map"/>
    <w:basedOn w:val="Normal"/>
    <w:semiHidden/>
    <w:rsid w:val="0022764D"/>
    <w:pPr>
      <w:shd w:val="clear" w:color="auto" w:fill="000080"/>
    </w:pPr>
    <w:rPr>
      <w:rFonts w:ascii="Tahoma" w:hAnsi="Tahoma" w:cs="Tahoma"/>
      <w:sz w:val="20"/>
      <w:szCs w:val="20"/>
    </w:rPr>
  </w:style>
  <w:style w:type="table" w:styleId="TableGrid">
    <w:name w:val="Table Grid"/>
    <w:basedOn w:val="TableNormal"/>
    <w:rsid w:val="00D675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6C7457"/>
  </w:style>
  <w:style w:type="paragraph" w:styleId="z-TopofForm">
    <w:name w:val="HTML Top of Form"/>
    <w:basedOn w:val="Normal"/>
    <w:next w:val="Normal"/>
    <w:hidden/>
    <w:rsid w:val="00701857"/>
    <w:pPr>
      <w:pBdr>
        <w:bottom w:val="single" w:sz="6" w:space="1" w:color="auto"/>
      </w:pBdr>
      <w:jc w:val="center"/>
    </w:pPr>
    <w:rPr>
      <w:rFonts w:ascii="Arial" w:hAnsi="Arial" w:cs="Arial"/>
      <w:vanish/>
      <w:sz w:val="16"/>
      <w:szCs w:val="16"/>
      <w:lang w:eastAsia="en-GB"/>
    </w:rPr>
  </w:style>
  <w:style w:type="paragraph" w:styleId="z-BottomofForm">
    <w:name w:val="HTML Bottom of Form"/>
    <w:basedOn w:val="Normal"/>
    <w:next w:val="Normal"/>
    <w:hidden/>
    <w:rsid w:val="00701857"/>
    <w:pPr>
      <w:pBdr>
        <w:top w:val="single" w:sz="6" w:space="1" w:color="auto"/>
      </w:pBdr>
      <w:jc w:val="center"/>
    </w:pPr>
    <w:rPr>
      <w:rFonts w:ascii="Arial" w:hAnsi="Arial" w:cs="Arial"/>
      <w:vanish/>
      <w:sz w:val="16"/>
      <w:szCs w:val="16"/>
      <w:lang w:eastAsia="en-GB"/>
    </w:rPr>
  </w:style>
  <w:style w:type="character" w:customStyle="1" w:styleId="tagname2">
    <w:name w:val="tagname2"/>
    <w:basedOn w:val="DefaultParagraphFont"/>
    <w:rsid w:val="00701857"/>
  </w:style>
  <w:style w:type="paragraph" w:styleId="BodyTextIndent2">
    <w:name w:val="Body Text Indent 2"/>
    <w:basedOn w:val="Normal"/>
    <w:rsid w:val="00C50F8B"/>
    <w:pPr>
      <w:spacing w:after="120" w:line="480" w:lineRule="auto"/>
      <w:ind w:left="283"/>
    </w:pPr>
    <w:rPr>
      <w:rFonts w:ascii="Times New Roman" w:hAnsi="Times New Roman"/>
      <w:sz w:val="24"/>
      <w:szCs w:val="24"/>
      <w:lang w:eastAsia="en-GB"/>
    </w:rPr>
  </w:style>
  <w:style w:type="character" w:styleId="FollowedHyperlink">
    <w:name w:val="FollowedHyperlink"/>
    <w:basedOn w:val="DefaultParagraphFont"/>
    <w:rsid w:val="00AD7B29"/>
    <w:rPr>
      <w:color w:val="606420"/>
      <w:u w:val="single"/>
    </w:rPr>
  </w:style>
  <w:style w:type="paragraph" w:styleId="ListParagraph">
    <w:name w:val="List Paragraph"/>
    <w:basedOn w:val="Normal"/>
    <w:uiPriority w:val="34"/>
    <w:qFormat/>
    <w:rsid w:val="00540569"/>
    <w:pPr>
      <w:ind w:left="720"/>
    </w:pPr>
  </w:style>
  <w:style w:type="paragraph" w:customStyle="1" w:styleId="Default">
    <w:name w:val="Default"/>
    <w:rsid w:val="00E57AC4"/>
    <w:pPr>
      <w:autoSpaceDE w:val="0"/>
      <w:autoSpaceDN w:val="0"/>
      <w:adjustRightInd w:val="0"/>
    </w:pPr>
    <w:rPr>
      <w:rFonts w:ascii="Arial" w:eastAsia="Calibri" w:hAnsi="Arial" w:cs="Arial"/>
      <w:color w:val="000000"/>
      <w:sz w:val="24"/>
      <w:szCs w:val="24"/>
      <w:lang w:eastAsia="en-US"/>
    </w:rPr>
  </w:style>
  <w:style w:type="paragraph" w:customStyle="1" w:styleId="CoverSheet">
    <w:name w:val="Cover Sheet"/>
    <w:basedOn w:val="Normal"/>
    <w:rsid w:val="00E57AC4"/>
    <w:pPr>
      <w:autoSpaceDE w:val="0"/>
      <w:autoSpaceDN w:val="0"/>
      <w:adjustRightInd w:val="0"/>
      <w:spacing w:before="120"/>
    </w:pPr>
    <w:rPr>
      <w:rFonts w:ascii="Arial" w:hAnsi="Arial" w:cs="Arial"/>
      <w:color w:val="000000"/>
      <w:sz w:val="24"/>
      <w:szCs w:val="20"/>
      <w:lang w:eastAsia="en-GB"/>
    </w:rPr>
  </w:style>
  <w:style w:type="character" w:customStyle="1" w:styleId="FooterChar">
    <w:name w:val="Footer Char"/>
    <w:basedOn w:val="DefaultParagraphFont"/>
    <w:link w:val="Footer"/>
    <w:uiPriority w:val="99"/>
    <w:rsid w:val="004C211F"/>
    <w:rPr>
      <w:rFonts w:ascii="Comic Sans MS" w:hAnsi="Comic Sans MS"/>
      <w:sz w:val="22"/>
      <w:szCs w:val="22"/>
      <w:lang w:eastAsia="en-US"/>
    </w:rPr>
  </w:style>
  <w:style w:type="paragraph" w:styleId="BalloonText">
    <w:name w:val="Balloon Text"/>
    <w:basedOn w:val="Normal"/>
    <w:link w:val="BalloonTextChar"/>
    <w:rsid w:val="0079325A"/>
    <w:rPr>
      <w:rFonts w:ascii="Tahoma" w:hAnsi="Tahoma" w:cs="Tahoma"/>
      <w:sz w:val="16"/>
      <w:szCs w:val="16"/>
    </w:rPr>
  </w:style>
  <w:style w:type="character" w:customStyle="1" w:styleId="BalloonTextChar">
    <w:name w:val="Balloon Text Char"/>
    <w:basedOn w:val="DefaultParagraphFont"/>
    <w:link w:val="BalloonText"/>
    <w:rsid w:val="0079325A"/>
    <w:rPr>
      <w:rFonts w:ascii="Tahoma" w:hAnsi="Tahoma" w:cs="Tahoma"/>
      <w:sz w:val="16"/>
      <w:szCs w:val="16"/>
      <w:lang w:eastAsia="en-US"/>
    </w:rPr>
  </w:style>
  <w:style w:type="character" w:styleId="CommentReference">
    <w:name w:val="annotation reference"/>
    <w:basedOn w:val="DefaultParagraphFont"/>
    <w:uiPriority w:val="99"/>
    <w:rsid w:val="0079325A"/>
    <w:rPr>
      <w:sz w:val="16"/>
      <w:szCs w:val="16"/>
    </w:rPr>
  </w:style>
  <w:style w:type="paragraph" w:styleId="CommentText">
    <w:name w:val="annotation text"/>
    <w:basedOn w:val="Normal"/>
    <w:link w:val="CommentTextChar"/>
    <w:uiPriority w:val="99"/>
    <w:rsid w:val="0079325A"/>
    <w:rPr>
      <w:sz w:val="20"/>
      <w:szCs w:val="20"/>
    </w:rPr>
  </w:style>
  <w:style w:type="character" w:customStyle="1" w:styleId="CommentTextChar">
    <w:name w:val="Comment Text Char"/>
    <w:basedOn w:val="DefaultParagraphFont"/>
    <w:link w:val="CommentText"/>
    <w:uiPriority w:val="99"/>
    <w:rsid w:val="0079325A"/>
    <w:rPr>
      <w:rFonts w:ascii="Comic Sans MS" w:hAnsi="Comic Sans MS"/>
      <w:lang w:eastAsia="en-US"/>
    </w:rPr>
  </w:style>
  <w:style w:type="paragraph" w:styleId="CommentSubject">
    <w:name w:val="annotation subject"/>
    <w:basedOn w:val="CommentText"/>
    <w:next w:val="CommentText"/>
    <w:link w:val="CommentSubjectChar"/>
    <w:rsid w:val="0079325A"/>
    <w:rPr>
      <w:b/>
      <w:bCs/>
    </w:rPr>
  </w:style>
  <w:style w:type="character" w:customStyle="1" w:styleId="CommentSubjectChar">
    <w:name w:val="Comment Subject Char"/>
    <w:basedOn w:val="CommentTextChar"/>
    <w:link w:val="CommentSubject"/>
    <w:rsid w:val="0079325A"/>
    <w:rPr>
      <w:rFonts w:ascii="Comic Sans MS" w:hAnsi="Comic Sans MS"/>
      <w:b/>
      <w:bCs/>
      <w:lang w:eastAsia="en-US"/>
    </w:rPr>
  </w:style>
  <w:style w:type="paragraph" w:styleId="FootnoteText">
    <w:name w:val="footnote text"/>
    <w:basedOn w:val="Normal"/>
    <w:link w:val="FootnoteTextChar"/>
    <w:rsid w:val="00607227"/>
    <w:rPr>
      <w:sz w:val="20"/>
      <w:szCs w:val="20"/>
    </w:rPr>
  </w:style>
  <w:style w:type="character" w:customStyle="1" w:styleId="FootnoteTextChar">
    <w:name w:val="Footnote Text Char"/>
    <w:basedOn w:val="DefaultParagraphFont"/>
    <w:link w:val="FootnoteText"/>
    <w:rsid w:val="00607227"/>
    <w:rPr>
      <w:rFonts w:ascii="Comic Sans MS" w:hAnsi="Comic Sans MS"/>
      <w:lang w:eastAsia="en-US"/>
    </w:rPr>
  </w:style>
  <w:style w:type="character" w:styleId="FootnoteReference">
    <w:name w:val="footnote reference"/>
    <w:basedOn w:val="DefaultParagraphFont"/>
    <w:rsid w:val="00607227"/>
    <w:rPr>
      <w:vertAlign w:val="superscript"/>
    </w:rPr>
  </w:style>
  <w:style w:type="character" w:styleId="Emphasis">
    <w:name w:val="Emphasis"/>
    <w:basedOn w:val="DefaultParagraphFont"/>
    <w:uiPriority w:val="20"/>
    <w:qFormat/>
    <w:rsid w:val="00400E0C"/>
    <w:rPr>
      <w:i/>
      <w:iCs/>
    </w:rPr>
  </w:style>
  <w:style w:type="character" w:customStyle="1" w:styleId="caps">
    <w:name w:val="caps"/>
    <w:basedOn w:val="DefaultParagraphFont"/>
    <w:rsid w:val="00E006DF"/>
  </w:style>
  <w:style w:type="paragraph" w:styleId="Revision">
    <w:name w:val="Revision"/>
    <w:hidden/>
    <w:uiPriority w:val="99"/>
    <w:semiHidden/>
    <w:rsid w:val="00CA13B6"/>
    <w:rPr>
      <w:rFonts w:ascii="Comic Sans MS" w:hAnsi="Comic Sans MS"/>
      <w:sz w:val="22"/>
      <w:szCs w:val="22"/>
      <w:lang w:eastAsia="en-US"/>
    </w:rPr>
  </w:style>
  <w:style w:type="character" w:customStyle="1" w:styleId="Heading3Char">
    <w:name w:val="Heading 3 Char"/>
    <w:basedOn w:val="DefaultParagraphFont"/>
    <w:link w:val="Heading3"/>
    <w:semiHidden/>
    <w:rsid w:val="008E68DA"/>
    <w:rPr>
      <w:rFonts w:asciiTheme="majorHAnsi" w:eastAsiaTheme="majorEastAsia" w:hAnsiTheme="majorHAnsi" w:cstheme="majorBidi"/>
      <w:color w:val="243F60"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93615">
      <w:bodyDiv w:val="1"/>
      <w:marLeft w:val="0"/>
      <w:marRight w:val="0"/>
      <w:marTop w:val="0"/>
      <w:marBottom w:val="4860"/>
      <w:divBdr>
        <w:top w:val="none" w:sz="0" w:space="0" w:color="auto"/>
        <w:left w:val="none" w:sz="0" w:space="0" w:color="auto"/>
        <w:bottom w:val="none" w:sz="0" w:space="0" w:color="auto"/>
        <w:right w:val="none" w:sz="0" w:space="0" w:color="auto"/>
      </w:divBdr>
      <w:divsChild>
        <w:div w:id="784614938">
          <w:marLeft w:val="0"/>
          <w:marRight w:val="0"/>
          <w:marTop w:val="0"/>
          <w:marBottom w:val="0"/>
          <w:divBdr>
            <w:top w:val="none" w:sz="0" w:space="0" w:color="auto"/>
            <w:left w:val="none" w:sz="0" w:space="0" w:color="auto"/>
            <w:bottom w:val="none" w:sz="0" w:space="0" w:color="auto"/>
            <w:right w:val="none" w:sz="0" w:space="0" w:color="auto"/>
          </w:divBdr>
          <w:divsChild>
            <w:div w:id="1093093893">
              <w:marLeft w:val="0"/>
              <w:marRight w:val="0"/>
              <w:marTop w:val="0"/>
              <w:marBottom w:val="0"/>
              <w:divBdr>
                <w:top w:val="none" w:sz="0" w:space="0" w:color="auto"/>
                <w:left w:val="none" w:sz="0" w:space="0" w:color="auto"/>
                <w:bottom w:val="none" w:sz="0" w:space="0" w:color="auto"/>
                <w:right w:val="none" w:sz="0" w:space="0" w:color="auto"/>
              </w:divBdr>
              <w:divsChild>
                <w:div w:id="1542014255">
                  <w:marLeft w:val="0"/>
                  <w:marRight w:val="0"/>
                  <w:marTop w:val="225"/>
                  <w:marBottom w:val="0"/>
                  <w:divBdr>
                    <w:top w:val="none" w:sz="0" w:space="0" w:color="auto"/>
                    <w:left w:val="none" w:sz="0" w:space="0" w:color="auto"/>
                    <w:bottom w:val="none" w:sz="0" w:space="0" w:color="auto"/>
                    <w:right w:val="none" w:sz="0" w:space="0" w:color="auto"/>
                  </w:divBdr>
                  <w:divsChild>
                    <w:div w:id="2076194739">
                      <w:marLeft w:val="0"/>
                      <w:marRight w:val="0"/>
                      <w:marTop w:val="0"/>
                      <w:marBottom w:val="0"/>
                      <w:divBdr>
                        <w:top w:val="none" w:sz="0" w:space="0" w:color="auto"/>
                        <w:left w:val="none" w:sz="0" w:space="0" w:color="auto"/>
                        <w:bottom w:val="none" w:sz="0" w:space="0" w:color="auto"/>
                        <w:right w:val="none" w:sz="0" w:space="0" w:color="auto"/>
                      </w:divBdr>
                      <w:divsChild>
                        <w:div w:id="2051614616">
                          <w:marLeft w:val="-225"/>
                          <w:marRight w:val="-225"/>
                          <w:marTop w:val="0"/>
                          <w:marBottom w:val="0"/>
                          <w:divBdr>
                            <w:top w:val="none" w:sz="0" w:space="0" w:color="auto"/>
                            <w:left w:val="none" w:sz="0" w:space="0" w:color="auto"/>
                            <w:bottom w:val="none" w:sz="0" w:space="0" w:color="auto"/>
                            <w:right w:val="none" w:sz="0" w:space="0" w:color="auto"/>
                          </w:divBdr>
                          <w:divsChild>
                            <w:div w:id="1097485781">
                              <w:marLeft w:val="0"/>
                              <w:marRight w:val="0"/>
                              <w:marTop w:val="0"/>
                              <w:marBottom w:val="0"/>
                              <w:divBdr>
                                <w:top w:val="none" w:sz="0" w:space="0" w:color="auto"/>
                                <w:left w:val="none" w:sz="0" w:space="0" w:color="auto"/>
                                <w:bottom w:val="none" w:sz="0" w:space="0" w:color="auto"/>
                                <w:right w:val="none" w:sz="0" w:space="0" w:color="auto"/>
                              </w:divBdr>
                              <w:divsChild>
                                <w:div w:id="603418864">
                                  <w:marLeft w:val="0"/>
                                  <w:marRight w:val="0"/>
                                  <w:marTop w:val="0"/>
                                  <w:marBottom w:val="0"/>
                                  <w:divBdr>
                                    <w:top w:val="none" w:sz="0" w:space="0" w:color="auto"/>
                                    <w:left w:val="none" w:sz="0" w:space="0" w:color="auto"/>
                                    <w:bottom w:val="none" w:sz="0" w:space="0" w:color="auto"/>
                                    <w:right w:val="none" w:sz="0" w:space="0" w:color="auto"/>
                                  </w:divBdr>
                                  <w:divsChild>
                                    <w:div w:id="887685147">
                                      <w:marLeft w:val="0"/>
                                      <w:marRight w:val="0"/>
                                      <w:marTop w:val="0"/>
                                      <w:marBottom w:val="0"/>
                                      <w:divBdr>
                                        <w:top w:val="none" w:sz="0" w:space="0" w:color="auto"/>
                                        <w:left w:val="none" w:sz="0" w:space="0" w:color="auto"/>
                                        <w:bottom w:val="none" w:sz="0" w:space="0" w:color="auto"/>
                                        <w:right w:val="none" w:sz="0" w:space="0" w:color="auto"/>
                                      </w:divBdr>
                                      <w:divsChild>
                                        <w:div w:id="1073968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916720">
      <w:bodyDiv w:val="1"/>
      <w:marLeft w:val="0"/>
      <w:marRight w:val="0"/>
      <w:marTop w:val="0"/>
      <w:marBottom w:val="0"/>
      <w:divBdr>
        <w:top w:val="none" w:sz="0" w:space="0" w:color="auto"/>
        <w:left w:val="none" w:sz="0" w:space="0" w:color="auto"/>
        <w:bottom w:val="none" w:sz="0" w:space="0" w:color="auto"/>
        <w:right w:val="none" w:sz="0" w:space="0" w:color="auto"/>
      </w:divBdr>
      <w:divsChild>
        <w:div w:id="1257516676">
          <w:marLeft w:val="0"/>
          <w:marRight w:val="0"/>
          <w:marTop w:val="0"/>
          <w:marBottom w:val="0"/>
          <w:divBdr>
            <w:top w:val="none" w:sz="0" w:space="0" w:color="auto"/>
            <w:left w:val="none" w:sz="0" w:space="0" w:color="auto"/>
            <w:bottom w:val="none" w:sz="0" w:space="0" w:color="auto"/>
            <w:right w:val="none" w:sz="0" w:space="0" w:color="auto"/>
          </w:divBdr>
          <w:divsChild>
            <w:div w:id="933786561">
              <w:marLeft w:val="0"/>
              <w:marRight w:val="0"/>
              <w:marTop w:val="0"/>
              <w:marBottom w:val="0"/>
              <w:divBdr>
                <w:top w:val="none" w:sz="0" w:space="0" w:color="auto"/>
                <w:left w:val="none" w:sz="0" w:space="0" w:color="auto"/>
                <w:bottom w:val="none" w:sz="0" w:space="0" w:color="auto"/>
                <w:right w:val="none" w:sz="0" w:space="0" w:color="auto"/>
              </w:divBdr>
              <w:divsChild>
                <w:div w:id="1752434323">
                  <w:marLeft w:val="0"/>
                  <w:marRight w:val="0"/>
                  <w:marTop w:val="0"/>
                  <w:marBottom w:val="0"/>
                  <w:divBdr>
                    <w:top w:val="none" w:sz="0" w:space="0" w:color="auto"/>
                    <w:left w:val="none" w:sz="0" w:space="0" w:color="auto"/>
                    <w:bottom w:val="none" w:sz="0" w:space="0" w:color="auto"/>
                    <w:right w:val="none" w:sz="0" w:space="0" w:color="auto"/>
                  </w:divBdr>
                  <w:divsChild>
                    <w:div w:id="1601990266">
                      <w:marLeft w:val="0"/>
                      <w:marRight w:val="0"/>
                      <w:marTop w:val="0"/>
                      <w:marBottom w:val="0"/>
                      <w:divBdr>
                        <w:top w:val="none" w:sz="0" w:space="0" w:color="auto"/>
                        <w:left w:val="none" w:sz="0" w:space="0" w:color="auto"/>
                        <w:bottom w:val="none" w:sz="0" w:space="0" w:color="auto"/>
                        <w:right w:val="none" w:sz="0" w:space="0" w:color="auto"/>
                      </w:divBdr>
                      <w:divsChild>
                        <w:div w:id="1820221599">
                          <w:marLeft w:val="0"/>
                          <w:marRight w:val="0"/>
                          <w:marTop w:val="0"/>
                          <w:marBottom w:val="0"/>
                          <w:divBdr>
                            <w:top w:val="none" w:sz="0" w:space="0" w:color="auto"/>
                            <w:left w:val="none" w:sz="0" w:space="0" w:color="auto"/>
                            <w:bottom w:val="none" w:sz="0" w:space="0" w:color="auto"/>
                            <w:right w:val="none" w:sz="0" w:space="0" w:color="auto"/>
                          </w:divBdr>
                          <w:divsChild>
                            <w:div w:id="1478841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772874">
      <w:bodyDiv w:val="1"/>
      <w:marLeft w:val="0"/>
      <w:marRight w:val="0"/>
      <w:marTop w:val="0"/>
      <w:marBottom w:val="0"/>
      <w:divBdr>
        <w:top w:val="none" w:sz="0" w:space="0" w:color="auto"/>
        <w:left w:val="none" w:sz="0" w:space="0" w:color="auto"/>
        <w:bottom w:val="none" w:sz="0" w:space="0" w:color="auto"/>
        <w:right w:val="none" w:sz="0" w:space="0" w:color="auto"/>
      </w:divBdr>
      <w:divsChild>
        <w:div w:id="1047222105">
          <w:marLeft w:val="0"/>
          <w:marRight w:val="0"/>
          <w:marTop w:val="0"/>
          <w:marBottom w:val="0"/>
          <w:divBdr>
            <w:top w:val="none" w:sz="0" w:space="0" w:color="auto"/>
            <w:left w:val="none" w:sz="0" w:space="0" w:color="auto"/>
            <w:bottom w:val="none" w:sz="0" w:space="0" w:color="auto"/>
            <w:right w:val="none" w:sz="0" w:space="0" w:color="auto"/>
          </w:divBdr>
          <w:divsChild>
            <w:div w:id="966664182">
              <w:marLeft w:val="0"/>
              <w:marRight w:val="0"/>
              <w:marTop w:val="0"/>
              <w:marBottom w:val="0"/>
              <w:divBdr>
                <w:top w:val="none" w:sz="0" w:space="0" w:color="auto"/>
                <w:left w:val="none" w:sz="0" w:space="0" w:color="auto"/>
                <w:bottom w:val="none" w:sz="0" w:space="0" w:color="auto"/>
                <w:right w:val="none" w:sz="0" w:space="0" w:color="auto"/>
              </w:divBdr>
              <w:divsChild>
                <w:div w:id="1394887416">
                  <w:marLeft w:val="0"/>
                  <w:marRight w:val="0"/>
                  <w:marTop w:val="0"/>
                  <w:marBottom w:val="0"/>
                  <w:divBdr>
                    <w:top w:val="none" w:sz="0" w:space="0" w:color="auto"/>
                    <w:left w:val="none" w:sz="0" w:space="0" w:color="auto"/>
                    <w:bottom w:val="none" w:sz="0" w:space="0" w:color="auto"/>
                    <w:right w:val="none" w:sz="0" w:space="0" w:color="auto"/>
                  </w:divBdr>
                  <w:divsChild>
                    <w:div w:id="1817255203">
                      <w:marLeft w:val="0"/>
                      <w:marRight w:val="0"/>
                      <w:marTop w:val="0"/>
                      <w:marBottom w:val="0"/>
                      <w:divBdr>
                        <w:top w:val="none" w:sz="0" w:space="0" w:color="auto"/>
                        <w:left w:val="none" w:sz="0" w:space="0" w:color="auto"/>
                        <w:bottom w:val="none" w:sz="0" w:space="0" w:color="auto"/>
                        <w:right w:val="none" w:sz="0" w:space="0" w:color="auto"/>
                      </w:divBdr>
                      <w:divsChild>
                        <w:div w:id="2109891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8732990">
      <w:bodyDiv w:val="1"/>
      <w:marLeft w:val="0"/>
      <w:marRight w:val="0"/>
      <w:marTop w:val="0"/>
      <w:marBottom w:val="0"/>
      <w:divBdr>
        <w:top w:val="none" w:sz="0" w:space="0" w:color="auto"/>
        <w:left w:val="none" w:sz="0" w:space="0" w:color="auto"/>
        <w:bottom w:val="none" w:sz="0" w:space="0" w:color="auto"/>
        <w:right w:val="none" w:sz="0" w:space="0" w:color="auto"/>
      </w:divBdr>
      <w:divsChild>
        <w:div w:id="1927692746">
          <w:marLeft w:val="0"/>
          <w:marRight w:val="0"/>
          <w:marTop w:val="0"/>
          <w:marBottom w:val="0"/>
          <w:divBdr>
            <w:top w:val="none" w:sz="0" w:space="0" w:color="auto"/>
            <w:left w:val="none" w:sz="0" w:space="0" w:color="auto"/>
            <w:bottom w:val="none" w:sz="0" w:space="0" w:color="auto"/>
            <w:right w:val="none" w:sz="0" w:space="0" w:color="auto"/>
          </w:divBdr>
          <w:divsChild>
            <w:div w:id="1237403265">
              <w:marLeft w:val="0"/>
              <w:marRight w:val="0"/>
              <w:marTop w:val="0"/>
              <w:marBottom w:val="0"/>
              <w:divBdr>
                <w:top w:val="none" w:sz="0" w:space="0" w:color="auto"/>
                <w:left w:val="none" w:sz="0" w:space="0" w:color="auto"/>
                <w:bottom w:val="none" w:sz="0" w:space="0" w:color="auto"/>
                <w:right w:val="none" w:sz="0" w:space="0" w:color="auto"/>
              </w:divBdr>
              <w:divsChild>
                <w:div w:id="471144485">
                  <w:marLeft w:val="0"/>
                  <w:marRight w:val="0"/>
                  <w:marTop w:val="0"/>
                  <w:marBottom w:val="0"/>
                  <w:divBdr>
                    <w:top w:val="none" w:sz="0" w:space="0" w:color="auto"/>
                    <w:left w:val="none" w:sz="0" w:space="0" w:color="auto"/>
                    <w:bottom w:val="none" w:sz="0" w:space="0" w:color="auto"/>
                    <w:right w:val="none" w:sz="0" w:space="0" w:color="auto"/>
                  </w:divBdr>
                  <w:divsChild>
                    <w:div w:id="574170555">
                      <w:marLeft w:val="0"/>
                      <w:marRight w:val="0"/>
                      <w:marTop w:val="0"/>
                      <w:marBottom w:val="0"/>
                      <w:divBdr>
                        <w:top w:val="none" w:sz="0" w:space="0" w:color="auto"/>
                        <w:left w:val="none" w:sz="0" w:space="0" w:color="auto"/>
                        <w:bottom w:val="none" w:sz="0" w:space="0" w:color="auto"/>
                        <w:right w:val="none" w:sz="0" w:space="0" w:color="auto"/>
                      </w:divBdr>
                      <w:divsChild>
                        <w:div w:id="330839255">
                          <w:marLeft w:val="0"/>
                          <w:marRight w:val="0"/>
                          <w:marTop w:val="0"/>
                          <w:marBottom w:val="0"/>
                          <w:divBdr>
                            <w:top w:val="none" w:sz="0" w:space="0" w:color="auto"/>
                            <w:left w:val="none" w:sz="0" w:space="0" w:color="auto"/>
                            <w:bottom w:val="none" w:sz="0" w:space="0" w:color="auto"/>
                            <w:right w:val="none" w:sz="0" w:space="0" w:color="auto"/>
                          </w:divBdr>
                          <w:divsChild>
                            <w:div w:id="1093282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8874177">
      <w:bodyDiv w:val="1"/>
      <w:marLeft w:val="0"/>
      <w:marRight w:val="0"/>
      <w:marTop w:val="0"/>
      <w:marBottom w:val="0"/>
      <w:divBdr>
        <w:top w:val="none" w:sz="0" w:space="0" w:color="auto"/>
        <w:left w:val="none" w:sz="0" w:space="0" w:color="auto"/>
        <w:bottom w:val="none" w:sz="0" w:space="0" w:color="auto"/>
        <w:right w:val="none" w:sz="0" w:space="0" w:color="auto"/>
      </w:divBdr>
      <w:divsChild>
        <w:div w:id="1603368752">
          <w:marLeft w:val="0"/>
          <w:marRight w:val="0"/>
          <w:marTop w:val="0"/>
          <w:marBottom w:val="0"/>
          <w:divBdr>
            <w:top w:val="none" w:sz="0" w:space="0" w:color="auto"/>
            <w:left w:val="none" w:sz="0" w:space="0" w:color="auto"/>
            <w:bottom w:val="none" w:sz="0" w:space="0" w:color="auto"/>
            <w:right w:val="none" w:sz="0" w:space="0" w:color="auto"/>
          </w:divBdr>
          <w:divsChild>
            <w:div w:id="233666958">
              <w:marLeft w:val="0"/>
              <w:marRight w:val="0"/>
              <w:marTop w:val="0"/>
              <w:marBottom w:val="0"/>
              <w:divBdr>
                <w:top w:val="none" w:sz="0" w:space="0" w:color="auto"/>
                <w:left w:val="none" w:sz="0" w:space="0" w:color="auto"/>
                <w:bottom w:val="none" w:sz="0" w:space="0" w:color="auto"/>
                <w:right w:val="none" w:sz="0" w:space="0" w:color="auto"/>
              </w:divBdr>
              <w:divsChild>
                <w:div w:id="1176729579">
                  <w:marLeft w:val="0"/>
                  <w:marRight w:val="0"/>
                  <w:marTop w:val="0"/>
                  <w:marBottom w:val="0"/>
                  <w:divBdr>
                    <w:top w:val="none" w:sz="0" w:space="0" w:color="auto"/>
                    <w:left w:val="none" w:sz="0" w:space="0" w:color="auto"/>
                    <w:bottom w:val="none" w:sz="0" w:space="0" w:color="auto"/>
                    <w:right w:val="none" w:sz="0" w:space="0" w:color="auto"/>
                  </w:divBdr>
                  <w:divsChild>
                    <w:div w:id="677192108">
                      <w:marLeft w:val="0"/>
                      <w:marRight w:val="0"/>
                      <w:marTop w:val="0"/>
                      <w:marBottom w:val="0"/>
                      <w:divBdr>
                        <w:top w:val="none" w:sz="0" w:space="0" w:color="auto"/>
                        <w:left w:val="none" w:sz="0" w:space="0" w:color="auto"/>
                        <w:bottom w:val="none" w:sz="0" w:space="0" w:color="auto"/>
                        <w:right w:val="none" w:sz="0" w:space="0" w:color="auto"/>
                      </w:divBdr>
                      <w:divsChild>
                        <w:div w:id="193930133">
                          <w:marLeft w:val="0"/>
                          <w:marRight w:val="0"/>
                          <w:marTop w:val="0"/>
                          <w:marBottom w:val="0"/>
                          <w:divBdr>
                            <w:top w:val="none" w:sz="0" w:space="0" w:color="auto"/>
                            <w:left w:val="none" w:sz="0" w:space="0" w:color="auto"/>
                            <w:bottom w:val="none" w:sz="0" w:space="0" w:color="auto"/>
                            <w:right w:val="none" w:sz="0" w:space="0" w:color="auto"/>
                          </w:divBdr>
                          <w:divsChild>
                            <w:div w:id="1633635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906409">
      <w:bodyDiv w:val="1"/>
      <w:marLeft w:val="0"/>
      <w:marRight w:val="0"/>
      <w:marTop w:val="0"/>
      <w:marBottom w:val="0"/>
      <w:divBdr>
        <w:top w:val="none" w:sz="0" w:space="0" w:color="auto"/>
        <w:left w:val="none" w:sz="0" w:space="0" w:color="auto"/>
        <w:bottom w:val="none" w:sz="0" w:space="0" w:color="auto"/>
        <w:right w:val="none" w:sz="0" w:space="0" w:color="auto"/>
      </w:divBdr>
      <w:divsChild>
        <w:div w:id="1201287479">
          <w:marLeft w:val="0"/>
          <w:marRight w:val="150"/>
          <w:marTop w:val="0"/>
          <w:marBottom w:val="0"/>
          <w:divBdr>
            <w:top w:val="none" w:sz="0" w:space="0" w:color="auto"/>
            <w:left w:val="none" w:sz="0" w:space="0" w:color="auto"/>
            <w:bottom w:val="none" w:sz="0" w:space="0" w:color="auto"/>
            <w:right w:val="none" w:sz="0" w:space="0" w:color="auto"/>
          </w:divBdr>
          <w:divsChild>
            <w:div w:id="1912083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6075805">
      <w:bodyDiv w:val="1"/>
      <w:marLeft w:val="0"/>
      <w:marRight w:val="0"/>
      <w:marTop w:val="0"/>
      <w:marBottom w:val="0"/>
      <w:divBdr>
        <w:top w:val="none" w:sz="0" w:space="0" w:color="auto"/>
        <w:left w:val="none" w:sz="0" w:space="0" w:color="auto"/>
        <w:bottom w:val="none" w:sz="0" w:space="0" w:color="auto"/>
        <w:right w:val="none" w:sz="0" w:space="0" w:color="auto"/>
      </w:divBdr>
      <w:divsChild>
        <w:div w:id="1146625861">
          <w:marLeft w:val="0"/>
          <w:marRight w:val="0"/>
          <w:marTop w:val="0"/>
          <w:marBottom w:val="0"/>
          <w:divBdr>
            <w:top w:val="none" w:sz="0" w:space="0" w:color="auto"/>
            <w:left w:val="none" w:sz="0" w:space="0" w:color="auto"/>
            <w:bottom w:val="none" w:sz="0" w:space="0" w:color="auto"/>
            <w:right w:val="none" w:sz="0" w:space="0" w:color="auto"/>
          </w:divBdr>
          <w:divsChild>
            <w:div w:id="975574463">
              <w:marLeft w:val="0"/>
              <w:marRight w:val="0"/>
              <w:marTop w:val="0"/>
              <w:marBottom w:val="0"/>
              <w:divBdr>
                <w:top w:val="none" w:sz="0" w:space="0" w:color="auto"/>
                <w:left w:val="none" w:sz="0" w:space="0" w:color="auto"/>
                <w:bottom w:val="none" w:sz="0" w:space="0" w:color="auto"/>
                <w:right w:val="none" w:sz="0" w:space="0" w:color="auto"/>
              </w:divBdr>
              <w:divsChild>
                <w:div w:id="2053067493">
                  <w:marLeft w:val="0"/>
                  <w:marRight w:val="0"/>
                  <w:marTop w:val="0"/>
                  <w:marBottom w:val="0"/>
                  <w:divBdr>
                    <w:top w:val="none" w:sz="0" w:space="0" w:color="auto"/>
                    <w:left w:val="none" w:sz="0" w:space="0" w:color="auto"/>
                    <w:bottom w:val="none" w:sz="0" w:space="0" w:color="auto"/>
                    <w:right w:val="none" w:sz="0" w:space="0" w:color="auto"/>
                  </w:divBdr>
                  <w:divsChild>
                    <w:div w:id="204801368">
                      <w:marLeft w:val="0"/>
                      <w:marRight w:val="0"/>
                      <w:marTop w:val="0"/>
                      <w:marBottom w:val="0"/>
                      <w:divBdr>
                        <w:top w:val="none" w:sz="0" w:space="0" w:color="auto"/>
                        <w:left w:val="none" w:sz="0" w:space="0" w:color="auto"/>
                        <w:bottom w:val="none" w:sz="0" w:space="0" w:color="auto"/>
                        <w:right w:val="none" w:sz="0" w:space="0" w:color="auto"/>
                      </w:divBdr>
                      <w:divsChild>
                        <w:div w:id="1426539585">
                          <w:marLeft w:val="0"/>
                          <w:marRight w:val="0"/>
                          <w:marTop w:val="0"/>
                          <w:marBottom w:val="0"/>
                          <w:divBdr>
                            <w:top w:val="none" w:sz="0" w:space="0" w:color="auto"/>
                            <w:left w:val="none" w:sz="0" w:space="0" w:color="auto"/>
                            <w:bottom w:val="none" w:sz="0" w:space="0" w:color="auto"/>
                            <w:right w:val="none" w:sz="0" w:space="0" w:color="auto"/>
                          </w:divBdr>
                          <w:divsChild>
                            <w:div w:id="30156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0567845">
      <w:bodyDiv w:val="1"/>
      <w:marLeft w:val="0"/>
      <w:marRight w:val="0"/>
      <w:marTop w:val="0"/>
      <w:marBottom w:val="0"/>
      <w:divBdr>
        <w:top w:val="none" w:sz="0" w:space="0" w:color="auto"/>
        <w:left w:val="none" w:sz="0" w:space="0" w:color="auto"/>
        <w:bottom w:val="none" w:sz="0" w:space="0" w:color="auto"/>
        <w:right w:val="none" w:sz="0" w:space="0" w:color="auto"/>
      </w:divBdr>
      <w:divsChild>
        <w:div w:id="404182917">
          <w:marLeft w:val="0"/>
          <w:marRight w:val="0"/>
          <w:marTop w:val="0"/>
          <w:marBottom w:val="0"/>
          <w:divBdr>
            <w:top w:val="none" w:sz="0" w:space="0" w:color="auto"/>
            <w:left w:val="none" w:sz="0" w:space="0" w:color="auto"/>
            <w:bottom w:val="none" w:sz="0" w:space="0" w:color="auto"/>
            <w:right w:val="none" w:sz="0" w:space="0" w:color="auto"/>
          </w:divBdr>
          <w:divsChild>
            <w:div w:id="1334340189">
              <w:marLeft w:val="0"/>
              <w:marRight w:val="0"/>
              <w:marTop w:val="0"/>
              <w:marBottom w:val="0"/>
              <w:divBdr>
                <w:top w:val="none" w:sz="0" w:space="0" w:color="auto"/>
                <w:left w:val="none" w:sz="0" w:space="0" w:color="auto"/>
                <w:bottom w:val="none" w:sz="0" w:space="0" w:color="auto"/>
                <w:right w:val="none" w:sz="0" w:space="0" w:color="auto"/>
              </w:divBdr>
              <w:divsChild>
                <w:div w:id="646204510">
                  <w:marLeft w:val="0"/>
                  <w:marRight w:val="0"/>
                  <w:marTop w:val="0"/>
                  <w:marBottom w:val="0"/>
                  <w:divBdr>
                    <w:top w:val="none" w:sz="0" w:space="0" w:color="auto"/>
                    <w:left w:val="none" w:sz="0" w:space="0" w:color="auto"/>
                    <w:bottom w:val="none" w:sz="0" w:space="0" w:color="auto"/>
                    <w:right w:val="none" w:sz="0" w:space="0" w:color="auto"/>
                  </w:divBdr>
                  <w:divsChild>
                    <w:div w:id="2092576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7415335">
      <w:bodyDiv w:val="1"/>
      <w:marLeft w:val="0"/>
      <w:marRight w:val="0"/>
      <w:marTop w:val="0"/>
      <w:marBottom w:val="0"/>
      <w:divBdr>
        <w:top w:val="none" w:sz="0" w:space="0" w:color="auto"/>
        <w:left w:val="none" w:sz="0" w:space="0" w:color="auto"/>
        <w:bottom w:val="none" w:sz="0" w:space="0" w:color="auto"/>
        <w:right w:val="none" w:sz="0" w:space="0" w:color="auto"/>
      </w:divBdr>
      <w:divsChild>
        <w:div w:id="494151803">
          <w:marLeft w:val="0"/>
          <w:marRight w:val="0"/>
          <w:marTop w:val="0"/>
          <w:marBottom w:val="0"/>
          <w:divBdr>
            <w:top w:val="none" w:sz="0" w:space="0" w:color="auto"/>
            <w:left w:val="none" w:sz="0" w:space="0" w:color="auto"/>
            <w:bottom w:val="none" w:sz="0" w:space="0" w:color="auto"/>
            <w:right w:val="none" w:sz="0" w:space="0" w:color="auto"/>
          </w:divBdr>
          <w:divsChild>
            <w:div w:id="1203127258">
              <w:marLeft w:val="0"/>
              <w:marRight w:val="0"/>
              <w:marTop w:val="0"/>
              <w:marBottom w:val="0"/>
              <w:divBdr>
                <w:top w:val="none" w:sz="0" w:space="0" w:color="auto"/>
                <w:left w:val="none" w:sz="0" w:space="0" w:color="auto"/>
                <w:bottom w:val="none" w:sz="0" w:space="0" w:color="auto"/>
                <w:right w:val="none" w:sz="0" w:space="0" w:color="auto"/>
              </w:divBdr>
              <w:divsChild>
                <w:div w:id="2128575625">
                  <w:marLeft w:val="0"/>
                  <w:marRight w:val="0"/>
                  <w:marTop w:val="0"/>
                  <w:marBottom w:val="0"/>
                  <w:divBdr>
                    <w:top w:val="none" w:sz="0" w:space="0" w:color="auto"/>
                    <w:left w:val="none" w:sz="0" w:space="0" w:color="auto"/>
                    <w:bottom w:val="none" w:sz="0" w:space="0" w:color="auto"/>
                    <w:right w:val="none" w:sz="0" w:space="0" w:color="auto"/>
                  </w:divBdr>
                  <w:divsChild>
                    <w:div w:id="1646010353">
                      <w:marLeft w:val="0"/>
                      <w:marRight w:val="0"/>
                      <w:marTop w:val="0"/>
                      <w:marBottom w:val="0"/>
                      <w:divBdr>
                        <w:top w:val="none" w:sz="0" w:space="0" w:color="auto"/>
                        <w:left w:val="none" w:sz="0" w:space="0" w:color="auto"/>
                        <w:bottom w:val="none" w:sz="0" w:space="0" w:color="auto"/>
                        <w:right w:val="none" w:sz="0" w:space="0" w:color="auto"/>
                      </w:divBdr>
                      <w:divsChild>
                        <w:div w:id="101700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2503735">
      <w:bodyDiv w:val="1"/>
      <w:marLeft w:val="0"/>
      <w:marRight w:val="0"/>
      <w:marTop w:val="0"/>
      <w:marBottom w:val="0"/>
      <w:divBdr>
        <w:top w:val="none" w:sz="0" w:space="0" w:color="auto"/>
        <w:left w:val="none" w:sz="0" w:space="0" w:color="auto"/>
        <w:bottom w:val="none" w:sz="0" w:space="0" w:color="auto"/>
        <w:right w:val="none" w:sz="0" w:space="0" w:color="auto"/>
      </w:divBdr>
      <w:divsChild>
        <w:div w:id="1267612583">
          <w:marLeft w:val="0"/>
          <w:marRight w:val="0"/>
          <w:marTop w:val="0"/>
          <w:marBottom w:val="0"/>
          <w:divBdr>
            <w:top w:val="none" w:sz="0" w:space="0" w:color="auto"/>
            <w:left w:val="none" w:sz="0" w:space="0" w:color="auto"/>
            <w:bottom w:val="none" w:sz="0" w:space="0" w:color="auto"/>
            <w:right w:val="none" w:sz="0" w:space="0" w:color="auto"/>
          </w:divBdr>
          <w:divsChild>
            <w:div w:id="1380516122">
              <w:marLeft w:val="0"/>
              <w:marRight w:val="0"/>
              <w:marTop w:val="0"/>
              <w:marBottom w:val="0"/>
              <w:divBdr>
                <w:top w:val="none" w:sz="0" w:space="0" w:color="auto"/>
                <w:left w:val="none" w:sz="0" w:space="0" w:color="auto"/>
                <w:bottom w:val="none" w:sz="0" w:space="0" w:color="auto"/>
                <w:right w:val="none" w:sz="0" w:space="0" w:color="auto"/>
              </w:divBdr>
              <w:divsChild>
                <w:div w:id="1416048388">
                  <w:marLeft w:val="0"/>
                  <w:marRight w:val="0"/>
                  <w:marTop w:val="0"/>
                  <w:marBottom w:val="0"/>
                  <w:divBdr>
                    <w:top w:val="none" w:sz="0" w:space="0" w:color="auto"/>
                    <w:left w:val="none" w:sz="0" w:space="0" w:color="auto"/>
                    <w:bottom w:val="none" w:sz="0" w:space="0" w:color="auto"/>
                    <w:right w:val="none" w:sz="0" w:space="0" w:color="auto"/>
                  </w:divBdr>
                  <w:divsChild>
                    <w:div w:id="747851353">
                      <w:marLeft w:val="0"/>
                      <w:marRight w:val="0"/>
                      <w:marTop w:val="0"/>
                      <w:marBottom w:val="0"/>
                      <w:divBdr>
                        <w:top w:val="none" w:sz="0" w:space="0" w:color="auto"/>
                        <w:left w:val="none" w:sz="0" w:space="0" w:color="auto"/>
                        <w:bottom w:val="none" w:sz="0" w:space="0" w:color="auto"/>
                        <w:right w:val="none" w:sz="0" w:space="0" w:color="auto"/>
                      </w:divBdr>
                      <w:divsChild>
                        <w:div w:id="54427555">
                          <w:marLeft w:val="0"/>
                          <w:marRight w:val="0"/>
                          <w:marTop w:val="0"/>
                          <w:marBottom w:val="0"/>
                          <w:divBdr>
                            <w:top w:val="none" w:sz="0" w:space="0" w:color="auto"/>
                            <w:left w:val="none" w:sz="0" w:space="0" w:color="auto"/>
                            <w:bottom w:val="none" w:sz="0" w:space="0" w:color="auto"/>
                            <w:right w:val="none" w:sz="0" w:space="0" w:color="auto"/>
                          </w:divBdr>
                          <w:divsChild>
                            <w:div w:id="51733915">
                              <w:marLeft w:val="0"/>
                              <w:marRight w:val="0"/>
                              <w:marTop w:val="0"/>
                              <w:marBottom w:val="0"/>
                              <w:divBdr>
                                <w:top w:val="none" w:sz="0" w:space="0" w:color="auto"/>
                                <w:left w:val="none" w:sz="0" w:space="0" w:color="auto"/>
                                <w:bottom w:val="none" w:sz="0" w:space="0" w:color="auto"/>
                                <w:right w:val="none" w:sz="0" w:space="0" w:color="auto"/>
                              </w:divBdr>
                              <w:divsChild>
                                <w:div w:id="1072197867">
                                  <w:marLeft w:val="360"/>
                                  <w:marRight w:val="360"/>
                                  <w:marTop w:val="0"/>
                                  <w:marBottom w:val="0"/>
                                  <w:divBdr>
                                    <w:top w:val="none" w:sz="0" w:space="0" w:color="auto"/>
                                    <w:left w:val="none" w:sz="0" w:space="0" w:color="auto"/>
                                    <w:bottom w:val="none" w:sz="0" w:space="0" w:color="auto"/>
                                    <w:right w:val="none" w:sz="0" w:space="0" w:color="auto"/>
                                  </w:divBdr>
                                  <w:divsChild>
                                    <w:div w:id="534733182">
                                      <w:marLeft w:val="0"/>
                                      <w:marRight w:val="0"/>
                                      <w:marTop w:val="0"/>
                                      <w:marBottom w:val="0"/>
                                      <w:divBdr>
                                        <w:top w:val="none" w:sz="0" w:space="0" w:color="auto"/>
                                        <w:left w:val="none" w:sz="0" w:space="0" w:color="auto"/>
                                        <w:bottom w:val="none" w:sz="0" w:space="0" w:color="auto"/>
                                        <w:right w:val="none" w:sz="0" w:space="0" w:color="auto"/>
                                      </w:divBdr>
                                      <w:divsChild>
                                        <w:div w:id="1463421960">
                                          <w:marLeft w:val="0"/>
                                          <w:marRight w:val="0"/>
                                          <w:marTop w:val="0"/>
                                          <w:marBottom w:val="300"/>
                                          <w:divBdr>
                                            <w:top w:val="none" w:sz="0" w:space="0" w:color="auto"/>
                                            <w:left w:val="none" w:sz="0" w:space="0" w:color="auto"/>
                                            <w:bottom w:val="none" w:sz="0" w:space="0" w:color="auto"/>
                                            <w:right w:val="none" w:sz="0" w:space="0" w:color="auto"/>
                                          </w:divBdr>
                                          <w:divsChild>
                                            <w:div w:id="1283345953">
                                              <w:marLeft w:val="0"/>
                                              <w:marRight w:val="0"/>
                                              <w:marTop w:val="0"/>
                                              <w:marBottom w:val="0"/>
                                              <w:divBdr>
                                                <w:top w:val="none" w:sz="0" w:space="0" w:color="auto"/>
                                                <w:left w:val="none" w:sz="0" w:space="0" w:color="auto"/>
                                                <w:bottom w:val="none" w:sz="0" w:space="0" w:color="auto"/>
                                                <w:right w:val="none" w:sz="0" w:space="0" w:color="auto"/>
                                              </w:divBdr>
                                              <w:divsChild>
                                                <w:div w:id="206797528">
                                                  <w:marLeft w:val="0"/>
                                                  <w:marRight w:val="0"/>
                                                  <w:marTop w:val="0"/>
                                                  <w:marBottom w:val="0"/>
                                                  <w:divBdr>
                                                    <w:top w:val="none" w:sz="0" w:space="0" w:color="auto"/>
                                                    <w:left w:val="none" w:sz="0" w:space="0" w:color="auto"/>
                                                    <w:bottom w:val="none" w:sz="0" w:space="0" w:color="auto"/>
                                                    <w:right w:val="none" w:sz="0" w:space="0" w:color="auto"/>
                                                  </w:divBdr>
                                                  <w:divsChild>
                                                    <w:div w:id="2084986203">
                                                      <w:marLeft w:val="0"/>
                                                      <w:marRight w:val="0"/>
                                                      <w:marTop w:val="0"/>
                                                      <w:marBottom w:val="0"/>
                                                      <w:divBdr>
                                                        <w:top w:val="none" w:sz="0" w:space="0" w:color="auto"/>
                                                        <w:left w:val="none" w:sz="0" w:space="0" w:color="auto"/>
                                                        <w:bottom w:val="none" w:sz="0" w:space="0" w:color="auto"/>
                                                        <w:right w:val="none" w:sz="0" w:space="0" w:color="auto"/>
                                                      </w:divBdr>
                                                      <w:divsChild>
                                                        <w:div w:id="1310015377">
                                                          <w:marLeft w:val="0"/>
                                                          <w:marRight w:val="0"/>
                                                          <w:marTop w:val="0"/>
                                                          <w:marBottom w:val="0"/>
                                                          <w:divBdr>
                                                            <w:top w:val="none" w:sz="0" w:space="0" w:color="auto"/>
                                                            <w:left w:val="none" w:sz="0" w:space="0" w:color="auto"/>
                                                            <w:bottom w:val="none" w:sz="0" w:space="0" w:color="auto"/>
                                                            <w:right w:val="none" w:sz="0" w:space="0" w:color="auto"/>
                                                          </w:divBdr>
                                                        </w:div>
                                                        <w:div w:id="658921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06136960">
      <w:bodyDiv w:val="1"/>
      <w:marLeft w:val="0"/>
      <w:marRight w:val="0"/>
      <w:marTop w:val="0"/>
      <w:marBottom w:val="0"/>
      <w:divBdr>
        <w:top w:val="none" w:sz="0" w:space="0" w:color="auto"/>
        <w:left w:val="none" w:sz="0" w:space="0" w:color="auto"/>
        <w:bottom w:val="none" w:sz="0" w:space="0" w:color="auto"/>
        <w:right w:val="none" w:sz="0" w:space="0" w:color="auto"/>
      </w:divBdr>
      <w:divsChild>
        <w:div w:id="692849303">
          <w:marLeft w:val="0"/>
          <w:marRight w:val="0"/>
          <w:marTop w:val="0"/>
          <w:marBottom w:val="0"/>
          <w:divBdr>
            <w:top w:val="none" w:sz="0" w:space="0" w:color="auto"/>
            <w:left w:val="none" w:sz="0" w:space="0" w:color="auto"/>
            <w:bottom w:val="none" w:sz="0" w:space="0" w:color="auto"/>
            <w:right w:val="none" w:sz="0" w:space="0" w:color="auto"/>
          </w:divBdr>
        </w:div>
        <w:div w:id="990256990">
          <w:marLeft w:val="0"/>
          <w:marRight w:val="0"/>
          <w:marTop w:val="0"/>
          <w:marBottom w:val="0"/>
          <w:divBdr>
            <w:top w:val="none" w:sz="0" w:space="0" w:color="auto"/>
            <w:left w:val="none" w:sz="0" w:space="0" w:color="auto"/>
            <w:bottom w:val="none" w:sz="0" w:space="0" w:color="auto"/>
            <w:right w:val="none" w:sz="0" w:space="0" w:color="auto"/>
          </w:divBdr>
        </w:div>
        <w:div w:id="1018312869">
          <w:marLeft w:val="0"/>
          <w:marRight w:val="0"/>
          <w:marTop w:val="0"/>
          <w:marBottom w:val="0"/>
          <w:divBdr>
            <w:top w:val="none" w:sz="0" w:space="0" w:color="auto"/>
            <w:left w:val="none" w:sz="0" w:space="0" w:color="auto"/>
            <w:bottom w:val="none" w:sz="0" w:space="0" w:color="auto"/>
            <w:right w:val="none" w:sz="0" w:space="0" w:color="auto"/>
          </w:divBdr>
        </w:div>
        <w:div w:id="1249341608">
          <w:marLeft w:val="0"/>
          <w:marRight w:val="0"/>
          <w:marTop w:val="0"/>
          <w:marBottom w:val="0"/>
          <w:divBdr>
            <w:top w:val="none" w:sz="0" w:space="0" w:color="auto"/>
            <w:left w:val="none" w:sz="0" w:space="0" w:color="auto"/>
            <w:bottom w:val="none" w:sz="0" w:space="0" w:color="auto"/>
            <w:right w:val="none" w:sz="0" w:space="0" w:color="auto"/>
          </w:divBdr>
        </w:div>
        <w:div w:id="1286275238">
          <w:marLeft w:val="0"/>
          <w:marRight w:val="0"/>
          <w:marTop w:val="0"/>
          <w:marBottom w:val="0"/>
          <w:divBdr>
            <w:top w:val="none" w:sz="0" w:space="0" w:color="auto"/>
            <w:left w:val="none" w:sz="0" w:space="0" w:color="auto"/>
            <w:bottom w:val="none" w:sz="0" w:space="0" w:color="auto"/>
            <w:right w:val="none" w:sz="0" w:space="0" w:color="auto"/>
          </w:divBdr>
        </w:div>
        <w:div w:id="1828325885">
          <w:marLeft w:val="0"/>
          <w:marRight w:val="0"/>
          <w:marTop w:val="0"/>
          <w:marBottom w:val="0"/>
          <w:divBdr>
            <w:top w:val="none" w:sz="0" w:space="0" w:color="auto"/>
            <w:left w:val="none" w:sz="0" w:space="0" w:color="auto"/>
            <w:bottom w:val="none" w:sz="0" w:space="0" w:color="auto"/>
            <w:right w:val="none" w:sz="0" w:space="0" w:color="auto"/>
          </w:divBdr>
        </w:div>
        <w:div w:id="1996882452">
          <w:marLeft w:val="0"/>
          <w:marRight w:val="0"/>
          <w:marTop w:val="0"/>
          <w:marBottom w:val="0"/>
          <w:divBdr>
            <w:top w:val="none" w:sz="0" w:space="0" w:color="auto"/>
            <w:left w:val="none" w:sz="0" w:space="0" w:color="auto"/>
            <w:bottom w:val="none" w:sz="0" w:space="0" w:color="auto"/>
            <w:right w:val="none" w:sz="0" w:space="0" w:color="auto"/>
          </w:divBdr>
        </w:div>
        <w:div w:id="2058552353">
          <w:marLeft w:val="0"/>
          <w:marRight w:val="0"/>
          <w:marTop w:val="0"/>
          <w:marBottom w:val="0"/>
          <w:divBdr>
            <w:top w:val="none" w:sz="0" w:space="0" w:color="auto"/>
            <w:left w:val="none" w:sz="0" w:space="0" w:color="auto"/>
            <w:bottom w:val="none" w:sz="0" w:space="0" w:color="auto"/>
            <w:right w:val="none" w:sz="0" w:space="0" w:color="auto"/>
          </w:divBdr>
        </w:div>
        <w:div w:id="2096246570">
          <w:marLeft w:val="0"/>
          <w:marRight w:val="0"/>
          <w:marTop w:val="0"/>
          <w:marBottom w:val="0"/>
          <w:divBdr>
            <w:top w:val="none" w:sz="0" w:space="0" w:color="auto"/>
            <w:left w:val="none" w:sz="0" w:space="0" w:color="auto"/>
            <w:bottom w:val="none" w:sz="0" w:space="0" w:color="auto"/>
            <w:right w:val="none" w:sz="0" w:space="0" w:color="auto"/>
          </w:divBdr>
        </w:div>
        <w:div w:id="2123723389">
          <w:marLeft w:val="0"/>
          <w:marRight w:val="0"/>
          <w:marTop w:val="0"/>
          <w:marBottom w:val="0"/>
          <w:divBdr>
            <w:top w:val="none" w:sz="0" w:space="0" w:color="auto"/>
            <w:left w:val="none" w:sz="0" w:space="0" w:color="auto"/>
            <w:bottom w:val="none" w:sz="0" w:space="0" w:color="auto"/>
            <w:right w:val="none" w:sz="0" w:space="0" w:color="auto"/>
          </w:divBdr>
        </w:div>
      </w:divsChild>
    </w:div>
    <w:div w:id="574364571">
      <w:bodyDiv w:val="1"/>
      <w:marLeft w:val="0"/>
      <w:marRight w:val="0"/>
      <w:marTop w:val="0"/>
      <w:marBottom w:val="0"/>
      <w:divBdr>
        <w:top w:val="none" w:sz="0" w:space="0" w:color="auto"/>
        <w:left w:val="none" w:sz="0" w:space="0" w:color="auto"/>
        <w:bottom w:val="none" w:sz="0" w:space="0" w:color="auto"/>
        <w:right w:val="none" w:sz="0" w:space="0" w:color="auto"/>
      </w:divBdr>
      <w:divsChild>
        <w:div w:id="1804031480">
          <w:marLeft w:val="0"/>
          <w:marRight w:val="0"/>
          <w:marTop w:val="0"/>
          <w:marBottom w:val="0"/>
          <w:divBdr>
            <w:top w:val="none" w:sz="0" w:space="0" w:color="auto"/>
            <w:left w:val="none" w:sz="0" w:space="0" w:color="auto"/>
            <w:bottom w:val="none" w:sz="0" w:space="0" w:color="auto"/>
            <w:right w:val="none" w:sz="0" w:space="0" w:color="auto"/>
          </w:divBdr>
          <w:divsChild>
            <w:div w:id="595527336">
              <w:marLeft w:val="0"/>
              <w:marRight w:val="0"/>
              <w:marTop w:val="0"/>
              <w:marBottom w:val="0"/>
              <w:divBdr>
                <w:top w:val="none" w:sz="0" w:space="0" w:color="auto"/>
                <w:left w:val="none" w:sz="0" w:space="0" w:color="auto"/>
                <w:bottom w:val="none" w:sz="0" w:space="0" w:color="auto"/>
                <w:right w:val="none" w:sz="0" w:space="0" w:color="auto"/>
              </w:divBdr>
              <w:divsChild>
                <w:div w:id="1207327644">
                  <w:marLeft w:val="0"/>
                  <w:marRight w:val="0"/>
                  <w:marTop w:val="0"/>
                  <w:marBottom w:val="0"/>
                  <w:divBdr>
                    <w:top w:val="none" w:sz="0" w:space="0" w:color="auto"/>
                    <w:left w:val="none" w:sz="0" w:space="0" w:color="auto"/>
                    <w:bottom w:val="none" w:sz="0" w:space="0" w:color="auto"/>
                    <w:right w:val="none" w:sz="0" w:space="0" w:color="auto"/>
                  </w:divBdr>
                  <w:divsChild>
                    <w:div w:id="907836880">
                      <w:marLeft w:val="0"/>
                      <w:marRight w:val="0"/>
                      <w:marTop w:val="0"/>
                      <w:marBottom w:val="0"/>
                      <w:divBdr>
                        <w:top w:val="single" w:sz="6" w:space="0" w:color="E7E7E6"/>
                        <w:left w:val="single" w:sz="2" w:space="0" w:color="999999"/>
                        <w:bottom w:val="single" w:sz="2" w:space="0" w:color="999999"/>
                        <w:right w:val="single" w:sz="2" w:space="0" w:color="999999"/>
                      </w:divBdr>
                      <w:divsChild>
                        <w:div w:id="2033262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4440068">
      <w:bodyDiv w:val="1"/>
      <w:marLeft w:val="0"/>
      <w:marRight w:val="0"/>
      <w:marTop w:val="0"/>
      <w:marBottom w:val="0"/>
      <w:divBdr>
        <w:top w:val="none" w:sz="0" w:space="0" w:color="auto"/>
        <w:left w:val="none" w:sz="0" w:space="0" w:color="auto"/>
        <w:bottom w:val="none" w:sz="0" w:space="0" w:color="auto"/>
        <w:right w:val="none" w:sz="0" w:space="0" w:color="auto"/>
      </w:divBdr>
      <w:divsChild>
        <w:div w:id="1563442191">
          <w:marLeft w:val="0"/>
          <w:marRight w:val="0"/>
          <w:marTop w:val="0"/>
          <w:marBottom w:val="0"/>
          <w:divBdr>
            <w:top w:val="none" w:sz="0" w:space="0" w:color="auto"/>
            <w:left w:val="none" w:sz="0" w:space="0" w:color="auto"/>
            <w:bottom w:val="none" w:sz="0" w:space="0" w:color="auto"/>
            <w:right w:val="none" w:sz="0" w:space="0" w:color="auto"/>
          </w:divBdr>
          <w:divsChild>
            <w:div w:id="644510303">
              <w:marLeft w:val="0"/>
              <w:marRight w:val="0"/>
              <w:marTop w:val="0"/>
              <w:marBottom w:val="0"/>
              <w:divBdr>
                <w:top w:val="none" w:sz="0" w:space="0" w:color="auto"/>
                <w:left w:val="none" w:sz="0" w:space="0" w:color="auto"/>
                <w:bottom w:val="none" w:sz="0" w:space="0" w:color="auto"/>
                <w:right w:val="none" w:sz="0" w:space="0" w:color="auto"/>
              </w:divBdr>
              <w:divsChild>
                <w:div w:id="589194451">
                  <w:marLeft w:val="0"/>
                  <w:marRight w:val="0"/>
                  <w:marTop w:val="0"/>
                  <w:marBottom w:val="0"/>
                  <w:divBdr>
                    <w:top w:val="none" w:sz="0" w:space="0" w:color="auto"/>
                    <w:left w:val="none" w:sz="0" w:space="0" w:color="auto"/>
                    <w:bottom w:val="none" w:sz="0" w:space="0" w:color="auto"/>
                    <w:right w:val="none" w:sz="0" w:space="0" w:color="auto"/>
                  </w:divBdr>
                  <w:divsChild>
                    <w:div w:id="1491945985">
                      <w:marLeft w:val="0"/>
                      <w:marRight w:val="0"/>
                      <w:marTop w:val="0"/>
                      <w:marBottom w:val="0"/>
                      <w:divBdr>
                        <w:top w:val="none" w:sz="0" w:space="0" w:color="auto"/>
                        <w:left w:val="none" w:sz="0" w:space="0" w:color="auto"/>
                        <w:bottom w:val="none" w:sz="0" w:space="0" w:color="auto"/>
                        <w:right w:val="none" w:sz="0" w:space="0" w:color="auto"/>
                      </w:divBdr>
                      <w:divsChild>
                        <w:div w:id="1606233767">
                          <w:marLeft w:val="0"/>
                          <w:marRight w:val="0"/>
                          <w:marTop w:val="0"/>
                          <w:marBottom w:val="0"/>
                          <w:divBdr>
                            <w:top w:val="none" w:sz="0" w:space="0" w:color="auto"/>
                            <w:left w:val="none" w:sz="0" w:space="0" w:color="auto"/>
                            <w:bottom w:val="none" w:sz="0" w:space="0" w:color="auto"/>
                            <w:right w:val="none" w:sz="0" w:space="0" w:color="auto"/>
                          </w:divBdr>
                          <w:divsChild>
                            <w:div w:id="1820340150">
                              <w:marLeft w:val="0"/>
                              <w:marRight w:val="0"/>
                              <w:marTop w:val="0"/>
                              <w:marBottom w:val="0"/>
                              <w:divBdr>
                                <w:top w:val="none" w:sz="0" w:space="0" w:color="auto"/>
                                <w:left w:val="none" w:sz="0" w:space="0" w:color="auto"/>
                                <w:bottom w:val="none" w:sz="0" w:space="0" w:color="auto"/>
                                <w:right w:val="none" w:sz="0" w:space="0" w:color="auto"/>
                              </w:divBdr>
                              <w:divsChild>
                                <w:div w:id="642849783">
                                  <w:marLeft w:val="0"/>
                                  <w:marRight w:val="0"/>
                                  <w:marTop w:val="0"/>
                                  <w:marBottom w:val="0"/>
                                  <w:divBdr>
                                    <w:top w:val="none" w:sz="0" w:space="0" w:color="auto"/>
                                    <w:left w:val="none" w:sz="0" w:space="0" w:color="auto"/>
                                    <w:bottom w:val="none" w:sz="0" w:space="0" w:color="auto"/>
                                    <w:right w:val="none" w:sz="0" w:space="0" w:color="auto"/>
                                  </w:divBdr>
                                  <w:divsChild>
                                    <w:div w:id="118763194">
                                      <w:marLeft w:val="0"/>
                                      <w:marRight w:val="0"/>
                                      <w:marTop w:val="0"/>
                                      <w:marBottom w:val="0"/>
                                      <w:divBdr>
                                        <w:top w:val="none" w:sz="0" w:space="0" w:color="auto"/>
                                        <w:left w:val="none" w:sz="0" w:space="0" w:color="auto"/>
                                        <w:bottom w:val="none" w:sz="0" w:space="0" w:color="auto"/>
                                        <w:right w:val="none" w:sz="0" w:space="0" w:color="auto"/>
                                      </w:divBdr>
                                      <w:divsChild>
                                        <w:div w:id="622493608">
                                          <w:marLeft w:val="0"/>
                                          <w:marRight w:val="0"/>
                                          <w:marTop w:val="0"/>
                                          <w:marBottom w:val="0"/>
                                          <w:divBdr>
                                            <w:top w:val="none" w:sz="0" w:space="0" w:color="auto"/>
                                            <w:left w:val="none" w:sz="0" w:space="0" w:color="auto"/>
                                            <w:bottom w:val="none" w:sz="0" w:space="0" w:color="auto"/>
                                            <w:right w:val="none" w:sz="0" w:space="0" w:color="auto"/>
                                          </w:divBdr>
                                          <w:divsChild>
                                            <w:div w:id="1693070090">
                                              <w:marLeft w:val="0"/>
                                              <w:marRight w:val="0"/>
                                              <w:marTop w:val="0"/>
                                              <w:marBottom w:val="0"/>
                                              <w:divBdr>
                                                <w:top w:val="none" w:sz="0" w:space="0" w:color="auto"/>
                                                <w:left w:val="none" w:sz="0" w:space="0" w:color="auto"/>
                                                <w:bottom w:val="none" w:sz="0" w:space="0" w:color="auto"/>
                                                <w:right w:val="none" w:sz="0" w:space="0" w:color="auto"/>
                                              </w:divBdr>
                                              <w:divsChild>
                                                <w:div w:id="727849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81523232">
      <w:bodyDiv w:val="1"/>
      <w:marLeft w:val="0"/>
      <w:marRight w:val="0"/>
      <w:marTop w:val="0"/>
      <w:marBottom w:val="0"/>
      <w:divBdr>
        <w:top w:val="none" w:sz="0" w:space="0" w:color="auto"/>
        <w:left w:val="none" w:sz="0" w:space="0" w:color="auto"/>
        <w:bottom w:val="none" w:sz="0" w:space="0" w:color="auto"/>
        <w:right w:val="none" w:sz="0" w:space="0" w:color="auto"/>
      </w:divBdr>
      <w:divsChild>
        <w:div w:id="1740901518">
          <w:marLeft w:val="0"/>
          <w:marRight w:val="0"/>
          <w:marTop w:val="0"/>
          <w:marBottom w:val="0"/>
          <w:divBdr>
            <w:top w:val="none" w:sz="0" w:space="0" w:color="auto"/>
            <w:left w:val="none" w:sz="0" w:space="0" w:color="auto"/>
            <w:bottom w:val="none" w:sz="0" w:space="0" w:color="auto"/>
            <w:right w:val="none" w:sz="0" w:space="0" w:color="auto"/>
          </w:divBdr>
          <w:divsChild>
            <w:div w:id="1085565048">
              <w:marLeft w:val="0"/>
              <w:marRight w:val="0"/>
              <w:marTop w:val="0"/>
              <w:marBottom w:val="0"/>
              <w:divBdr>
                <w:top w:val="none" w:sz="0" w:space="0" w:color="auto"/>
                <w:left w:val="none" w:sz="0" w:space="0" w:color="auto"/>
                <w:bottom w:val="none" w:sz="0" w:space="0" w:color="auto"/>
                <w:right w:val="none" w:sz="0" w:space="0" w:color="auto"/>
              </w:divBdr>
              <w:divsChild>
                <w:div w:id="1983803698">
                  <w:marLeft w:val="0"/>
                  <w:marRight w:val="0"/>
                  <w:marTop w:val="0"/>
                  <w:marBottom w:val="0"/>
                  <w:divBdr>
                    <w:top w:val="none" w:sz="0" w:space="0" w:color="auto"/>
                    <w:left w:val="none" w:sz="0" w:space="0" w:color="auto"/>
                    <w:bottom w:val="none" w:sz="0" w:space="0" w:color="auto"/>
                    <w:right w:val="none" w:sz="0" w:space="0" w:color="auto"/>
                  </w:divBdr>
                  <w:divsChild>
                    <w:div w:id="660932168">
                      <w:marLeft w:val="0"/>
                      <w:marRight w:val="0"/>
                      <w:marTop w:val="0"/>
                      <w:marBottom w:val="0"/>
                      <w:divBdr>
                        <w:top w:val="none" w:sz="0" w:space="0" w:color="auto"/>
                        <w:left w:val="none" w:sz="0" w:space="0" w:color="auto"/>
                        <w:bottom w:val="none" w:sz="0" w:space="0" w:color="auto"/>
                        <w:right w:val="none" w:sz="0" w:space="0" w:color="auto"/>
                      </w:divBdr>
                      <w:divsChild>
                        <w:div w:id="849569690">
                          <w:marLeft w:val="0"/>
                          <w:marRight w:val="0"/>
                          <w:marTop w:val="0"/>
                          <w:marBottom w:val="0"/>
                          <w:divBdr>
                            <w:top w:val="none" w:sz="0" w:space="0" w:color="auto"/>
                            <w:left w:val="none" w:sz="0" w:space="0" w:color="auto"/>
                            <w:bottom w:val="none" w:sz="0" w:space="0" w:color="auto"/>
                            <w:right w:val="none" w:sz="0" w:space="0" w:color="auto"/>
                          </w:divBdr>
                          <w:divsChild>
                            <w:div w:id="56058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1922781">
      <w:bodyDiv w:val="1"/>
      <w:marLeft w:val="0"/>
      <w:marRight w:val="0"/>
      <w:marTop w:val="0"/>
      <w:marBottom w:val="0"/>
      <w:divBdr>
        <w:top w:val="none" w:sz="0" w:space="0" w:color="auto"/>
        <w:left w:val="none" w:sz="0" w:space="0" w:color="auto"/>
        <w:bottom w:val="none" w:sz="0" w:space="0" w:color="auto"/>
        <w:right w:val="none" w:sz="0" w:space="0" w:color="auto"/>
      </w:divBdr>
      <w:divsChild>
        <w:div w:id="1353923609">
          <w:marLeft w:val="0"/>
          <w:marRight w:val="150"/>
          <w:marTop w:val="0"/>
          <w:marBottom w:val="0"/>
          <w:divBdr>
            <w:top w:val="none" w:sz="0" w:space="0" w:color="auto"/>
            <w:left w:val="none" w:sz="0" w:space="0" w:color="auto"/>
            <w:bottom w:val="none" w:sz="0" w:space="0" w:color="auto"/>
            <w:right w:val="none" w:sz="0" w:space="0" w:color="auto"/>
          </w:divBdr>
          <w:divsChild>
            <w:div w:id="1703286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7201801">
      <w:bodyDiv w:val="1"/>
      <w:marLeft w:val="0"/>
      <w:marRight w:val="0"/>
      <w:marTop w:val="0"/>
      <w:marBottom w:val="0"/>
      <w:divBdr>
        <w:top w:val="none" w:sz="0" w:space="0" w:color="auto"/>
        <w:left w:val="none" w:sz="0" w:space="0" w:color="auto"/>
        <w:bottom w:val="none" w:sz="0" w:space="0" w:color="auto"/>
        <w:right w:val="none" w:sz="0" w:space="0" w:color="auto"/>
      </w:divBdr>
      <w:divsChild>
        <w:div w:id="1684891753">
          <w:marLeft w:val="0"/>
          <w:marRight w:val="150"/>
          <w:marTop w:val="0"/>
          <w:marBottom w:val="0"/>
          <w:divBdr>
            <w:top w:val="none" w:sz="0" w:space="0" w:color="auto"/>
            <w:left w:val="none" w:sz="0" w:space="0" w:color="auto"/>
            <w:bottom w:val="none" w:sz="0" w:space="0" w:color="auto"/>
            <w:right w:val="none" w:sz="0" w:space="0" w:color="auto"/>
          </w:divBdr>
          <w:divsChild>
            <w:div w:id="699084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1274977">
      <w:bodyDiv w:val="1"/>
      <w:marLeft w:val="0"/>
      <w:marRight w:val="0"/>
      <w:marTop w:val="0"/>
      <w:marBottom w:val="0"/>
      <w:divBdr>
        <w:top w:val="none" w:sz="0" w:space="0" w:color="auto"/>
        <w:left w:val="none" w:sz="0" w:space="0" w:color="auto"/>
        <w:bottom w:val="none" w:sz="0" w:space="0" w:color="auto"/>
        <w:right w:val="none" w:sz="0" w:space="0" w:color="auto"/>
      </w:divBdr>
      <w:divsChild>
        <w:div w:id="1866750704">
          <w:marLeft w:val="0"/>
          <w:marRight w:val="0"/>
          <w:marTop w:val="0"/>
          <w:marBottom w:val="0"/>
          <w:divBdr>
            <w:top w:val="none" w:sz="0" w:space="0" w:color="auto"/>
            <w:left w:val="none" w:sz="0" w:space="0" w:color="auto"/>
            <w:bottom w:val="none" w:sz="0" w:space="0" w:color="auto"/>
            <w:right w:val="none" w:sz="0" w:space="0" w:color="auto"/>
          </w:divBdr>
          <w:divsChild>
            <w:div w:id="2078358535">
              <w:marLeft w:val="0"/>
              <w:marRight w:val="0"/>
              <w:marTop w:val="0"/>
              <w:marBottom w:val="0"/>
              <w:divBdr>
                <w:top w:val="none" w:sz="0" w:space="0" w:color="auto"/>
                <w:left w:val="none" w:sz="0" w:space="0" w:color="auto"/>
                <w:bottom w:val="none" w:sz="0" w:space="0" w:color="auto"/>
                <w:right w:val="none" w:sz="0" w:space="0" w:color="auto"/>
              </w:divBdr>
              <w:divsChild>
                <w:div w:id="2093235177">
                  <w:marLeft w:val="0"/>
                  <w:marRight w:val="0"/>
                  <w:marTop w:val="0"/>
                  <w:marBottom w:val="0"/>
                  <w:divBdr>
                    <w:top w:val="none" w:sz="0" w:space="0" w:color="auto"/>
                    <w:left w:val="none" w:sz="0" w:space="0" w:color="auto"/>
                    <w:bottom w:val="none" w:sz="0" w:space="0" w:color="auto"/>
                    <w:right w:val="none" w:sz="0" w:space="0" w:color="auto"/>
                  </w:divBdr>
                  <w:divsChild>
                    <w:div w:id="1496720320">
                      <w:marLeft w:val="0"/>
                      <w:marRight w:val="0"/>
                      <w:marTop w:val="0"/>
                      <w:marBottom w:val="0"/>
                      <w:divBdr>
                        <w:top w:val="none" w:sz="0" w:space="0" w:color="auto"/>
                        <w:left w:val="none" w:sz="0" w:space="0" w:color="auto"/>
                        <w:bottom w:val="none" w:sz="0" w:space="0" w:color="auto"/>
                        <w:right w:val="none" w:sz="0" w:space="0" w:color="auto"/>
                      </w:divBdr>
                      <w:divsChild>
                        <w:div w:id="795100888">
                          <w:marLeft w:val="0"/>
                          <w:marRight w:val="0"/>
                          <w:marTop w:val="0"/>
                          <w:marBottom w:val="0"/>
                          <w:divBdr>
                            <w:top w:val="none" w:sz="0" w:space="0" w:color="auto"/>
                            <w:left w:val="none" w:sz="0" w:space="0" w:color="auto"/>
                            <w:bottom w:val="none" w:sz="0" w:space="0" w:color="auto"/>
                            <w:right w:val="none" w:sz="0" w:space="0" w:color="auto"/>
                          </w:divBdr>
                          <w:divsChild>
                            <w:div w:id="1494838352">
                              <w:marLeft w:val="0"/>
                              <w:marRight w:val="0"/>
                              <w:marTop w:val="0"/>
                              <w:marBottom w:val="0"/>
                              <w:divBdr>
                                <w:top w:val="none" w:sz="0" w:space="0" w:color="auto"/>
                                <w:left w:val="none" w:sz="0" w:space="0" w:color="auto"/>
                                <w:bottom w:val="none" w:sz="0" w:space="0" w:color="auto"/>
                                <w:right w:val="none" w:sz="0" w:space="0" w:color="auto"/>
                              </w:divBdr>
                            </w:div>
                            <w:div w:id="1781071890">
                              <w:marLeft w:val="0"/>
                              <w:marRight w:val="0"/>
                              <w:marTop w:val="0"/>
                              <w:marBottom w:val="0"/>
                              <w:divBdr>
                                <w:top w:val="none" w:sz="0" w:space="0" w:color="auto"/>
                                <w:left w:val="none" w:sz="0" w:space="0" w:color="auto"/>
                                <w:bottom w:val="none" w:sz="0" w:space="0" w:color="auto"/>
                                <w:right w:val="none" w:sz="0" w:space="0" w:color="auto"/>
                              </w:divBdr>
                              <w:divsChild>
                                <w:div w:id="1732149023">
                                  <w:marLeft w:val="0"/>
                                  <w:marRight w:val="0"/>
                                  <w:marTop w:val="0"/>
                                  <w:marBottom w:val="0"/>
                                  <w:divBdr>
                                    <w:top w:val="none" w:sz="0" w:space="0" w:color="auto"/>
                                    <w:left w:val="none" w:sz="0" w:space="0" w:color="auto"/>
                                    <w:bottom w:val="none" w:sz="0" w:space="0" w:color="auto"/>
                                    <w:right w:val="none" w:sz="0" w:space="0" w:color="auto"/>
                                  </w:divBdr>
                                </w:div>
                                <w:div w:id="1659847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5790337">
      <w:bodyDiv w:val="1"/>
      <w:marLeft w:val="0"/>
      <w:marRight w:val="0"/>
      <w:marTop w:val="0"/>
      <w:marBottom w:val="0"/>
      <w:divBdr>
        <w:top w:val="none" w:sz="0" w:space="0" w:color="auto"/>
        <w:left w:val="none" w:sz="0" w:space="0" w:color="auto"/>
        <w:bottom w:val="none" w:sz="0" w:space="0" w:color="auto"/>
        <w:right w:val="none" w:sz="0" w:space="0" w:color="auto"/>
      </w:divBdr>
      <w:divsChild>
        <w:div w:id="1372222764">
          <w:marLeft w:val="0"/>
          <w:marRight w:val="0"/>
          <w:marTop w:val="0"/>
          <w:marBottom w:val="0"/>
          <w:divBdr>
            <w:top w:val="none" w:sz="0" w:space="0" w:color="auto"/>
            <w:left w:val="none" w:sz="0" w:space="0" w:color="auto"/>
            <w:bottom w:val="none" w:sz="0" w:space="0" w:color="auto"/>
            <w:right w:val="none" w:sz="0" w:space="0" w:color="auto"/>
          </w:divBdr>
          <w:divsChild>
            <w:div w:id="983391421">
              <w:marLeft w:val="0"/>
              <w:marRight w:val="0"/>
              <w:marTop w:val="0"/>
              <w:marBottom w:val="0"/>
              <w:divBdr>
                <w:top w:val="none" w:sz="0" w:space="0" w:color="auto"/>
                <w:left w:val="none" w:sz="0" w:space="0" w:color="auto"/>
                <w:bottom w:val="none" w:sz="0" w:space="0" w:color="auto"/>
                <w:right w:val="none" w:sz="0" w:space="0" w:color="auto"/>
              </w:divBdr>
              <w:divsChild>
                <w:div w:id="762651515">
                  <w:marLeft w:val="0"/>
                  <w:marRight w:val="0"/>
                  <w:marTop w:val="0"/>
                  <w:marBottom w:val="0"/>
                  <w:divBdr>
                    <w:top w:val="none" w:sz="0" w:space="0" w:color="auto"/>
                    <w:left w:val="none" w:sz="0" w:space="0" w:color="auto"/>
                    <w:bottom w:val="none" w:sz="0" w:space="0" w:color="auto"/>
                    <w:right w:val="none" w:sz="0" w:space="0" w:color="auto"/>
                  </w:divBdr>
                  <w:divsChild>
                    <w:div w:id="756482493">
                      <w:marLeft w:val="0"/>
                      <w:marRight w:val="0"/>
                      <w:marTop w:val="0"/>
                      <w:marBottom w:val="0"/>
                      <w:divBdr>
                        <w:top w:val="none" w:sz="0" w:space="0" w:color="auto"/>
                        <w:left w:val="none" w:sz="0" w:space="0" w:color="auto"/>
                        <w:bottom w:val="none" w:sz="0" w:space="0" w:color="auto"/>
                        <w:right w:val="none" w:sz="0" w:space="0" w:color="auto"/>
                      </w:divBdr>
                      <w:divsChild>
                        <w:div w:id="2113015470">
                          <w:marLeft w:val="0"/>
                          <w:marRight w:val="0"/>
                          <w:marTop w:val="0"/>
                          <w:marBottom w:val="0"/>
                          <w:divBdr>
                            <w:top w:val="none" w:sz="0" w:space="0" w:color="auto"/>
                            <w:left w:val="none" w:sz="0" w:space="0" w:color="auto"/>
                            <w:bottom w:val="none" w:sz="0" w:space="0" w:color="auto"/>
                            <w:right w:val="none" w:sz="0" w:space="0" w:color="auto"/>
                          </w:divBdr>
                          <w:divsChild>
                            <w:div w:id="160198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8341309">
      <w:bodyDiv w:val="1"/>
      <w:marLeft w:val="0"/>
      <w:marRight w:val="0"/>
      <w:marTop w:val="0"/>
      <w:marBottom w:val="0"/>
      <w:divBdr>
        <w:top w:val="none" w:sz="0" w:space="0" w:color="auto"/>
        <w:left w:val="none" w:sz="0" w:space="0" w:color="auto"/>
        <w:bottom w:val="none" w:sz="0" w:space="0" w:color="auto"/>
        <w:right w:val="none" w:sz="0" w:space="0" w:color="auto"/>
      </w:divBdr>
      <w:divsChild>
        <w:div w:id="703093214">
          <w:marLeft w:val="0"/>
          <w:marRight w:val="0"/>
          <w:marTop w:val="0"/>
          <w:marBottom w:val="0"/>
          <w:divBdr>
            <w:top w:val="none" w:sz="0" w:space="0" w:color="auto"/>
            <w:left w:val="none" w:sz="0" w:space="0" w:color="auto"/>
            <w:bottom w:val="none" w:sz="0" w:space="0" w:color="auto"/>
            <w:right w:val="none" w:sz="0" w:space="0" w:color="auto"/>
          </w:divBdr>
        </w:div>
      </w:divsChild>
    </w:div>
    <w:div w:id="1138491631">
      <w:bodyDiv w:val="1"/>
      <w:marLeft w:val="0"/>
      <w:marRight w:val="0"/>
      <w:marTop w:val="0"/>
      <w:marBottom w:val="0"/>
      <w:divBdr>
        <w:top w:val="none" w:sz="0" w:space="0" w:color="auto"/>
        <w:left w:val="none" w:sz="0" w:space="0" w:color="auto"/>
        <w:bottom w:val="none" w:sz="0" w:space="0" w:color="auto"/>
        <w:right w:val="none" w:sz="0" w:space="0" w:color="auto"/>
      </w:divBdr>
      <w:divsChild>
        <w:div w:id="556866734">
          <w:marLeft w:val="0"/>
          <w:marRight w:val="0"/>
          <w:marTop w:val="0"/>
          <w:marBottom w:val="0"/>
          <w:divBdr>
            <w:top w:val="none" w:sz="0" w:space="0" w:color="auto"/>
            <w:left w:val="none" w:sz="0" w:space="0" w:color="auto"/>
            <w:bottom w:val="none" w:sz="0" w:space="0" w:color="auto"/>
            <w:right w:val="none" w:sz="0" w:space="0" w:color="auto"/>
          </w:divBdr>
          <w:divsChild>
            <w:div w:id="1769305377">
              <w:marLeft w:val="0"/>
              <w:marRight w:val="0"/>
              <w:marTop w:val="0"/>
              <w:marBottom w:val="0"/>
              <w:divBdr>
                <w:top w:val="none" w:sz="0" w:space="0" w:color="auto"/>
                <w:left w:val="none" w:sz="0" w:space="0" w:color="auto"/>
                <w:bottom w:val="none" w:sz="0" w:space="0" w:color="auto"/>
                <w:right w:val="none" w:sz="0" w:space="0" w:color="auto"/>
              </w:divBdr>
              <w:divsChild>
                <w:div w:id="391852742">
                  <w:marLeft w:val="0"/>
                  <w:marRight w:val="0"/>
                  <w:marTop w:val="0"/>
                  <w:marBottom w:val="0"/>
                  <w:divBdr>
                    <w:top w:val="none" w:sz="0" w:space="0" w:color="auto"/>
                    <w:left w:val="none" w:sz="0" w:space="0" w:color="auto"/>
                    <w:bottom w:val="none" w:sz="0" w:space="0" w:color="auto"/>
                    <w:right w:val="none" w:sz="0" w:space="0" w:color="auto"/>
                  </w:divBdr>
                  <w:divsChild>
                    <w:div w:id="1384938502">
                      <w:marLeft w:val="0"/>
                      <w:marRight w:val="0"/>
                      <w:marTop w:val="0"/>
                      <w:marBottom w:val="0"/>
                      <w:divBdr>
                        <w:top w:val="none" w:sz="0" w:space="0" w:color="auto"/>
                        <w:left w:val="none" w:sz="0" w:space="0" w:color="auto"/>
                        <w:bottom w:val="none" w:sz="0" w:space="0" w:color="auto"/>
                        <w:right w:val="none" w:sz="0" w:space="0" w:color="auto"/>
                      </w:divBdr>
                      <w:divsChild>
                        <w:div w:id="1953592100">
                          <w:marLeft w:val="0"/>
                          <w:marRight w:val="0"/>
                          <w:marTop w:val="0"/>
                          <w:marBottom w:val="0"/>
                          <w:divBdr>
                            <w:top w:val="none" w:sz="0" w:space="0" w:color="auto"/>
                            <w:left w:val="none" w:sz="0" w:space="0" w:color="auto"/>
                            <w:bottom w:val="none" w:sz="0" w:space="0" w:color="auto"/>
                            <w:right w:val="none" w:sz="0" w:space="0" w:color="auto"/>
                          </w:divBdr>
                          <w:divsChild>
                            <w:div w:id="571087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2907746">
      <w:bodyDiv w:val="1"/>
      <w:marLeft w:val="0"/>
      <w:marRight w:val="0"/>
      <w:marTop w:val="0"/>
      <w:marBottom w:val="0"/>
      <w:divBdr>
        <w:top w:val="none" w:sz="0" w:space="0" w:color="auto"/>
        <w:left w:val="none" w:sz="0" w:space="0" w:color="auto"/>
        <w:bottom w:val="none" w:sz="0" w:space="0" w:color="auto"/>
        <w:right w:val="none" w:sz="0" w:space="0" w:color="auto"/>
      </w:divBdr>
      <w:divsChild>
        <w:div w:id="240877072">
          <w:marLeft w:val="0"/>
          <w:marRight w:val="0"/>
          <w:marTop w:val="0"/>
          <w:marBottom w:val="0"/>
          <w:divBdr>
            <w:top w:val="none" w:sz="0" w:space="0" w:color="auto"/>
            <w:left w:val="none" w:sz="0" w:space="0" w:color="auto"/>
            <w:bottom w:val="none" w:sz="0" w:space="0" w:color="auto"/>
            <w:right w:val="none" w:sz="0" w:space="0" w:color="auto"/>
          </w:divBdr>
          <w:divsChild>
            <w:div w:id="1118723689">
              <w:marLeft w:val="0"/>
              <w:marRight w:val="0"/>
              <w:marTop w:val="0"/>
              <w:marBottom w:val="0"/>
              <w:divBdr>
                <w:top w:val="none" w:sz="0" w:space="0" w:color="auto"/>
                <w:left w:val="none" w:sz="0" w:space="0" w:color="auto"/>
                <w:bottom w:val="none" w:sz="0" w:space="0" w:color="auto"/>
                <w:right w:val="none" w:sz="0" w:space="0" w:color="auto"/>
              </w:divBdr>
              <w:divsChild>
                <w:div w:id="1186094285">
                  <w:marLeft w:val="0"/>
                  <w:marRight w:val="0"/>
                  <w:marTop w:val="0"/>
                  <w:marBottom w:val="0"/>
                  <w:divBdr>
                    <w:top w:val="none" w:sz="0" w:space="0" w:color="auto"/>
                    <w:left w:val="none" w:sz="0" w:space="0" w:color="auto"/>
                    <w:bottom w:val="none" w:sz="0" w:space="0" w:color="auto"/>
                    <w:right w:val="none" w:sz="0" w:space="0" w:color="auto"/>
                  </w:divBdr>
                  <w:divsChild>
                    <w:div w:id="1376812316">
                      <w:marLeft w:val="0"/>
                      <w:marRight w:val="0"/>
                      <w:marTop w:val="0"/>
                      <w:marBottom w:val="0"/>
                      <w:divBdr>
                        <w:top w:val="none" w:sz="0" w:space="0" w:color="auto"/>
                        <w:left w:val="none" w:sz="0" w:space="0" w:color="auto"/>
                        <w:bottom w:val="none" w:sz="0" w:space="0" w:color="auto"/>
                        <w:right w:val="none" w:sz="0" w:space="0" w:color="auto"/>
                      </w:divBdr>
                      <w:divsChild>
                        <w:div w:id="1183856582">
                          <w:marLeft w:val="0"/>
                          <w:marRight w:val="0"/>
                          <w:marTop w:val="0"/>
                          <w:marBottom w:val="0"/>
                          <w:divBdr>
                            <w:top w:val="none" w:sz="0" w:space="0" w:color="auto"/>
                            <w:left w:val="none" w:sz="0" w:space="0" w:color="auto"/>
                            <w:bottom w:val="none" w:sz="0" w:space="0" w:color="auto"/>
                            <w:right w:val="none" w:sz="0" w:space="0" w:color="auto"/>
                          </w:divBdr>
                          <w:divsChild>
                            <w:div w:id="112133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8513091">
      <w:bodyDiv w:val="1"/>
      <w:marLeft w:val="0"/>
      <w:marRight w:val="0"/>
      <w:marTop w:val="0"/>
      <w:marBottom w:val="0"/>
      <w:divBdr>
        <w:top w:val="none" w:sz="0" w:space="0" w:color="auto"/>
        <w:left w:val="none" w:sz="0" w:space="0" w:color="auto"/>
        <w:bottom w:val="none" w:sz="0" w:space="0" w:color="auto"/>
        <w:right w:val="none" w:sz="0" w:space="0" w:color="auto"/>
      </w:divBdr>
      <w:divsChild>
        <w:div w:id="1847016047">
          <w:marLeft w:val="0"/>
          <w:marRight w:val="0"/>
          <w:marTop w:val="0"/>
          <w:marBottom w:val="0"/>
          <w:divBdr>
            <w:top w:val="none" w:sz="0" w:space="0" w:color="auto"/>
            <w:left w:val="none" w:sz="0" w:space="0" w:color="auto"/>
            <w:bottom w:val="none" w:sz="0" w:space="0" w:color="auto"/>
            <w:right w:val="none" w:sz="0" w:space="0" w:color="auto"/>
          </w:divBdr>
          <w:divsChild>
            <w:div w:id="1808891532">
              <w:marLeft w:val="0"/>
              <w:marRight w:val="0"/>
              <w:marTop w:val="0"/>
              <w:marBottom w:val="0"/>
              <w:divBdr>
                <w:top w:val="none" w:sz="0" w:space="0" w:color="auto"/>
                <w:left w:val="none" w:sz="0" w:space="0" w:color="auto"/>
                <w:bottom w:val="none" w:sz="0" w:space="0" w:color="auto"/>
                <w:right w:val="none" w:sz="0" w:space="0" w:color="auto"/>
              </w:divBdr>
              <w:divsChild>
                <w:div w:id="1808090293">
                  <w:marLeft w:val="0"/>
                  <w:marRight w:val="0"/>
                  <w:marTop w:val="0"/>
                  <w:marBottom w:val="0"/>
                  <w:divBdr>
                    <w:top w:val="none" w:sz="0" w:space="0" w:color="auto"/>
                    <w:left w:val="none" w:sz="0" w:space="0" w:color="auto"/>
                    <w:bottom w:val="none" w:sz="0" w:space="0" w:color="auto"/>
                    <w:right w:val="none" w:sz="0" w:space="0" w:color="auto"/>
                  </w:divBdr>
                  <w:divsChild>
                    <w:div w:id="909116576">
                      <w:marLeft w:val="0"/>
                      <w:marRight w:val="0"/>
                      <w:marTop w:val="0"/>
                      <w:marBottom w:val="0"/>
                      <w:divBdr>
                        <w:top w:val="none" w:sz="0" w:space="0" w:color="auto"/>
                        <w:left w:val="none" w:sz="0" w:space="0" w:color="auto"/>
                        <w:bottom w:val="none" w:sz="0" w:space="0" w:color="auto"/>
                        <w:right w:val="none" w:sz="0" w:space="0" w:color="auto"/>
                      </w:divBdr>
                      <w:divsChild>
                        <w:div w:id="1500660675">
                          <w:marLeft w:val="0"/>
                          <w:marRight w:val="0"/>
                          <w:marTop w:val="0"/>
                          <w:marBottom w:val="0"/>
                          <w:divBdr>
                            <w:top w:val="none" w:sz="0" w:space="0" w:color="auto"/>
                            <w:left w:val="none" w:sz="0" w:space="0" w:color="auto"/>
                            <w:bottom w:val="none" w:sz="0" w:space="0" w:color="auto"/>
                            <w:right w:val="none" w:sz="0" w:space="0" w:color="auto"/>
                          </w:divBdr>
                          <w:divsChild>
                            <w:div w:id="423917375">
                              <w:marLeft w:val="0"/>
                              <w:marRight w:val="0"/>
                              <w:marTop w:val="0"/>
                              <w:marBottom w:val="0"/>
                              <w:divBdr>
                                <w:top w:val="none" w:sz="0" w:space="0" w:color="auto"/>
                                <w:left w:val="none" w:sz="0" w:space="0" w:color="auto"/>
                                <w:bottom w:val="none" w:sz="0" w:space="0" w:color="auto"/>
                                <w:right w:val="none" w:sz="0" w:space="0" w:color="auto"/>
                              </w:divBdr>
                              <w:divsChild>
                                <w:div w:id="2057123521">
                                  <w:marLeft w:val="360"/>
                                  <w:marRight w:val="360"/>
                                  <w:marTop w:val="0"/>
                                  <w:marBottom w:val="0"/>
                                  <w:divBdr>
                                    <w:top w:val="none" w:sz="0" w:space="0" w:color="auto"/>
                                    <w:left w:val="none" w:sz="0" w:space="0" w:color="auto"/>
                                    <w:bottom w:val="none" w:sz="0" w:space="0" w:color="auto"/>
                                    <w:right w:val="none" w:sz="0" w:space="0" w:color="auto"/>
                                  </w:divBdr>
                                  <w:divsChild>
                                    <w:div w:id="1586642935">
                                      <w:marLeft w:val="0"/>
                                      <w:marRight w:val="0"/>
                                      <w:marTop w:val="0"/>
                                      <w:marBottom w:val="0"/>
                                      <w:divBdr>
                                        <w:top w:val="none" w:sz="0" w:space="0" w:color="auto"/>
                                        <w:left w:val="none" w:sz="0" w:space="0" w:color="auto"/>
                                        <w:bottom w:val="none" w:sz="0" w:space="0" w:color="auto"/>
                                        <w:right w:val="none" w:sz="0" w:space="0" w:color="auto"/>
                                      </w:divBdr>
                                      <w:divsChild>
                                        <w:div w:id="1690370631">
                                          <w:marLeft w:val="0"/>
                                          <w:marRight w:val="0"/>
                                          <w:marTop w:val="0"/>
                                          <w:marBottom w:val="300"/>
                                          <w:divBdr>
                                            <w:top w:val="none" w:sz="0" w:space="0" w:color="auto"/>
                                            <w:left w:val="none" w:sz="0" w:space="0" w:color="auto"/>
                                            <w:bottom w:val="none" w:sz="0" w:space="0" w:color="auto"/>
                                            <w:right w:val="none" w:sz="0" w:space="0" w:color="auto"/>
                                          </w:divBdr>
                                          <w:divsChild>
                                            <w:div w:id="883910002">
                                              <w:marLeft w:val="0"/>
                                              <w:marRight w:val="0"/>
                                              <w:marTop w:val="0"/>
                                              <w:marBottom w:val="0"/>
                                              <w:divBdr>
                                                <w:top w:val="none" w:sz="0" w:space="0" w:color="auto"/>
                                                <w:left w:val="none" w:sz="0" w:space="0" w:color="auto"/>
                                                <w:bottom w:val="none" w:sz="0" w:space="0" w:color="auto"/>
                                                <w:right w:val="none" w:sz="0" w:space="0" w:color="auto"/>
                                              </w:divBdr>
                                              <w:divsChild>
                                                <w:div w:id="1217468185">
                                                  <w:marLeft w:val="0"/>
                                                  <w:marRight w:val="0"/>
                                                  <w:marTop w:val="0"/>
                                                  <w:marBottom w:val="0"/>
                                                  <w:divBdr>
                                                    <w:top w:val="none" w:sz="0" w:space="0" w:color="auto"/>
                                                    <w:left w:val="none" w:sz="0" w:space="0" w:color="auto"/>
                                                    <w:bottom w:val="none" w:sz="0" w:space="0" w:color="auto"/>
                                                    <w:right w:val="none" w:sz="0" w:space="0" w:color="auto"/>
                                                  </w:divBdr>
                                                  <w:divsChild>
                                                    <w:div w:id="1526400502">
                                                      <w:marLeft w:val="0"/>
                                                      <w:marRight w:val="0"/>
                                                      <w:marTop w:val="0"/>
                                                      <w:marBottom w:val="0"/>
                                                      <w:divBdr>
                                                        <w:top w:val="none" w:sz="0" w:space="0" w:color="auto"/>
                                                        <w:left w:val="none" w:sz="0" w:space="0" w:color="auto"/>
                                                        <w:bottom w:val="none" w:sz="0" w:space="0" w:color="auto"/>
                                                        <w:right w:val="none" w:sz="0" w:space="0" w:color="auto"/>
                                                      </w:divBdr>
                                                      <w:divsChild>
                                                        <w:div w:id="1195075925">
                                                          <w:marLeft w:val="0"/>
                                                          <w:marRight w:val="0"/>
                                                          <w:marTop w:val="0"/>
                                                          <w:marBottom w:val="0"/>
                                                          <w:divBdr>
                                                            <w:top w:val="none" w:sz="0" w:space="0" w:color="auto"/>
                                                            <w:left w:val="none" w:sz="0" w:space="0" w:color="auto"/>
                                                            <w:bottom w:val="none" w:sz="0" w:space="0" w:color="auto"/>
                                                            <w:right w:val="none" w:sz="0" w:space="0" w:color="auto"/>
                                                          </w:divBdr>
                                                        </w:div>
                                                        <w:div w:id="199295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90015835">
      <w:bodyDiv w:val="1"/>
      <w:marLeft w:val="0"/>
      <w:marRight w:val="0"/>
      <w:marTop w:val="0"/>
      <w:marBottom w:val="0"/>
      <w:divBdr>
        <w:top w:val="none" w:sz="0" w:space="0" w:color="auto"/>
        <w:left w:val="none" w:sz="0" w:space="0" w:color="auto"/>
        <w:bottom w:val="none" w:sz="0" w:space="0" w:color="auto"/>
        <w:right w:val="none" w:sz="0" w:space="0" w:color="auto"/>
      </w:divBdr>
      <w:divsChild>
        <w:div w:id="1007944206">
          <w:marLeft w:val="0"/>
          <w:marRight w:val="0"/>
          <w:marTop w:val="0"/>
          <w:marBottom w:val="0"/>
          <w:divBdr>
            <w:top w:val="none" w:sz="0" w:space="0" w:color="auto"/>
            <w:left w:val="none" w:sz="0" w:space="0" w:color="auto"/>
            <w:bottom w:val="none" w:sz="0" w:space="0" w:color="auto"/>
            <w:right w:val="none" w:sz="0" w:space="0" w:color="auto"/>
          </w:divBdr>
          <w:divsChild>
            <w:div w:id="853224609">
              <w:marLeft w:val="0"/>
              <w:marRight w:val="0"/>
              <w:marTop w:val="0"/>
              <w:marBottom w:val="0"/>
              <w:divBdr>
                <w:top w:val="none" w:sz="0" w:space="0" w:color="auto"/>
                <w:left w:val="none" w:sz="0" w:space="0" w:color="auto"/>
                <w:bottom w:val="none" w:sz="0" w:space="0" w:color="auto"/>
                <w:right w:val="none" w:sz="0" w:space="0" w:color="auto"/>
              </w:divBdr>
              <w:divsChild>
                <w:div w:id="1359239829">
                  <w:marLeft w:val="0"/>
                  <w:marRight w:val="0"/>
                  <w:marTop w:val="0"/>
                  <w:marBottom w:val="0"/>
                  <w:divBdr>
                    <w:top w:val="none" w:sz="0" w:space="0" w:color="auto"/>
                    <w:left w:val="none" w:sz="0" w:space="0" w:color="auto"/>
                    <w:bottom w:val="none" w:sz="0" w:space="0" w:color="auto"/>
                    <w:right w:val="none" w:sz="0" w:space="0" w:color="auto"/>
                  </w:divBdr>
                  <w:divsChild>
                    <w:div w:id="1708556159">
                      <w:marLeft w:val="0"/>
                      <w:marRight w:val="0"/>
                      <w:marTop w:val="0"/>
                      <w:marBottom w:val="0"/>
                      <w:divBdr>
                        <w:top w:val="single" w:sz="6" w:space="0" w:color="E7E7E6"/>
                        <w:left w:val="single" w:sz="2" w:space="0" w:color="999999"/>
                        <w:bottom w:val="single" w:sz="2" w:space="0" w:color="999999"/>
                        <w:right w:val="single" w:sz="2" w:space="0" w:color="999999"/>
                      </w:divBdr>
                      <w:divsChild>
                        <w:div w:id="212085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1254661">
      <w:bodyDiv w:val="1"/>
      <w:marLeft w:val="0"/>
      <w:marRight w:val="0"/>
      <w:marTop w:val="0"/>
      <w:marBottom w:val="0"/>
      <w:divBdr>
        <w:top w:val="none" w:sz="0" w:space="0" w:color="auto"/>
        <w:left w:val="none" w:sz="0" w:space="0" w:color="auto"/>
        <w:bottom w:val="none" w:sz="0" w:space="0" w:color="auto"/>
        <w:right w:val="none" w:sz="0" w:space="0" w:color="auto"/>
      </w:divBdr>
      <w:divsChild>
        <w:div w:id="661084415">
          <w:marLeft w:val="0"/>
          <w:marRight w:val="0"/>
          <w:marTop w:val="0"/>
          <w:marBottom w:val="0"/>
          <w:divBdr>
            <w:top w:val="none" w:sz="0" w:space="0" w:color="auto"/>
            <w:left w:val="none" w:sz="0" w:space="0" w:color="auto"/>
            <w:bottom w:val="none" w:sz="0" w:space="0" w:color="auto"/>
            <w:right w:val="none" w:sz="0" w:space="0" w:color="auto"/>
          </w:divBdr>
          <w:divsChild>
            <w:div w:id="67195627">
              <w:marLeft w:val="0"/>
              <w:marRight w:val="0"/>
              <w:marTop w:val="0"/>
              <w:marBottom w:val="0"/>
              <w:divBdr>
                <w:top w:val="none" w:sz="0" w:space="0" w:color="auto"/>
                <w:left w:val="none" w:sz="0" w:space="0" w:color="auto"/>
                <w:bottom w:val="none" w:sz="0" w:space="0" w:color="auto"/>
                <w:right w:val="none" w:sz="0" w:space="0" w:color="auto"/>
              </w:divBdr>
              <w:divsChild>
                <w:div w:id="973481463">
                  <w:marLeft w:val="0"/>
                  <w:marRight w:val="0"/>
                  <w:marTop w:val="0"/>
                  <w:marBottom w:val="0"/>
                  <w:divBdr>
                    <w:top w:val="none" w:sz="0" w:space="0" w:color="auto"/>
                    <w:left w:val="none" w:sz="0" w:space="0" w:color="auto"/>
                    <w:bottom w:val="none" w:sz="0" w:space="0" w:color="auto"/>
                    <w:right w:val="none" w:sz="0" w:space="0" w:color="auto"/>
                  </w:divBdr>
                  <w:divsChild>
                    <w:div w:id="1914006607">
                      <w:marLeft w:val="0"/>
                      <w:marRight w:val="0"/>
                      <w:marTop w:val="0"/>
                      <w:marBottom w:val="0"/>
                      <w:divBdr>
                        <w:top w:val="none" w:sz="0" w:space="0" w:color="auto"/>
                        <w:left w:val="none" w:sz="0" w:space="0" w:color="auto"/>
                        <w:bottom w:val="none" w:sz="0" w:space="0" w:color="auto"/>
                        <w:right w:val="none" w:sz="0" w:space="0" w:color="auto"/>
                      </w:divBdr>
                      <w:divsChild>
                        <w:div w:id="888151001">
                          <w:marLeft w:val="0"/>
                          <w:marRight w:val="0"/>
                          <w:marTop w:val="0"/>
                          <w:marBottom w:val="0"/>
                          <w:divBdr>
                            <w:top w:val="none" w:sz="0" w:space="0" w:color="auto"/>
                            <w:left w:val="none" w:sz="0" w:space="0" w:color="auto"/>
                            <w:bottom w:val="none" w:sz="0" w:space="0" w:color="auto"/>
                            <w:right w:val="none" w:sz="0" w:space="0" w:color="auto"/>
                          </w:divBdr>
                          <w:divsChild>
                            <w:div w:id="1979996558">
                              <w:marLeft w:val="0"/>
                              <w:marRight w:val="0"/>
                              <w:marTop w:val="0"/>
                              <w:marBottom w:val="0"/>
                              <w:divBdr>
                                <w:top w:val="none" w:sz="0" w:space="0" w:color="auto"/>
                                <w:left w:val="none" w:sz="0" w:space="0" w:color="auto"/>
                                <w:bottom w:val="none" w:sz="0" w:space="0" w:color="auto"/>
                                <w:right w:val="none" w:sz="0" w:space="0" w:color="auto"/>
                              </w:divBdr>
                              <w:divsChild>
                                <w:div w:id="878199265">
                                  <w:marLeft w:val="0"/>
                                  <w:marRight w:val="0"/>
                                  <w:marTop w:val="0"/>
                                  <w:marBottom w:val="0"/>
                                  <w:divBdr>
                                    <w:top w:val="none" w:sz="0" w:space="0" w:color="auto"/>
                                    <w:left w:val="none" w:sz="0" w:space="0" w:color="auto"/>
                                    <w:bottom w:val="none" w:sz="0" w:space="0" w:color="auto"/>
                                    <w:right w:val="none" w:sz="0" w:space="0" w:color="auto"/>
                                  </w:divBdr>
                                  <w:divsChild>
                                    <w:div w:id="525749688">
                                      <w:marLeft w:val="0"/>
                                      <w:marRight w:val="0"/>
                                      <w:marTop w:val="0"/>
                                      <w:marBottom w:val="0"/>
                                      <w:divBdr>
                                        <w:top w:val="none" w:sz="0" w:space="0" w:color="auto"/>
                                        <w:left w:val="none" w:sz="0" w:space="0" w:color="auto"/>
                                        <w:bottom w:val="none" w:sz="0" w:space="0" w:color="auto"/>
                                        <w:right w:val="none" w:sz="0" w:space="0" w:color="auto"/>
                                      </w:divBdr>
                                      <w:divsChild>
                                        <w:div w:id="941451005">
                                          <w:marLeft w:val="0"/>
                                          <w:marRight w:val="0"/>
                                          <w:marTop w:val="0"/>
                                          <w:marBottom w:val="0"/>
                                          <w:divBdr>
                                            <w:top w:val="none" w:sz="0" w:space="0" w:color="auto"/>
                                            <w:left w:val="none" w:sz="0" w:space="0" w:color="auto"/>
                                            <w:bottom w:val="none" w:sz="0" w:space="0" w:color="auto"/>
                                            <w:right w:val="none" w:sz="0" w:space="0" w:color="auto"/>
                                          </w:divBdr>
                                          <w:divsChild>
                                            <w:div w:id="2081711689">
                                              <w:marLeft w:val="0"/>
                                              <w:marRight w:val="0"/>
                                              <w:marTop w:val="0"/>
                                              <w:marBottom w:val="0"/>
                                              <w:divBdr>
                                                <w:top w:val="none" w:sz="0" w:space="0" w:color="auto"/>
                                                <w:left w:val="none" w:sz="0" w:space="0" w:color="auto"/>
                                                <w:bottom w:val="none" w:sz="0" w:space="0" w:color="auto"/>
                                                <w:right w:val="none" w:sz="0" w:space="0" w:color="auto"/>
                                              </w:divBdr>
                                              <w:divsChild>
                                                <w:div w:id="469131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56693112">
      <w:bodyDiv w:val="1"/>
      <w:marLeft w:val="0"/>
      <w:marRight w:val="0"/>
      <w:marTop w:val="0"/>
      <w:marBottom w:val="0"/>
      <w:divBdr>
        <w:top w:val="none" w:sz="0" w:space="0" w:color="auto"/>
        <w:left w:val="none" w:sz="0" w:space="0" w:color="auto"/>
        <w:bottom w:val="none" w:sz="0" w:space="0" w:color="auto"/>
        <w:right w:val="none" w:sz="0" w:space="0" w:color="auto"/>
      </w:divBdr>
      <w:divsChild>
        <w:div w:id="1855458290">
          <w:marLeft w:val="0"/>
          <w:marRight w:val="0"/>
          <w:marTop w:val="0"/>
          <w:marBottom w:val="0"/>
          <w:divBdr>
            <w:top w:val="none" w:sz="0" w:space="0" w:color="auto"/>
            <w:left w:val="none" w:sz="0" w:space="0" w:color="auto"/>
            <w:bottom w:val="none" w:sz="0" w:space="0" w:color="auto"/>
            <w:right w:val="none" w:sz="0" w:space="0" w:color="auto"/>
          </w:divBdr>
          <w:divsChild>
            <w:div w:id="1547790626">
              <w:marLeft w:val="0"/>
              <w:marRight w:val="0"/>
              <w:marTop w:val="0"/>
              <w:marBottom w:val="0"/>
              <w:divBdr>
                <w:top w:val="none" w:sz="0" w:space="0" w:color="auto"/>
                <w:left w:val="none" w:sz="0" w:space="0" w:color="auto"/>
                <w:bottom w:val="none" w:sz="0" w:space="0" w:color="auto"/>
                <w:right w:val="none" w:sz="0" w:space="0" w:color="auto"/>
              </w:divBdr>
              <w:divsChild>
                <w:div w:id="1129785603">
                  <w:marLeft w:val="0"/>
                  <w:marRight w:val="0"/>
                  <w:marTop w:val="0"/>
                  <w:marBottom w:val="0"/>
                  <w:divBdr>
                    <w:top w:val="none" w:sz="0" w:space="0" w:color="auto"/>
                    <w:left w:val="none" w:sz="0" w:space="0" w:color="auto"/>
                    <w:bottom w:val="none" w:sz="0" w:space="0" w:color="auto"/>
                    <w:right w:val="none" w:sz="0" w:space="0" w:color="auto"/>
                  </w:divBdr>
                  <w:divsChild>
                    <w:div w:id="1334575813">
                      <w:marLeft w:val="0"/>
                      <w:marRight w:val="0"/>
                      <w:marTop w:val="0"/>
                      <w:marBottom w:val="0"/>
                      <w:divBdr>
                        <w:top w:val="none" w:sz="0" w:space="0" w:color="auto"/>
                        <w:left w:val="none" w:sz="0" w:space="0" w:color="auto"/>
                        <w:bottom w:val="none" w:sz="0" w:space="0" w:color="auto"/>
                        <w:right w:val="none" w:sz="0" w:space="0" w:color="auto"/>
                      </w:divBdr>
                      <w:divsChild>
                        <w:div w:id="1635910465">
                          <w:marLeft w:val="0"/>
                          <w:marRight w:val="0"/>
                          <w:marTop w:val="0"/>
                          <w:marBottom w:val="0"/>
                          <w:divBdr>
                            <w:top w:val="none" w:sz="0" w:space="0" w:color="auto"/>
                            <w:left w:val="none" w:sz="0" w:space="0" w:color="auto"/>
                            <w:bottom w:val="none" w:sz="0" w:space="0" w:color="auto"/>
                            <w:right w:val="none" w:sz="0" w:space="0" w:color="auto"/>
                          </w:divBdr>
                          <w:divsChild>
                            <w:div w:id="36676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3651148">
      <w:bodyDiv w:val="1"/>
      <w:marLeft w:val="0"/>
      <w:marRight w:val="0"/>
      <w:marTop w:val="0"/>
      <w:marBottom w:val="0"/>
      <w:divBdr>
        <w:top w:val="none" w:sz="0" w:space="0" w:color="auto"/>
        <w:left w:val="none" w:sz="0" w:space="0" w:color="auto"/>
        <w:bottom w:val="none" w:sz="0" w:space="0" w:color="auto"/>
        <w:right w:val="none" w:sz="0" w:space="0" w:color="auto"/>
      </w:divBdr>
      <w:divsChild>
        <w:div w:id="1974630167">
          <w:marLeft w:val="0"/>
          <w:marRight w:val="0"/>
          <w:marTop w:val="0"/>
          <w:marBottom w:val="0"/>
          <w:divBdr>
            <w:top w:val="none" w:sz="0" w:space="0" w:color="auto"/>
            <w:left w:val="none" w:sz="0" w:space="0" w:color="auto"/>
            <w:bottom w:val="none" w:sz="0" w:space="0" w:color="auto"/>
            <w:right w:val="none" w:sz="0" w:space="0" w:color="auto"/>
          </w:divBdr>
          <w:divsChild>
            <w:div w:id="597058750">
              <w:marLeft w:val="0"/>
              <w:marRight w:val="0"/>
              <w:marTop w:val="0"/>
              <w:marBottom w:val="0"/>
              <w:divBdr>
                <w:top w:val="none" w:sz="0" w:space="0" w:color="auto"/>
                <w:left w:val="none" w:sz="0" w:space="0" w:color="auto"/>
                <w:bottom w:val="none" w:sz="0" w:space="0" w:color="auto"/>
                <w:right w:val="none" w:sz="0" w:space="0" w:color="auto"/>
              </w:divBdr>
              <w:divsChild>
                <w:div w:id="1673951928">
                  <w:marLeft w:val="0"/>
                  <w:marRight w:val="0"/>
                  <w:marTop w:val="0"/>
                  <w:marBottom w:val="0"/>
                  <w:divBdr>
                    <w:top w:val="none" w:sz="0" w:space="0" w:color="auto"/>
                    <w:left w:val="none" w:sz="0" w:space="0" w:color="auto"/>
                    <w:bottom w:val="none" w:sz="0" w:space="0" w:color="auto"/>
                    <w:right w:val="none" w:sz="0" w:space="0" w:color="auto"/>
                  </w:divBdr>
                  <w:divsChild>
                    <w:div w:id="2039039814">
                      <w:marLeft w:val="0"/>
                      <w:marRight w:val="0"/>
                      <w:marTop w:val="0"/>
                      <w:marBottom w:val="0"/>
                      <w:divBdr>
                        <w:top w:val="none" w:sz="0" w:space="0" w:color="auto"/>
                        <w:left w:val="none" w:sz="0" w:space="0" w:color="auto"/>
                        <w:bottom w:val="none" w:sz="0" w:space="0" w:color="auto"/>
                        <w:right w:val="none" w:sz="0" w:space="0" w:color="auto"/>
                      </w:divBdr>
                      <w:divsChild>
                        <w:div w:id="1646012392">
                          <w:marLeft w:val="0"/>
                          <w:marRight w:val="0"/>
                          <w:marTop w:val="0"/>
                          <w:marBottom w:val="0"/>
                          <w:divBdr>
                            <w:top w:val="none" w:sz="0" w:space="0" w:color="auto"/>
                            <w:left w:val="none" w:sz="0" w:space="0" w:color="auto"/>
                            <w:bottom w:val="none" w:sz="0" w:space="0" w:color="auto"/>
                            <w:right w:val="none" w:sz="0" w:space="0" w:color="auto"/>
                          </w:divBdr>
                          <w:divsChild>
                            <w:div w:id="1662465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4883708">
      <w:bodyDiv w:val="1"/>
      <w:marLeft w:val="0"/>
      <w:marRight w:val="0"/>
      <w:marTop w:val="0"/>
      <w:marBottom w:val="0"/>
      <w:divBdr>
        <w:top w:val="none" w:sz="0" w:space="0" w:color="auto"/>
        <w:left w:val="none" w:sz="0" w:space="0" w:color="auto"/>
        <w:bottom w:val="none" w:sz="0" w:space="0" w:color="auto"/>
        <w:right w:val="none" w:sz="0" w:space="0" w:color="auto"/>
      </w:divBdr>
      <w:divsChild>
        <w:div w:id="616061904">
          <w:marLeft w:val="0"/>
          <w:marRight w:val="0"/>
          <w:marTop w:val="0"/>
          <w:marBottom w:val="0"/>
          <w:divBdr>
            <w:top w:val="none" w:sz="0" w:space="0" w:color="auto"/>
            <w:left w:val="none" w:sz="0" w:space="0" w:color="auto"/>
            <w:bottom w:val="none" w:sz="0" w:space="0" w:color="auto"/>
            <w:right w:val="none" w:sz="0" w:space="0" w:color="auto"/>
          </w:divBdr>
          <w:divsChild>
            <w:div w:id="1209302543">
              <w:marLeft w:val="0"/>
              <w:marRight w:val="0"/>
              <w:marTop w:val="0"/>
              <w:marBottom w:val="0"/>
              <w:divBdr>
                <w:top w:val="none" w:sz="0" w:space="0" w:color="auto"/>
                <w:left w:val="none" w:sz="0" w:space="0" w:color="auto"/>
                <w:bottom w:val="none" w:sz="0" w:space="0" w:color="auto"/>
                <w:right w:val="none" w:sz="0" w:space="0" w:color="auto"/>
              </w:divBdr>
              <w:divsChild>
                <w:div w:id="1867719764">
                  <w:marLeft w:val="0"/>
                  <w:marRight w:val="0"/>
                  <w:marTop w:val="0"/>
                  <w:marBottom w:val="0"/>
                  <w:divBdr>
                    <w:top w:val="none" w:sz="0" w:space="0" w:color="auto"/>
                    <w:left w:val="none" w:sz="0" w:space="0" w:color="auto"/>
                    <w:bottom w:val="none" w:sz="0" w:space="0" w:color="auto"/>
                    <w:right w:val="none" w:sz="0" w:space="0" w:color="auto"/>
                  </w:divBdr>
                  <w:divsChild>
                    <w:div w:id="2079670956">
                      <w:marLeft w:val="0"/>
                      <w:marRight w:val="0"/>
                      <w:marTop w:val="0"/>
                      <w:marBottom w:val="0"/>
                      <w:divBdr>
                        <w:top w:val="none" w:sz="0" w:space="0" w:color="auto"/>
                        <w:left w:val="none" w:sz="0" w:space="0" w:color="auto"/>
                        <w:bottom w:val="none" w:sz="0" w:space="0" w:color="auto"/>
                        <w:right w:val="none" w:sz="0" w:space="0" w:color="auto"/>
                      </w:divBdr>
                      <w:divsChild>
                        <w:div w:id="845023669">
                          <w:marLeft w:val="0"/>
                          <w:marRight w:val="0"/>
                          <w:marTop w:val="0"/>
                          <w:marBottom w:val="0"/>
                          <w:divBdr>
                            <w:top w:val="none" w:sz="0" w:space="0" w:color="auto"/>
                            <w:left w:val="none" w:sz="0" w:space="0" w:color="auto"/>
                            <w:bottom w:val="none" w:sz="0" w:space="0" w:color="auto"/>
                            <w:right w:val="none" w:sz="0" w:space="0" w:color="auto"/>
                          </w:divBdr>
                          <w:divsChild>
                            <w:div w:id="1626420919">
                              <w:marLeft w:val="0"/>
                              <w:marRight w:val="0"/>
                              <w:marTop w:val="0"/>
                              <w:marBottom w:val="0"/>
                              <w:divBdr>
                                <w:top w:val="none" w:sz="0" w:space="0" w:color="auto"/>
                                <w:left w:val="none" w:sz="0" w:space="0" w:color="auto"/>
                                <w:bottom w:val="none" w:sz="0" w:space="0" w:color="auto"/>
                                <w:right w:val="none" w:sz="0" w:space="0" w:color="auto"/>
                              </w:divBdr>
                              <w:divsChild>
                                <w:div w:id="324355283">
                                  <w:marLeft w:val="0"/>
                                  <w:marRight w:val="0"/>
                                  <w:marTop w:val="0"/>
                                  <w:marBottom w:val="0"/>
                                  <w:divBdr>
                                    <w:top w:val="none" w:sz="0" w:space="0" w:color="auto"/>
                                    <w:left w:val="none" w:sz="0" w:space="0" w:color="auto"/>
                                    <w:bottom w:val="none" w:sz="0" w:space="0" w:color="auto"/>
                                    <w:right w:val="none" w:sz="0" w:space="0" w:color="auto"/>
                                  </w:divBdr>
                                  <w:divsChild>
                                    <w:div w:id="2025394618">
                                      <w:marLeft w:val="0"/>
                                      <w:marRight w:val="0"/>
                                      <w:marTop w:val="0"/>
                                      <w:marBottom w:val="0"/>
                                      <w:divBdr>
                                        <w:top w:val="none" w:sz="0" w:space="0" w:color="auto"/>
                                        <w:left w:val="none" w:sz="0" w:space="0" w:color="auto"/>
                                        <w:bottom w:val="none" w:sz="0" w:space="0" w:color="auto"/>
                                        <w:right w:val="none" w:sz="0" w:space="0" w:color="auto"/>
                                      </w:divBdr>
                                      <w:divsChild>
                                        <w:div w:id="391973401">
                                          <w:marLeft w:val="0"/>
                                          <w:marRight w:val="0"/>
                                          <w:marTop w:val="0"/>
                                          <w:marBottom w:val="0"/>
                                          <w:divBdr>
                                            <w:top w:val="none" w:sz="0" w:space="0" w:color="auto"/>
                                            <w:left w:val="none" w:sz="0" w:space="0" w:color="auto"/>
                                            <w:bottom w:val="none" w:sz="0" w:space="0" w:color="auto"/>
                                            <w:right w:val="none" w:sz="0" w:space="0" w:color="auto"/>
                                          </w:divBdr>
                                          <w:divsChild>
                                            <w:div w:id="643124854">
                                              <w:marLeft w:val="0"/>
                                              <w:marRight w:val="0"/>
                                              <w:marTop w:val="0"/>
                                              <w:marBottom w:val="0"/>
                                              <w:divBdr>
                                                <w:top w:val="none" w:sz="0" w:space="0" w:color="auto"/>
                                                <w:left w:val="none" w:sz="0" w:space="0" w:color="auto"/>
                                                <w:bottom w:val="none" w:sz="0" w:space="0" w:color="auto"/>
                                                <w:right w:val="none" w:sz="0" w:space="0" w:color="auto"/>
                                              </w:divBdr>
                                              <w:divsChild>
                                                <w:div w:id="2111244306">
                                                  <w:marLeft w:val="0"/>
                                                  <w:marRight w:val="0"/>
                                                  <w:marTop w:val="0"/>
                                                  <w:marBottom w:val="0"/>
                                                  <w:divBdr>
                                                    <w:top w:val="none" w:sz="0" w:space="0" w:color="auto"/>
                                                    <w:left w:val="none" w:sz="0" w:space="0" w:color="auto"/>
                                                    <w:bottom w:val="none" w:sz="0" w:space="0" w:color="auto"/>
                                                    <w:right w:val="none" w:sz="0" w:space="0" w:color="auto"/>
                                                  </w:divBdr>
                                                  <w:divsChild>
                                                    <w:div w:id="2134668243">
                                                      <w:marLeft w:val="-75"/>
                                                      <w:marRight w:val="-75"/>
                                                      <w:marTop w:val="0"/>
                                                      <w:marBottom w:val="0"/>
                                                      <w:divBdr>
                                                        <w:top w:val="none" w:sz="0" w:space="0" w:color="auto"/>
                                                        <w:left w:val="none" w:sz="0" w:space="0" w:color="auto"/>
                                                        <w:bottom w:val="none" w:sz="0" w:space="0" w:color="auto"/>
                                                        <w:right w:val="none" w:sz="0" w:space="0" w:color="auto"/>
                                                      </w:divBdr>
                                                      <w:divsChild>
                                                        <w:div w:id="85854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71959360">
      <w:bodyDiv w:val="1"/>
      <w:marLeft w:val="0"/>
      <w:marRight w:val="0"/>
      <w:marTop w:val="0"/>
      <w:marBottom w:val="0"/>
      <w:divBdr>
        <w:top w:val="none" w:sz="0" w:space="0" w:color="auto"/>
        <w:left w:val="none" w:sz="0" w:space="0" w:color="auto"/>
        <w:bottom w:val="none" w:sz="0" w:space="0" w:color="auto"/>
        <w:right w:val="none" w:sz="0" w:space="0" w:color="auto"/>
      </w:divBdr>
    </w:div>
    <w:div w:id="1767387864">
      <w:bodyDiv w:val="1"/>
      <w:marLeft w:val="0"/>
      <w:marRight w:val="0"/>
      <w:marTop w:val="0"/>
      <w:marBottom w:val="0"/>
      <w:divBdr>
        <w:top w:val="none" w:sz="0" w:space="0" w:color="auto"/>
        <w:left w:val="none" w:sz="0" w:space="0" w:color="auto"/>
        <w:bottom w:val="none" w:sz="0" w:space="0" w:color="auto"/>
        <w:right w:val="none" w:sz="0" w:space="0" w:color="auto"/>
      </w:divBdr>
      <w:divsChild>
        <w:div w:id="279721714">
          <w:marLeft w:val="0"/>
          <w:marRight w:val="0"/>
          <w:marTop w:val="0"/>
          <w:marBottom w:val="0"/>
          <w:divBdr>
            <w:top w:val="none" w:sz="0" w:space="0" w:color="auto"/>
            <w:left w:val="none" w:sz="0" w:space="0" w:color="auto"/>
            <w:bottom w:val="none" w:sz="0" w:space="0" w:color="auto"/>
            <w:right w:val="none" w:sz="0" w:space="0" w:color="auto"/>
          </w:divBdr>
          <w:divsChild>
            <w:div w:id="2058777018">
              <w:marLeft w:val="0"/>
              <w:marRight w:val="0"/>
              <w:marTop w:val="0"/>
              <w:marBottom w:val="0"/>
              <w:divBdr>
                <w:top w:val="none" w:sz="0" w:space="0" w:color="auto"/>
                <w:left w:val="none" w:sz="0" w:space="0" w:color="auto"/>
                <w:bottom w:val="none" w:sz="0" w:space="0" w:color="auto"/>
                <w:right w:val="none" w:sz="0" w:space="0" w:color="auto"/>
              </w:divBdr>
              <w:divsChild>
                <w:div w:id="1202862841">
                  <w:marLeft w:val="0"/>
                  <w:marRight w:val="0"/>
                  <w:marTop w:val="0"/>
                  <w:marBottom w:val="0"/>
                  <w:divBdr>
                    <w:top w:val="none" w:sz="0" w:space="0" w:color="auto"/>
                    <w:left w:val="none" w:sz="0" w:space="0" w:color="auto"/>
                    <w:bottom w:val="none" w:sz="0" w:space="0" w:color="auto"/>
                    <w:right w:val="none" w:sz="0" w:space="0" w:color="auto"/>
                  </w:divBdr>
                  <w:divsChild>
                    <w:div w:id="8679217">
                      <w:marLeft w:val="0"/>
                      <w:marRight w:val="0"/>
                      <w:marTop w:val="0"/>
                      <w:marBottom w:val="0"/>
                      <w:divBdr>
                        <w:top w:val="none" w:sz="0" w:space="0" w:color="auto"/>
                        <w:left w:val="none" w:sz="0" w:space="0" w:color="auto"/>
                        <w:bottom w:val="none" w:sz="0" w:space="0" w:color="auto"/>
                        <w:right w:val="none" w:sz="0" w:space="0" w:color="auto"/>
                      </w:divBdr>
                      <w:divsChild>
                        <w:div w:id="1443914222">
                          <w:marLeft w:val="0"/>
                          <w:marRight w:val="0"/>
                          <w:marTop w:val="0"/>
                          <w:marBottom w:val="0"/>
                          <w:divBdr>
                            <w:top w:val="none" w:sz="0" w:space="0" w:color="auto"/>
                            <w:left w:val="none" w:sz="0" w:space="0" w:color="auto"/>
                            <w:bottom w:val="none" w:sz="0" w:space="0" w:color="auto"/>
                            <w:right w:val="none" w:sz="0" w:space="0" w:color="auto"/>
                          </w:divBdr>
                          <w:divsChild>
                            <w:div w:id="1786927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7773289">
      <w:bodyDiv w:val="1"/>
      <w:marLeft w:val="0"/>
      <w:marRight w:val="0"/>
      <w:marTop w:val="0"/>
      <w:marBottom w:val="0"/>
      <w:divBdr>
        <w:top w:val="none" w:sz="0" w:space="0" w:color="auto"/>
        <w:left w:val="none" w:sz="0" w:space="0" w:color="auto"/>
        <w:bottom w:val="none" w:sz="0" w:space="0" w:color="auto"/>
        <w:right w:val="none" w:sz="0" w:space="0" w:color="auto"/>
      </w:divBdr>
    </w:div>
    <w:div w:id="1854803729">
      <w:bodyDiv w:val="1"/>
      <w:marLeft w:val="0"/>
      <w:marRight w:val="0"/>
      <w:marTop w:val="0"/>
      <w:marBottom w:val="0"/>
      <w:divBdr>
        <w:top w:val="none" w:sz="0" w:space="0" w:color="auto"/>
        <w:left w:val="none" w:sz="0" w:space="0" w:color="auto"/>
        <w:bottom w:val="none" w:sz="0" w:space="0" w:color="auto"/>
        <w:right w:val="none" w:sz="0" w:space="0" w:color="auto"/>
      </w:divBdr>
      <w:divsChild>
        <w:div w:id="768237144">
          <w:marLeft w:val="0"/>
          <w:marRight w:val="0"/>
          <w:marTop w:val="0"/>
          <w:marBottom w:val="0"/>
          <w:divBdr>
            <w:top w:val="none" w:sz="0" w:space="0" w:color="auto"/>
            <w:left w:val="none" w:sz="0" w:space="0" w:color="auto"/>
            <w:bottom w:val="none" w:sz="0" w:space="0" w:color="auto"/>
            <w:right w:val="none" w:sz="0" w:space="0" w:color="auto"/>
          </w:divBdr>
          <w:divsChild>
            <w:div w:id="647707183">
              <w:marLeft w:val="0"/>
              <w:marRight w:val="0"/>
              <w:marTop w:val="0"/>
              <w:marBottom w:val="0"/>
              <w:divBdr>
                <w:top w:val="none" w:sz="0" w:space="0" w:color="auto"/>
                <w:left w:val="none" w:sz="0" w:space="0" w:color="auto"/>
                <w:bottom w:val="none" w:sz="0" w:space="0" w:color="auto"/>
                <w:right w:val="none" w:sz="0" w:space="0" w:color="auto"/>
              </w:divBdr>
              <w:divsChild>
                <w:div w:id="1811165675">
                  <w:marLeft w:val="480"/>
                  <w:marRight w:val="480"/>
                  <w:marTop w:val="480"/>
                  <w:marBottom w:val="0"/>
                  <w:divBdr>
                    <w:top w:val="none" w:sz="0" w:space="0" w:color="auto"/>
                    <w:left w:val="none" w:sz="0" w:space="0" w:color="auto"/>
                    <w:bottom w:val="none" w:sz="0" w:space="0" w:color="auto"/>
                    <w:right w:val="none" w:sz="0" w:space="0" w:color="auto"/>
                  </w:divBdr>
                </w:div>
              </w:divsChild>
            </w:div>
          </w:divsChild>
        </w:div>
      </w:divsChild>
    </w:div>
    <w:div w:id="1856967186">
      <w:bodyDiv w:val="1"/>
      <w:marLeft w:val="0"/>
      <w:marRight w:val="0"/>
      <w:marTop w:val="0"/>
      <w:marBottom w:val="0"/>
      <w:divBdr>
        <w:top w:val="none" w:sz="0" w:space="0" w:color="auto"/>
        <w:left w:val="none" w:sz="0" w:space="0" w:color="auto"/>
        <w:bottom w:val="none" w:sz="0" w:space="0" w:color="auto"/>
        <w:right w:val="none" w:sz="0" w:space="0" w:color="auto"/>
      </w:divBdr>
      <w:divsChild>
        <w:div w:id="1302154698">
          <w:marLeft w:val="0"/>
          <w:marRight w:val="0"/>
          <w:marTop w:val="0"/>
          <w:marBottom w:val="0"/>
          <w:divBdr>
            <w:top w:val="none" w:sz="0" w:space="0" w:color="auto"/>
            <w:left w:val="none" w:sz="0" w:space="0" w:color="auto"/>
            <w:bottom w:val="none" w:sz="0" w:space="0" w:color="auto"/>
            <w:right w:val="none" w:sz="0" w:space="0" w:color="auto"/>
          </w:divBdr>
          <w:divsChild>
            <w:div w:id="1215577928">
              <w:marLeft w:val="0"/>
              <w:marRight w:val="0"/>
              <w:marTop w:val="0"/>
              <w:marBottom w:val="0"/>
              <w:divBdr>
                <w:top w:val="none" w:sz="0" w:space="0" w:color="auto"/>
                <w:left w:val="none" w:sz="0" w:space="0" w:color="auto"/>
                <w:bottom w:val="none" w:sz="0" w:space="0" w:color="auto"/>
                <w:right w:val="none" w:sz="0" w:space="0" w:color="auto"/>
              </w:divBdr>
              <w:divsChild>
                <w:div w:id="1851601088">
                  <w:marLeft w:val="0"/>
                  <w:marRight w:val="0"/>
                  <w:marTop w:val="0"/>
                  <w:marBottom w:val="0"/>
                  <w:divBdr>
                    <w:top w:val="none" w:sz="0" w:space="0" w:color="auto"/>
                    <w:left w:val="none" w:sz="0" w:space="0" w:color="auto"/>
                    <w:bottom w:val="none" w:sz="0" w:space="0" w:color="auto"/>
                    <w:right w:val="none" w:sz="0" w:space="0" w:color="auto"/>
                  </w:divBdr>
                  <w:divsChild>
                    <w:div w:id="702511889">
                      <w:marLeft w:val="0"/>
                      <w:marRight w:val="0"/>
                      <w:marTop w:val="0"/>
                      <w:marBottom w:val="0"/>
                      <w:divBdr>
                        <w:top w:val="none" w:sz="0" w:space="0" w:color="auto"/>
                        <w:left w:val="none" w:sz="0" w:space="0" w:color="auto"/>
                        <w:bottom w:val="none" w:sz="0" w:space="0" w:color="auto"/>
                        <w:right w:val="none" w:sz="0" w:space="0" w:color="auto"/>
                      </w:divBdr>
                      <w:divsChild>
                        <w:div w:id="1237594770">
                          <w:marLeft w:val="0"/>
                          <w:marRight w:val="0"/>
                          <w:marTop w:val="0"/>
                          <w:marBottom w:val="0"/>
                          <w:divBdr>
                            <w:top w:val="none" w:sz="0" w:space="0" w:color="auto"/>
                            <w:left w:val="none" w:sz="0" w:space="0" w:color="auto"/>
                            <w:bottom w:val="none" w:sz="0" w:space="0" w:color="auto"/>
                            <w:right w:val="none" w:sz="0" w:space="0" w:color="auto"/>
                          </w:divBdr>
                          <w:divsChild>
                            <w:div w:id="621227802">
                              <w:marLeft w:val="0"/>
                              <w:marRight w:val="0"/>
                              <w:marTop w:val="0"/>
                              <w:marBottom w:val="0"/>
                              <w:divBdr>
                                <w:top w:val="none" w:sz="0" w:space="0" w:color="auto"/>
                                <w:left w:val="none" w:sz="0" w:space="0" w:color="auto"/>
                                <w:bottom w:val="none" w:sz="0" w:space="0" w:color="auto"/>
                                <w:right w:val="none" w:sz="0" w:space="0" w:color="auto"/>
                              </w:divBdr>
                            </w:div>
                            <w:div w:id="300354426">
                              <w:marLeft w:val="0"/>
                              <w:marRight w:val="0"/>
                              <w:marTop w:val="0"/>
                              <w:marBottom w:val="0"/>
                              <w:divBdr>
                                <w:top w:val="none" w:sz="0" w:space="0" w:color="auto"/>
                                <w:left w:val="none" w:sz="0" w:space="0" w:color="auto"/>
                                <w:bottom w:val="none" w:sz="0" w:space="0" w:color="auto"/>
                                <w:right w:val="none" w:sz="0" w:space="0" w:color="auto"/>
                              </w:divBdr>
                              <w:divsChild>
                                <w:div w:id="61561942">
                                  <w:marLeft w:val="0"/>
                                  <w:marRight w:val="0"/>
                                  <w:marTop w:val="0"/>
                                  <w:marBottom w:val="0"/>
                                  <w:divBdr>
                                    <w:top w:val="none" w:sz="0" w:space="0" w:color="auto"/>
                                    <w:left w:val="none" w:sz="0" w:space="0" w:color="auto"/>
                                    <w:bottom w:val="none" w:sz="0" w:space="0" w:color="auto"/>
                                    <w:right w:val="none" w:sz="0" w:space="0" w:color="auto"/>
                                  </w:divBdr>
                                </w:div>
                                <w:div w:id="119381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0532366">
      <w:bodyDiv w:val="1"/>
      <w:marLeft w:val="0"/>
      <w:marRight w:val="0"/>
      <w:marTop w:val="0"/>
      <w:marBottom w:val="4860"/>
      <w:divBdr>
        <w:top w:val="none" w:sz="0" w:space="0" w:color="auto"/>
        <w:left w:val="none" w:sz="0" w:space="0" w:color="auto"/>
        <w:bottom w:val="none" w:sz="0" w:space="0" w:color="auto"/>
        <w:right w:val="none" w:sz="0" w:space="0" w:color="auto"/>
      </w:divBdr>
      <w:divsChild>
        <w:div w:id="803163278">
          <w:marLeft w:val="0"/>
          <w:marRight w:val="0"/>
          <w:marTop w:val="0"/>
          <w:marBottom w:val="0"/>
          <w:divBdr>
            <w:top w:val="none" w:sz="0" w:space="0" w:color="auto"/>
            <w:left w:val="none" w:sz="0" w:space="0" w:color="auto"/>
            <w:bottom w:val="none" w:sz="0" w:space="0" w:color="auto"/>
            <w:right w:val="none" w:sz="0" w:space="0" w:color="auto"/>
          </w:divBdr>
          <w:divsChild>
            <w:div w:id="1916550083">
              <w:marLeft w:val="0"/>
              <w:marRight w:val="0"/>
              <w:marTop w:val="0"/>
              <w:marBottom w:val="0"/>
              <w:divBdr>
                <w:top w:val="none" w:sz="0" w:space="0" w:color="auto"/>
                <w:left w:val="none" w:sz="0" w:space="0" w:color="auto"/>
                <w:bottom w:val="none" w:sz="0" w:space="0" w:color="auto"/>
                <w:right w:val="none" w:sz="0" w:space="0" w:color="auto"/>
              </w:divBdr>
              <w:divsChild>
                <w:div w:id="1821388339">
                  <w:marLeft w:val="0"/>
                  <w:marRight w:val="0"/>
                  <w:marTop w:val="225"/>
                  <w:marBottom w:val="0"/>
                  <w:divBdr>
                    <w:top w:val="none" w:sz="0" w:space="0" w:color="auto"/>
                    <w:left w:val="none" w:sz="0" w:space="0" w:color="auto"/>
                    <w:bottom w:val="none" w:sz="0" w:space="0" w:color="auto"/>
                    <w:right w:val="none" w:sz="0" w:space="0" w:color="auto"/>
                  </w:divBdr>
                  <w:divsChild>
                    <w:div w:id="1569729195">
                      <w:marLeft w:val="0"/>
                      <w:marRight w:val="0"/>
                      <w:marTop w:val="0"/>
                      <w:marBottom w:val="0"/>
                      <w:divBdr>
                        <w:top w:val="none" w:sz="0" w:space="0" w:color="auto"/>
                        <w:left w:val="none" w:sz="0" w:space="0" w:color="auto"/>
                        <w:bottom w:val="none" w:sz="0" w:space="0" w:color="auto"/>
                        <w:right w:val="none" w:sz="0" w:space="0" w:color="auto"/>
                      </w:divBdr>
                      <w:divsChild>
                        <w:div w:id="1704750263">
                          <w:marLeft w:val="-225"/>
                          <w:marRight w:val="-225"/>
                          <w:marTop w:val="0"/>
                          <w:marBottom w:val="0"/>
                          <w:divBdr>
                            <w:top w:val="none" w:sz="0" w:space="0" w:color="auto"/>
                            <w:left w:val="none" w:sz="0" w:space="0" w:color="auto"/>
                            <w:bottom w:val="none" w:sz="0" w:space="0" w:color="auto"/>
                            <w:right w:val="none" w:sz="0" w:space="0" w:color="auto"/>
                          </w:divBdr>
                          <w:divsChild>
                            <w:div w:id="1908107868">
                              <w:marLeft w:val="0"/>
                              <w:marRight w:val="0"/>
                              <w:marTop w:val="0"/>
                              <w:marBottom w:val="0"/>
                              <w:divBdr>
                                <w:top w:val="none" w:sz="0" w:space="0" w:color="auto"/>
                                <w:left w:val="none" w:sz="0" w:space="0" w:color="auto"/>
                                <w:bottom w:val="none" w:sz="0" w:space="0" w:color="auto"/>
                                <w:right w:val="none" w:sz="0" w:space="0" w:color="auto"/>
                              </w:divBdr>
                              <w:divsChild>
                                <w:div w:id="1701739898">
                                  <w:marLeft w:val="0"/>
                                  <w:marRight w:val="0"/>
                                  <w:marTop w:val="0"/>
                                  <w:marBottom w:val="0"/>
                                  <w:divBdr>
                                    <w:top w:val="none" w:sz="0" w:space="0" w:color="auto"/>
                                    <w:left w:val="none" w:sz="0" w:space="0" w:color="auto"/>
                                    <w:bottom w:val="none" w:sz="0" w:space="0" w:color="auto"/>
                                    <w:right w:val="none" w:sz="0" w:space="0" w:color="auto"/>
                                  </w:divBdr>
                                  <w:divsChild>
                                    <w:div w:id="1063060212">
                                      <w:marLeft w:val="0"/>
                                      <w:marRight w:val="0"/>
                                      <w:marTop w:val="0"/>
                                      <w:marBottom w:val="0"/>
                                      <w:divBdr>
                                        <w:top w:val="none" w:sz="0" w:space="0" w:color="auto"/>
                                        <w:left w:val="none" w:sz="0" w:space="0" w:color="auto"/>
                                        <w:bottom w:val="none" w:sz="0" w:space="0" w:color="auto"/>
                                        <w:right w:val="none" w:sz="0" w:space="0" w:color="auto"/>
                                      </w:divBdr>
                                      <w:divsChild>
                                        <w:div w:id="953751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4684256">
      <w:bodyDiv w:val="1"/>
      <w:marLeft w:val="0"/>
      <w:marRight w:val="0"/>
      <w:marTop w:val="0"/>
      <w:marBottom w:val="0"/>
      <w:divBdr>
        <w:top w:val="none" w:sz="0" w:space="0" w:color="auto"/>
        <w:left w:val="none" w:sz="0" w:space="0" w:color="auto"/>
        <w:bottom w:val="none" w:sz="0" w:space="0" w:color="auto"/>
        <w:right w:val="none" w:sz="0" w:space="0" w:color="auto"/>
      </w:divBdr>
      <w:divsChild>
        <w:div w:id="279344493">
          <w:marLeft w:val="0"/>
          <w:marRight w:val="150"/>
          <w:marTop w:val="0"/>
          <w:marBottom w:val="0"/>
          <w:divBdr>
            <w:top w:val="none" w:sz="0" w:space="0" w:color="auto"/>
            <w:left w:val="none" w:sz="0" w:space="0" w:color="auto"/>
            <w:bottom w:val="none" w:sz="0" w:space="0" w:color="auto"/>
            <w:right w:val="none" w:sz="0" w:space="0" w:color="auto"/>
          </w:divBdr>
          <w:divsChild>
            <w:div w:id="1178083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934798">
      <w:bodyDiv w:val="1"/>
      <w:marLeft w:val="0"/>
      <w:marRight w:val="0"/>
      <w:marTop w:val="0"/>
      <w:marBottom w:val="0"/>
      <w:divBdr>
        <w:top w:val="none" w:sz="0" w:space="0" w:color="auto"/>
        <w:left w:val="none" w:sz="0" w:space="0" w:color="auto"/>
        <w:bottom w:val="none" w:sz="0" w:space="0" w:color="auto"/>
        <w:right w:val="none" w:sz="0" w:space="0" w:color="auto"/>
      </w:divBdr>
      <w:divsChild>
        <w:div w:id="427819768">
          <w:marLeft w:val="0"/>
          <w:marRight w:val="0"/>
          <w:marTop w:val="0"/>
          <w:marBottom w:val="0"/>
          <w:divBdr>
            <w:top w:val="none" w:sz="0" w:space="0" w:color="auto"/>
            <w:left w:val="none" w:sz="0" w:space="0" w:color="auto"/>
            <w:bottom w:val="none" w:sz="0" w:space="0" w:color="auto"/>
            <w:right w:val="none" w:sz="0" w:space="0" w:color="auto"/>
          </w:divBdr>
          <w:divsChild>
            <w:div w:id="377826604">
              <w:marLeft w:val="0"/>
              <w:marRight w:val="0"/>
              <w:marTop w:val="0"/>
              <w:marBottom w:val="0"/>
              <w:divBdr>
                <w:top w:val="none" w:sz="0" w:space="0" w:color="auto"/>
                <w:left w:val="none" w:sz="0" w:space="0" w:color="auto"/>
                <w:bottom w:val="none" w:sz="0" w:space="0" w:color="auto"/>
                <w:right w:val="none" w:sz="0" w:space="0" w:color="auto"/>
              </w:divBdr>
              <w:divsChild>
                <w:div w:id="1422485355">
                  <w:marLeft w:val="0"/>
                  <w:marRight w:val="0"/>
                  <w:marTop w:val="0"/>
                  <w:marBottom w:val="0"/>
                  <w:divBdr>
                    <w:top w:val="none" w:sz="0" w:space="0" w:color="auto"/>
                    <w:left w:val="none" w:sz="0" w:space="0" w:color="auto"/>
                    <w:bottom w:val="none" w:sz="0" w:space="0" w:color="auto"/>
                    <w:right w:val="none" w:sz="0" w:space="0" w:color="auto"/>
                  </w:divBdr>
                  <w:divsChild>
                    <w:div w:id="1252353183">
                      <w:marLeft w:val="0"/>
                      <w:marRight w:val="0"/>
                      <w:marTop w:val="0"/>
                      <w:marBottom w:val="0"/>
                      <w:divBdr>
                        <w:top w:val="none" w:sz="0" w:space="0" w:color="auto"/>
                        <w:left w:val="none" w:sz="0" w:space="0" w:color="auto"/>
                        <w:bottom w:val="none" w:sz="0" w:space="0" w:color="auto"/>
                        <w:right w:val="none" w:sz="0" w:space="0" w:color="auto"/>
                      </w:divBdr>
                      <w:divsChild>
                        <w:div w:id="2083335203">
                          <w:marLeft w:val="0"/>
                          <w:marRight w:val="0"/>
                          <w:marTop w:val="0"/>
                          <w:marBottom w:val="0"/>
                          <w:divBdr>
                            <w:top w:val="none" w:sz="0" w:space="0" w:color="auto"/>
                            <w:left w:val="none" w:sz="0" w:space="0" w:color="auto"/>
                            <w:bottom w:val="none" w:sz="0" w:space="0" w:color="auto"/>
                            <w:right w:val="none" w:sz="0" w:space="0" w:color="auto"/>
                          </w:divBdr>
                          <w:divsChild>
                            <w:div w:id="1124272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0208860">
      <w:bodyDiv w:val="1"/>
      <w:marLeft w:val="0"/>
      <w:marRight w:val="0"/>
      <w:marTop w:val="0"/>
      <w:marBottom w:val="0"/>
      <w:divBdr>
        <w:top w:val="none" w:sz="0" w:space="0" w:color="auto"/>
        <w:left w:val="none" w:sz="0" w:space="0" w:color="auto"/>
        <w:bottom w:val="none" w:sz="0" w:space="0" w:color="auto"/>
        <w:right w:val="none" w:sz="0" w:space="0" w:color="auto"/>
      </w:divBdr>
      <w:divsChild>
        <w:div w:id="302084981">
          <w:marLeft w:val="0"/>
          <w:marRight w:val="0"/>
          <w:marTop w:val="0"/>
          <w:marBottom w:val="0"/>
          <w:divBdr>
            <w:top w:val="none" w:sz="0" w:space="0" w:color="auto"/>
            <w:left w:val="none" w:sz="0" w:space="0" w:color="auto"/>
            <w:bottom w:val="none" w:sz="0" w:space="0" w:color="auto"/>
            <w:right w:val="none" w:sz="0" w:space="0" w:color="auto"/>
          </w:divBdr>
          <w:divsChild>
            <w:div w:id="1824352724">
              <w:marLeft w:val="0"/>
              <w:marRight w:val="0"/>
              <w:marTop w:val="0"/>
              <w:marBottom w:val="0"/>
              <w:divBdr>
                <w:top w:val="none" w:sz="0" w:space="0" w:color="auto"/>
                <w:left w:val="none" w:sz="0" w:space="0" w:color="auto"/>
                <w:bottom w:val="none" w:sz="0" w:space="0" w:color="auto"/>
                <w:right w:val="none" w:sz="0" w:space="0" w:color="auto"/>
              </w:divBdr>
              <w:divsChild>
                <w:div w:id="644358629">
                  <w:marLeft w:val="0"/>
                  <w:marRight w:val="0"/>
                  <w:marTop w:val="0"/>
                  <w:marBottom w:val="0"/>
                  <w:divBdr>
                    <w:top w:val="none" w:sz="0" w:space="0" w:color="auto"/>
                    <w:left w:val="none" w:sz="0" w:space="0" w:color="auto"/>
                    <w:bottom w:val="none" w:sz="0" w:space="0" w:color="auto"/>
                    <w:right w:val="none" w:sz="0" w:space="0" w:color="auto"/>
                  </w:divBdr>
                  <w:divsChild>
                    <w:div w:id="702294370">
                      <w:marLeft w:val="0"/>
                      <w:marRight w:val="0"/>
                      <w:marTop w:val="0"/>
                      <w:marBottom w:val="0"/>
                      <w:divBdr>
                        <w:top w:val="none" w:sz="0" w:space="0" w:color="auto"/>
                        <w:left w:val="none" w:sz="0" w:space="0" w:color="auto"/>
                        <w:bottom w:val="none" w:sz="0" w:space="0" w:color="auto"/>
                        <w:right w:val="none" w:sz="0" w:space="0" w:color="auto"/>
                      </w:divBdr>
                      <w:divsChild>
                        <w:div w:id="1789398818">
                          <w:marLeft w:val="0"/>
                          <w:marRight w:val="0"/>
                          <w:marTop w:val="0"/>
                          <w:marBottom w:val="0"/>
                          <w:divBdr>
                            <w:top w:val="none" w:sz="0" w:space="0" w:color="auto"/>
                            <w:left w:val="none" w:sz="0" w:space="0" w:color="auto"/>
                            <w:bottom w:val="none" w:sz="0" w:space="0" w:color="auto"/>
                            <w:right w:val="none" w:sz="0" w:space="0" w:color="auto"/>
                          </w:divBdr>
                          <w:divsChild>
                            <w:div w:id="743457639">
                              <w:marLeft w:val="-225"/>
                              <w:marRight w:val="-225"/>
                              <w:marTop w:val="0"/>
                              <w:marBottom w:val="0"/>
                              <w:divBdr>
                                <w:top w:val="none" w:sz="0" w:space="0" w:color="auto"/>
                                <w:left w:val="none" w:sz="0" w:space="0" w:color="auto"/>
                                <w:bottom w:val="none" w:sz="0" w:space="0" w:color="auto"/>
                                <w:right w:val="none" w:sz="0" w:space="0" w:color="auto"/>
                              </w:divBdr>
                              <w:divsChild>
                                <w:div w:id="1185513035">
                                  <w:marLeft w:val="0"/>
                                  <w:marRight w:val="0"/>
                                  <w:marTop w:val="0"/>
                                  <w:marBottom w:val="0"/>
                                  <w:divBdr>
                                    <w:top w:val="none" w:sz="0" w:space="0" w:color="auto"/>
                                    <w:left w:val="none" w:sz="0" w:space="0" w:color="auto"/>
                                    <w:bottom w:val="none" w:sz="0" w:space="0" w:color="auto"/>
                                    <w:right w:val="none" w:sz="0" w:space="0" w:color="auto"/>
                                  </w:divBdr>
                                  <w:divsChild>
                                    <w:div w:id="978849188">
                                      <w:marLeft w:val="0"/>
                                      <w:marRight w:val="0"/>
                                      <w:marTop w:val="0"/>
                                      <w:marBottom w:val="0"/>
                                      <w:divBdr>
                                        <w:top w:val="none" w:sz="0" w:space="0" w:color="auto"/>
                                        <w:left w:val="none" w:sz="0" w:space="0" w:color="auto"/>
                                        <w:bottom w:val="none" w:sz="0" w:space="0" w:color="auto"/>
                                        <w:right w:val="none" w:sz="0" w:space="0" w:color="auto"/>
                                      </w:divBdr>
                                      <w:divsChild>
                                        <w:div w:id="171727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5741653">
      <w:bodyDiv w:val="1"/>
      <w:marLeft w:val="0"/>
      <w:marRight w:val="0"/>
      <w:marTop w:val="0"/>
      <w:marBottom w:val="0"/>
      <w:divBdr>
        <w:top w:val="none" w:sz="0" w:space="0" w:color="auto"/>
        <w:left w:val="none" w:sz="0" w:space="0" w:color="auto"/>
        <w:bottom w:val="none" w:sz="0" w:space="0" w:color="auto"/>
        <w:right w:val="none" w:sz="0" w:space="0" w:color="auto"/>
      </w:divBdr>
      <w:divsChild>
        <w:div w:id="290597484">
          <w:marLeft w:val="0"/>
          <w:marRight w:val="0"/>
          <w:marTop w:val="0"/>
          <w:marBottom w:val="0"/>
          <w:divBdr>
            <w:top w:val="none" w:sz="0" w:space="0" w:color="auto"/>
            <w:left w:val="none" w:sz="0" w:space="0" w:color="auto"/>
            <w:bottom w:val="none" w:sz="0" w:space="0" w:color="auto"/>
            <w:right w:val="none" w:sz="0" w:space="0" w:color="auto"/>
          </w:divBdr>
          <w:divsChild>
            <w:div w:id="1418669663">
              <w:marLeft w:val="0"/>
              <w:marRight w:val="0"/>
              <w:marTop w:val="0"/>
              <w:marBottom w:val="0"/>
              <w:divBdr>
                <w:top w:val="none" w:sz="0" w:space="0" w:color="auto"/>
                <w:left w:val="none" w:sz="0" w:space="0" w:color="auto"/>
                <w:bottom w:val="none" w:sz="0" w:space="0" w:color="auto"/>
                <w:right w:val="none" w:sz="0" w:space="0" w:color="auto"/>
              </w:divBdr>
              <w:divsChild>
                <w:div w:id="987320444">
                  <w:marLeft w:val="0"/>
                  <w:marRight w:val="0"/>
                  <w:marTop w:val="0"/>
                  <w:marBottom w:val="0"/>
                  <w:divBdr>
                    <w:top w:val="none" w:sz="0" w:space="0" w:color="auto"/>
                    <w:left w:val="none" w:sz="0" w:space="0" w:color="auto"/>
                    <w:bottom w:val="none" w:sz="0" w:space="0" w:color="auto"/>
                    <w:right w:val="none" w:sz="0" w:space="0" w:color="auto"/>
                  </w:divBdr>
                  <w:divsChild>
                    <w:div w:id="701322728">
                      <w:marLeft w:val="0"/>
                      <w:marRight w:val="0"/>
                      <w:marTop w:val="0"/>
                      <w:marBottom w:val="0"/>
                      <w:divBdr>
                        <w:top w:val="none" w:sz="0" w:space="0" w:color="auto"/>
                        <w:left w:val="none" w:sz="0" w:space="0" w:color="auto"/>
                        <w:bottom w:val="none" w:sz="0" w:space="0" w:color="auto"/>
                        <w:right w:val="none" w:sz="0" w:space="0" w:color="auto"/>
                      </w:divBdr>
                      <w:divsChild>
                        <w:div w:id="1849636529">
                          <w:marLeft w:val="0"/>
                          <w:marRight w:val="0"/>
                          <w:marTop w:val="0"/>
                          <w:marBottom w:val="0"/>
                          <w:divBdr>
                            <w:top w:val="none" w:sz="0" w:space="0" w:color="auto"/>
                            <w:left w:val="none" w:sz="0" w:space="0" w:color="auto"/>
                            <w:bottom w:val="none" w:sz="0" w:space="0" w:color="auto"/>
                            <w:right w:val="none" w:sz="0" w:space="0" w:color="auto"/>
                          </w:divBdr>
                          <w:divsChild>
                            <w:div w:id="1772428746">
                              <w:marLeft w:val="0"/>
                              <w:marRight w:val="0"/>
                              <w:marTop w:val="0"/>
                              <w:marBottom w:val="0"/>
                              <w:divBdr>
                                <w:top w:val="none" w:sz="0" w:space="0" w:color="auto"/>
                                <w:left w:val="none" w:sz="0" w:space="0" w:color="auto"/>
                                <w:bottom w:val="none" w:sz="0" w:space="0" w:color="auto"/>
                                <w:right w:val="none" w:sz="0" w:space="0" w:color="auto"/>
                              </w:divBdr>
                              <w:divsChild>
                                <w:div w:id="688024910">
                                  <w:marLeft w:val="0"/>
                                  <w:marRight w:val="0"/>
                                  <w:marTop w:val="0"/>
                                  <w:marBottom w:val="0"/>
                                  <w:divBdr>
                                    <w:top w:val="none" w:sz="0" w:space="0" w:color="auto"/>
                                    <w:left w:val="none" w:sz="0" w:space="0" w:color="auto"/>
                                    <w:bottom w:val="none" w:sz="0" w:space="0" w:color="auto"/>
                                    <w:right w:val="none" w:sz="0" w:space="0" w:color="auto"/>
                                  </w:divBdr>
                                  <w:divsChild>
                                    <w:div w:id="861012309">
                                      <w:marLeft w:val="0"/>
                                      <w:marRight w:val="0"/>
                                      <w:marTop w:val="0"/>
                                      <w:marBottom w:val="0"/>
                                      <w:divBdr>
                                        <w:top w:val="none" w:sz="0" w:space="0" w:color="auto"/>
                                        <w:left w:val="none" w:sz="0" w:space="0" w:color="auto"/>
                                        <w:bottom w:val="none" w:sz="0" w:space="0" w:color="auto"/>
                                        <w:right w:val="none" w:sz="0" w:space="0" w:color="auto"/>
                                      </w:divBdr>
                                      <w:divsChild>
                                        <w:div w:id="352727035">
                                          <w:marLeft w:val="0"/>
                                          <w:marRight w:val="0"/>
                                          <w:marTop w:val="0"/>
                                          <w:marBottom w:val="0"/>
                                          <w:divBdr>
                                            <w:top w:val="none" w:sz="0" w:space="0" w:color="auto"/>
                                            <w:left w:val="none" w:sz="0" w:space="0" w:color="auto"/>
                                            <w:bottom w:val="none" w:sz="0" w:space="0" w:color="auto"/>
                                            <w:right w:val="none" w:sz="0" w:space="0" w:color="auto"/>
                                          </w:divBdr>
                                          <w:divsChild>
                                            <w:div w:id="1387073204">
                                              <w:marLeft w:val="0"/>
                                              <w:marRight w:val="0"/>
                                              <w:marTop w:val="0"/>
                                              <w:marBottom w:val="0"/>
                                              <w:divBdr>
                                                <w:top w:val="none" w:sz="0" w:space="0" w:color="auto"/>
                                                <w:left w:val="none" w:sz="0" w:space="0" w:color="auto"/>
                                                <w:bottom w:val="none" w:sz="0" w:space="0" w:color="auto"/>
                                                <w:right w:val="none" w:sz="0" w:space="0" w:color="auto"/>
                                              </w:divBdr>
                                              <w:divsChild>
                                                <w:div w:id="967396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117631410">
      <w:bodyDiv w:val="1"/>
      <w:marLeft w:val="0"/>
      <w:marRight w:val="0"/>
      <w:marTop w:val="0"/>
      <w:marBottom w:val="0"/>
      <w:divBdr>
        <w:top w:val="none" w:sz="0" w:space="0" w:color="auto"/>
        <w:left w:val="none" w:sz="0" w:space="0" w:color="auto"/>
        <w:bottom w:val="none" w:sz="0" w:space="0" w:color="auto"/>
        <w:right w:val="none" w:sz="0" w:space="0" w:color="auto"/>
      </w:divBdr>
      <w:divsChild>
        <w:div w:id="123079998">
          <w:marLeft w:val="0"/>
          <w:marRight w:val="0"/>
          <w:marTop w:val="0"/>
          <w:marBottom w:val="0"/>
          <w:divBdr>
            <w:top w:val="none" w:sz="0" w:space="0" w:color="auto"/>
            <w:left w:val="none" w:sz="0" w:space="0" w:color="auto"/>
            <w:bottom w:val="none" w:sz="0" w:space="0" w:color="auto"/>
            <w:right w:val="none" w:sz="0" w:space="0" w:color="auto"/>
          </w:divBdr>
        </w:div>
        <w:div w:id="503975713">
          <w:marLeft w:val="0"/>
          <w:marRight w:val="0"/>
          <w:marTop w:val="0"/>
          <w:marBottom w:val="0"/>
          <w:divBdr>
            <w:top w:val="none" w:sz="0" w:space="0" w:color="auto"/>
            <w:left w:val="none" w:sz="0" w:space="0" w:color="auto"/>
            <w:bottom w:val="none" w:sz="0" w:space="0" w:color="auto"/>
            <w:right w:val="none" w:sz="0" w:space="0" w:color="auto"/>
          </w:divBdr>
        </w:div>
        <w:div w:id="550462669">
          <w:marLeft w:val="0"/>
          <w:marRight w:val="0"/>
          <w:marTop w:val="0"/>
          <w:marBottom w:val="0"/>
          <w:divBdr>
            <w:top w:val="none" w:sz="0" w:space="0" w:color="auto"/>
            <w:left w:val="none" w:sz="0" w:space="0" w:color="auto"/>
            <w:bottom w:val="none" w:sz="0" w:space="0" w:color="auto"/>
            <w:right w:val="none" w:sz="0" w:space="0" w:color="auto"/>
          </w:divBdr>
        </w:div>
        <w:div w:id="569001244">
          <w:marLeft w:val="0"/>
          <w:marRight w:val="0"/>
          <w:marTop w:val="0"/>
          <w:marBottom w:val="0"/>
          <w:divBdr>
            <w:top w:val="none" w:sz="0" w:space="0" w:color="auto"/>
            <w:left w:val="none" w:sz="0" w:space="0" w:color="auto"/>
            <w:bottom w:val="none" w:sz="0" w:space="0" w:color="auto"/>
            <w:right w:val="none" w:sz="0" w:space="0" w:color="auto"/>
          </w:divBdr>
        </w:div>
        <w:div w:id="596906782">
          <w:marLeft w:val="0"/>
          <w:marRight w:val="0"/>
          <w:marTop w:val="0"/>
          <w:marBottom w:val="0"/>
          <w:divBdr>
            <w:top w:val="none" w:sz="0" w:space="0" w:color="auto"/>
            <w:left w:val="none" w:sz="0" w:space="0" w:color="auto"/>
            <w:bottom w:val="none" w:sz="0" w:space="0" w:color="auto"/>
            <w:right w:val="none" w:sz="0" w:space="0" w:color="auto"/>
          </w:divBdr>
        </w:div>
        <w:div w:id="749161839">
          <w:marLeft w:val="0"/>
          <w:marRight w:val="0"/>
          <w:marTop w:val="0"/>
          <w:marBottom w:val="0"/>
          <w:divBdr>
            <w:top w:val="none" w:sz="0" w:space="0" w:color="auto"/>
            <w:left w:val="none" w:sz="0" w:space="0" w:color="auto"/>
            <w:bottom w:val="none" w:sz="0" w:space="0" w:color="auto"/>
            <w:right w:val="none" w:sz="0" w:space="0" w:color="auto"/>
          </w:divBdr>
        </w:div>
        <w:div w:id="821696474">
          <w:marLeft w:val="0"/>
          <w:marRight w:val="0"/>
          <w:marTop w:val="0"/>
          <w:marBottom w:val="0"/>
          <w:divBdr>
            <w:top w:val="none" w:sz="0" w:space="0" w:color="auto"/>
            <w:left w:val="none" w:sz="0" w:space="0" w:color="auto"/>
            <w:bottom w:val="none" w:sz="0" w:space="0" w:color="auto"/>
            <w:right w:val="none" w:sz="0" w:space="0" w:color="auto"/>
          </w:divBdr>
        </w:div>
        <w:div w:id="1681353653">
          <w:marLeft w:val="0"/>
          <w:marRight w:val="0"/>
          <w:marTop w:val="0"/>
          <w:marBottom w:val="0"/>
          <w:divBdr>
            <w:top w:val="none" w:sz="0" w:space="0" w:color="auto"/>
            <w:left w:val="none" w:sz="0" w:space="0" w:color="auto"/>
            <w:bottom w:val="none" w:sz="0" w:space="0" w:color="auto"/>
            <w:right w:val="none" w:sz="0" w:space="0" w:color="auto"/>
          </w:divBdr>
        </w:div>
        <w:div w:id="19024018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nice.org.uk/about/what-we-do/accreditation" TargetMode="External"/><Relationship Id="rId18" Type="http://schemas.openxmlformats.org/officeDocument/2006/relationships/hyperlink" Target="https://campbellcollaboration.org/better-evidence.html" TargetMode="External"/><Relationship Id="rId26" Type="http://schemas.openxmlformats.org/officeDocument/2006/relationships/hyperlink" Target="https://www.cochranelibrary.com/cca/about" TargetMode="External"/><Relationship Id="rId39" Type="http://schemas.openxmlformats.org/officeDocument/2006/relationships/hyperlink" Target="https://www.journalslibrary.nihr.ac.uk/phr/about-the-phr-journal.htm" TargetMode="External"/><Relationship Id="rId21" Type="http://schemas.openxmlformats.org/officeDocument/2006/relationships/hyperlink" Target="https://www.cadth.ca/horizon-scanning" TargetMode="External"/><Relationship Id="rId34" Type="http://schemas.openxmlformats.org/officeDocument/2006/relationships/hyperlink" Target="https://www.hiqa.ie/reports-and-publications/health-technology-assessments" TargetMode="External"/><Relationship Id="rId42" Type="http://schemas.openxmlformats.org/officeDocument/2006/relationships/hyperlink" Target="https://www.thecommunityguide.org/" TargetMode="External"/><Relationship Id="rId47" Type="http://schemas.openxmlformats.org/officeDocument/2006/relationships/hyperlink" Target="http://www.whatworksgrowth.org/resources/how-to-use-the-evidence-reviews" TargetMode="External"/><Relationship Id="rId50" Type="http://schemas.openxmlformats.org/officeDocument/2006/relationships/hyperlink" Target="https://whatworkswellbeing.org/" TargetMode="External"/><Relationship Id="rId55" Type="http://schemas.openxmlformats.org/officeDocument/2006/relationships/hyperlink" Target="https://whatworks-csc.org.uk/evidence-store/" TargetMode="External"/><Relationship Id="rId68" Type="http://schemas.microsoft.com/office/2016/09/relationships/commentsIds" Target="commentsIds.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cbi.nlm.nih.gov/books/NBK47095/" TargetMode="External"/><Relationship Id="rId20" Type="http://schemas.openxmlformats.org/officeDocument/2006/relationships/hyperlink" Target="https://www.cadth.ca/rapid-response-service" TargetMode="External"/><Relationship Id="rId29" Type="http://schemas.openxmlformats.org/officeDocument/2006/relationships/hyperlink" Target="https://www.hsrd.research.va.gov/default.cfm" TargetMode="External"/><Relationship Id="rId41" Type="http://schemas.openxmlformats.org/officeDocument/2006/relationships/hyperlink" Target="http://www.environmentalevidence.org/completed-reviews" TargetMode="External"/><Relationship Id="rId54" Type="http://schemas.openxmlformats.org/officeDocument/2006/relationships/hyperlink" Target="https://whatworks-csc.org.uk/"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ice.org.uk/process/pmg20/chapter/introduction-and-overview" TargetMode="External"/><Relationship Id="rId24" Type="http://schemas.openxmlformats.org/officeDocument/2006/relationships/hyperlink" Target="http://www.cochranelibrary.com/" TargetMode="External"/><Relationship Id="rId32" Type="http://schemas.openxmlformats.org/officeDocument/2006/relationships/hyperlink" Target="http://eppi.ioe.ac.uk/cms/Default.aspx?tabid=62" TargetMode="External"/><Relationship Id="rId37" Type="http://schemas.openxmlformats.org/officeDocument/2006/relationships/hyperlink" Target="https://www.journalslibrary.nihr.ac.uk/hta/about-the-hta-journal.htm" TargetMode="External"/><Relationship Id="rId40" Type="http://schemas.openxmlformats.org/officeDocument/2006/relationships/hyperlink" Target="https://www.journalslibrary.nihr.ac.uk/phr/" TargetMode="External"/><Relationship Id="rId45" Type="http://schemas.openxmlformats.org/officeDocument/2006/relationships/hyperlink" Target="https://journals.lww.com/jbisrir/Pages/default.aspx" TargetMode="External"/><Relationship Id="rId53" Type="http://schemas.openxmlformats.org/officeDocument/2006/relationships/hyperlink" Target="https://ies.ed.gov/ncee/wwc/Docs/referenceresources/WWC-Procedures-Handbook-v4-1-508.pdf" TargetMode="External"/><Relationship Id="rId58"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ahrq.gov/research/findings/evidence-based-reports/search.html" TargetMode="External"/><Relationship Id="rId23" Type="http://schemas.openxmlformats.org/officeDocument/2006/relationships/hyperlink" Target="https://www.cadth.ca/reports?keywords=&amp;result_type%5B%5D=report&amp;sort=field_date%3Avalue-desc&amp;amount_per_page=10&amp;email=&amp;page=1" TargetMode="External"/><Relationship Id="rId28" Type="http://schemas.openxmlformats.org/officeDocument/2006/relationships/hyperlink" Target="http://whatworks.college.police.uk/Research/Systematic_Review_Series/Pages/default.aspx" TargetMode="External"/><Relationship Id="rId36" Type="http://schemas.openxmlformats.org/officeDocument/2006/relationships/hyperlink" Target="https://www.healthtechnology.wales/reports-guidance/" TargetMode="External"/><Relationship Id="rId49" Type="http://schemas.openxmlformats.org/officeDocument/2006/relationships/hyperlink" Target="https://whatworkswellbeing.org/about-us/" TargetMode="External"/><Relationship Id="rId57" Type="http://schemas.openxmlformats.org/officeDocument/2006/relationships/footer" Target="footer1.xml"/><Relationship Id="rId61" Type="http://schemas.openxmlformats.org/officeDocument/2006/relationships/fontTable" Target="fontTable.xml"/><Relationship Id="rId10" Type="http://schemas.openxmlformats.org/officeDocument/2006/relationships/hyperlink" Target="https://www.nice.org.uk/guidance/published?type=ph" TargetMode="External"/><Relationship Id="rId19" Type="http://schemas.openxmlformats.org/officeDocument/2006/relationships/hyperlink" Target="https://www.cadth.ca/" TargetMode="External"/><Relationship Id="rId31" Type="http://schemas.openxmlformats.org/officeDocument/2006/relationships/hyperlink" Target="http://www.eif.org.uk/publication/" TargetMode="External"/><Relationship Id="rId44" Type="http://schemas.openxmlformats.org/officeDocument/2006/relationships/hyperlink" Target="https://www.thecommunityguide.org/about/our-methodology" TargetMode="External"/><Relationship Id="rId52" Type="http://schemas.openxmlformats.org/officeDocument/2006/relationships/hyperlink" Target="https://ies.ed.gov/ncee/wwc/FWW" TargetMode="External"/><Relationship Id="rId6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www.nice.org.uk/guidance/published?type=apg,csg,cg,mpg,ph,sg,sc" TargetMode="External"/><Relationship Id="rId14" Type="http://schemas.openxmlformats.org/officeDocument/2006/relationships/hyperlink" Target="https://www.ahrq.gov/" TargetMode="External"/><Relationship Id="rId22" Type="http://schemas.openxmlformats.org/officeDocument/2006/relationships/hyperlink" Target="https://www.cadth.ca/resources" TargetMode="External"/><Relationship Id="rId27" Type="http://schemas.openxmlformats.org/officeDocument/2006/relationships/hyperlink" Target="http://whatworks.college.police.uk/Pages/default.aspx" TargetMode="External"/><Relationship Id="rId30" Type="http://schemas.openxmlformats.org/officeDocument/2006/relationships/hyperlink" Target="https://www.hsrd.research.va.gov/publications/esp/reports.cfm" TargetMode="External"/><Relationship Id="rId35" Type="http://schemas.openxmlformats.org/officeDocument/2006/relationships/hyperlink" Target="https://www.hiqa.ie/sites/default/files/2019-01/Clinical-Effectiveness-Guidelines.pdf" TargetMode="External"/><Relationship Id="rId43" Type="http://schemas.openxmlformats.org/officeDocument/2006/relationships/hyperlink" Target="https://www.thecommunityguide.org/publications" TargetMode="External"/><Relationship Id="rId48" Type="http://schemas.openxmlformats.org/officeDocument/2006/relationships/hyperlink" Target="https://whatworksgrowth.org/policy-reviews" TargetMode="External"/><Relationship Id="rId56" Type="http://schemas.openxmlformats.org/officeDocument/2006/relationships/hyperlink" Target="https://whatworks-csc.org.uk/wp-content/uploads/SYSTEMATIC-REVIEWS.pdf" TargetMode="External"/><Relationship Id="rId8" Type="http://schemas.openxmlformats.org/officeDocument/2006/relationships/hyperlink" Target="https://www.nice.org.uk/" TargetMode="External"/><Relationship Id="rId51" Type="http://schemas.openxmlformats.org/officeDocument/2006/relationships/hyperlink" Target="https://ies.ed.gov/ncee/wwc/" TargetMode="External"/><Relationship Id="rId3" Type="http://schemas.openxmlformats.org/officeDocument/2006/relationships/styles" Target="styles.xml"/><Relationship Id="rId12" Type="http://schemas.openxmlformats.org/officeDocument/2006/relationships/hyperlink" Target="https://www.sign.ac.uk/our-guidelines.html" TargetMode="External"/><Relationship Id="rId17" Type="http://schemas.openxmlformats.org/officeDocument/2006/relationships/hyperlink" Target="https://campbellcollaboration.org/" TargetMode="External"/><Relationship Id="rId25" Type="http://schemas.openxmlformats.org/officeDocument/2006/relationships/hyperlink" Target="https://www.cochranelibrary.com/about/about-cochrane-reviews" TargetMode="External"/><Relationship Id="rId33" Type="http://schemas.openxmlformats.org/officeDocument/2006/relationships/hyperlink" Target="https://www.hiqa.ie/areas-we-work/health-technology-assessment" TargetMode="External"/><Relationship Id="rId38" Type="http://schemas.openxmlformats.org/officeDocument/2006/relationships/hyperlink" Target="https://www.journalslibrary.nihr.ac.uk/hta/" TargetMode="External"/><Relationship Id="rId46" Type="http://schemas.openxmlformats.org/officeDocument/2006/relationships/hyperlink" Target="http://www.whatworksgrowth.org/about-us/" TargetMode="External"/><Relationship Id="rId5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FC8F1D-16C9-4CEE-8A8F-A1FF73EAE9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1897</Words>
  <Characters>14946</Characters>
  <Application>Microsoft Office Word</Application>
  <DocSecurity>4</DocSecurity>
  <Lines>124</Lines>
  <Paragraphs>33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16810</CharactersWithSpaces>
  <SharedDoc>false</SharedDoc>
  <HLinks>
    <vt:vector size="222" baseType="variant">
      <vt:variant>
        <vt:i4>2752567</vt:i4>
      </vt:variant>
      <vt:variant>
        <vt:i4>114</vt:i4>
      </vt:variant>
      <vt:variant>
        <vt:i4>0</vt:i4>
      </vt:variant>
      <vt:variant>
        <vt:i4>5</vt:i4>
      </vt:variant>
      <vt:variant>
        <vt:lpwstr>http://www.york.ac.uk/inst/crd/</vt:lpwstr>
      </vt:variant>
      <vt:variant>
        <vt:lpwstr/>
      </vt:variant>
      <vt:variant>
        <vt:i4>4522063</vt:i4>
      </vt:variant>
      <vt:variant>
        <vt:i4>111</vt:i4>
      </vt:variant>
      <vt:variant>
        <vt:i4>0</vt:i4>
      </vt:variant>
      <vt:variant>
        <vt:i4>5</vt:i4>
      </vt:variant>
      <vt:variant>
        <vt:lpwstr>http://www.journalslibrary.nihr.ac.uk/hta</vt:lpwstr>
      </vt:variant>
      <vt:variant>
        <vt:lpwstr/>
      </vt:variant>
      <vt:variant>
        <vt:i4>4259918</vt:i4>
      </vt:variant>
      <vt:variant>
        <vt:i4>108</vt:i4>
      </vt:variant>
      <vt:variant>
        <vt:i4>0</vt:i4>
      </vt:variant>
      <vt:variant>
        <vt:i4>5</vt:i4>
      </vt:variant>
      <vt:variant>
        <vt:lpwstr>http://www.nihr.ac.uk/research/systematic-reviews.htm</vt:lpwstr>
      </vt:variant>
      <vt:variant>
        <vt:lpwstr/>
      </vt:variant>
      <vt:variant>
        <vt:i4>196694</vt:i4>
      </vt:variant>
      <vt:variant>
        <vt:i4>105</vt:i4>
      </vt:variant>
      <vt:variant>
        <vt:i4>0</vt:i4>
      </vt:variant>
      <vt:variant>
        <vt:i4>5</vt:i4>
      </vt:variant>
      <vt:variant>
        <vt:lpwstr>http://www.healthsystemsevidence.org/why-use-it.aspx</vt:lpwstr>
      </vt:variant>
      <vt:variant>
        <vt:lpwstr/>
      </vt:variant>
      <vt:variant>
        <vt:i4>2752552</vt:i4>
      </vt:variant>
      <vt:variant>
        <vt:i4>102</vt:i4>
      </vt:variant>
      <vt:variant>
        <vt:i4>0</vt:i4>
      </vt:variant>
      <vt:variant>
        <vt:i4>5</vt:i4>
      </vt:variant>
      <vt:variant>
        <vt:lpwstr>http://eppi.ioe.ac.uk/cms/</vt:lpwstr>
      </vt:variant>
      <vt:variant>
        <vt:lpwstr/>
      </vt:variant>
      <vt:variant>
        <vt:i4>2556015</vt:i4>
      </vt:variant>
      <vt:variant>
        <vt:i4>99</vt:i4>
      </vt:variant>
      <vt:variant>
        <vt:i4>0</vt:i4>
      </vt:variant>
      <vt:variant>
        <vt:i4>5</vt:i4>
      </vt:variant>
      <vt:variant>
        <vt:lpwstr>http://www.ephpp.ca/index.html</vt:lpwstr>
      </vt:variant>
      <vt:variant>
        <vt:lpwstr/>
      </vt:variant>
      <vt:variant>
        <vt:i4>4456476</vt:i4>
      </vt:variant>
      <vt:variant>
        <vt:i4>96</vt:i4>
      </vt:variant>
      <vt:variant>
        <vt:i4>0</vt:i4>
      </vt:variant>
      <vt:variant>
        <vt:i4>5</vt:i4>
      </vt:variant>
      <vt:variant>
        <vt:lpwstr>http://www.campbellcollaboration.org/</vt:lpwstr>
      </vt:variant>
      <vt:variant>
        <vt:lpwstr/>
      </vt:variant>
      <vt:variant>
        <vt:i4>3080315</vt:i4>
      </vt:variant>
      <vt:variant>
        <vt:i4>93</vt:i4>
      </vt:variant>
      <vt:variant>
        <vt:i4>0</vt:i4>
      </vt:variant>
      <vt:variant>
        <vt:i4>5</vt:i4>
      </vt:variant>
      <vt:variant>
        <vt:lpwstr>http://www.cochranelibrary.com/</vt:lpwstr>
      </vt:variant>
      <vt:variant>
        <vt:lpwstr/>
      </vt:variant>
      <vt:variant>
        <vt:i4>7274529</vt:i4>
      </vt:variant>
      <vt:variant>
        <vt:i4>90</vt:i4>
      </vt:variant>
      <vt:variant>
        <vt:i4>0</vt:i4>
      </vt:variant>
      <vt:variant>
        <vt:i4>5</vt:i4>
      </vt:variant>
      <vt:variant>
        <vt:lpwstr>https://www.nice.org.uk/about/what-we-do/accreditation</vt:lpwstr>
      </vt:variant>
      <vt:variant>
        <vt:lpwstr/>
      </vt:variant>
      <vt:variant>
        <vt:i4>5505114</vt:i4>
      </vt:variant>
      <vt:variant>
        <vt:i4>87</vt:i4>
      </vt:variant>
      <vt:variant>
        <vt:i4>0</vt:i4>
      </vt:variant>
      <vt:variant>
        <vt:i4>5</vt:i4>
      </vt:variant>
      <vt:variant>
        <vt:lpwstr>http://www.nice.org.uk/guidance/published?type=dg</vt:lpwstr>
      </vt:variant>
      <vt:variant>
        <vt:lpwstr/>
      </vt:variant>
      <vt:variant>
        <vt:i4>1638502</vt:i4>
      </vt:variant>
      <vt:variant>
        <vt:i4>84</vt:i4>
      </vt:variant>
      <vt:variant>
        <vt:i4>0</vt:i4>
      </vt:variant>
      <vt:variant>
        <vt:i4>5</vt:i4>
      </vt:variant>
      <vt:variant>
        <vt:lpwstr>http://www.nice.org.uk/proxy/?sourceurl=http://www.nice.org.uk/aboutnice/whatwedo/niceandthenhs/nice_and_the_nhs.jsp</vt:lpwstr>
      </vt:variant>
      <vt:variant>
        <vt:lpwstr/>
      </vt:variant>
      <vt:variant>
        <vt:i4>2883625</vt:i4>
      </vt:variant>
      <vt:variant>
        <vt:i4>81</vt:i4>
      </vt:variant>
      <vt:variant>
        <vt:i4>0</vt:i4>
      </vt:variant>
      <vt:variant>
        <vt:i4>5</vt:i4>
      </vt:variant>
      <vt:variant>
        <vt:lpwstr>http://www.nice.org.uk/guidance/published?type=hst</vt:lpwstr>
      </vt:variant>
      <vt:variant>
        <vt:lpwstr/>
      </vt:variant>
      <vt:variant>
        <vt:i4>3801134</vt:i4>
      </vt:variant>
      <vt:variant>
        <vt:i4>78</vt:i4>
      </vt:variant>
      <vt:variant>
        <vt:i4>0</vt:i4>
      </vt:variant>
      <vt:variant>
        <vt:i4>5</vt:i4>
      </vt:variant>
      <vt:variant>
        <vt:lpwstr>http://www.nice.org.uk/guidance/published?type=mtg</vt:lpwstr>
      </vt:variant>
      <vt:variant>
        <vt:lpwstr/>
      </vt:variant>
      <vt:variant>
        <vt:i4>1310733</vt:i4>
      </vt:variant>
      <vt:variant>
        <vt:i4>75</vt:i4>
      </vt:variant>
      <vt:variant>
        <vt:i4>0</vt:i4>
      </vt:variant>
      <vt:variant>
        <vt:i4>5</vt:i4>
      </vt:variant>
      <vt:variant>
        <vt:lpwstr>http://www.nice.org.uk/Media/Default/About/what-we-do/NICE-guidance/NICE-interventional-procedures/The-interventional-procedures-programme-methods-guide.pdf</vt:lpwstr>
      </vt:variant>
      <vt:variant>
        <vt:lpwstr/>
      </vt:variant>
      <vt:variant>
        <vt:i4>1638502</vt:i4>
      </vt:variant>
      <vt:variant>
        <vt:i4>72</vt:i4>
      </vt:variant>
      <vt:variant>
        <vt:i4>0</vt:i4>
      </vt:variant>
      <vt:variant>
        <vt:i4>5</vt:i4>
      </vt:variant>
      <vt:variant>
        <vt:lpwstr>http://www.nice.org.uk/proxy/?sourceurl=http://www.nice.org.uk/aboutnice/whatwedo/niceandthenhs/nice_and_the_nhs.jsp</vt:lpwstr>
      </vt:variant>
      <vt:variant>
        <vt:lpwstr/>
      </vt:variant>
      <vt:variant>
        <vt:i4>5636179</vt:i4>
      </vt:variant>
      <vt:variant>
        <vt:i4>69</vt:i4>
      </vt:variant>
      <vt:variant>
        <vt:i4>0</vt:i4>
      </vt:variant>
      <vt:variant>
        <vt:i4>5</vt:i4>
      </vt:variant>
      <vt:variant>
        <vt:lpwstr>https://www.nice.org.uk/About/What-we-do/Our-Programmes/NICE-guidance/NICE-interventional-procedures-guidance</vt:lpwstr>
      </vt:variant>
      <vt:variant>
        <vt:lpwstr/>
      </vt:variant>
      <vt:variant>
        <vt:i4>4063274</vt:i4>
      </vt:variant>
      <vt:variant>
        <vt:i4>66</vt:i4>
      </vt:variant>
      <vt:variant>
        <vt:i4>0</vt:i4>
      </vt:variant>
      <vt:variant>
        <vt:i4>5</vt:i4>
      </vt:variant>
      <vt:variant>
        <vt:lpwstr>http://www.nice.org.uk/guidance/published?type=ipg</vt:lpwstr>
      </vt:variant>
      <vt:variant>
        <vt:lpwstr/>
      </vt:variant>
      <vt:variant>
        <vt:i4>3145832</vt:i4>
      </vt:variant>
      <vt:variant>
        <vt:i4>63</vt:i4>
      </vt:variant>
      <vt:variant>
        <vt:i4>0</vt:i4>
      </vt:variant>
      <vt:variant>
        <vt:i4>5</vt:i4>
      </vt:variant>
      <vt:variant>
        <vt:lpwstr>http://www.nice.org.uk/article/pmg19/resources/non-guidance-guide-to-the-processes-of-technology-appraisal-pdf</vt:lpwstr>
      </vt:variant>
      <vt:variant>
        <vt:lpwstr/>
      </vt:variant>
      <vt:variant>
        <vt:i4>1638502</vt:i4>
      </vt:variant>
      <vt:variant>
        <vt:i4>60</vt:i4>
      </vt:variant>
      <vt:variant>
        <vt:i4>0</vt:i4>
      </vt:variant>
      <vt:variant>
        <vt:i4>5</vt:i4>
      </vt:variant>
      <vt:variant>
        <vt:lpwstr>http://www.nice.org.uk/proxy/?sourceurl=http://www.nice.org.uk/aboutnice/whatwedo/niceandthenhs/nice_and_the_nhs.jsp</vt:lpwstr>
      </vt:variant>
      <vt:variant>
        <vt:lpwstr/>
      </vt:variant>
      <vt:variant>
        <vt:i4>4456538</vt:i4>
      </vt:variant>
      <vt:variant>
        <vt:i4>57</vt:i4>
      </vt:variant>
      <vt:variant>
        <vt:i4>0</vt:i4>
      </vt:variant>
      <vt:variant>
        <vt:i4>5</vt:i4>
      </vt:variant>
      <vt:variant>
        <vt:lpwstr>http://www.nice.org.uk/guidance/published?type=ta</vt:lpwstr>
      </vt:variant>
      <vt:variant>
        <vt:lpwstr/>
      </vt:variant>
      <vt:variant>
        <vt:i4>2752631</vt:i4>
      </vt:variant>
      <vt:variant>
        <vt:i4>54</vt:i4>
      </vt:variant>
      <vt:variant>
        <vt:i4>0</vt:i4>
      </vt:variant>
      <vt:variant>
        <vt:i4>5</vt:i4>
      </vt:variant>
      <vt:variant>
        <vt:lpwstr>http://www.nice.org.uk/Media/Default/Standards-and-indicators/Quality-standards/quality-standards-process-guide-update-dec-2014.pdf</vt:lpwstr>
      </vt:variant>
      <vt:variant>
        <vt:lpwstr/>
      </vt:variant>
      <vt:variant>
        <vt:i4>1900622</vt:i4>
      </vt:variant>
      <vt:variant>
        <vt:i4>48</vt:i4>
      </vt:variant>
      <vt:variant>
        <vt:i4>0</vt:i4>
      </vt:variant>
      <vt:variant>
        <vt:i4>5</vt:i4>
      </vt:variant>
      <vt:variant>
        <vt:lpwstr>https://www.nice.org.uk/standards-and-indicators</vt:lpwstr>
      </vt:variant>
      <vt:variant>
        <vt:lpwstr/>
      </vt:variant>
      <vt:variant>
        <vt:i4>4259930</vt:i4>
      </vt:variant>
      <vt:variant>
        <vt:i4>45</vt:i4>
      </vt:variant>
      <vt:variant>
        <vt:i4>0</vt:i4>
      </vt:variant>
      <vt:variant>
        <vt:i4>5</vt:i4>
      </vt:variant>
      <vt:variant>
        <vt:lpwstr>http://www.nice.org.uk/guidance/published?type=qs</vt:lpwstr>
      </vt:variant>
      <vt:variant>
        <vt:lpwstr/>
      </vt:variant>
      <vt:variant>
        <vt:i4>5570570</vt:i4>
      </vt:variant>
      <vt:variant>
        <vt:i4>42</vt:i4>
      </vt:variant>
      <vt:variant>
        <vt:i4>0</vt:i4>
      </vt:variant>
      <vt:variant>
        <vt:i4>5</vt:i4>
      </vt:variant>
      <vt:variant>
        <vt:lpwstr>http://www.nice.org.uk/article/pmg20/resources/non-guidance-developing-nice-guidelines-the-manual-pdf</vt:lpwstr>
      </vt:variant>
      <vt:variant>
        <vt:lpwstr/>
      </vt:variant>
      <vt:variant>
        <vt:i4>3801130</vt:i4>
      </vt:variant>
      <vt:variant>
        <vt:i4>39</vt:i4>
      </vt:variant>
      <vt:variant>
        <vt:i4>0</vt:i4>
      </vt:variant>
      <vt:variant>
        <vt:i4>5</vt:i4>
      </vt:variant>
      <vt:variant>
        <vt:lpwstr>http://www.nice.org.uk/guidance/published?type=mpg</vt:lpwstr>
      </vt:variant>
      <vt:variant>
        <vt:lpwstr/>
      </vt:variant>
      <vt:variant>
        <vt:i4>4391002</vt:i4>
      </vt:variant>
      <vt:variant>
        <vt:i4>36</vt:i4>
      </vt:variant>
      <vt:variant>
        <vt:i4>0</vt:i4>
      </vt:variant>
      <vt:variant>
        <vt:i4>5</vt:i4>
      </vt:variant>
      <vt:variant>
        <vt:lpwstr>http://www.nice.org.uk/guidance/published?type=sg</vt:lpwstr>
      </vt:variant>
      <vt:variant>
        <vt:lpwstr/>
      </vt:variant>
      <vt:variant>
        <vt:i4>7077935</vt:i4>
      </vt:variant>
      <vt:variant>
        <vt:i4>33</vt:i4>
      </vt:variant>
      <vt:variant>
        <vt:i4>0</vt:i4>
      </vt:variant>
      <vt:variant>
        <vt:i4>5</vt:i4>
      </vt:variant>
      <vt:variant>
        <vt:lpwstr>http://www.nice.org.uk/article/pmg10/resources/non-guidance-the-social-care-guidance-manual-pdf</vt:lpwstr>
      </vt:variant>
      <vt:variant>
        <vt:lpwstr/>
      </vt:variant>
      <vt:variant>
        <vt:i4>1450053</vt:i4>
      </vt:variant>
      <vt:variant>
        <vt:i4>30</vt:i4>
      </vt:variant>
      <vt:variant>
        <vt:i4>0</vt:i4>
      </vt:variant>
      <vt:variant>
        <vt:i4>5</vt:i4>
      </vt:variant>
      <vt:variant>
        <vt:lpwstr>C:\Users\th123864\AppData\Local\Microsoft\Windows\Temporary Internet Files\Content.Outlook\4BBHME3D\•public health guidance has no formal status but is regarded as a useful source of reviewed evidence</vt:lpwstr>
      </vt:variant>
      <vt:variant>
        <vt:lpwstr/>
      </vt:variant>
      <vt:variant>
        <vt:i4>4391002</vt:i4>
      </vt:variant>
      <vt:variant>
        <vt:i4>27</vt:i4>
      </vt:variant>
      <vt:variant>
        <vt:i4>0</vt:i4>
      </vt:variant>
      <vt:variant>
        <vt:i4>5</vt:i4>
      </vt:variant>
      <vt:variant>
        <vt:lpwstr>http://www.nice.org.uk/guidance/published?type=sc</vt:lpwstr>
      </vt:variant>
      <vt:variant>
        <vt:lpwstr/>
      </vt:variant>
      <vt:variant>
        <vt:i4>1638502</vt:i4>
      </vt:variant>
      <vt:variant>
        <vt:i4>24</vt:i4>
      </vt:variant>
      <vt:variant>
        <vt:i4>0</vt:i4>
      </vt:variant>
      <vt:variant>
        <vt:i4>5</vt:i4>
      </vt:variant>
      <vt:variant>
        <vt:lpwstr>http://www.nice.org.uk/proxy/?sourceurl=http://www.nice.org.uk/aboutnice/whatwedo/niceandthenhs/nice_and_the_nhs.jsp</vt:lpwstr>
      </vt:variant>
      <vt:variant>
        <vt:lpwstr/>
      </vt:variant>
      <vt:variant>
        <vt:i4>5570570</vt:i4>
      </vt:variant>
      <vt:variant>
        <vt:i4>21</vt:i4>
      </vt:variant>
      <vt:variant>
        <vt:i4>0</vt:i4>
      </vt:variant>
      <vt:variant>
        <vt:i4>5</vt:i4>
      </vt:variant>
      <vt:variant>
        <vt:lpwstr>http://www.nice.org.uk/article/pmg20/resources/non-guidance-developing-nice-guidelines-the-manual-pdf</vt:lpwstr>
      </vt:variant>
      <vt:variant>
        <vt:lpwstr/>
      </vt:variant>
      <vt:variant>
        <vt:i4>4194394</vt:i4>
      </vt:variant>
      <vt:variant>
        <vt:i4>18</vt:i4>
      </vt:variant>
      <vt:variant>
        <vt:i4>0</vt:i4>
      </vt:variant>
      <vt:variant>
        <vt:i4>5</vt:i4>
      </vt:variant>
      <vt:variant>
        <vt:lpwstr>http://www.nice.org.uk/guidance/published?type=ph</vt:lpwstr>
      </vt:variant>
      <vt:variant>
        <vt:lpwstr/>
      </vt:variant>
      <vt:variant>
        <vt:i4>3080253</vt:i4>
      </vt:variant>
      <vt:variant>
        <vt:i4>12</vt:i4>
      </vt:variant>
      <vt:variant>
        <vt:i4>0</vt:i4>
      </vt:variant>
      <vt:variant>
        <vt:i4>5</vt:i4>
      </vt:variant>
      <vt:variant>
        <vt:lpwstr>http://cks.nice.org.uk/</vt:lpwstr>
      </vt:variant>
      <vt:variant>
        <vt:lpwstr/>
      </vt:variant>
      <vt:variant>
        <vt:i4>2621555</vt:i4>
      </vt:variant>
      <vt:variant>
        <vt:i4>9</vt:i4>
      </vt:variant>
      <vt:variant>
        <vt:i4>0</vt:i4>
      </vt:variant>
      <vt:variant>
        <vt:i4>5</vt:i4>
      </vt:variant>
      <vt:variant>
        <vt:lpwstr>http://www.sign.ac.uk/</vt:lpwstr>
      </vt:variant>
      <vt:variant>
        <vt:lpwstr/>
      </vt:variant>
      <vt:variant>
        <vt:i4>1638502</vt:i4>
      </vt:variant>
      <vt:variant>
        <vt:i4>6</vt:i4>
      </vt:variant>
      <vt:variant>
        <vt:i4>0</vt:i4>
      </vt:variant>
      <vt:variant>
        <vt:i4>5</vt:i4>
      </vt:variant>
      <vt:variant>
        <vt:lpwstr>http://www.nice.org.uk/proxy/?sourceurl=http://www.nice.org.uk/aboutnice/whatwedo/niceandthenhs/nice_and_the_nhs.jsp</vt:lpwstr>
      </vt:variant>
      <vt:variant>
        <vt:lpwstr/>
      </vt:variant>
      <vt:variant>
        <vt:i4>5570570</vt:i4>
      </vt:variant>
      <vt:variant>
        <vt:i4>3</vt:i4>
      </vt:variant>
      <vt:variant>
        <vt:i4>0</vt:i4>
      </vt:variant>
      <vt:variant>
        <vt:i4>5</vt:i4>
      </vt:variant>
      <vt:variant>
        <vt:lpwstr>http://www.nice.org.uk/article/pmg20/resources/non-guidance-developing-nice-guidelines-the-manual-pdf</vt:lpwstr>
      </vt:variant>
      <vt:variant>
        <vt:lpwstr/>
      </vt:variant>
      <vt:variant>
        <vt:i4>5439578</vt:i4>
      </vt:variant>
      <vt:variant>
        <vt:i4>0</vt:i4>
      </vt:variant>
      <vt:variant>
        <vt:i4>0</vt:i4>
      </vt:variant>
      <vt:variant>
        <vt:i4>5</vt:i4>
      </vt:variant>
      <vt:variant>
        <vt:lpwstr>http://www.nice.org.uk/guidance/published?type=cg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2021-06-17T12:46:00Z</dcterms:created>
  <dcterms:modified xsi:type="dcterms:W3CDTF">2021-06-17T12:46:00Z</dcterms:modified>
</cp:coreProperties>
</file>