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text" w:tblpY="91"/>
        <w:tblW w:w="9336" w:type="dxa"/>
        <w:tblLook w:val="01E0" w:firstRow="1" w:lastRow="1" w:firstColumn="1" w:lastColumn="1" w:noHBand="0" w:noVBand="0"/>
      </w:tblPr>
      <w:tblGrid>
        <w:gridCol w:w="4748"/>
        <w:gridCol w:w="4568"/>
        <w:gridCol w:w="20"/>
      </w:tblGrid>
      <w:tr w:rsidR="009C3740" w:rsidRPr="00E17106" w14:paraId="2050E872" w14:textId="77777777" w:rsidTr="009C3740">
        <w:tc>
          <w:tcPr>
            <w:tcW w:w="9336" w:type="dxa"/>
            <w:gridSpan w:val="3"/>
          </w:tcPr>
          <w:p w14:paraId="59B0FCBA" w14:textId="77777777" w:rsidR="009C3740" w:rsidRPr="00E17106" w:rsidRDefault="009C3740" w:rsidP="009C3740">
            <w:bookmarkStart w:id="0" w:name="_GoBack"/>
            <w:bookmarkEnd w:id="0"/>
            <w:r>
              <w:rPr>
                <w:noProof/>
                <w:lang w:eastAsia="en-GB"/>
              </w:rPr>
              <w:drawing>
                <wp:inline distT="0" distB="0" distL="0" distR="0" wp14:anchorId="2AC9E6CE" wp14:editId="1EA83FA2">
                  <wp:extent cx="5762625" cy="1304925"/>
                  <wp:effectExtent l="19050" t="0" r="9525" b="0"/>
                  <wp:docPr id="2" name="Picture 1" descr="PHW Observatory 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W Observatory RGB"/>
                          <pic:cNvPicPr>
                            <a:picLocks noChangeAspect="1" noChangeArrowheads="1"/>
                          </pic:cNvPicPr>
                        </pic:nvPicPr>
                        <pic:blipFill>
                          <a:blip r:embed="rId11" cstate="print"/>
                          <a:srcRect/>
                          <a:stretch>
                            <a:fillRect/>
                          </a:stretch>
                        </pic:blipFill>
                        <pic:spPr bwMode="auto">
                          <a:xfrm>
                            <a:off x="0" y="0"/>
                            <a:ext cx="5762625" cy="1304925"/>
                          </a:xfrm>
                          <a:prstGeom prst="rect">
                            <a:avLst/>
                          </a:prstGeom>
                          <a:noFill/>
                          <a:ln w="9525">
                            <a:noFill/>
                            <a:miter lim="800000"/>
                            <a:headEnd/>
                            <a:tailEnd/>
                          </a:ln>
                        </pic:spPr>
                      </pic:pic>
                    </a:graphicData>
                  </a:graphic>
                </wp:inline>
              </w:drawing>
            </w:r>
          </w:p>
          <w:p w14:paraId="75DC525E" w14:textId="77777777" w:rsidR="009C3740" w:rsidRPr="00E17106" w:rsidRDefault="009C3740" w:rsidP="009C3740"/>
        </w:tc>
      </w:tr>
      <w:tr w:rsidR="009C3740" w:rsidRPr="00E17106" w14:paraId="15D4B19A" w14:textId="77777777" w:rsidTr="009C37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0" w:type="dxa"/>
        </w:trPr>
        <w:tc>
          <w:tcPr>
            <w:tcW w:w="9316" w:type="dxa"/>
            <w:gridSpan w:val="2"/>
          </w:tcPr>
          <w:p w14:paraId="5AF22079" w14:textId="77777777" w:rsidR="009C3740" w:rsidRPr="00AB52CD" w:rsidRDefault="00C43186" w:rsidP="00C43186">
            <w:pPr>
              <w:spacing w:after="240"/>
              <w:jc w:val="center"/>
              <w:rPr>
                <w:b/>
                <w:sz w:val="36"/>
                <w:szCs w:val="36"/>
              </w:rPr>
            </w:pPr>
            <w:r>
              <w:rPr>
                <w:b/>
                <w:sz w:val="36"/>
                <w:szCs w:val="36"/>
              </w:rPr>
              <w:t>S</w:t>
            </w:r>
            <w:r w:rsidR="00483580">
              <w:rPr>
                <w:b/>
                <w:sz w:val="36"/>
                <w:szCs w:val="36"/>
              </w:rPr>
              <w:t>mall area analysis o</w:t>
            </w:r>
            <w:r>
              <w:rPr>
                <w:b/>
                <w:sz w:val="36"/>
                <w:szCs w:val="36"/>
              </w:rPr>
              <w:t>f</w:t>
            </w:r>
            <w:r w:rsidR="00483580">
              <w:rPr>
                <w:b/>
                <w:sz w:val="36"/>
                <w:szCs w:val="36"/>
              </w:rPr>
              <w:t xml:space="preserve"> the</w:t>
            </w:r>
            <w:r w:rsidR="00C10076">
              <w:rPr>
                <w:b/>
                <w:sz w:val="36"/>
                <w:szCs w:val="36"/>
              </w:rPr>
              <w:t xml:space="preserve"> </w:t>
            </w:r>
            <w:r w:rsidR="00887A5F">
              <w:rPr>
                <w:b/>
                <w:sz w:val="36"/>
                <w:szCs w:val="36"/>
              </w:rPr>
              <w:t>Cwm Taf</w:t>
            </w:r>
            <w:r w:rsidR="006811E0">
              <w:rPr>
                <w:b/>
                <w:sz w:val="36"/>
                <w:szCs w:val="36"/>
              </w:rPr>
              <w:t xml:space="preserve"> </w:t>
            </w:r>
            <w:r w:rsidR="00885C7C">
              <w:rPr>
                <w:b/>
                <w:sz w:val="36"/>
                <w:szCs w:val="36"/>
              </w:rPr>
              <w:t xml:space="preserve">University </w:t>
            </w:r>
            <w:r w:rsidR="006811E0">
              <w:rPr>
                <w:b/>
                <w:sz w:val="36"/>
                <w:szCs w:val="36"/>
              </w:rPr>
              <w:t>Health B</w:t>
            </w:r>
            <w:r w:rsidR="006A0A59">
              <w:rPr>
                <w:b/>
                <w:sz w:val="36"/>
                <w:szCs w:val="36"/>
              </w:rPr>
              <w:t>oard</w:t>
            </w:r>
            <w:r w:rsidR="009C3740">
              <w:rPr>
                <w:b/>
                <w:sz w:val="36"/>
                <w:szCs w:val="36"/>
              </w:rPr>
              <w:t xml:space="preserve"> maternity </w:t>
            </w:r>
            <w:r w:rsidR="000C1E8D">
              <w:rPr>
                <w:b/>
                <w:sz w:val="36"/>
                <w:szCs w:val="36"/>
              </w:rPr>
              <w:t>database</w:t>
            </w:r>
            <w:r w:rsidR="009C3740">
              <w:rPr>
                <w:b/>
                <w:sz w:val="36"/>
                <w:szCs w:val="36"/>
              </w:rPr>
              <w:t xml:space="preserve"> </w:t>
            </w:r>
          </w:p>
        </w:tc>
      </w:tr>
      <w:tr w:rsidR="009C3740" w:rsidRPr="00E17106" w14:paraId="0406DA3C" w14:textId="77777777" w:rsidTr="009C37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0" w:type="dxa"/>
        </w:trPr>
        <w:tc>
          <w:tcPr>
            <w:tcW w:w="9316" w:type="dxa"/>
            <w:gridSpan w:val="2"/>
          </w:tcPr>
          <w:p w14:paraId="1BAE2D26" w14:textId="77777777" w:rsidR="009C3740" w:rsidRPr="00086090" w:rsidRDefault="009C3740" w:rsidP="00483580">
            <w:pPr>
              <w:spacing w:before="120"/>
              <w:rPr>
                <w:sz w:val="22"/>
              </w:rPr>
            </w:pPr>
            <w:bookmarkStart w:id="1" w:name="OLE_LINK11"/>
            <w:bookmarkStart w:id="2" w:name="OLE_LINK3"/>
            <w:r w:rsidRPr="00086090">
              <w:rPr>
                <w:sz w:val="22"/>
              </w:rPr>
              <w:t xml:space="preserve">Author: </w:t>
            </w:r>
            <w:bookmarkEnd w:id="1"/>
            <w:r w:rsidR="00483580">
              <w:rPr>
                <w:sz w:val="22"/>
              </w:rPr>
              <w:t>Beth Patterson</w:t>
            </w:r>
            <w:r w:rsidR="006A0A59" w:rsidRPr="00086090">
              <w:rPr>
                <w:sz w:val="22"/>
              </w:rPr>
              <w:t xml:space="preserve">, </w:t>
            </w:r>
            <w:r w:rsidR="00483580">
              <w:rPr>
                <w:sz w:val="22"/>
              </w:rPr>
              <w:t>Senior</w:t>
            </w:r>
            <w:r w:rsidR="006A0A59" w:rsidRPr="00086090">
              <w:rPr>
                <w:sz w:val="22"/>
              </w:rPr>
              <w:t xml:space="preserve"> Public Health Intelligence Analyst</w:t>
            </w:r>
            <w:bookmarkEnd w:id="2"/>
            <w:r w:rsidR="00483580">
              <w:rPr>
                <w:sz w:val="22"/>
              </w:rPr>
              <w:t xml:space="preserve">; </w:t>
            </w:r>
            <w:r w:rsidR="001F1498">
              <w:rPr>
                <w:sz w:val="22"/>
              </w:rPr>
              <w:t xml:space="preserve">Hugo Cosh, </w:t>
            </w:r>
            <w:r w:rsidR="001F1498" w:rsidRPr="001F1498">
              <w:rPr>
                <w:sz w:val="22"/>
              </w:rPr>
              <w:t>Advanced Public Health Intelligence Analyst</w:t>
            </w:r>
          </w:p>
        </w:tc>
      </w:tr>
      <w:tr w:rsidR="009C3740" w:rsidRPr="00E17106" w14:paraId="32800EA4" w14:textId="77777777" w:rsidTr="009C37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0" w:type="dxa"/>
        </w:trPr>
        <w:tc>
          <w:tcPr>
            <w:tcW w:w="4748" w:type="dxa"/>
          </w:tcPr>
          <w:p w14:paraId="15EED198" w14:textId="77777777" w:rsidR="009C3740" w:rsidRPr="00086090" w:rsidRDefault="009C3740" w:rsidP="00C43186">
            <w:pPr>
              <w:spacing w:before="120"/>
              <w:jc w:val="left"/>
              <w:rPr>
                <w:sz w:val="22"/>
              </w:rPr>
            </w:pPr>
            <w:bookmarkStart w:id="3" w:name="OLE_LINK14"/>
            <w:bookmarkStart w:id="4" w:name="OLE_LINK25"/>
            <w:r w:rsidRPr="00086090">
              <w:rPr>
                <w:sz w:val="22"/>
              </w:rPr>
              <w:t xml:space="preserve">Date: </w:t>
            </w:r>
            <w:bookmarkEnd w:id="3"/>
            <w:r w:rsidR="00C43186">
              <w:rPr>
                <w:sz w:val="22"/>
              </w:rPr>
              <w:t>17</w:t>
            </w:r>
            <w:r w:rsidR="009D2F83">
              <w:rPr>
                <w:sz w:val="22"/>
              </w:rPr>
              <w:t xml:space="preserve"> </w:t>
            </w:r>
            <w:r w:rsidR="00C43186">
              <w:rPr>
                <w:sz w:val="22"/>
              </w:rPr>
              <w:t>January</w:t>
            </w:r>
            <w:r w:rsidRPr="00086090">
              <w:rPr>
                <w:sz w:val="22"/>
              </w:rPr>
              <w:t xml:space="preserve"> 201</w:t>
            </w:r>
            <w:bookmarkEnd w:id="4"/>
            <w:r w:rsidR="00C43186">
              <w:rPr>
                <w:sz w:val="22"/>
              </w:rPr>
              <w:t>4</w:t>
            </w:r>
          </w:p>
        </w:tc>
        <w:tc>
          <w:tcPr>
            <w:tcW w:w="4568" w:type="dxa"/>
          </w:tcPr>
          <w:p w14:paraId="05EB64A0" w14:textId="77777777" w:rsidR="009C3740" w:rsidRPr="00086090" w:rsidRDefault="009C3740" w:rsidP="0028548D">
            <w:pPr>
              <w:spacing w:before="120"/>
              <w:jc w:val="left"/>
              <w:rPr>
                <w:sz w:val="22"/>
              </w:rPr>
            </w:pPr>
            <w:bookmarkStart w:id="5" w:name="OLE_LINK13"/>
            <w:bookmarkStart w:id="6" w:name="OLE_LINK4"/>
            <w:r w:rsidRPr="00086090">
              <w:rPr>
                <w:sz w:val="22"/>
              </w:rPr>
              <w:t xml:space="preserve">Version: </w:t>
            </w:r>
            <w:bookmarkEnd w:id="5"/>
            <w:bookmarkEnd w:id="6"/>
            <w:r w:rsidR="00BC671B">
              <w:rPr>
                <w:sz w:val="22"/>
              </w:rPr>
              <w:t>2</w:t>
            </w:r>
            <w:r w:rsidR="0028548D">
              <w:rPr>
                <w:sz w:val="22"/>
              </w:rPr>
              <w:t>d</w:t>
            </w:r>
          </w:p>
        </w:tc>
      </w:tr>
      <w:tr w:rsidR="009C3740" w:rsidRPr="00E17106" w14:paraId="254679C4" w14:textId="77777777" w:rsidTr="009C37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0" w:type="dxa"/>
        </w:trPr>
        <w:tc>
          <w:tcPr>
            <w:tcW w:w="9316" w:type="dxa"/>
            <w:gridSpan w:val="2"/>
          </w:tcPr>
          <w:p w14:paraId="75BE6C1D" w14:textId="77777777" w:rsidR="006A0A59" w:rsidRPr="00086090" w:rsidRDefault="009C3740" w:rsidP="005327DA">
            <w:pPr>
              <w:spacing w:before="120"/>
              <w:rPr>
                <w:sz w:val="22"/>
              </w:rPr>
            </w:pPr>
            <w:bookmarkStart w:id="7" w:name="OLE_LINK16"/>
            <w:bookmarkStart w:id="8" w:name="OLE_LINK27"/>
            <w:bookmarkStart w:id="9" w:name="OLE_LINK10"/>
            <w:r w:rsidRPr="00086090">
              <w:rPr>
                <w:sz w:val="22"/>
              </w:rPr>
              <w:t xml:space="preserve">Publication/ Distribution:  </w:t>
            </w:r>
            <w:bookmarkEnd w:id="7"/>
            <w:bookmarkEnd w:id="8"/>
          </w:p>
        </w:tc>
      </w:tr>
      <w:bookmarkEnd w:id="9"/>
      <w:tr w:rsidR="009C3740" w:rsidRPr="00E17106" w14:paraId="54093B5D" w14:textId="77777777" w:rsidTr="009C37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0" w:type="dxa"/>
        </w:trPr>
        <w:tc>
          <w:tcPr>
            <w:tcW w:w="9316" w:type="dxa"/>
            <w:gridSpan w:val="2"/>
          </w:tcPr>
          <w:p w14:paraId="1BBA16F7" w14:textId="77777777" w:rsidR="009C3740" w:rsidRPr="00086090" w:rsidRDefault="009C3740" w:rsidP="00086090">
            <w:pPr>
              <w:spacing w:before="120"/>
              <w:rPr>
                <w:sz w:val="22"/>
                <w:szCs w:val="24"/>
              </w:rPr>
            </w:pPr>
            <w:r w:rsidRPr="00086090">
              <w:rPr>
                <w:sz w:val="22"/>
                <w:szCs w:val="24"/>
              </w:rPr>
              <w:t>Purpose and Summary of Document:</w:t>
            </w:r>
          </w:p>
          <w:p w14:paraId="4D0FD580" w14:textId="77777777" w:rsidR="009F5967" w:rsidRDefault="006811E0" w:rsidP="00C43186">
            <w:pPr>
              <w:jc w:val="left"/>
              <w:rPr>
                <w:sz w:val="22"/>
                <w:szCs w:val="24"/>
                <w:lang w:eastAsia="en-GB"/>
              </w:rPr>
            </w:pPr>
            <w:r w:rsidRPr="00086090">
              <w:rPr>
                <w:sz w:val="22"/>
                <w:szCs w:val="24"/>
                <w:lang w:eastAsia="en-GB"/>
              </w:rPr>
              <w:t>The</w:t>
            </w:r>
            <w:r w:rsidR="00C43186">
              <w:rPr>
                <w:sz w:val="22"/>
                <w:szCs w:val="24"/>
                <w:lang w:eastAsia="en-GB"/>
              </w:rPr>
              <w:t xml:space="preserve"> purpose of this document is to present small area analysis</w:t>
            </w:r>
            <w:r w:rsidRPr="00086090">
              <w:rPr>
                <w:sz w:val="22"/>
                <w:szCs w:val="24"/>
                <w:lang w:eastAsia="en-GB"/>
              </w:rPr>
              <w:t xml:space="preserve"> </w:t>
            </w:r>
            <w:r w:rsidR="00C43186">
              <w:rPr>
                <w:sz w:val="22"/>
                <w:szCs w:val="24"/>
                <w:lang w:eastAsia="en-GB"/>
              </w:rPr>
              <w:t xml:space="preserve">of </w:t>
            </w:r>
            <w:r w:rsidR="00885C7C">
              <w:rPr>
                <w:sz w:val="22"/>
                <w:szCs w:val="24"/>
                <w:lang w:eastAsia="en-GB"/>
              </w:rPr>
              <w:t>the Cwm Taf University H</w:t>
            </w:r>
            <w:r w:rsidRPr="00086090">
              <w:rPr>
                <w:sz w:val="22"/>
                <w:szCs w:val="24"/>
                <w:lang w:eastAsia="en-GB"/>
              </w:rPr>
              <w:t xml:space="preserve">ealth </w:t>
            </w:r>
            <w:r w:rsidR="00885C7C">
              <w:rPr>
                <w:sz w:val="22"/>
                <w:szCs w:val="24"/>
                <w:lang w:eastAsia="en-GB"/>
              </w:rPr>
              <w:t>B</w:t>
            </w:r>
            <w:r w:rsidR="00A40BA4">
              <w:rPr>
                <w:sz w:val="22"/>
                <w:szCs w:val="24"/>
                <w:lang w:eastAsia="en-GB"/>
              </w:rPr>
              <w:t xml:space="preserve">oard maternity </w:t>
            </w:r>
            <w:r w:rsidR="000C1E8D">
              <w:rPr>
                <w:sz w:val="22"/>
                <w:szCs w:val="24"/>
                <w:lang w:eastAsia="en-GB"/>
              </w:rPr>
              <w:t>database</w:t>
            </w:r>
            <w:r w:rsidR="006A0A59" w:rsidRPr="00086090">
              <w:rPr>
                <w:sz w:val="22"/>
                <w:szCs w:val="24"/>
                <w:lang w:eastAsia="en-GB"/>
              </w:rPr>
              <w:t xml:space="preserve"> to provide </w:t>
            </w:r>
            <w:r w:rsidR="006D7D48">
              <w:rPr>
                <w:sz w:val="22"/>
                <w:szCs w:val="24"/>
                <w:lang w:eastAsia="en-GB"/>
              </w:rPr>
              <w:t>further insight into local patterns regarding maternal health</w:t>
            </w:r>
            <w:r w:rsidR="00A20B8C">
              <w:rPr>
                <w:sz w:val="22"/>
                <w:szCs w:val="24"/>
                <w:lang w:eastAsia="en-GB"/>
              </w:rPr>
              <w:t xml:space="preserve">. </w:t>
            </w:r>
          </w:p>
          <w:p w14:paraId="737E6C2F" w14:textId="77777777" w:rsidR="002716DC" w:rsidRPr="00C43186" w:rsidRDefault="002716DC" w:rsidP="00C43186">
            <w:pPr>
              <w:jc w:val="left"/>
              <w:rPr>
                <w:sz w:val="22"/>
                <w:szCs w:val="24"/>
                <w:lang w:eastAsia="en-GB"/>
              </w:rPr>
            </w:pPr>
          </w:p>
        </w:tc>
      </w:tr>
      <w:tr w:rsidR="009C3740" w:rsidRPr="00E17106" w14:paraId="3DFA2A01" w14:textId="77777777" w:rsidTr="009C374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0" w:type="dxa"/>
        </w:trPr>
        <w:tc>
          <w:tcPr>
            <w:tcW w:w="9316" w:type="dxa"/>
            <w:gridSpan w:val="2"/>
          </w:tcPr>
          <w:p w14:paraId="01373508" w14:textId="77777777" w:rsidR="009C3740" w:rsidRPr="00086090" w:rsidRDefault="009C3740" w:rsidP="005327DA">
            <w:pPr>
              <w:spacing w:before="120"/>
              <w:rPr>
                <w:sz w:val="22"/>
              </w:rPr>
            </w:pPr>
            <w:r w:rsidRPr="00086090">
              <w:rPr>
                <w:sz w:val="22"/>
              </w:rPr>
              <w:t>Work Plan reference:</w:t>
            </w:r>
            <w:r w:rsidR="009123BF" w:rsidRPr="00086090">
              <w:rPr>
                <w:sz w:val="22"/>
              </w:rPr>
              <w:t xml:space="preserve"> </w:t>
            </w:r>
          </w:p>
        </w:tc>
      </w:tr>
    </w:tbl>
    <w:p w14:paraId="412A47C0" w14:textId="77777777" w:rsidR="002E5AF8" w:rsidRDefault="002E5AF8">
      <w:pPr>
        <w:spacing w:before="0"/>
        <w:jc w:val="left"/>
        <w:rPr>
          <w:b/>
          <w:sz w:val="32"/>
          <w:szCs w:val="32"/>
        </w:rPr>
      </w:pPr>
      <w:bookmarkStart w:id="10" w:name="_Toc275770221"/>
      <w:r>
        <w:rPr>
          <w:b/>
          <w:sz w:val="32"/>
          <w:szCs w:val="32"/>
        </w:rPr>
        <w:br w:type="page"/>
      </w:r>
    </w:p>
    <w:p w14:paraId="0E0F5876" w14:textId="77777777" w:rsidR="005634B9" w:rsidRDefault="005634B9" w:rsidP="00E74636">
      <w:pPr>
        <w:rPr>
          <w:b/>
          <w:sz w:val="32"/>
          <w:szCs w:val="32"/>
        </w:rPr>
      </w:pPr>
    </w:p>
    <w:p w14:paraId="7DC153D2" w14:textId="77777777" w:rsidR="000E73C6" w:rsidRDefault="000E73C6" w:rsidP="00E74636">
      <w:pPr>
        <w:rPr>
          <w:b/>
          <w:sz w:val="32"/>
          <w:szCs w:val="32"/>
        </w:rPr>
      </w:pPr>
      <w:r w:rsidRPr="00E74636">
        <w:rPr>
          <w:b/>
          <w:sz w:val="32"/>
          <w:szCs w:val="32"/>
        </w:rPr>
        <w:t>Contents</w:t>
      </w:r>
      <w:bookmarkEnd w:id="10"/>
    </w:p>
    <w:p w14:paraId="7CB99EE3" w14:textId="77777777" w:rsidR="005634B9" w:rsidRDefault="005634B9" w:rsidP="00E74636">
      <w:pPr>
        <w:rPr>
          <w:b/>
          <w:sz w:val="32"/>
          <w:szCs w:val="32"/>
        </w:rPr>
      </w:pPr>
    </w:p>
    <w:p w14:paraId="7811778D" w14:textId="77777777" w:rsidR="00BC671B" w:rsidRDefault="00E92571">
      <w:pPr>
        <w:pStyle w:val="TOC1"/>
        <w:rPr>
          <w:rFonts w:asciiTheme="minorHAnsi" w:eastAsiaTheme="minorEastAsia" w:hAnsiTheme="minorHAnsi" w:cstheme="minorBidi"/>
          <w:b w:val="0"/>
          <w:caps w:val="0"/>
          <w:sz w:val="22"/>
          <w:szCs w:val="22"/>
          <w:lang w:eastAsia="en-GB"/>
        </w:rPr>
      </w:pPr>
      <w:r>
        <w:rPr>
          <w:caps w:val="0"/>
        </w:rPr>
        <w:fldChar w:fldCharType="begin"/>
      </w:r>
      <w:r w:rsidR="00141F97">
        <w:rPr>
          <w:caps w:val="0"/>
        </w:rPr>
        <w:instrText xml:space="preserve"> TOC \o "1-3" \h \z \u </w:instrText>
      </w:r>
      <w:r>
        <w:rPr>
          <w:caps w:val="0"/>
        </w:rPr>
        <w:fldChar w:fldCharType="separate"/>
      </w:r>
      <w:hyperlink w:anchor="_Toc377987436" w:history="1">
        <w:r w:rsidR="00BC671B" w:rsidRPr="00CF1602">
          <w:rPr>
            <w:rStyle w:val="Hyperlink"/>
          </w:rPr>
          <w:t>1</w:t>
        </w:r>
        <w:r w:rsidR="00BC671B">
          <w:rPr>
            <w:rFonts w:asciiTheme="minorHAnsi" w:eastAsiaTheme="minorEastAsia" w:hAnsiTheme="minorHAnsi" w:cstheme="minorBidi"/>
            <w:b w:val="0"/>
            <w:caps w:val="0"/>
            <w:sz w:val="22"/>
            <w:szCs w:val="22"/>
            <w:lang w:eastAsia="en-GB"/>
          </w:rPr>
          <w:tab/>
        </w:r>
        <w:r w:rsidR="00BC671B" w:rsidRPr="00CF1602">
          <w:rPr>
            <w:rStyle w:val="Hyperlink"/>
          </w:rPr>
          <w:t>Introduction</w:t>
        </w:r>
        <w:r w:rsidR="00BC671B">
          <w:rPr>
            <w:webHidden/>
          </w:rPr>
          <w:tab/>
        </w:r>
        <w:r>
          <w:rPr>
            <w:webHidden/>
          </w:rPr>
          <w:fldChar w:fldCharType="begin"/>
        </w:r>
        <w:r w:rsidR="00BC671B">
          <w:rPr>
            <w:webHidden/>
          </w:rPr>
          <w:instrText xml:space="preserve"> PAGEREF _Toc377987436 \h </w:instrText>
        </w:r>
        <w:r>
          <w:rPr>
            <w:webHidden/>
          </w:rPr>
        </w:r>
        <w:r>
          <w:rPr>
            <w:webHidden/>
          </w:rPr>
          <w:fldChar w:fldCharType="separate"/>
        </w:r>
        <w:r w:rsidR="008A2514">
          <w:rPr>
            <w:webHidden/>
          </w:rPr>
          <w:t>3</w:t>
        </w:r>
        <w:r>
          <w:rPr>
            <w:webHidden/>
          </w:rPr>
          <w:fldChar w:fldCharType="end"/>
        </w:r>
      </w:hyperlink>
    </w:p>
    <w:p w14:paraId="51245DA0" w14:textId="77777777" w:rsidR="00BC671B" w:rsidRDefault="007B52D6">
      <w:pPr>
        <w:pStyle w:val="TOC1"/>
        <w:rPr>
          <w:rFonts w:asciiTheme="minorHAnsi" w:eastAsiaTheme="minorEastAsia" w:hAnsiTheme="minorHAnsi" w:cstheme="minorBidi"/>
          <w:b w:val="0"/>
          <w:caps w:val="0"/>
          <w:sz w:val="22"/>
          <w:szCs w:val="22"/>
          <w:lang w:eastAsia="en-GB"/>
        </w:rPr>
      </w:pPr>
      <w:hyperlink w:anchor="_Toc377987437" w:history="1">
        <w:r w:rsidR="00BC671B" w:rsidRPr="00CF1602">
          <w:rPr>
            <w:rStyle w:val="Hyperlink"/>
          </w:rPr>
          <w:t>2</w:t>
        </w:r>
        <w:r w:rsidR="00BC671B">
          <w:rPr>
            <w:rFonts w:asciiTheme="minorHAnsi" w:eastAsiaTheme="minorEastAsia" w:hAnsiTheme="minorHAnsi" w:cstheme="minorBidi"/>
            <w:b w:val="0"/>
            <w:caps w:val="0"/>
            <w:sz w:val="22"/>
            <w:szCs w:val="22"/>
            <w:lang w:eastAsia="en-GB"/>
          </w:rPr>
          <w:tab/>
        </w:r>
        <w:r w:rsidR="00BC671B" w:rsidRPr="00CF1602">
          <w:rPr>
            <w:rStyle w:val="Hyperlink"/>
          </w:rPr>
          <w:t>Methods</w:t>
        </w:r>
        <w:r w:rsidR="00BC671B">
          <w:rPr>
            <w:webHidden/>
          </w:rPr>
          <w:tab/>
        </w:r>
        <w:r w:rsidR="00E92571">
          <w:rPr>
            <w:webHidden/>
          </w:rPr>
          <w:fldChar w:fldCharType="begin"/>
        </w:r>
        <w:r w:rsidR="00BC671B">
          <w:rPr>
            <w:webHidden/>
          </w:rPr>
          <w:instrText xml:space="preserve"> PAGEREF _Toc377987437 \h </w:instrText>
        </w:r>
        <w:r w:rsidR="00E92571">
          <w:rPr>
            <w:webHidden/>
          </w:rPr>
        </w:r>
        <w:r w:rsidR="00E92571">
          <w:rPr>
            <w:webHidden/>
          </w:rPr>
          <w:fldChar w:fldCharType="separate"/>
        </w:r>
        <w:r w:rsidR="008A2514">
          <w:rPr>
            <w:webHidden/>
          </w:rPr>
          <w:t>3</w:t>
        </w:r>
        <w:r w:rsidR="00E92571">
          <w:rPr>
            <w:webHidden/>
          </w:rPr>
          <w:fldChar w:fldCharType="end"/>
        </w:r>
      </w:hyperlink>
    </w:p>
    <w:p w14:paraId="7B289146" w14:textId="77777777" w:rsidR="00BC671B" w:rsidRDefault="007B52D6">
      <w:pPr>
        <w:pStyle w:val="TOC2"/>
        <w:rPr>
          <w:rFonts w:asciiTheme="minorHAnsi" w:eastAsiaTheme="minorEastAsia" w:hAnsiTheme="minorHAnsi" w:cstheme="minorBidi"/>
          <w:sz w:val="22"/>
          <w:szCs w:val="22"/>
          <w:lang w:eastAsia="en-GB"/>
        </w:rPr>
      </w:pPr>
      <w:hyperlink w:anchor="_Toc377987438" w:history="1">
        <w:r w:rsidR="00BC671B" w:rsidRPr="00CF1602">
          <w:rPr>
            <w:rStyle w:val="Hyperlink"/>
          </w:rPr>
          <w:t>2.1</w:t>
        </w:r>
        <w:r w:rsidR="00BC671B">
          <w:rPr>
            <w:rFonts w:asciiTheme="minorHAnsi" w:eastAsiaTheme="minorEastAsia" w:hAnsiTheme="minorHAnsi" w:cstheme="minorBidi"/>
            <w:sz w:val="22"/>
            <w:szCs w:val="22"/>
            <w:lang w:eastAsia="en-GB"/>
          </w:rPr>
          <w:tab/>
        </w:r>
        <w:r w:rsidR="00BC671B" w:rsidRPr="00CF1602">
          <w:rPr>
            <w:rStyle w:val="Hyperlink"/>
          </w:rPr>
          <w:t>Unit of analysis</w:t>
        </w:r>
        <w:r w:rsidR="00BC671B">
          <w:rPr>
            <w:webHidden/>
          </w:rPr>
          <w:tab/>
        </w:r>
        <w:r w:rsidR="00E92571">
          <w:rPr>
            <w:webHidden/>
          </w:rPr>
          <w:fldChar w:fldCharType="begin"/>
        </w:r>
        <w:r w:rsidR="00BC671B">
          <w:rPr>
            <w:webHidden/>
          </w:rPr>
          <w:instrText xml:space="preserve"> PAGEREF _Toc377987438 \h </w:instrText>
        </w:r>
        <w:r w:rsidR="00E92571">
          <w:rPr>
            <w:webHidden/>
          </w:rPr>
        </w:r>
        <w:r w:rsidR="00E92571">
          <w:rPr>
            <w:webHidden/>
          </w:rPr>
          <w:fldChar w:fldCharType="separate"/>
        </w:r>
        <w:r w:rsidR="008A2514">
          <w:rPr>
            <w:webHidden/>
          </w:rPr>
          <w:t>3</w:t>
        </w:r>
        <w:r w:rsidR="00E92571">
          <w:rPr>
            <w:webHidden/>
          </w:rPr>
          <w:fldChar w:fldCharType="end"/>
        </w:r>
      </w:hyperlink>
    </w:p>
    <w:p w14:paraId="5E5A1593" w14:textId="77777777" w:rsidR="00BC671B" w:rsidRDefault="007B52D6">
      <w:pPr>
        <w:pStyle w:val="TOC2"/>
        <w:rPr>
          <w:rFonts w:asciiTheme="minorHAnsi" w:eastAsiaTheme="minorEastAsia" w:hAnsiTheme="minorHAnsi" w:cstheme="minorBidi"/>
          <w:sz w:val="22"/>
          <w:szCs w:val="22"/>
          <w:lang w:eastAsia="en-GB"/>
        </w:rPr>
      </w:pPr>
      <w:hyperlink w:anchor="_Toc377987439" w:history="1">
        <w:r w:rsidR="00BC671B" w:rsidRPr="00CF1602">
          <w:rPr>
            <w:rStyle w:val="Hyperlink"/>
          </w:rPr>
          <w:t>2.2</w:t>
        </w:r>
        <w:r w:rsidR="00BC671B">
          <w:rPr>
            <w:rFonts w:asciiTheme="minorHAnsi" w:eastAsiaTheme="minorEastAsia" w:hAnsiTheme="minorHAnsi" w:cstheme="minorBidi"/>
            <w:sz w:val="22"/>
            <w:szCs w:val="22"/>
            <w:lang w:eastAsia="en-GB"/>
          </w:rPr>
          <w:tab/>
        </w:r>
        <w:r w:rsidR="00BC671B" w:rsidRPr="00CF1602">
          <w:rPr>
            <w:rStyle w:val="Hyperlink"/>
          </w:rPr>
          <w:t>Time period</w:t>
        </w:r>
        <w:r w:rsidR="00BC671B">
          <w:rPr>
            <w:webHidden/>
          </w:rPr>
          <w:tab/>
        </w:r>
        <w:r w:rsidR="00E92571">
          <w:rPr>
            <w:webHidden/>
          </w:rPr>
          <w:fldChar w:fldCharType="begin"/>
        </w:r>
        <w:r w:rsidR="00BC671B">
          <w:rPr>
            <w:webHidden/>
          </w:rPr>
          <w:instrText xml:space="preserve"> PAGEREF _Toc377987439 \h </w:instrText>
        </w:r>
        <w:r w:rsidR="00E92571">
          <w:rPr>
            <w:webHidden/>
          </w:rPr>
        </w:r>
        <w:r w:rsidR="00E92571">
          <w:rPr>
            <w:webHidden/>
          </w:rPr>
          <w:fldChar w:fldCharType="separate"/>
        </w:r>
        <w:r w:rsidR="008A2514">
          <w:rPr>
            <w:webHidden/>
          </w:rPr>
          <w:t>3</w:t>
        </w:r>
        <w:r w:rsidR="00E92571">
          <w:rPr>
            <w:webHidden/>
          </w:rPr>
          <w:fldChar w:fldCharType="end"/>
        </w:r>
      </w:hyperlink>
    </w:p>
    <w:p w14:paraId="40FA9F04" w14:textId="77777777" w:rsidR="00BC671B" w:rsidRDefault="007B52D6">
      <w:pPr>
        <w:pStyle w:val="TOC2"/>
        <w:rPr>
          <w:rFonts w:asciiTheme="minorHAnsi" w:eastAsiaTheme="minorEastAsia" w:hAnsiTheme="minorHAnsi" w:cstheme="minorBidi"/>
          <w:sz w:val="22"/>
          <w:szCs w:val="22"/>
          <w:lang w:eastAsia="en-GB"/>
        </w:rPr>
      </w:pPr>
      <w:hyperlink w:anchor="_Toc377987440" w:history="1">
        <w:r w:rsidR="00BC671B" w:rsidRPr="00CF1602">
          <w:rPr>
            <w:rStyle w:val="Hyperlink"/>
          </w:rPr>
          <w:t>2.3</w:t>
        </w:r>
        <w:r w:rsidR="00BC671B">
          <w:rPr>
            <w:rFonts w:asciiTheme="minorHAnsi" w:eastAsiaTheme="minorEastAsia" w:hAnsiTheme="minorHAnsi" w:cstheme="minorBidi"/>
            <w:sz w:val="22"/>
            <w:szCs w:val="22"/>
            <w:lang w:eastAsia="en-GB"/>
          </w:rPr>
          <w:tab/>
        </w:r>
        <w:r w:rsidR="00BC671B" w:rsidRPr="00CF1602">
          <w:rPr>
            <w:rStyle w:val="Hyperlink"/>
          </w:rPr>
          <w:t>Geography</w:t>
        </w:r>
        <w:r w:rsidR="00BC671B">
          <w:rPr>
            <w:webHidden/>
          </w:rPr>
          <w:tab/>
        </w:r>
        <w:r w:rsidR="00E92571">
          <w:rPr>
            <w:webHidden/>
          </w:rPr>
          <w:fldChar w:fldCharType="begin"/>
        </w:r>
        <w:r w:rsidR="00BC671B">
          <w:rPr>
            <w:webHidden/>
          </w:rPr>
          <w:instrText xml:space="preserve"> PAGEREF _Toc377987440 \h </w:instrText>
        </w:r>
        <w:r w:rsidR="00E92571">
          <w:rPr>
            <w:webHidden/>
          </w:rPr>
        </w:r>
        <w:r w:rsidR="00E92571">
          <w:rPr>
            <w:webHidden/>
          </w:rPr>
          <w:fldChar w:fldCharType="separate"/>
        </w:r>
        <w:r w:rsidR="008A2514">
          <w:rPr>
            <w:webHidden/>
          </w:rPr>
          <w:t>4</w:t>
        </w:r>
        <w:r w:rsidR="00E92571">
          <w:rPr>
            <w:webHidden/>
          </w:rPr>
          <w:fldChar w:fldCharType="end"/>
        </w:r>
      </w:hyperlink>
    </w:p>
    <w:p w14:paraId="69B32488" w14:textId="77777777" w:rsidR="00BC671B" w:rsidRDefault="007B52D6">
      <w:pPr>
        <w:pStyle w:val="TOC2"/>
        <w:rPr>
          <w:rFonts w:asciiTheme="minorHAnsi" w:eastAsiaTheme="minorEastAsia" w:hAnsiTheme="minorHAnsi" w:cstheme="minorBidi"/>
          <w:sz w:val="22"/>
          <w:szCs w:val="22"/>
          <w:lang w:eastAsia="en-GB"/>
        </w:rPr>
      </w:pPr>
      <w:hyperlink w:anchor="_Toc377987441" w:history="1">
        <w:r w:rsidR="00BC671B" w:rsidRPr="00CF1602">
          <w:rPr>
            <w:rStyle w:val="Hyperlink"/>
          </w:rPr>
          <w:t>2.4</w:t>
        </w:r>
        <w:r w:rsidR="00BC671B">
          <w:rPr>
            <w:rFonts w:asciiTheme="minorHAnsi" w:eastAsiaTheme="minorEastAsia" w:hAnsiTheme="minorHAnsi" w:cstheme="minorBidi"/>
            <w:sz w:val="22"/>
            <w:szCs w:val="22"/>
            <w:lang w:eastAsia="en-GB"/>
          </w:rPr>
          <w:tab/>
        </w:r>
        <w:r w:rsidR="00BC671B" w:rsidRPr="00CF1602">
          <w:rPr>
            <w:rStyle w:val="Hyperlink"/>
          </w:rPr>
          <w:t>Data collection</w:t>
        </w:r>
        <w:r w:rsidR="00BC671B">
          <w:rPr>
            <w:webHidden/>
          </w:rPr>
          <w:tab/>
        </w:r>
        <w:r w:rsidR="00E92571">
          <w:rPr>
            <w:webHidden/>
          </w:rPr>
          <w:fldChar w:fldCharType="begin"/>
        </w:r>
        <w:r w:rsidR="00BC671B">
          <w:rPr>
            <w:webHidden/>
          </w:rPr>
          <w:instrText xml:space="preserve"> PAGEREF _Toc377987441 \h </w:instrText>
        </w:r>
        <w:r w:rsidR="00E92571">
          <w:rPr>
            <w:webHidden/>
          </w:rPr>
        </w:r>
        <w:r w:rsidR="00E92571">
          <w:rPr>
            <w:webHidden/>
          </w:rPr>
          <w:fldChar w:fldCharType="separate"/>
        </w:r>
        <w:r w:rsidR="008A2514">
          <w:rPr>
            <w:webHidden/>
          </w:rPr>
          <w:t>4</w:t>
        </w:r>
        <w:r w:rsidR="00E92571">
          <w:rPr>
            <w:webHidden/>
          </w:rPr>
          <w:fldChar w:fldCharType="end"/>
        </w:r>
      </w:hyperlink>
    </w:p>
    <w:p w14:paraId="188D6B92" w14:textId="77777777" w:rsidR="00BC671B" w:rsidRDefault="007B52D6">
      <w:pPr>
        <w:pStyle w:val="TOC2"/>
        <w:rPr>
          <w:rFonts w:asciiTheme="minorHAnsi" w:eastAsiaTheme="minorEastAsia" w:hAnsiTheme="minorHAnsi" w:cstheme="minorBidi"/>
          <w:sz w:val="22"/>
          <w:szCs w:val="22"/>
          <w:lang w:eastAsia="en-GB"/>
        </w:rPr>
      </w:pPr>
      <w:hyperlink w:anchor="_Toc377987442" w:history="1">
        <w:r w:rsidR="00BC671B" w:rsidRPr="00CF1602">
          <w:rPr>
            <w:rStyle w:val="Hyperlink"/>
          </w:rPr>
          <w:t>2.5</w:t>
        </w:r>
        <w:r w:rsidR="00BC671B">
          <w:rPr>
            <w:rFonts w:asciiTheme="minorHAnsi" w:eastAsiaTheme="minorEastAsia" w:hAnsiTheme="minorHAnsi" w:cstheme="minorBidi"/>
            <w:sz w:val="22"/>
            <w:szCs w:val="22"/>
            <w:lang w:eastAsia="en-GB"/>
          </w:rPr>
          <w:tab/>
        </w:r>
        <w:r w:rsidR="00BC671B" w:rsidRPr="00CF1602">
          <w:rPr>
            <w:rStyle w:val="Hyperlink"/>
          </w:rPr>
          <w:t>Data completeness</w:t>
        </w:r>
        <w:r w:rsidR="00BC671B">
          <w:rPr>
            <w:webHidden/>
          </w:rPr>
          <w:tab/>
        </w:r>
        <w:r w:rsidR="00E92571">
          <w:rPr>
            <w:webHidden/>
          </w:rPr>
          <w:fldChar w:fldCharType="begin"/>
        </w:r>
        <w:r w:rsidR="00BC671B">
          <w:rPr>
            <w:webHidden/>
          </w:rPr>
          <w:instrText xml:space="preserve"> PAGEREF _Toc377987442 \h </w:instrText>
        </w:r>
        <w:r w:rsidR="00E92571">
          <w:rPr>
            <w:webHidden/>
          </w:rPr>
        </w:r>
        <w:r w:rsidR="00E92571">
          <w:rPr>
            <w:webHidden/>
          </w:rPr>
          <w:fldChar w:fldCharType="separate"/>
        </w:r>
        <w:r w:rsidR="008A2514">
          <w:rPr>
            <w:webHidden/>
          </w:rPr>
          <w:t>4</w:t>
        </w:r>
        <w:r w:rsidR="00E92571">
          <w:rPr>
            <w:webHidden/>
          </w:rPr>
          <w:fldChar w:fldCharType="end"/>
        </w:r>
      </w:hyperlink>
    </w:p>
    <w:p w14:paraId="046484AD" w14:textId="77777777" w:rsidR="00BC671B" w:rsidRDefault="007B52D6">
      <w:pPr>
        <w:pStyle w:val="TOC1"/>
        <w:rPr>
          <w:rFonts w:asciiTheme="minorHAnsi" w:eastAsiaTheme="minorEastAsia" w:hAnsiTheme="minorHAnsi" w:cstheme="minorBidi"/>
          <w:b w:val="0"/>
          <w:caps w:val="0"/>
          <w:sz w:val="22"/>
          <w:szCs w:val="22"/>
          <w:lang w:eastAsia="en-GB"/>
        </w:rPr>
      </w:pPr>
      <w:hyperlink w:anchor="_Toc377987443" w:history="1">
        <w:r w:rsidR="00BC671B" w:rsidRPr="00CF1602">
          <w:rPr>
            <w:rStyle w:val="Hyperlink"/>
          </w:rPr>
          <w:t>3</w:t>
        </w:r>
        <w:r w:rsidR="00BC671B">
          <w:rPr>
            <w:rFonts w:asciiTheme="minorHAnsi" w:eastAsiaTheme="minorEastAsia" w:hAnsiTheme="minorHAnsi" w:cstheme="minorBidi"/>
            <w:b w:val="0"/>
            <w:caps w:val="0"/>
            <w:sz w:val="22"/>
            <w:szCs w:val="22"/>
            <w:lang w:eastAsia="en-GB"/>
          </w:rPr>
          <w:tab/>
        </w:r>
        <w:r w:rsidR="00BC671B" w:rsidRPr="00CF1602">
          <w:rPr>
            <w:rStyle w:val="Hyperlink"/>
          </w:rPr>
          <w:t>Results</w:t>
        </w:r>
        <w:r w:rsidR="00BC671B">
          <w:rPr>
            <w:webHidden/>
          </w:rPr>
          <w:tab/>
        </w:r>
        <w:r w:rsidR="00E92571">
          <w:rPr>
            <w:webHidden/>
          </w:rPr>
          <w:fldChar w:fldCharType="begin"/>
        </w:r>
        <w:r w:rsidR="00BC671B">
          <w:rPr>
            <w:webHidden/>
          </w:rPr>
          <w:instrText xml:space="preserve"> PAGEREF _Toc377987443 \h </w:instrText>
        </w:r>
        <w:r w:rsidR="00E92571">
          <w:rPr>
            <w:webHidden/>
          </w:rPr>
        </w:r>
        <w:r w:rsidR="00E92571">
          <w:rPr>
            <w:webHidden/>
          </w:rPr>
          <w:fldChar w:fldCharType="separate"/>
        </w:r>
        <w:r w:rsidR="008A2514">
          <w:rPr>
            <w:webHidden/>
          </w:rPr>
          <w:t>5</w:t>
        </w:r>
        <w:r w:rsidR="00E92571">
          <w:rPr>
            <w:webHidden/>
          </w:rPr>
          <w:fldChar w:fldCharType="end"/>
        </w:r>
      </w:hyperlink>
    </w:p>
    <w:p w14:paraId="1F42A303" w14:textId="77777777" w:rsidR="00BC671B" w:rsidRDefault="007B52D6">
      <w:pPr>
        <w:pStyle w:val="TOC2"/>
        <w:rPr>
          <w:rFonts w:asciiTheme="minorHAnsi" w:eastAsiaTheme="minorEastAsia" w:hAnsiTheme="minorHAnsi" w:cstheme="minorBidi"/>
          <w:sz w:val="22"/>
          <w:szCs w:val="22"/>
          <w:lang w:eastAsia="en-GB"/>
        </w:rPr>
      </w:pPr>
      <w:hyperlink w:anchor="_Toc377987444" w:history="1">
        <w:r w:rsidR="00BC671B" w:rsidRPr="00CF1602">
          <w:rPr>
            <w:rStyle w:val="Hyperlink"/>
          </w:rPr>
          <w:t>3.1</w:t>
        </w:r>
        <w:r w:rsidR="00BC671B">
          <w:rPr>
            <w:rFonts w:asciiTheme="minorHAnsi" w:eastAsiaTheme="minorEastAsia" w:hAnsiTheme="minorHAnsi" w:cstheme="minorBidi"/>
            <w:sz w:val="22"/>
            <w:szCs w:val="22"/>
            <w:lang w:eastAsia="en-GB"/>
          </w:rPr>
          <w:tab/>
        </w:r>
        <w:r w:rsidR="00BC671B" w:rsidRPr="00CF1602">
          <w:rPr>
            <w:rStyle w:val="Hyperlink"/>
          </w:rPr>
          <w:t>Local authority summary of BMI of mother</w:t>
        </w:r>
        <w:r w:rsidR="00BC671B">
          <w:rPr>
            <w:webHidden/>
          </w:rPr>
          <w:tab/>
        </w:r>
        <w:r w:rsidR="00E92571">
          <w:rPr>
            <w:webHidden/>
          </w:rPr>
          <w:fldChar w:fldCharType="begin"/>
        </w:r>
        <w:r w:rsidR="00BC671B">
          <w:rPr>
            <w:webHidden/>
          </w:rPr>
          <w:instrText xml:space="preserve"> PAGEREF _Toc377987444 \h </w:instrText>
        </w:r>
        <w:r w:rsidR="00E92571">
          <w:rPr>
            <w:webHidden/>
          </w:rPr>
        </w:r>
        <w:r w:rsidR="00E92571">
          <w:rPr>
            <w:webHidden/>
          </w:rPr>
          <w:fldChar w:fldCharType="separate"/>
        </w:r>
        <w:r w:rsidR="008A2514">
          <w:rPr>
            <w:webHidden/>
          </w:rPr>
          <w:t>5</w:t>
        </w:r>
        <w:r w:rsidR="00E92571">
          <w:rPr>
            <w:webHidden/>
          </w:rPr>
          <w:fldChar w:fldCharType="end"/>
        </w:r>
      </w:hyperlink>
    </w:p>
    <w:p w14:paraId="5A746C7A" w14:textId="77777777" w:rsidR="00BC671B" w:rsidRDefault="007B52D6">
      <w:pPr>
        <w:pStyle w:val="TOC2"/>
        <w:rPr>
          <w:rFonts w:asciiTheme="minorHAnsi" w:eastAsiaTheme="minorEastAsia" w:hAnsiTheme="minorHAnsi" w:cstheme="minorBidi"/>
          <w:sz w:val="22"/>
          <w:szCs w:val="22"/>
          <w:lang w:eastAsia="en-GB"/>
        </w:rPr>
      </w:pPr>
      <w:hyperlink w:anchor="_Toc377987445" w:history="1">
        <w:r w:rsidR="00BC671B" w:rsidRPr="00CF1602">
          <w:rPr>
            <w:rStyle w:val="Hyperlink"/>
            <w:lang w:eastAsia="en-GB"/>
          </w:rPr>
          <w:t>3.2</w:t>
        </w:r>
        <w:r w:rsidR="00BC671B">
          <w:rPr>
            <w:rFonts w:asciiTheme="minorHAnsi" w:eastAsiaTheme="minorEastAsia" w:hAnsiTheme="minorHAnsi" w:cstheme="minorBidi"/>
            <w:sz w:val="22"/>
            <w:szCs w:val="22"/>
            <w:lang w:eastAsia="en-GB"/>
          </w:rPr>
          <w:tab/>
        </w:r>
        <w:r w:rsidR="00BC671B" w:rsidRPr="00CF1602">
          <w:rPr>
            <w:rStyle w:val="Hyperlink"/>
            <w:lang w:eastAsia="en-GB"/>
          </w:rPr>
          <w:t>Maternities where the mother had BMI of 25+ (overweight or obese)</w:t>
        </w:r>
        <w:r w:rsidR="00BC671B">
          <w:rPr>
            <w:webHidden/>
          </w:rPr>
          <w:tab/>
        </w:r>
        <w:r w:rsidR="00E92571">
          <w:rPr>
            <w:webHidden/>
          </w:rPr>
          <w:fldChar w:fldCharType="begin"/>
        </w:r>
        <w:r w:rsidR="00BC671B">
          <w:rPr>
            <w:webHidden/>
          </w:rPr>
          <w:instrText xml:space="preserve"> PAGEREF _Toc377987445 \h </w:instrText>
        </w:r>
        <w:r w:rsidR="00E92571">
          <w:rPr>
            <w:webHidden/>
          </w:rPr>
        </w:r>
        <w:r w:rsidR="00E92571">
          <w:rPr>
            <w:webHidden/>
          </w:rPr>
          <w:fldChar w:fldCharType="separate"/>
        </w:r>
        <w:r w:rsidR="008A2514">
          <w:rPr>
            <w:webHidden/>
          </w:rPr>
          <w:t>6</w:t>
        </w:r>
        <w:r w:rsidR="00E92571">
          <w:rPr>
            <w:webHidden/>
          </w:rPr>
          <w:fldChar w:fldCharType="end"/>
        </w:r>
      </w:hyperlink>
    </w:p>
    <w:p w14:paraId="3F725B9D" w14:textId="77777777" w:rsidR="00BC671B" w:rsidRDefault="007B52D6">
      <w:pPr>
        <w:pStyle w:val="TOC2"/>
        <w:rPr>
          <w:rFonts w:asciiTheme="minorHAnsi" w:eastAsiaTheme="minorEastAsia" w:hAnsiTheme="minorHAnsi" w:cstheme="minorBidi"/>
          <w:sz w:val="22"/>
          <w:szCs w:val="22"/>
          <w:lang w:eastAsia="en-GB"/>
        </w:rPr>
      </w:pPr>
      <w:hyperlink w:anchor="_Toc377987446" w:history="1">
        <w:r w:rsidR="00BC671B" w:rsidRPr="00CF1602">
          <w:rPr>
            <w:rStyle w:val="Hyperlink"/>
            <w:lang w:eastAsia="en-GB"/>
          </w:rPr>
          <w:t>3.3</w:t>
        </w:r>
        <w:r w:rsidR="00BC671B">
          <w:rPr>
            <w:rFonts w:asciiTheme="minorHAnsi" w:eastAsiaTheme="minorEastAsia" w:hAnsiTheme="minorHAnsi" w:cstheme="minorBidi"/>
            <w:sz w:val="22"/>
            <w:szCs w:val="22"/>
            <w:lang w:eastAsia="en-GB"/>
          </w:rPr>
          <w:tab/>
        </w:r>
        <w:r w:rsidR="00BC671B" w:rsidRPr="00CF1602">
          <w:rPr>
            <w:rStyle w:val="Hyperlink"/>
            <w:lang w:eastAsia="en-GB"/>
          </w:rPr>
          <w:t>Maternities where the mother had BMI of 30+ (obese)</w:t>
        </w:r>
        <w:r w:rsidR="00BC671B">
          <w:rPr>
            <w:webHidden/>
          </w:rPr>
          <w:tab/>
        </w:r>
        <w:r w:rsidR="00E92571">
          <w:rPr>
            <w:webHidden/>
          </w:rPr>
          <w:fldChar w:fldCharType="begin"/>
        </w:r>
        <w:r w:rsidR="00BC671B">
          <w:rPr>
            <w:webHidden/>
          </w:rPr>
          <w:instrText xml:space="preserve"> PAGEREF _Toc377987446 \h </w:instrText>
        </w:r>
        <w:r w:rsidR="00E92571">
          <w:rPr>
            <w:webHidden/>
          </w:rPr>
        </w:r>
        <w:r w:rsidR="00E92571">
          <w:rPr>
            <w:webHidden/>
          </w:rPr>
          <w:fldChar w:fldCharType="separate"/>
        </w:r>
        <w:r w:rsidR="008A2514">
          <w:rPr>
            <w:webHidden/>
          </w:rPr>
          <w:t>7</w:t>
        </w:r>
        <w:r w:rsidR="00E92571">
          <w:rPr>
            <w:webHidden/>
          </w:rPr>
          <w:fldChar w:fldCharType="end"/>
        </w:r>
      </w:hyperlink>
    </w:p>
    <w:p w14:paraId="213160F7" w14:textId="77777777" w:rsidR="00BC671B" w:rsidRDefault="007B52D6">
      <w:pPr>
        <w:pStyle w:val="TOC2"/>
        <w:rPr>
          <w:rFonts w:asciiTheme="minorHAnsi" w:eastAsiaTheme="minorEastAsia" w:hAnsiTheme="minorHAnsi" w:cstheme="minorBidi"/>
          <w:sz w:val="22"/>
          <w:szCs w:val="22"/>
          <w:lang w:eastAsia="en-GB"/>
        </w:rPr>
      </w:pPr>
      <w:hyperlink w:anchor="_Toc377987447" w:history="1">
        <w:r w:rsidR="00BC671B" w:rsidRPr="00CF1602">
          <w:rPr>
            <w:rStyle w:val="Hyperlink"/>
            <w:lang w:eastAsia="en-GB"/>
          </w:rPr>
          <w:t>3.4</w:t>
        </w:r>
        <w:r w:rsidR="00BC671B">
          <w:rPr>
            <w:rFonts w:asciiTheme="minorHAnsi" w:eastAsiaTheme="minorEastAsia" w:hAnsiTheme="minorHAnsi" w:cstheme="minorBidi"/>
            <w:sz w:val="22"/>
            <w:szCs w:val="22"/>
            <w:lang w:eastAsia="en-GB"/>
          </w:rPr>
          <w:tab/>
        </w:r>
        <w:r w:rsidR="00BC671B" w:rsidRPr="00CF1602">
          <w:rPr>
            <w:rStyle w:val="Hyperlink"/>
            <w:lang w:eastAsia="en-GB"/>
          </w:rPr>
          <w:t>Maternities where the mother reported smoking</w:t>
        </w:r>
        <w:r w:rsidR="00BC671B">
          <w:rPr>
            <w:webHidden/>
          </w:rPr>
          <w:tab/>
        </w:r>
        <w:r w:rsidR="00E92571">
          <w:rPr>
            <w:webHidden/>
          </w:rPr>
          <w:fldChar w:fldCharType="begin"/>
        </w:r>
        <w:r w:rsidR="00BC671B">
          <w:rPr>
            <w:webHidden/>
          </w:rPr>
          <w:instrText xml:space="preserve"> PAGEREF _Toc377987447 \h </w:instrText>
        </w:r>
        <w:r w:rsidR="00E92571">
          <w:rPr>
            <w:webHidden/>
          </w:rPr>
        </w:r>
        <w:r w:rsidR="00E92571">
          <w:rPr>
            <w:webHidden/>
          </w:rPr>
          <w:fldChar w:fldCharType="separate"/>
        </w:r>
        <w:r w:rsidR="008A2514">
          <w:rPr>
            <w:webHidden/>
          </w:rPr>
          <w:t>8</w:t>
        </w:r>
        <w:r w:rsidR="00E92571">
          <w:rPr>
            <w:webHidden/>
          </w:rPr>
          <w:fldChar w:fldCharType="end"/>
        </w:r>
      </w:hyperlink>
    </w:p>
    <w:p w14:paraId="7E61AFC7" w14:textId="77777777" w:rsidR="00CE0291" w:rsidRDefault="00E92571" w:rsidP="00CE0291">
      <w:pPr>
        <w:pStyle w:val="Heading1"/>
        <w:numPr>
          <w:ilvl w:val="0"/>
          <w:numId w:val="0"/>
        </w:numPr>
      </w:pPr>
      <w:r>
        <w:rPr>
          <w:caps/>
          <w:noProof/>
          <w:kern w:val="0"/>
          <w:sz w:val="24"/>
        </w:rPr>
        <w:fldChar w:fldCharType="end"/>
      </w:r>
      <w:r w:rsidR="004A592E">
        <w:br w:type="page"/>
      </w:r>
    </w:p>
    <w:p w14:paraId="04A17383" w14:textId="77777777" w:rsidR="008E2559" w:rsidRPr="008E2559" w:rsidRDefault="004A592E" w:rsidP="008E2559">
      <w:pPr>
        <w:pStyle w:val="Heading1"/>
      </w:pPr>
      <w:r w:rsidRPr="004A592E">
        <w:lastRenderedPageBreak/>
        <w:t xml:space="preserve"> </w:t>
      </w:r>
      <w:bookmarkStart w:id="11" w:name="_Toc341084555"/>
      <w:bookmarkStart w:id="12" w:name="_Toc377987436"/>
      <w:r>
        <w:t>Introduction</w:t>
      </w:r>
      <w:bookmarkEnd w:id="11"/>
      <w:bookmarkEnd w:id="12"/>
    </w:p>
    <w:p w14:paraId="40D912C6" w14:textId="77777777" w:rsidR="00A648E1" w:rsidRDefault="00A648E1" w:rsidP="00A648E1">
      <w:pPr>
        <w:jc w:val="left"/>
        <w:rPr>
          <w:sz w:val="22"/>
          <w:szCs w:val="24"/>
          <w:lang w:eastAsia="en-GB"/>
        </w:rPr>
      </w:pPr>
      <w:bookmarkStart w:id="13" w:name="_Toc276463857"/>
      <w:bookmarkStart w:id="14" w:name="_Toc276469374"/>
      <w:bookmarkStart w:id="15" w:name="_Toc278365228"/>
      <w:bookmarkEnd w:id="13"/>
      <w:bookmarkEnd w:id="14"/>
      <w:r w:rsidRPr="00A648E1">
        <w:rPr>
          <w:sz w:val="22"/>
          <w:szCs w:val="24"/>
          <w:lang w:eastAsia="en-GB"/>
        </w:rPr>
        <w:t xml:space="preserve">Following the </w:t>
      </w:r>
      <w:r w:rsidR="003E06DA">
        <w:rPr>
          <w:sz w:val="22"/>
          <w:szCs w:val="24"/>
          <w:lang w:eastAsia="en-GB"/>
        </w:rPr>
        <w:t xml:space="preserve">Observatory’s </w:t>
      </w:r>
      <w:r w:rsidRPr="00A648E1">
        <w:rPr>
          <w:sz w:val="22"/>
          <w:szCs w:val="24"/>
          <w:lang w:eastAsia="en-GB"/>
        </w:rPr>
        <w:t xml:space="preserve">report on the </w:t>
      </w:r>
      <w:r w:rsidRPr="00A648E1">
        <w:rPr>
          <w:i/>
          <w:sz w:val="22"/>
          <w:szCs w:val="24"/>
          <w:lang w:eastAsia="en-GB"/>
        </w:rPr>
        <w:t xml:space="preserve">Potential for small area analysis on the Cwm Taf University Health Board maternity </w:t>
      </w:r>
      <w:r w:rsidR="000C1E8D">
        <w:rPr>
          <w:i/>
          <w:sz w:val="22"/>
          <w:szCs w:val="24"/>
          <w:lang w:eastAsia="en-GB"/>
        </w:rPr>
        <w:t>database</w:t>
      </w:r>
      <w:r w:rsidRPr="00A648E1">
        <w:rPr>
          <w:sz w:val="22"/>
          <w:szCs w:val="24"/>
          <w:lang w:eastAsia="en-GB"/>
        </w:rPr>
        <w:t xml:space="preserve"> and subsequent discussions with </w:t>
      </w:r>
      <w:r w:rsidR="000C1E8D">
        <w:rPr>
          <w:sz w:val="22"/>
          <w:szCs w:val="24"/>
          <w:lang w:eastAsia="en-GB"/>
        </w:rPr>
        <w:t xml:space="preserve">the </w:t>
      </w:r>
      <w:r w:rsidRPr="00A648E1">
        <w:rPr>
          <w:sz w:val="22"/>
          <w:szCs w:val="24"/>
          <w:lang w:eastAsia="en-GB"/>
        </w:rPr>
        <w:t>Cwm Taf Public Health Team</w:t>
      </w:r>
      <w:r w:rsidR="003E06DA">
        <w:rPr>
          <w:sz w:val="22"/>
          <w:szCs w:val="24"/>
          <w:lang w:eastAsia="en-GB"/>
        </w:rPr>
        <w:t>,</w:t>
      </w:r>
      <w:r w:rsidRPr="00A648E1">
        <w:rPr>
          <w:sz w:val="22"/>
          <w:szCs w:val="24"/>
          <w:lang w:eastAsia="en-GB"/>
        </w:rPr>
        <w:t xml:space="preserve"> this document presents the agreed small area analysis of the Cwm Taf University Health Board maternity </w:t>
      </w:r>
      <w:r w:rsidR="000C1E8D">
        <w:rPr>
          <w:sz w:val="22"/>
          <w:szCs w:val="24"/>
          <w:lang w:eastAsia="en-GB"/>
        </w:rPr>
        <w:t>database</w:t>
      </w:r>
      <w:r w:rsidRPr="00A648E1">
        <w:rPr>
          <w:sz w:val="22"/>
          <w:szCs w:val="24"/>
          <w:lang w:eastAsia="en-GB"/>
        </w:rPr>
        <w:t xml:space="preserve">. </w:t>
      </w:r>
      <w:r w:rsidR="003E06DA">
        <w:rPr>
          <w:sz w:val="22"/>
          <w:szCs w:val="24"/>
          <w:lang w:eastAsia="en-GB"/>
        </w:rPr>
        <w:t xml:space="preserve"> The following indicators are included:</w:t>
      </w:r>
    </w:p>
    <w:p w14:paraId="62B219E2" w14:textId="77777777" w:rsidR="003A4EA6" w:rsidRDefault="007145BA" w:rsidP="00DF50F5">
      <w:pPr>
        <w:pStyle w:val="ListParagraph"/>
        <w:numPr>
          <w:ilvl w:val="0"/>
          <w:numId w:val="7"/>
        </w:numPr>
        <w:spacing w:before="120"/>
        <w:ind w:left="714" w:hanging="357"/>
        <w:jc w:val="left"/>
        <w:rPr>
          <w:sz w:val="22"/>
          <w:szCs w:val="24"/>
          <w:lang w:eastAsia="en-GB"/>
        </w:rPr>
      </w:pPr>
      <w:r>
        <w:rPr>
          <w:sz w:val="22"/>
          <w:szCs w:val="24"/>
          <w:lang w:eastAsia="en-GB"/>
        </w:rPr>
        <w:t>m</w:t>
      </w:r>
      <w:r w:rsidR="00C43186">
        <w:rPr>
          <w:sz w:val="22"/>
          <w:szCs w:val="24"/>
          <w:lang w:eastAsia="en-GB"/>
        </w:rPr>
        <w:t>aternities</w:t>
      </w:r>
      <w:r w:rsidR="00AF51CC">
        <w:rPr>
          <w:sz w:val="22"/>
          <w:szCs w:val="24"/>
          <w:lang w:eastAsia="en-GB"/>
        </w:rPr>
        <w:t xml:space="preserve"> where</w:t>
      </w:r>
      <w:r w:rsidR="00817EE8">
        <w:rPr>
          <w:sz w:val="22"/>
          <w:szCs w:val="24"/>
          <w:lang w:eastAsia="en-GB"/>
        </w:rPr>
        <w:t>,</w:t>
      </w:r>
      <w:r w:rsidR="000C1E8D">
        <w:rPr>
          <w:sz w:val="22"/>
          <w:szCs w:val="24"/>
          <w:lang w:eastAsia="en-GB"/>
        </w:rPr>
        <w:t xml:space="preserve"> at the 12 week assessment</w:t>
      </w:r>
      <w:r w:rsidR="00817EE8">
        <w:rPr>
          <w:sz w:val="22"/>
          <w:szCs w:val="24"/>
          <w:lang w:eastAsia="en-GB"/>
        </w:rPr>
        <w:t>,</w:t>
      </w:r>
      <w:r w:rsidR="00AF51CC">
        <w:rPr>
          <w:sz w:val="22"/>
          <w:szCs w:val="24"/>
          <w:lang w:eastAsia="en-GB"/>
        </w:rPr>
        <w:t xml:space="preserve"> the mother had a body mass index (BMI) of</w:t>
      </w:r>
      <w:r w:rsidR="003E06DA">
        <w:rPr>
          <w:sz w:val="22"/>
          <w:szCs w:val="24"/>
          <w:lang w:eastAsia="en-GB"/>
        </w:rPr>
        <w:t>:</w:t>
      </w:r>
    </w:p>
    <w:p w14:paraId="6597D8C7" w14:textId="77777777" w:rsidR="003A4EA6" w:rsidRDefault="00AF51CC">
      <w:pPr>
        <w:pStyle w:val="ListParagraph"/>
        <w:numPr>
          <w:ilvl w:val="1"/>
          <w:numId w:val="7"/>
        </w:numPr>
        <w:jc w:val="left"/>
        <w:rPr>
          <w:sz w:val="22"/>
          <w:szCs w:val="24"/>
          <w:lang w:eastAsia="en-GB"/>
        </w:rPr>
      </w:pPr>
      <w:r>
        <w:rPr>
          <w:sz w:val="22"/>
          <w:szCs w:val="24"/>
          <w:lang w:eastAsia="en-GB"/>
        </w:rPr>
        <w:t>25+</w:t>
      </w:r>
      <w:r w:rsidR="003E06DA">
        <w:rPr>
          <w:sz w:val="22"/>
          <w:szCs w:val="24"/>
          <w:lang w:eastAsia="en-GB"/>
        </w:rPr>
        <w:t xml:space="preserve"> (overweight or obese)</w:t>
      </w:r>
      <w:r w:rsidR="007145BA">
        <w:rPr>
          <w:sz w:val="22"/>
          <w:szCs w:val="24"/>
          <w:lang w:eastAsia="en-GB"/>
        </w:rPr>
        <w:t>;</w:t>
      </w:r>
    </w:p>
    <w:p w14:paraId="0D6436CB" w14:textId="77777777" w:rsidR="003A4EA6" w:rsidRDefault="003E06DA">
      <w:pPr>
        <w:pStyle w:val="ListParagraph"/>
        <w:numPr>
          <w:ilvl w:val="1"/>
          <w:numId w:val="7"/>
        </w:numPr>
        <w:jc w:val="left"/>
        <w:rPr>
          <w:sz w:val="22"/>
          <w:szCs w:val="24"/>
          <w:lang w:eastAsia="en-GB"/>
        </w:rPr>
      </w:pPr>
      <w:r>
        <w:rPr>
          <w:sz w:val="22"/>
          <w:szCs w:val="24"/>
          <w:lang w:eastAsia="en-GB"/>
        </w:rPr>
        <w:t>30+ (obese)</w:t>
      </w:r>
    </w:p>
    <w:p w14:paraId="5896BDD2" w14:textId="77777777" w:rsidR="003A4EA6" w:rsidRDefault="003E06DA">
      <w:pPr>
        <w:pStyle w:val="ListParagraph"/>
        <w:numPr>
          <w:ilvl w:val="1"/>
          <w:numId w:val="7"/>
        </w:numPr>
        <w:jc w:val="left"/>
        <w:rPr>
          <w:sz w:val="22"/>
          <w:szCs w:val="24"/>
          <w:lang w:eastAsia="en-GB"/>
        </w:rPr>
      </w:pPr>
      <w:r>
        <w:rPr>
          <w:sz w:val="22"/>
          <w:szCs w:val="24"/>
          <w:lang w:eastAsia="en-GB"/>
        </w:rPr>
        <w:t>40+ (morbidly obese) (local authority / health board only)</w:t>
      </w:r>
    </w:p>
    <w:p w14:paraId="29FD0459" w14:textId="77777777" w:rsidR="00AF51CC" w:rsidRDefault="007145BA" w:rsidP="005B13CA">
      <w:pPr>
        <w:pStyle w:val="ListParagraph"/>
        <w:numPr>
          <w:ilvl w:val="0"/>
          <w:numId w:val="7"/>
        </w:numPr>
        <w:jc w:val="left"/>
        <w:rPr>
          <w:sz w:val="22"/>
          <w:szCs w:val="24"/>
          <w:lang w:eastAsia="en-GB"/>
        </w:rPr>
      </w:pPr>
      <w:r>
        <w:rPr>
          <w:sz w:val="22"/>
          <w:szCs w:val="24"/>
          <w:lang w:eastAsia="en-GB"/>
        </w:rPr>
        <w:t>m</w:t>
      </w:r>
      <w:r w:rsidR="00AF51CC">
        <w:rPr>
          <w:sz w:val="22"/>
          <w:szCs w:val="24"/>
          <w:lang w:eastAsia="en-GB"/>
        </w:rPr>
        <w:t>aternities where the mother reported smoking</w:t>
      </w:r>
      <w:r>
        <w:rPr>
          <w:sz w:val="22"/>
          <w:szCs w:val="24"/>
          <w:lang w:eastAsia="en-GB"/>
        </w:rPr>
        <w:t>.</w:t>
      </w:r>
      <w:r w:rsidR="00AF51CC">
        <w:rPr>
          <w:sz w:val="22"/>
          <w:szCs w:val="24"/>
          <w:lang w:eastAsia="en-GB"/>
        </w:rPr>
        <w:t xml:space="preserve"> </w:t>
      </w:r>
    </w:p>
    <w:p w14:paraId="6A9C82C0" w14:textId="77777777" w:rsidR="00877125" w:rsidRPr="00E17106" w:rsidRDefault="00877125" w:rsidP="004D191C">
      <w:pPr>
        <w:pStyle w:val="Heading1"/>
      </w:pPr>
      <w:bookmarkStart w:id="16" w:name="_Toc341084556"/>
      <w:bookmarkStart w:id="17" w:name="_Toc377987437"/>
      <w:r w:rsidRPr="00E17106">
        <w:t>Methods</w:t>
      </w:r>
      <w:bookmarkEnd w:id="15"/>
      <w:bookmarkEnd w:id="16"/>
      <w:bookmarkEnd w:id="17"/>
    </w:p>
    <w:p w14:paraId="1150F757" w14:textId="77777777" w:rsidR="008E2559" w:rsidRDefault="008E2559" w:rsidP="002E3E45">
      <w:pPr>
        <w:rPr>
          <w:rFonts w:cs="Arial"/>
          <w:sz w:val="22"/>
          <w:szCs w:val="24"/>
          <w:lang w:eastAsia="en-GB"/>
        </w:rPr>
      </w:pPr>
      <w:r>
        <w:rPr>
          <w:sz w:val="22"/>
        </w:rPr>
        <w:t xml:space="preserve">The data was </w:t>
      </w:r>
      <w:r>
        <w:rPr>
          <w:rFonts w:cs="Arial"/>
          <w:sz w:val="22"/>
          <w:szCs w:val="24"/>
          <w:lang w:eastAsia="en-GB"/>
        </w:rPr>
        <w:t>o</w:t>
      </w:r>
      <w:r w:rsidR="00FB1EAE">
        <w:rPr>
          <w:rFonts w:cs="Arial"/>
          <w:sz w:val="22"/>
          <w:szCs w:val="24"/>
          <w:lang w:eastAsia="en-GB"/>
        </w:rPr>
        <w:t>b</w:t>
      </w:r>
      <w:r>
        <w:rPr>
          <w:rFonts w:cs="Arial"/>
          <w:sz w:val="22"/>
          <w:szCs w:val="24"/>
          <w:lang w:eastAsia="en-GB"/>
        </w:rPr>
        <w:t xml:space="preserve">tained </w:t>
      </w:r>
      <w:r w:rsidR="006811E0">
        <w:rPr>
          <w:rFonts w:cs="Arial"/>
          <w:sz w:val="22"/>
          <w:szCs w:val="24"/>
          <w:lang w:eastAsia="en-GB"/>
        </w:rPr>
        <w:t xml:space="preserve">from </w:t>
      </w:r>
      <w:r w:rsidR="00444C57">
        <w:rPr>
          <w:rFonts w:cs="Arial"/>
          <w:sz w:val="22"/>
          <w:szCs w:val="24"/>
          <w:lang w:eastAsia="en-GB"/>
        </w:rPr>
        <w:t>Cwm Taf University Health Board</w:t>
      </w:r>
      <w:r w:rsidR="00666B64">
        <w:rPr>
          <w:rFonts w:cs="Arial"/>
          <w:sz w:val="22"/>
          <w:szCs w:val="24"/>
          <w:lang w:eastAsia="en-GB"/>
        </w:rPr>
        <w:t xml:space="preserve"> </w:t>
      </w:r>
      <w:r>
        <w:rPr>
          <w:rFonts w:cs="Arial"/>
          <w:sz w:val="22"/>
          <w:szCs w:val="24"/>
          <w:lang w:eastAsia="en-GB"/>
        </w:rPr>
        <w:t>by the Public Health Wales</w:t>
      </w:r>
      <w:r w:rsidR="00666B64">
        <w:rPr>
          <w:rFonts w:cs="Arial"/>
          <w:sz w:val="22"/>
          <w:szCs w:val="24"/>
          <w:lang w:eastAsia="en-GB"/>
        </w:rPr>
        <w:t xml:space="preserve"> I</w:t>
      </w:r>
      <w:r>
        <w:rPr>
          <w:rFonts w:cs="Arial"/>
          <w:sz w:val="22"/>
          <w:szCs w:val="24"/>
          <w:lang w:eastAsia="en-GB"/>
        </w:rPr>
        <w:t xml:space="preserve">nformatics team. </w:t>
      </w:r>
      <w:r w:rsidR="00706D4C">
        <w:rPr>
          <w:rFonts w:cs="Arial"/>
          <w:sz w:val="22"/>
          <w:szCs w:val="24"/>
          <w:lang w:eastAsia="en-GB"/>
        </w:rPr>
        <w:t>Access to the data</w:t>
      </w:r>
      <w:r w:rsidR="00E87737">
        <w:rPr>
          <w:rFonts w:cs="Arial"/>
          <w:sz w:val="22"/>
          <w:szCs w:val="24"/>
          <w:lang w:eastAsia="en-GB"/>
        </w:rPr>
        <w:t>,</w:t>
      </w:r>
      <w:r w:rsidR="00706D4C">
        <w:rPr>
          <w:rFonts w:cs="Arial"/>
          <w:sz w:val="22"/>
          <w:szCs w:val="24"/>
          <w:lang w:eastAsia="en-GB"/>
        </w:rPr>
        <w:t xml:space="preserve"> </w:t>
      </w:r>
      <w:r w:rsidR="00E87737">
        <w:rPr>
          <w:rFonts w:cs="Arial"/>
          <w:sz w:val="22"/>
          <w:szCs w:val="24"/>
          <w:lang w:eastAsia="en-GB"/>
        </w:rPr>
        <w:t xml:space="preserve">which is held in the Microsoft SQL server (provided by the NHS Wales Informatics Service), </w:t>
      </w:r>
      <w:r w:rsidR="00706D4C">
        <w:rPr>
          <w:rFonts w:cs="Arial"/>
          <w:sz w:val="22"/>
          <w:szCs w:val="24"/>
          <w:lang w:eastAsia="en-GB"/>
        </w:rPr>
        <w:t>was then granted to members of the Observatory</w:t>
      </w:r>
      <w:r w:rsidR="00E87737">
        <w:rPr>
          <w:rFonts w:cs="Arial"/>
          <w:sz w:val="22"/>
          <w:szCs w:val="24"/>
          <w:lang w:eastAsia="en-GB"/>
        </w:rPr>
        <w:t xml:space="preserve"> in order to be able to perform the analysis</w:t>
      </w:r>
      <w:r>
        <w:rPr>
          <w:rFonts w:cs="Arial"/>
          <w:sz w:val="22"/>
          <w:szCs w:val="24"/>
          <w:lang w:eastAsia="en-GB"/>
        </w:rPr>
        <w:t>.</w:t>
      </w:r>
    </w:p>
    <w:p w14:paraId="6A2D742F" w14:textId="77777777" w:rsidR="00013203" w:rsidRDefault="00CC20A5" w:rsidP="002E3E45">
      <w:pPr>
        <w:rPr>
          <w:rFonts w:cs="Arial"/>
          <w:sz w:val="22"/>
          <w:szCs w:val="24"/>
          <w:lang w:eastAsia="en-GB"/>
        </w:rPr>
      </w:pPr>
      <w:r w:rsidRPr="004B2A0D">
        <w:rPr>
          <w:rFonts w:cs="Arial"/>
          <w:sz w:val="22"/>
          <w:szCs w:val="24"/>
          <w:lang w:eastAsia="en-GB"/>
        </w:rPr>
        <w:t xml:space="preserve">The extract of data obtained was </w:t>
      </w:r>
      <w:r w:rsidR="00B24A07" w:rsidRPr="004B2A0D">
        <w:rPr>
          <w:rFonts w:cs="Arial"/>
          <w:sz w:val="22"/>
          <w:szCs w:val="24"/>
          <w:lang w:eastAsia="en-GB"/>
        </w:rPr>
        <w:t>analysed against</w:t>
      </w:r>
      <w:r w:rsidRPr="004B2A0D">
        <w:rPr>
          <w:rFonts w:cs="Arial"/>
          <w:sz w:val="22"/>
          <w:szCs w:val="24"/>
          <w:lang w:eastAsia="en-GB"/>
        </w:rPr>
        <w:t xml:space="preserve"> the current </w:t>
      </w:r>
      <w:r w:rsidR="001D383A" w:rsidRPr="004B2A0D">
        <w:rPr>
          <w:rFonts w:cs="Arial"/>
          <w:sz w:val="22"/>
          <w:szCs w:val="24"/>
          <w:lang w:eastAsia="en-GB"/>
        </w:rPr>
        <w:t>All Wales Maternity Record form</w:t>
      </w:r>
      <w:r w:rsidRPr="004B2A0D">
        <w:rPr>
          <w:rFonts w:cs="Arial"/>
          <w:sz w:val="22"/>
          <w:szCs w:val="24"/>
          <w:lang w:eastAsia="en-GB"/>
        </w:rPr>
        <w:t xml:space="preserve"> and the former </w:t>
      </w:r>
      <w:r w:rsidRPr="004B2A0D">
        <w:rPr>
          <w:sz w:val="22"/>
        </w:rPr>
        <w:t>Pontypridd and Rhondda booking form.</w:t>
      </w:r>
    </w:p>
    <w:p w14:paraId="6CCF1606" w14:textId="77777777" w:rsidR="0004616B" w:rsidRPr="0088797A" w:rsidRDefault="009D0F94" w:rsidP="0088797A">
      <w:pPr>
        <w:pStyle w:val="Heading2"/>
      </w:pPr>
      <w:bookmarkStart w:id="18" w:name="_Toc377987438"/>
      <w:bookmarkStart w:id="19" w:name="_Toc278365238"/>
      <w:r w:rsidRPr="0088797A">
        <w:t>Unit of analysis</w:t>
      </w:r>
      <w:bookmarkEnd w:id="18"/>
      <w:r w:rsidR="0004616B" w:rsidRPr="0088797A">
        <w:t xml:space="preserve"> </w:t>
      </w:r>
    </w:p>
    <w:p w14:paraId="5F8CD40C" w14:textId="77777777" w:rsidR="008C4D0F" w:rsidRDefault="009C3C11" w:rsidP="008344CC">
      <w:pPr>
        <w:rPr>
          <w:sz w:val="22"/>
        </w:rPr>
      </w:pPr>
      <w:r>
        <w:rPr>
          <w:sz w:val="22"/>
        </w:rPr>
        <w:t>As the analyses pr</w:t>
      </w:r>
      <w:r w:rsidR="00CA2DB8">
        <w:rPr>
          <w:sz w:val="22"/>
        </w:rPr>
        <w:t>esented in this document focus</w:t>
      </w:r>
      <w:r>
        <w:rPr>
          <w:sz w:val="22"/>
        </w:rPr>
        <w:t xml:space="preserve"> on </w:t>
      </w:r>
      <w:r w:rsidR="0004616B">
        <w:rPr>
          <w:sz w:val="22"/>
        </w:rPr>
        <w:t xml:space="preserve">lifestyle </w:t>
      </w:r>
      <w:r>
        <w:rPr>
          <w:sz w:val="22"/>
        </w:rPr>
        <w:t>characteristics relating to the mother, the chosen unit used for counting was maternities i.e. individual pregnancies that start with “booking in” and end with birth (of one or more babies). This means that where the pregnancy resulted in more than one baby e.g. twins, the mother will be counted once. If an individual mother had two pregnancies within the time period, both would be counted as life</w:t>
      </w:r>
      <w:r w:rsidR="0004616B">
        <w:rPr>
          <w:sz w:val="22"/>
        </w:rPr>
        <w:t xml:space="preserve">style characteristics </w:t>
      </w:r>
      <w:r>
        <w:rPr>
          <w:sz w:val="22"/>
        </w:rPr>
        <w:t>may vary</w:t>
      </w:r>
      <w:r w:rsidR="0004616B">
        <w:rPr>
          <w:sz w:val="22"/>
        </w:rPr>
        <w:t xml:space="preserve"> from one pregnancy to another e.g. a mother may smoke during one pregnancy but not during another.</w:t>
      </w:r>
    </w:p>
    <w:p w14:paraId="38AFB18B" w14:textId="77777777" w:rsidR="009D0F94" w:rsidRDefault="0004616B" w:rsidP="009D0F94">
      <w:pPr>
        <w:rPr>
          <w:sz w:val="22"/>
        </w:rPr>
      </w:pPr>
      <w:r>
        <w:rPr>
          <w:sz w:val="22"/>
        </w:rPr>
        <w:t>C</w:t>
      </w:r>
      <w:r w:rsidR="004325BF">
        <w:rPr>
          <w:sz w:val="22"/>
        </w:rPr>
        <w:t xml:space="preserve">ounting maternities in the v_CT_Maternity </w:t>
      </w:r>
      <w:r w:rsidR="000C1E8D">
        <w:rPr>
          <w:sz w:val="22"/>
        </w:rPr>
        <w:t>database</w:t>
      </w:r>
      <w:r w:rsidR="004325BF">
        <w:rPr>
          <w:sz w:val="22"/>
        </w:rPr>
        <w:t xml:space="preserve"> i</w:t>
      </w:r>
      <w:r>
        <w:rPr>
          <w:sz w:val="22"/>
        </w:rPr>
        <w:t>s based on the PregnancyID field.</w:t>
      </w:r>
      <w:r w:rsidR="004325BF">
        <w:rPr>
          <w:sz w:val="22"/>
        </w:rPr>
        <w:t xml:space="preserve"> </w:t>
      </w:r>
      <w:bookmarkStart w:id="20" w:name="_Toc341084558"/>
    </w:p>
    <w:p w14:paraId="473AEB86" w14:textId="77777777" w:rsidR="009D0F94" w:rsidRDefault="009D0F94" w:rsidP="0088797A">
      <w:pPr>
        <w:pStyle w:val="Heading2"/>
      </w:pPr>
      <w:bookmarkStart w:id="21" w:name="_Toc377987439"/>
      <w:r>
        <w:t>Time period</w:t>
      </w:r>
      <w:bookmarkEnd w:id="21"/>
      <w:r>
        <w:t xml:space="preserve"> </w:t>
      </w:r>
    </w:p>
    <w:p w14:paraId="3A6A5F34" w14:textId="77777777" w:rsidR="00222268" w:rsidRDefault="009D0F94" w:rsidP="009D0F94">
      <w:pPr>
        <w:rPr>
          <w:sz w:val="22"/>
          <w:szCs w:val="22"/>
        </w:rPr>
      </w:pPr>
      <w:r w:rsidRPr="009D0F94">
        <w:rPr>
          <w:sz w:val="22"/>
          <w:szCs w:val="22"/>
        </w:rPr>
        <w:t xml:space="preserve">The </w:t>
      </w:r>
      <w:r>
        <w:rPr>
          <w:sz w:val="22"/>
          <w:szCs w:val="22"/>
        </w:rPr>
        <w:t>analyses cover</w:t>
      </w:r>
      <w:r w:rsidRPr="009D0F94">
        <w:rPr>
          <w:sz w:val="22"/>
          <w:szCs w:val="22"/>
        </w:rPr>
        <w:t xml:space="preserve"> deliveries from 1</w:t>
      </w:r>
      <w:r w:rsidRPr="009D0F94">
        <w:rPr>
          <w:sz w:val="22"/>
          <w:szCs w:val="22"/>
          <w:vertAlign w:val="superscript"/>
        </w:rPr>
        <w:t>st</w:t>
      </w:r>
      <w:r w:rsidRPr="009D0F94">
        <w:rPr>
          <w:sz w:val="22"/>
          <w:szCs w:val="22"/>
        </w:rPr>
        <w:t xml:space="preserve"> January 2012 to 31</w:t>
      </w:r>
      <w:r w:rsidRPr="009D0F94">
        <w:rPr>
          <w:sz w:val="22"/>
          <w:szCs w:val="22"/>
          <w:vertAlign w:val="superscript"/>
        </w:rPr>
        <w:t>st</w:t>
      </w:r>
      <w:r w:rsidRPr="009D0F94">
        <w:rPr>
          <w:sz w:val="22"/>
          <w:szCs w:val="22"/>
        </w:rPr>
        <w:t xml:space="preserve"> March 2013</w:t>
      </w:r>
      <w:r w:rsidR="00222268">
        <w:rPr>
          <w:sz w:val="22"/>
          <w:szCs w:val="22"/>
        </w:rPr>
        <w:t xml:space="preserve"> due to:</w:t>
      </w:r>
    </w:p>
    <w:p w14:paraId="1DD31A78" w14:textId="77777777" w:rsidR="00222268" w:rsidRDefault="00222268" w:rsidP="005B13CA">
      <w:pPr>
        <w:pStyle w:val="ListParagraph"/>
        <w:numPr>
          <w:ilvl w:val="0"/>
          <w:numId w:val="8"/>
        </w:numPr>
        <w:rPr>
          <w:sz w:val="22"/>
          <w:szCs w:val="22"/>
        </w:rPr>
      </w:pPr>
      <w:r>
        <w:rPr>
          <w:sz w:val="22"/>
          <w:szCs w:val="22"/>
        </w:rPr>
        <w:t>D</w:t>
      </w:r>
      <w:r w:rsidRPr="00222268">
        <w:rPr>
          <w:sz w:val="22"/>
          <w:szCs w:val="22"/>
        </w:rPr>
        <w:t>ata completeness issues of the smoking status field up to 2011</w:t>
      </w:r>
      <w:r w:rsidR="009D0F94" w:rsidRPr="00222268">
        <w:rPr>
          <w:sz w:val="22"/>
          <w:szCs w:val="22"/>
        </w:rPr>
        <w:t>.</w:t>
      </w:r>
    </w:p>
    <w:p w14:paraId="46AB397F" w14:textId="77777777" w:rsidR="00222268" w:rsidRDefault="00222268" w:rsidP="005B13CA">
      <w:pPr>
        <w:pStyle w:val="ListParagraph"/>
        <w:numPr>
          <w:ilvl w:val="0"/>
          <w:numId w:val="8"/>
        </w:numPr>
        <w:rPr>
          <w:sz w:val="22"/>
          <w:szCs w:val="22"/>
        </w:rPr>
      </w:pPr>
      <w:r>
        <w:rPr>
          <w:sz w:val="22"/>
          <w:szCs w:val="22"/>
        </w:rPr>
        <w:t xml:space="preserve">Data quality issues of the </w:t>
      </w:r>
      <w:r w:rsidR="00FF6177">
        <w:rPr>
          <w:sz w:val="22"/>
          <w:szCs w:val="22"/>
        </w:rPr>
        <w:t xml:space="preserve">coding of </w:t>
      </w:r>
      <w:r>
        <w:rPr>
          <w:sz w:val="22"/>
          <w:szCs w:val="22"/>
        </w:rPr>
        <w:t xml:space="preserve">lower super output area (LSOA) and middle super output area (MSOA) </w:t>
      </w:r>
      <w:r w:rsidR="00FF6177">
        <w:rPr>
          <w:sz w:val="22"/>
          <w:szCs w:val="22"/>
        </w:rPr>
        <w:t xml:space="preserve">of residence </w:t>
      </w:r>
      <w:r>
        <w:rPr>
          <w:sz w:val="22"/>
          <w:szCs w:val="22"/>
        </w:rPr>
        <w:t>to 2010</w:t>
      </w:r>
      <w:r w:rsidR="00FF6177">
        <w:rPr>
          <w:sz w:val="22"/>
          <w:szCs w:val="22"/>
        </w:rPr>
        <w:t>,</w:t>
      </w:r>
      <w:r>
        <w:rPr>
          <w:sz w:val="22"/>
          <w:szCs w:val="22"/>
        </w:rPr>
        <w:t xml:space="preserve"> particularly for Merthyr Tydfil residents.</w:t>
      </w:r>
    </w:p>
    <w:p w14:paraId="31C9970D" w14:textId="77777777" w:rsidR="009D0F94" w:rsidRPr="00222268" w:rsidRDefault="009D0F94" w:rsidP="00222268">
      <w:pPr>
        <w:rPr>
          <w:sz w:val="22"/>
          <w:szCs w:val="22"/>
        </w:rPr>
      </w:pPr>
      <w:r w:rsidRPr="00222268">
        <w:rPr>
          <w:sz w:val="22"/>
          <w:szCs w:val="22"/>
        </w:rPr>
        <w:t xml:space="preserve">Therefore, the data are taken exclusively from the MITS </w:t>
      </w:r>
      <w:r w:rsidR="000C1E8D">
        <w:rPr>
          <w:sz w:val="22"/>
          <w:szCs w:val="22"/>
        </w:rPr>
        <w:t>database</w:t>
      </w:r>
      <w:r w:rsidRPr="00222268">
        <w:rPr>
          <w:sz w:val="22"/>
          <w:szCs w:val="22"/>
        </w:rPr>
        <w:t xml:space="preserve"> which is the current maternity system and covers deliveries between March 2011 and March 2013. </w:t>
      </w:r>
    </w:p>
    <w:p w14:paraId="1DB4A65E" w14:textId="77777777" w:rsidR="009D0F94" w:rsidRDefault="009D0F94" w:rsidP="009D0F94">
      <w:pPr>
        <w:rPr>
          <w:sz w:val="22"/>
          <w:szCs w:val="22"/>
        </w:rPr>
      </w:pPr>
      <w:r>
        <w:rPr>
          <w:sz w:val="22"/>
          <w:szCs w:val="22"/>
        </w:rPr>
        <w:lastRenderedPageBreak/>
        <w:t xml:space="preserve">Delivery date is the preferred measure of time since the data were extracted according to delivery dates and booking date is more incomplete and shows some instability. </w:t>
      </w:r>
    </w:p>
    <w:p w14:paraId="365F130E" w14:textId="77777777" w:rsidR="00222268" w:rsidRDefault="00222268" w:rsidP="00222268">
      <w:pPr>
        <w:pStyle w:val="Heading2"/>
      </w:pPr>
      <w:bookmarkStart w:id="22" w:name="_Toc377987440"/>
      <w:r>
        <w:t>Geography</w:t>
      </w:r>
      <w:bookmarkEnd w:id="22"/>
    </w:p>
    <w:p w14:paraId="786ACEAF" w14:textId="77777777" w:rsidR="00CE61A4" w:rsidRDefault="00222268" w:rsidP="00CE61A4">
      <w:pPr>
        <w:rPr>
          <w:sz w:val="22"/>
          <w:szCs w:val="22"/>
        </w:rPr>
      </w:pPr>
      <w:r w:rsidRPr="00222268">
        <w:rPr>
          <w:sz w:val="22"/>
          <w:szCs w:val="22"/>
        </w:rPr>
        <w:t xml:space="preserve">The </w:t>
      </w:r>
      <w:r>
        <w:rPr>
          <w:sz w:val="22"/>
          <w:szCs w:val="22"/>
        </w:rPr>
        <w:t>analyses</w:t>
      </w:r>
      <w:r w:rsidRPr="00222268">
        <w:rPr>
          <w:sz w:val="22"/>
          <w:szCs w:val="22"/>
        </w:rPr>
        <w:t xml:space="preserve"> in </w:t>
      </w:r>
      <w:r>
        <w:rPr>
          <w:sz w:val="22"/>
          <w:szCs w:val="22"/>
        </w:rPr>
        <w:t xml:space="preserve">sections 3.1, 3.2 and 3.4 are mapped by </w:t>
      </w:r>
      <w:r w:rsidR="00FF6177">
        <w:rPr>
          <w:sz w:val="22"/>
          <w:szCs w:val="22"/>
        </w:rPr>
        <w:t xml:space="preserve">MSOA of residence as the </w:t>
      </w:r>
      <w:r>
        <w:rPr>
          <w:sz w:val="22"/>
          <w:szCs w:val="22"/>
        </w:rPr>
        <w:t xml:space="preserve">numbers </w:t>
      </w:r>
      <w:r w:rsidR="00FF6177">
        <w:rPr>
          <w:sz w:val="22"/>
          <w:szCs w:val="22"/>
        </w:rPr>
        <w:t>were too small</w:t>
      </w:r>
      <w:r w:rsidR="007145BA">
        <w:rPr>
          <w:sz w:val="22"/>
          <w:szCs w:val="22"/>
        </w:rPr>
        <w:t>,</w:t>
      </w:r>
      <w:r w:rsidR="00FF6177">
        <w:rPr>
          <w:sz w:val="22"/>
          <w:szCs w:val="22"/>
        </w:rPr>
        <w:t xml:space="preserve"> and </w:t>
      </w:r>
      <w:r w:rsidR="007145BA">
        <w:rPr>
          <w:sz w:val="22"/>
          <w:szCs w:val="22"/>
        </w:rPr>
        <w:t xml:space="preserve">consequently, </w:t>
      </w:r>
      <w:r w:rsidR="00FF6177">
        <w:rPr>
          <w:sz w:val="22"/>
          <w:szCs w:val="22"/>
        </w:rPr>
        <w:t xml:space="preserve">unstable </w:t>
      </w:r>
      <w:r>
        <w:rPr>
          <w:sz w:val="22"/>
          <w:szCs w:val="22"/>
        </w:rPr>
        <w:t xml:space="preserve">for </w:t>
      </w:r>
      <w:r w:rsidR="00FF6177">
        <w:rPr>
          <w:sz w:val="22"/>
          <w:szCs w:val="22"/>
        </w:rPr>
        <w:t>mapping at</w:t>
      </w:r>
      <w:r>
        <w:rPr>
          <w:sz w:val="22"/>
          <w:szCs w:val="22"/>
        </w:rPr>
        <w:t xml:space="preserve"> </w:t>
      </w:r>
      <w:r w:rsidR="00FF6177">
        <w:rPr>
          <w:sz w:val="22"/>
          <w:szCs w:val="22"/>
        </w:rPr>
        <w:t>LSOA level</w:t>
      </w:r>
      <w:r>
        <w:rPr>
          <w:sz w:val="22"/>
          <w:szCs w:val="22"/>
        </w:rPr>
        <w:t xml:space="preserve">. </w:t>
      </w:r>
      <w:r w:rsidR="007145BA">
        <w:rPr>
          <w:sz w:val="22"/>
          <w:szCs w:val="22"/>
        </w:rPr>
        <w:t>All</w:t>
      </w:r>
      <w:r w:rsidR="00CE61A4">
        <w:rPr>
          <w:sz w:val="22"/>
          <w:szCs w:val="22"/>
        </w:rPr>
        <w:t xml:space="preserve"> analys</w:t>
      </w:r>
      <w:r w:rsidR="007145BA">
        <w:rPr>
          <w:sz w:val="22"/>
          <w:szCs w:val="22"/>
        </w:rPr>
        <w:t>e</w:t>
      </w:r>
      <w:r w:rsidR="00CE61A4">
        <w:rPr>
          <w:sz w:val="22"/>
          <w:szCs w:val="22"/>
        </w:rPr>
        <w:t xml:space="preserve">s </w:t>
      </w:r>
      <w:r w:rsidR="007145BA">
        <w:rPr>
          <w:sz w:val="22"/>
          <w:szCs w:val="22"/>
        </w:rPr>
        <w:t>presented here are</w:t>
      </w:r>
      <w:r w:rsidR="00CE61A4">
        <w:rPr>
          <w:sz w:val="22"/>
          <w:szCs w:val="22"/>
        </w:rPr>
        <w:t xml:space="preserve"> based on residents </w:t>
      </w:r>
      <w:r w:rsidR="003B3494">
        <w:rPr>
          <w:sz w:val="22"/>
          <w:szCs w:val="22"/>
        </w:rPr>
        <w:t xml:space="preserve">of </w:t>
      </w:r>
      <w:r w:rsidR="00CE61A4">
        <w:rPr>
          <w:sz w:val="22"/>
          <w:szCs w:val="22"/>
        </w:rPr>
        <w:t>Cwm Taf University Health Board</w:t>
      </w:r>
      <w:r w:rsidR="00F15E8E">
        <w:rPr>
          <w:sz w:val="22"/>
          <w:szCs w:val="22"/>
        </w:rPr>
        <w:t xml:space="preserve"> only</w:t>
      </w:r>
      <w:r w:rsidR="00CE61A4">
        <w:rPr>
          <w:sz w:val="22"/>
          <w:szCs w:val="22"/>
        </w:rPr>
        <w:t xml:space="preserve">. </w:t>
      </w:r>
    </w:p>
    <w:p w14:paraId="3487FE2B" w14:textId="77777777" w:rsidR="00F15E8E" w:rsidRDefault="00F15E8E" w:rsidP="00F15E8E">
      <w:pPr>
        <w:pStyle w:val="Heading2"/>
      </w:pPr>
      <w:bookmarkStart w:id="23" w:name="_Toc377987441"/>
      <w:r>
        <w:t>Data collection</w:t>
      </w:r>
      <w:bookmarkEnd w:id="23"/>
    </w:p>
    <w:p w14:paraId="602E955B" w14:textId="77777777" w:rsidR="007145BA" w:rsidRDefault="00F15E8E" w:rsidP="00F15E8E">
      <w:pPr>
        <w:rPr>
          <w:sz w:val="22"/>
          <w:szCs w:val="22"/>
        </w:rPr>
      </w:pPr>
      <w:r w:rsidRPr="007145BA">
        <w:rPr>
          <w:sz w:val="22"/>
          <w:szCs w:val="22"/>
        </w:rPr>
        <w:t xml:space="preserve">Both smoking status and BMI </w:t>
      </w:r>
      <w:r w:rsidR="003B3494">
        <w:rPr>
          <w:sz w:val="22"/>
          <w:szCs w:val="22"/>
        </w:rPr>
        <w:t>were</w:t>
      </w:r>
      <w:r w:rsidR="003B3494" w:rsidRPr="007145BA">
        <w:rPr>
          <w:sz w:val="22"/>
          <w:szCs w:val="22"/>
        </w:rPr>
        <w:t xml:space="preserve"> </w:t>
      </w:r>
      <w:r w:rsidRPr="007145BA">
        <w:rPr>
          <w:sz w:val="22"/>
          <w:szCs w:val="22"/>
        </w:rPr>
        <w:t>taken at the “booking in” assessment</w:t>
      </w:r>
      <w:r w:rsidR="00817EE8">
        <w:rPr>
          <w:sz w:val="22"/>
          <w:szCs w:val="22"/>
        </w:rPr>
        <w:t xml:space="preserve"> which usually (but not always) takes place at </w:t>
      </w:r>
      <w:r w:rsidR="001104A2">
        <w:rPr>
          <w:sz w:val="22"/>
          <w:szCs w:val="22"/>
        </w:rPr>
        <w:t xml:space="preserve">around </w:t>
      </w:r>
      <w:r w:rsidR="00817EE8">
        <w:rPr>
          <w:sz w:val="22"/>
          <w:szCs w:val="22"/>
        </w:rPr>
        <w:t>12 weeks</w:t>
      </w:r>
      <w:r w:rsidRPr="007145BA">
        <w:rPr>
          <w:sz w:val="22"/>
          <w:szCs w:val="22"/>
        </w:rPr>
        <w:t>.</w:t>
      </w:r>
      <w:r w:rsidR="00817EE8">
        <w:rPr>
          <w:sz w:val="22"/>
          <w:szCs w:val="22"/>
        </w:rPr>
        <w:t xml:space="preserve"> </w:t>
      </w:r>
      <w:r w:rsidR="007145BA">
        <w:rPr>
          <w:sz w:val="22"/>
          <w:szCs w:val="22"/>
        </w:rPr>
        <w:t>This should be kept in mind when interpreting the results as:</w:t>
      </w:r>
    </w:p>
    <w:p w14:paraId="7624A6D0" w14:textId="77777777" w:rsidR="007145BA" w:rsidRDefault="007145BA" w:rsidP="005B13CA">
      <w:pPr>
        <w:pStyle w:val="ListParagraph"/>
        <w:numPr>
          <w:ilvl w:val="0"/>
          <w:numId w:val="10"/>
        </w:numPr>
        <w:rPr>
          <w:sz w:val="22"/>
          <w:szCs w:val="22"/>
        </w:rPr>
      </w:pPr>
      <w:r>
        <w:rPr>
          <w:sz w:val="22"/>
          <w:szCs w:val="22"/>
        </w:rPr>
        <w:t>s</w:t>
      </w:r>
      <w:r w:rsidRPr="007145BA">
        <w:rPr>
          <w:sz w:val="22"/>
          <w:szCs w:val="22"/>
        </w:rPr>
        <w:t>ome mothers may have stopped smoking part-way through their pregnancy</w:t>
      </w:r>
      <w:r>
        <w:rPr>
          <w:sz w:val="22"/>
          <w:szCs w:val="22"/>
        </w:rPr>
        <w:t>;</w:t>
      </w:r>
    </w:p>
    <w:p w14:paraId="772062D5" w14:textId="77777777" w:rsidR="00F15E8E" w:rsidRDefault="007145BA" w:rsidP="005B13CA">
      <w:pPr>
        <w:pStyle w:val="ListParagraph"/>
        <w:numPr>
          <w:ilvl w:val="0"/>
          <w:numId w:val="10"/>
        </w:numPr>
        <w:rPr>
          <w:sz w:val="22"/>
          <w:szCs w:val="22"/>
        </w:rPr>
      </w:pPr>
      <w:r>
        <w:rPr>
          <w:sz w:val="22"/>
          <w:szCs w:val="22"/>
        </w:rPr>
        <w:t>a</w:t>
      </w:r>
      <w:r w:rsidRPr="007145BA">
        <w:rPr>
          <w:sz w:val="22"/>
          <w:szCs w:val="22"/>
        </w:rPr>
        <w:t xml:space="preserve">lthough likely to be minimal, BMI </w:t>
      </w:r>
      <w:r>
        <w:rPr>
          <w:sz w:val="22"/>
          <w:szCs w:val="22"/>
        </w:rPr>
        <w:t>may</w:t>
      </w:r>
      <w:r w:rsidRPr="007145BA">
        <w:rPr>
          <w:sz w:val="22"/>
          <w:szCs w:val="22"/>
        </w:rPr>
        <w:t xml:space="preserve"> be affected by some </w:t>
      </w:r>
      <w:r>
        <w:rPr>
          <w:sz w:val="22"/>
          <w:szCs w:val="22"/>
        </w:rPr>
        <w:t xml:space="preserve">small </w:t>
      </w:r>
      <w:r w:rsidRPr="007145BA">
        <w:rPr>
          <w:sz w:val="22"/>
          <w:szCs w:val="22"/>
        </w:rPr>
        <w:t>weight gain during the first trimester</w:t>
      </w:r>
      <w:r>
        <w:rPr>
          <w:sz w:val="22"/>
          <w:szCs w:val="22"/>
        </w:rPr>
        <w:t>.</w:t>
      </w:r>
    </w:p>
    <w:p w14:paraId="307C8D86" w14:textId="77777777" w:rsidR="00684D3C" w:rsidRPr="00684D3C" w:rsidRDefault="00684D3C" w:rsidP="00684D3C">
      <w:pPr>
        <w:rPr>
          <w:sz w:val="22"/>
          <w:szCs w:val="22"/>
        </w:rPr>
      </w:pPr>
      <w:r>
        <w:rPr>
          <w:sz w:val="22"/>
          <w:szCs w:val="22"/>
        </w:rPr>
        <w:t>Assessments which took place later than 12 weeks</w:t>
      </w:r>
      <w:r w:rsidR="00794C27">
        <w:rPr>
          <w:sz w:val="22"/>
          <w:szCs w:val="22"/>
        </w:rPr>
        <w:t xml:space="preserve"> of gestation</w:t>
      </w:r>
      <w:r>
        <w:rPr>
          <w:sz w:val="22"/>
          <w:szCs w:val="22"/>
        </w:rPr>
        <w:t xml:space="preserve"> may capture further</w:t>
      </w:r>
      <w:r w:rsidR="00794C27">
        <w:rPr>
          <w:sz w:val="22"/>
          <w:szCs w:val="22"/>
        </w:rPr>
        <w:t xml:space="preserve"> pregnancy-related weight gain as part of the BMI measure.</w:t>
      </w:r>
      <w:r>
        <w:rPr>
          <w:sz w:val="22"/>
          <w:szCs w:val="22"/>
        </w:rPr>
        <w:t xml:space="preserve">  </w:t>
      </w:r>
    </w:p>
    <w:p w14:paraId="354E292B" w14:textId="77777777" w:rsidR="00CE61A4" w:rsidRDefault="00CE61A4" w:rsidP="00CE61A4">
      <w:pPr>
        <w:pStyle w:val="Heading2"/>
      </w:pPr>
      <w:bookmarkStart w:id="24" w:name="_Toc377987442"/>
      <w:r>
        <w:t>Data completeness</w:t>
      </w:r>
      <w:bookmarkEnd w:id="24"/>
    </w:p>
    <w:p w14:paraId="128E2825" w14:textId="77777777" w:rsidR="00CE61A4" w:rsidRDefault="00CE61A4" w:rsidP="00CE61A4">
      <w:pPr>
        <w:rPr>
          <w:sz w:val="22"/>
          <w:szCs w:val="22"/>
        </w:rPr>
      </w:pPr>
      <w:r>
        <w:rPr>
          <w:sz w:val="22"/>
          <w:szCs w:val="22"/>
        </w:rPr>
        <w:t xml:space="preserve">Data completeness of the smoking status and BMI fields </w:t>
      </w:r>
      <w:r w:rsidR="00F15E8E">
        <w:rPr>
          <w:sz w:val="22"/>
          <w:szCs w:val="22"/>
        </w:rPr>
        <w:t>was</w:t>
      </w:r>
      <w:r>
        <w:rPr>
          <w:sz w:val="22"/>
          <w:szCs w:val="22"/>
        </w:rPr>
        <w:t xml:space="preserve"> of overall good quality for the period analysed: January 2012 to March 2013; however, some NULL and zero entries remain and </w:t>
      </w:r>
      <w:r w:rsidR="00F15E8E">
        <w:rPr>
          <w:sz w:val="22"/>
          <w:szCs w:val="22"/>
        </w:rPr>
        <w:t>are</w:t>
      </w:r>
      <w:r>
        <w:rPr>
          <w:sz w:val="22"/>
          <w:szCs w:val="22"/>
        </w:rPr>
        <w:t xml:space="preserve"> quantified as:</w:t>
      </w:r>
    </w:p>
    <w:p w14:paraId="72A6DEE4" w14:textId="77777777" w:rsidR="00CE61A4" w:rsidRDefault="00CE61A4" w:rsidP="005B13CA">
      <w:pPr>
        <w:pStyle w:val="ListParagraph"/>
        <w:numPr>
          <w:ilvl w:val="0"/>
          <w:numId w:val="9"/>
        </w:numPr>
        <w:rPr>
          <w:sz w:val="22"/>
          <w:szCs w:val="22"/>
        </w:rPr>
      </w:pPr>
      <w:r>
        <w:rPr>
          <w:sz w:val="22"/>
          <w:szCs w:val="22"/>
        </w:rPr>
        <w:t>9.9% of maternities for the BMI field</w:t>
      </w:r>
      <w:r w:rsidR="003B3494">
        <w:rPr>
          <w:sz w:val="22"/>
          <w:szCs w:val="22"/>
        </w:rPr>
        <w:t xml:space="preserve"> (with a higher proportion of NULLs recorded in Merthyr Tydfil residents (18.7%) than RCT residents (7.5%))</w:t>
      </w:r>
    </w:p>
    <w:p w14:paraId="06C1CDAA" w14:textId="77777777" w:rsidR="00CE61A4" w:rsidRPr="00CE61A4" w:rsidRDefault="00CE61A4" w:rsidP="005B13CA">
      <w:pPr>
        <w:pStyle w:val="ListParagraph"/>
        <w:numPr>
          <w:ilvl w:val="0"/>
          <w:numId w:val="9"/>
        </w:numPr>
        <w:rPr>
          <w:sz w:val="22"/>
          <w:szCs w:val="22"/>
        </w:rPr>
      </w:pPr>
      <w:r>
        <w:rPr>
          <w:sz w:val="22"/>
          <w:szCs w:val="22"/>
        </w:rPr>
        <w:t>8.0% of maternities for the smoking status field</w:t>
      </w:r>
    </w:p>
    <w:p w14:paraId="53FB978C" w14:textId="77777777" w:rsidR="00CE61A4" w:rsidRPr="00CE61A4" w:rsidRDefault="00F15E8E" w:rsidP="00CE61A4">
      <w:pPr>
        <w:rPr>
          <w:sz w:val="22"/>
          <w:szCs w:val="22"/>
        </w:rPr>
      </w:pPr>
      <w:r>
        <w:rPr>
          <w:sz w:val="22"/>
          <w:szCs w:val="22"/>
        </w:rPr>
        <w:t>Incomplete or invalid entries were excluded from the analysis; t</w:t>
      </w:r>
      <w:r w:rsidR="00CE61A4">
        <w:rPr>
          <w:sz w:val="22"/>
          <w:szCs w:val="22"/>
        </w:rPr>
        <w:t>herefore some caution should be taken with the interpretation of the results.</w:t>
      </w:r>
    </w:p>
    <w:p w14:paraId="75F1B6D0" w14:textId="77777777" w:rsidR="00EF6E5E" w:rsidRDefault="00EF6E5E">
      <w:pPr>
        <w:spacing w:before="0"/>
        <w:jc w:val="left"/>
        <w:rPr>
          <w:b/>
          <w:kern w:val="28"/>
          <w:sz w:val="32"/>
        </w:rPr>
      </w:pPr>
      <w:r>
        <w:br w:type="page"/>
      </w:r>
    </w:p>
    <w:p w14:paraId="54FF4B6A" w14:textId="77777777" w:rsidR="000E73C6" w:rsidRDefault="000E73C6" w:rsidP="0004616B">
      <w:pPr>
        <w:pStyle w:val="Heading1"/>
      </w:pPr>
      <w:bookmarkStart w:id="25" w:name="_Toc377987443"/>
      <w:r w:rsidRPr="00E17106">
        <w:lastRenderedPageBreak/>
        <w:t>Results</w:t>
      </w:r>
      <w:bookmarkEnd w:id="19"/>
      <w:bookmarkEnd w:id="20"/>
      <w:bookmarkEnd w:id="25"/>
    </w:p>
    <w:p w14:paraId="60FCF31A" w14:textId="77777777" w:rsidR="00EF6E5E" w:rsidRDefault="00EF6E5E" w:rsidP="00EF6E5E">
      <w:pPr>
        <w:pStyle w:val="Heading2"/>
      </w:pPr>
      <w:bookmarkStart w:id="26" w:name="_Toc377987444"/>
      <w:r>
        <w:t>Local authority summary of BMI of mother</w:t>
      </w:r>
      <w:bookmarkEnd w:id="26"/>
    </w:p>
    <w:p w14:paraId="6307253A" w14:textId="77777777" w:rsidR="00EF6E5E" w:rsidRPr="00EF6E5E" w:rsidRDefault="00DF50F5" w:rsidP="00EF6E5E">
      <w:r>
        <w:rPr>
          <w:noProof/>
          <w:lang w:eastAsia="en-GB"/>
        </w:rPr>
        <w:drawing>
          <wp:inline distT="0" distB="0" distL="0" distR="0" wp14:anchorId="379DF8AD" wp14:editId="4259E1FC">
            <wp:extent cx="4157345" cy="205232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4157345" cy="2052320"/>
                    </a:xfrm>
                    <a:prstGeom prst="rect">
                      <a:avLst/>
                    </a:prstGeom>
                    <a:noFill/>
                    <a:ln w="9525">
                      <a:noFill/>
                      <a:miter lim="800000"/>
                      <a:headEnd/>
                      <a:tailEnd/>
                    </a:ln>
                  </pic:spPr>
                </pic:pic>
              </a:graphicData>
            </a:graphic>
          </wp:inline>
        </w:drawing>
      </w:r>
    </w:p>
    <w:p w14:paraId="242C1AC8" w14:textId="77777777" w:rsidR="0088797A" w:rsidRDefault="009D0F94" w:rsidP="0088797A">
      <w:pPr>
        <w:pStyle w:val="Heading2"/>
        <w:rPr>
          <w:lang w:eastAsia="en-GB"/>
        </w:rPr>
      </w:pPr>
      <w:bookmarkStart w:id="27" w:name="_Toc377987445"/>
      <w:r w:rsidRPr="009D0F94">
        <w:rPr>
          <w:lang w:eastAsia="en-GB"/>
        </w:rPr>
        <w:lastRenderedPageBreak/>
        <w:t xml:space="preserve">Maternities where the mother had </w:t>
      </w:r>
      <w:r w:rsidR="0088797A">
        <w:rPr>
          <w:lang w:eastAsia="en-GB"/>
        </w:rPr>
        <w:t xml:space="preserve">BMI </w:t>
      </w:r>
      <w:r w:rsidRPr="009D0F94">
        <w:rPr>
          <w:lang w:eastAsia="en-GB"/>
        </w:rPr>
        <w:t>of 25+</w:t>
      </w:r>
      <w:r w:rsidR="003B3494">
        <w:rPr>
          <w:lang w:eastAsia="en-GB"/>
        </w:rPr>
        <w:t xml:space="preserve"> (overweight or obese)</w:t>
      </w:r>
      <w:bookmarkEnd w:id="27"/>
    </w:p>
    <w:p w14:paraId="4B0C3609" w14:textId="77777777" w:rsidR="0088797A" w:rsidRDefault="008A2514" w:rsidP="0088797A">
      <w:pPr>
        <w:pStyle w:val="Caption"/>
        <w:jc w:val="both"/>
      </w:pPr>
      <w:r>
        <w:rPr>
          <w:noProof/>
          <w:lang w:eastAsia="en-GB"/>
        </w:rPr>
        <w:drawing>
          <wp:inline distT="0" distB="0" distL="0" distR="0" wp14:anchorId="0D3F51EC" wp14:editId="51368840">
            <wp:extent cx="5768975" cy="6219825"/>
            <wp:effectExtent l="19050" t="0" r="3175" b="0"/>
            <wp:docPr id="4" name="Picture 3" descr="20140318_BMI_25+_MSOA_RasterGS_BP_v0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40318_BMI_25+_MSOA_RasterGS_BP_v0a.jpg"/>
                    <pic:cNvPicPr/>
                  </pic:nvPicPr>
                  <pic:blipFill>
                    <a:blip r:embed="rId13" cstate="print"/>
                    <a:srcRect t="8294" b="15421"/>
                    <a:stretch>
                      <a:fillRect/>
                    </a:stretch>
                  </pic:blipFill>
                  <pic:spPr>
                    <a:xfrm>
                      <a:off x="0" y="0"/>
                      <a:ext cx="5768975" cy="6219825"/>
                    </a:xfrm>
                    <a:prstGeom prst="rect">
                      <a:avLst/>
                    </a:prstGeom>
                  </pic:spPr>
                </pic:pic>
              </a:graphicData>
            </a:graphic>
          </wp:inline>
        </w:drawing>
      </w:r>
    </w:p>
    <w:p w14:paraId="2E81C6C5" w14:textId="77777777" w:rsidR="0088797A" w:rsidRDefault="0088797A">
      <w:pPr>
        <w:spacing w:before="0"/>
        <w:jc w:val="left"/>
      </w:pPr>
      <w:r>
        <w:br w:type="page"/>
      </w:r>
    </w:p>
    <w:p w14:paraId="43B342B1" w14:textId="77777777" w:rsidR="0088797A" w:rsidRDefault="0088797A" w:rsidP="0088797A">
      <w:pPr>
        <w:pStyle w:val="Heading2"/>
        <w:rPr>
          <w:lang w:eastAsia="en-GB"/>
        </w:rPr>
      </w:pPr>
      <w:bookmarkStart w:id="28" w:name="_Toc377987446"/>
      <w:r w:rsidRPr="009D0F94">
        <w:rPr>
          <w:lang w:eastAsia="en-GB"/>
        </w:rPr>
        <w:t xml:space="preserve">Maternities where the mother had </w:t>
      </w:r>
      <w:r>
        <w:rPr>
          <w:lang w:eastAsia="en-GB"/>
        </w:rPr>
        <w:t xml:space="preserve">BMI </w:t>
      </w:r>
      <w:r w:rsidRPr="009D0F94">
        <w:rPr>
          <w:lang w:eastAsia="en-GB"/>
        </w:rPr>
        <w:t xml:space="preserve">of </w:t>
      </w:r>
      <w:r>
        <w:rPr>
          <w:lang w:eastAsia="en-GB"/>
        </w:rPr>
        <w:t>30</w:t>
      </w:r>
      <w:r w:rsidRPr="009D0F94">
        <w:rPr>
          <w:lang w:eastAsia="en-GB"/>
        </w:rPr>
        <w:t>+</w:t>
      </w:r>
      <w:r w:rsidR="003B3494">
        <w:rPr>
          <w:lang w:eastAsia="en-GB"/>
        </w:rPr>
        <w:t xml:space="preserve"> (obese)</w:t>
      </w:r>
      <w:bookmarkEnd w:id="28"/>
    </w:p>
    <w:p w14:paraId="4F1252F2" w14:textId="77777777" w:rsidR="0088797A" w:rsidRDefault="008A2514" w:rsidP="0088797A">
      <w:pPr>
        <w:rPr>
          <w:lang w:eastAsia="en-GB"/>
        </w:rPr>
      </w:pPr>
      <w:r>
        <w:rPr>
          <w:noProof/>
          <w:lang w:eastAsia="en-GB"/>
        </w:rPr>
        <w:drawing>
          <wp:inline distT="0" distB="0" distL="0" distR="0" wp14:anchorId="3415DDF6" wp14:editId="45F0F09F">
            <wp:extent cx="5768975" cy="6238875"/>
            <wp:effectExtent l="19050" t="0" r="3175" b="0"/>
            <wp:docPr id="5" name="Picture 4" descr="20140318_BMI_30+_MSOA_RasterGS_BP_v0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40318_BMI_30+_MSOA_RasterGS_BP_v0a.jpg"/>
                    <pic:cNvPicPr/>
                  </pic:nvPicPr>
                  <pic:blipFill>
                    <a:blip r:embed="rId14" cstate="print"/>
                    <a:srcRect t="8645" b="14836"/>
                    <a:stretch>
                      <a:fillRect/>
                    </a:stretch>
                  </pic:blipFill>
                  <pic:spPr>
                    <a:xfrm>
                      <a:off x="0" y="0"/>
                      <a:ext cx="5768975" cy="6238875"/>
                    </a:xfrm>
                    <a:prstGeom prst="rect">
                      <a:avLst/>
                    </a:prstGeom>
                  </pic:spPr>
                </pic:pic>
              </a:graphicData>
            </a:graphic>
          </wp:inline>
        </w:drawing>
      </w:r>
    </w:p>
    <w:p w14:paraId="0D04F52B" w14:textId="77777777" w:rsidR="00EF6E5E" w:rsidRDefault="008657B9" w:rsidP="00EF6E5E">
      <w:pPr>
        <w:spacing w:before="0"/>
        <w:jc w:val="left"/>
        <w:rPr>
          <w:lang w:eastAsia="en-GB"/>
        </w:rPr>
      </w:pPr>
      <w:r>
        <w:rPr>
          <w:lang w:eastAsia="en-GB"/>
        </w:rPr>
        <w:br w:type="page"/>
      </w:r>
    </w:p>
    <w:p w14:paraId="123E31A4" w14:textId="77777777" w:rsidR="0088797A" w:rsidRDefault="008657B9" w:rsidP="008657B9">
      <w:pPr>
        <w:pStyle w:val="Heading2"/>
        <w:rPr>
          <w:lang w:eastAsia="en-GB"/>
        </w:rPr>
      </w:pPr>
      <w:bookmarkStart w:id="29" w:name="_Toc377987447"/>
      <w:r>
        <w:rPr>
          <w:lang w:eastAsia="en-GB"/>
        </w:rPr>
        <w:t>Maternities where the mother reported smoking</w:t>
      </w:r>
      <w:bookmarkEnd w:id="29"/>
    </w:p>
    <w:p w14:paraId="77030AD6" w14:textId="77777777" w:rsidR="0088797A" w:rsidRDefault="008A2514" w:rsidP="0088797A">
      <w:pPr>
        <w:pStyle w:val="Caption"/>
        <w:jc w:val="both"/>
        <w:rPr>
          <w:lang w:eastAsia="en-GB"/>
        </w:rPr>
      </w:pPr>
      <w:r>
        <w:rPr>
          <w:noProof/>
          <w:lang w:eastAsia="en-GB"/>
        </w:rPr>
        <w:drawing>
          <wp:inline distT="0" distB="0" distL="0" distR="0" wp14:anchorId="474BDDD3" wp14:editId="4489CE3B">
            <wp:extent cx="5768975" cy="6191250"/>
            <wp:effectExtent l="19050" t="0" r="3175" b="0"/>
            <wp:docPr id="6" name="Picture 5" descr="20140318_Smoker_MSOA_RasterGS_BP_v0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40318_Smoker_MSOA_RasterGS_BP_v0a.jpg"/>
                    <pic:cNvPicPr/>
                  </pic:nvPicPr>
                  <pic:blipFill>
                    <a:blip r:embed="rId15" cstate="print"/>
                    <a:srcRect t="8294" b="15771"/>
                    <a:stretch>
                      <a:fillRect/>
                    </a:stretch>
                  </pic:blipFill>
                  <pic:spPr>
                    <a:xfrm>
                      <a:off x="0" y="0"/>
                      <a:ext cx="5768975" cy="6191250"/>
                    </a:xfrm>
                    <a:prstGeom prst="rect">
                      <a:avLst/>
                    </a:prstGeom>
                  </pic:spPr>
                </pic:pic>
              </a:graphicData>
            </a:graphic>
          </wp:inline>
        </w:drawing>
      </w:r>
    </w:p>
    <w:p w14:paraId="4AC39EAA" w14:textId="77777777" w:rsidR="000B2277" w:rsidRPr="0088797A" w:rsidRDefault="000B2277" w:rsidP="0088797A">
      <w:pPr>
        <w:pStyle w:val="Caption"/>
        <w:jc w:val="both"/>
      </w:pPr>
    </w:p>
    <w:p w14:paraId="4DAAC164" w14:textId="77777777" w:rsidR="00F41460" w:rsidRPr="00F15E8E" w:rsidRDefault="00F41460" w:rsidP="00F15E8E">
      <w:pPr>
        <w:spacing w:before="0"/>
        <w:jc w:val="left"/>
        <w:rPr>
          <w:b/>
          <w:szCs w:val="24"/>
        </w:rPr>
      </w:pPr>
    </w:p>
    <w:sectPr w:rsidR="00F41460" w:rsidRPr="00F15E8E" w:rsidSect="00F15E8E">
      <w:headerReference w:type="even" r:id="rId16"/>
      <w:headerReference w:type="default" r:id="rId17"/>
      <w:footerReference w:type="even" r:id="rId18"/>
      <w:footerReference w:type="default" r:id="rId19"/>
      <w:headerReference w:type="first" r:id="rId20"/>
      <w:footerReference w:type="first" r:id="rId21"/>
      <w:pgSz w:w="11909" w:h="16834" w:code="9"/>
      <w:pgMar w:top="1440" w:right="1412" w:bottom="1440" w:left="1412" w:header="720" w:footer="720"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073802" w14:textId="77777777" w:rsidR="00684D3C" w:rsidRDefault="00684D3C">
      <w:r>
        <w:separator/>
      </w:r>
    </w:p>
  </w:endnote>
  <w:endnote w:type="continuationSeparator" w:id="0">
    <w:p w14:paraId="40D4A147" w14:textId="77777777" w:rsidR="00684D3C" w:rsidRDefault="00684D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82C21F" w14:textId="77777777" w:rsidR="00D550AE" w:rsidRDefault="00D550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7"/>
      <w:gridCol w:w="3028"/>
      <w:gridCol w:w="3020"/>
    </w:tblGrid>
    <w:tr w:rsidR="00684D3C" w:rsidRPr="0021053E" w14:paraId="5F9FAFC6" w14:textId="77777777" w:rsidTr="00483580">
      <w:tc>
        <w:tcPr>
          <w:tcW w:w="3100" w:type="dxa"/>
        </w:tcPr>
        <w:p w14:paraId="633C1961" w14:textId="77777777" w:rsidR="00684D3C" w:rsidRPr="00E369C5" w:rsidRDefault="00684D3C" w:rsidP="00F15E8E">
          <w:pPr>
            <w:pStyle w:val="Footer"/>
            <w:tabs>
              <w:tab w:val="clear" w:pos="4320"/>
              <w:tab w:val="clear" w:pos="8640"/>
              <w:tab w:val="center" w:pos="4500"/>
              <w:tab w:val="right" w:pos="9090"/>
            </w:tabs>
            <w:jc w:val="center"/>
            <w:rPr>
              <w:rFonts w:ascii="Verdana" w:hAnsi="Verdana" w:cs="Arial"/>
            </w:rPr>
          </w:pPr>
          <w:r w:rsidRPr="00E369C5">
            <w:rPr>
              <w:rFonts w:ascii="Verdana" w:hAnsi="Verdana" w:cs="Arial"/>
            </w:rPr>
            <w:t xml:space="preserve">Date: </w:t>
          </w:r>
          <w:r>
            <w:rPr>
              <w:rFonts w:ascii="Verdana" w:hAnsi="Verdana" w:cs="Arial"/>
            </w:rPr>
            <w:t>17 January 2014</w:t>
          </w:r>
        </w:p>
      </w:tc>
      <w:tc>
        <w:tcPr>
          <w:tcW w:w="3100" w:type="dxa"/>
        </w:tcPr>
        <w:p w14:paraId="13A68E8F" w14:textId="77777777" w:rsidR="00684D3C" w:rsidRPr="00E369C5" w:rsidRDefault="00684D3C" w:rsidP="008A2514">
          <w:pPr>
            <w:pStyle w:val="Footer"/>
            <w:tabs>
              <w:tab w:val="clear" w:pos="4320"/>
              <w:tab w:val="clear" w:pos="8640"/>
              <w:tab w:val="center" w:pos="4500"/>
              <w:tab w:val="right" w:pos="9090"/>
            </w:tabs>
            <w:jc w:val="center"/>
            <w:rPr>
              <w:rFonts w:ascii="Verdana" w:hAnsi="Verdana" w:cs="Arial"/>
            </w:rPr>
          </w:pPr>
          <w:r>
            <w:rPr>
              <w:rFonts w:ascii="Verdana" w:hAnsi="Verdana" w:cs="Arial"/>
            </w:rPr>
            <w:t>Version: 2</w:t>
          </w:r>
          <w:r w:rsidR="008A2514">
            <w:rPr>
              <w:rFonts w:ascii="Verdana" w:hAnsi="Verdana" w:cs="Arial"/>
            </w:rPr>
            <w:t>d</w:t>
          </w:r>
        </w:p>
      </w:tc>
      <w:tc>
        <w:tcPr>
          <w:tcW w:w="3101" w:type="dxa"/>
        </w:tcPr>
        <w:p w14:paraId="77B7C223" w14:textId="47888A77" w:rsidR="00684D3C" w:rsidRPr="00E369C5" w:rsidRDefault="00684D3C" w:rsidP="00483580">
          <w:pPr>
            <w:pStyle w:val="Footer"/>
            <w:tabs>
              <w:tab w:val="clear" w:pos="4320"/>
              <w:tab w:val="clear" w:pos="8640"/>
              <w:tab w:val="center" w:pos="4500"/>
              <w:tab w:val="right" w:pos="9090"/>
            </w:tabs>
            <w:jc w:val="center"/>
            <w:rPr>
              <w:rFonts w:ascii="Verdana" w:hAnsi="Verdana" w:cs="Arial"/>
            </w:rPr>
          </w:pPr>
          <w:r w:rsidRPr="00E369C5">
            <w:rPr>
              <w:rFonts w:ascii="Verdana" w:hAnsi="Verdana" w:cs="Arial"/>
            </w:rPr>
            <w:t xml:space="preserve">Page: </w:t>
          </w:r>
          <w:r w:rsidR="00E92571" w:rsidRPr="00E369C5">
            <w:rPr>
              <w:rFonts w:ascii="Verdana" w:hAnsi="Verdana" w:cs="Arial"/>
            </w:rPr>
            <w:fldChar w:fldCharType="begin"/>
          </w:r>
          <w:r w:rsidRPr="00E369C5">
            <w:rPr>
              <w:rFonts w:ascii="Verdana" w:hAnsi="Verdana" w:cs="Arial"/>
            </w:rPr>
            <w:instrText xml:space="preserve"> PAGE </w:instrText>
          </w:r>
          <w:r w:rsidR="00E92571" w:rsidRPr="00E369C5">
            <w:rPr>
              <w:rFonts w:ascii="Verdana" w:hAnsi="Verdana" w:cs="Arial"/>
            </w:rPr>
            <w:fldChar w:fldCharType="separate"/>
          </w:r>
          <w:r w:rsidR="007B52D6">
            <w:rPr>
              <w:rFonts w:ascii="Verdana" w:hAnsi="Verdana" w:cs="Arial"/>
              <w:noProof/>
            </w:rPr>
            <w:t>2</w:t>
          </w:r>
          <w:r w:rsidR="00E92571" w:rsidRPr="00E369C5">
            <w:rPr>
              <w:rFonts w:ascii="Verdana" w:hAnsi="Verdana" w:cs="Arial"/>
            </w:rPr>
            <w:fldChar w:fldCharType="end"/>
          </w:r>
          <w:r w:rsidRPr="00E369C5">
            <w:rPr>
              <w:rFonts w:ascii="Verdana" w:hAnsi="Verdana" w:cs="Arial"/>
            </w:rPr>
            <w:t xml:space="preserve"> of </w:t>
          </w:r>
          <w:r w:rsidR="00E92571" w:rsidRPr="00E369C5">
            <w:rPr>
              <w:rFonts w:ascii="Verdana" w:hAnsi="Verdana" w:cs="Arial"/>
            </w:rPr>
            <w:fldChar w:fldCharType="begin"/>
          </w:r>
          <w:r w:rsidRPr="00E369C5">
            <w:rPr>
              <w:rFonts w:ascii="Verdana" w:hAnsi="Verdana" w:cs="Arial"/>
            </w:rPr>
            <w:instrText xml:space="preserve"> NUMPAGES </w:instrText>
          </w:r>
          <w:r w:rsidR="00E92571" w:rsidRPr="00E369C5">
            <w:rPr>
              <w:rFonts w:ascii="Verdana" w:hAnsi="Verdana" w:cs="Arial"/>
            </w:rPr>
            <w:fldChar w:fldCharType="separate"/>
          </w:r>
          <w:r w:rsidR="007B52D6">
            <w:rPr>
              <w:rFonts w:ascii="Verdana" w:hAnsi="Verdana" w:cs="Arial"/>
              <w:noProof/>
            </w:rPr>
            <w:t>8</w:t>
          </w:r>
          <w:r w:rsidR="00E92571" w:rsidRPr="00E369C5">
            <w:rPr>
              <w:rFonts w:ascii="Verdana" w:hAnsi="Verdana" w:cs="Arial"/>
            </w:rPr>
            <w:fldChar w:fldCharType="end"/>
          </w:r>
        </w:p>
      </w:tc>
    </w:tr>
  </w:tbl>
  <w:p w14:paraId="0C2730E6" w14:textId="77777777" w:rsidR="00684D3C" w:rsidRPr="002B31EF" w:rsidRDefault="00684D3C" w:rsidP="002B31E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A5AF5A" w14:textId="77777777" w:rsidR="00D550AE" w:rsidRDefault="00D550A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9BD037" w14:textId="77777777" w:rsidR="00684D3C" w:rsidRDefault="00684D3C">
      <w:r>
        <w:separator/>
      </w:r>
    </w:p>
  </w:footnote>
  <w:footnote w:type="continuationSeparator" w:id="0">
    <w:p w14:paraId="2736DD2B" w14:textId="77777777" w:rsidR="00684D3C" w:rsidRDefault="00684D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0D735F" w14:textId="77777777" w:rsidR="00D550AE" w:rsidRDefault="00D550A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4"/>
      <w:gridCol w:w="5670"/>
    </w:tblGrid>
    <w:tr w:rsidR="00684D3C" w:rsidRPr="0021053E" w14:paraId="148EBD3D" w14:textId="77777777" w:rsidTr="00483580">
      <w:tc>
        <w:tcPr>
          <w:tcW w:w="3794" w:type="dxa"/>
        </w:tcPr>
        <w:p w14:paraId="4509C50F" w14:textId="77777777" w:rsidR="00684D3C" w:rsidRPr="0021053E" w:rsidRDefault="00684D3C" w:rsidP="00483580">
          <w:pPr>
            <w:pStyle w:val="Header"/>
            <w:rPr>
              <w:rFonts w:ascii="Verdana" w:hAnsi="Verdana"/>
            </w:rPr>
          </w:pPr>
          <w:r w:rsidRPr="0021053E">
            <w:rPr>
              <w:rFonts w:ascii="Verdana" w:hAnsi="Verdana"/>
            </w:rPr>
            <w:t>Public Health Wales</w:t>
          </w:r>
          <w:r>
            <w:rPr>
              <w:rFonts w:ascii="Verdana" w:hAnsi="Verdana"/>
            </w:rPr>
            <w:t xml:space="preserve"> Observatory</w:t>
          </w:r>
        </w:p>
      </w:tc>
      <w:tc>
        <w:tcPr>
          <w:tcW w:w="5670" w:type="dxa"/>
        </w:tcPr>
        <w:p w14:paraId="22D9B202" w14:textId="77777777" w:rsidR="00684D3C" w:rsidRPr="00C43186" w:rsidRDefault="00684D3C" w:rsidP="00483580">
          <w:pPr>
            <w:pStyle w:val="Header"/>
            <w:jc w:val="right"/>
            <w:rPr>
              <w:rFonts w:ascii="Verdana" w:hAnsi="Verdana"/>
            </w:rPr>
          </w:pPr>
          <w:r w:rsidRPr="00C43186">
            <w:rPr>
              <w:rFonts w:ascii="Verdana" w:hAnsi="Verdana"/>
            </w:rPr>
            <w:t xml:space="preserve">Small area analysis of the Cwm Taf University Health Board maternity </w:t>
          </w:r>
          <w:r>
            <w:rPr>
              <w:rFonts w:ascii="Verdana" w:hAnsi="Verdana"/>
            </w:rPr>
            <w:t>database</w:t>
          </w:r>
        </w:p>
      </w:tc>
    </w:tr>
  </w:tbl>
  <w:p w14:paraId="42FE7DB7" w14:textId="77777777" w:rsidR="00684D3C" w:rsidRPr="002B31EF" w:rsidRDefault="00684D3C" w:rsidP="002B31E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5CA158" w14:textId="77777777" w:rsidR="00D550AE" w:rsidRDefault="00D550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3" w15:restartNumberingAfterBreak="0">
    <w:nsid w:val="10B22CDB"/>
    <w:multiLevelType w:val="hybridMultilevel"/>
    <w:tmpl w:val="126C0712"/>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4" w15:restartNumberingAfterBreak="0">
    <w:nsid w:val="142800AD"/>
    <w:multiLevelType w:val="hybridMultilevel"/>
    <w:tmpl w:val="292602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AA4975"/>
    <w:multiLevelType w:val="hybridMultilevel"/>
    <w:tmpl w:val="8DA0D3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6D54E12"/>
    <w:multiLevelType w:val="hybridMultilevel"/>
    <w:tmpl w:val="87EAA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27549FF"/>
    <w:multiLevelType w:val="multilevel"/>
    <w:tmpl w:val="6740956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292"/>
        </w:tabs>
        <w:ind w:left="1292" w:hanging="1008"/>
      </w:pPr>
      <w:rPr>
        <w:rFonts w:cs="Times New Roman"/>
        <w:b/>
        <w:bCs w:val="0"/>
        <w:i w:val="0"/>
        <w:iCs w:val="0"/>
        <w:caps w:val="0"/>
        <w:smallCaps w:val="0"/>
        <w:strike w:val="0"/>
        <w:dstrike w:val="0"/>
        <w:noProof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8" w15:restartNumberingAfterBreak="0">
    <w:nsid w:val="797957F2"/>
    <w:multiLevelType w:val="hybridMultilevel"/>
    <w:tmpl w:val="70225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2"/>
  </w:num>
  <w:num w:numId="2">
    <w:abstractNumId w:val="0"/>
  </w:num>
  <w:num w:numId="3">
    <w:abstractNumId w:val="7"/>
  </w:num>
  <w:num w:numId="4">
    <w:abstractNumId w:val="9"/>
  </w:num>
  <w:num w:numId="5">
    <w:abstractNumId w:val="1"/>
  </w:num>
  <w:num w:numId="6">
    <w:abstractNumId w:val="5"/>
  </w:num>
  <w:num w:numId="7">
    <w:abstractNumId w:val="4"/>
  </w:num>
  <w:num w:numId="8">
    <w:abstractNumId w:val="3"/>
  </w:num>
  <w:num w:numId="9">
    <w:abstractNumId w:val="6"/>
  </w:num>
  <w:num w:numId="10">
    <w:abstractNumId w:va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69633">
      <o:colormenu v:ext="edit" fillcolor="none" strokecolor="red"/>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REFMGR.InstantFormat" w:val="&lt;ENInstantFormat&gt;&lt;Enabled&gt;1&lt;/Enabled&gt;&lt;ScanUnformatted&gt;1&lt;/ScanUnformatted&gt;&lt;ScanChanges&gt;1&lt;/ScanChanges&gt;&lt;/ENInstantFormat&gt;"/>
    <w:docVar w:name="REFMGR.Layout" w:val="&lt;ENLayout&gt;&lt;Style&gt;U:\Useful things\000LKMS_Vancouver.os&lt;/Style&gt;&lt;LeftDelim&gt;{&lt;/LeftDelim&gt;&lt;RightDelim&gt;}&lt;/RightDelim&gt;&lt;FontName&gt;Verdana&lt;/FontName&gt;&lt;FontSize&gt;12&lt;/FontSize&gt;&lt;ReflistTitle&gt;Reference List&lt;/ReflistTitle&gt;&lt;StartingRefnum&gt;1&lt;/StartingRefnum&gt;&lt;FirstLineIndent&gt;0&lt;/FirstLineIndent&gt;&lt;HangingIndent&gt;0&lt;/HangingIndent&gt;&lt;LineSpacing&gt;0&lt;/LineSpacing&gt;&lt;SpaceAfter&gt;1&lt;/SpaceAfter&gt;&lt;ReflistOrder&gt;0&lt;/ReflistOrder&gt;&lt;CitationOrder&gt;0&lt;/CitationOrder&gt;&lt;NumberReferences&gt;1&lt;/NumberReferences&gt;&lt;ShowRecordID&gt;0&lt;/ShowRecordID&gt;&lt;ShowNotes&gt;0&lt;/ShowNotes&gt;&lt;ShowAbstract&gt;0&lt;/ShowAbstract&gt;&lt;ShowReprint&gt;0&lt;/ShowReprint&gt;&lt;ShowKeywords&gt;0&lt;/ShowKeywords&gt;&lt;/ENLayout&gt;"/>
    <w:docVar w:name="REFMGR.Libraries" w:val="&lt;ENLibraries&gt;&lt;Libraries&gt;&lt;item&gt;innf&lt;/item&gt;&lt;/Libraries&gt;&lt;/ENLibraries&gt;"/>
  </w:docVars>
  <w:rsids>
    <w:rsidRoot w:val="00314A2E"/>
    <w:rsid w:val="00001B69"/>
    <w:rsid w:val="00011176"/>
    <w:rsid w:val="00013203"/>
    <w:rsid w:val="00013471"/>
    <w:rsid w:val="000155C1"/>
    <w:rsid w:val="00017287"/>
    <w:rsid w:val="00023E77"/>
    <w:rsid w:val="00025793"/>
    <w:rsid w:val="000259BA"/>
    <w:rsid w:val="00026945"/>
    <w:rsid w:val="00026BBE"/>
    <w:rsid w:val="000321A0"/>
    <w:rsid w:val="0003248F"/>
    <w:rsid w:val="00033013"/>
    <w:rsid w:val="00034E7A"/>
    <w:rsid w:val="00040AAE"/>
    <w:rsid w:val="00042E3E"/>
    <w:rsid w:val="00043548"/>
    <w:rsid w:val="000456EE"/>
    <w:rsid w:val="0004616B"/>
    <w:rsid w:val="0004788F"/>
    <w:rsid w:val="00047C8C"/>
    <w:rsid w:val="00052E53"/>
    <w:rsid w:val="00054102"/>
    <w:rsid w:val="00054A1D"/>
    <w:rsid w:val="00055085"/>
    <w:rsid w:val="0005590E"/>
    <w:rsid w:val="000579BD"/>
    <w:rsid w:val="00062E33"/>
    <w:rsid w:val="0006531A"/>
    <w:rsid w:val="000668DC"/>
    <w:rsid w:val="00070BAD"/>
    <w:rsid w:val="00071FD7"/>
    <w:rsid w:val="0007231B"/>
    <w:rsid w:val="000747EE"/>
    <w:rsid w:val="000760BF"/>
    <w:rsid w:val="000769F1"/>
    <w:rsid w:val="00076F72"/>
    <w:rsid w:val="000772E7"/>
    <w:rsid w:val="000774C2"/>
    <w:rsid w:val="0008114E"/>
    <w:rsid w:val="00081C52"/>
    <w:rsid w:val="00082512"/>
    <w:rsid w:val="0008292B"/>
    <w:rsid w:val="000852E2"/>
    <w:rsid w:val="00086090"/>
    <w:rsid w:val="0008687D"/>
    <w:rsid w:val="00087F99"/>
    <w:rsid w:val="00092E80"/>
    <w:rsid w:val="000942E5"/>
    <w:rsid w:val="00094796"/>
    <w:rsid w:val="000966B5"/>
    <w:rsid w:val="00096CC0"/>
    <w:rsid w:val="000A2562"/>
    <w:rsid w:val="000A2A8E"/>
    <w:rsid w:val="000A5D8A"/>
    <w:rsid w:val="000A5E28"/>
    <w:rsid w:val="000B1559"/>
    <w:rsid w:val="000B2277"/>
    <w:rsid w:val="000B407A"/>
    <w:rsid w:val="000B5820"/>
    <w:rsid w:val="000B6277"/>
    <w:rsid w:val="000B642A"/>
    <w:rsid w:val="000C1E8D"/>
    <w:rsid w:val="000C25AD"/>
    <w:rsid w:val="000C2D7B"/>
    <w:rsid w:val="000C53F6"/>
    <w:rsid w:val="000C6C12"/>
    <w:rsid w:val="000C6C73"/>
    <w:rsid w:val="000C6CF2"/>
    <w:rsid w:val="000D0026"/>
    <w:rsid w:val="000D1FD4"/>
    <w:rsid w:val="000D4F31"/>
    <w:rsid w:val="000D67A1"/>
    <w:rsid w:val="000E019E"/>
    <w:rsid w:val="000E08D8"/>
    <w:rsid w:val="000E173A"/>
    <w:rsid w:val="000E2BB4"/>
    <w:rsid w:val="000E71B8"/>
    <w:rsid w:val="000E73C6"/>
    <w:rsid w:val="000F0C66"/>
    <w:rsid w:val="000F0D66"/>
    <w:rsid w:val="000F5DAB"/>
    <w:rsid w:val="000F66CB"/>
    <w:rsid w:val="0010374B"/>
    <w:rsid w:val="00107586"/>
    <w:rsid w:val="001075D9"/>
    <w:rsid w:val="001104A2"/>
    <w:rsid w:val="001107C1"/>
    <w:rsid w:val="00112CA3"/>
    <w:rsid w:val="00112D14"/>
    <w:rsid w:val="00113F89"/>
    <w:rsid w:val="00114278"/>
    <w:rsid w:val="00115C7D"/>
    <w:rsid w:val="00116B64"/>
    <w:rsid w:val="00123323"/>
    <w:rsid w:val="001235CA"/>
    <w:rsid w:val="00124F7B"/>
    <w:rsid w:val="00130593"/>
    <w:rsid w:val="001306F7"/>
    <w:rsid w:val="00130886"/>
    <w:rsid w:val="00134233"/>
    <w:rsid w:val="001361D9"/>
    <w:rsid w:val="00136304"/>
    <w:rsid w:val="00141228"/>
    <w:rsid w:val="001412E2"/>
    <w:rsid w:val="00141353"/>
    <w:rsid w:val="0014194F"/>
    <w:rsid w:val="00141F97"/>
    <w:rsid w:val="00144E1A"/>
    <w:rsid w:val="00145275"/>
    <w:rsid w:val="00146B0B"/>
    <w:rsid w:val="00146E11"/>
    <w:rsid w:val="00151AFB"/>
    <w:rsid w:val="001543B1"/>
    <w:rsid w:val="0015787D"/>
    <w:rsid w:val="001619EB"/>
    <w:rsid w:val="00162704"/>
    <w:rsid w:val="0016307A"/>
    <w:rsid w:val="00163958"/>
    <w:rsid w:val="00164578"/>
    <w:rsid w:val="00165E73"/>
    <w:rsid w:val="00167460"/>
    <w:rsid w:val="00171390"/>
    <w:rsid w:val="001724FE"/>
    <w:rsid w:val="00174AEF"/>
    <w:rsid w:val="001756B6"/>
    <w:rsid w:val="00175D0C"/>
    <w:rsid w:val="00176C3A"/>
    <w:rsid w:val="00183122"/>
    <w:rsid w:val="0018572C"/>
    <w:rsid w:val="00185C29"/>
    <w:rsid w:val="00190777"/>
    <w:rsid w:val="00191263"/>
    <w:rsid w:val="00191717"/>
    <w:rsid w:val="00191C76"/>
    <w:rsid w:val="00191CBC"/>
    <w:rsid w:val="00196C3B"/>
    <w:rsid w:val="00197E54"/>
    <w:rsid w:val="001A07E3"/>
    <w:rsid w:val="001A0C8E"/>
    <w:rsid w:val="001A1568"/>
    <w:rsid w:val="001A2276"/>
    <w:rsid w:val="001A2B74"/>
    <w:rsid w:val="001A2D1D"/>
    <w:rsid w:val="001A2DB7"/>
    <w:rsid w:val="001A34D6"/>
    <w:rsid w:val="001A4E99"/>
    <w:rsid w:val="001A50C0"/>
    <w:rsid w:val="001A5A90"/>
    <w:rsid w:val="001A5BC0"/>
    <w:rsid w:val="001B042A"/>
    <w:rsid w:val="001B30F0"/>
    <w:rsid w:val="001B48B7"/>
    <w:rsid w:val="001B4F75"/>
    <w:rsid w:val="001C3282"/>
    <w:rsid w:val="001C630B"/>
    <w:rsid w:val="001D229B"/>
    <w:rsid w:val="001D35AA"/>
    <w:rsid w:val="001D383A"/>
    <w:rsid w:val="001D3F63"/>
    <w:rsid w:val="001D436F"/>
    <w:rsid w:val="001D4CBE"/>
    <w:rsid w:val="001D5083"/>
    <w:rsid w:val="001D54BC"/>
    <w:rsid w:val="001D5B2A"/>
    <w:rsid w:val="001D6479"/>
    <w:rsid w:val="001D6813"/>
    <w:rsid w:val="001D79D5"/>
    <w:rsid w:val="001E0416"/>
    <w:rsid w:val="001E41D5"/>
    <w:rsid w:val="001E47B5"/>
    <w:rsid w:val="001E5E97"/>
    <w:rsid w:val="001E6EDA"/>
    <w:rsid w:val="001E7A27"/>
    <w:rsid w:val="001E7EB9"/>
    <w:rsid w:val="001F1498"/>
    <w:rsid w:val="001F1512"/>
    <w:rsid w:val="001F3AFD"/>
    <w:rsid w:val="001F3D72"/>
    <w:rsid w:val="001F494F"/>
    <w:rsid w:val="0020082E"/>
    <w:rsid w:val="0020154A"/>
    <w:rsid w:val="00201888"/>
    <w:rsid w:val="0020232A"/>
    <w:rsid w:val="00204DC1"/>
    <w:rsid w:val="0020598F"/>
    <w:rsid w:val="0021053E"/>
    <w:rsid w:val="002128A9"/>
    <w:rsid w:val="002179B1"/>
    <w:rsid w:val="0022037B"/>
    <w:rsid w:val="00220C81"/>
    <w:rsid w:val="00220D9B"/>
    <w:rsid w:val="002214AC"/>
    <w:rsid w:val="00222268"/>
    <w:rsid w:val="0022235A"/>
    <w:rsid w:val="002245F6"/>
    <w:rsid w:val="00226581"/>
    <w:rsid w:val="00227CAE"/>
    <w:rsid w:val="00230445"/>
    <w:rsid w:val="0023082B"/>
    <w:rsid w:val="00231400"/>
    <w:rsid w:val="0023288F"/>
    <w:rsid w:val="00232E2D"/>
    <w:rsid w:val="002332F0"/>
    <w:rsid w:val="00236E22"/>
    <w:rsid w:val="00241132"/>
    <w:rsid w:val="00242C83"/>
    <w:rsid w:val="002431D6"/>
    <w:rsid w:val="002508C1"/>
    <w:rsid w:val="00251712"/>
    <w:rsid w:val="002532E6"/>
    <w:rsid w:val="0025387B"/>
    <w:rsid w:val="00254215"/>
    <w:rsid w:val="00254737"/>
    <w:rsid w:val="00254DAD"/>
    <w:rsid w:val="00256BFE"/>
    <w:rsid w:val="00260619"/>
    <w:rsid w:val="0026442E"/>
    <w:rsid w:val="0026498C"/>
    <w:rsid w:val="00265BD8"/>
    <w:rsid w:val="00266B1F"/>
    <w:rsid w:val="00267AF6"/>
    <w:rsid w:val="002713B9"/>
    <w:rsid w:val="002716DC"/>
    <w:rsid w:val="0027220B"/>
    <w:rsid w:val="00273605"/>
    <w:rsid w:val="00275F33"/>
    <w:rsid w:val="002763AD"/>
    <w:rsid w:val="002771AB"/>
    <w:rsid w:val="002822A7"/>
    <w:rsid w:val="00283118"/>
    <w:rsid w:val="00284053"/>
    <w:rsid w:val="00284987"/>
    <w:rsid w:val="002849AC"/>
    <w:rsid w:val="0028548D"/>
    <w:rsid w:val="00286430"/>
    <w:rsid w:val="002869B8"/>
    <w:rsid w:val="002877E6"/>
    <w:rsid w:val="00291C65"/>
    <w:rsid w:val="002958D4"/>
    <w:rsid w:val="00296350"/>
    <w:rsid w:val="002A23CE"/>
    <w:rsid w:val="002A3D15"/>
    <w:rsid w:val="002A4675"/>
    <w:rsid w:val="002A510D"/>
    <w:rsid w:val="002A768F"/>
    <w:rsid w:val="002B1A21"/>
    <w:rsid w:val="002B1BE2"/>
    <w:rsid w:val="002B31EF"/>
    <w:rsid w:val="002B445F"/>
    <w:rsid w:val="002C06BF"/>
    <w:rsid w:val="002C0D9E"/>
    <w:rsid w:val="002C1D15"/>
    <w:rsid w:val="002C6072"/>
    <w:rsid w:val="002C777F"/>
    <w:rsid w:val="002D05F5"/>
    <w:rsid w:val="002D1412"/>
    <w:rsid w:val="002D161B"/>
    <w:rsid w:val="002D166C"/>
    <w:rsid w:val="002D1F47"/>
    <w:rsid w:val="002D4580"/>
    <w:rsid w:val="002D59AD"/>
    <w:rsid w:val="002D59C1"/>
    <w:rsid w:val="002D78AF"/>
    <w:rsid w:val="002E3E45"/>
    <w:rsid w:val="002E4C57"/>
    <w:rsid w:val="002E544A"/>
    <w:rsid w:val="002E5AF8"/>
    <w:rsid w:val="002F0FBA"/>
    <w:rsid w:val="002F26AF"/>
    <w:rsid w:val="002F2720"/>
    <w:rsid w:val="002F399E"/>
    <w:rsid w:val="002F6506"/>
    <w:rsid w:val="003009D9"/>
    <w:rsid w:val="00301EF9"/>
    <w:rsid w:val="00302A2D"/>
    <w:rsid w:val="00302C92"/>
    <w:rsid w:val="00303ECC"/>
    <w:rsid w:val="00304666"/>
    <w:rsid w:val="00304E0B"/>
    <w:rsid w:val="00305B74"/>
    <w:rsid w:val="00311DD6"/>
    <w:rsid w:val="003126F9"/>
    <w:rsid w:val="003131B0"/>
    <w:rsid w:val="00314A2E"/>
    <w:rsid w:val="0032006A"/>
    <w:rsid w:val="00323A6F"/>
    <w:rsid w:val="003255BB"/>
    <w:rsid w:val="00327290"/>
    <w:rsid w:val="003279B8"/>
    <w:rsid w:val="00332A29"/>
    <w:rsid w:val="00335515"/>
    <w:rsid w:val="00335C65"/>
    <w:rsid w:val="0034017D"/>
    <w:rsid w:val="0034080B"/>
    <w:rsid w:val="00342A39"/>
    <w:rsid w:val="00343E17"/>
    <w:rsid w:val="00350161"/>
    <w:rsid w:val="00350982"/>
    <w:rsid w:val="00353A8D"/>
    <w:rsid w:val="00354916"/>
    <w:rsid w:val="00354DA3"/>
    <w:rsid w:val="0035775E"/>
    <w:rsid w:val="00365B6B"/>
    <w:rsid w:val="00366EF0"/>
    <w:rsid w:val="00370B99"/>
    <w:rsid w:val="00374B14"/>
    <w:rsid w:val="00380EAA"/>
    <w:rsid w:val="003816C6"/>
    <w:rsid w:val="00381B2B"/>
    <w:rsid w:val="0038253E"/>
    <w:rsid w:val="00384A11"/>
    <w:rsid w:val="00384B6E"/>
    <w:rsid w:val="00384DE0"/>
    <w:rsid w:val="003850D0"/>
    <w:rsid w:val="00385E16"/>
    <w:rsid w:val="00385E2F"/>
    <w:rsid w:val="00386A45"/>
    <w:rsid w:val="00391C55"/>
    <w:rsid w:val="00393E5C"/>
    <w:rsid w:val="003A057B"/>
    <w:rsid w:val="003A1C79"/>
    <w:rsid w:val="003A3E50"/>
    <w:rsid w:val="003A4889"/>
    <w:rsid w:val="003A4EA6"/>
    <w:rsid w:val="003A72EC"/>
    <w:rsid w:val="003B08D0"/>
    <w:rsid w:val="003B0E74"/>
    <w:rsid w:val="003B2EFB"/>
    <w:rsid w:val="003B30CB"/>
    <w:rsid w:val="003B3494"/>
    <w:rsid w:val="003B49FC"/>
    <w:rsid w:val="003B50D8"/>
    <w:rsid w:val="003B6721"/>
    <w:rsid w:val="003C1192"/>
    <w:rsid w:val="003C26E8"/>
    <w:rsid w:val="003C34D4"/>
    <w:rsid w:val="003C6DAB"/>
    <w:rsid w:val="003C755E"/>
    <w:rsid w:val="003C7F4E"/>
    <w:rsid w:val="003D1A6F"/>
    <w:rsid w:val="003D4DDF"/>
    <w:rsid w:val="003D57B8"/>
    <w:rsid w:val="003D5982"/>
    <w:rsid w:val="003D6BB9"/>
    <w:rsid w:val="003E06DA"/>
    <w:rsid w:val="003E1137"/>
    <w:rsid w:val="003E11F8"/>
    <w:rsid w:val="003E1BB9"/>
    <w:rsid w:val="003E21EE"/>
    <w:rsid w:val="003E25ED"/>
    <w:rsid w:val="003E357B"/>
    <w:rsid w:val="003E7454"/>
    <w:rsid w:val="003F2797"/>
    <w:rsid w:val="003F3AC6"/>
    <w:rsid w:val="003F7589"/>
    <w:rsid w:val="003F775B"/>
    <w:rsid w:val="0040331D"/>
    <w:rsid w:val="0040430C"/>
    <w:rsid w:val="00406554"/>
    <w:rsid w:val="00407745"/>
    <w:rsid w:val="00407E6C"/>
    <w:rsid w:val="00410ABB"/>
    <w:rsid w:val="00412604"/>
    <w:rsid w:val="00413CEE"/>
    <w:rsid w:val="00413DED"/>
    <w:rsid w:val="004145CE"/>
    <w:rsid w:val="00422068"/>
    <w:rsid w:val="004223E5"/>
    <w:rsid w:val="00422A8C"/>
    <w:rsid w:val="00423363"/>
    <w:rsid w:val="00423E51"/>
    <w:rsid w:val="00425BD5"/>
    <w:rsid w:val="004325BF"/>
    <w:rsid w:val="00434C90"/>
    <w:rsid w:val="00436116"/>
    <w:rsid w:val="004371B9"/>
    <w:rsid w:val="00437ACE"/>
    <w:rsid w:val="004402A3"/>
    <w:rsid w:val="00441158"/>
    <w:rsid w:val="00443B66"/>
    <w:rsid w:val="00444C57"/>
    <w:rsid w:val="00447728"/>
    <w:rsid w:val="00447A28"/>
    <w:rsid w:val="0045097B"/>
    <w:rsid w:val="004510CB"/>
    <w:rsid w:val="00451DE6"/>
    <w:rsid w:val="00452A5F"/>
    <w:rsid w:val="00457C16"/>
    <w:rsid w:val="00460571"/>
    <w:rsid w:val="0046125B"/>
    <w:rsid w:val="00462052"/>
    <w:rsid w:val="00462C65"/>
    <w:rsid w:val="00464BEC"/>
    <w:rsid w:val="004657FB"/>
    <w:rsid w:val="004672A1"/>
    <w:rsid w:val="004700F8"/>
    <w:rsid w:val="0047018E"/>
    <w:rsid w:val="004706EA"/>
    <w:rsid w:val="00471B66"/>
    <w:rsid w:val="00473C9B"/>
    <w:rsid w:val="00475C7F"/>
    <w:rsid w:val="00476181"/>
    <w:rsid w:val="00476426"/>
    <w:rsid w:val="004776C5"/>
    <w:rsid w:val="00480E16"/>
    <w:rsid w:val="00480F43"/>
    <w:rsid w:val="00481E9A"/>
    <w:rsid w:val="0048258B"/>
    <w:rsid w:val="00483580"/>
    <w:rsid w:val="00483D2E"/>
    <w:rsid w:val="00484766"/>
    <w:rsid w:val="004872DC"/>
    <w:rsid w:val="00492F1C"/>
    <w:rsid w:val="00493FD5"/>
    <w:rsid w:val="004A04D6"/>
    <w:rsid w:val="004A34C4"/>
    <w:rsid w:val="004A4092"/>
    <w:rsid w:val="004A4565"/>
    <w:rsid w:val="004A506C"/>
    <w:rsid w:val="004A592E"/>
    <w:rsid w:val="004A60E9"/>
    <w:rsid w:val="004A7DB8"/>
    <w:rsid w:val="004B01FA"/>
    <w:rsid w:val="004B2A0D"/>
    <w:rsid w:val="004B3ABE"/>
    <w:rsid w:val="004B3C23"/>
    <w:rsid w:val="004B4E56"/>
    <w:rsid w:val="004B66FD"/>
    <w:rsid w:val="004B74E3"/>
    <w:rsid w:val="004B78A6"/>
    <w:rsid w:val="004C42CA"/>
    <w:rsid w:val="004D191C"/>
    <w:rsid w:val="004D26D7"/>
    <w:rsid w:val="004D3C93"/>
    <w:rsid w:val="004E0092"/>
    <w:rsid w:val="004E3BC5"/>
    <w:rsid w:val="004E62D6"/>
    <w:rsid w:val="004E7ABF"/>
    <w:rsid w:val="004F04C3"/>
    <w:rsid w:val="004F1539"/>
    <w:rsid w:val="004F16F4"/>
    <w:rsid w:val="004F4C37"/>
    <w:rsid w:val="004F55F9"/>
    <w:rsid w:val="004F5B18"/>
    <w:rsid w:val="004F63E2"/>
    <w:rsid w:val="0050198C"/>
    <w:rsid w:val="00503894"/>
    <w:rsid w:val="00504924"/>
    <w:rsid w:val="005056E7"/>
    <w:rsid w:val="00507B37"/>
    <w:rsid w:val="00511746"/>
    <w:rsid w:val="00511EB4"/>
    <w:rsid w:val="005165F2"/>
    <w:rsid w:val="005200DD"/>
    <w:rsid w:val="00521069"/>
    <w:rsid w:val="00522942"/>
    <w:rsid w:val="00523E1E"/>
    <w:rsid w:val="00526EEA"/>
    <w:rsid w:val="00527D83"/>
    <w:rsid w:val="00530274"/>
    <w:rsid w:val="00531455"/>
    <w:rsid w:val="005321C7"/>
    <w:rsid w:val="005327DA"/>
    <w:rsid w:val="00534867"/>
    <w:rsid w:val="00542206"/>
    <w:rsid w:val="00543220"/>
    <w:rsid w:val="0054349A"/>
    <w:rsid w:val="0054538D"/>
    <w:rsid w:val="00546708"/>
    <w:rsid w:val="00546BBF"/>
    <w:rsid w:val="00550BC2"/>
    <w:rsid w:val="00552F8A"/>
    <w:rsid w:val="00554CA1"/>
    <w:rsid w:val="005572F5"/>
    <w:rsid w:val="00557C7D"/>
    <w:rsid w:val="00557DB3"/>
    <w:rsid w:val="005617F0"/>
    <w:rsid w:val="00562763"/>
    <w:rsid w:val="0056292E"/>
    <w:rsid w:val="005634B9"/>
    <w:rsid w:val="005637BD"/>
    <w:rsid w:val="00563B8B"/>
    <w:rsid w:val="00564210"/>
    <w:rsid w:val="005654ED"/>
    <w:rsid w:val="00566ACB"/>
    <w:rsid w:val="00572E19"/>
    <w:rsid w:val="00573C43"/>
    <w:rsid w:val="005805B9"/>
    <w:rsid w:val="00581221"/>
    <w:rsid w:val="005817E0"/>
    <w:rsid w:val="005818BB"/>
    <w:rsid w:val="005837C4"/>
    <w:rsid w:val="00585A41"/>
    <w:rsid w:val="00586144"/>
    <w:rsid w:val="00586BD7"/>
    <w:rsid w:val="005912EB"/>
    <w:rsid w:val="005938AB"/>
    <w:rsid w:val="005958B8"/>
    <w:rsid w:val="005A1E02"/>
    <w:rsid w:val="005A65A3"/>
    <w:rsid w:val="005B13CA"/>
    <w:rsid w:val="005B2163"/>
    <w:rsid w:val="005B2DE2"/>
    <w:rsid w:val="005B36AB"/>
    <w:rsid w:val="005B569C"/>
    <w:rsid w:val="005B58AA"/>
    <w:rsid w:val="005B681B"/>
    <w:rsid w:val="005B7C53"/>
    <w:rsid w:val="005C09CB"/>
    <w:rsid w:val="005C0E41"/>
    <w:rsid w:val="005D240B"/>
    <w:rsid w:val="005D355E"/>
    <w:rsid w:val="005D4445"/>
    <w:rsid w:val="005D5F42"/>
    <w:rsid w:val="005D7594"/>
    <w:rsid w:val="005E0739"/>
    <w:rsid w:val="005E1AC8"/>
    <w:rsid w:val="005E1B35"/>
    <w:rsid w:val="005E2399"/>
    <w:rsid w:val="005E5461"/>
    <w:rsid w:val="005E699E"/>
    <w:rsid w:val="005F0FAB"/>
    <w:rsid w:val="005F1D46"/>
    <w:rsid w:val="005F2765"/>
    <w:rsid w:val="005F5F6B"/>
    <w:rsid w:val="005F6320"/>
    <w:rsid w:val="005F6BFF"/>
    <w:rsid w:val="0060076F"/>
    <w:rsid w:val="00601BDE"/>
    <w:rsid w:val="00603563"/>
    <w:rsid w:val="00603C98"/>
    <w:rsid w:val="00604A97"/>
    <w:rsid w:val="0060697C"/>
    <w:rsid w:val="00610171"/>
    <w:rsid w:val="00611811"/>
    <w:rsid w:val="0061718C"/>
    <w:rsid w:val="00620F7F"/>
    <w:rsid w:val="00621736"/>
    <w:rsid w:val="00622332"/>
    <w:rsid w:val="00623F74"/>
    <w:rsid w:val="0062790A"/>
    <w:rsid w:val="006303D3"/>
    <w:rsid w:val="006333E1"/>
    <w:rsid w:val="00635DB1"/>
    <w:rsid w:val="00637B15"/>
    <w:rsid w:val="00641A3A"/>
    <w:rsid w:val="00641D18"/>
    <w:rsid w:val="00642E5F"/>
    <w:rsid w:val="006439C7"/>
    <w:rsid w:val="0065115D"/>
    <w:rsid w:val="00655B1E"/>
    <w:rsid w:val="00656BDF"/>
    <w:rsid w:val="00661BC2"/>
    <w:rsid w:val="0066266A"/>
    <w:rsid w:val="00665326"/>
    <w:rsid w:val="00666B64"/>
    <w:rsid w:val="006673DB"/>
    <w:rsid w:val="00675C3A"/>
    <w:rsid w:val="00677629"/>
    <w:rsid w:val="006811E0"/>
    <w:rsid w:val="00681E97"/>
    <w:rsid w:val="00684D3C"/>
    <w:rsid w:val="00686445"/>
    <w:rsid w:val="006865CF"/>
    <w:rsid w:val="00687100"/>
    <w:rsid w:val="00690A6D"/>
    <w:rsid w:val="00690FC4"/>
    <w:rsid w:val="00692397"/>
    <w:rsid w:val="00693291"/>
    <w:rsid w:val="00694D82"/>
    <w:rsid w:val="00695922"/>
    <w:rsid w:val="006A0A59"/>
    <w:rsid w:val="006A2405"/>
    <w:rsid w:val="006A6192"/>
    <w:rsid w:val="006A71B3"/>
    <w:rsid w:val="006A7573"/>
    <w:rsid w:val="006A7ADA"/>
    <w:rsid w:val="006B0846"/>
    <w:rsid w:val="006B0F67"/>
    <w:rsid w:val="006B2101"/>
    <w:rsid w:val="006B339F"/>
    <w:rsid w:val="006B6DC7"/>
    <w:rsid w:val="006B77C6"/>
    <w:rsid w:val="006C046D"/>
    <w:rsid w:val="006C0ACD"/>
    <w:rsid w:val="006C2BC7"/>
    <w:rsid w:val="006C3E76"/>
    <w:rsid w:val="006C407D"/>
    <w:rsid w:val="006C62B3"/>
    <w:rsid w:val="006D1EBF"/>
    <w:rsid w:val="006D3F73"/>
    <w:rsid w:val="006D4CC3"/>
    <w:rsid w:val="006D7D48"/>
    <w:rsid w:val="006E068B"/>
    <w:rsid w:val="006E0BAE"/>
    <w:rsid w:val="006E126D"/>
    <w:rsid w:val="006E1D48"/>
    <w:rsid w:val="006E225E"/>
    <w:rsid w:val="006E3D4D"/>
    <w:rsid w:val="006E45DE"/>
    <w:rsid w:val="006E48BA"/>
    <w:rsid w:val="006E5562"/>
    <w:rsid w:val="006E6A05"/>
    <w:rsid w:val="006F072B"/>
    <w:rsid w:val="006F08D5"/>
    <w:rsid w:val="006F0A63"/>
    <w:rsid w:val="006F0B00"/>
    <w:rsid w:val="006F1BF1"/>
    <w:rsid w:val="006F250F"/>
    <w:rsid w:val="006F33D8"/>
    <w:rsid w:val="006F3935"/>
    <w:rsid w:val="006F4326"/>
    <w:rsid w:val="006F4E7C"/>
    <w:rsid w:val="006F654C"/>
    <w:rsid w:val="006F661C"/>
    <w:rsid w:val="006F6DE0"/>
    <w:rsid w:val="00705153"/>
    <w:rsid w:val="007057CB"/>
    <w:rsid w:val="00706AE1"/>
    <w:rsid w:val="00706D4C"/>
    <w:rsid w:val="00707148"/>
    <w:rsid w:val="007100F4"/>
    <w:rsid w:val="007144E9"/>
    <w:rsid w:val="007145BA"/>
    <w:rsid w:val="00714DAA"/>
    <w:rsid w:val="00715886"/>
    <w:rsid w:val="0071721A"/>
    <w:rsid w:val="007204D7"/>
    <w:rsid w:val="007226B9"/>
    <w:rsid w:val="00722A25"/>
    <w:rsid w:val="0072338A"/>
    <w:rsid w:val="0072372D"/>
    <w:rsid w:val="00724852"/>
    <w:rsid w:val="007251A0"/>
    <w:rsid w:val="00733A57"/>
    <w:rsid w:val="007354DF"/>
    <w:rsid w:val="007377F5"/>
    <w:rsid w:val="00740C3B"/>
    <w:rsid w:val="00741A83"/>
    <w:rsid w:val="007434BD"/>
    <w:rsid w:val="00743DFB"/>
    <w:rsid w:val="00746D84"/>
    <w:rsid w:val="007479A1"/>
    <w:rsid w:val="00747FB2"/>
    <w:rsid w:val="00750508"/>
    <w:rsid w:val="0075075F"/>
    <w:rsid w:val="007517E9"/>
    <w:rsid w:val="00751941"/>
    <w:rsid w:val="00753AEF"/>
    <w:rsid w:val="00755776"/>
    <w:rsid w:val="00760754"/>
    <w:rsid w:val="007641A1"/>
    <w:rsid w:val="00764554"/>
    <w:rsid w:val="0076789A"/>
    <w:rsid w:val="00770A1B"/>
    <w:rsid w:val="00773AFA"/>
    <w:rsid w:val="00774AFF"/>
    <w:rsid w:val="007757F1"/>
    <w:rsid w:val="00775DF0"/>
    <w:rsid w:val="00776A36"/>
    <w:rsid w:val="00776AA8"/>
    <w:rsid w:val="00781057"/>
    <w:rsid w:val="00783D24"/>
    <w:rsid w:val="00784829"/>
    <w:rsid w:val="0078660F"/>
    <w:rsid w:val="00786779"/>
    <w:rsid w:val="00787DA2"/>
    <w:rsid w:val="00793684"/>
    <w:rsid w:val="00793AE7"/>
    <w:rsid w:val="00794C27"/>
    <w:rsid w:val="00795336"/>
    <w:rsid w:val="0079579A"/>
    <w:rsid w:val="007976F4"/>
    <w:rsid w:val="00797BBD"/>
    <w:rsid w:val="007A2826"/>
    <w:rsid w:val="007A3EB6"/>
    <w:rsid w:val="007A43AF"/>
    <w:rsid w:val="007A4801"/>
    <w:rsid w:val="007A572F"/>
    <w:rsid w:val="007A57AF"/>
    <w:rsid w:val="007A5BD8"/>
    <w:rsid w:val="007A77EC"/>
    <w:rsid w:val="007B27A5"/>
    <w:rsid w:val="007B4601"/>
    <w:rsid w:val="007B52D6"/>
    <w:rsid w:val="007B69A8"/>
    <w:rsid w:val="007B7B8C"/>
    <w:rsid w:val="007C0850"/>
    <w:rsid w:val="007C4804"/>
    <w:rsid w:val="007C5ED3"/>
    <w:rsid w:val="007D1397"/>
    <w:rsid w:val="007D201D"/>
    <w:rsid w:val="007D3073"/>
    <w:rsid w:val="007D3CDA"/>
    <w:rsid w:val="007D49CE"/>
    <w:rsid w:val="007D4C3F"/>
    <w:rsid w:val="007D52CD"/>
    <w:rsid w:val="007D63B4"/>
    <w:rsid w:val="007D67DA"/>
    <w:rsid w:val="007E0399"/>
    <w:rsid w:val="007E1DAA"/>
    <w:rsid w:val="007E347F"/>
    <w:rsid w:val="007E5900"/>
    <w:rsid w:val="007E7007"/>
    <w:rsid w:val="007E7309"/>
    <w:rsid w:val="007E7631"/>
    <w:rsid w:val="007E7C70"/>
    <w:rsid w:val="007F32E6"/>
    <w:rsid w:val="007F34F2"/>
    <w:rsid w:val="007F49B4"/>
    <w:rsid w:val="007F6F3D"/>
    <w:rsid w:val="00800900"/>
    <w:rsid w:val="00801D02"/>
    <w:rsid w:val="008021FA"/>
    <w:rsid w:val="008035BC"/>
    <w:rsid w:val="008047D6"/>
    <w:rsid w:val="008058A9"/>
    <w:rsid w:val="0080662E"/>
    <w:rsid w:val="00806745"/>
    <w:rsid w:val="00807F5B"/>
    <w:rsid w:val="00807F8D"/>
    <w:rsid w:val="00810DDF"/>
    <w:rsid w:val="00810DFB"/>
    <w:rsid w:val="0081242A"/>
    <w:rsid w:val="00812956"/>
    <w:rsid w:val="00812EE9"/>
    <w:rsid w:val="00812F61"/>
    <w:rsid w:val="00815095"/>
    <w:rsid w:val="00816D24"/>
    <w:rsid w:val="00817EE8"/>
    <w:rsid w:val="0082166A"/>
    <w:rsid w:val="00822883"/>
    <w:rsid w:val="00824588"/>
    <w:rsid w:val="0082721C"/>
    <w:rsid w:val="00831D40"/>
    <w:rsid w:val="008344CC"/>
    <w:rsid w:val="0083644B"/>
    <w:rsid w:val="00836E0D"/>
    <w:rsid w:val="00840736"/>
    <w:rsid w:val="008464E8"/>
    <w:rsid w:val="008466DE"/>
    <w:rsid w:val="00854486"/>
    <w:rsid w:val="00855C0D"/>
    <w:rsid w:val="00856058"/>
    <w:rsid w:val="0085686A"/>
    <w:rsid w:val="00860483"/>
    <w:rsid w:val="00861462"/>
    <w:rsid w:val="00862447"/>
    <w:rsid w:val="00862614"/>
    <w:rsid w:val="00863C2D"/>
    <w:rsid w:val="008657B9"/>
    <w:rsid w:val="00865C27"/>
    <w:rsid w:val="00865C51"/>
    <w:rsid w:val="00867B23"/>
    <w:rsid w:val="00870B3E"/>
    <w:rsid w:val="00873560"/>
    <w:rsid w:val="00874A32"/>
    <w:rsid w:val="00874A4F"/>
    <w:rsid w:val="008763E1"/>
    <w:rsid w:val="00877125"/>
    <w:rsid w:val="00881E8F"/>
    <w:rsid w:val="008827FB"/>
    <w:rsid w:val="00882E3B"/>
    <w:rsid w:val="00883D9F"/>
    <w:rsid w:val="008843B2"/>
    <w:rsid w:val="00885C7C"/>
    <w:rsid w:val="00886926"/>
    <w:rsid w:val="0088797A"/>
    <w:rsid w:val="00887A5F"/>
    <w:rsid w:val="008A2185"/>
    <w:rsid w:val="008A2514"/>
    <w:rsid w:val="008A5D11"/>
    <w:rsid w:val="008B11D7"/>
    <w:rsid w:val="008B1331"/>
    <w:rsid w:val="008B22D8"/>
    <w:rsid w:val="008B3DDE"/>
    <w:rsid w:val="008B582D"/>
    <w:rsid w:val="008B675A"/>
    <w:rsid w:val="008B7FF5"/>
    <w:rsid w:val="008C0273"/>
    <w:rsid w:val="008C0337"/>
    <w:rsid w:val="008C2C86"/>
    <w:rsid w:val="008C32FD"/>
    <w:rsid w:val="008C398B"/>
    <w:rsid w:val="008C4D0F"/>
    <w:rsid w:val="008C4DFD"/>
    <w:rsid w:val="008C5E62"/>
    <w:rsid w:val="008C76A2"/>
    <w:rsid w:val="008C7D8A"/>
    <w:rsid w:val="008D15FE"/>
    <w:rsid w:val="008D2BE5"/>
    <w:rsid w:val="008D3130"/>
    <w:rsid w:val="008D5208"/>
    <w:rsid w:val="008D6526"/>
    <w:rsid w:val="008D69F1"/>
    <w:rsid w:val="008E19CE"/>
    <w:rsid w:val="008E2559"/>
    <w:rsid w:val="008E34E5"/>
    <w:rsid w:val="008E5838"/>
    <w:rsid w:val="008E7BC4"/>
    <w:rsid w:val="008F076E"/>
    <w:rsid w:val="008F0CA1"/>
    <w:rsid w:val="008F2DD6"/>
    <w:rsid w:val="008F3C1F"/>
    <w:rsid w:val="008F4B7C"/>
    <w:rsid w:val="008F5A5C"/>
    <w:rsid w:val="008F6A23"/>
    <w:rsid w:val="008F7613"/>
    <w:rsid w:val="008F76BD"/>
    <w:rsid w:val="0090032B"/>
    <w:rsid w:val="009064F7"/>
    <w:rsid w:val="009108AA"/>
    <w:rsid w:val="00911751"/>
    <w:rsid w:val="00911C88"/>
    <w:rsid w:val="009123BF"/>
    <w:rsid w:val="00915C5A"/>
    <w:rsid w:val="00915D91"/>
    <w:rsid w:val="00922E6E"/>
    <w:rsid w:val="00924837"/>
    <w:rsid w:val="00926BF2"/>
    <w:rsid w:val="00926CA7"/>
    <w:rsid w:val="00927201"/>
    <w:rsid w:val="00927A5B"/>
    <w:rsid w:val="00930EAC"/>
    <w:rsid w:val="00931891"/>
    <w:rsid w:val="00932E26"/>
    <w:rsid w:val="00935951"/>
    <w:rsid w:val="00937742"/>
    <w:rsid w:val="0094003E"/>
    <w:rsid w:val="00940B1D"/>
    <w:rsid w:val="009411A3"/>
    <w:rsid w:val="00941F32"/>
    <w:rsid w:val="00943131"/>
    <w:rsid w:val="009435B8"/>
    <w:rsid w:val="0094487A"/>
    <w:rsid w:val="009453C8"/>
    <w:rsid w:val="00945996"/>
    <w:rsid w:val="00953202"/>
    <w:rsid w:val="00956383"/>
    <w:rsid w:val="00956549"/>
    <w:rsid w:val="009579D6"/>
    <w:rsid w:val="00961194"/>
    <w:rsid w:val="00961C8A"/>
    <w:rsid w:val="009637C2"/>
    <w:rsid w:val="00964047"/>
    <w:rsid w:val="00964A3A"/>
    <w:rsid w:val="00964A80"/>
    <w:rsid w:val="00965D49"/>
    <w:rsid w:val="00966BCA"/>
    <w:rsid w:val="00967DC6"/>
    <w:rsid w:val="0097089D"/>
    <w:rsid w:val="00973173"/>
    <w:rsid w:val="0097520F"/>
    <w:rsid w:val="00975A0D"/>
    <w:rsid w:val="009762AF"/>
    <w:rsid w:val="0097757B"/>
    <w:rsid w:val="009816F7"/>
    <w:rsid w:val="009822AF"/>
    <w:rsid w:val="00985351"/>
    <w:rsid w:val="009873FE"/>
    <w:rsid w:val="00987940"/>
    <w:rsid w:val="00987C2B"/>
    <w:rsid w:val="00987F89"/>
    <w:rsid w:val="009915EE"/>
    <w:rsid w:val="00991E14"/>
    <w:rsid w:val="0099408C"/>
    <w:rsid w:val="009969B0"/>
    <w:rsid w:val="00997AFF"/>
    <w:rsid w:val="009A02CF"/>
    <w:rsid w:val="009A0457"/>
    <w:rsid w:val="009A3079"/>
    <w:rsid w:val="009A4EAC"/>
    <w:rsid w:val="009B04A3"/>
    <w:rsid w:val="009B0897"/>
    <w:rsid w:val="009B1827"/>
    <w:rsid w:val="009B2587"/>
    <w:rsid w:val="009B3201"/>
    <w:rsid w:val="009B322C"/>
    <w:rsid w:val="009B3C7C"/>
    <w:rsid w:val="009B3E12"/>
    <w:rsid w:val="009B5451"/>
    <w:rsid w:val="009B5FE3"/>
    <w:rsid w:val="009C10EB"/>
    <w:rsid w:val="009C1F08"/>
    <w:rsid w:val="009C24D0"/>
    <w:rsid w:val="009C3740"/>
    <w:rsid w:val="009C3C11"/>
    <w:rsid w:val="009C59C9"/>
    <w:rsid w:val="009C5A09"/>
    <w:rsid w:val="009C736C"/>
    <w:rsid w:val="009C748C"/>
    <w:rsid w:val="009D0F94"/>
    <w:rsid w:val="009D2F83"/>
    <w:rsid w:val="009D4A85"/>
    <w:rsid w:val="009D552F"/>
    <w:rsid w:val="009D61FD"/>
    <w:rsid w:val="009E12B0"/>
    <w:rsid w:val="009E57A6"/>
    <w:rsid w:val="009E596C"/>
    <w:rsid w:val="009F008A"/>
    <w:rsid w:val="009F5099"/>
    <w:rsid w:val="009F5967"/>
    <w:rsid w:val="009F5C9C"/>
    <w:rsid w:val="009F633C"/>
    <w:rsid w:val="00A04BBF"/>
    <w:rsid w:val="00A05AA5"/>
    <w:rsid w:val="00A10A9B"/>
    <w:rsid w:val="00A14297"/>
    <w:rsid w:val="00A20B8C"/>
    <w:rsid w:val="00A2414D"/>
    <w:rsid w:val="00A24584"/>
    <w:rsid w:val="00A24865"/>
    <w:rsid w:val="00A25F5F"/>
    <w:rsid w:val="00A27B14"/>
    <w:rsid w:val="00A33611"/>
    <w:rsid w:val="00A34078"/>
    <w:rsid w:val="00A357E4"/>
    <w:rsid w:val="00A35CA8"/>
    <w:rsid w:val="00A36757"/>
    <w:rsid w:val="00A37494"/>
    <w:rsid w:val="00A375B7"/>
    <w:rsid w:val="00A40BA4"/>
    <w:rsid w:val="00A42C63"/>
    <w:rsid w:val="00A47813"/>
    <w:rsid w:val="00A47F9F"/>
    <w:rsid w:val="00A50D24"/>
    <w:rsid w:val="00A50E60"/>
    <w:rsid w:val="00A515D7"/>
    <w:rsid w:val="00A52A57"/>
    <w:rsid w:val="00A52FBC"/>
    <w:rsid w:val="00A53123"/>
    <w:rsid w:val="00A5427D"/>
    <w:rsid w:val="00A54EB2"/>
    <w:rsid w:val="00A55863"/>
    <w:rsid w:val="00A56772"/>
    <w:rsid w:val="00A56B66"/>
    <w:rsid w:val="00A56CAC"/>
    <w:rsid w:val="00A56D8A"/>
    <w:rsid w:val="00A637DD"/>
    <w:rsid w:val="00A648E1"/>
    <w:rsid w:val="00A67210"/>
    <w:rsid w:val="00A67F48"/>
    <w:rsid w:val="00A70CA5"/>
    <w:rsid w:val="00A70FE8"/>
    <w:rsid w:val="00A75DA2"/>
    <w:rsid w:val="00A765CD"/>
    <w:rsid w:val="00A80A87"/>
    <w:rsid w:val="00A80DE2"/>
    <w:rsid w:val="00A82740"/>
    <w:rsid w:val="00A85DEA"/>
    <w:rsid w:val="00A86408"/>
    <w:rsid w:val="00A86553"/>
    <w:rsid w:val="00A869B9"/>
    <w:rsid w:val="00A87312"/>
    <w:rsid w:val="00A91916"/>
    <w:rsid w:val="00A9552B"/>
    <w:rsid w:val="00A95FCC"/>
    <w:rsid w:val="00A961E6"/>
    <w:rsid w:val="00AA6BA7"/>
    <w:rsid w:val="00AB0C10"/>
    <w:rsid w:val="00AB1F9F"/>
    <w:rsid w:val="00AB31C5"/>
    <w:rsid w:val="00AB3556"/>
    <w:rsid w:val="00AB3870"/>
    <w:rsid w:val="00AB52CD"/>
    <w:rsid w:val="00AB6E5F"/>
    <w:rsid w:val="00AC1C2A"/>
    <w:rsid w:val="00AC583C"/>
    <w:rsid w:val="00AC682B"/>
    <w:rsid w:val="00AC7314"/>
    <w:rsid w:val="00AD0D10"/>
    <w:rsid w:val="00AD1A74"/>
    <w:rsid w:val="00AD2A9F"/>
    <w:rsid w:val="00AD3126"/>
    <w:rsid w:val="00AD32CA"/>
    <w:rsid w:val="00AD6548"/>
    <w:rsid w:val="00AD721E"/>
    <w:rsid w:val="00AE02F9"/>
    <w:rsid w:val="00AE374A"/>
    <w:rsid w:val="00AE4A10"/>
    <w:rsid w:val="00AE4C30"/>
    <w:rsid w:val="00AE57C2"/>
    <w:rsid w:val="00AE63FD"/>
    <w:rsid w:val="00AE7982"/>
    <w:rsid w:val="00AE7C9B"/>
    <w:rsid w:val="00AF1E65"/>
    <w:rsid w:val="00AF51CC"/>
    <w:rsid w:val="00AF6447"/>
    <w:rsid w:val="00B009B6"/>
    <w:rsid w:val="00B01548"/>
    <w:rsid w:val="00B03A0E"/>
    <w:rsid w:val="00B057A7"/>
    <w:rsid w:val="00B06161"/>
    <w:rsid w:val="00B06BF9"/>
    <w:rsid w:val="00B07E84"/>
    <w:rsid w:val="00B14174"/>
    <w:rsid w:val="00B1572D"/>
    <w:rsid w:val="00B15730"/>
    <w:rsid w:val="00B158E9"/>
    <w:rsid w:val="00B16C39"/>
    <w:rsid w:val="00B20FFA"/>
    <w:rsid w:val="00B2275F"/>
    <w:rsid w:val="00B24A07"/>
    <w:rsid w:val="00B25C64"/>
    <w:rsid w:val="00B25E41"/>
    <w:rsid w:val="00B25E77"/>
    <w:rsid w:val="00B273BB"/>
    <w:rsid w:val="00B30DB1"/>
    <w:rsid w:val="00B30EDF"/>
    <w:rsid w:val="00B321BD"/>
    <w:rsid w:val="00B333E1"/>
    <w:rsid w:val="00B34397"/>
    <w:rsid w:val="00B344EB"/>
    <w:rsid w:val="00B3662A"/>
    <w:rsid w:val="00B3676C"/>
    <w:rsid w:val="00B41373"/>
    <w:rsid w:val="00B42980"/>
    <w:rsid w:val="00B42C49"/>
    <w:rsid w:val="00B4364A"/>
    <w:rsid w:val="00B519B3"/>
    <w:rsid w:val="00B5243E"/>
    <w:rsid w:val="00B527DE"/>
    <w:rsid w:val="00B53373"/>
    <w:rsid w:val="00B53527"/>
    <w:rsid w:val="00B53DC5"/>
    <w:rsid w:val="00B55149"/>
    <w:rsid w:val="00B60228"/>
    <w:rsid w:val="00B625EE"/>
    <w:rsid w:val="00B63214"/>
    <w:rsid w:val="00B65E81"/>
    <w:rsid w:val="00B6643C"/>
    <w:rsid w:val="00B6767F"/>
    <w:rsid w:val="00B71C28"/>
    <w:rsid w:val="00B849DD"/>
    <w:rsid w:val="00B85B37"/>
    <w:rsid w:val="00B86061"/>
    <w:rsid w:val="00B87289"/>
    <w:rsid w:val="00B8747D"/>
    <w:rsid w:val="00B905EB"/>
    <w:rsid w:val="00B91483"/>
    <w:rsid w:val="00B93892"/>
    <w:rsid w:val="00B95D72"/>
    <w:rsid w:val="00B96177"/>
    <w:rsid w:val="00BA0144"/>
    <w:rsid w:val="00BA0DD8"/>
    <w:rsid w:val="00BA0F35"/>
    <w:rsid w:val="00BA1279"/>
    <w:rsid w:val="00BA1830"/>
    <w:rsid w:val="00BA21E1"/>
    <w:rsid w:val="00BA3CC9"/>
    <w:rsid w:val="00BB2AE7"/>
    <w:rsid w:val="00BB2C1D"/>
    <w:rsid w:val="00BB3DA1"/>
    <w:rsid w:val="00BC3379"/>
    <w:rsid w:val="00BC5DD8"/>
    <w:rsid w:val="00BC61CC"/>
    <w:rsid w:val="00BC64FC"/>
    <w:rsid w:val="00BC6562"/>
    <w:rsid w:val="00BC671B"/>
    <w:rsid w:val="00BD18E7"/>
    <w:rsid w:val="00BD212C"/>
    <w:rsid w:val="00BD289E"/>
    <w:rsid w:val="00BD545B"/>
    <w:rsid w:val="00BD5866"/>
    <w:rsid w:val="00BD7E1C"/>
    <w:rsid w:val="00BD7FCE"/>
    <w:rsid w:val="00BE11FC"/>
    <w:rsid w:val="00BE16DC"/>
    <w:rsid w:val="00BE55A1"/>
    <w:rsid w:val="00BE60D2"/>
    <w:rsid w:val="00BF1C0E"/>
    <w:rsid w:val="00BF2EEC"/>
    <w:rsid w:val="00BF312F"/>
    <w:rsid w:val="00BF3600"/>
    <w:rsid w:val="00C00706"/>
    <w:rsid w:val="00C03826"/>
    <w:rsid w:val="00C05DBE"/>
    <w:rsid w:val="00C0618D"/>
    <w:rsid w:val="00C06571"/>
    <w:rsid w:val="00C076AA"/>
    <w:rsid w:val="00C10076"/>
    <w:rsid w:val="00C10BDC"/>
    <w:rsid w:val="00C10F1D"/>
    <w:rsid w:val="00C11B9E"/>
    <w:rsid w:val="00C12159"/>
    <w:rsid w:val="00C13EBC"/>
    <w:rsid w:val="00C1478F"/>
    <w:rsid w:val="00C14D0B"/>
    <w:rsid w:val="00C16058"/>
    <w:rsid w:val="00C16F15"/>
    <w:rsid w:val="00C25BA8"/>
    <w:rsid w:val="00C27D13"/>
    <w:rsid w:val="00C312B7"/>
    <w:rsid w:val="00C34049"/>
    <w:rsid w:val="00C37FD4"/>
    <w:rsid w:val="00C417CA"/>
    <w:rsid w:val="00C43186"/>
    <w:rsid w:val="00C44102"/>
    <w:rsid w:val="00C44EAA"/>
    <w:rsid w:val="00C465B9"/>
    <w:rsid w:val="00C51297"/>
    <w:rsid w:val="00C51DBC"/>
    <w:rsid w:val="00C52A2E"/>
    <w:rsid w:val="00C5334D"/>
    <w:rsid w:val="00C5429F"/>
    <w:rsid w:val="00C57935"/>
    <w:rsid w:val="00C60685"/>
    <w:rsid w:val="00C626BB"/>
    <w:rsid w:val="00C62E60"/>
    <w:rsid w:val="00C6335F"/>
    <w:rsid w:val="00C646FB"/>
    <w:rsid w:val="00C656DD"/>
    <w:rsid w:val="00C65ABA"/>
    <w:rsid w:val="00C65DDB"/>
    <w:rsid w:val="00C738B6"/>
    <w:rsid w:val="00C73AAF"/>
    <w:rsid w:val="00C73BED"/>
    <w:rsid w:val="00C804CF"/>
    <w:rsid w:val="00C83AE9"/>
    <w:rsid w:val="00C85071"/>
    <w:rsid w:val="00C91DD3"/>
    <w:rsid w:val="00C969B1"/>
    <w:rsid w:val="00CA0A5E"/>
    <w:rsid w:val="00CA0B8E"/>
    <w:rsid w:val="00CA2DB8"/>
    <w:rsid w:val="00CA66C2"/>
    <w:rsid w:val="00CB151F"/>
    <w:rsid w:val="00CB2847"/>
    <w:rsid w:val="00CB421E"/>
    <w:rsid w:val="00CB42FA"/>
    <w:rsid w:val="00CB53F9"/>
    <w:rsid w:val="00CB75F4"/>
    <w:rsid w:val="00CB7A7B"/>
    <w:rsid w:val="00CB7F5E"/>
    <w:rsid w:val="00CC0043"/>
    <w:rsid w:val="00CC20A5"/>
    <w:rsid w:val="00CC29A1"/>
    <w:rsid w:val="00CC6995"/>
    <w:rsid w:val="00CD32C1"/>
    <w:rsid w:val="00CD42F8"/>
    <w:rsid w:val="00CD5471"/>
    <w:rsid w:val="00CD5636"/>
    <w:rsid w:val="00CD60A3"/>
    <w:rsid w:val="00CD7624"/>
    <w:rsid w:val="00CD790F"/>
    <w:rsid w:val="00CE0291"/>
    <w:rsid w:val="00CE1541"/>
    <w:rsid w:val="00CE1EDE"/>
    <w:rsid w:val="00CE2766"/>
    <w:rsid w:val="00CE3952"/>
    <w:rsid w:val="00CE5FE3"/>
    <w:rsid w:val="00CE61A4"/>
    <w:rsid w:val="00CE6267"/>
    <w:rsid w:val="00CE6DE4"/>
    <w:rsid w:val="00CF017C"/>
    <w:rsid w:val="00CF0C68"/>
    <w:rsid w:val="00CF22E6"/>
    <w:rsid w:val="00CF3A33"/>
    <w:rsid w:val="00CF4947"/>
    <w:rsid w:val="00CF5202"/>
    <w:rsid w:val="00CF52B4"/>
    <w:rsid w:val="00CF667B"/>
    <w:rsid w:val="00CF672F"/>
    <w:rsid w:val="00D009A3"/>
    <w:rsid w:val="00D02F32"/>
    <w:rsid w:val="00D03CE2"/>
    <w:rsid w:val="00D041FA"/>
    <w:rsid w:val="00D04647"/>
    <w:rsid w:val="00D05C9A"/>
    <w:rsid w:val="00D11238"/>
    <w:rsid w:val="00D12647"/>
    <w:rsid w:val="00D1407D"/>
    <w:rsid w:val="00D1520B"/>
    <w:rsid w:val="00D176C1"/>
    <w:rsid w:val="00D26851"/>
    <w:rsid w:val="00D31634"/>
    <w:rsid w:val="00D32EB9"/>
    <w:rsid w:val="00D35F29"/>
    <w:rsid w:val="00D36213"/>
    <w:rsid w:val="00D3756A"/>
    <w:rsid w:val="00D416E8"/>
    <w:rsid w:val="00D4215B"/>
    <w:rsid w:val="00D421D6"/>
    <w:rsid w:val="00D43858"/>
    <w:rsid w:val="00D4399E"/>
    <w:rsid w:val="00D439FC"/>
    <w:rsid w:val="00D44CCE"/>
    <w:rsid w:val="00D44D22"/>
    <w:rsid w:val="00D471B0"/>
    <w:rsid w:val="00D5057C"/>
    <w:rsid w:val="00D50FFC"/>
    <w:rsid w:val="00D5387D"/>
    <w:rsid w:val="00D546AF"/>
    <w:rsid w:val="00D54A7B"/>
    <w:rsid w:val="00D550AE"/>
    <w:rsid w:val="00D565BF"/>
    <w:rsid w:val="00D608E8"/>
    <w:rsid w:val="00D6242E"/>
    <w:rsid w:val="00D633EC"/>
    <w:rsid w:val="00D65084"/>
    <w:rsid w:val="00D65D9B"/>
    <w:rsid w:val="00D65DE6"/>
    <w:rsid w:val="00D70C03"/>
    <w:rsid w:val="00D7193D"/>
    <w:rsid w:val="00D72E4E"/>
    <w:rsid w:val="00D75EF6"/>
    <w:rsid w:val="00D7610E"/>
    <w:rsid w:val="00D82F62"/>
    <w:rsid w:val="00D83391"/>
    <w:rsid w:val="00D86D17"/>
    <w:rsid w:val="00D905D6"/>
    <w:rsid w:val="00D92AFB"/>
    <w:rsid w:val="00D92C74"/>
    <w:rsid w:val="00D935A9"/>
    <w:rsid w:val="00DA498B"/>
    <w:rsid w:val="00DA6FA9"/>
    <w:rsid w:val="00DA7893"/>
    <w:rsid w:val="00DB33E4"/>
    <w:rsid w:val="00DB4A98"/>
    <w:rsid w:val="00DC0C0D"/>
    <w:rsid w:val="00DC1B2A"/>
    <w:rsid w:val="00DC1DEA"/>
    <w:rsid w:val="00DC347D"/>
    <w:rsid w:val="00DC5245"/>
    <w:rsid w:val="00DC7CC7"/>
    <w:rsid w:val="00DD2FB3"/>
    <w:rsid w:val="00DD30E4"/>
    <w:rsid w:val="00DD4F3F"/>
    <w:rsid w:val="00DD513F"/>
    <w:rsid w:val="00DE2411"/>
    <w:rsid w:val="00DE4443"/>
    <w:rsid w:val="00DE52A8"/>
    <w:rsid w:val="00DE5589"/>
    <w:rsid w:val="00DE62CF"/>
    <w:rsid w:val="00DE7595"/>
    <w:rsid w:val="00DF02C2"/>
    <w:rsid w:val="00DF0FF4"/>
    <w:rsid w:val="00DF3F23"/>
    <w:rsid w:val="00DF50F5"/>
    <w:rsid w:val="00DF550F"/>
    <w:rsid w:val="00DF55BE"/>
    <w:rsid w:val="00DF7067"/>
    <w:rsid w:val="00E0078D"/>
    <w:rsid w:val="00E041CD"/>
    <w:rsid w:val="00E10348"/>
    <w:rsid w:val="00E103FA"/>
    <w:rsid w:val="00E12ADF"/>
    <w:rsid w:val="00E160E8"/>
    <w:rsid w:val="00E17106"/>
    <w:rsid w:val="00E172F3"/>
    <w:rsid w:val="00E17477"/>
    <w:rsid w:val="00E24A32"/>
    <w:rsid w:val="00E250CD"/>
    <w:rsid w:val="00E30C98"/>
    <w:rsid w:val="00E31B5E"/>
    <w:rsid w:val="00E32B31"/>
    <w:rsid w:val="00E330D0"/>
    <w:rsid w:val="00E36332"/>
    <w:rsid w:val="00E36825"/>
    <w:rsid w:val="00E369C5"/>
    <w:rsid w:val="00E416D8"/>
    <w:rsid w:val="00E46857"/>
    <w:rsid w:val="00E54AF8"/>
    <w:rsid w:val="00E55E0F"/>
    <w:rsid w:val="00E60C25"/>
    <w:rsid w:val="00E6333F"/>
    <w:rsid w:val="00E64B8A"/>
    <w:rsid w:val="00E67624"/>
    <w:rsid w:val="00E70335"/>
    <w:rsid w:val="00E719E2"/>
    <w:rsid w:val="00E72ECF"/>
    <w:rsid w:val="00E7438D"/>
    <w:rsid w:val="00E74636"/>
    <w:rsid w:val="00E7521F"/>
    <w:rsid w:val="00E76945"/>
    <w:rsid w:val="00E76A48"/>
    <w:rsid w:val="00E777F2"/>
    <w:rsid w:val="00E80AD2"/>
    <w:rsid w:val="00E82BA1"/>
    <w:rsid w:val="00E83A54"/>
    <w:rsid w:val="00E87737"/>
    <w:rsid w:val="00E90578"/>
    <w:rsid w:val="00E90709"/>
    <w:rsid w:val="00E92571"/>
    <w:rsid w:val="00E941A6"/>
    <w:rsid w:val="00E946EC"/>
    <w:rsid w:val="00E94807"/>
    <w:rsid w:val="00E94EA4"/>
    <w:rsid w:val="00E97980"/>
    <w:rsid w:val="00EA1644"/>
    <w:rsid w:val="00EA3319"/>
    <w:rsid w:val="00EA3927"/>
    <w:rsid w:val="00EA3D3B"/>
    <w:rsid w:val="00EA69B7"/>
    <w:rsid w:val="00EA6AFF"/>
    <w:rsid w:val="00EB0876"/>
    <w:rsid w:val="00EB12CB"/>
    <w:rsid w:val="00EB1880"/>
    <w:rsid w:val="00EB1FA0"/>
    <w:rsid w:val="00EB25B2"/>
    <w:rsid w:val="00EB2689"/>
    <w:rsid w:val="00EB3089"/>
    <w:rsid w:val="00EB5678"/>
    <w:rsid w:val="00EB7BA2"/>
    <w:rsid w:val="00EC18DC"/>
    <w:rsid w:val="00EC33BF"/>
    <w:rsid w:val="00EC3431"/>
    <w:rsid w:val="00EC60AB"/>
    <w:rsid w:val="00ED0D7C"/>
    <w:rsid w:val="00ED29F1"/>
    <w:rsid w:val="00ED2EC2"/>
    <w:rsid w:val="00ED3D6E"/>
    <w:rsid w:val="00ED3F19"/>
    <w:rsid w:val="00ED6C55"/>
    <w:rsid w:val="00EE1750"/>
    <w:rsid w:val="00EE1F13"/>
    <w:rsid w:val="00EE3674"/>
    <w:rsid w:val="00EE453D"/>
    <w:rsid w:val="00EE5C96"/>
    <w:rsid w:val="00EF0C0E"/>
    <w:rsid w:val="00EF12FB"/>
    <w:rsid w:val="00EF2B6B"/>
    <w:rsid w:val="00EF3045"/>
    <w:rsid w:val="00EF3922"/>
    <w:rsid w:val="00EF6E5E"/>
    <w:rsid w:val="00F00170"/>
    <w:rsid w:val="00F009B9"/>
    <w:rsid w:val="00F02867"/>
    <w:rsid w:val="00F06900"/>
    <w:rsid w:val="00F12899"/>
    <w:rsid w:val="00F1386A"/>
    <w:rsid w:val="00F14703"/>
    <w:rsid w:val="00F15E8E"/>
    <w:rsid w:val="00F179E1"/>
    <w:rsid w:val="00F20771"/>
    <w:rsid w:val="00F23A18"/>
    <w:rsid w:val="00F24280"/>
    <w:rsid w:val="00F24EFD"/>
    <w:rsid w:val="00F27E82"/>
    <w:rsid w:val="00F31463"/>
    <w:rsid w:val="00F32B8E"/>
    <w:rsid w:val="00F34B2A"/>
    <w:rsid w:val="00F35AD1"/>
    <w:rsid w:val="00F35FA8"/>
    <w:rsid w:val="00F40282"/>
    <w:rsid w:val="00F41460"/>
    <w:rsid w:val="00F4251C"/>
    <w:rsid w:val="00F518C9"/>
    <w:rsid w:val="00F55717"/>
    <w:rsid w:val="00F576EF"/>
    <w:rsid w:val="00F57B02"/>
    <w:rsid w:val="00F62779"/>
    <w:rsid w:val="00F66033"/>
    <w:rsid w:val="00F711B6"/>
    <w:rsid w:val="00F72A42"/>
    <w:rsid w:val="00F738A9"/>
    <w:rsid w:val="00F741E1"/>
    <w:rsid w:val="00F75AFD"/>
    <w:rsid w:val="00F769FE"/>
    <w:rsid w:val="00F77472"/>
    <w:rsid w:val="00F777DA"/>
    <w:rsid w:val="00F77B88"/>
    <w:rsid w:val="00F77D16"/>
    <w:rsid w:val="00F80920"/>
    <w:rsid w:val="00F80929"/>
    <w:rsid w:val="00F8199E"/>
    <w:rsid w:val="00F90BB5"/>
    <w:rsid w:val="00F91D06"/>
    <w:rsid w:val="00F92F48"/>
    <w:rsid w:val="00F9338A"/>
    <w:rsid w:val="00F93F1E"/>
    <w:rsid w:val="00F95499"/>
    <w:rsid w:val="00F95A79"/>
    <w:rsid w:val="00F9713E"/>
    <w:rsid w:val="00FA2329"/>
    <w:rsid w:val="00FB1A7D"/>
    <w:rsid w:val="00FB1EAE"/>
    <w:rsid w:val="00FB531B"/>
    <w:rsid w:val="00FB7976"/>
    <w:rsid w:val="00FC08C9"/>
    <w:rsid w:val="00FC17E2"/>
    <w:rsid w:val="00FC1DE8"/>
    <w:rsid w:val="00FC2018"/>
    <w:rsid w:val="00FC3B97"/>
    <w:rsid w:val="00FC4C52"/>
    <w:rsid w:val="00FC6157"/>
    <w:rsid w:val="00FC6851"/>
    <w:rsid w:val="00FC68F9"/>
    <w:rsid w:val="00FD27BC"/>
    <w:rsid w:val="00FD334D"/>
    <w:rsid w:val="00FD3CC0"/>
    <w:rsid w:val="00FD439C"/>
    <w:rsid w:val="00FD52C1"/>
    <w:rsid w:val="00FD6000"/>
    <w:rsid w:val="00FD6AAA"/>
    <w:rsid w:val="00FD7FA5"/>
    <w:rsid w:val="00FE1AA5"/>
    <w:rsid w:val="00FE23E9"/>
    <w:rsid w:val="00FE2A3B"/>
    <w:rsid w:val="00FE419F"/>
    <w:rsid w:val="00FE4BE6"/>
    <w:rsid w:val="00FE56AA"/>
    <w:rsid w:val="00FE5CEE"/>
    <w:rsid w:val="00FE6191"/>
    <w:rsid w:val="00FE69B8"/>
    <w:rsid w:val="00FF094B"/>
    <w:rsid w:val="00FF12F6"/>
    <w:rsid w:val="00FF1545"/>
    <w:rsid w:val="00FF1D8E"/>
    <w:rsid w:val="00FF3166"/>
    <w:rsid w:val="00FF382D"/>
    <w:rsid w:val="00FF6177"/>
    <w:rsid w:val="00FF69CD"/>
    <w:rsid w:val="00FF7A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9633">
      <o:colormenu v:ext="edit" fillcolor="none" strokecolor="red"/>
    </o:shapedefaults>
    <o:shapelayout v:ext="edit">
      <o:idmap v:ext="edit" data="1"/>
    </o:shapelayout>
  </w:shapeDefaults>
  <w:decimalSymbol w:val="."/>
  <w:listSeparator w:val=","/>
  <w14:docId w14:val="2BDD9B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link w:val="Heading2Char"/>
    <w:qFormat/>
    <w:rsid w:val="0088797A"/>
    <w:pPr>
      <w:keepNext/>
      <w:numPr>
        <w:ilvl w:val="1"/>
        <w:numId w:val="3"/>
      </w:numPr>
      <w:spacing w:before="360"/>
      <w:jc w:val="left"/>
      <w:outlineLvl w:val="1"/>
    </w:pPr>
    <w:rPr>
      <w:b/>
      <w:szCs w:val="24"/>
    </w:rPr>
  </w:style>
  <w:style w:type="paragraph" w:styleId="Heading3">
    <w:name w:val="heading 3"/>
    <w:basedOn w:val="Normal"/>
    <w:next w:val="Normal"/>
    <w:link w:val="Heading3Char"/>
    <w:qFormat/>
    <w:rsid w:val="00112CA3"/>
    <w:pPr>
      <w:keepNext/>
      <w:numPr>
        <w:ilvl w:val="2"/>
        <w:numId w:val="3"/>
      </w:numPr>
      <w:spacing w:before="360"/>
      <w:outlineLvl w:val="2"/>
    </w:pPr>
    <w:rPr>
      <w:b/>
    </w:rPr>
  </w:style>
  <w:style w:type="paragraph" w:styleId="Heading4">
    <w:name w:val="heading 4"/>
    <w:basedOn w:val="Normal"/>
    <w:next w:val="Normal"/>
    <w:qFormat/>
    <w:rsid w:val="00FF094B"/>
    <w:pPr>
      <w:keepNext/>
      <w:tabs>
        <w:tab w:val="left" w:pos="1008"/>
      </w:tabs>
      <w:spacing w:before="360"/>
      <w:outlineLvl w:val="3"/>
    </w:pPr>
    <w:rPr>
      <w:rFonts w:ascii="Arial" w:hAnsi="Arial"/>
      <w:b/>
    </w:rPr>
  </w:style>
  <w:style w:type="paragraph" w:styleId="Heading5">
    <w:name w:val="heading 5"/>
    <w:basedOn w:val="Normal"/>
    <w:next w:val="Normal"/>
    <w:qFormat/>
    <w:rsid w:val="00FF094B"/>
    <w:pPr>
      <w:keepNext/>
      <w:numPr>
        <w:ilvl w:val="4"/>
        <w:numId w:val="3"/>
      </w:numPr>
      <w:outlineLvl w:val="4"/>
    </w:pPr>
    <w:rPr>
      <w:b/>
    </w:rPr>
  </w:style>
  <w:style w:type="paragraph" w:styleId="Heading6">
    <w:name w:val="heading 6"/>
    <w:basedOn w:val="Normal"/>
    <w:next w:val="Normal"/>
    <w:qFormat/>
    <w:rsid w:val="00FF094B"/>
    <w:pPr>
      <w:keepNext/>
      <w:jc w:val="center"/>
      <w:outlineLvl w:val="5"/>
    </w:pPr>
    <w:rPr>
      <w:b/>
    </w:rPr>
  </w:style>
  <w:style w:type="paragraph" w:styleId="Heading7">
    <w:name w:val="heading 7"/>
    <w:basedOn w:val="Normal"/>
    <w:next w:val="Normal"/>
    <w:qFormat/>
    <w:rsid w:val="00FF094B"/>
    <w:pPr>
      <w:keepNext/>
      <w:numPr>
        <w:ilvl w:val="6"/>
        <w:numId w:val="3"/>
      </w:numPr>
      <w:outlineLvl w:val="6"/>
    </w:pPr>
    <w:rPr>
      <w:b/>
    </w:rPr>
  </w:style>
  <w:style w:type="paragraph" w:styleId="Heading8">
    <w:name w:val="heading 8"/>
    <w:basedOn w:val="Normal"/>
    <w:next w:val="Normal"/>
    <w:qFormat/>
    <w:rsid w:val="00FF094B"/>
    <w:pPr>
      <w:keepNext/>
      <w:numPr>
        <w:ilvl w:val="7"/>
        <w:numId w:val="3"/>
      </w:numPr>
      <w:spacing w:before="120"/>
      <w:outlineLvl w:val="7"/>
    </w:pPr>
    <w:rPr>
      <w:b/>
    </w:rPr>
  </w:style>
  <w:style w:type="paragraph" w:styleId="Heading9">
    <w:name w:val="heading 9"/>
    <w:basedOn w:val="Normal"/>
    <w:next w:val="Normal"/>
    <w:qFormat/>
    <w:rsid w:val="00FF094B"/>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FF094B"/>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rsid w:val="00FF094B"/>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FF094B"/>
    <w:pPr>
      <w:tabs>
        <w:tab w:val="left" w:pos="960"/>
        <w:tab w:val="right" w:leader="dot" w:pos="9016"/>
      </w:tabs>
      <w:spacing w:before="0"/>
      <w:ind w:left="990" w:hanging="750"/>
      <w:jc w:val="left"/>
    </w:pPr>
    <w:rPr>
      <w:noProof/>
    </w:rPr>
  </w:style>
  <w:style w:type="paragraph" w:styleId="BalloonText">
    <w:name w:val="Balloon Text"/>
    <w:basedOn w:val="Normal"/>
    <w:semiHidden/>
    <w:rsid w:val="00FF094B"/>
    <w:rPr>
      <w:rFonts w:ascii="Tahoma" w:hAnsi="Tahoma" w:cs="Tahoma"/>
      <w:sz w:val="16"/>
      <w:szCs w:val="16"/>
    </w:rPr>
  </w:style>
  <w:style w:type="paragraph" w:styleId="EndnoteText">
    <w:name w:val="endnote text"/>
    <w:basedOn w:val="Normal"/>
    <w:semiHidden/>
    <w:rsid w:val="00FF094B"/>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FF094B"/>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FF094B"/>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8F3C1F"/>
    <w:pPr>
      <w:tabs>
        <w:tab w:val="left" w:pos="1440"/>
        <w:tab w:val="right" w:leader="dot" w:pos="9075"/>
      </w:tabs>
      <w:spacing w:before="60"/>
      <w:ind w:left="482"/>
    </w:pPr>
  </w:style>
  <w:style w:type="numbering" w:customStyle="1" w:styleId="Listnumerals">
    <w:name w:val="List numerals"/>
    <w:basedOn w:val="NoList"/>
    <w:rsid w:val="0021053E"/>
    <w:pPr>
      <w:numPr>
        <w:numId w:val="4"/>
      </w:numPr>
    </w:pPr>
  </w:style>
  <w:style w:type="numbering" w:customStyle="1" w:styleId="Listalphabetical">
    <w:name w:val="List alphabetical"/>
    <w:basedOn w:val="NoList"/>
    <w:rsid w:val="0021053E"/>
    <w:pPr>
      <w:numPr>
        <w:numId w:val="5"/>
      </w:numPr>
    </w:pPr>
  </w:style>
  <w:style w:type="character" w:styleId="EndnoteReference">
    <w:name w:val="endnote reference"/>
    <w:basedOn w:val="DefaultParagraphFont"/>
    <w:semiHidden/>
    <w:rsid w:val="00B41373"/>
    <w:rPr>
      <w:vertAlign w:val="superscript"/>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character" w:customStyle="1" w:styleId="Heading2Char">
    <w:name w:val="Heading 2 Char"/>
    <w:basedOn w:val="DefaultParagraphFont"/>
    <w:link w:val="Heading2"/>
    <w:rsid w:val="0088797A"/>
    <w:rPr>
      <w:rFonts w:ascii="Verdana" w:hAnsi="Verdana"/>
      <w:b/>
      <w:sz w:val="24"/>
      <w:szCs w:val="24"/>
      <w:lang w:eastAsia="en-US"/>
    </w:rPr>
  </w:style>
  <w:style w:type="paragraph" w:customStyle="1" w:styleId="section1">
    <w:name w:val="section1"/>
    <w:basedOn w:val="Normal"/>
    <w:rsid w:val="00BD289E"/>
    <w:pPr>
      <w:spacing w:before="100" w:beforeAutospacing="1" w:after="100" w:afterAutospacing="1"/>
      <w:jc w:val="left"/>
    </w:pPr>
    <w:rPr>
      <w:rFonts w:ascii="Times New Roman" w:hAnsi="Times New Roman"/>
      <w:szCs w:val="24"/>
      <w:lang w:eastAsia="en-GB"/>
    </w:rPr>
  </w:style>
  <w:style w:type="paragraph" w:customStyle="1" w:styleId="Default">
    <w:name w:val="Default"/>
    <w:rsid w:val="00291C65"/>
    <w:pPr>
      <w:autoSpaceDE w:val="0"/>
      <w:autoSpaceDN w:val="0"/>
      <w:adjustRightInd w:val="0"/>
    </w:pPr>
    <w:rPr>
      <w:rFonts w:ascii="Arial" w:hAnsi="Arial" w:cs="Arial"/>
      <w:color w:val="000000"/>
      <w:sz w:val="24"/>
      <w:szCs w:val="24"/>
    </w:rPr>
  </w:style>
  <w:style w:type="paragraph" w:styleId="NormalWeb">
    <w:name w:val="Normal (Web)"/>
    <w:basedOn w:val="Normal"/>
    <w:rsid w:val="00291C65"/>
    <w:pPr>
      <w:spacing w:before="100" w:beforeAutospacing="1" w:after="100" w:afterAutospacing="1"/>
      <w:jc w:val="left"/>
    </w:pPr>
    <w:rPr>
      <w:rFonts w:ascii="Times New Roman" w:hAnsi="Times New Roman"/>
      <w:szCs w:val="24"/>
      <w:lang w:eastAsia="en-GB"/>
    </w:rPr>
  </w:style>
  <w:style w:type="paragraph" w:styleId="TOC4">
    <w:name w:val="toc 4"/>
    <w:basedOn w:val="Normal"/>
    <w:next w:val="Normal"/>
    <w:autoRedefine/>
    <w:semiHidden/>
    <w:rsid w:val="00E330D0"/>
    <w:pPr>
      <w:spacing w:before="0"/>
      <w:ind w:left="720"/>
      <w:jc w:val="left"/>
    </w:pPr>
    <w:rPr>
      <w:rFonts w:ascii="Times New Roman" w:hAnsi="Times New Roman"/>
      <w:szCs w:val="24"/>
      <w:lang w:eastAsia="en-GB"/>
    </w:rPr>
  </w:style>
  <w:style w:type="paragraph" w:styleId="TOC5">
    <w:name w:val="toc 5"/>
    <w:basedOn w:val="Normal"/>
    <w:next w:val="Normal"/>
    <w:autoRedefine/>
    <w:semiHidden/>
    <w:rsid w:val="00E330D0"/>
    <w:pPr>
      <w:spacing w:before="0"/>
      <w:ind w:left="960"/>
      <w:jc w:val="left"/>
    </w:pPr>
    <w:rPr>
      <w:rFonts w:ascii="Times New Roman" w:hAnsi="Times New Roman"/>
      <w:szCs w:val="24"/>
      <w:lang w:eastAsia="en-GB"/>
    </w:rPr>
  </w:style>
  <w:style w:type="paragraph" w:styleId="TOC6">
    <w:name w:val="toc 6"/>
    <w:basedOn w:val="Normal"/>
    <w:next w:val="Normal"/>
    <w:autoRedefine/>
    <w:semiHidden/>
    <w:rsid w:val="00E330D0"/>
    <w:pPr>
      <w:spacing w:before="0"/>
      <w:ind w:left="1200"/>
      <w:jc w:val="left"/>
    </w:pPr>
    <w:rPr>
      <w:rFonts w:ascii="Times New Roman" w:hAnsi="Times New Roman"/>
      <w:szCs w:val="24"/>
      <w:lang w:eastAsia="en-GB"/>
    </w:rPr>
  </w:style>
  <w:style w:type="paragraph" w:styleId="TOC7">
    <w:name w:val="toc 7"/>
    <w:basedOn w:val="Normal"/>
    <w:next w:val="Normal"/>
    <w:autoRedefine/>
    <w:semiHidden/>
    <w:rsid w:val="00E330D0"/>
    <w:pPr>
      <w:spacing w:before="0"/>
      <w:ind w:left="1440"/>
      <w:jc w:val="left"/>
    </w:pPr>
    <w:rPr>
      <w:rFonts w:ascii="Times New Roman" w:hAnsi="Times New Roman"/>
      <w:szCs w:val="24"/>
      <w:lang w:eastAsia="en-GB"/>
    </w:rPr>
  </w:style>
  <w:style w:type="paragraph" w:styleId="TOC8">
    <w:name w:val="toc 8"/>
    <w:basedOn w:val="Normal"/>
    <w:next w:val="Normal"/>
    <w:autoRedefine/>
    <w:semiHidden/>
    <w:rsid w:val="00E330D0"/>
    <w:pPr>
      <w:spacing w:before="0"/>
      <w:ind w:left="1680"/>
      <w:jc w:val="left"/>
    </w:pPr>
    <w:rPr>
      <w:rFonts w:ascii="Times New Roman" w:hAnsi="Times New Roman"/>
      <w:szCs w:val="24"/>
      <w:lang w:eastAsia="en-GB"/>
    </w:rPr>
  </w:style>
  <w:style w:type="paragraph" w:styleId="TOC9">
    <w:name w:val="toc 9"/>
    <w:basedOn w:val="Normal"/>
    <w:next w:val="Normal"/>
    <w:autoRedefine/>
    <w:semiHidden/>
    <w:rsid w:val="00E330D0"/>
    <w:pPr>
      <w:spacing w:before="0"/>
      <w:ind w:left="1920"/>
      <w:jc w:val="left"/>
    </w:pPr>
    <w:rPr>
      <w:rFonts w:ascii="Times New Roman" w:hAnsi="Times New Roman"/>
      <w:szCs w:val="24"/>
      <w:lang w:eastAsia="en-GB"/>
    </w:rPr>
  </w:style>
  <w:style w:type="character" w:styleId="Emphasis">
    <w:name w:val="Emphasis"/>
    <w:basedOn w:val="DefaultParagraphFont"/>
    <w:qFormat/>
    <w:rsid w:val="00A961E6"/>
    <w:rPr>
      <w:i/>
      <w:iCs/>
    </w:rPr>
  </w:style>
  <w:style w:type="paragraph" w:styleId="DocumentMap">
    <w:name w:val="Document Map"/>
    <w:basedOn w:val="Normal"/>
    <w:semiHidden/>
    <w:rsid w:val="00B2275F"/>
    <w:pPr>
      <w:shd w:val="clear" w:color="auto" w:fill="000080"/>
    </w:pPr>
    <w:rPr>
      <w:rFonts w:ascii="Tahoma" w:hAnsi="Tahoma" w:cs="Tahoma"/>
      <w:sz w:val="20"/>
    </w:rPr>
  </w:style>
  <w:style w:type="character" w:styleId="CommentReference">
    <w:name w:val="annotation reference"/>
    <w:basedOn w:val="DefaultParagraphFont"/>
    <w:semiHidden/>
    <w:rsid w:val="0003248F"/>
    <w:rPr>
      <w:sz w:val="16"/>
      <w:szCs w:val="16"/>
    </w:rPr>
  </w:style>
  <w:style w:type="paragraph" w:styleId="CommentText">
    <w:name w:val="annotation text"/>
    <w:basedOn w:val="Normal"/>
    <w:semiHidden/>
    <w:rsid w:val="0003248F"/>
    <w:rPr>
      <w:sz w:val="20"/>
    </w:rPr>
  </w:style>
  <w:style w:type="paragraph" w:styleId="CommentSubject">
    <w:name w:val="annotation subject"/>
    <w:basedOn w:val="CommentText"/>
    <w:next w:val="CommentText"/>
    <w:semiHidden/>
    <w:rsid w:val="0003248F"/>
    <w:rPr>
      <w:b/>
      <w:bCs/>
    </w:rPr>
  </w:style>
  <w:style w:type="character" w:customStyle="1" w:styleId="Heading3Char">
    <w:name w:val="Heading 3 Char"/>
    <w:basedOn w:val="DefaultParagraphFont"/>
    <w:link w:val="Heading3"/>
    <w:rsid w:val="00865C27"/>
    <w:rPr>
      <w:rFonts w:ascii="Verdana" w:hAnsi="Verdana"/>
      <w:b/>
      <w:sz w:val="24"/>
      <w:lang w:eastAsia="en-US"/>
    </w:rPr>
  </w:style>
  <w:style w:type="character" w:customStyle="1" w:styleId="CharChar1">
    <w:name w:val="Char Char1"/>
    <w:basedOn w:val="DefaultParagraphFont"/>
    <w:rsid w:val="00A56B66"/>
    <w:rPr>
      <w:rFonts w:ascii="Verdana" w:hAnsi="Verdana"/>
      <w:b/>
      <w:sz w:val="28"/>
      <w:lang w:val="en-GB" w:eastAsia="en-US" w:bidi="ar-SA"/>
    </w:rPr>
  </w:style>
  <w:style w:type="character" w:customStyle="1" w:styleId="CharChar">
    <w:name w:val="Char Char"/>
    <w:basedOn w:val="DefaultParagraphFont"/>
    <w:rsid w:val="00A56B66"/>
    <w:rPr>
      <w:rFonts w:ascii="Verdana" w:hAnsi="Verdana"/>
      <w:b/>
      <w:sz w:val="24"/>
      <w:lang w:val="en-GB" w:eastAsia="en-US" w:bidi="ar-SA"/>
    </w:rPr>
  </w:style>
  <w:style w:type="character" w:styleId="HTMLCite">
    <w:name w:val="HTML Cite"/>
    <w:basedOn w:val="DefaultParagraphFont"/>
    <w:rsid w:val="00AB3870"/>
    <w:rPr>
      <w:i w:val="0"/>
      <w:iCs w:val="0"/>
      <w:color w:val="008000"/>
    </w:rPr>
  </w:style>
  <w:style w:type="paragraph" w:styleId="ListParagraph">
    <w:name w:val="List Paragraph"/>
    <w:basedOn w:val="Normal"/>
    <w:uiPriority w:val="99"/>
    <w:qFormat/>
    <w:rsid w:val="00666B64"/>
    <w:pPr>
      <w:ind w:left="720"/>
      <w:contextualSpacing/>
    </w:pPr>
  </w:style>
  <w:style w:type="paragraph" w:styleId="TOCHeading">
    <w:name w:val="TOC Heading"/>
    <w:basedOn w:val="Heading1"/>
    <w:next w:val="Normal"/>
    <w:uiPriority w:val="39"/>
    <w:unhideWhenUsed/>
    <w:qFormat/>
    <w:rsid w:val="00141F97"/>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362372">
      <w:bodyDiv w:val="1"/>
      <w:marLeft w:val="0"/>
      <w:marRight w:val="0"/>
      <w:marTop w:val="0"/>
      <w:marBottom w:val="0"/>
      <w:divBdr>
        <w:top w:val="none" w:sz="0" w:space="0" w:color="auto"/>
        <w:left w:val="none" w:sz="0" w:space="0" w:color="auto"/>
        <w:bottom w:val="none" w:sz="0" w:space="0" w:color="auto"/>
        <w:right w:val="none" w:sz="0" w:space="0" w:color="auto"/>
      </w:divBdr>
    </w:div>
    <w:div w:id="40445014">
      <w:bodyDiv w:val="1"/>
      <w:marLeft w:val="0"/>
      <w:marRight w:val="0"/>
      <w:marTop w:val="0"/>
      <w:marBottom w:val="0"/>
      <w:divBdr>
        <w:top w:val="none" w:sz="0" w:space="0" w:color="auto"/>
        <w:left w:val="none" w:sz="0" w:space="0" w:color="auto"/>
        <w:bottom w:val="none" w:sz="0" w:space="0" w:color="auto"/>
        <w:right w:val="none" w:sz="0" w:space="0" w:color="auto"/>
      </w:divBdr>
    </w:div>
    <w:div w:id="89549364">
      <w:bodyDiv w:val="1"/>
      <w:marLeft w:val="0"/>
      <w:marRight w:val="0"/>
      <w:marTop w:val="0"/>
      <w:marBottom w:val="0"/>
      <w:divBdr>
        <w:top w:val="none" w:sz="0" w:space="0" w:color="auto"/>
        <w:left w:val="none" w:sz="0" w:space="0" w:color="auto"/>
        <w:bottom w:val="none" w:sz="0" w:space="0" w:color="auto"/>
        <w:right w:val="none" w:sz="0" w:space="0" w:color="auto"/>
      </w:divBdr>
    </w:div>
    <w:div w:id="134220613">
      <w:bodyDiv w:val="1"/>
      <w:marLeft w:val="0"/>
      <w:marRight w:val="0"/>
      <w:marTop w:val="0"/>
      <w:marBottom w:val="0"/>
      <w:divBdr>
        <w:top w:val="none" w:sz="0" w:space="0" w:color="auto"/>
        <w:left w:val="none" w:sz="0" w:space="0" w:color="auto"/>
        <w:bottom w:val="none" w:sz="0" w:space="0" w:color="auto"/>
        <w:right w:val="none" w:sz="0" w:space="0" w:color="auto"/>
      </w:divBdr>
    </w:div>
    <w:div w:id="170265160">
      <w:bodyDiv w:val="1"/>
      <w:marLeft w:val="0"/>
      <w:marRight w:val="0"/>
      <w:marTop w:val="0"/>
      <w:marBottom w:val="0"/>
      <w:divBdr>
        <w:top w:val="none" w:sz="0" w:space="0" w:color="auto"/>
        <w:left w:val="none" w:sz="0" w:space="0" w:color="auto"/>
        <w:bottom w:val="none" w:sz="0" w:space="0" w:color="auto"/>
        <w:right w:val="none" w:sz="0" w:space="0" w:color="auto"/>
      </w:divBdr>
    </w:div>
    <w:div w:id="181671989">
      <w:bodyDiv w:val="1"/>
      <w:marLeft w:val="0"/>
      <w:marRight w:val="0"/>
      <w:marTop w:val="0"/>
      <w:marBottom w:val="0"/>
      <w:divBdr>
        <w:top w:val="none" w:sz="0" w:space="0" w:color="auto"/>
        <w:left w:val="none" w:sz="0" w:space="0" w:color="auto"/>
        <w:bottom w:val="none" w:sz="0" w:space="0" w:color="auto"/>
        <w:right w:val="none" w:sz="0" w:space="0" w:color="auto"/>
      </w:divBdr>
    </w:div>
    <w:div w:id="306011238">
      <w:bodyDiv w:val="1"/>
      <w:marLeft w:val="0"/>
      <w:marRight w:val="0"/>
      <w:marTop w:val="0"/>
      <w:marBottom w:val="0"/>
      <w:divBdr>
        <w:top w:val="none" w:sz="0" w:space="0" w:color="auto"/>
        <w:left w:val="none" w:sz="0" w:space="0" w:color="auto"/>
        <w:bottom w:val="none" w:sz="0" w:space="0" w:color="auto"/>
        <w:right w:val="none" w:sz="0" w:space="0" w:color="auto"/>
      </w:divBdr>
    </w:div>
    <w:div w:id="337775074">
      <w:bodyDiv w:val="1"/>
      <w:marLeft w:val="0"/>
      <w:marRight w:val="0"/>
      <w:marTop w:val="0"/>
      <w:marBottom w:val="0"/>
      <w:divBdr>
        <w:top w:val="none" w:sz="0" w:space="0" w:color="auto"/>
        <w:left w:val="none" w:sz="0" w:space="0" w:color="auto"/>
        <w:bottom w:val="none" w:sz="0" w:space="0" w:color="auto"/>
        <w:right w:val="none" w:sz="0" w:space="0" w:color="auto"/>
      </w:divBdr>
    </w:div>
    <w:div w:id="343022595">
      <w:bodyDiv w:val="1"/>
      <w:marLeft w:val="0"/>
      <w:marRight w:val="0"/>
      <w:marTop w:val="0"/>
      <w:marBottom w:val="0"/>
      <w:divBdr>
        <w:top w:val="none" w:sz="0" w:space="0" w:color="auto"/>
        <w:left w:val="none" w:sz="0" w:space="0" w:color="auto"/>
        <w:bottom w:val="none" w:sz="0" w:space="0" w:color="auto"/>
        <w:right w:val="none" w:sz="0" w:space="0" w:color="auto"/>
      </w:divBdr>
    </w:div>
    <w:div w:id="465052102">
      <w:bodyDiv w:val="1"/>
      <w:marLeft w:val="0"/>
      <w:marRight w:val="0"/>
      <w:marTop w:val="0"/>
      <w:marBottom w:val="0"/>
      <w:divBdr>
        <w:top w:val="none" w:sz="0" w:space="0" w:color="auto"/>
        <w:left w:val="none" w:sz="0" w:space="0" w:color="auto"/>
        <w:bottom w:val="none" w:sz="0" w:space="0" w:color="auto"/>
        <w:right w:val="none" w:sz="0" w:space="0" w:color="auto"/>
      </w:divBdr>
    </w:div>
    <w:div w:id="471294165">
      <w:bodyDiv w:val="1"/>
      <w:marLeft w:val="0"/>
      <w:marRight w:val="0"/>
      <w:marTop w:val="0"/>
      <w:marBottom w:val="0"/>
      <w:divBdr>
        <w:top w:val="none" w:sz="0" w:space="0" w:color="auto"/>
        <w:left w:val="none" w:sz="0" w:space="0" w:color="auto"/>
        <w:bottom w:val="none" w:sz="0" w:space="0" w:color="auto"/>
        <w:right w:val="none" w:sz="0" w:space="0" w:color="auto"/>
      </w:divBdr>
    </w:div>
    <w:div w:id="510603190">
      <w:bodyDiv w:val="1"/>
      <w:marLeft w:val="0"/>
      <w:marRight w:val="0"/>
      <w:marTop w:val="0"/>
      <w:marBottom w:val="0"/>
      <w:divBdr>
        <w:top w:val="none" w:sz="0" w:space="0" w:color="auto"/>
        <w:left w:val="none" w:sz="0" w:space="0" w:color="auto"/>
        <w:bottom w:val="none" w:sz="0" w:space="0" w:color="auto"/>
        <w:right w:val="none" w:sz="0" w:space="0" w:color="auto"/>
      </w:divBdr>
    </w:div>
    <w:div w:id="581377910">
      <w:bodyDiv w:val="1"/>
      <w:marLeft w:val="0"/>
      <w:marRight w:val="0"/>
      <w:marTop w:val="0"/>
      <w:marBottom w:val="0"/>
      <w:divBdr>
        <w:top w:val="none" w:sz="0" w:space="0" w:color="auto"/>
        <w:left w:val="none" w:sz="0" w:space="0" w:color="auto"/>
        <w:bottom w:val="none" w:sz="0" w:space="0" w:color="auto"/>
        <w:right w:val="none" w:sz="0" w:space="0" w:color="auto"/>
      </w:divBdr>
    </w:div>
    <w:div w:id="748769147">
      <w:bodyDiv w:val="1"/>
      <w:marLeft w:val="0"/>
      <w:marRight w:val="0"/>
      <w:marTop w:val="0"/>
      <w:marBottom w:val="0"/>
      <w:divBdr>
        <w:top w:val="none" w:sz="0" w:space="0" w:color="auto"/>
        <w:left w:val="none" w:sz="0" w:space="0" w:color="auto"/>
        <w:bottom w:val="none" w:sz="0" w:space="0" w:color="auto"/>
        <w:right w:val="none" w:sz="0" w:space="0" w:color="auto"/>
      </w:divBdr>
    </w:div>
    <w:div w:id="769786884">
      <w:bodyDiv w:val="1"/>
      <w:marLeft w:val="0"/>
      <w:marRight w:val="0"/>
      <w:marTop w:val="0"/>
      <w:marBottom w:val="0"/>
      <w:divBdr>
        <w:top w:val="none" w:sz="0" w:space="0" w:color="auto"/>
        <w:left w:val="none" w:sz="0" w:space="0" w:color="auto"/>
        <w:bottom w:val="none" w:sz="0" w:space="0" w:color="auto"/>
        <w:right w:val="none" w:sz="0" w:space="0" w:color="auto"/>
      </w:divBdr>
    </w:div>
    <w:div w:id="832839097">
      <w:bodyDiv w:val="1"/>
      <w:marLeft w:val="0"/>
      <w:marRight w:val="0"/>
      <w:marTop w:val="0"/>
      <w:marBottom w:val="0"/>
      <w:divBdr>
        <w:top w:val="none" w:sz="0" w:space="0" w:color="auto"/>
        <w:left w:val="none" w:sz="0" w:space="0" w:color="auto"/>
        <w:bottom w:val="none" w:sz="0" w:space="0" w:color="auto"/>
        <w:right w:val="none" w:sz="0" w:space="0" w:color="auto"/>
      </w:divBdr>
    </w:div>
    <w:div w:id="1002464193">
      <w:bodyDiv w:val="1"/>
      <w:marLeft w:val="0"/>
      <w:marRight w:val="0"/>
      <w:marTop w:val="0"/>
      <w:marBottom w:val="0"/>
      <w:divBdr>
        <w:top w:val="none" w:sz="0" w:space="0" w:color="auto"/>
        <w:left w:val="none" w:sz="0" w:space="0" w:color="auto"/>
        <w:bottom w:val="none" w:sz="0" w:space="0" w:color="auto"/>
        <w:right w:val="none" w:sz="0" w:space="0" w:color="auto"/>
      </w:divBdr>
    </w:div>
    <w:div w:id="1075929525">
      <w:bodyDiv w:val="1"/>
      <w:marLeft w:val="0"/>
      <w:marRight w:val="0"/>
      <w:marTop w:val="0"/>
      <w:marBottom w:val="0"/>
      <w:divBdr>
        <w:top w:val="none" w:sz="0" w:space="0" w:color="auto"/>
        <w:left w:val="none" w:sz="0" w:space="0" w:color="auto"/>
        <w:bottom w:val="none" w:sz="0" w:space="0" w:color="auto"/>
        <w:right w:val="none" w:sz="0" w:space="0" w:color="auto"/>
      </w:divBdr>
    </w:div>
    <w:div w:id="1099330110">
      <w:bodyDiv w:val="1"/>
      <w:marLeft w:val="0"/>
      <w:marRight w:val="0"/>
      <w:marTop w:val="0"/>
      <w:marBottom w:val="0"/>
      <w:divBdr>
        <w:top w:val="none" w:sz="0" w:space="0" w:color="auto"/>
        <w:left w:val="none" w:sz="0" w:space="0" w:color="auto"/>
        <w:bottom w:val="none" w:sz="0" w:space="0" w:color="auto"/>
        <w:right w:val="none" w:sz="0" w:space="0" w:color="auto"/>
      </w:divBdr>
    </w:div>
    <w:div w:id="1259563198">
      <w:bodyDiv w:val="1"/>
      <w:marLeft w:val="0"/>
      <w:marRight w:val="0"/>
      <w:marTop w:val="0"/>
      <w:marBottom w:val="0"/>
      <w:divBdr>
        <w:top w:val="none" w:sz="0" w:space="0" w:color="auto"/>
        <w:left w:val="none" w:sz="0" w:space="0" w:color="auto"/>
        <w:bottom w:val="none" w:sz="0" w:space="0" w:color="auto"/>
        <w:right w:val="none" w:sz="0" w:space="0" w:color="auto"/>
      </w:divBdr>
      <w:divsChild>
        <w:div w:id="2144346333">
          <w:marLeft w:val="0"/>
          <w:marRight w:val="0"/>
          <w:marTop w:val="0"/>
          <w:marBottom w:val="0"/>
          <w:divBdr>
            <w:top w:val="none" w:sz="0" w:space="0" w:color="auto"/>
            <w:left w:val="none" w:sz="0" w:space="0" w:color="auto"/>
            <w:bottom w:val="none" w:sz="0" w:space="0" w:color="auto"/>
            <w:right w:val="none" w:sz="0" w:space="0" w:color="auto"/>
          </w:divBdr>
        </w:div>
      </w:divsChild>
    </w:div>
    <w:div w:id="1266768031">
      <w:bodyDiv w:val="1"/>
      <w:marLeft w:val="0"/>
      <w:marRight w:val="0"/>
      <w:marTop w:val="0"/>
      <w:marBottom w:val="0"/>
      <w:divBdr>
        <w:top w:val="none" w:sz="0" w:space="0" w:color="auto"/>
        <w:left w:val="none" w:sz="0" w:space="0" w:color="auto"/>
        <w:bottom w:val="none" w:sz="0" w:space="0" w:color="auto"/>
        <w:right w:val="none" w:sz="0" w:space="0" w:color="auto"/>
      </w:divBdr>
    </w:div>
    <w:div w:id="1290623257">
      <w:bodyDiv w:val="1"/>
      <w:marLeft w:val="0"/>
      <w:marRight w:val="0"/>
      <w:marTop w:val="0"/>
      <w:marBottom w:val="0"/>
      <w:divBdr>
        <w:top w:val="none" w:sz="0" w:space="0" w:color="auto"/>
        <w:left w:val="none" w:sz="0" w:space="0" w:color="auto"/>
        <w:bottom w:val="none" w:sz="0" w:space="0" w:color="auto"/>
        <w:right w:val="none" w:sz="0" w:space="0" w:color="auto"/>
      </w:divBdr>
    </w:div>
    <w:div w:id="1319381305">
      <w:bodyDiv w:val="1"/>
      <w:marLeft w:val="0"/>
      <w:marRight w:val="0"/>
      <w:marTop w:val="0"/>
      <w:marBottom w:val="0"/>
      <w:divBdr>
        <w:top w:val="none" w:sz="0" w:space="0" w:color="auto"/>
        <w:left w:val="none" w:sz="0" w:space="0" w:color="auto"/>
        <w:bottom w:val="none" w:sz="0" w:space="0" w:color="auto"/>
        <w:right w:val="none" w:sz="0" w:space="0" w:color="auto"/>
      </w:divBdr>
    </w:div>
    <w:div w:id="1325742597">
      <w:bodyDiv w:val="1"/>
      <w:marLeft w:val="0"/>
      <w:marRight w:val="0"/>
      <w:marTop w:val="0"/>
      <w:marBottom w:val="0"/>
      <w:divBdr>
        <w:top w:val="none" w:sz="0" w:space="0" w:color="auto"/>
        <w:left w:val="none" w:sz="0" w:space="0" w:color="auto"/>
        <w:bottom w:val="none" w:sz="0" w:space="0" w:color="auto"/>
        <w:right w:val="none" w:sz="0" w:space="0" w:color="auto"/>
      </w:divBdr>
      <w:divsChild>
        <w:div w:id="2147314427">
          <w:marLeft w:val="0"/>
          <w:marRight w:val="0"/>
          <w:marTop w:val="0"/>
          <w:marBottom w:val="0"/>
          <w:divBdr>
            <w:top w:val="none" w:sz="0" w:space="0" w:color="auto"/>
            <w:left w:val="none" w:sz="0" w:space="0" w:color="auto"/>
            <w:bottom w:val="none" w:sz="0" w:space="0" w:color="auto"/>
            <w:right w:val="none" w:sz="0" w:space="0" w:color="auto"/>
          </w:divBdr>
          <w:divsChild>
            <w:div w:id="296884813">
              <w:marLeft w:val="0"/>
              <w:marRight w:val="0"/>
              <w:marTop w:val="0"/>
              <w:marBottom w:val="0"/>
              <w:divBdr>
                <w:top w:val="none" w:sz="0" w:space="0" w:color="auto"/>
                <w:left w:val="none" w:sz="0" w:space="0" w:color="auto"/>
                <w:bottom w:val="none" w:sz="0" w:space="0" w:color="auto"/>
                <w:right w:val="none" w:sz="0" w:space="0" w:color="auto"/>
              </w:divBdr>
              <w:divsChild>
                <w:div w:id="357588976">
                  <w:marLeft w:val="0"/>
                  <w:marRight w:val="0"/>
                  <w:marTop w:val="0"/>
                  <w:marBottom w:val="0"/>
                  <w:divBdr>
                    <w:top w:val="none" w:sz="0" w:space="0" w:color="auto"/>
                    <w:left w:val="none" w:sz="0" w:space="0" w:color="auto"/>
                    <w:bottom w:val="none" w:sz="0" w:space="0" w:color="auto"/>
                    <w:right w:val="none" w:sz="0" w:space="0" w:color="auto"/>
                  </w:divBdr>
                  <w:divsChild>
                    <w:div w:id="1962881902">
                      <w:marLeft w:val="0"/>
                      <w:marRight w:val="0"/>
                      <w:marTop w:val="0"/>
                      <w:marBottom w:val="0"/>
                      <w:divBdr>
                        <w:top w:val="none" w:sz="0" w:space="0" w:color="auto"/>
                        <w:left w:val="none" w:sz="0" w:space="0" w:color="auto"/>
                        <w:bottom w:val="none" w:sz="0" w:space="0" w:color="auto"/>
                        <w:right w:val="none" w:sz="0" w:space="0" w:color="auto"/>
                      </w:divBdr>
                      <w:divsChild>
                        <w:div w:id="338428681">
                          <w:marLeft w:val="0"/>
                          <w:marRight w:val="0"/>
                          <w:marTop w:val="0"/>
                          <w:marBottom w:val="0"/>
                          <w:divBdr>
                            <w:top w:val="none" w:sz="0" w:space="0" w:color="auto"/>
                            <w:left w:val="none" w:sz="0" w:space="0" w:color="auto"/>
                            <w:bottom w:val="none" w:sz="0" w:space="0" w:color="auto"/>
                            <w:right w:val="none" w:sz="0" w:space="0" w:color="auto"/>
                          </w:divBdr>
                          <w:divsChild>
                            <w:div w:id="619066902">
                              <w:marLeft w:val="0"/>
                              <w:marRight w:val="0"/>
                              <w:marTop w:val="0"/>
                              <w:marBottom w:val="0"/>
                              <w:divBdr>
                                <w:top w:val="none" w:sz="0" w:space="0" w:color="auto"/>
                                <w:left w:val="none" w:sz="0" w:space="0" w:color="auto"/>
                                <w:bottom w:val="none" w:sz="0" w:space="0" w:color="auto"/>
                                <w:right w:val="none" w:sz="0" w:space="0" w:color="auto"/>
                              </w:divBdr>
                              <w:divsChild>
                                <w:div w:id="1443917069">
                                  <w:marLeft w:val="0"/>
                                  <w:marRight w:val="0"/>
                                  <w:marTop w:val="0"/>
                                  <w:marBottom w:val="0"/>
                                  <w:divBdr>
                                    <w:top w:val="none" w:sz="0" w:space="0" w:color="auto"/>
                                    <w:left w:val="none" w:sz="0" w:space="0" w:color="auto"/>
                                    <w:bottom w:val="none" w:sz="0" w:space="0" w:color="auto"/>
                                    <w:right w:val="none" w:sz="0" w:space="0" w:color="auto"/>
                                  </w:divBdr>
                                  <w:divsChild>
                                    <w:div w:id="1474299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99148770">
      <w:bodyDiv w:val="1"/>
      <w:marLeft w:val="0"/>
      <w:marRight w:val="0"/>
      <w:marTop w:val="0"/>
      <w:marBottom w:val="0"/>
      <w:divBdr>
        <w:top w:val="none" w:sz="0" w:space="0" w:color="auto"/>
        <w:left w:val="none" w:sz="0" w:space="0" w:color="auto"/>
        <w:bottom w:val="none" w:sz="0" w:space="0" w:color="auto"/>
        <w:right w:val="none" w:sz="0" w:space="0" w:color="auto"/>
      </w:divBdr>
    </w:div>
    <w:div w:id="1538079472">
      <w:bodyDiv w:val="1"/>
      <w:marLeft w:val="0"/>
      <w:marRight w:val="0"/>
      <w:marTop w:val="0"/>
      <w:marBottom w:val="0"/>
      <w:divBdr>
        <w:top w:val="none" w:sz="0" w:space="0" w:color="auto"/>
        <w:left w:val="none" w:sz="0" w:space="0" w:color="auto"/>
        <w:bottom w:val="none" w:sz="0" w:space="0" w:color="auto"/>
        <w:right w:val="none" w:sz="0" w:space="0" w:color="auto"/>
      </w:divBdr>
    </w:div>
    <w:div w:id="1541092269">
      <w:bodyDiv w:val="1"/>
      <w:marLeft w:val="0"/>
      <w:marRight w:val="0"/>
      <w:marTop w:val="0"/>
      <w:marBottom w:val="0"/>
      <w:divBdr>
        <w:top w:val="none" w:sz="0" w:space="0" w:color="auto"/>
        <w:left w:val="none" w:sz="0" w:space="0" w:color="auto"/>
        <w:bottom w:val="none" w:sz="0" w:space="0" w:color="auto"/>
        <w:right w:val="none" w:sz="0" w:space="0" w:color="auto"/>
      </w:divBdr>
    </w:div>
    <w:div w:id="1597059206">
      <w:bodyDiv w:val="1"/>
      <w:marLeft w:val="0"/>
      <w:marRight w:val="0"/>
      <w:marTop w:val="0"/>
      <w:marBottom w:val="0"/>
      <w:divBdr>
        <w:top w:val="none" w:sz="0" w:space="0" w:color="auto"/>
        <w:left w:val="none" w:sz="0" w:space="0" w:color="auto"/>
        <w:bottom w:val="none" w:sz="0" w:space="0" w:color="auto"/>
        <w:right w:val="none" w:sz="0" w:space="0" w:color="auto"/>
      </w:divBdr>
    </w:div>
    <w:div w:id="1605721906">
      <w:bodyDiv w:val="1"/>
      <w:marLeft w:val="0"/>
      <w:marRight w:val="0"/>
      <w:marTop w:val="0"/>
      <w:marBottom w:val="0"/>
      <w:divBdr>
        <w:top w:val="none" w:sz="0" w:space="0" w:color="auto"/>
        <w:left w:val="none" w:sz="0" w:space="0" w:color="auto"/>
        <w:bottom w:val="none" w:sz="0" w:space="0" w:color="auto"/>
        <w:right w:val="none" w:sz="0" w:space="0" w:color="auto"/>
      </w:divBdr>
    </w:div>
    <w:div w:id="1618639302">
      <w:bodyDiv w:val="1"/>
      <w:marLeft w:val="0"/>
      <w:marRight w:val="0"/>
      <w:marTop w:val="0"/>
      <w:marBottom w:val="0"/>
      <w:divBdr>
        <w:top w:val="none" w:sz="0" w:space="0" w:color="auto"/>
        <w:left w:val="none" w:sz="0" w:space="0" w:color="auto"/>
        <w:bottom w:val="none" w:sz="0" w:space="0" w:color="auto"/>
        <w:right w:val="none" w:sz="0" w:space="0" w:color="auto"/>
      </w:divBdr>
      <w:divsChild>
        <w:div w:id="720979088">
          <w:marLeft w:val="0"/>
          <w:marRight w:val="0"/>
          <w:marTop w:val="0"/>
          <w:marBottom w:val="0"/>
          <w:divBdr>
            <w:top w:val="none" w:sz="0" w:space="0" w:color="auto"/>
            <w:left w:val="none" w:sz="0" w:space="0" w:color="auto"/>
            <w:bottom w:val="none" w:sz="0" w:space="0" w:color="auto"/>
            <w:right w:val="none" w:sz="0" w:space="0" w:color="auto"/>
          </w:divBdr>
          <w:divsChild>
            <w:div w:id="1195465952">
              <w:marLeft w:val="0"/>
              <w:marRight w:val="0"/>
              <w:marTop w:val="0"/>
              <w:marBottom w:val="0"/>
              <w:divBdr>
                <w:top w:val="none" w:sz="0" w:space="0" w:color="auto"/>
                <w:left w:val="none" w:sz="0" w:space="0" w:color="auto"/>
                <w:bottom w:val="none" w:sz="0" w:space="0" w:color="auto"/>
                <w:right w:val="none" w:sz="0" w:space="0" w:color="auto"/>
              </w:divBdr>
              <w:divsChild>
                <w:div w:id="1217014555">
                  <w:marLeft w:val="0"/>
                  <w:marRight w:val="0"/>
                  <w:marTop w:val="0"/>
                  <w:marBottom w:val="0"/>
                  <w:divBdr>
                    <w:top w:val="none" w:sz="0" w:space="0" w:color="auto"/>
                    <w:left w:val="none" w:sz="0" w:space="0" w:color="auto"/>
                    <w:bottom w:val="none" w:sz="0" w:space="0" w:color="auto"/>
                    <w:right w:val="none" w:sz="0" w:space="0" w:color="auto"/>
                  </w:divBdr>
                  <w:divsChild>
                    <w:div w:id="1367633669">
                      <w:marLeft w:val="0"/>
                      <w:marRight w:val="0"/>
                      <w:marTop w:val="0"/>
                      <w:marBottom w:val="0"/>
                      <w:divBdr>
                        <w:top w:val="none" w:sz="0" w:space="0" w:color="auto"/>
                        <w:left w:val="none" w:sz="0" w:space="0" w:color="auto"/>
                        <w:bottom w:val="none" w:sz="0" w:space="0" w:color="auto"/>
                        <w:right w:val="none" w:sz="0" w:space="0" w:color="auto"/>
                      </w:divBdr>
                      <w:divsChild>
                        <w:div w:id="1467511238">
                          <w:marLeft w:val="0"/>
                          <w:marRight w:val="0"/>
                          <w:marTop w:val="0"/>
                          <w:marBottom w:val="0"/>
                          <w:divBdr>
                            <w:top w:val="none" w:sz="0" w:space="0" w:color="auto"/>
                            <w:left w:val="none" w:sz="0" w:space="0" w:color="auto"/>
                            <w:bottom w:val="none" w:sz="0" w:space="0" w:color="auto"/>
                            <w:right w:val="none" w:sz="0" w:space="0" w:color="auto"/>
                          </w:divBdr>
                          <w:divsChild>
                            <w:div w:id="1228877406">
                              <w:marLeft w:val="0"/>
                              <w:marRight w:val="0"/>
                              <w:marTop w:val="0"/>
                              <w:marBottom w:val="0"/>
                              <w:divBdr>
                                <w:top w:val="none" w:sz="0" w:space="0" w:color="auto"/>
                                <w:left w:val="none" w:sz="0" w:space="0" w:color="auto"/>
                                <w:bottom w:val="none" w:sz="0" w:space="0" w:color="auto"/>
                                <w:right w:val="none" w:sz="0" w:space="0" w:color="auto"/>
                              </w:divBdr>
                              <w:divsChild>
                                <w:div w:id="322438490">
                                  <w:marLeft w:val="0"/>
                                  <w:marRight w:val="0"/>
                                  <w:marTop w:val="0"/>
                                  <w:marBottom w:val="0"/>
                                  <w:divBdr>
                                    <w:top w:val="none" w:sz="0" w:space="0" w:color="auto"/>
                                    <w:left w:val="none" w:sz="0" w:space="0" w:color="auto"/>
                                    <w:bottom w:val="none" w:sz="0" w:space="0" w:color="auto"/>
                                    <w:right w:val="none" w:sz="0" w:space="0" w:color="auto"/>
                                  </w:divBdr>
                                  <w:divsChild>
                                    <w:div w:id="1295257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96369839">
      <w:bodyDiv w:val="1"/>
      <w:marLeft w:val="0"/>
      <w:marRight w:val="0"/>
      <w:marTop w:val="0"/>
      <w:marBottom w:val="0"/>
      <w:divBdr>
        <w:top w:val="none" w:sz="0" w:space="0" w:color="auto"/>
        <w:left w:val="none" w:sz="0" w:space="0" w:color="auto"/>
        <w:bottom w:val="none" w:sz="0" w:space="0" w:color="auto"/>
        <w:right w:val="none" w:sz="0" w:space="0" w:color="auto"/>
      </w:divBdr>
    </w:div>
    <w:div w:id="1854420056">
      <w:bodyDiv w:val="1"/>
      <w:marLeft w:val="0"/>
      <w:marRight w:val="0"/>
      <w:marTop w:val="0"/>
      <w:marBottom w:val="0"/>
      <w:divBdr>
        <w:top w:val="none" w:sz="0" w:space="0" w:color="auto"/>
        <w:left w:val="none" w:sz="0" w:space="0" w:color="auto"/>
        <w:bottom w:val="none" w:sz="0" w:space="0" w:color="auto"/>
        <w:right w:val="none" w:sz="0" w:space="0" w:color="auto"/>
      </w:divBdr>
    </w:div>
    <w:div w:id="1914778470">
      <w:bodyDiv w:val="1"/>
      <w:marLeft w:val="0"/>
      <w:marRight w:val="0"/>
      <w:marTop w:val="0"/>
      <w:marBottom w:val="0"/>
      <w:divBdr>
        <w:top w:val="none" w:sz="0" w:space="0" w:color="auto"/>
        <w:left w:val="none" w:sz="0" w:space="0" w:color="auto"/>
        <w:bottom w:val="none" w:sz="0" w:space="0" w:color="auto"/>
        <w:right w:val="none" w:sz="0" w:space="0" w:color="auto"/>
      </w:divBdr>
    </w:div>
    <w:div w:id="1982270058">
      <w:bodyDiv w:val="1"/>
      <w:marLeft w:val="0"/>
      <w:marRight w:val="0"/>
      <w:marTop w:val="0"/>
      <w:marBottom w:val="0"/>
      <w:divBdr>
        <w:top w:val="none" w:sz="0" w:space="0" w:color="auto"/>
        <w:left w:val="none" w:sz="0" w:space="0" w:color="auto"/>
        <w:bottom w:val="none" w:sz="0" w:space="0" w:color="auto"/>
        <w:right w:val="none" w:sz="0" w:space="0" w:color="auto"/>
      </w:divBdr>
    </w:div>
    <w:div w:id="1982346745">
      <w:bodyDiv w:val="1"/>
      <w:marLeft w:val="0"/>
      <w:marRight w:val="0"/>
      <w:marTop w:val="0"/>
      <w:marBottom w:val="0"/>
      <w:divBdr>
        <w:top w:val="none" w:sz="0" w:space="0" w:color="auto"/>
        <w:left w:val="none" w:sz="0" w:space="0" w:color="auto"/>
        <w:bottom w:val="none" w:sz="0" w:space="0" w:color="auto"/>
        <w:right w:val="none" w:sz="0" w:space="0" w:color="auto"/>
      </w:divBdr>
    </w:div>
    <w:div w:id="2076539343">
      <w:bodyDiv w:val="1"/>
      <w:marLeft w:val="0"/>
      <w:marRight w:val="0"/>
      <w:marTop w:val="0"/>
      <w:marBottom w:val="0"/>
      <w:divBdr>
        <w:top w:val="none" w:sz="0" w:space="0" w:color="auto"/>
        <w:left w:val="none" w:sz="0" w:space="0" w:color="auto"/>
        <w:bottom w:val="none" w:sz="0" w:space="0" w:color="auto"/>
        <w:right w:val="none" w:sz="0" w:space="0" w:color="auto"/>
      </w:divBdr>
    </w:div>
    <w:div w:id="2117282677">
      <w:bodyDiv w:val="1"/>
      <w:marLeft w:val="0"/>
      <w:marRight w:val="0"/>
      <w:marTop w:val="0"/>
      <w:marBottom w:val="0"/>
      <w:divBdr>
        <w:top w:val="none" w:sz="0" w:space="0" w:color="auto"/>
        <w:left w:val="none" w:sz="0" w:space="0" w:color="auto"/>
        <w:bottom w:val="none" w:sz="0" w:space="0" w:color="auto"/>
        <w:right w:val="none" w:sz="0" w:space="0" w:color="auto"/>
      </w:divBdr>
    </w:div>
    <w:div w:id="2118669383">
      <w:bodyDiv w:val="1"/>
      <w:marLeft w:val="0"/>
      <w:marRight w:val="0"/>
      <w:marTop w:val="0"/>
      <w:marBottom w:val="0"/>
      <w:divBdr>
        <w:top w:val="none" w:sz="0" w:space="0" w:color="auto"/>
        <w:left w:val="none" w:sz="0" w:space="0" w:color="auto"/>
        <w:bottom w:val="none" w:sz="0" w:space="0" w:color="auto"/>
        <w:right w:val="none" w:sz="0" w:space="0" w:color="auto"/>
      </w:divBdr>
    </w:div>
    <w:div w:id="2120947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FA69E69-7570-4D01-8B77-0EEEDF9937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F067831-D8F3-42C6-BCC8-4F00104B716D}">
  <ds:schemaRefs>
    <ds:schemaRef ds:uri="http://schemas.microsoft.com/sharepoint/v3/contenttype/forms"/>
  </ds:schemaRefs>
</ds:datastoreItem>
</file>

<file path=customXml/itemProps3.xml><?xml version="1.0" encoding="utf-8"?>
<ds:datastoreItem xmlns:ds="http://schemas.openxmlformats.org/officeDocument/2006/customXml" ds:itemID="{7A0E4D50-7FEF-4CC9-AD01-E6F62CFF09DE}">
  <ds:schemaRefs>
    <ds:schemaRef ds:uri="http://schemas.microsoft.com/office/2006/metadata/properties"/>
    <ds:schemaRef ds:uri="f30bebb2-c01f-48d0-81da-dc8b123879c2"/>
    <ds:schemaRef ds:uri="b7e247b7-cca8-429f-8688-16f83c8fba5f"/>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4.xml><?xml version="1.0" encoding="utf-8"?>
<ds:datastoreItem xmlns:ds="http://schemas.openxmlformats.org/officeDocument/2006/customXml" ds:itemID="{804D5D41-8C9A-44C9-A307-B72D8C0B4C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849</Words>
  <Characters>4840</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5678</CharactersWithSpaces>
  <SharedDoc>false</SharedDoc>
  <HLinks>
    <vt:vector size="402" baseType="variant">
      <vt:variant>
        <vt:i4>1966151</vt:i4>
      </vt:variant>
      <vt:variant>
        <vt:i4>336</vt:i4>
      </vt:variant>
      <vt:variant>
        <vt:i4>0</vt:i4>
      </vt:variant>
      <vt:variant>
        <vt:i4>5</vt:i4>
      </vt:variant>
      <vt:variant>
        <vt:lpwstr>http://www.cmace.org.uk/</vt:lpwstr>
      </vt:variant>
      <vt:variant>
        <vt:lpwstr/>
      </vt:variant>
      <vt:variant>
        <vt:i4>2424891</vt:i4>
      </vt:variant>
      <vt:variant>
        <vt:i4>333</vt:i4>
      </vt:variant>
      <vt:variant>
        <vt:i4>0</vt:i4>
      </vt:variant>
      <vt:variant>
        <vt:i4>5</vt:i4>
      </vt:variant>
      <vt:variant>
        <vt:lpwstr>http://medicine.cf.ac.uk/en/departments/child-health/neonatal/awps/</vt:lpwstr>
      </vt:variant>
      <vt:variant>
        <vt:lpwstr/>
      </vt:variant>
      <vt:variant>
        <vt:i4>7274621</vt:i4>
      </vt:variant>
      <vt:variant>
        <vt:i4>330</vt:i4>
      </vt:variant>
      <vt:variant>
        <vt:i4>0</vt:i4>
      </vt:variant>
      <vt:variant>
        <vt:i4>5</vt:i4>
      </vt:variant>
      <vt:variant>
        <vt:lpwstr>http://howis.wales.nhs.uk/doclib/whc2001090.pdf</vt:lpwstr>
      </vt:variant>
      <vt:variant>
        <vt:lpwstr/>
      </vt:variant>
      <vt:variant>
        <vt:i4>786457</vt:i4>
      </vt:variant>
      <vt:variant>
        <vt:i4>327</vt:i4>
      </vt:variant>
      <vt:variant>
        <vt:i4>0</vt:i4>
      </vt:variant>
      <vt:variant>
        <vt:i4>5</vt:i4>
      </vt:variant>
      <vt:variant>
        <vt:lpwstr>http://www.mums.ac.ir/shares/hisws/hisws/kaiser4.pdf</vt:lpwstr>
      </vt:variant>
      <vt:variant>
        <vt:lpwstr/>
      </vt:variant>
      <vt:variant>
        <vt:i4>5242963</vt:i4>
      </vt:variant>
      <vt:variant>
        <vt:i4>324</vt:i4>
      </vt:variant>
      <vt:variant>
        <vt:i4>0</vt:i4>
      </vt:variant>
      <vt:variant>
        <vt:i4>5</vt:i4>
      </vt:variant>
      <vt:variant>
        <vt:lpwstr>http://www.lho.org.uk/Download/Public/11623/1/Top_ten_procedures0506_for_web.xls</vt:lpwstr>
      </vt:variant>
      <vt:variant>
        <vt:lpwstr/>
      </vt:variant>
      <vt:variant>
        <vt:i4>2293803</vt:i4>
      </vt:variant>
      <vt:variant>
        <vt:i4>321</vt:i4>
      </vt:variant>
      <vt:variant>
        <vt:i4>0</vt:i4>
      </vt:variant>
      <vt:variant>
        <vt:i4>5</vt:i4>
      </vt:variant>
      <vt:variant>
        <vt:lpwstr>http://www.wales.nhs.uk/sites3/Documents/898/CP34 Circumcision.pdf</vt:lpwstr>
      </vt:variant>
      <vt:variant>
        <vt:lpwstr/>
      </vt:variant>
      <vt:variant>
        <vt:i4>4587647</vt:i4>
      </vt:variant>
      <vt:variant>
        <vt:i4>318</vt:i4>
      </vt:variant>
      <vt:variant>
        <vt:i4>0</vt:i4>
      </vt:variant>
      <vt:variant>
        <vt:i4>5</vt:i4>
      </vt:variant>
      <vt:variant>
        <vt:lpwstr>http://www.productivity.nhs.uk/Def_ManagingVariationInSurgicalThresholds.aspx</vt:lpwstr>
      </vt:variant>
      <vt:variant>
        <vt:lpwstr/>
      </vt:variant>
      <vt:variant>
        <vt:i4>38</vt:i4>
      </vt:variant>
      <vt:variant>
        <vt:i4>315</vt:i4>
      </vt:variant>
      <vt:variant>
        <vt:i4>0</vt:i4>
      </vt:variant>
      <vt:variant>
        <vt:i4>5</vt:i4>
      </vt:variant>
      <vt:variant>
        <vt:lpwstr>http://www.backpaineurope.org/web/files/WG2_Guidelines.pdf</vt:lpwstr>
      </vt:variant>
      <vt:variant>
        <vt:lpwstr/>
      </vt:variant>
      <vt:variant>
        <vt:i4>720913</vt:i4>
      </vt:variant>
      <vt:variant>
        <vt:i4>312</vt:i4>
      </vt:variant>
      <vt:variant>
        <vt:i4>0</vt:i4>
      </vt:variant>
      <vt:variant>
        <vt:i4>5</vt:i4>
      </vt:variant>
      <vt:variant>
        <vt:lpwstr>http://www2.nphs.wales.nhs.uk:8080/healthserviceqdtdocs.nsf/61c1e930f9121fd080256f2a004937ed/e5592429d06b85858025763f0035e7f1/$FILE/Ganglia - STATIC (1) 04092009 (2).doc</vt:lpwstr>
      </vt:variant>
      <vt:variant>
        <vt:lpwstr/>
      </vt:variant>
      <vt:variant>
        <vt:i4>81</vt:i4>
      </vt:variant>
      <vt:variant>
        <vt:i4>309</vt:i4>
      </vt:variant>
      <vt:variant>
        <vt:i4>0</vt:i4>
      </vt:variant>
      <vt:variant>
        <vt:i4>5</vt:i4>
      </vt:variant>
      <vt:variant>
        <vt:lpwstr>http://www.bos.org.uk/researchaudit/theparindex/QualityassuranceinNHSprimarycareorthodontics</vt:lpwstr>
      </vt:variant>
      <vt:variant>
        <vt:lpwstr/>
      </vt:variant>
      <vt:variant>
        <vt:i4>8192059</vt:i4>
      </vt:variant>
      <vt:variant>
        <vt:i4>306</vt:i4>
      </vt:variant>
      <vt:variant>
        <vt:i4>0</vt:i4>
      </vt:variant>
      <vt:variant>
        <vt:i4>5</vt:i4>
      </vt:variant>
      <vt:variant>
        <vt:lpwstr>http://www.bos.org.uk/Resources/British Orthodontic Society/Author Content/Justification for orthodontic treatment.pdf</vt:lpwstr>
      </vt:variant>
      <vt:variant>
        <vt:lpwstr/>
      </vt:variant>
      <vt:variant>
        <vt:i4>4980745</vt:i4>
      </vt:variant>
      <vt:variant>
        <vt:i4>303</vt:i4>
      </vt:variant>
      <vt:variant>
        <vt:i4>0</vt:i4>
      </vt:variant>
      <vt:variant>
        <vt:i4>5</vt:i4>
      </vt:variant>
      <vt:variant>
        <vt:lpwstr>http://hebw.cf.ac.uk/oralhealth/pdforalhealth.pdf</vt:lpwstr>
      </vt:variant>
      <vt:variant>
        <vt:lpwstr/>
      </vt:variant>
      <vt:variant>
        <vt:i4>2031700</vt:i4>
      </vt:variant>
      <vt:variant>
        <vt:i4>300</vt:i4>
      </vt:variant>
      <vt:variant>
        <vt:i4>0</vt:i4>
      </vt:variant>
      <vt:variant>
        <vt:i4>5</vt:i4>
      </vt:variant>
      <vt:variant>
        <vt:lpwstr>http://wales.gov.uk/dhss/publications/healthcommission/policies/plasticsurgery/plasticsurgerye.pdf?skip=1&amp;lang=en</vt:lpwstr>
      </vt:variant>
      <vt:variant>
        <vt:lpwstr/>
      </vt:variant>
      <vt:variant>
        <vt:i4>2162789</vt:i4>
      </vt:variant>
      <vt:variant>
        <vt:i4>297</vt:i4>
      </vt:variant>
      <vt:variant>
        <vt:i4>0</vt:i4>
      </vt:variant>
      <vt:variant>
        <vt:i4>5</vt:i4>
      </vt:variant>
      <vt:variant>
        <vt:lpwstr>http://www.nice.org.uk/nicemedia/live/10940/29331/29331.pdf</vt:lpwstr>
      </vt:variant>
      <vt:variant>
        <vt:lpwstr/>
      </vt:variant>
      <vt:variant>
        <vt:i4>6094971</vt:i4>
      </vt:variant>
      <vt:variant>
        <vt:i4>294</vt:i4>
      </vt:variant>
      <vt:variant>
        <vt:i4>0</vt:i4>
      </vt:variant>
      <vt:variant>
        <vt:i4>5</vt:i4>
      </vt:variant>
      <vt:variant>
        <vt:lpwstr>http://onlinelibrary.wiley.com/o/cochrane/clsysrev/articles/CD006230/pdf_fs.html</vt:lpwstr>
      </vt:variant>
      <vt:variant>
        <vt:lpwstr/>
      </vt:variant>
      <vt:variant>
        <vt:i4>5374045</vt:i4>
      </vt:variant>
      <vt:variant>
        <vt:i4>291</vt:i4>
      </vt:variant>
      <vt:variant>
        <vt:i4>0</vt:i4>
      </vt:variant>
      <vt:variant>
        <vt:i4>5</vt:i4>
      </vt:variant>
      <vt:variant>
        <vt:lpwstr>http://www.nice.org.uk/nicemedia/pdf/wisdomteethguidance.pdf</vt:lpwstr>
      </vt:variant>
      <vt:variant>
        <vt:lpwstr/>
      </vt:variant>
      <vt:variant>
        <vt:i4>2359406</vt:i4>
      </vt:variant>
      <vt:variant>
        <vt:i4>288</vt:i4>
      </vt:variant>
      <vt:variant>
        <vt:i4>0</vt:i4>
      </vt:variant>
      <vt:variant>
        <vt:i4>5</vt:i4>
      </vt:variant>
      <vt:variant>
        <vt:lpwstr>http://www.nice.org.uk/nicemedia/live/11002/30401/30401.pdf</vt:lpwstr>
      </vt:variant>
      <vt:variant>
        <vt:lpwstr/>
      </vt:variant>
      <vt:variant>
        <vt:i4>3735568</vt:i4>
      </vt:variant>
      <vt:variant>
        <vt:i4>285</vt:i4>
      </vt:variant>
      <vt:variant>
        <vt:i4>0</vt:i4>
      </vt:variant>
      <vt:variant>
        <vt:i4>5</vt:i4>
      </vt:variant>
      <vt:variant>
        <vt:lpwstr>http://www.rcseng.ac.uk/fds/publications-clinical-guidelines/clinical_guidelines/documents/surg_end_guideline.pdf</vt:lpwstr>
      </vt:variant>
      <vt:variant>
        <vt:lpwstr/>
      </vt:variant>
      <vt:variant>
        <vt:i4>6488185</vt:i4>
      </vt:variant>
      <vt:variant>
        <vt:i4>282</vt:i4>
      </vt:variant>
      <vt:variant>
        <vt:i4>0</vt:i4>
      </vt:variant>
      <vt:variant>
        <vt:i4>5</vt:i4>
      </vt:variant>
      <vt:variant>
        <vt:lpwstr>http://www2.nphs.wales.nhs.uk:8080/healthserviceqdtdocs.nsf/61c1e930f9121fd080256f2a004937ed/38b0d270d8c23b888025763c0055247e/$FILE/Apicectomy - STATIC final 17092009.doc</vt:lpwstr>
      </vt:variant>
      <vt:variant>
        <vt:lpwstr/>
      </vt:variant>
      <vt:variant>
        <vt:i4>1966095</vt:i4>
      </vt:variant>
      <vt:variant>
        <vt:i4>279</vt:i4>
      </vt:variant>
      <vt:variant>
        <vt:i4>0</vt:i4>
      </vt:variant>
      <vt:variant>
        <vt:i4>5</vt:i4>
      </vt:variant>
      <vt:variant>
        <vt:lpwstr>http://www2.nphs.wales.nhs.uk:8080/healthserviceqdtdocs.nsf/61c1e930f9121fd080256f2a004937ed/9006a375bd643ed88025763f0037d50c/$FILE/Haemorrhoidectomy(2) 18092009.doc</vt:lpwstr>
      </vt:variant>
      <vt:variant>
        <vt:lpwstr/>
      </vt:variant>
      <vt:variant>
        <vt:i4>2556010</vt:i4>
      </vt:variant>
      <vt:variant>
        <vt:i4>276</vt:i4>
      </vt:variant>
      <vt:variant>
        <vt:i4>0</vt:i4>
      </vt:variant>
      <vt:variant>
        <vt:i4>5</vt:i4>
      </vt:variant>
      <vt:variant>
        <vt:lpwstr>http://www.nice.org.uk/media/94D/BE/Referraladvice.pdf</vt:lpwstr>
      </vt:variant>
      <vt:variant>
        <vt:lpwstr/>
      </vt:variant>
      <vt:variant>
        <vt:i4>6422653</vt:i4>
      </vt:variant>
      <vt:variant>
        <vt:i4>273</vt:i4>
      </vt:variant>
      <vt:variant>
        <vt:i4>0</vt:i4>
      </vt:variant>
      <vt:variant>
        <vt:i4>5</vt:i4>
      </vt:variant>
      <vt:variant>
        <vt:lpwstr>http://www.nice.org.uk/nicemedia/pdf/CG60fullguideline.pdf</vt:lpwstr>
      </vt:variant>
      <vt:variant>
        <vt:lpwstr/>
      </vt:variant>
      <vt:variant>
        <vt:i4>7405602</vt:i4>
      </vt:variant>
      <vt:variant>
        <vt:i4>270</vt:i4>
      </vt:variant>
      <vt:variant>
        <vt:i4>0</vt:i4>
      </vt:variant>
      <vt:variant>
        <vt:i4>5</vt:i4>
      </vt:variant>
      <vt:variant>
        <vt:lpwstr>http://www.wales.nhs.uk/sitesplus/documents/861/Item 10 031 5b FC Individual Patient Commissioning %2D FINAL VERSION revision 2010%2D02%2D03 version 2MD %28RA4%29%28JC%29%28AJ%29.pdf</vt:lpwstr>
      </vt:variant>
      <vt:variant>
        <vt:lpwstr/>
      </vt:variant>
      <vt:variant>
        <vt:i4>5963867</vt:i4>
      </vt:variant>
      <vt:variant>
        <vt:i4>267</vt:i4>
      </vt:variant>
      <vt:variant>
        <vt:i4>0</vt:i4>
      </vt:variant>
      <vt:variant>
        <vt:i4>5</vt:i4>
      </vt:variant>
      <vt:variant>
        <vt:lpwstr>http://www.phcn.nhs.uk/rightcare.htm</vt:lpwstr>
      </vt:variant>
      <vt:variant>
        <vt:lpwstr/>
      </vt:variant>
      <vt:variant>
        <vt:i4>3080308</vt:i4>
      </vt:variant>
      <vt:variant>
        <vt:i4>264</vt:i4>
      </vt:variant>
      <vt:variant>
        <vt:i4>0</vt:i4>
      </vt:variant>
      <vt:variant>
        <vt:i4>5</vt:i4>
      </vt:variant>
      <vt:variant>
        <vt:lpwstr>http://www.lho.org.uk/Download/Public/11591/1/Save To Invest - Methods and Assumptions.pdf</vt:lpwstr>
      </vt:variant>
      <vt:variant>
        <vt:lpwstr/>
      </vt:variant>
      <vt:variant>
        <vt:i4>524398</vt:i4>
      </vt:variant>
      <vt:variant>
        <vt:i4>261</vt:i4>
      </vt:variant>
      <vt:variant>
        <vt:i4>0</vt:i4>
      </vt:variant>
      <vt:variant>
        <vt:i4>5</vt:i4>
      </vt:variant>
      <vt:variant>
        <vt:lpwstr>http://www.connectingforhealth.nhs.uk/systemsandservices/data/clinicalcoding/codingstandards/opcs4/index_html</vt:lpwstr>
      </vt:variant>
      <vt:variant>
        <vt:lpwstr/>
      </vt:variant>
      <vt:variant>
        <vt:i4>3211310</vt:i4>
      </vt:variant>
      <vt:variant>
        <vt:i4>258</vt:i4>
      </vt:variant>
      <vt:variant>
        <vt:i4>0</vt:i4>
      </vt:variant>
      <vt:variant>
        <vt:i4>5</vt:i4>
      </vt:variant>
      <vt:variant>
        <vt:lpwstr>http://nww2.nphs.wales.nhs.uk:8080/HealthServiceQDTDocs.nsf/1f8687d8da97650980256fa30051b0be/673449f8ec80068180257641005160be/$FILE/Covering Report 30092009(1).doc</vt:lpwstr>
      </vt:variant>
      <vt:variant>
        <vt:lpwstr/>
      </vt:variant>
      <vt:variant>
        <vt:i4>7929976</vt:i4>
      </vt:variant>
      <vt:variant>
        <vt:i4>255</vt:i4>
      </vt:variant>
      <vt:variant>
        <vt:i4>0</vt:i4>
      </vt:variant>
      <vt:variant>
        <vt:i4>5</vt:i4>
      </vt:variant>
      <vt:variant>
        <vt:lpwstr>http://howis.wales.nhs.uk/sitesplus/888/news/22317</vt:lpwstr>
      </vt:variant>
      <vt:variant>
        <vt:lpwstr/>
      </vt:variant>
      <vt:variant>
        <vt:i4>2949226</vt:i4>
      </vt:variant>
      <vt:variant>
        <vt:i4>252</vt:i4>
      </vt:variant>
      <vt:variant>
        <vt:i4>0</vt:i4>
      </vt:variant>
      <vt:variant>
        <vt:i4>5</vt:i4>
      </vt:variant>
      <vt:variant>
        <vt:lpwstr>http://www.wales.nhs.uk/sitesplus/documents/861/DRAFT Demand and Variation in Elective Surgical Procedures 121.pdf</vt:lpwstr>
      </vt:variant>
      <vt:variant>
        <vt:lpwstr/>
      </vt:variant>
      <vt:variant>
        <vt:i4>1507384</vt:i4>
      </vt:variant>
      <vt:variant>
        <vt:i4>224</vt:i4>
      </vt:variant>
      <vt:variant>
        <vt:i4>0</vt:i4>
      </vt:variant>
      <vt:variant>
        <vt:i4>5</vt:i4>
      </vt:variant>
      <vt:variant>
        <vt:lpwstr/>
      </vt:variant>
      <vt:variant>
        <vt:lpwstr>_Toc278470535</vt:lpwstr>
      </vt:variant>
      <vt:variant>
        <vt:i4>1507384</vt:i4>
      </vt:variant>
      <vt:variant>
        <vt:i4>218</vt:i4>
      </vt:variant>
      <vt:variant>
        <vt:i4>0</vt:i4>
      </vt:variant>
      <vt:variant>
        <vt:i4>5</vt:i4>
      </vt:variant>
      <vt:variant>
        <vt:lpwstr/>
      </vt:variant>
      <vt:variant>
        <vt:lpwstr>_Toc278470534</vt:lpwstr>
      </vt:variant>
      <vt:variant>
        <vt:i4>1507384</vt:i4>
      </vt:variant>
      <vt:variant>
        <vt:i4>212</vt:i4>
      </vt:variant>
      <vt:variant>
        <vt:i4>0</vt:i4>
      </vt:variant>
      <vt:variant>
        <vt:i4>5</vt:i4>
      </vt:variant>
      <vt:variant>
        <vt:lpwstr/>
      </vt:variant>
      <vt:variant>
        <vt:lpwstr>_Toc278470533</vt:lpwstr>
      </vt:variant>
      <vt:variant>
        <vt:i4>1507384</vt:i4>
      </vt:variant>
      <vt:variant>
        <vt:i4>206</vt:i4>
      </vt:variant>
      <vt:variant>
        <vt:i4>0</vt:i4>
      </vt:variant>
      <vt:variant>
        <vt:i4>5</vt:i4>
      </vt:variant>
      <vt:variant>
        <vt:lpwstr/>
      </vt:variant>
      <vt:variant>
        <vt:lpwstr>_Toc278470532</vt:lpwstr>
      </vt:variant>
      <vt:variant>
        <vt:i4>1507384</vt:i4>
      </vt:variant>
      <vt:variant>
        <vt:i4>200</vt:i4>
      </vt:variant>
      <vt:variant>
        <vt:i4>0</vt:i4>
      </vt:variant>
      <vt:variant>
        <vt:i4>5</vt:i4>
      </vt:variant>
      <vt:variant>
        <vt:lpwstr/>
      </vt:variant>
      <vt:variant>
        <vt:lpwstr>_Toc278470531</vt:lpwstr>
      </vt:variant>
      <vt:variant>
        <vt:i4>1507384</vt:i4>
      </vt:variant>
      <vt:variant>
        <vt:i4>194</vt:i4>
      </vt:variant>
      <vt:variant>
        <vt:i4>0</vt:i4>
      </vt:variant>
      <vt:variant>
        <vt:i4>5</vt:i4>
      </vt:variant>
      <vt:variant>
        <vt:lpwstr/>
      </vt:variant>
      <vt:variant>
        <vt:lpwstr>_Toc278470530</vt:lpwstr>
      </vt:variant>
      <vt:variant>
        <vt:i4>1441848</vt:i4>
      </vt:variant>
      <vt:variant>
        <vt:i4>188</vt:i4>
      </vt:variant>
      <vt:variant>
        <vt:i4>0</vt:i4>
      </vt:variant>
      <vt:variant>
        <vt:i4>5</vt:i4>
      </vt:variant>
      <vt:variant>
        <vt:lpwstr/>
      </vt:variant>
      <vt:variant>
        <vt:lpwstr>_Toc278470529</vt:lpwstr>
      </vt:variant>
      <vt:variant>
        <vt:i4>1441848</vt:i4>
      </vt:variant>
      <vt:variant>
        <vt:i4>182</vt:i4>
      </vt:variant>
      <vt:variant>
        <vt:i4>0</vt:i4>
      </vt:variant>
      <vt:variant>
        <vt:i4>5</vt:i4>
      </vt:variant>
      <vt:variant>
        <vt:lpwstr/>
      </vt:variant>
      <vt:variant>
        <vt:lpwstr>_Toc278470528</vt:lpwstr>
      </vt:variant>
      <vt:variant>
        <vt:i4>1441848</vt:i4>
      </vt:variant>
      <vt:variant>
        <vt:i4>176</vt:i4>
      </vt:variant>
      <vt:variant>
        <vt:i4>0</vt:i4>
      </vt:variant>
      <vt:variant>
        <vt:i4>5</vt:i4>
      </vt:variant>
      <vt:variant>
        <vt:lpwstr/>
      </vt:variant>
      <vt:variant>
        <vt:lpwstr>_Toc278470527</vt:lpwstr>
      </vt:variant>
      <vt:variant>
        <vt:i4>1441848</vt:i4>
      </vt:variant>
      <vt:variant>
        <vt:i4>170</vt:i4>
      </vt:variant>
      <vt:variant>
        <vt:i4>0</vt:i4>
      </vt:variant>
      <vt:variant>
        <vt:i4>5</vt:i4>
      </vt:variant>
      <vt:variant>
        <vt:lpwstr/>
      </vt:variant>
      <vt:variant>
        <vt:lpwstr>_Toc278470526</vt:lpwstr>
      </vt:variant>
      <vt:variant>
        <vt:i4>1441848</vt:i4>
      </vt:variant>
      <vt:variant>
        <vt:i4>164</vt:i4>
      </vt:variant>
      <vt:variant>
        <vt:i4>0</vt:i4>
      </vt:variant>
      <vt:variant>
        <vt:i4>5</vt:i4>
      </vt:variant>
      <vt:variant>
        <vt:lpwstr/>
      </vt:variant>
      <vt:variant>
        <vt:lpwstr>_Toc278470525</vt:lpwstr>
      </vt:variant>
      <vt:variant>
        <vt:i4>1441848</vt:i4>
      </vt:variant>
      <vt:variant>
        <vt:i4>158</vt:i4>
      </vt:variant>
      <vt:variant>
        <vt:i4>0</vt:i4>
      </vt:variant>
      <vt:variant>
        <vt:i4>5</vt:i4>
      </vt:variant>
      <vt:variant>
        <vt:lpwstr/>
      </vt:variant>
      <vt:variant>
        <vt:lpwstr>_Toc278470524</vt:lpwstr>
      </vt:variant>
      <vt:variant>
        <vt:i4>1441848</vt:i4>
      </vt:variant>
      <vt:variant>
        <vt:i4>152</vt:i4>
      </vt:variant>
      <vt:variant>
        <vt:i4>0</vt:i4>
      </vt:variant>
      <vt:variant>
        <vt:i4>5</vt:i4>
      </vt:variant>
      <vt:variant>
        <vt:lpwstr/>
      </vt:variant>
      <vt:variant>
        <vt:lpwstr>_Toc278470523</vt:lpwstr>
      </vt:variant>
      <vt:variant>
        <vt:i4>1441848</vt:i4>
      </vt:variant>
      <vt:variant>
        <vt:i4>146</vt:i4>
      </vt:variant>
      <vt:variant>
        <vt:i4>0</vt:i4>
      </vt:variant>
      <vt:variant>
        <vt:i4>5</vt:i4>
      </vt:variant>
      <vt:variant>
        <vt:lpwstr/>
      </vt:variant>
      <vt:variant>
        <vt:lpwstr>_Toc278470522</vt:lpwstr>
      </vt:variant>
      <vt:variant>
        <vt:i4>1441848</vt:i4>
      </vt:variant>
      <vt:variant>
        <vt:i4>140</vt:i4>
      </vt:variant>
      <vt:variant>
        <vt:i4>0</vt:i4>
      </vt:variant>
      <vt:variant>
        <vt:i4>5</vt:i4>
      </vt:variant>
      <vt:variant>
        <vt:lpwstr/>
      </vt:variant>
      <vt:variant>
        <vt:lpwstr>_Toc278470521</vt:lpwstr>
      </vt:variant>
      <vt:variant>
        <vt:i4>1441848</vt:i4>
      </vt:variant>
      <vt:variant>
        <vt:i4>134</vt:i4>
      </vt:variant>
      <vt:variant>
        <vt:i4>0</vt:i4>
      </vt:variant>
      <vt:variant>
        <vt:i4>5</vt:i4>
      </vt:variant>
      <vt:variant>
        <vt:lpwstr/>
      </vt:variant>
      <vt:variant>
        <vt:lpwstr>_Toc278470520</vt:lpwstr>
      </vt:variant>
      <vt:variant>
        <vt:i4>1376312</vt:i4>
      </vt:variant>
      <vt:variant>
        <vt:i4>128</vt:i4>
      </vt:variant>
      <vt:variant>
        <vt:i4>0</vt:i4>
      </vt:variant>
      <vt:variant>
        <vt:i4>5</vt:i4>
      </vt:variant>
      <vt:variant>
        <vt:lpwstr/>
      </vt:variant>
      <vt:variant>
        <vt:lpwstr>_Toc278470519</vt:lpwstr>
      </vt:variant>
      <vt:variant>
        <vt:i4>1376312</vt:i4>
      </vt:variant>
      <vt:variant>
        <vt:i4>122</vt:i4>
      </vt:variant>
      <vt:variant>
        <vt:i4>0</vt:i4>
      </vt:variant>
      <vt:variant>
        <vt:i4>5</vt:i4>
      </vt:variant>
      <vt:variant>
        <vt:lpwstr/>
      </vt:variant>
      <vt:variant>
        <vt:lpwstr>_Toc278470518</vt:lpwstr>
      </vt:variant>
      <vt:variant>
        <vt:i4>1376312</vt:i4>
      </vt:variant>
      <vt:variant>
        <vt:i4>116</vt:i4>
      </vt:variant>
      <vt:variant>
        <vt:i4>0</vt:i4>
      </vt:variant>
      <vt:variant>
        <vt:i4>5</vt:i4>
      </vt:variant>
      <vt:variant>
        <vt:lpwstr/>
      </vt:variant>
      <vt:variant>
        <vt:lpwstr>_Toc278470517</vt:lpwstr>
      </vt:variant>
      <vt:variant>
        <vt:i4>1376312</vt:i4>
      </vt:variant>
      <vt:variant>
        <vt:i4>110</vt:i4>
      </vt:variant>
      <vt:variant>
        <vt:i4>0</vt:i4>
      </vt:variant>
      <vt:variant>
        <vt:i4>5</vt:i4>
      </vt:variant>
      <vt:variant>
        <vt:lpwstr/>
      </vt:variant>
      <vt:variant>
        <vt:lpwstr>_Toc278470516</vt:lpwstr>
      </vt:variant>
      <vt:variant>
        <vt:i4>1376312</vt:i4>
      </vt:variant>
      <vt:variant>
        <vt:i4>104</vt:i4>
      </vt:variant>
      <vt:variant>
        <vt:i4>0</vt:i4>
      </vt:variant>
      <vt:variant>
        <vt:i4>5</vt:i4>
      </vt:variant>
      <vt:variant>
        <vt:lpwstr/>
      </vt:variant>
      <vt:variant>
        <vt:lpwstr>_Toc278470515</vt:lpwstr>
      </vt:variant>
      <vt:variant>
        <vt:i4>1376312</vt:i4>
      </vt:variant>
      <vt:variant>
        <vt:i4>98</vt:i4>
      </vt:variant>
      <vt:variant>
        <vt:i4>0</vt:i4>
      </vt:variant>
      <vt:variant>
        <vt:i4>5</vt:i4>
      </vt:variant>
      <vt:variant>
        <vt:lpwstr/>
      </vt:variant>
      <vt:variant>
        <vt:lpwstr>_Toc278470514</vt:lpwstr>
      </vt:variant>
      <vt:variant>
        <vt:i4>1376312</vt:i4>
      </vt:variant>
      <vt:variant>
        <vt:i4>92</vt:i4>
      </vt:variant>
      <vt:variant>
        <vt:i4>0</vt:i4>
      </vt:variant>
      <vt:variant>
        <vt:i4>5</vt:i4>
      </vt:variant>
      <vt:variant>
        <vt:lpwstr/>
      </vt:variant>
      <vt:variant>
        <vt:lpwstr>_Toc278470513</vt:lpwstr>
      </vt:variant>
      <vt:variant>
        <vt:i4>1376312</vt:i4>
      </vt:variant>
      <vt:variant>
        <vt:i4>86</vt:i4>
      </vt:variant>
      <vt:variant>
        <vt:i4>0</vt:i4>
      </vt:variant>
      <vt:variant>
        <vt:i4>5</vt:i4>
      </vt:variant>
      <vt:variant>
        <vt:lpwstr/>
      </vt:variant>
      <vt:variant>
        <vt:lpwstr>_Toc278470512</vt:lpwstr>
      </vt:variant>
      <vt:variant>
        <vt:i4>1376312</vt:i4>
      </vt:variant>
      <vt:variant>
        <vt:i4>80</vt:i4>
      </vt:variant>
      <vt:variant>
        <vt:i4>0</vt:i4>
      </vt:variant>
      <vt:variant>
        <vt:i4>5</vt:i4>
      </vt:variant>
      <vt:variant>
        <vt:lpwstr/>
      </vt:variant>
      <vt:variant>
        <vt:lpwstr>_Toc278470511</vt:lpwstr>
      </vt:variant>
      <vt:variant>
        <vt:i4>1376312</vt:i4>
      </vt:variant>
      <vt:variant>
        <vt:i4>74</vt:i4>
      </vt:variant>
      <vt:variant>
        <vt:i4>0</vt:i4>
      </vt:variant>
      <vt:variant>
        <vt:i4>5</vt:i4>
      </vt:variant>
      <vt:variant>
        <vt:lpwstr/>
      </vt:variant>
      <vt:variant>
        <vt:lpwstr>_Toc278470510</vt:lpwstr>
      </vt:variant>
      <vt:variant>
        <vt:i4>1310776</vt:i4>
      </vt:variant>
      <vt:variant>
        <vt:i4>68</vt:i4>
      </vt:variant>
      <vt:variant>
        <vt:i4>0</vt:i4>
      </vt:variant>
      <vt:variant>
        <vt:i4>5</vt:i4>
      </vt:variant>
      <vt:variant>
        <vt:lpwstr/>
      </vt:variant>
      <vt:variant>
        <vt:lpwstr>_Toc278470509</vt:lpwstr>
      </vt:variant>
      <vt:variant>
        <vt:i4>1310776</vt:i4>
      </vt:variant>
      <vt:variant>
        <vt:i4>62</vt:i4>
      </vt:variant>
      <vt:variant>
        <vt:i4>0</vt:i4>
      </vt:variant>
      <vt:variant>
        <vt:i4>5</vt:i4>
      </vt:variant>
      <vt:variant>
        <vt:lpwstr/>
      </vt:variant>
      <vt:variant>
        <vt:lpwstr>_Toc278470508</vt:lpwstr>
      </vt:variant>
      <vt:variant>
        <vt:i4>1310776</vt:i4>
      </vt:variant>
      <vt:variant>
        <vt:i4>56</vt:i4>
      </vt:variant>
      <vt:variant>
        <vt:i4>0</vt:i4>
      </vt:variant>
      <vt:variant>
        <vt:i4>5</vt:i4>
      </vt:variant>
      <vt:variant>
        <vt:lpwstr/>
      </vt:variant>
      <vt:variant>
        <vt:lpwstr>_Toc278470507</vt:lpwstr>
      </vt:variant>
      <vt:variant>
        <vt:i4>1310776</vt:i4>
      </vt:variant>
      <vt:variant>
        <vt:i4>50</vt:i4>
      </vt:variant>
      <vt:variant>
        <vt:i4>0</vt:i4>
      </vt:variant>
      <vt:variant>
        <vt:i4>5</vt:i4>
      </vt:variant>
      <vt:variant>
        <vt:lpwstr/>
      </vt:variant>
      <vt:variant>
        <vt:lpwstr>_Toc278470506</vt:lpwstr>
      </vt:variant>
      <vt:variant>
        <vt:i4>1310776</vt:i4>
      </vt:variant>
      <vt:variant>
        <vt:i4>44</vt:i4>
      </vt:variant>
      <vt:variant>
        <vt:i4>0</vt:i4>
      </vt:variant>
      <vt:variant>
        <vt:i4>5</vt:i4>
      </vt:variant>
      <vt:variant>
        <vt:lpwstr/>
      </vt:variant>
      <vt:variant>
        <vt:lpwstr>_Toc278470505</vt:lpwstr>
      </vt:variant>
      <vt:variant>
        <vt:i4>1310776</vt:i4>
      </vt:variant>
      <vt:variant>
        <vt:i4>38</vt:i4>
      </vt:variant>
      <vt:variant>
        <vt:i4>0</vt:i4>
      </vt:variant>
      <vt:variant>
        <vt:i4>5</vt:i4>
      </vt:variant>
      <vt:variant>
        <vt:lpwstr/>
      </vt:variant>
      <vt:variant>
        <vt:lpwstr>_Toc278470504</vt:lpwstr>
      </vt:variant>
      <vt:variant>
        <vt:i4>1310776</vt:i4>
      </vt:variant>
      <vt:variant>
        <vt:i4>32</vt:i4>
      </vt:variant>
      <vt:variant>
        <vt:i4>0</vt:i4>
      </vt:variant>
      <vt:variant>
        <vt:i4>5</vt:i4>
      </vt:variant>
      <vt:variant>
        <vt:lpwstr/>
      </vt:variant>
      <vt:variant>
        <vt:lpwstr>_Toc278470503</vt:lpwstr>
      </vt:variant>
      <vt:variant>
        <vt:i4>1310776</vt:i4>
      </vt:variant>
      <vt:variant>
        <vt:i4>26</vt:i4>
      </vt:variant>
      <vt:variant>
        <vt:i4>0</vt:i4>
      </vt:variant>
      <vt:variant>
        <vt:i4>5</vt:i4>
      </vt:variant>
      <vt:variant>
        <vt:lpwstr/>
      </vt:variant>
      <vt:variant>
        <vt:lpwstr>_Toc278470502</vt:lpwstr>
      </vt:variant>
      <vt:variant>
        <vt:i4>1310776</vt:i4>
      </vt:variant>
      <vt:variant>
        <vt:i4>20</vt:i4>
      </vt:variant>
      <vt:variant>
        <vt:i4>0</vt:i4>
      </vt:variant>
      <vt:variant>
        <vt:i4>5</vt:i4>
      </vt:variant>
      <vt:variant>
        <vt:lpwstr/>
      </vt:variant>
      <vt:variant>
        <vt:lpwstr>_Toc278470501</vt:lpwstr>
      </vt:variant>
      <vt:variant>
        <vt:i4>1310776</vt:i4>
      </vt:variant>
      <vt:variant>
        <vt:i4>14</vt:i4>
      </vt:variant>
      <vt:variant>
        <vt:i4>0</vt:i4>
      </vt:variant>
      <vt:variant>
        <vt:i4>5</vt:i4>
      </vt:variant>
      <vt:variant>
        <vt:lpwstr/>
      </vt:variant>
      <vt:variant>
        <vt:lpwstr>_Toc278470500</vt:lpwstr>
      </vt:variant>
      <vt:variant>
        <vt:i4>1900601</vt:i4>
      </vt:variant>
      <vt:variant>
        <vt:i4>8</vt:i4>
      </vt:variant>
      <vt:variant>
        <vt:i4>0</vt:i4>
      </vt:variant>
      <vt:variant>
        <vt:i4>5</vt:i4>
      </vt:variant>
      <vt:variant>
        <vt:lpwstr/>
      </vt:variant>
      <vt:variant>
        <vt:lpwstr>_Toc278470499</vt:lpwstr>
      </vt:variant>
      <vt:variant>
        <vt:i4>1900601</vt:i4>
      </vt:variant>
      <vt:variant>
        <vt:i4>2</vt:i4>
      </vt:variant>
      <vt:variant>
        <vt:i4>0</vt:i4>
      </vt:variant>
      <vt:variant>
        <vt:i4>5</vt:i4>
      </vt:variant>
      <vt:variant>
        <vt:lpwstr/>
      </vt:variant>
      <vt:variant>
        <vt:lpwstr>_Toc278470498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2021-08-05T10:20:00Z</dcterms:created>
  <dcterms:modified xsi:type="dcterms:W3CDTF">2021-08-05T10:20:00Z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