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3060632"/>
        <w:docPartObj>
          <w:docPartGallery w:val="Cover Pages"/>
          <w:docPartUnique/>
        </w:docPartObj>
      </w:sdtPr>
      <w:sdtEndPr/>
      <w:sdtContent>
        <w:p w14:paraId="02B18F36" w14:textId="77777777" w:rsidR="00F82132" w:rsidRDefault="0000297E">
          <w:r>
            <w:rPr>
              <w:noProof/>
            </w:rPr>
            <w:drawing>
              <wp:anchor distT="0" distB="0" distL="114300" distR="114300" simplePos="0" relativeHeight="251929600" behindDoc="0" locked="0" layoutInCell="1" allowOverlap="1" wp14:anchorId="31401C51" wp14:editId="038B297E">
                <wp:simplePos x="0" y="0"/>
                <wp:positionH relativeFrom="column">
                  <wp:posOffset>-461901</wp:posOffset>
                </wp:positionH>
                <wp:positionV relativeFrom="paragraph">
                  <wp:posOffset>-615125</wp:posOffset>
                </wp:positionV>
                <wp:extent cx="7596000" cy="10801005"/>
                <wp:effectExtent l="19050" t="0" r="4950" b="0"/>
                <wp:wrapNone/>
                <wp:docPr id="9" name="Picture 4" descr="P:\Health Intelligence\Information resources\Information products\Inequalities\2015_inequalities\Design\20151015_Inequalities_Final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ealth Intelligence\Information resources\Information products\Inequalities\2015_inequalities\Design\20151015_Inequalities_Final_v0a.jpg"/>
                        <pic:cNvPicPr>
                          <a:picLocks noChangeAspect="1" noChangeArrowheads="1"/>
                        </pic:cNvPicPr>
                      </pic:nvPicPr>
                      <pic:blipFill>
                        <a:blip r:embed="rId10" cstate="print"/>
                        <a:stretch>
                          <a:fillRect/>
                        </a:stretch>
                      </pic:blipFill>
                      <pic:spPr bwMode="auto">
                        <a:xfrm>
                          <a:off x="0" y="0"/>
                          <a:ext cx="7596000" cy="10801005"/>
                        </a:xfrm>
                        <a:prstGeom prst="rect">
                          <a:avLst/>
                        </a:prstGeom>
                        <a:noFill/>
                        <a:ln w="9525">
                          <a:noFill/>
                          <a:miter lim="800000"/>
                          <a:headEnd/>
                          <a:tailEnd/>
                        </a:ln>
                      </pic:spPr>
                    </pic:pic>
                  </a:graphicData>
                </a:graphic>
              </wp:anchor>
            </w:drawing>
          </w:r>
        </w:p>
        <w:p w14:paraId="70CFBA32" w14:textId="2FF31CF8" w:rsidR="00F82132" w:rsidRDefault="00F8117A">
          <w:r>
            <w:rPr>
              <w:noProof/>
            </w:rPr>
            <mc:AlternateContent>
              <mc:Choice Requires="wps">
                <w:drawing>
                  <wp:anchor distT="0" distB="0" distL="114300" distR="114300" simplePos="0" relativeHeight="251802624" behindDoc="1" locked="0" layoutInCell="0" allowOverlap="1" wp14:anchorId="0CC386FE" wp14:editId="5B24DB04">
                    <wp:simplePos x="0" y="0"/>
                    <wp:positionH relativeFrom="page">
                      <wp:align>center</wp:align>
                    </wp:positionH>
                    <wp:positionV relativeFrom="page">
                      <wp:align>center</wp:align>
                    </wp:positionV>
                    <wp:extent cx="5610225" cy="9029700"/>
                    <wp:effectExtent l="0" t="0" r="0" b="0"/>
                    <wp:wrapNone/>
                    <wp:docPr id="69" name="Rectangl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0225" cy="9029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1FD69E" w14:textId="77777777" w:rsidR="00857758" w:rsidRPr="00F82132" w:rsidRDefault="00857758" w:rsidP="00F82132">
                                <w:pPr>
                                  <w:rPr>
                                    <w:rFonts w:eastAsiaTheme="majorEastAsia"/>
                                    <w:szCs w:val="96"/>
                                  </w:rPr>
                                </w:pPr>
                              </w:p>
                            </w:txbxContent>
                          </wps:txbx>
                          <wps:bodyPr rot="0" vert="horz" wrap="square" lIns="91440" tIns="45720" rIns="91440" bIns="45720" anchor="t" anchorCtr="0" upright="1">
                            <a:noAutofit/>
                          </wps:bodyPr>
                        </wps:wsp>
                      </a:graphicData>
                    </a:graphic>
                    <wp14:sizeRelH relativeFrom="page">
                      <wp14:pctWidth>100000</wp14:pctWidth>
                    </wp14:sizeRelH>
                    <wp14:sizeRelV relativeFrom="page">
                      <wp14:pctHeight>100000</wp14:pctHeight>
                    </wp14:sizeRelV>
                  </wp:anchor>
                </w:drawing>
              </mc:Choice>
              <mc:Fallback>
                <w:pict>
                  <v:rect w14:anchorId="0CC386FE" id="Rectangle 325" o:spid="_x0000_s1026" style="position:absolute;left:0;text-align:left;margin-left:0;margin-top:0;width:441.75pt;height:711pt;z-index:-251513856;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" o:allowincell="f" stroked="f">
                    <v:textbox>
                      <w:txbxContent>
                        <w:p w14:paraId="131FD69E" w14:textId="77777777" w:rsidR="00857758" w:rsidRPr="00F82132" w:rsidRDefault="00857758" w:rsidP="00F82132">
                          <w:pPr>
                            <w:rPr>
                              <w:rFonts w:eastAsiaTheme="majorEastAsia"/>
                              <w:szCs w:val="96"/>
                            </w:rPr>
                          </w:pPr>
                        </w:p>
                      </w:txbxContent>
                    </v:textbox>
                    <w10:wrap anchorx="page" anchory="page"/>
                  </v:rect>
                </w:pict>
              </mc:Fallback>
            </mc:AlternateContent>
          </w:r>
        </w:p>
        <w:p w14:paraId="6C26F71E" w14:textId="77777777" w:rsidR="00F82132" w:rsidRDefault="00F82132"/>
        <w:p w14:paraId="2DE31A7C" w14:textId="77777777" w:rsidR="00F82132" w:rsidRDefault="00F82132"/>
        <w:p w14:paraId="7C7BBFC4" w14:textId="77777777" w:rsidR="00F82132" w:rsidRDefault="00F82132">
          <w:pPr>
            <w:spacing w:before="0"/>
            <w:jc w:val="left"/>
          </w:pPr>
          <w:r>
            <w:br w:type="page"/>
          </w:r>
        </w:p>
      </w:sdtContent>
    </w:sdt>
    <w:p w14:paraId="3278AF4D" w14:textId="77777777" w:rsidR="00F82132" w:rsidRDefault="00F82132" w:rsidP="008E1255">
      <w:pPr>
        <w:sectPr w:rsidR="00F82132" w:rsidSect="00F82132">
          <w:headerReference w:type="default" r:id="rId11"/>
          <w:footerReference w:type="default" r:id="rId12"/>
          <w:pgSz w:w="11909" w:h="16834" w:code="9"/>
          <w:pgMar w:top="720" w:right="710" w:bottom="720" w:left="720" w:header="720" w:footer="249" w:gutter="0"/>
          <w:pgNumType w:start="1"/>
          <w:cols w:space="720"/>
          <w:noEndnote/>
          <w:titlePg/>
          <w:docGrid w:linePitch="360"/>
        </w:sectPr>
      </w:pPr>
    </w:p>
    <w:p w14:paraId="5AE9E26E" w14:textId="77777777" w:rsidR="008E1255" w:rsidRPr="00E830A2" w:rsidRDefault="00F12172" w:rsidP="008E1255">
      <w:r>
        <w:lastRenderedPageBreak/>
        <w:t xml:space="preserve">This report is part of the </w:t>
      </w:r>
      <w:r w:rsidRPr="00F12172">
        <w:rPr>
          <w:i/>
        </w:rPr>
        <w:t>Measuring Inequalities 2016</w:t>
      </w:r>
      <w:r w:rsidR="008E1255" w:rsidRPr="00E830A2">
        <w:t xml:space="preserve"> </w:t>
      </w:r>
      <w:r>
        <w:t>publication, which also includes</w:t>
      </w:r>
      <w:r w:rsidR="008E1255" w:rsidRPr="00E830A2">
        <w:t>:</w:t>
      </w:r>
    </w:p>
    <w:p w14:paraId="59A07E69" w14:textId="77777777" w:rsidR="008E1255" w:rsidRPr="00E830A2" w:rsidRDefault="008E1255" w:rsidP="008E1255">
      <w:r w:rsidRPr="00E830A2">
        <w:t xml:space="preserve">- </w:t>
      </w:r>
      <w:r w:rsidR="00B220C8">
        <w:t>a</w:t>
      </w:r>
      <w:r>
        <w:t xml:space="preserve"> </w:t>
      </w:r>
      <w:r w:rsidR="00B220C8">
        <w:t>summary document for each of the seven health boards</w:t>
      </w:r>
    </w:p>
    <w:p w14:paraId="7D1E63EC" w14:textId="77777777" w:rsidR="008E1255" w:rsidRPr="00E830A2" w:rsidRDefault="008E1255" w:rsidP="008E1255">
      <w:r w:rsidRPr="00E830A2">
        <w:t>- interactive data files</w:t>
      </w:r>
      <w:r w:rsidR="00F12172">
        <w:t xml:space="preserve"> showing the main indicators</w:t>
      </w:r>
    </w:p>
    <w:p w14:paraId="11EC5683" w14:textId="77777777" w:rsidR="008E1255" w:rsidRDefault="008E1255" w:rsidP="008E1255">
      <w:r w:rsidRPr="00E830A2">
        <w:t>- a technical guide describing the methods, data sources and caveats</w:t>
      </w:r>
    </w:p>
    <w:p w14:paraId="32BFAA25" w14:textId="77777777" w:rsidR="008E1255" w:rsidRPr="00123B0A" w:rsidRDefault="008E1255" w:rsidP="008E1255">
      <w:pPr>
        <w:jc w:val="left"/>
      </w:pPr>
      <w:r>
        <w:t>These are available</w:t>
      </w:r>
      <w:r w:rsidRPr="00123B0A">
        <w:t xml:space="preserve"> </w:t>
      </w:r>
      <w:r w:rsidR="00AF5DD6">
        <w:t>from</w:t>
      </w:r>
      <w:r w:rsidRPr="00123B0A">
        <w:t xml:space="preserve"> </w:t>
      </w:r>
      <w:hyperlink r:id="rId13" w:history="1">
        <w:r w:rsidR="004C2CD4" w:rsidRPr="00543D8A">
          <w:rPr>
            <w:rStyle w:val="Hyperlink"/>
          </w:rPr>
          <w:t>www.publichealthwalesobservatory.wales.nhs.uk/inequalities</w:t>
        </w:r>
      </w:hyperlink>
      <w:r w:rsidR="004C2CD4">
        <w:t xml:space="preserve"> </w:t>
      </w:r>
    </w:p>
    <w:p w14:paraId="7DEF1D03" w14:textId="77777777" w:rsidR="00390943" w:rsidRDefault="00390943">
      <w:pPr>
        <w:spacing w:before="0"/>
        <w:jc w:val="left"/>
      </w:pPr>
    </w:p>
    <w:p w14:paraId="5938F88B" w14:textId="77777777" w:rsidR="00AF5DD6" w:rsidRDefault="00AF5DD6" w:rsidP="00AF5DD6">
      <w:pPr>
        <w:spacing w:before="0"/>
        <w:jc w:val="left"/>
        <w:rPr>
          <w:b/>
        </w:rPr>
      </w:pPr>
    </w:p>
    <w:p w14:paraId="79A3E175" w14:textId="77777777" w:rsidR="00AF5DD6" w:rsidRPr="0091436A" w:rsidRDefault="0054288E" w:rsidP="00AF5DD6">
      <w:pPr>
        <w:spacing w:before="0"/>
        <w:jc w:val="left"/>
      </w:pPr>
      <w:r w:rsidRPr="0054288E">
        <w:t xml:space="preserve">We </w:t>
      </w:r>
      <w:r>
        <w:t xml:space="preserve">would welcome feedback on this report and examples of how it has been used.  To provide feedback, or </w:t>
      </w:r>
      <w:r w:rsidR="000130CA">
        <w:t xml:space="preserve">to </w:t>
      </w:r>
      <w:r>
        <w:t xml:space="preserve">request further information, </w:t>
      </w:r>
      <w:r w:rsidR="00AF5DD6" w:rsidRPr="0091436A">
        <w:t>please contact us:</w:t>
      </w:r>
    </w:p>
    <w:p w14:paraId="1F0D341A" w14:textId="77777777" w:rsidR="0091436A" w:rsidRDefault="0091436A" w:rsidP="00AF5DD6">
      <w:pPr>
        <w:spacing w:before="0"/>
        <w:jc w:val="left"/>
      </w:pPr>
    </w:p>
    <w:p w14:paraId="589480D1" w14:textId="77777777" w:rsidR="00AF5DD6" w:rsidRDefault="00AF5DD6" w:rsidP="00AF5DD6">
      <w:pPr>
        <w:spacing w:before="0"/>
        <w:jc w:val="left"/>
      </w:pPr>
      <w:r>
        <w:t>Public Health Wales Observatory</w:t>
      </w:r>
    </w:p>
    <w:p w14:paraId="541EB4AE" w14:textId="77777777" w:rsidR="00AF5DD6" w:rsidRDefault="00AF5DD6" w:rsidP="00AF5DD6">
      <w:pPr>
        <w:spacing w:before="0"/>
        <w:jc w:val="left"/>
      </w:pPr>
      <w:r>
        <w:t>14 Cathedral Road</w:t>
      </w:r>
    </w:p>
    <w:p w14:paraId="3906607C" w14:textId="77777777" w:rsidR="00AF5DD6" w:rsidRDefault="00AF5DD6" w:rsidP="00AF5DD6">
      <w:pPr>
        <w:spacing w:before="0"/>
        <w:jc w:val="left"/>
      </w:pPr>
      <w:r>
        <w:t xml:space="preserve">Cardiff </w:t>
      </w:r>
    </w:p>
    <w:p w14:paraId="44B056C1" w14:textId="77777777" w:rsidR="00AF5DD6" w:rsidRDefault="00AF5DD6" w:rsidP="00AF5DD6">
      <w:pPr>
        <w:spacing w:before="0"/>
        <w:jc w:val="left"/>
      </w:pPr>
      <w:r>
        <w:t>CF11 9LJ</w:t>
      </w:r>
    </w:p>
    <w:p w14:paraId="3BFCFE8F" w14:textId="77777777" w:rsidR="0091436A" w:rsidRDefault="0091436A" w:rsidP="00AF5DD6">
      <w:pPr>
        <w:spacing w:before="0"/>
        <w:jc w:val="left"/>
      </w:pPr>
    </w:p>
    <w:p w14:paraId="73BE829F" w14:textId="77777777" w:rsidR="00AF5DD6" w:rsidRPr="00FF2C2E" w:rsidRDefault="00AF5DD6" w:rsidP="00AF5DD6">
      <w:pPr>
        <w:spacing w:before="0"/>
        <w:jc w:val="left"/>
      </w:pPr>
      <w:r>
        <w:t>e</w:t>
      </w:r>
      <w:r w:rsidRPr="00FF2C2E">
        <w:t xml:space="preserve">mail: </w:t>
      </w:r>
      <w:hyperlink r:id="rId14" w:history="1">
        <w:r w:rsidRPr="00FF2C2E">
          <w:rPr>
            <w:rStyle w:val="Hyperlink"/>
          </w:rPr>
          <w:t>publichealthwalesobservatory@wales.nhs.uk</w:t>
        </w:r>
      </w:hyperlink>
    </w:p>
    <w:p w14:paraId="6EA60352" w14:textId="77777777" w:rsidR="00AF5DD6" w:rsidRDefault="00AF5DD6" w:rsidP="00AF5DD6">
      <w:pPr>
        <w:spacing w:before="0"/>
        <w:jc w:val="left"/>
      </w:pPr>
      <w:r>
        <w:t>w</w:t>
      </w:r>
      <w:r w:rsidRPr="00FF2C2E">
        <w:t xml:space="preserve">eb: </w:t>
      </w:r>
      <w:hyperlink r:id="rId15" w:history="1">
        <w:r>
          <w:rPr>
            <w:rStyle w:val="Hyperlink"/>
          </w:rPr>
          <w:t>www.publichealthwalesobservatory.wales.nhs.uk</w:t>
        </w:r>
      </w:hyperlink>
    </w:p>
    <w:p w14:paraId="71DA60D7" w14:textId="77777777" w:rsidR="00AF5DD6" w:rsidRDefault="00AF5DD6" w:rsidP="00AF5DD6">
      <w:pPr>
        <w:spacing w:before="0"/>
        <w:jc w:val="left"/>
      </w:pPr>
    </w:p>
    <w:p w14:paraId="61C20247" w14:textId="77777777" w:rsidR="00390943" w:rsidRDefault="00390943">
      <w:pPr>
        <w:spacing w:before="0"/>
        <w:jc w:val="left"/>
      </w:pPr>
    </w:p>
    <w:p w14:paraId="6ADE4677" w14:textId="77777777" w:rsidR="00390943" w:rsidRDefault="00390943">
      <w:pPr>
        <w:spacing w:before="0"/>
        <w:jc w:val="left"/>
      </w:pPr>
    </w:p>
    <w:p w14:paraId="6C4239EA" w14:textId="77777777" w:rsidR="00390943" w:rsidRDefault="00390943">
      <w:pPr>
        <w:spacing w:before="0"/>
        <w:jc w:val="left"/>
      </w:pPr>
    </w:p>
    <w:p w14:paraId="43B4BB6C" w14:textId="77777777" w:rsidR="00390943" w:rsidRDefault="00390943">
      <w:pPr>
        <w:spacing w:before="0"/>
        <w:jc w:val="left"/>
      </w:pPr>
    </w:p>
    <w:p w14:paraId="0786E9FE" w14:textId="77777777" w:rsidR="00390943" w:rsidRDefault="00390943">
      <w:pPr>
        <w:spacing w:before="0"/>
        <w:jc w:val="left"/>
      </w:pPr>
    </w:p>
    <w:p w14:paraId="5DCB5AE3" w14:textId="77777777" w:rsidR="00A10522" w:rsidRDefault="00A10522">
      <w:pPr>
        <w:spacing w:before="0"/>
        <w:jc w:val="left"/>
      </w:pPr>
    </w:p>
    <w:p w14:paraId="5D6A9758" w14:textId="77777777" w:rsidR="00AF5DD6" w:rsidRDefault="00390943">
      <w:pPr>
        <w:spacing w:before="0"/>
        <w:jc w:val="left"/>
        <w:rPr>
          <w:b/>
        </w:rPr>
      </w:pPr>
      <w:r>
        <w:rPr>
          <w:b/>
        </w:rPr>
        <w:t>Main p</w:t>
      </w:r>
      <w:r w:rsidRPr="00390943">
        <w:rPr>
          <w:b/>
        </w:rPr>
        <w:t>roject team (analysis and writing)</w:t>
      </w:r>
    </w:p>
    <w:p w14:paraId="5D3D05DA" w14:textId="77777777" w:rsidR="00390943" w:rsidRDefault="00F12172">
      <w:pPr>
        <w:spacing w:before="0"/>
        <w:jc w:val="left"/>
      </w:pPr>
      <w:r>
        <w:t>James Allen, Hugo Cosh</w:t>
      </w:r>
      <w:r w:rsidR="00390943">
        <w:t xml:space="preserve">, </w:t>
      </w:r>
      <w:r w:rsidR="00641D1E">
        <w:t xml:space="preserve">Arthur Duncan-Jones, </w:t>
      </w:r>
      <w:r>
        <w:t>Andrea Gartner, Leon May, Beth Patterson</w:t>
      </w:r>
    </w:p>
    <w:p w14:paraId="091651D8" w14:textId="77777777" w:rsidR="00390943" w:rsidRDefault="00390943">
      <w:pPr>
        <w:spacing w:before="0"/>
        <w:jc w:val="left"/>
      </w:pPr>
    </w:p>
    <w:p w14:paraId="384E702F" w14:textId="77777777" w:rsidR="00AF5DD6" w:rsidRDefault="00390943">
      <w:pPr>
        <w:spacing w:before="0"/>
        <w:jc w:val="left"/>
        <w:rPr>
          <w:b/>
        </w:rPr>
      </w:pPr>
      <w:r>
        <w:rPr>
          <w:b/>
        </w:rPr>
        <w:t>Additional</w:t>
      </w:r>
      <w:r w:rsidR="006172A1">
        <w:rPr>
          <w:b/>
        </w:rPr>
        <w:t xml:space="preserve"> analytical support</w:t>
      </w:r>
    </w:p>
    <w:p w14:paraId="34329510" w14:textId="77777777" w:rsidR="00390943" w:rsidRDefault="00641D1E">
      <w:pPr>
        <w:spacing w:before="0"/>
        <w:jc w:val="left"/>
      </w:pPr>
      <w:r>
        <w:t>Grace Jefferies</w:t>
      </w:r>
      <w:r w:rsidR="006172A1">
        <w:t>, Dr Gareth Davies</w:t>
      </w:r>
    </w:p>
    <w:p w14:paraId="138D666D" w14:textId="77777777" w:rsidR="00390943" w:rsidRDefault="00390943">
      <w:pPr>
        <w:spacing w:before="0"/>
        <w:jc w:val="left"/>
      </w:pPr>
    </w:p>
    <w:p w14:paraId="329F0E62" w14:textId="77777777" w:rsidR="00AF5DD6" w:rsidRDefault="00390943">
      <w:pPr>
        <w:spacing w:before="0"/>
        <w:jc w:val="left"/>
      </w:pPr>
      <w:r w:rsidRPr="00390943">
        <w:rPr>
          <w:b/>
        </w:rPr>
        <w:t xml:space="preserve">Project </w:t>
      </w:r>
      <w:r w:rsidR="007907C2">
        <w:rPr>
          <w:b/>
        </w:rPr>
        <w:t>director</w:t>
      </w:r>
      <w:r w:rsidR="00F41C31">
        <w:rPr>
          <w:b/>
        </w:rPr>
        <w:t>s</w:t>
      </w:r>
    </w:p>
    <w:p w14:paraId="1AF79494" w14:textId="77777777" w:rsidR="00390943" w:rsidRDefault="00390943">
      <w:pPr>
        <w:spacing w:before="0"/>
        <w:jc w:val="left"/>
      </w:pPr>
      <w:r>
        <w:t>Nathan Lester</w:t>
      </w:r>
      <w:r w:rsidR="00F41C31">
        <w:t>, Kirsty Little</w:t>
      </w:r>
    </w:p>
    <w:p w14:paraId="270BB67A" w14:textId="77777777" w:rsidR="00390943" w:rsidRDefault="00390943">
      <w:pPr>
        <w:spacing w:before="0"/>
        <w:jc w:val="left"/>
      </w:pPr>
    </w:p>
    <w:p w14:paraId="07642F74" w14:textId="77777777" w:rsidR="00AF5DD6" w:rsidRDefault="00AF5DD6" w:rsidP="00AF5DD6">
      <w:pPr>
        <w:spacing w:before="0"/>
        <w:jc w:val="left"/>
        <w:rPr>
          <w:b/>
        </w:rPr>
      </w:pPr>
      <w:r>
        <w:rPr>
          <w:b/>
        </w:rPr>
        <w:t>Acknowledgements</w:t>
      </w:r>
    </w:p>
    <w:p w14:paraId="297D3368" w14:textId="77777777" w:rsidR="005C6003" w:rsidRDefault="00D80961" w:rsidP="00AF5DD6">
      <w:pPr>
        <w:spacing w:before="0"/>
        <w:jc w:val="left"/>
      </w:pPr>
      <w:r>
        <w:t>Our thanks go to</w:t>
      </w:r>
      <w:r w:rsidR="00F40371">
        <w:t xml:space="preserve"> </w:t>
      </w:r>
      <w:r w:rsidR="006172A1">
        <w:t xml:space="preserve">Charlotte Fellows (Public Health England) for </w:t>
      </w:r>
      <w:r w:rsidR="00694839">
        <w:t xml:space="preserve">providing </w:t>
      </w:r>
      <w:r w:rsidR="006172A1">
        <w:t xml:space="preserve">advice on the analysis by cause of death presented in section </w:t>
      </w:r>
      <w:r w:rsidR="00AF21FC">
        <w:t>4</w:t>
      </w:r>
      <w:r w:rsidR="006172A1">
        <w:t>.</w:t>
      </w:r>
    </w:p>
    <w:p w14:paraId="4329F473" w14:textId="77777777" w:rsidR="00200BBD" w:rsidRPr="00FF2C2E" w:rsidRDefault="00390943" w:rsidP="00AF5DD6">
      <w:pPr>
        <w:pStyle w:val="BodyText1"/>
      </w:pPr>
      <w:r>
        <w:t xml:space="preserve"> </w:t>
      </w:r>
    </w:p>
    <w:p w14:paraId="3B93A72F" w14:textId="77777777" w:rsidR="00FF2C2E" w:rsidRDefault="00FF2C2E">
      <w:pPr>
        <w:spacing w:before="0"/>
        <w:jc w:val="left"/>
        <w:rPr>
          <w:sz w:val="20"/>
          <w:szCs w:val="20"/>
        </w:rPr>
      </w:pPr>
    </w:p>
    <w:p w14:paraId="2A8193E3" w14:textId="77777777" w:rsidR="00037DDF" w:rsidRDefault="00037DDF">
      <w:pPr>
        <w:spacing w:before="0"/>
        <w:jc w:val="left"/>
        <w:rPr>
          <w:sz w:val="20"/>
          <w:szCs w:val="20"/>
        </w:rPr>
      </w:pPr>
    </w:p>
    <w:p w14:paraId="48132ED3" w14:textId="77777777" w:rsidR="00037DDF" w:rsidRDefault="00037DDF">
      <w:pPr>
        <w:spacing w:before="0"/>
        <w:jc w:val="left"/>
        <w:rPr>
          <w:sz w:val="20"/>
          <w:szCs w:val="20"/>
        </w:rPr>
      </w:pPr>
    </w:p>
    <w:p w14:paraId="22F839CF" w14:textId="77777777" w:rsidR="00037DDF" w:rsidRDefault="00037DDF">
      <w:pPr>
        <w:spacing w:before="0"/>
        <w:jc w:val="left"/>
        <w:rPr>
          <w:sz w:val="20"/>
          <w:szCs w:val="20"/>
        </w:rPr>
      </w:pPr>
    </w:p>
    <w:p w14:paraId="27CE75EB" w14:textId="77777777" w:rsidR="00037DDF" w:rsidRDefault="00037DDF">
      <w:pPr>
        <w:spacing w:before="0"/>
        <w:jc w:val="left"/>
        <w:rPr>
          <w:sz w:val="20"/>
          <w:szCs w:val="20"/>
        </w:rPr>
      </w:pPr>
    </w:p>
    <w:p w14:paraId="368E894B" w14:textId="77777777" w:rsidR="00037DDF" w:rsidRPr="00FF2C2E" w:rsidRDefault="00037DDF">
      <w:pPr>
        <w:spacing w:before="0"/>
        <w:jc w:val="left"/>
        <w:rPr>
          <w:sz w:val="20"/>
          <w:szCs w:val="20"/>
        </w:rPr>
      </w:pPr>
    </w:p>
    <w:p w14:paraId="1535E2AF" w14:textId="77777777" w:rsidR="00FF2C2E" w:rsidRPr="00FF2C2E" w:rsidRDefault="00FF2C2E" w:rsidP="00FF2C2E">
      <w:pPr>
        <w:spacing w:before="0"/>
        <w:rPr>
          <w:sz w:val="20"/>
          <w:szCs w:val="20"/>
        </w:rPr>
      </w:pPr>
      <w:r w:rsidRPr="00FF2C2E">
        <w:rPr>
          <w:sz w:val="20"/>
          <w:szCs w:val="20"/>
        </w:rPr>
        <w:t>© 201</w:t>
      </w:r>
      <w:r w:rsidR="001A17AA">
        <w:rPr>
          <w:sz w:val="20"/>
          <w:szCs w:val="20"/>
        </w:rPr>
        <w:t>6</w:t>
      </w:r>
      <w:r w:rsidRPr="00FF2C2E">
        <w:rPr>
          <w:sz w:val="20"/>
          <w:szCs w:val="20"/>
        </w:rPr>
        <w:t xml:space="preserve"> Public Health Wales NHS Trust</w:t>
      </w:r>
    </w:p>
    <w:p w14:paraId="4F45FE48" w14:textId="77777777" w:rsidR="00FF2C2E" w:rsidRPr="00FF2C2E" w:rsidRDefault="00FF2C2E" w:rsidP="00FF2C2E">
      <w:pPr>
        <w:spacing w:before="120"/>
        <w:rPr>
          <w:sz w:val="20"/>
          <w:szCs w:val="20"/>
        </w:rPr>
      </w:pPr>
    </w:p>
    <w:p w14:paraId="4B38FE86" w14:textId="77777777" w:rsidR="00DD56C6" w:rsidRDefault="00FF2C2E">
      <w:pPr>
        <w:spacing w:before="0"/>
        <w:jc w:val="left"/>
        <w:rPr>
          <w:sz w:val="20"/>
          <w:szCs w:val="20"/>
        </w:rPr>
      </w:pPr>
      <w:r w:rsidRPr="00FF2C2E">
        <w:rPr>
          <w:sz w:val="20"/>
          <w:szCs w:val="20"/>
        </w:rPr>
        <w:t>All tables, charts and maps were produced by the Public Health Wales Observatory and the data sources are shown under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r w:rsidR="00DD56C6">
        <w:rPr>
          <w:sz w:val="20"/>
          <w:szCs w:val="20"/>
        </w:rPr>
        <w:br w:type="page"/>
      </w:r>
    </w:p>
    <w:p w14:paraId="648949DF" w14:textId="77777777" w:rsidR="001C14E7" w:rsidRDefault="001C14E7" w:rsidP="00007DE7">
      <w:pPr>
        <w:pStyle w:val="BodyText1"/>
        <w:rPr>
          <w:b/>
          <w:color w:val="2D5B75"/>
          <w:kern w:val="28"/>
          <w:sz w:val="48"/>
          <w:szCs w:val="72"/>
        </w:rPr>
      </w:pPr>
      <w:bookmarkStart w:id="1" w:name="_Toc399325070"/>
      <w:bookmarkStart w:id="2" w:name="_Toc399326008"/>
      <w:bookmarkStart w:id="3" w:name="_Toc399326661"/>
      <w:bookmarkStart w:id="4" w:name="_Toc399335467"/>
    </w:p>
    <w:p w14:paraId="01E3DF22" w14:textId="77777777" w:rsidR="00BB551A" w:rsidRPr="00DC1354" w:rsidRDefault="007B7786" w:rsidP="00007DE7">
      <w:pPr>
        <w:pStyle w:val="BodyText1"/>
        <w:rPr>
          <w:b/>
          <w:color w:val="3466A5"/>
          <w:kern w:val="28"/>
          <w:sz w:val="48"/>
          <w:szCs w:val="72"/>
        </w:rPr>
      </w:pPr>
      <w:r w:rsidRPr="00DC1354">
        <w:rPr>
          <w:b/>
          <w:color w:val="3466A5"/>
          <w:kern w:val="28"/>
          <w:sz w:val="48"/>
          <w:szCs w:val="72"/>
        </w:rPr>
        <w:t>C</w:t>
      </w:r>
      <w:r w:rsidR="00BB551A" w:rsidRPr="00DC1354">
        <w:rPr>
          <w:b/>
          <w:color w:val="3466A5"/>
          <w:kern w:val="28"/>
          <w:sz w:val="48"/>
          <w:szCs w:val="72"/>
        </w:rPr>
        <w:t>ontents</w:t>
      </w:r>
      <w:bookmarkEnd w:id="1"/>
      <w:bookmarkEnd w:id="2"/>
      <w:bookmarkEnd w:id="3"/>
      <w:bookmarkEnd w:id="4"/>
    </w:p>
    <w:p w14:paraId="1DF3DD24" w14:textId="77777777" w:rsidR="006C5D94" w:rsidRPr="006C5D94" w:rsidRDefault="006C5D94" w:rsidP="006C5D94"/>
    <w:p w14:paraId="2F7773FD" w14:textId="77777777" w:rsidR="00CE5E23" w:rsidRPr="00DC1354" w:rsidRDefault="000318FC" w:rsidP="00DC1354">
      <w:pPr>
        <w:pStyle w:val="TOC1"/>
        <w:rPr>
          <w:rFonts w:asciiTheme="minorHAnsi" w:eastAsiaTheme="minorEastAsia" w:hAnsiTheme="minorHAnsi" w:cstheme="minorBidi"/>
        </w:rPr>
      </w:pPr>
      <w:r>
        <w:rPr>
          <w:caps/>
          <w:color w:val="2D5B75"/>
        </w:rPr>
        <w:fldChar w:fldCharType="begin"/>
      </w:r>
      <w:r w:rsidR="00870469">
        <w:instrText xml:space="preserve"> TOC \o "1-3" \h \z \u </w:instrText>
      </w:r>
      <w:r>
        <w:rPr>
          <w:caps/>
          <w:color w:val="2D5B75"/>
        </w:rPr>
        <w:fldChar w:fldCharType="separate"/>
      </w:r>
      <w:hyperlink w:anchor="_Toc454192333" w:history="1">
        <w:r w:rsidR="00CE5E23" w:rsidRPr="00DC1354">
          <w:rPr>
            <w:rStyle w:val="Hyperlink"/>
            <w:color w:val="3466A5"/>
          </w:rPr>
          <w:t>Figures and tables</w:t>
        </w:r>
        <w:r w:rsidR="00CE5E23" w:rsidRPr="00DC1354">
          <w:rPr>
            <w:webHidden/>
          </w:rPr>
          <w:tab/>
        </w:r>
        <w:r w:rsidRPr="00DC1354">
          <w:rPr>
            <w:webHidden/>
          </w:rPr>
          <w:fldChar w:fldCharType="begin"/>
        </w:r>
        <w:r w:rsidR="00CE5E23" w:rsidRPr="00DC1354">
          <w:rPr>
            <w:webHidden/>
          </w:rPr>
          <w:instrText xml:space="preserve"> PAGEREF _Toc454192333 \h </w:instrText>
        </w:r>
        <w:r w:rsidRPr="00DC1354">
          <w:rPr>
            <w:webHidden/>
          </w:rPr>
        </w:r>
        <w:r w:rsidRPr="00DC1354">
          <w:rPr>
            <w:webHidden/>
          </w:rPr>
          <w:fldChar w:fldCharType="separate"/>
        </w:r>
        <w:r w:rsidR="00A0514E">
          <w:rPr>
            <w:webHidden/>
          </w:rPr>
          <w:t>2</w:t>
        </w:r>
        <w:r w:rsidRPr="00DC1354">
          <w:rPr>
            <w:webHidden/>
          </w:rPr>
          <w:fldChar w:fldCharType="end"/>
        </w:r>
      </w:hyperlink>
    </w:p>
    <w:p w14:paraId="14A98D73" w14:textId="77777777" w:rsidR="00CE5E23" w:rsidRPr="00DC1354" w:rsidRDefault="00F8117A" w:rsidP="00DC1354">
      <w:pPr>
        <w:pStyle w:val="TOC1"/>
        <w:rPr>
          <w:rFonts w:asciiTheme="minorHAnsi" w:eastAsiaTheme="minorEastAsia" w:hAnsiTheme="minorHAnsi" w:cstheme="minorBidi"/>
        </w:rPr>
      </w:pPr>
      <w:hyperlink w:anchor="_Toc454192334" w:history="1">
        <w:r w:rsidR="00CE5E23" w:rsidRPr="00DC1354">
          <w:rPr>
            <w:rStyle w:val="Hyperlink"/>
            <w:color w:val="3466A5"/>
          </w:rPr>
          <w:t>Abbreviations</w:t>
        </w:r>
        <w:r w:rsidR="00CE5E23" w:rsidRPr="00DC1354">
          <w:rPr>
            <w:webHidden/>
          </w:rPr>
          <w:tab/>
        </w:r>
        <w:r w:rsidR="000318FC" w:rsidRPr="00DC1354">
          <w:rPr>
            <w:webHidden/>
          </w:rPr>
          <w:fldChar w:fldCharType="begin"/>
        </w:r>
        <w:r w:rsidR="00CE5E23" w:rsidRPr="00DC1354">
          <w:rPr>
            <w:webHidden/>
          </w:rPr>
          <w:instrText xml:space="preserve"> PAGEREF _Toc454192334 \h </w:instrText>
        </w:r>
        <w:r w:rsidR="000318FC" w:rsidRPr="00DC1354">
          <w:rPr>
            <w:webHidden/>
          </w:rPr>
        </w:r>
        <w:r w:rsidR="000318FC" w:rsidRPr="00DC1354">
          <w:rPr>
            <w:webHidden/>
          </w:rPr>
          <w:fldChar w:fldCharType="separate"/>
        </w:r>
        <w:r w:rsidR="00A0514E">
          <w:rPr>
            <w:webHidden/>
          </w:rPr>
          <w:t>2</w:t>
        </w:r>
        <w:r w:rsidR="000318FC" w:rsidRPr="00DC1354">
          <w:rPr>
            <w:webHidden/>
          </w:rPr>
          <w:fldChar w:fldCharType="end"/>
        </w:r>
      </w:hyperlink>
    </w:p>
    <w:p w14:paraId="47A434C4" w14:textId="77777777" w:rsidR="00CE5E23" w:rsidRPr="00DC1354" w:rsidRDefault="00F8117A" w:rsidP="00DC1354">
      <w:pPr>
        <w:pStyle w:val="TOC1"/>
        <w:rPr>
          <w:rFonts w:asciiTheme="minorHAnsi" w:eastAsiaTheme="minorEastAsia" w:hAnsiTheme="minorHAnsi" w:cstheme="minorBidi"/>
        </w:rPr>
      </w:pPr>
      <w:hyperlink w:anchor="_Toc454192335" w:history="1">
        <w:r w:rsidR="00CE5E23" w:rsidRPr="00DC1354">
          <w:rPr>
            <w:rStyle w:val="Hyperlink"/>
            <w:color w:val="3466A5"/>
          </w:rPr>
          <w:t>Key Messages</w:t>
        </w:r>
        <w:r w:rsidR="00CE5E23" w:rsidRPr="00DC1354">
          <w:rPr>
            <w:webHidden/>
          </w:rPr>
          <w:tab/>
        </w:r>
        <w:r w:rsidR="000318FC" w:rsidRPr="00DC1354">
          <w:rPr>
            <w:webHidden/>
          </w:rPr>
          <w:fldChar w:fldCharType="begin"/>
        </w:r>
        <w:r w:rsidR="00CE5E23" w:rsidRPr="00DC1354">
          <w:rPr>
            <w:webHidden/>
          </w:rPr>
          <w:instrText xml:space="preserve"> PAGEREF _Toc454192335 \h </w:instrText>
        </w:r>
        <w:r w:rsidR="000318FC" w:rsidRPr="00DC1354">
          <w:rPr>
            <w:webHidden/>
          </w:rPr>
        </w:r>
        <w:r w:rsidR="000318FC" w:rsidRPr="00DC1354">
          <w:rPr>
            <w:webHidden/>
          </w:rPr>
          <w:fldChar w:fldCharType="separate"/>
        </w:r>
        <w:r w:rsidR="00A0514E">
          <w:rPr>
            <w:webHidden/>
          </w:rPr>
          <w:t>3</w:t>
        </w:r>
        <w:r w:rsidR="000318FC" w:rsidRPr="00DC1354">
          <w:rPr>
            <w:webHidden/>
          </w:rPr>
          <w:fldChar w:fldCharType="end"/>
        </w:r>
      </w:hyperlink>
    </w:p>
    <w:p w14:paraId="018921B1" w14:textId="77777777" w:rsidR="00CE5E23" w:rsidRPr="00DC1354" w:rsidRDefault="00F8117A" w:rsidP="00DC1354">
      <w:pPr>
        <w:pStyle w:val="TOC1"/>
        <w:rPr>
          <w:rFonts w:asciiTheme="minorHAnsi" w:eastAsiaTheme="minorEastAsia" w:hAnsiTheme="minorHAnsi" w:cstheme="minorBidi"/>
        </w:rPr>
      </w:pPr>
      <w:hyperlink w:anchor="_Toc454192336" w:history="1">
        <w:r w:rsidR="00CE5E23" w:rsidRPr="00DC1354">
          <w:rPr>
            <w:rStyle w:val="Hyperlink"/>
            <w:color w:val="3466A5"/>
          </w:rPr>
          <w:t>1</w:t>
        </w:r>
        <w:r w:rsidR="00CE5E23" w:rsidRPr="00DC1354">
          <w:rPr>
            <w:rFonts w:asciiTheme="minorHAnsi" w:eastAsiaTheme="minorEastAsia" w:hAnsiTheme="minorHAnsi" w:cstheme="minorBidi"/>
          </w:rPr>
          <w:tab/>
        </w:r>
        <w:r w:rsidR="00CE5E23" w:rsidRPr="00DC1354">
          <w:rPr>
            <w:rStyle w:val="Hyperlink"/>
            <w:color w:val="3466A5"/>
          </w:rPr>
          <w:t>Introduction</w:t>
        </w:r>
        <w:r w:rsidR="00CE5E23" w:rsidRPr="00DC1354">
          <w:rPr>
            <w:webHidden/>
          </w:rPr>
          <w:tab/>
        </w:r>
        <w:r w:rsidR="000318FC" w:rsidRPr="00DC1354">
          <w:rPr>
            <w:webHidden/>
          </w:rPr>
          <w:fldChar w:fldCharType="begin"/>
        </w:r>
        <w:r w:rsidR="00CE5E23" w:rsidRPr="00DC1354">
          <w:rPr>
            <w:webHidden/>
          </w:rPr>
          <w:instrText xml:space="preserve"> PAGEREF _Toc454192336 \h </w:instrText>
        </w:r>
        <w:r w:rsidR="000318FC" w:rsidRPr="00DC1354">
          <w:rPr>
            <w:webHidden/>
          </w:rPr>
        </w:r>
        <w:r w:rsidR="000318FC" w:rsidRPr="00DC1354">
          <w:rPr>
            <w:webHidden/>
          </w:rPr>
          <w:fldChar w:fldCharType="separate"/>
        </w:r>
        <w:r w:rsidR="00A0514E">
          <w:rPr>
            <w:webHidden/>
          </w:rPr>
          <w:t>5</w:t>
        </w:r>
        <w:r w:rsidR="000318FC" w:rsidRPr="00DC1354">
          <w:rPr>
            <w:webHidden/>
          </w:rPr>
          <w:fldChar w:fldCharType="end"/>
        </w:r>
      </w:hyperlink>
    </w:p>
    <w:p w14:paraId="04DE38A7" w14:textId="77777777" w:rsidR="00CE5E23" w:rsidRPr="00DC1354" w:rsidRDefault="00F8117A" w:rsidP="00DC1354">
      <w:pPr>
        <w:pStyle w:val="TOC1"/>
        <w:rPr>
          <w:rFonts w:asciiTheme="minorHAnsi" w:eastAsiaTheme="minorEastAsia" w:hAnsiTheme="minorHAnsi" w:cstheme="minorBidi"/>
        </w:rPr>
      </w:pPr>
      <w:hyperlink w:anchor="_Toc454192337" w:history="1">
        <w:r w:rsidR="00CE5E23" w:rsidRPr="00DC1354">
          <w:rPr>
            <w:rStyle w:val="Hyperlink"/>
            <w:color w:val="3466A5"/>
          </w:rPr>
          <w:t>2</w:t>
        </w:r>
        <w:r w:rsidR="00CE5E23" w:rsidRPr="00DC1354">
          <w:rPr>
            <w:rFonts w:asciiTheme="minorHAnsi" w:eastAsiaTheme="minorEastAsia" w:hAnsiTheme="minorHAnsi" w:cstheme="minorBidi"/>
          </w:rPr>
          <w:tab/>
        </w:r>
        <w:r w:rsidR="00CE5E23" w:rsidRPr="00DC1354">
          <w:rPr>
            <w:rStyle w:val="Hyperlink"/>
            <w:color w:val="3466A5"/>
          </w:rPr>
          <w:t>Guide to interpretation</w:t>
        </w:r>
        <w:r w:rsidR="00CE5E23" w:rsidRPr="00DC1354">
          <w:rPr>
            <w:webHidden/>
          </w:rPr>
          <w:tab/>
        </w:r>
        <w:r w:rsidR="000318FC" w:rsidRPr="00DC1354">
          <w:rPr>
            <w:webHidden/>
          </w:rPr>
          <w:fldChar w:fldCharType="begin"/>
        </w:r>
        <w:r w:rsidR="00CE5E23" w:rsidRPr="00DC1354">
          <w:rPr>
            <w:webHidden/>
          </w:rPr>
          <w:instrText xml:space="preserve"> PAGEREF _Toc454192337 \h </w:instrText>
        </w:r>
        <w:r w:rsidR="000318FC" w:rsidRPr="00DC1354">
          <w:rPr>
            <w:webHidden/>
          </w:rPr>
        </w:r>
        <w:r w:rsidR="000318FC" w:rsidRPr="00DC1354">
          <w:rPr>
            <w:webHidden/>
          </w:rPr>
          <w:fldChar w:fldCharType="separate"/>
        </w:r>
        <w:r w:rsidR="00A0514E">
          <w:rPr>
            <w:webHidden/>
          </w:rPr>
          <w:t>6</w:t>
        </w:r>
        <w:r w:rsidR="000318FC" w:rsidRPr="00DC1354">
          <w:rPr>
            <w:webHidden/>
          </w:rPr>
          <w:fldChar w:fldCharType="end"/>
        </w:r>
      </w:hyperlink>
    </w:p>
    <w:p w14:paraId="5C301EBB" w14:textId="77777777" w:rsidR="00CE5E23" w:rsidRDefault="00F8117A">
      <w:pPr>
        <w:pStyle w:val="TOC2"/>
        <w:rPr>
          <w:rFonts w:asciiTheme="minorHAnsi" w:eastAsiaTheme="minorEastAsia" w:hAnsiTheme="minorHAnsi" w:cstheme="minorBidi"/>
          <w:sz w:val="22"/>
        </w:rPr>
      </w:pPr>
      <w:hyperlink w:anchor="_Toc454192338" w:history="1">
        <w:r w:rsidR="00CE5E23" w:rsidRPr="000204A8">
          <w:rPr>
            <w:rStyle w:val="Hyperlink"/>
          </w:rPr>
          <w:t>2.1</w:t>
        </w:r>
        <w:r w:rsidR="00CE5E23">
          <w:rPr>
            <w:rFonts w:asciiTheme="minorHAnsi" w:eastAsiaTheme="minorEastAsia" w:hAnsiTheme="minorHAnsi" w:cstheme="minorBidi"/>
            <w:sz w:val="22"/>
          </w:rPr>
          <w:tab/>
        </w:r>
        <w:r w:rsidR="00CE5E23" w:rsidRPr="000204A8">
          <w:rPr>
            <w:rStyle w:val="Hyperlink"/>
          </w:rPr>
          <w:t>Does deprivation relate to individuals or areas?</w:t>
        </w:r>
        <w:r w:rsidR="00CE5E23">
          <w:rPr>
            <w:webHidden/>
          </w:rPr>
          <w:tab/>
        </w:r>
        <w:r w:rsidR="000318FC">
          <w:rPr>
            <w:webHidden/>
          </w:rPr>
          <w:fldChar w:fldCharType="begin"/>
        </w:r>
        <w:r w:rsidR="00CE5E23">
          <w:rPr>
            <w:webHidden/>
          </w:rPr>
          <w:instrText xml:space="preserve"> PAGEREF _Toc454192338 \h </w:instrText>
        </w:r>
        <w:r w:rsidR="000318FC">
          <w:rPr>
            <w:webHidden/>
          </w:rPr>
        </w:r>
        <w:r w:rsidR="000318FC">
          <w:rPr>
            <w:webHidden/>
          </w:rPr>
          <w:fldChar w:fldCharType="separate"/>
        </w:r>
        <w:r w:rsidR="00A0514E">
          <w:rPr>
            <w:webHidden/>
          </w:rPr>
          <w:t>6</w:t>
        </w:r>
        <w:r w:rsidR="000318FC">
          <w:rPr>
            <w:webHidden/>
          </w:rPr>
          <w:fldChar w:fldCharType="end"/>
        </w:r>
      </w:hyperlink>
    </w:p>
    <w:p w14:paraId="3D17DCE2" w14:textId="77777777" w:rsidR="00CE5E23" w:rsidRDefault="00F8117A">
      <w:pPr>
        <w:pStyle w:val="TOC2"/>
        <w:rPr>
          <w:rFonts w:asciiTheme="minorHAnsi" w:eastAsiaTheme="minorEastAsia" w:hAnsiTheme="minorHAnsi" w:cstheme="minorBidi"/>
          <w:sz w:val="22"/>
        </w:rPr>
      </w:pPr>
      <w:hyperlink w:anchor="_Toc454192339" w:history="1">
        <w:r w:rsidR="00CE5E23" w:rsidRPr="000204A8">
          <w:rPr>
            <w:rStyle w:val="Hyperlink"/>
          </w:rPr>
          <w:t>2.2</w:t>
        </w:r>
        <w:r w:rsidR="00CE5E23">
          <w:rPr>
            <w:rFonts w:asciiTheme="minorHAnsi" w:eastAsiaTheme="minorEastAsia" w:hAnsiTheme="minorHAnsi" w:cstheme="minorBidi"/>
            <w:sz w:val="22"/>
          </w:rPr>
          <w:tab/>
        </w:r>
        <w:r w:rsidR="00CE5E23" w:rsidRPr="000204A8">
          <w:rPr>
            <w:rStyle w:val="Hyperlink"/>
          </w:rPr>
          <w:t>Has the inequality gap or the social gradient in health been measured?</w:t>
        </w:r>
        <w:r w:rsidR="00CE5E23">
          <w:rPr>
            <w:webHidden/>
          </w:rPr>
          <w:tab/>
        </w:r>
        <w:r w:rsidR="000318FC">
          <w:rPr>
            <w:webHidden/>
          </w:rPr>
          <w:fldChar w:fldCharType="begin"/>
        </w:r>
        <w:r w:rsidR="00CE5E23">
          <w:rPr>
            <w:webHidden/>
          </w:rPr>
          <w:instrText xml:space="preserve"> PAGEREF _Toc454192339 \h </w:instrText>
        </w:r>
        <w:r w:rsidR="000318FC">
          <w:rPr>
            <w:webHidden/>
          </w:rPr>
        </w:r>
        <w:r w:rsidR="000318FC">
          <w:rPr>
            <w:webHidden/>
          </w:rPr>
          <w:fldChar w:fldCharType="separate"/>
        </w:r>
        <w:r w:rsidR="00A0514E">
          <w:rPr>
            <w:webHidden/>
          </w:rPr>
          <w:t>6</w:t>
        </w:r>
        <w:r w:rsidR="000318FC">
          <w:rPr>
            <w:webHidden/>
          </w:rPr>
          <w:fldChar w:fldCharType="end"/>
        </w:r>
      </w:hyperlink>
    </w:p>
    <w:p w14:paraId="5781A8BC" w14:textId="77777777" w:rsidR="00CE5E23" w:rsidRDefault="00F8117A">
      <w:pPr>
        <w:pStyle w:val="TOC2"/>
        <w:rPr>
          <w:rFonts w:asciiTheme="minorHAnsi" w:eastAsiaTheme="minorEastAsia" w:hAnsiTheme="minorHAnsi" w:cstheme="minorBidi"/>
          <w:sz w:val="22"/>
        </w:rPr>
      </w:pPr>
      <w:hyperlink w:anchor="_Toc454192340" w:history="1">
        <w:r w:rsidR="00CE5E23" w:rsidRPr="000204A8">
          <w:rPr>
            <w:rStyle w:val="Hyperlink"/>
          </w:rPr>
          <w:t>2.3</w:t>
        </w:r>
        <w:r w:rsidR="00CE5E23">
          <w:rPr>
            <w:rFonts w:asciiTheme="minorHAnsi" w:eastAsiaTheme="minorEastAsia" w:hAnsiTheme="minorHAnsi" w:cstheme="minorBidi"/>
            <w:sz w:val="22"/>
          </w:rPr>
          <w:tab/>
        </w:r>
        <w:r w:rsidR="00CE5E23" w:rsidRPr="000204A8">
          <w:rPr>
            <w:rStyle w:val="Hyperlink"/>
          </w:rPr>
          <w:t>How has the inequality gap been measured?</w:t>
        </w:r>
        <w:r w:rsidR="00CE5E23">
          <w:rPr>
            <w:webHidden/>
          </w:rPr>
          <w:tab/>
        </w:r>
        <w:r w:rsidR="000318FC">
          <w:rPr>
            <w:webHidden/>
          </w:rPr>
          <w:fldChar w:fldCharType="begin"/>
        </w:r>
        <w:r w:rsidR="00CE5E23">
          <w:rPr>
            <w:webHidden/>
          </w:rPr>
          <w:instrText xml:space="preserve"> PAGEREF _Toc454192340 \h </w:instrText>
        </w:r>
        <w:r w:rsidR="000318FC">
          <w:rPr>
            <w:webHidden/>
          </w:rPr>
        </w:r>
        <w:r w:rsidR="000318FC">
          <w:rPr>
            <w:webHidden/>
          </w:rPr>
          <w:fldChar w:fldCharType="separate"/>
        </w:r>
        <w:r w:rsidR="00A0514E">
          <w:rPr>
            <w:webHidden/>
          </w:rPr>
          <w:t>7</w:t>
        </w:r>
        <w:r w:rsidR="000318FC">
          <w:rPr>
            <w:webHidden/>
          </w:rPr>
          <w:fldChar w:fldCharType="end"/>
        </w:r>
      </w:hyperlink>
    </w:p>
    <w:p w14:paraId="24331DF3" w14:textId="77777777" w:rsidR="00CE5E23" w:rsidRDefault="00F8117A">
      <w:pPr>
        <w:pStyle w:val="TOC2"/>
        <w:rPr>
          <w:rFonts w:asciiTheme="minorHAnsi" w:eastAsiaTheme="minorEastAsia" w:hAnsiTheme="minorHAnsi" w:cstheme="minorBidi"/>
          <w:sz w:val="22"/>
        </w:rPr>
      </w:pPr>
      <w:hyperlink w:anchor="_Toc454192341" w:history="1">
        <w:r w:rsidR="00CE5E23" w:rsidRPr="000204A8">
          <w:rPr>
            <w:rStyle w:val="Hyperlink"/>
          </w:rPr>
          <w:t>2.4</w:t>
        </w:r>
        <w:r w:rsidR="00CE5E23">
          <w:rPr>
            <w:rFonts w:asciiTheme="minorHAnsi" w:eastAsiaTheme="minorEastAsia" w:hAnsiTheme="minorHAnsi" w:cstheme="minorBidi"/>
            <w:sz w:val="22"/>
          </w:rPr>
          <w:tab/>
        </w:r>
        <w:r w:rsidR="00CE5E23" w:rsidRPr="000204A8">
          <w:rPr>
            <w:rStyle w:val="Hyperlink"/>
          </w:rPr>
          <w:t>How should life expectancy figures be interpreted?</w:t>
        </w:r>
        <w:r w:rsidR="00CE5E23">
          <w:rPr>
            <w:webHidden/>
          </w:rPr>
          <w:tab/>
        </w:r>
        <w:r w:rsidR="000318FC">
          <w:rPr>
            <w:webHidden/>
          </w:rPr>
          <w:fldChar w:fldCharType="begin"/>
        </w:r>
        <w:r w:rsidR="00CE5E23">
          <w:rPr>
            <w:webHidden/>
          </w:rPr>
          <w:instrText xml:space="preserve"> PAGEREF _Toc454192341 \h </w:instrText>
        </w:r>
        <w:r w:rsidR="000318FC">
          <w:rPr>
            <w:webHidden/>
          </w:rPr>
        </w:r>
        <w:r w:rsidR="000318FC">
          <w:rPr>
            <w:webHidden/>
          </w:rPr>
          <w:fldChar w:fldCharType="separate"/>
        </w:r>
        <w:r w:rsidR="00A0514E">
          <w:rPr>
            <w:webHidden/>
          </w:rPr>
          <w:t>7</w:t>
        </w:r>
        <w:r w:rsidR="000318FC">
          <w:rPr>
            <w:webHidden/>
          </w:rPr>
          <w:fldChar w:fldCharType="end"/>
        </w:r>
      </w:hyperlink>
    </w:p>
    <w:p w14:paraId="5810AB19" w14:textId="77777777" w:rsidR="00CE5E23" w:rsidRDefault="00F8117A">
      <w:pPr>
        <w:pStyle w:val="TOC2"/>
        <w:rPr>
          <w:rFonts w:asciiTheme="minorHAnsi" w:eastAsiaTheme="minorEastAsia" w:hAnsiTheme="minorHAnsi" w:cstheme="minorBidi"/>
          <w:sz w:val="22"/>
        </w:rPr>
      </w:pPr>
      <w:hyperlink w:anchor="_Toc454192342" w:history="1">
        <w:r w:rsidR="00CE5E23" w:rsidRPr="000204A8">
          <w:rPr>
            <w:rStyle w:val="Hyperlink"/>
          </w:rPr>
          <w:t>2.5</w:t>
        </w:r>
        <w:r w:rsidR="00CE5E23">
          <w:rPr>
            <w:rFonts w:asciiTheme="minorHAnsi" w:eastAsiaTheme="minorEastAsia" w:hAnsiTheme="minorHAnsi" w:cstheme="minorBidi"/>
            <w:sz w:val="22"/>
          </w:rPr>
          <w:tab/>
        </w:r>
        <w:r w:rsidR="00CE5E23" w:rsidRPr="000204A8">
          <w:rPr>
            <w:rStyle w:val="Hyperlink"/>
          </w:rPr>
          <w:t>How were the deprivation ‘fifths’ created?</w:t>
        </w:r>
        <w:r w:rsidR="00CE5E23">
          <w:rPr>
            <w:webHidden/>
          </w:rPr>
          <w:tab/>
        </w:r>
        <w:r w:rsidR="000318FC">
          <w:rPr>
            <w:webHidden/>
          </w:rPr>
          <w:fldChar w:fldCharType="begin"/>
        </w:r>
        <w:r w:rsidR="00CE5E23">
          <w:rPr>
            <w:webHidden/>
          </w:rPr>
          <w:instrText xml:space="preserve"> PAGEREF _Toc454192342 \h </w:instrText>
        </w:r>
        <w:r w:rsidR="000318FC">
          <w:rPr>
            <w:webHidden/>
          </w:rPr>
        </w:r>
        <w:r w:rsidR="000318FC">
          <w:rPr>
            <w:webHidden/>
          </w:rPr>
          <w:fldChar w:fldCharType="separate"/>
        </w:r>
        <w:r w:rsidR="00A0514E">
          <w:rPr>
            <w:webHidden/>
          </w:rPr>
          <w:t>7</w:t>
        </w:r>
        <w:r w:rsidR="000318FC">
          <w:rPr>
            <w:webHidden/>
          </w:rPr>
          <w:fldChar w:fldCharType="end"/>
        </w:r>
      </w:hyperlink>
    </w:p>
    <w:p w14:paraId="1280C44A" w14:textId="77777777" w:rsidR="00CE5E23" w:rsidRPr="00DC1354" w:rsidRDefault="00F8117A" w:rsidP="00DC1354">
      <w:pPr>
        <w:pStyle w:val="TOC1"/>
        <w:rPr>
          <w:rFonts w:asciiTheme="minorHAnsi" w:eastAsiaTheme="minorEastAsia" w:hAnsiTheme="minorHAnsi" w:cstheme="minorBidi"/>
        </w:rPr>
      </w:pPr>
      <w:hyperlink w:anchor="_Toc454192343" w:history="1">
        <w:r w:rsidR="00CE5E23" w:rsidRPr="00DC1354">
          <w:rPr>
            <w:rStyle w:val="Hyperlink"/>
            <w:color w:val="3466A5"/>
          </w:rPr>
          <w:t>3</w:t>
        </w:r>
        <w:r w:rsidR="00CE5E23" w:rsidRPr="00DC1354">
          <w:rPr>
            <w:rFonts w:asciiTheme="minorHAnsi" w:eastAsiaTheme="minorEastAsia" w:hAnsiTheme="minorHAnsi" w:cstheme="minorBidi"/>
          </w:rPr>
          <w:tab/>
        </w:r>
        <w:r w:rsidR="00CE5E23" w:rsidRPr="00DC1354">
          <w:rPr>
            <w:rStyle w:val="Hyperlink"/>
            <w:color w:val="3466A5"/>
          </w:rPr>
          <w:t>Measuring inequalities in life expectancy</w:t>
        </w:r>
        <w:r w:rsidR="00CE5E23" w:rsidRPr="00DC1354">
          <w:rPr>
            <w:webHidden/>
          </w:rPr>
          <w:tab/>
        </w:r>
        <w:r w:rsidR="000318FC" w:rsidRPr="00DC1354">
          <w:rPr>
            <w:webHidden/>
          </w:rPr>
          <w:fldChar w:fldCharType="begin"/>
        </w:r>
        <w:r w:rsidR="00CE5E23" w:rsidRPr="00DC1354">
          <w:rPr>
            <w:webHidden/>
          </w:rPr>
          <w:instrText xml:space="preserve"> PAGEREF _Toc454192343 \h </w:instrText>
        </w:r>
        <w:r w:rsidR="000318FC" w:rsidRPr="00DC1354">
          <w:rPr>
            <w:webHidden/>
          </w:rPr>
        </w:r>
        <w:r w:rsidR="000318FC" w:rsidRPr="00DC1354">
          <w:rPr>
            <w:webHidden/>
          </w:rPr>
          <w:fldChar w:fldCharType="separate"/>
        </w:r>
        <w:r w:rsidR="00A0514E">
          <w:rPr>
            <w:webHidden/>
          </w:rPr>
          <w:t>8</w:t>
        </w:r>
        <w:r w:rsidR="000318FC" w:rsidRPr="00DC1354">
          <w:rPr>
            <w:webHidden/>
          </w:rPr>
          <w:fldChar w:fldCharType="end"/>
        </w:r>
      </w:hyperlink>
    </w:p>
    <w:p w14:paraId="70F6F511" w14:textId="77777777" w:rsidR="00CE5E23" w:rsidRDefault="00F8117A">
      <w:pPr>
        <w:pStyle w:val="TOC2"/>
        <w:rPr>
          <w:rFonts w:asciiTheme="minorHAnsi" w:eastAsiaTheme="minorEastAsia" w:hAnsiTheme="minorHAnsi" w:cstheme="minorBidi"/>
          <w:sz w:val="22"/>
        </w:rPr>
      </w:pPr>
      <w:hyperlink w:anchor="_Toc454192344" w:history="1">
        <w:r w:rsidR="00CE5E23" w:rsidRPr="000204A8">
          <w:rPr>
            <w:rStyle w:val="Hyperlink"/>
          </w:rPr>
          <w:t>3.1</w:t>
        </w:r>
        <w:r w:rsidR="00CE5E23">
          <w:rPr>
            <w:rFonts w:asciiTheme="minorHAnsi" w:eastAsiaTheme="minorEastAsia" w:hAnsiTheme="minorHAnsi" w:cstheme="minorBidi"/>
            <w:sz w:val="22"/>
          </w:rPr>
          <w:tab/>
        </w:r>
        <w:r w:rsidR="00CE5E23" w:rsidRPr="000204A8">
          <w:rPr>
            <w:rStyle w:val="Hyperlink"/>
          </w:rPr>
          <w:t>Within the United Kingdom</w:t>
        </w:r>
        <w:r w:rsidR="00CE5E23">
          <w:rPr>
            <w:webHidden/>
          </w:rPr>
          <w:tab/>
        </w:r>
        <w:r w:rsidR="000318FC">
          <w:rPr>
            <w:webHidden/>
          </w:rPr>
          <w:fldChar w:fldCharType="begin"/>
        </w:r>
        <w:r w:rsidR="00CE5E23">
          <w:rPr>
            <w:webHidden/>
          </w:rPr>
          <w:instrText xml:space="preserve"> PAGEREF _Toc454192344 \h </w:instrText>
        </w:r>
        <w:r w:rsidR="000318FC">
          <w:rPr>
            <w:webHidden/>
          </w:rPr>
        </w:r>
        <w:r w:rsidR="000318FC">
          <w:rPr>
            <w:webHidden/>
          </w:rPr>
          <w:fldChar w:fldCharType="separate"/>
        </w:r>
        <w:r w:rsidR="00A0514E">
          <w:rPr>
            <w:webHidden/>
          </w:rPr>
          <w:t>8</w:t>
        </w:r>
        <w:r w:rsidR="000318FC">
          <w:rPr>
            <w:webHidden/>
          </w:rPr>
          <w:fldChar w:fldCharType="end"/>
        </w:r>
      </w:hyperlink>
    </w:p>
    <w:p w14:paraId="4D247121" w14:textId="77777777" w:rsidR="00CE5E23" w:rsidRDefault="00F8117A">
      <w:pPr>
        <w:pStyle w:val="TOC2"/>
        <w:rPr>
          <w:rFonts w:asciiTheme="minorHAnsi" w:eastAsiaTheme="minorEastAsia" w:hAnsiTheme="minorHAnsi" w:cstheme="minorBidi"/>
          <w:sz w:val="22"/>
        </w:rPr>
      </w:pPr>
      <w:hyperlink w:anchor="_Toc454192345" w:history="1">
        <w:r w:rsidR="00CE5E23" w:rsidRPr="000204A8">
          <w:rPr>
            <w:rStyle w:val="Hyperlink"/>
          </w:rPr>
          <w:t>3.2</w:t>
        </w:r>
        <w:r w:rsidR="00CE5E23">
          <w:rPr>
            <w:rFonts w:asciiTheme="minorHAnsi" w:eastAsiaTheme="minorEastAsia" w:hAnsiTheme="minorHAnsi" w:cstheme="minorBidi"/>
            <w:sz w:val="22"/>
          </w:rPr>
          <w:tab/>
        </w:r>
        <w:r w:rsidR="00CE5E23" w:rsidRPr="000204A8">
          <w:rPr>
            <w:rStyle w:val="Hyperlink"/>
          </w:rPr>
          <w:t>Within Wales as a whole</w:t>
        </w:r>
        <w:r w:rsidR="00CE5E23">
          <w:rPr>
            <w:webHidden/>
          </w:rPr>
          <w:tab/>
        </w:r>
        <w:r w:rsidR="000318FC">
          <w:rPr>
            <w:webHidden/>
          </w:rPr>
          <w:fldChar w:fldCharType="begin"/>
        </w:r>
        <w:r w:rsidR="00CE5E23">
          <w:rPr>
            <w:webHidden/>
          </w:rPr>
          <w:instrText xml:space="preserve"> PAGEREF _Toc454192345 \h </w:instrText>
        </w:r>
        <w:r w:rsidR="000318FC">
          <w:rPr>
            <w:webHidden/>
          </w:rPr>
        </w:r>
        <w:r w:rsidR="000318FC">
          <w:rPr>
            <w:webHidden/>
          </w:rPr>
          <w:fldChar w:fldCharType="separate"/>
        </w:r>
        <w:r w:rsidR="00A0514E">
          <w:rPr>
            <w:webHidden/>
          </w:rPr>
          <w:t>9</w:t>
        </w:r>
        <w:r w:rsidR="000318FC">
          <w:rPr>
            <w:webHidden/>
          </w:rPr>
          <w:fldChar w:fldCharType="end"/>
        </w:r>
      </w:hyperlink>
    </w:p>
    <w:p w14:paraId="0A14E4D2" w14:textId="77777777" w:rsidR="00CE5E23" w:rsidRDefault="00F8117A" w:rsidP="00194D28">
      <w:pPr>
        <w:pStyle w:val="TOC3"/>
        <w:rPr>
          <w:rFonts w:asciiTheme="minorHAnsi" w:eastAsiaTheme="minorEastAsia" w:hAnsiTheme="minorHAnsi" w:cstheme="minorBidi"/>
          <w:sz w:val="22"/>
        </w:rPr>
      </w:pPr>
      <w:hyperlink w:anchor="_Toc454192346" w:history="1">
        <w:r w:rsidR="00CE5E23" w:rsidRPr="000204A8">
          <w:rPr>
            <w:rStyle w:val="Hyperlink"/>
          </w:rPr>
          <w:t>3.2.1</w:t>
        </w:r>
        <w:r w:rsidR="00CE5E23">
          <w:rPr>
            <w:rFonts w:asciiTheme="minorHAnsi" w:eastAsiaTheme="minorEastAsia" w:hAnsiTheme="minorHAnsi" w:cstheme="minorBidi"/>
            <w:sz w:val="22"/>
          </w:rPr>
          <w:tab/>
        </w:r>
        <w:r w:rsidR="00CE5E23" w:rsidRPr="000204A8">
          <w:rPr>
            <w:rStyle w:val="Hyperlink"/>
          </w:rPr>
          <w:t>Across deprivation fifths</w:t>
        </w:r>
        <w:r w:rsidR="00CE5E23">
          <w:rPr>
            <w:webHidden/>
          </w:rPr>
          <w:tab/>
        </w:r>
        <w:r w:rsidR="000318FC">
          <w:rPr>
            <w:webHidden/>
          </w:rPr>
          <w:fldChar w:fldCharType="begin"/>
        </w:r>
        <w:r w:rsidR="00CE5E23">
          <w:rPr>
            <w:webHidden/>
          </w:rPr>
          <w:instrText xml:space="preserve"> PAGEREF _Toc454192346 \h </w:instrText>
        </w:r>
        <w:r w:rsidR="000318FC">
          <w:rPr>
            <w:webHidden/>
          </w:rPr>
        </w:r>
        <w:r w:rsidR="000318FC">
          <w:rPr>
            <w:webHidden/>
          </w:rPr>
          <w:fldChar w:fldCharType="separate"/>
        </w:r>
        <w:r w:rsidR="00A0514E">
          <w:rPr>
            <w:webHidden/>
          </w:rPr>
          <w:t>9</w:t>
        </w:r>
        <w:r w:rsidR="000318FC">
          <w:rPr>
            <w:webHidden/>
          </w:rPr>
          <w:fldChar w:fldCharType="end"/>
        </w:r>
      </w:hyperlink>
    </w:p>
    <w:p w14:paraId="5E9AF9FE" w14:textId="77777777" w:rsidR="00CE5E23" w:rsidRDefault="00F8117A" w:rsidP="00194D28">
      <w:pPr>
        <w:pStyle w:val="TOC3"/>
        <w:rPr>
          <w:rFonts w:asciiTheme="minorHAnsi" w:eastAsiaTheme="minorEastAsia" w:hAnsiTheme="minorHAnsi" w:cstheme="minorBidi"/>
          <w:sz w:val="22"/>
        </w:rPr>
      </w:pPr>
      <w:hyperlink w:anchor="_Toc454192347" w:history="1">
        <w:r w:rsidR="00CE5E23" w:rsidRPr="000204A8">
          <w:rPr>
            <w:rStyle w:val="Hyperlink"/>
          </w:rPr>
          <w:t>3.2.2</w:t>
        </w:r>
        <w:r w:rsidR="00CE5E23">
          <w:rPr>
            <w:rFonts w:asciiTheme="minorHAnsi" w:eastAsiaTheme="minorEastAsia" w:hAnsiTheme="minorHAnsi" w:cstheme="minorBidi"/>
            <w:sz w:val="22"/>
          </w:rPr>
          <w:tab/>
        </w:r>
        <w:r w:rsidR="00CE5E23" w:rsidRPr="000204A8">
          <w:rPr>
            <w:rStyle w:val="Hyperlink"/>
          </w:rPr>
          <w:t>Across local authorities and health boards</w:t>
        </w:r>
        <w:r w:rsidR="00CE5E23">
          <w:rPr>
            <w:webHidden/>
          </w:rPr>
          <w:tab/>
        </w:r>
        <w:r w:rsidR="000318FC">
          <w:rPr>
            <w:webHidden/>
          </w:rPr>
          <w:fldChar w:fldCharType="begin"/>
        </w:r>
        <w:r w:rsidR="00CE5E23">
          <w:rPr>
            <w:webHidden/>
          </w:rPr>
          <w:instrText xml:space="preserve"> PAGEREF _Toc454192347 \h </w:instrText>
        </w:r>
        <w:r w:rsidR="000318FC">
          <w:rPr>
            <w:webHidden/>
          </w:rPr>
        </w:r>
        <w:r w:rsidR="000318FC">
          <w:rPr>
            <w:webHidden/>
          </w:rPr>
          <w:fldChar w:fldCharType="separate"/>
        </w:r>
        <w:r w:rsidR="00A0514E">
          <w:rPr>
            <w:webHidden/>
          </w:rPr>
          <w:t>11</w:t>
        </w:r>
        <w:r w:rsidR="000318FC">
          <w:rPr>
            <w:webHidden/>
          </w:rPr>
          <w:fldChar w:fldCharType="end"/>
        </w:r>
      </w:hyperlink>
    </w:p>
    <w:p w14:paraId="7A757DD4" w14:textId="77777777" w:rsidR="00CE5E23" w:rsidRDefault="00F8117A" w:rsidP="00194D28">
      <w:pPr>
        <w:pStyle w:val="TOC3"/>
        <w:rPr>
          <w:rFonts w:asciiTheme="minorHAnsi" w:eastAsiaTheme="minorEastAsia" w:hAnsiTheme="minorHAnsi" w:cstheme="minorBidi"/>
          <w:sz w:val="22"/>
        </w:rPr>
      </w:pPr>
      <w:hyperlink w:anchor="_Toc454192348" w:history="1">
        <w:r w:rsidR="00CE5E23" w:rsidRPr="000204A8">
          <w:rPr>
            <w:rStyle w:val="Hyperlink"/>
          </w:rPr>
          <w:t>3.2.3</w:t>
        </w:r>
        <w:r w:rsidR="00CE5E23">
          <w:rPr>
            <w:rFonts w:asciiTheme="minorHAnsi" w:eastAsiaTheme="minorEastAsia" w:hAnsiTheme="minorHAnsi" w:cstheme="minorBidi"/>
            <w:sz w:val="22"/>
          </w:rPr>
          <w:tab/>
        </w:r>
        <w:r w:rsidR="00CE5E23" w:rsidRPr="000204A8">
          <w:rPr>
            <w:rStyle w:val="Hyperlink"/>
          </w:rPr>
          <w:t>Across small geographical areas</w:t>
        </w:r>
        <w:r w:rsidR="00CE5E23">
          <w:rPr>
            <w:webHidden/>
          </w:rPr>
          <w:tab/>
        </w:r>
        <w:r w:rsidR="000318FC">
          <w:rPr>
            <w:webHidden/>
          </w:rPr>
          <w:fldChar w:fldCharType="begin"/>
        </w:r>
        <w:r w:rsidR="00CE5E23">
          <w:rPr>
            <w:webHidden/>
          </w:rPr>
          <w:instrText xml:space="preserve"> PAGEREF _Toc454192348 \h </w:instrText>
        </w:r>
        <w:r w:rsidR="000318FC">
          <w:rPr>
            <w:webHidden/>
          </w:rPr>
        </w:r>
        <w:r w:rsidR="000318FC">
          <w:rPr>
            <w:webHidden/>
          </w:rPr>
          <w:fldChar w:fldCharType="separate"/>
        </w:r>
        <w:r w:rsidR="00A0514E">
          <w:rPr>
            <w:webHidden/>
          </w:rPr>
          <w:t>13</w:t>
        </w:r>
        <w:r w:rsidR="000318FC">
          <w:rPr>
            <w:webHidden/>
          </w:rPr>
          <w:fldChar w:fldCharType="end"/>
        </w:r>
      </w:hyperlink>
    </w:p>
    <w:p w14:paraId="08693830" w14:textId="77777777" w:rsidR="00CE5E23" w:rsidRDefault="00F8117A">
      <w:pPr>
        <w:pStyle w:val="TOC2"/>
        <w:rPr>
          <w:rFonts w:asciiTheme="minorHAnsi" w:eastAsiaTheme="minorEastAsia" w:hAnsiTheme="minorHAnsi" w:cstheme="minorBidi"/>
          <w:sz w:val="22"/>
        </w:rPr>
      </w:pPr>
      <w:hyperlink w:anchor="_Toc454192349" w:history="1">
        <w:r w:rsidR="00CE5E23" w:rsidRPr="000204A8">
          <w:rPr>
            <w:rStyle w:val="Hyperlink"/>
          </w:rPr>
          <w:t>3.3</w:t>
        </w:r>
        <w:r w:rsidR="00CE5E23">
          <w:rPr>
            <w:rFonts w:asciiTheme="minorHAnsi" w:eastAsiaTheme="minorEastAsia" w:hAnsiTheme="minorHAnsi" w:cstheme="minorBidi"/>
            <w:sz w:val="22"/>
          </w:rPr>
          <w:tab/>
        </w:r>
        <w:r w:rsidR="00CE5E23" w:rsidRPr="000204A8">
          <w:rPr>
            <w:rStyle w:val="Hyperlink"/>
          </w:rPr>
          <w:t>Within health boards and local authorities</w:t>
        </w:r>
        <w:r w:rsidR="00CE5E23">
          <w:rPr>
            <w:webHidden/>
          </w:rPr>
          <w:tab/>
        </w:r>
        <w:r w:rsidR="000318FC">
          <w:rPr>
            <w:webHidden/>
          </w:rPr>
          <w:fldChar w:fldCharType="begin"/>
        </w:r>
        <w:r w:rsidR="00CE5E23">
          <w:rPr>
            <w:webHidden/>
          </w:rPr>
          <w:instrText xml:space="preserve"> PAGEREF _Toc454192349 \h </w:instrText>
        </w:r>
        <w:r w:rsidR="000318FC">
          <w:rPr>
            <w:webHidden/>
          </w:rPr>
        </w:r>
        <w:r w:rsidR="000318FC">
          <w:rPr>
            <w:webHidden/>
          </w:rPr>
          <w:fldChar w:fldCharType="separate"/>
        </w:r>
        <w:r w:rsidR="00A0514E">
          <w:rPr>
            <w:webHidden/>
          </w:rPr>
          <w:t>15</w:t>
        </w:r>
        <w:r w:rsidR="000318FC">
          <w:rPr>
            <w:webHidden/>
          </w:rPr>
          <w:fldChar w:fldCharType="end"/>
        </w:r>
      </w:hyperlink>
    </w:p>
    <w:p w14:paraId="479D3AD1" w14:textId="77777777" w:rsidR="00CE5E23" w:rsidRDefault="00F8117A" w:rsidP="00DC1354">
      <w:pPr>
        <w:pStyle w:val="TOC1"/>
        <w:rPr>
          <w:rFonts w:asciiTheme="minorHAnsi" w:eastAsiaTheme="minorEastAsia" w:hAnsiTheme="minorHAnsi" w:cstheme="minorBidi"/>
          <w:color w:val="auto"/>
        </w:rPr>
      </w:pPr>
      <w:hyperlink w:anchor="_Toc454192350" w:history="1">
        <w:r w:rsidR="00CE5E23" w:rsidRPr="000204A8">
          <w:rPr>
            <w:rStyle w:val="Hyperlink"/>
          </w:rPr>
          <w:t>4</w:t>
        </w:r>
        <w:r w:rsidR="00CE5E23">
          <w:rPr>
            <w:rFonts w:asciiTheme="minorHAnsi" w:eastAsiaTheme="minorEastAsia" w:hAnsiTheme="minorHAnsi" w:cstheme="minorBidi"/>
            <w:color w:val="auto"/>
          </w:rPr>
          <w:tab/>
        </w:r>
        <w:r w:rsidR="00CE5E23" w:rsidRPr="000204A8">
          <w:rPr>
            <w:rStyle w:val="Hyperlink"/>
          </w:rPr>
          <w:t>Effects of reducing mortality from specific causes of death</w:t>
        </w:r>
        <w:r w:rsidR="00CE5E23">
          <w:rPr>
            <w:webHidden/>
          </w:rPr>
          <w:tab/>
        </w:r>
        <w:r w:rsidR="000318FC">
          <w:rPr>
            <w:webHidden/>
          </w:rPr>
          <w:fldChar w:fldCharType="begin"/>
        </w:r>
        <w:r w:rsidR="00CE5E23">
          <w:rPr>
            <w:webHidden/>
          </w:rPr>
          <w:instrText xml:space="preserve"> PAGEREF _Toc454192350 \h </w:instrText>
        </w:r>
        <w:r w:rsidR="000318FC">
          <w:rPr>
            <w:webHidden/>
          </w:rPr>
        </w:r>
        <w:r w:rsidR="000318FC">
          <w:rPr>
            <w:webHidden/>
          </w:rPr>
          <w:fldChar w:fldCharType="separate"/>
        </w:r>
        <w:r w:rsidR="00A0514E">
          <w:rPr>
            <w:webHidden/>
          </w:rPr>
          <w:t>17</w:t>
        </w:r>
        <w:r w:rsidR="000318FC">
          <w:rPr>
            <w:webHidden/>
          </w:rPr>
          <w:fldChar w:fldCharType="end"/>
        </w:r>
      </w:hyperlink>
    </w:p>
    <w:p w14:paraId="75E6324C" w14:textId="77777777" w:rsidR="00CE5E23" w:rsidRDefault="00F8117A" w:rsidP="00DC1354">
      <w:pPr>
        <w:pStyle w:val="TOC1"/>
        <w:rPr>
          <w:rFonts w:asciiTheme="minorHAnsi" w:eastAsiaTheme="minorEastAsia" w:hAnsiTheme="minorHAnsi" w:cstheme="minorBidi"/>
          <w:color w:val="auto"/>
        </w:rPr>
      </w:pPr>
      <w:hyperlink w:anchor="_Toc454192351" w:history="1">
        <w:r w:rsidR="00CE5E23" w:rsidRPr="000204A8">
          <w:rPr>
            <w:rStyle w:val="Hyperlink"/>
          </w:rPr>
          <w:t>5</w:t>
        </w:r>
        <w:r w:rsidR="00CE5E23">
          <w:rPr>
            <w:rFonts w:asciiTheme="minorHAnsi" w:eastAsiaTheme="minorEastAsia" w:hAnsiTheme="minorHAnsi" w:cstheme="minorBidi"/>
            <w:color w:val="auto"/>
          </w:rPr>
          <w:tab/>
        </w:r>
        <w:r w:rsidR="00CE5E23" w:rsidRPr="000204A8">
          <w:rPr>
            <w:rStyle w:val="Hyperlink"/>
          </w:rPr>
          <w:t>Measuring inequalities in mortality rates</w:t>
        </w:r>
        <w:r w:rsidR="00CE5E23">
          <w:rPr>
            <w:webHidden/>
          </w:rPr>
          <w:tab/>
        </w:r>
        <w:r w:rsidR="000318FC">
          <w:rPr>
            <w:webHidden/>
          </w:rPr>
          <w:fldChar w:fldCharType="begin"/>
        </w:r>
        <w:r w:rsidR="00CE5E23">
          <w:rPr>
            <w:webHidden/>
          </w:rPr>
          <w:instrText xml:space="preserve"> PAGEREF _Toc454192351 \h </w:instrText>
        </w:r>
        <w:r w:rsidR="000318FC">
          <w:rPr>
            <w:webHidden/>
          </w:rPr>
        </w:r>
        <w:r w:rsidR="000318FC">
          <w:rPr>
            <w:webHidden/>
          </w:rPr>
          <w:fldChar w:fldCharType="separate"/>
        </w:r>
        <w:r w:rsidR="00A0514E">
          <w:rPr>
            <w:webHidden/>
          </w:rPr>
          <w:t>18</w:t>
        </w:r>
        <w:r w:rsidR="000318FC">
          <w:rPr>
            <w:webHidden/>
          </w:rPr>
          <w:fldChar w:fldCharType="end"/>
        </w:r>
      </w:hyperlink>
    </w:p>
    <w:p w14:paraId="1B248DAA" w14:textId="77777777" w:rsidR="00CE5E23" w:rsidRDefault="00F8117A">
      <w:pPr>
        <w:pStyle w:val="TOC2"/>
        <w:rPr>
          <w:rFonts w:asciiTheme="minorHAnsi" w:eastAsiaTheme="minorEastAsia" w:hAnsiTheme="minorHAnsi" w:cstheme="minorBidi"/>
          <w:sz w:val="22"/>
        </w:rPr>
      </w:pPr>
      <w:hyperlink w:anchor="_Toc454192352" w:history="1">
        <w:r w:rsidR="00CE5E23" w:rsidRPr="000204A8">
          <w:rPr>
            <w:rStyle w:val="Hyperlink"/>
          </w:rPr>
          <w:t>5.1</w:t>
        </w:r>
        <w:r w:rsidR="00CE5E23">
          <w:rPr>
            <w:rFonts w:asciiTheme="minorHAnsi" w:eastAsiaTheme="minorEastAsia" w:hAnsiTheme="minorHAnsi" w:cstheme="minorBidi"/>
            <w:sz w:val="22"/>
          </w:rPr>
          <w:tab/>
        </w:r>
        <w:r w:rsidR="00CE5E23" w:rsidRPr="000204A8">
          <w:rPr>
            <w:rStyle w:val="Hyperlink"/>
          </w:rPr>
          <w:t>All-cause mortality</w:t>
        </w:r>
        <w:r w:rsidR="00CE5E23">
          <w:rPr>
            <w:webHidden/>
          </w:rPr>
          <w:tab/>
        </w:r>
        <w:r w:rsidR="000318FC">
          <w:rPr>
            <w:webHidden/>
          </w:rPr>
          <w:fldChar w:fldCharType="begin"/>
        </w:r>
        <w:r w:rsidR="00CE5E23">
          <w:rPr>
            <w:webHidden/>
          </w:rPr>
          <w:instrText xml:space="preserve"> PAGEREF _Toc454192352 \h </w:instrText>
        </w:r>
        <w:r w:rsidR="000318FC">
          <w:rPr>
            <w:webHidden/>
          </w:rPr>
        </w:r>
        <w:r w:rsidR="000318FC">
          <w:rPr>
            <w:webHidden/>
          </w:rPr>
          <w:fldChar w:fldCharType="separate"/>
        </w:r>
        <w:r w:rsidR="00A0514E">
          <w:rPr>
            <w:webHidden/>
          </w:rPr>
          <w:t>18</w:t>
        </w:r>
        <w:r w:rsidR="000318FC">
          <w:rPr>
            <w:webHidden/>
          </w:rPr>
          <w:fldChar w:fldCharType="end"/>
        </w:r>
      </w:hyperlink>
    </w:p>
    <w:p w14:paraId="645B7691" w14:textId="77777777" w:rsidR="00CE5E23" w:rsidRDefault="00F8117A">
      <w:pPr>
        <w:pStyle w:val="TOC2"/>
        <w:rPr>
          <w:rFonts w:asciiTheme="minorHAnsi" w:eastAsiaTheme="minorEastAsia" w:hAnsiTheme="minorHAnsi" w:cstheme="minorBidi"/>
          <w:sz w:val="22"/>
        </w:rPr>
      </w:pPr>
      <w:hyperlink w:anchor="_Toc454192353" w:history="1">
        <w:r w:rsidR="00CE5E23" w:rsidRPr="000204A8">
          <w:rPr>
            <w:rStyle w:val="Hyperlink"/>
          </w:rPr>
          <w:t>5.2</w:t>
        </w:r>
        <w:r w:rsidR="00CE5E23">
          <w:rPr>
            <w:rFonts w:asciiTheme="minorHAnsi" w:eastAsiaTheme="minorEastAsia" w:hAnsiTheme="minorHAnsi" w:cstheme="minorBidi"/>
            <w:sz w:val="22"/>
          </w:rPr>
          <w:tab/>
        </w:r>
        <w:r w:rsidR="00CE5E23" w:rsidRPr="000204A8">
          <w:rPr>
            <w:rStyle w:val="Hyperlink"/>
          </w:rPr>
          <w:t>Preventable mortality</w:t>
        </w:r>
        <w:r w:rsidR="00CE5E23">
          <w:rPr>
            <w:webHidden/>
          </w:rPr>
          <w:tab/>
        </w:r>
        <w:r w:rsidR="000318FC">
          <w:rPr>
            <w:webHidden/>
          </w:rPr>
          <w:fldChar w:fldCharType="begin"/>
        </w:r>
        <w:r w:rsidR="00CE5E23">
          <w:rPr>
            <w:webHidden/>
          </w:rPr>
          <w:instrText xml:space="preserve"> PAGEREF _Toc454192353 \h </w:instrText>
        </w:r>
        <w:r w:rsidR="000318FC">
          <w:rPr>
            <w:webHidden/>
          </w:rPr>
        </w:r>
        <w:r w:rsidR="000318FC">
          <w:rPr>
            <w:webHidden/>
          </w:rPr>
          <w:fldChar w:fldCharType="separate"/>
        </w:r>
        <w:r w:rsidR="00A0514E">
          <w:rPr>
            <w:webHidden/>
          </w:rPr>
          <w:t>20</w:t>
        </w:r>
        <w:r w:rsidR="000318FC">
          <w:rPr>
            <w:webHidden/>
          </w:rPr>
          <w:fldChar w:fldCharType="end"/>
        </w:r>
      </w:hyperlink>
    </w:p>
    <w:p w14:paraId="23E08147" w14:textId="77777777" w:rsidR="00CE5E23" w:rsidRDefault="00F8117A" w:rsidP="00DC1354">
      <w:pPr>
        <w:pStyle w:val="TOC1"/>
        <w:rPr>
          <w:rFonts w:asciiTheme="minorHAnsi" w:eastAsiaTheme="minorEastAsia" w:hAnsiTheme="minorHAnsi" w:cstheme="minorBidi"/>
          <w:color w:val="auto"/>
        </w:rPr>
      </w:pPr>
      <w:hyperlink w:anchor="_Toc454192354" w:history="1">
        <w:r w:rsidR="00CE5E23" w:rsidRPr="000204A8">
          <w:rPr>
            <w:rStyle w:val="Hyperlink"/>
          </w:rPr>
          <w:t>6</w:t>
        </w:r>
        <w:r w:rsidR="00CE5E23">
          <w:rPr>
            <w:rFonts w:asciiTheme="minorHAnsi" w:eastAsiaTheme="minorEastAsia" w:hAnsiTheme="minorHAnsi" w:cstheme="minorBidi"/>
            <w:color w:val="auto"/>
          </w:rPr>
          <w:tab/>
        </w:r>
        <w:r w:rsidR="00CE5E23" w:rsidRPr="000204A8">
          <w:rPr>
            <w:rStyle w:val="Hyperlink"/>
          </w:rPr>
          <w:t>Supplementary analysis</w:t>
        </w:r>
        <w:r w:rsidR="00CE5E23">
          <w:rPr>
            <w:webHidden/>
          </w:rPr>
          <w:tab/>
        </w:r>
        <w:r w:rsidR="000318FC">
          <w:rPr>
            <w:webHidden/>
          </w:rPr>
          <w:fldChar w:fldCharType="begin"/>
        </w:r>
        <w:r w:rsidR="00CE5E23">
          <w:rPr>
            <w:webHidden/>
          </w:rPr>
          <w:instrText xml:space="preserve"> PAGEREF _Toc454192354 \h </w:instrText>
        </w:r>
        <w:r w:rsidR="000318FC">
          <w:rPr>
            <w:webHidden/>
          </w:rPr>
        </w:r>
        <w:r w:rsidR="000318FC">
          <w:rPr>
            <w:webHidden/>
          </w:rPr>
          <w:fldChar w:fldCharType="separate"/>
        </w:r>
        <w:r w:rsidR="00A0514E">
          <w:rPr>
            <w:webHidden/>
          </w:rPr>
          <w:t>22</w:t>
        </w:r>
        <w:r w:rsidR="000318FC">
          <w:rPr>
            <w:webHidden/>
          </w:rPr>
          <w:fldChar w:fldCharType="end"/>
        </w:r>
      </w:hyperlink>
    </w:p>
    <w:p w14:paraId="76CC4A25" w14:textId="77777777" w:rsidR="00CE5E23" w:rsidRDefault="00F8117A">
      <w:pPr>
        <w:pStyle w:val="TOC2"/>
        <w:rPr>
          <w:rFonts w:asciiTheme="minorHAnsi" w:eastAsiaTheme="minorEastAsia" w:hAnsiTheme="minorHAnsi" w:cstheme="minorBidi"/>
          <w:sz w:val="22"/>
        </w:rPr>
      </w:pPr>
      <w:hyperlink w:anchor="_Toc454192355" w:history="1">
        <w:r w:rsidR="00CE5E23" w:rsidRPr="000204A8">
          <w:rPr>
            <w:rStyle w:val="Hyperlink"/>
          </w:rPr>
          <w:t>6.1</w:t>
        </w:r>
        <w:r w:rsidR="00CE5E23">
          <w:rPr>
            <w:rFonts w:asciiTheme="minorHAnsi" w:eastAsiaTheme="minorEastAsia" w:hAnsiTheme="minorHAnsi" w:cstheme="minorBidi"/>
            <w:sz w:val="22"/>
          </w:rPr>
          <w:tab/>
        </w:r>
        <w:r w:rsidR="00CE5E23" w:rsidRPr="000204A8">
          <w:rPr>
            <w:rStyle w:val="Hyperlink"/>
          </w:rPr>
          <w:t>Welsh Index of Multiple Deprivation (WIMD) 2014: national map</w:t>
        </w:r>
        <w:r w:rsidR="00CE5E23">
          <w:rPr>
            <w:webHidden/>
          </w:rPr>
          <w:tab/>
        </w:r>
        <w:r w:rsidR="000318FC">
          <w:rPr>
            <w:webHidden/>
          </w:rPr>
          <w:fldChar w:fldCharType="begin"/>
        </w:r>
        <w:r w:rsidR="00CE5E23">
          <w:rPr>
            <w:webHidden/>
          </w:rPr>
          <w:instrText xml:space="preserve"> PAGEREF _Toc454192355 \h </w:instrText>
        </w:r>
        <w:r w:rsidR="000318FC">
          <w:rPr>
            <w:webHidden/>
          </w:rPr>
        </w:r>
        <w:r w:rsidR="000318FC">
          <w:rPr>
            <w:webHidden/>
          </w:rPr>
          <w:fldChar w:fldCharType="separate"/>
        </w:r>
        <w:r w:rsidR="00A0514E">
          <w:rPr>
            <w:webHidden/>
          </w:rPr>
          <w:t>22</w:t>
        </w:r>
        <w:r w:rsidR="000318FC">
          <w:rPr>
            <w:webHidden/>
          </w:rPr>
          <w:fldChar w:fldCharType="end"/>
        </w:r>
      </w:hyperlink>
    </w:p>
    <w:p w14:paraId="164566FA" w14:textId="77777777" w:rsidR="00CE5E23" w:rsidRDefault="00F8117A">
      <w:pPr>
        <w:pStyle w:val="TOC2"/>
        <w:rPr>
          <w:rFonts w:asciiTheme="minorHAnsi" w:eastAsiaTheme="minorEastAsia" w:hAnsiTheme="minorHAnsi" w:cstheme="minorBidi"/>
          <w:sz w:val="22"/>
        </w:rPr>
      </w:pPr>
      <w:hyperlink w:anchor="_Toc454192356" w:history="1">
        <w:r w:rsidR="00CE5E23" w:rsidRPr="000204A8">
          <w:rPr>
            <w:rStyle w:val="Hyperlink"/>
          </w:rPr>
          <w:t>6.2</w:t>
        </w:r>
        <w:r w:rsidR="00CE5E23">
          <w:rPr>
            <w:rFonts w:asciiTheme="minorHAnsi" w:eastAsiaTheme="minorEastAsia" w:hAnsiTheme="minorHAnsi" w:cstheme="minorBidi"/>
            <w:sz w:val="22"/>
          </w:rPr>
          <w:tab/>
        </w:r>
        <w:r w:rsidR="00CE5E23" w:rsidRPr="000204A8">
          <w:rPr>
            <w:rStyle w:val="Hyperlink"/>
          </w:rPr>
          <w:t>Welsh Health Survey respondents reporting good health, by age group</w:t>
        </w:r>
        <w:r w:rsidR="00CE5E23">
          <w:rPr>
            <w:webHidden/>
          </w:rPr>
          <w:tab/>
        </w:r>
        <w:r w:rsidR="000318FC">
          <w:rPr>
            <w:webHidden/>
          </w:rPr>
          <w:fldChar w:fldCharType="begin"/>
        </w:r>
        <w:r w:rsidR="00CE5E23">
          <w:rPr>
            <w:webHidden/>
          </w:rPr>
          <w:instrText xml:space="preserve"> PAGEREF _Toc454192356 \h </w:instrText>
        </w:r>
        <w:r w:rsidR="000318FC">
          <w:rPr>
            <w:webHidden/>
          </w:rPr>
        </w:r>
        <w:r w:rsidR="000318FC">
          <w:rPr>
            <w:webHidden/>
          </w:rPr>
          <w:fldChar w:fldCharType="separate"/>
        </w:r>
        <w:r w:rsidR="00A0514E">
          <w:rPr>
            <w:webHidden/>
          </w:rPr>
          <w:t>23</w:t>
        </w:r>
        <w:r w:rsidR="000318FC">
          <w:rPr>
            <w:webHidden/>
          </w:rPr>
          <w:fldChar w:fldCharType="end"/>
        </w:r>
      </w:hyperlink>
    </w:p>
    <w:p w14:paraId="7F8C5045" w14:textId="77777777" w:rsidR="00CE5E23" w:rsidRDefault="00F8117A">
      <w:pPr>
        <w:pStyle w:val="TOC2"/>
        <w:rPr>
          <w:rFonts w:asciiTheme="minorHAnsi" w:eastAsiaTheme="minorEastAsia" w:hAnsiTheme="minorHAnsi" w:cstheme="minorBidi"/>
          <w:sz w:val="22"/>
        </w:rPr>
      </w:pPr>
      <w:hyperlink w:anchor="_Toc454192357" w:history="1">
        <w:r w:rsidR="00CE5E23" w:rsidRPr="000204A8">
          <w:rPr>
            <w:rStyle w:val="Hyperlink"/>
          </w:rPr>
          <w:t>6.3</w:t>
        </w:r>
        <w:r w:rsidR="00CE5E23">
          <w:rPr>
            <w:rFonts w:asciiTheme="minorHAnsi" w:eastAsiaTheme="minorEastAsia" w:hAnsiTheme="minorHAnsi" w:cstheme="minorBidi"/>
            <w:sz w:val="22"/>
          </w:rPr>
          <w:tab/>
        </w:r>
        <w:r w:rsidR="00CE5E23" w:rsidRPr="000204A8">
          <w:rPr>
            <w:rStyle w:val="Hyperlink"/>
          </w:rPr>
          <w:t>Census 2011 respondents reporting good health, by small area</w:t>
        </w:r>
        <w:r w:rsidR="00CE5E23">
          <w:rPr>
            <w:webHidden/>
          </w:rPr>
          <w:tab/>
        </w:r>
        <w:r w:rsidR="000318FC">
          <w:rPr>
            <w:webHidden/>
          </w:rPr>
          <w:fldChar w:fldCharType="begin"/>
        </w:r>
        <w:r w:rsidR="00CE5E23">
          <w:rPr>
            <w:webHidden/>
          </w:rPr>
          <w:instrText xml:space="preserve"> PAGEREF _Toc454192357 \h </w:instrText>
        </w:r>
        <w:r w:rsidR="000318FC">
          <w:rPr>
            <w:webHidden/>
          </w:rPr>
        </w:r>
        <w:r w:rsidR="000318FC">
          <w:rPr>
            <w:webHidden/>
          </w:rPr>
          <w:fldChar w:fldCharType="separate"/>
        </w:r>
        <w:r w:rsidR="00A0514E">
          <w:rPr>
            <w:webHidden/>
          </w:rPr>
          <w:t>24</w:t>
        </w:r>
        <w:r w:rsidR="000318FC">
          <w:rPr>
            <w:webHidden/>
          </w:rPr>
          <w:fldChar w:fldCharType="end"/>
        </w:r>
      </w:hyperlink>
    </w:p>
    <w:p w14:paraId="44F063E6" w14:textId="77777777" w:rsidR="00CE5E23" w:rsidRDefault="00F8117A" w:rsidP="00DC1354">
      <w:pPr>
        <w:pStyle w:val="TOC1"/>
        <w:rPr>
          <w:rFonts w:asciiTheme="minorHAnsi" w:eastAsiaTheme="minorEastAsia" w:hAnsiTheme="minorHAnsi" w:cstheme="minorBidi"/>
          <w:color w:val="auto"/>
        </w:rPr>
      </w:pPr>
      <w:hyperlink w:anchor="_Toc454192358" w:history="1">
        <w:r w:rsidR="00CE5E23" w:rsidRPr="000204A8">
          <w:rPr>
            <w:rStyle w:val="Hyperlink"/>
          </w:rPr>
          <w:t>7</w:t>
        </w:r>
        <w:r w:rsidR="00CE5E23">
          <w:rPr>
            <w:rFonts w:asciiTheme="minorHAnsi" w:eastAsiaTheme="minorEastAsia" w:hAnsiTheme="minorHAnsi" w:cstheme="minorBidi"/>
            <w:color w:val="auto"/>
          </w:rPr>
          <w:tab/>
        </w:r>
        <w:r w:rsidR="00CE5E23" w:rsidRPr="000204A8">
          <w:rPr>
            <w:rStyle w:val="Hyperlink"/>
          </w:rPr>
          <w:t>Discussion</w:t>
        </w:r>
        <w:r w:rsidR="00CE5E23">
          <w:rPr>
            <w:webHidden/>
          </w:rPr>
          <w:tab/>
        </w:r>
        <w:r w:rsidR="000318FC">
          <w:rPr>
            <w:webHidden/>
          </w:rPr>
          <w:fldChar w:fldCharType="begin"/>
        </w:r>
        <w:r w:rsidR="00CE5E23">
          <w:rPr>
            <w:webHidden/>
          </w:rPr>
          <w:instrText xml:space="preserve"> PAGEREF _Toc454192358 \h </w:instrText>
        </w:r>
        <w:r w:rsidR="000318FC">
          <w:rPr>
            <w:webHidden/>
          </w:rPr>
        </w:r>
        <w:r w:rsidR="000318FC">
          <w:rPr>
            <w:webHidden/>
          </w:rPr>
          <w:fldChar w:fldCharType="separate"/>
        </w:r>
        <w:r w:rsidR="00A0514E">
          <w:rPr>
            <w:webHidden/>
          </w:rPr>
          <w:t>26</w:t>
        </w:r>
        <w:r w:rsidR="000318FC">
          <w:rPr>
            <w:webHidden/>
          </w:rPr>
          <w:fldChar w:fldCharType="end"/>
        </w:r>
      </w:hyperlink>
    </w:p>
    <w:p w14:paraId="553539B5" w14:textId="77777777" w:rsidR="00CE5E23" w:rsidRDefault="00F8117A" w:rsidP="00DC1354">
      <w:pPr>
        <w:pStyle w:val="TOC1"/>
        <w:rPr>
          <w:rFonts w:asciiTheme="minorHAnsi" w:eastAsiaTheme="minorEastAsia" w:hAnsiTheme="minorHAnsi" w:cstheme="minorBidi"/>
          <w:color w:val="auto"/>
        </w:rPr>
      </w:pPr>
      <w:hyperlink w:anchor="_Toc454192359" w:history="1">
        <w:r w:rsidR="00CE5E23" w:rsidRPr="000204A8">
          <w:rPr>
            <w:rStyle w:val="Hyperlink"/>
          </w:rPr>
          <w:t>8</w:t>
        </w:r>
        <w:r w:rsidR="00CE5E23">
          <w:rPr>
            <w:rFonts w:asciiTheme="minorHAnsi" w:eastAsiaTheme="minorEastAsia" w:hAnsiTheme="minorHAnsi" w:cstheme="minorBidi"/>
            <w:color w:val="auto"/>
          </w:rPr>
          <w:tab/>
        </w:r>
        <w:r w:rsidR="00CE5E23" w:rsidRPr="000204A8">
          <w:rPr>
            <w:rStyle w:val="Hyperlink"/>
          </w:rPr>
          <w:t>References</w:t>
        </w:r>
        <w:r w:rsidR="00CE5E23">
          <w:rPr>
            <w:webHidden/>
          </w:rPr>
          <w:tab/>
        </w:r>
        <w:r w:rsidR="000318FC">
          <w:rPr>
            <w:webHidden/>
          </w:rPr>
          <w:fldChar w:fldCharType="begin"/>
        </w:r>
        <w:r w:rsidR="00CE5E23">
          <w:rPr>
            <w:webHidden/>
          </w:rPr>
          <w:instrText xml:space="preserve"> PAGEREF _Toc454192359 \h </w:instrText>
        </w:r>
        <w:r w:rsidR="000318FC">
          <w:rPr>
            <w:webHidden/>
          </w:rPr>
        </w:r>
        <w:r w:rsidR="000318FC">
          <w:rPr>
            <w:webHidden/>
          </w:rPr>
          <w:fldChar w:fldCharType="separate"/>
        </w:r>
        <w:r w:rsidR="00A0514E">
          <w:rPr>
            <w:webHidden/>
          </w:rPr>
          <w:t>27</w:t>
        </w:r>
        <w:r w:rsidR="000318FC">
          <w:rPr>
            <w:webHidden/>
          </w:rPr>
          <w:fldChar w:fldCharType="end"/>
        </w:r>
      </w:hyperlink>
    </w:p>
    <w:p w14:paraId="75F3B5B5" w14:textId="77777777" w:rsidR="00BB551A" w:rsidRDefault="000318FC" w:rsidP="00BB551A">
      <w:pPr>
        <w:rPr>
          <w:noProof/>
        </w:rPr>
      </w:pPr>
      <w:r>
        <w:rPr>
          <w:noProof/>
        </w:rPr>
        <w:fldChar w:fldCharType="end"/>
      </w:r>
    </w:p>
    <w:p w14:paraId="218EE29B" w14:textId="77777777" w:rsidR="00174E5E" w:rsidRDefault="00174E5E" w:rsidP="00BB551A">
      <w:pPr>
        <w:rPr>
          <w:noProof/>
        </w:rPr>
      </w:pPr>
    </w:p>
    <w:p w14:paraId="019825E9" w14:textId="77777777" w:rsidR="0090072E" w:rsidRDefault="0090072E" w:rsidP="00BB551A">
      <w:pPr>
        <w:rPr>
          <w:noProof/>
        </w:rPr>
      </w:pPr>
    </w:p>
    <w:p w14:paraId="44F307B4" w14:textId="77777777" w:rsidR="00174E5E" w:rsidRDefault="00174E5E" w:rsidP="00BB551A">
      <w:pPr>
        <w:rPr>
          <w:noProof/>
        </w:rPr>
      </w:pPr>
    </w:p>
    <w:p w14:paraId="3A7B56BD" w14:textId="77777777" w:rsidR="00174E5E" w:rsidRDefault="00174E5E" w:rsidP="00BB551A">
      <w:pPr>
        <w:rPr>
          <w:noProof/>
        </w:rPr>
      </w:pPr>
    </w:p>
    <w:p w14:paraId="28BB6781" w14:textId="77777777" w:rsidR="00BB551A" w:rsidRDefault="006C5D94" w:rsidP="00AB483B">
      <w:pPr>
        <w:pStyle w:val="Heading1"/>
        <w:numPr>
          <w:ilvl w:val="0"/>
          <w:numId w:val="0"/>
        </w:numPr>
        <w:rPr>
          <w:sz w:val="48"/>
        </w:rPr>
      </w:pPr>
      <w:bookmarkStart w:id="5" w:name="_Toc454192333"/>
      <w:r>
        <w:rPr>
          <w:sz w:val="48"/>
        </w:rPr>
        <w:t>Figures and t</w:t>
      </w:r>
      <w:r w:rsidR="00BA7D8B" w:rsidRPr="004B69EE">
        <w:rPr>
          <w:sz w:val="48"/>
        </w:rPr>
        <w:t>ables</w:t>
      </w:r>
      <w:bookmarkEnd w:id="5"/>
    </w:p>
    <w:p w14:paraId="387E8758" w14:textId="77777777" w:rsidR="00597B9A" w:rsidRPr="00597B9A" w:rsidRDefault="00597B9A" w:rsidP="00597B9A">
      <w:pPr>
        <w:spacing w:before="0"/>
      </w:pPr>
    </w:p>
    <w:tbl>
      <w:tblPr>
        <w:tblStyle w:val="TableGrid"/>
        <w:tblW w:w="107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789"/>
        <w:gridCol w:w="601"/>
      </w:tblGrid>
      <w:tr w:rsidR="00BA7D5B" w:rsidRPr="00E74F62" w14:paraId="4819193F" w14:textId="77777777" w:rsidTr="00EF451D">
        <w:trPr>
          <w:trHeight w:val="20"/>
        </w:trPr>
        <w:tc>
          <w:tcPr>
            <w:tcW w:w="1384" w:type="dxa"/>
          </w:tcPr>
          <w:p w14:paraId="691B1FBF" w14:textId="77777777" w:rsidR="00BA7D5B" w:rsidRPr="00E74F62" w:rsidRDefault="009F7037" w:rsidP="00AF6CCC">
            <w:pPr>
              <w:tabs>
                <w:tab w:val="left" w:pos="409"/>
                <w:tab w:val="left" w:pos="1114"/>
              </w:tabs>
              <w:spacing w:beforeLines="20" w:before="48" w:afterLines="20" w:after="48"/>
              <w:jc w:val="left"/>
              <w:rPr>
                <w:sz w:val="20"/>
                <w:szCs w:val="18"/>
              </w:rPr>
            </w:pPr>
            <w:r>
              <w:rPr>
                <w:b/>
                <w:sz w:val="20"/>
                <w:szCs w:val="18"/>
              </w:rPr>
              <w:t>Figure</w:t>
            </w:r>
            <w:r w:rsidR="00BA7D5B" w:rsidRPr="00E74F62">
              <w:rPr>
                <w:b/>
                <w:sz w:val="20"/>
                <w:szCs w:val="18"/>
              </w:rPr>
              <w:t xml:space="preserve"> 1</w:t>
            </w:r>
            <w:r w:rsidR="00BA7D5B" w:rsidRPr="00E74F62">
              <w:rPr>
                <w:b/>
                <w:sz w:val="20"/>
                <w:szCs w:val="18"/>
              </w:rPr>
              <w:tab/>
            </w:r>
          </w:p>
        </w:tc>
        <w:tc>
          <w:tcPr>
            <w:tcW w:w="8789" w:type="dxa"/>
          </w:tcPr>
          <w:p w14:paraId="509DC7FD" w14:textId="77777777" w:rsidR="00581FE5" w:rsidRDefault="00BA7D5B" w:rsidP="00AF6CCC">
            <w:pPr>
              <w:tabs>
                <w:tab w:val="left" w:pos="9923"/>
              </w:tabs>
              <w:spacing w:beforeLines="20" w:before="48" w:afterLines="20" w:after="48"/>
              <w:jc w:val="left"/>
              <w:rPr>
                <w:b/>
                <w:color w:val="2D5B75"/>
                <w:kern w:val="28"/>
                <w:sz w:val="20"/>
                <w:szCs w:val="18"/>
              </w:rPr>
            </w:pPr>
            <w:r w:rsidRPr="00E74F62">
              <w:rPr>
                <w:sz w:val="20"/>
                <w:szCs w:val="18"/>
              </w:rPr>
              <w:t>Life expectancy, healthy life expectancy and disability-free life expectancy at birth, UK nations, 2009-11</w:t>
            </w:r>
          </w:p>
        </w:tc>
        <w:tc>
          <w:tcPr>
            <w:tcW w:w="601" w:type="dxa"/>
          </w:tcPr>
          <w:p w14:paraId="500E1A70" w14:textId="77777777" w:rsidR="00581FE5" w:rsidRDefault="00AF6CCC" w:rsidP="00AF6CCC">
            <w:pPr>
              <w:spacing w:beforeLines="20" w:before="48" w:afterLines="20" w:after="48"/>
              <w:jc w:val="left"/>
              <w:rPr>
                <w:b/>
                <w:color w:val="2D5B75"/>
                <w:kern w:val="28"/>
                <w:sz w:val="20"/>
                <w:szCs w:val="18"/>
              </w:rPr>
            </w:pPr>
            <w:r>
              <w:rPr>
                <w:sz w:val="20"/>
                <w:szCs w:val="18"/>
              </w:rPr>
              <w:t>8</w:t>
            </w:r>
          </w:p>
        </w:tc>
      </w:tr>
      <w:tr w:rsidR="00BA7D5B" w:rsidRPr="00E74F62" w14:paraId="32056229" w14:textId="77777777" w:rsidTr="00EF451D">
        <w:trPr>
          <w:trHeight w:val="20"/>
        </w:trPr>
        <w:tc>
          <w:tcPr>
            <w:tcW w:w="1384" w:type="dxa"/>
          </w:tcPr>
          <w:p w14:paraId="05EA6892" w14:textId="77777777" w:rsidR="00BA7D5B" w:rsidRPr="00E74F62" w:rsidRDefault="009F7037" w:rsidP="00AF6CCC">
            <w:pPr>
              <w:spacing w:beforeLines="20" w:before="48" w:afterLines="20" w:after="48"/>
              <w:jc w:val="left"/>
              <w:rPr>
                <w:sz w:val="20"/>
                <w:szCs w:val="18"/>
              </w:rPr>
            </w:pPr>
            <w:r>
              <w:rPr>
                <w:b/>
                <w:sz w:val="20"/>
                <w:szCs w:val="18"/>
              </w:rPr>
              <w:t>Figure</w:t>
            </w:r>
            <w:r w:rsidR="00BA7D5B" w:rsidRPr="00E74F62">
              <w:rPr>
                <w:b/>
                <w:sz w:val="20"/>
                <w:szCs w:val="18"/>
              </w:rPr>
              <w:t xml:space="preserve"> 2</w:t>
            </w:r>
          </w:p>
        </w:tc>
        <w:tc>
          <w:tcPr>
            <w:tcW w:w="8789" w:type="dxa"/>
          </w:tcPr>
          <w:p w14:paraId="0CBA64FC" w14:textId="77777777" w:rsidR="00581FE5" w:rsidRDefault="00BA7D5B" w:rsidP="00AF6CCC">
            <w:pPr>
              <w:tabs>
                <w:tab w:val="left" w:pos="1418"/>
                <w:tab w:val="left" w:pos="9923"/>
              </w:tabs>
              <w:spacing w:beforeLines="20" w:before="48" w:afterLines="20" w:after="48"/>
              <w:jc w:val="left"/>
              <w:rPr>
                <w:b/>
                <w:color w:val="2D5B75"/>
                <w:kern w:val="28"/>
                <w:sz w:val="20"/>
                <w:szCs w:val="18"/>
              </w:rPr>
            </w:pPr>
            <w:r w:rsidRPr="00E74F62">
              <w:rPr>
                <w:sz w:val="20"/>
                <w:szCs w:val="18"/>
              </w:rPr>
              <w:t>Comparison of life expectancy and healthy life expectancy at birth, with Slope Index of Inequality, Wales, 2005-09 and 2010-14</w:t>
            </w:r>
          </w:p>
        </w:tc>
        <w:tc>
          <w:tcPr>
            <w:tcW w:w="601" w:type="dxa"/>
          </w:tcPr>
          <w:p w14:paraId="65C0D702" w14:textId="77777777" w:rsidR="00581FE5" w:rsidRDefault="00AF6CCC" w:rsidP="00AF6CCC">
            <w:pPr>
              <w:spacing w:beforeLines="20" w:before="48" w:afterLines="20" w:after="48"/>
              <w:jc w:val="left"/>
              <w:rPr>
                <w:b/>
                <w:color w:val="2D5B75"/>
                <w:kern w:val="28"/>
                <w:sz w:val="20"/>
                <w:szCs w:val="18"/>
              </w:rPr>
            </w:pPr>
            <w:r>
              <w:rPr>
                <w:sz w:val="20"/>
                <w:szCs w:val="18"/>
              </w:rPr>
              <w:t>9</w:t>
            </w:r>
          </w:p>
        </w:tc>
      </w:tr>
      <w:tr w:rsidR="00BA7D5B" w:rsidRPr="00E74F62" w14:paraId="69EE2296" w14:textId="77777777" w:rsidTr="00EF451D">
        <w:trPr>
          <w:trHeight w:val="20"/>
        </w:trPr>
        <w:tc>
          <w:tcPr>
            <w:tcW w:w="1384" w:type="dxa"/>
          </w:tcPr>
          <w:p w14:paraId="13939118" w14:textId="77777777" w:rsidR="00BA7D5B" w:rsidRPr="00E74F62" w:rsidRDefault="009F7037" w:rsidP="00AF6CCC">
            <w:pPr>
              <w:spacing w:beforeLines="20" w:before="48" w:afterLines="20" w:after="48"/>
              <w:jc w:val="left"/>
              <w:rPr>
                <w:sz w:val="20"/>
                <w:szCs w:val="18"/>
              </w:rPr>
            </w:pPr>
            <w:r>
              <w:rPr>
                <w:b/>
                <w:sz w:val="20"/>
                <w:szCs w:val="18"/>
              </w:rPr>
              <w:t>Figure</w:t>
            </w:r>
            <w:r w:rsidR="00BA7D5B" w:rsidRPr="00E74F62">
              <w:rPr>
                <w:b/>
                <w:sz w:val="20"/>
                <w:szCs w:val="18"/>
              </w:rPr>
              <w:t xml:space="preserve"> 3</w:t>
            </w:r>
          </w:p>
        </w:tc>
        <w:tc>
          <w:tcPr>
            <w:tcW w:w="8789" w:type="dxa"/>
          </w:tcPr>
          <w:p w14:paraId="1F32032A" w14:textId="77777777" w:rsidR="00581FE5" w:rsidRDefault="00BA7D5B" w:rsidP="00AF6CCC">
            <w:pPr>
              <w:tabs>
                <w:tab w:val="left" w:pos="1418"/>
                <w:tab w:val="right" w:pos="7938"/>
                <w:tab w:val="left" w:pos="9923"/>
              </w:tabs>
              <w:spacing w:beforeLines="20" w:before="48" w:afterLines="20" w:after="48"/>
              <w:jc w:val="left"/>
              <w:rPr>
                <w:rFonts w:cs="Arial"/>
                <w:b/>
                <w:bCs/>
                <w:color w:val="2D5B75"/>
                <w:kern w:val="28"/>
                <w:sz w:val="20"/>
                <w:szCs w:val="18"/>
              </w:rPr>
            </w:pPr>
            <w:r w:rsidRPr="00E74F62">
              <w:rPr>
                <w:rFonts w:cs="Arial"/>
                <w:bCs/>
                <w:sz w:val="20"/>
                <w:szCs w:val="18"/>
              </w:rPr>
              <w:t>Percentage of life expectancy in good health by deprivation fifth, Wales, 2005-09 and 2010-14</w:t>
            </w:r>
          </w:p>
        </w:tc>
        <w:tc>
          <w:tcPr>
            <w:tcW w:w="601" w:type="dxa"/>
          </w:tcPr>
          <w:p w14:paraId="5CB013A2" w14:textId="77777777" w:rsidR="00581FE5" w:rsidRDefault="00AF6CCC" w:rsidP="00AF6CCC">
            <w:pPr>
              <w:spacing w:beforeLines="20" w:before="48" w:afterLines="20" w:after="48"/>
              <w:jc w:val="left"/>
              <w:rPr>
                <w:b/>
                <w:color w:val="2D5B75"/>
                <w:kern w:val="28"/>
                <w:sz w:val="20"/>
                <w:szCs w:val="18"/>
              </w:rPr>
            </w:pPr>
            <w:r>
              <w:rPr>
                <w:sz w:val="20"/>
                <w:szCs w:val="18"/>
              </w:rPr>
              <w:t>10</w:t>
            </w:r>
          </w:p>
        </w:tc>
      </w:tr>
      <w:tr w:rsidR="00BA7D5B" w:rsidRPr="00E74F62" w14:paraId="12EED2AD" w14:textId="77777777" w:rsidTr="00EF451D">
        <w:trPr>
          <w:trHeight w:val="20"/>
        </w:trPr>
        <w:tc>
          <w:tcPr>
            <w:tcW w:w="1384" w:type="dxa"/>
          </w:tcPr>
          <w:p w14:paraId="6FB1D48B" w14:textId="77777777" w:rsidR="00BA7D5B" w:rsidRPr="00E74F62" w:rsidRDefault="009F7037" w:rsidP="00AF6CCC">
            <w:pPr>
              <w:spacing w:beforeLines="20" w:before="48" w:afterLines="20" w:after="48"/>
              <w:jc w:val="left"/>
              <w:rPr>
                <w:sz w:val="20"/>
                <w:szCs w:val="18"/>
              </w:rPr>
            </w:pPr>
            <w:r>
              <w:rPr>
                <w:rFonts w:cs="Arial"/>
                <w:b/>
                <w:bCs/>
                <w:sz w:val="20"/>
                <w:szCs w:val="18"/>
              </w:rPr>
              <w:t>Figure 4</w:t>
            </w:r>
          </w:p>
        </w:tc>
        <w:tc>
          <w:tcPr>
            <w:tcW w:w="8789" w:type="dxa"/>
          </w:tcPr>
          <w:p w14:paraId="1433C299" w14:textId="77777777" w:rsidR="00581FE5" w:rsidRDefault="00BA7D5B" w:rsidP="00AF6CCC">
            <w:pPr>
              <w:tabs>
                <w:tab w:val="left" w:pos="1418"/>
                <w:tab w:val="left" w:pos="9923"/>
              </w:tabs>
              <w:spacing w:beforeLines="20" w:before="48" w:afterLines="20" w:after="48"/>
              <w:ind w:right="540"/>
              <w:jc w:val="left"/>
              <w:rPr>
                <w:rFonts w:cs="Arial"/>
                <w:b/>
                <w:bCs/>
                <w:color w:val="2D5B75"/>
                <w:kern w:val="28"/>
                <w:sz w:val="20"/>
                <w:szCs w:val="18"/>
              </w:rPr>
            </w:pPr>
            <w:r w:rsidRPr="00E74F62">
              <w:rPr>
                <w:rFonts w:cs="Arial"/>
                <w:bCs/>
                <w:sz w:val="20"/>
                <w:szCs w:val="18"/>
              </w:rPr>
              <w:t>Life expectancy at bi</w:t>
            </w:r>
            <w:r w:rsidR="006101E2">
              <w:rPr>
                <w:rFonts w:cs="Arial"/>
                <w:bCs/>
                <w:sz w:val="20"/>
                <w:szCs w:val="18"/>
              </w:rPr>
              <w:t>rth, males, Wales, 2010-14</w:t>
            </w:r>
          </w:p>
        </w:tc>
        <w:tc>
          <w:tcPr>
            <w:tcW w:w="601" w:type="dxa"/>
          </w:tcPr>
          <w:p w14:paraId="20BD22DA" w14:textId="77777777" w:rsidR="00581FE5" w:rsidRDefault="00BA7D5B" w:rsidP="00AF6CCC">
            <w:pPr>
              <w:spacing w:beforeLines="20" w:before="48" w:afterLines="20" w:after="48"/>
              <w:jc w:val="left"/>
              <w:rPr>
                <w:b/>
                <w:color w:val="2D5B75"/>
                <w:kern w:val="28"/>
                <w:sz w:val="20"/>
                <w:szCs w:val="18"/>
              </w:rPr>
            </w:pPr>
            <w:r w:rsidRPr="00A10522">
              <w:rPr>
                <w:sz w:val="20"/>
                <w:szCs w:val="18"/>
              </w:rPr>
              <w:t>1</w:t>
            </w:r>
            <w:r w:rsidR="00AF6CCC">
              <w:rPr>
                <w:sz w:val="20"/>
                <w:szCs w:val="18"/>
              </w:rPr>
              <w:t>3</w:t>
            </w:r>
          </w:p>
        </w:tc>
      </w:tr>
      <w:tr w:rsidR="00BA7D5B" w:rsidRPr="00E74F62" w14:paraId="290A342A" w14:textId="77777777" w:rsidTr="00EF451D">
        <w:trPr>
          <w:trHeight w:val="20"/>
        </w:trPr>
        <w:tc>
          <w:tcPr>
            <w:tcW w:w="1384" w:type="dxa"/>
          </w:tcPr>
          <w:p w14:paraId="6F14E347" w14:textId="77777777" w:rsidR="00BA7D5B" w:rsidRPr="00E74F62" w:rsidRDefault="009F7037" w:rsidP="00AF6CCC">
            <w:pPr>
              <w:spacing w:beforeLines="20" w:before="48" w:afterLines="20" w:after="48"/>
              <w:jc w:val="left"/>
              <w:rPr>
                <w:sz w:val="20"/>
                <w:szCs w:val="18"/>
              </w:rPr>
            </w:pPr>
            <w:r>
              <w:rPr>
                <w:rFonts w:cs="Arial"/>
                <w:b/>
                <w:bCs/>
                <w:sz w:val="20"/>
                <w:szCs w:val="18"/>
              </w:rPr>
              <w:t>Figure 5</w:t>
            </w:r>
          </w:p>
        </w:tc>
        <w:tc>
          <w:tcPr>
            <w:tcW w:w="8789" w:type="dxa"/>
          </w:tcPr>
          <w:p w14:paraId="0F600FFC" w14:textId="77777777" w:rsidR="00581FE5" w:rsidRDefault="00BA7D5B" w:rsidP="00AF6CCC">
            <w:pPr>
              <w:spacing w:beforeLines="20" w:before="48" w:afterLines="20" w:after="48"/>
              <w:jc w:val="left"/>
              <w:rPr>
                <w:rFonts w:cs="Arial"/>
                <w:b/>
                <w:bCs/>
                <w:color w:val="2D5B75"/>
                <w:kern w:val="28"/>
                <w:sz w:val="20"/>
                <w:szCs w:val="18"/>
              </w:rPr>
            </w:pPr>
            <w:r w:rsidRPr="00E74F62">
              <w:rPr>
                <w:rFonts w:cs="Arial"/>
                <w:bCs/>
                <w:sz w:val="20"/>
                <w:szCs w:val="18"/>
              </w:rPr>
              <w:t xml:space="preserve">Life expectancy at birth, </w:t>
            </w:r>
            <w:r w:rsidR="006101E2">
              <w:rPr>
                <w:rFonts w:cs="Arial"/>
                <w:bCs/>
                <w:sz w:val="20"/>
                <w:szCs w:val="18"/>
              </w:rPr>
              <w:t>females, Wales, 2010-14</w:t>
            </w:r>
          </w:p>
        </w:tc>
        <w:tc>
          <w:tcPr>
            <w:tcW w:w="601" w:type="dxa"/>
          </w:tcPr>
          <w:p w14:paraId="7351ED51" w14:textId="77777777" w:rsidR="00581FE5" w:rsidRDefault="00BA7D5B" w:rsidP="00AF6CCC">
            <w:pPr>
              <w:spacing w:beforeLines="20" w:before="48" w:afterLines="20" w:after="48"/>
              <w:jc w:val="left"/>
              <w:rPr>
                <w:b/>
                <w:color w:val="2D5B75"/>
                <w:kern w:val="28"/>
                <w:sz w:val="20"/>
                <w:szCs w:val="18"/>
              </w:rPr>
            </w:pPr>
            <w:r w:rsidRPr="00A10522">
              <w:rPr>
                <w:sz w:val="20"/>
                <w:szCs w:val="18"/>
              </w:rPr>
              <w:t>1</w:t>
            </w:r>
            <w:r w:rsidR="00AF6CCC">
              <w:rPr>
                <w:sz w:val="20"/>
                <w:szCs w:val="18"/>
              </w:rPr>
              <w:t>4</w:t>
            </w:r>
          </w:p>
        </w:tc>
      </w:tr>
      <w:tr w:rsidR="00BA7D5B" w:rsidRPr="00E74F62" w14:paraId="564E24D9" w14:textId="77777777" w:rsidTr="00EF451D">
        <w:trPr>
          <w:trHeight w:val="20"/>
        </w:trPr>
        <w:tc>
          <w:tcPr>
            <w:tcW w:w="1384" w:type="dxa"/>
          </w:tcPr>
          <w:p w14:paraId="077FECED"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6</w:t>
            </w:r>
          </w:p>
        </w:tc>
        <w:tc>
          <w:tcPr>
            <w:tcW w:w="8789" w:type="dxa"/>
          </w:tcPr>
          <w:p w14:paraId="51B10661" w14:textId="77777777" w:rsidR="00581FE5" w:rsidRDefault="00BA7D5B" w:rsidP="00AF6CCC">
            <w:pPr>
              <w:spacing w:beforeLines="20" w:before="48" w:afterLines="20" w:after="48"/>
              <w:jc w:val="left"/>
              <w:rPr>
                <w:rFonts w:cs="Arial"/>
                <w:b/>
                <w:bCs/>
                <w:color w:val="2D5B75"/>
                <w:kern w:val="28"/>
                <w:sz w:val="20"/>
                <w:szCs w:val="18"/>
              </w:rPr>
            </w:pPr>
            <w:r w:rsidRPr="00E74F62">
              <w:rPr>
                <w:rFonts w:cs="Arial"/>
                <w:bCs/>
                <w:sz w:val="20"/>
                <w:szCs w:val="18"/>
              </w:rPr>
              <w:t>Years of life expectancy gained or lost if the most deprived fifth had the same mortality rates as the least deprived fifth, by broad cause of death, Wales, 2012-14</w:t>
            </w:r>
          </w:p>
        </w:tc>
        <w:tc>
          <w:tcPr>
            <w:tcW w:w="601" w:type="dxa"/>
          </w:tcPr>
          <w:p w14:paraId="0F4E9F9E" w14:textId="77777777" w:rsidR="00581FE5" w:rsidRDefault="00BA7D5B" w:rsidP="00AF6CCC">
            <w:pPr>
              <w:spacing w:beforeLines="20" w:before="48" w:afterLines="20" w:after="48"/>
              <w:jc w:val="left"/>
              <w:rPr>
                <w:b/>
                <w:color w:val="2D5B75"/>
                <w:kern w:val="28"/>
                <w:sz w:val="20"/>
                <w:szCs w:val="18"/>
              </w:rPr>
            </w:pPr>
            <w:r w:rsidRPr="00C01FED">
              <w:rPr>
                <w:sz w:val="20"/>
                <w:szCs w:val="18"/>
              </w:rPr>
              <w:t>1</w:t>
            </w:r>
            <w:r w:rsidR="00AF6CCC">
              <w:rPr>
                <w:sz w:val="20"/>
                <w:szCs w:val="18"/>
              </w:rPr>
              <w:t>7</w:t>
            </w:r>
          </w:p>
        </w:tc>
      </w:tr>
      <w:tr w:rsidR="00BA7D5B" w:rsidRPr="00E74F62" w14:paraId="48B9A85F" w14:textId="77777777" w:rsidTr="00EF451D">
        <w:trPr>
          <w:trHeight w:val="20"/>
        </w:trPr>
        <w:tc>
          <w:tcPr>
            <w:tcW w:w="1384" w:type="dxa"/>
          </w:tcPr>
          <w:p w14:paraId="0EE8785E"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7</w:t>
            </w:r>
          </w:p>
        </w:tc>
        <w:tc>
          <w:tcPr>
            <w:tcW w:w="8789" w:type="dxa"/>
          </w:tcPr>
          <w:p w14:paraId="075E7855" w14:textId="77777777" w:rsidR="00581FE5" w:rsidRDefault="00BA7D5B" w:rsidP="00AF6CCC">
            <w:pPr>
              <w:spacing w:beforeLines="20" w:before="48" w:afterLines="20" w:after="48"/>
              <w:ind w:left="34" w:hanging="34"/>
              <w:jc w:val="left"/>
              <w:rPr>
                <w:b/>
                <w:color w:val="2D5B75"/>
                <w:kern w:val="28"/>
                <w:sz w:val="20"/>
                <w:szCs w:val="18"/>
              </w:rPr>
            </w:pPr>
            <w:r w:rsidRPr="00E74F62">
              <w:rPr>
                <w:sz w:val="20"/>
                <w:szCs w:val="18"/>
              </w:rPr>
              <w:t>All-cause mortality, European age-standardised rate per 100,000, Wales, 2005-14</w:t>
            </w:r>
          </w:p>
        </w:tc>
        <w:tc>
          <w:tcPr>
            <w:tcW w:w="601" w:type="dxa"/>
          </w:tcPr>
          <w:p w14:paraId="4E3B019C" w14:textId="77777777" w:rsidR="00581FE5" w:rsidRDefault="00E01F2B" w:rsidP="00AF6CCC">
            <w:pPr>
              <w:spacing w:beforeLines="20" w:before="48" w:afterLines="20" w:after="48"/>
              <w:jc w:val="left"/>
              <w:rPr>
                <w:b/>
                <w:color w:val="2D5B75"/>
                <w:kern w:val="28"/>
                <w:sz w:val="20"/>
                <w:szCs w:val="18"/>
              </w:rPr>
            </w:pPr>
            <w:r>
              <w:rPr>
                <w:sz w:val="20"/>
                <w:szCs w:val="18"/>
              </w:rPr>
              <w:t>1</w:t>
            </w:r>
            <w:r w:rsidR="00AF6CCC">
              <w:rPr>
                <w:sz w:val="20"/>
                <w:szCs w:val="18"/>
              </w:rPr>
              <w:t>9</w:t>
            </w:r>
          </w:p>
        </w:tc>
      </w:tr>
      <w:tr w:rsidR="00BA7D5B" w:rsidRPr="00E74F62" w14:paraId="790BFFBE" w14:textId="77777777" w:rsidTr="00EF451D">
        <w:trPr>
          <w:trHeight w:val="20"/>
        </w:trPr>
        <w:tc>
          <w:tcPr>
            <w:tcW w:w="1384" w:type="dxa"/>
          </w:tcPr>
          <w:p w14:paraId="157D112B"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8</w:t>
            </w:r>
          </w:p>
        </w:tc>
        <w:tc>
          <w:tcPr>
            <w:tcW w:w="8789" w:type="dxa"/>
          </w:tcPr>
          <w:p w14:paraId="7A084B20" w14:textId="77777777" w:rsidR="00581FE5" w:rsidRDefault="00BA7D5B" w:rsidP="00AF6CCC">
            <w:pPr>
              <w:spacing w:beforeLines="20" w:before="48" w:afterLines="20" w:after="48"/>
              <w:jc w:val="left"/>
              <w:rPr>
                <w:rFonts w:cstheme="minorBidi"/>
                <w:b/>
                <w:bCs/>
                <w:color w:val="2D5B75"/>
                <w:kern w:val="28"/>
                <w:sz w:val="20"/>
                <w:szCs w:val="18"/>
              </w:rPr>
            </w:pPr>
            <w:r w:rsidRPr="00E74F62">
              <w:rPr>
                <w:bCs/>
                <w:sz w:val="20"/>
                <w:szCs w:val="18"/>
              </w:rPr>
              <w:t>Preventable mortality, European age-standardised rate per 100,000, all ages, Wales, 2005-14</w:t>
            </w:r>
          </w:p>
        </w:tc>
        <w:tc>
          <w:tcPr>
            <w:tcW w:w="601" w:type="dxa"/>
          </w:tcPr>
          <w:p w14:paraId="2B3706C8" w14:textId="77777777" w:rsidR="00581FE5" w:rsidRDefault="00AF6CCC" w:rsidP="00AF6CCC">
            <w:pPr>
              <w:spacing w:beforeLines="20" w:before="48" w:afterLines="20" w:after="48"/>
              <w:jc w:val="left"/>
              <w:rPr>
                <w:b/>
                <w:color w:val="2D5B75"/>
                <w:kern w:val="28"/>
                <w:sz w:val="20"/>
                <w:szCs w:val="18"/>
              </w:rPr>
            </w:pPr>
            <w:r>
              <w:rPr>
                <w:sz w:val="20"/>
                <w:szCs w:val="18"/>
              </w:rPr>
              <w:t>20</w:t>
            </w:r>
          </w:p>
        </w:tc>
      </w:tr>
      <w:tr w:rsidR="00BA7D5B" w:rsidRPr="00E74F62" w14:paraId="3C6B65B1" w14:textId="77777777" w:rsidTr="00EF451D">
        <w:trPr>
          <w:trHeight w:val="20"/>
        </w:trPr>
        <w:tc>
          <w:tcPr>
            <w:tcW w:w="1384" w:type="dxa"/>
          </w:tcPr>
          <w:p w14:paraId="5C5F1B1A"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9</w:t>
            </w:r>
          </w:p>
        </w:tc>
        <w:tc>
          <w:tcPr>
            <w:tcW w:w="8789" w:type="dxa"/>
          </w:tcPr>
          <w:p w14:paraId="479F90AF" w14:textId="77777777" w:rsidR="00581FE5" w:rsidRDefault="00BA7D5B" w:rsidP="00AF6CCC">
            <w:pPr>
              <w:spacing w:beforeLines="20" w:before="48" w:afterLines="20" w:after="48"/>
              <w:jc w:val="left"/>
              <w:rPr>
                <w:rFonts w:cstheme="minorBidi"/>
                <w:b/>
                <w:bCs/>
                <w:color w:val="2D5B75"/>
                <w:kern w:val="28"/>
                <w:sz w:val="20"/>
                <w:szCs w:val="18"/>
              </w:rPr>
            </w:pPr>
            <w:r w:rsidRPr="00E74F62">
              <w:rPr>
                <w:bCs/>
                <w:sz w:val="20"/>
                <w:szCs w:val="18"/>
              </w:rPr>
              <w:t>Preventable and non-preventable mortality by deprivation fifth, European age-standardised rate per 100,000, Wales, 2012-14</w:t>
            </w:r>
          </w:p>
        </w:tc>
        <w:tc>
          <w:tcPr>
            <w:tcW w:w="601" w:type="dxa"/>
          </w:tcPr>
          <w:p w14:paraId="4F7E540D" w14:textId="77777777" w:rsidR="00581FE5" w:rsidRDefault="00E01F2B" w:rsidP="00AF6CCC">
            <w:pPr>
              <w:spacing w:beforeLines="20" w:before="48" w:afterLines="20" w:after="48"/>
              <w:jc w:val="left"/>
              <w:rPr>
                <w:b/>
                <w:color w:val="2D5B75"/>
                <w:kern w:val="28"/>
                <w:sz w:val="20"/>
                <w:szCs w:val="18"/>
              </w:rPr>
            </w:pPr>
            <w:r>
              <w:rPr>
                <w:sz w:val="20"/>
                <w:szCs w:val="18"/>
              </w:rPr>
              <w:t>2</w:t>
            </w:r>
            <w:r w:rsidR="00AF6CCC">
              <w:rPr>
                <w:sz w:val="20"/>
                <w:szCs w:val="18"/>
              </w:rPr>
              <w:t>1</w:t>
            </w:r>
          </w:p>
        </w:tc>
      </w:tr>
      <w:tr w:rsidR="00BA7D5B" w:rsidRPr="00E74F62" w14:paraId="488B2230" w14:textId="77777777" w:rsidTr="00EF451D">
        <w:trPr>
          <w:trHeight w:val="20"/>
        </w:trPr>
        <w:tc>
          <w:tcPr>
            <w:tcW w:w="1384" w:type="dxa"/>
          </w:tcPr>
          <w:p w14:paraId="7F291183"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10</w:t>
            </w:r>
          </w:p>
        </w:tc>
        <w:tc>
          <w:tcPr>
            <w:tcW w:w="8789" w:type="dxa"/>
          </w:tcPr>
          <w:p w14:paraId="6591C31A" w14:textId="77777777" w:rsidR="00581FE5" w:rsidRDefault="00BA7D5B" w:rsidP="00AF6CCC">
            <w:pPr>
              <w:spacing w:beforeLines="20" w:before="48" w:afterLines="20" w:after="48"/>
              <w:jc w:val="left"/>
              <w:rPr>
                <w:rFonts w:cstheme="minorBidi"/>
                <w:b/>
                <w:bCs/>
                <w:color w:val="2D5B75"/>
                <w:kern w:val="28"/>
                <w:sz w:val="20"/>
                <w:szCs w:val="18"/>
              </w:rPr>
            </w:pPr>
            <w:r w:rsidRPr="00E74F62">
              <w:rPr>
                <w:bCs/>
                <w:sz w:val="20"/>
                <w:szCs w:val="18"/>
              </w:rPr>
              <w:t>Welsh Index of Multiple Deprivation 2014</w:t>
            </w:r>
          </w:p>
        </w:tc>
        <w:tc>
          <w:tcPr>
            <w:tcW w:w="601" w:type="dxa"/>
          </w:tcPr>
          <w:p w14:paraId="23F6A7AB" w14:textId="77777777" w:rsidR="00581FE5" w:rsidRDefault="00E01F2B" w:rsidP="00AF6CCC">
            <w:pPr>
              <w:spacing w:beforeLines="20" w:before="48" w:afterLines="20" w:after="48"/>
              <w:jc w:val="left"/>
              <w:rPr>
                <w:b/>
                <w:color w:val="2D5B75"/>
                <w:kern w:val="28"/>
                <w:sz w:val="20"/>
                <w:szCs w:val="18"/>
              </w:rPr>
            </w:pPr>
            <w:r>
              <w:rPr>
                <w:sz w:val="20"/>
                <w:szCs w:val="18"/>
              </w:rPr>
              <w:t>2</w:t>
            </w:r>
            <w:r w:rsidR="00AF6CCC">
              <w:rPr>
                <w:sz w:val="20"/>
                <w:szCs w:val="18"/>
              </w:rPr>
              <w:t>2</w:t>
            </w:r>
          </w:p>
        </w:tc>
      </w:tr>
      <w:tr w:rsidR="00BA7D5B" w:rsidRPr="00E74F62" w14:paraId="0A4D54F6" w14:textId="77777777" w:rsidTr="00EF451D">
        <w:trPr>
          <w:trHeight w:val="20"/>
        </w:trPr>
        <w:tc>
          <w:tcPr>
            <w:tcW w:w="1384" w:type="dxa"/>
          </w:tcPr>
          <w:p w14:paraId="1CAB67D4" w14:textId="77777777" w:rsidR="00BA7D5B" w:rsidRPr="00E74F62" w:rsidRDefault="009F7037" w:rsidP="00AF6CCC">
            <w:pPr>
              <w:spacing w:beforeLines="20" w:before="48" w:afterLines="20" w:after="48"/>
              <w:jc w:val="left"/>
              <w:rPr>
                <w:rFonts w:cs="Arial"/>
                <w:b/>
                <w:bCs/>
                <w:sz w:val="20"/>
                <w:szCs w:val="18"/>
              </w:rPr>
            </w:pPr>
            <w:r>
              <w:rPr>
                <w:rFonts w:cs="Arial"/>
                <w:b/>
                <w:bCs/>
                <w:sz w:val="20"/>
                <w:szCs w:val="18"/>
              </w:rPr>
              <w:t>Figure 11</w:t>
            </w:r>
          </w:p>
        </w:tc>
        <w:tc>
          <w:tcPr>
            <w:tcW w:w="8789" w:type="dxa"/>
          </w:tcPr>
          <w:p w14:paraId="76BAE211" w14:textId="77777777" w:rsidR="00581FE5" w:rsidRDefault="00BA7D5B" w:rsidP="00AF6CCC">
            <w:pPr>
              <w:spacing w:beforeLines="20" w:before="48" w:afterLines="20" w:after="48"/>
              <w:jc w:val="left"/>
              <w:rPr>
                <w:b/>
                <w:bCs/>
                <w:color w:val="2D5B75"/>
                <w:kern w:val="28"/>
                <w:sz w:val="20"/>
                <w:szCs w:val="18"/>
              </w:rPr>
            </w:pPr>
            <w:r w:rsidRPr="00E74F62">
              <w:rPr>
                <w:bCs/>
                <w:sz w:val="20"/>
                <w:szCs w:val="18"/>
              </w:rPr>
              <w:t>Percentage of survey respondents who reported good health,</w:t>
            </w:r>
            <w:r w:rsidR="00606EFE">
              <w:rPr>
                <w:bCs/>
                <w:sz w:val="20"/>
                <w:szCs w:val="18"/>
              </w:rPr>
              <w:t xml:space="preserve"> by age group,</w:t>
            </w:r>
            <w:r w:rsidRPr="00E74F62">
              <w:rPr>
                <w:bCs/>
                <w:sz w:val="20"/>
                <w:szCs w:val="18"/>
              </w:rPr>
              <w:t xml:space="preserve"> least and most deprived fifth, Wales, 2010-14</w:t>
            </w:r>
          </w:p>
        </w:tc>
        <w:tc>
          <w:tcPr>
            <w:tcW w:w="601" w:type="dxa"/>
          </w:tcPr>
          <w:p w14:paraId="7A7F8CE6" w14:textId="77777777" w:rsidR="00581FE5" w:rsidRDefault="00E01F2B" w:rsidP="00AF6CCC">
            <w:pPr>
              <w:spacing w:beforeLines="20" w:before="48" w:afterLines="20" w:after="48"/>
              <w:jc w:val="left"/>
              <w:rPr>
                <w:b/>
                <w:color w:val="2D5B75"/>
                <w:kern w:val="28"/>
                <w:sz w:val="20"/>
                <w:szCs w:val="18"/>
              </w:rPr>
            </w:pPr>
            <w:r>
              <w:rPr>
                <w:sz w:val="20"/>
                <w:szCs w:val="18"/>
              </w:rPr>
              <w:t>2</w:t>
            </w:r>
            <w:r w:rsidR="00AF6CCC">
              <w:rPr>
                <w:sz w:val="20"/>
                <w:szCs w:val="18"/>
              </w:rPr>
              <w:t>3</w:t>
            </w:r>
          </w:p>
        </w:tc>
      </w:tr>
      <w:tr w:rsidR="0044319B" w:rsidRPr="00E74F62" w14:paraId="1CC28431" w14:textId="77777777" w:rsidTr="00EF451D">
        <w:trPr>
          <w:trHeight w:val="20"/>
        </w:trPr>
        <w:tc>
          <w:tcPr>
            <w:tcW w:w="1384" w:type="dxa"/>
          </w:tcPr>
          <w:p w14:paraId="53C10927" w14:textId="77777777" w:rsidR="0044319B" w:rsidRPr="00B37BBD" w:rsidRDefault="00C46F64" w:rsidP="00AF6CCC">
            <w:pPr>
              <w:spacing w:beforeLines="20" w:before="48" w:afterLines="20" w:after="48"/>
              <w:jc w:val="left"/>
              <w:rPr>
                <w:rFonts w:cs="Arial"/>
                <w:b/>
                <w:bCs/>
                <w:sz w:val="20"/>
                <w:szCs w:val="18"/>
              </w:rPr>
            </w:pPr>
            <w:r w:rsidRPr="00B37BBD">
              <w:rPr>
                <w:rFonts w:cs="Arial"/>
                <w:b/>
                <w:bCs/>
                <w:sz w:val="20"/>
                <w:szCs w:val="18"/>
              </w:rPr>
              <w:t>Figure 1</w:t>
            </w:r>
            <w:r w:rsidR="009F7037">
              <w:rPr>
                <w:rFonts w:cs="Arial"/>
                <w:b/>
                <w:bCs/>
                <w:sz w:val="20"/>
                <w:szCs w:val="18"/>
              </w:rPr>
              <w:t>2</w:t>
            </w:r>
          </w:p>
        </w:tc>
        <w:tc>
          <w:tcPr>
            <w:tcW w:w="8789" w:type="dxa"/>
          </w:tcPr>
          <w:p w14:paraId="2F890851" w14:textId="77777777" w:rsidR="00581FE5" w:rsidRDefault="00B37BBD" w:rsidP="00AF6CCC">
            <w:pPr>
              <w:spacing w:beforeLines="20" w:before="48" w:afterLines="20" w:after="48"/>
              <w:jc w:val="left"/>
              <w:rPr>
                <w:rFonts w:cstheme="minorBidi"/>
                <w:b/>
                <w:bCs/>
                <w:color w:val="2D5B75"/>
                <w:kern w:val="28"/>
                <w:sz w:val="20"/>
                <w:szCs w:val="18"/>
              </w:rPr>
            </w:pPr>
            <w:r w:rsidRPr="00B37BBD">
              <w:rPr>
                <w:bCs/>
                <w:sz w:val="20"/>
                <w:szCs w:val="18"/>
              </w:rPr>
              <w:t>Percentage of males assessing their general health status as good or very good, Wales, 2011</w:t>
            </w:r>
          </w:p>
        </w:tc>
        <w:tc>
          <w:tcPr>
            <w:tcW w:w="601" w:type="dxa"/>
          </w:tcPr>
          <w:p w14:paraId="3710DB86" w14:textId="77777777" w:rsidR="00581FE5" w:rsidRDefault="00E01F2B" w:rsidP="00AF6CCC">
            <w:pPr>
              <w:spacing w:beforeLines="20" w:before="48" w:afterLines="20" w:after="48"/>
              <w:jc w:val="left"/>
              <w:rPr>
                <w:b/>
                <w:color w:val="2D5B75"/>
                <w:kern w:val="28"/>
                <w:sz w:val="20"/>
                <w:szCs w:val="18"/>
              </w:rPr>
            </w:pPr>
            <w:r>
              <w:rPr>
                <w:sz w:val="20"/>
                <w:szCs w:val="18"/>
              </w:rPr>
              <w:t>2</w:t>
            </w:r>
            <w:r w:rsidR="00AF6CCC">
              <w:rPr>
                <w:sz w:val="20"/>
                <w:szCs w:val="18"/>
              </w:rPr>
              <w:t>4</w:t>
            </w:r>
          </w:p>
        </w:tc>
      </w:tr>
      <w:tr w:rsidR="0044319B" w:rsidRPr="00E74F62" w14:paraId="14ADEADD" w14:textId="77777777" w:rsidTr="00EF451D">
        <w:trPr>
          <w:trHeight w:val="20"/>
        </w:trPr>
        <w:tc>
          <w:tcPr>
            <w:tcW w:w="1384" w:type="dxa"/>
          </w:tcPr>
          <w:p w14:paraId="6D55FD7A" w14:textId="77777777" w:rsidR="0044319B" w:rsidRPr="00B37BBD" w:rsidRDefault="0044319B" w:rsidP="00AF6CCC">
            <w:pPr>
              <w:spacing w:beforeLines="20" w:before="48" w:afterLines="20" w:after="48"/>
              <w:jc w:val="left"/>
              <w:rPr>
                <w:rFonts w:cs="Arial"/>
                <w:b/>
                <w:bCs/>
                <w:sz w:val="20"/>
                <w:szCs w:val="18"/>
              </w:rPr>
            </w:pPr>
            <w:r w:rsidRPr="00B37BBD">
              <w:rPr>
                <w:rFonts w:cs="Arial"/>
                <w:b/>
                <w:bCs/>
                <w:sz w:val="20"/>
                <w:szCs w:val="18"/>
              </w:rPr>
              <w:t>Figure 1</w:t>
            </w:r>
            <w:r w:rsidR="009F7037">
              <w:rPr>
                <w:rFonts w:cs="Arial"/>
                <w:b/>
                <w:bCs/>
                <w:sz w:val="20"/>
                <w:szCs w:val="18"/>
              </w:rPr>
              <w:t>3</w:t>
            </w:r>
          </w:p>
        </w:tc>
        <w:tc>
          <w:tcPr>
            <w:tcW w:w="8789" w:type="dxa"/>
          </w:tcPr>
          <w:p w14:paraId="16EA1B92" w14:textId="77777777" w:rsidR="00581FE5" w:rsidRDefault="00B37BBD" w:rsidP="00AF6CCC">
            <w:pPr>
              <w:spacing w:beforeLines="20" w:before="48" w:afterLines="20" w:after="48"/>
              <w:jc w:val="left"/>
              <w:rPr>
                <w:b/>
                <w:bCs/>
                <w:color w:val="2D5B75"/>
                <w:kern w:val="28"/>
                <w:sz w:val="20"/>
                <w:szCs w:val="18"/>
              </w:rPr>
            </w:pPr>
            <w:r w:rsidRPr="00B37BBD">
              <w:rPr>
                <w:bCs/>
                <w:sz w:val="20"/>
                <w:szCs w:val="18"/>
              </w:rPr>
              <w:t>Percentage of females assessing their general health status as good or very good, Wales, 2011</w:t>
            </w:r>
          </w:p>
        </w:tc>
        <w:tc>
          <w:tcPr>
            <w:tcW w:w="601" w:type="dxa"/>
          </w:tcPr>
          <w:p w14:paraId="2E307965" w14:textId="77777777" w:rsidR="00581FE5" w:rsidRDefault="00E01F2B" w:rsidP="00AF6CCC">
            <w:pPr>
              <w:spacing w:beforeLines="20" w:before="48" w:afterLines="20" w:after="48"/>
              <w:jc w:val="left"/>
              <w:rPr>
                <w:b/>
                <w:color w:val="2D5B75"/>
                <w:kern w:val="28"/>
                <w:sz w:val="20"/>
                <w:szCs w:val="18"/>
              </w:rPr>
            </w:pPr>
            <w:r>
              <w:rPr>
                <w:sz w:val="20"/>
                <w:szCs w:val="18"/>
              </w:rPr>
              <w:t>2</w:t>
            </w:r>
            <w:r w:rsidR="00AF6CCC">
              <w:rPr>
                <w:sz w:val="20"/>
                <w:szCs w:val="18"/>
              </w:rPr>
              <w:t>5</w:t>
            </w:r>
          </w:p>
        </w:tc>
      </w:tr>
      <w:tr w:rsidR="0044319B" w:rsidRPr="00E74F62" w14:paraId="659956E3" w14:textId="77777777" w:rsidTr="00EF451D">
        <w:trPr>
          <w:trHeight w:val="20"/>
        </w:trPr>
        <w:tc>
          <w:tcPr>
            <w:tcW w:w="1384" w:type="dxa"/>
          </w:tcPr>
          <w:p w14:paraId="6F17EB96" w14:textId="77777777" w:rsidR="0044319B" w:rsidRPr="005C05C0" w:rsidRDefault="0044319B" w:rsidP="00AF6CCC">
            <w:pPr>
              <w:tabs>
                <w:tab w:val="left" w:pos="1080"/>
              </w:tabs>
              <w:spacing w:beforeLines="20" w:before="48" w:afterLines="20" w:after="48"/>
              <w:jc w:val="left"/>
              <w:rPr>
                <w:b/>
                <w:sz w:val="8"/>
                <w:szCs w:val="18"/>
              </w:rPr>
            </w:pPr>
          </w:p>
        </w:tc>
        <w:tc>
          <w:tcPr>
            <w:tcW w:w="8789" w:type="dxa"/>
          </w:tcPr>
          <w:p w14:paraId="03B5C864" w14:textId="77777777" w:rsidR="00581FE5" w:rsidRDefault="00581FE5" w:rsidP="00AF6CCC">
            <w:pPr>
              <w:spacing w:beforeLines="20" w:before="48" w:afterLines="20" w:after="48"/>
              <w:jc w:val="left"/>
              <w:rPr>
                <w:sz w:val="8"/>
                <w:szCs w:val="18"/>
              </w:rPr>
            </w:pPr>
          </w:p>
        </w:tc>
        <w:tc>
          <w:tcPr>
            <w:tcW w:w="601" w:type="dxa"/>
          </w:tcPr>
          <w:p w14:paraId="6FD55135" w14:textId="77777777" w:rsidR="00581FE5" w:rsidRDefault="00581FE5" w:rsidP="00AF6CCC">
            <w:pPr>
              <w:spacing w:beforeLines="20" w:before="48" w:afterLines="20" w:after="48"/>
              <w:jc w:val="left"/>
              <w:rPr>
                <w:sz w:val="8"/>
                <w:szCs w:val="18"/>
                <w:highlight w:val="yellow"/>
              </w:rPr>
            </w:pPr>
          </w:p>
        </w:tc>
      </w:tr>
      <w:tr w:rsidR="00A8419F" w:rsidRPr="00E74F62" w14:paraId="31CF275B" w14:textId="77777777" w:rsidTr="00EF451D">
        <w:trPr>
          <w:trHeight w:val="20"/>
        </w:trPr>
        <w:tc>
          <w:tcPr>
            <w:tcW w:w="1384" w:type="dxa"/>
          </w:tcPr>
          <w:p w14:paraId="46A72D63" w14:textId="77777777" w:rsidR="00A8419F" w:rsidRPr="00E74F62" w:rsidRDefault="00A8419F" w:rsidP="00AF6CCC">
            <w:pPr>
              <w:tabs>
                <w:tab w:val="left" w:pos="1080"/>
              </w:tabs>
              <w:spacing w:beforeLines="20" w:before="48" w:afterLines="20" w:after="48"/>
              <w:jc w:val="left"/>
              <w:rPr>
                <w:sz w:val="20"/>
                <w:szCs w:val="18"/>
              </w:rPr>
            </w:pPr>
            <w:r w:rsidRPr="00E74F62">
              <w:rPr>
                <w:b/>
                <w:sz w:val="20"/>
                <w:szCs w:val="18"/>
              </w:rPr>
              <w:t>Table 1</w:t>
            </w:r>
            <w:r w:rsidRPr="00E74F62">
              <w:rPr>
                <w:b/>
                <w:sz w:val="20"/>
                <w:szCs w:val="18"/>
              </w:rPr>
              <w:tab/>
            </w:r>
          </w:p>
        </w:tc>
        <w:tc>
          <w:tcPr>
            <w:tcW w:w="8789" w:type="dxa"/>
          </w:tcPr>
          <w:p w14:paraId="16851086" w14:textId="77777777" w:rsidR="00581FE5" w:rsidRDefault="00A8419F" w:rsidP="00AF6CCC">
            <w:pPr>
              <w:spacing w:beforeLines="20" w:before="48" w:afterLines="20" w:after="48"/>
              <w:jc w:val="left"/>
              <w:rPr>
                <w:sz w:val="20"/>
                <w:szCs w:val="18"/>
              </w:rPr>
            </w:pPr>
            <w:r w:rsidRPr="00E74F62">
              <w:rPr>
                <w:sz w:val="20"/>
                <w:szCs w:val="18"/>
              </w:rPr>
              <w:t>Life expectancy and healthy life expectancy at birth, males, Wales health boards and local authorities, 2010-14</w:t>
            </w:r>
          </w:p>
        </w:tc>
        <w:tc>
          <w:tcPr>
            <w:tcW w:w="601" w:type="dxa"/>
          </w:tcPr>
          <w:p w14:paraId="09D7AB31" w14:textId="77777777" w:rsidR="00581FE5" w:rsidRDefault="00E01F2B" w:rsidP="00AF6CCC">
            <w:pPr>
              <w:spacing w:beforeLines="20" w:before="48" w:afterLines="20" w:after="48"/>
              <w:jc w:val="left"/>
              <w:rPr>
                <w:sz w:val="20"/>
                <w:szCs w:val="18"/>
              </w:rPr>
            </w:pPr>
            <w:r>
              <w:rPr>
                <w:sz w:val="20"/>
                <w:szCs w:val="18"/>
              </w:rPr>
              <w:t>1</w:t>
            </w:r>
            <w:r w:rsidR="00AF6CCC">
              <w:rPr>
                <w:sz w:val="20"/>
                <w:szCs w:val="18"/>
              </w:rPr>
              <w:t>1</w:t>
            </w:r>
          </w:p>
        </w:tc>
      </w:tr>
      <w:tr w:rsidR="00A8419F" w:rsidRPr="00E74F62" w14:paraId="365D5404" w14:textId="77777777" w:rsidTr="00EF451D">
        <w:trPr>
          <w:trHeight w:val="20"/>
        </w:trPr>
        <w:tc>
          <w:tcPr>
            <w:tcW w:w="1384" w:type="dxa"/>
          </w:tcPr>
          <w:p w14:paraId="73259C81" w14:textId="77777777" w:rsidR="00A8419F" w:rsidRPr="00E74F62" w:rsidRDefault="00A8419F" w:rsidP="00AF6CCC">
            <w:pPr>
              <w:spacing w:beforeLines="20" w:before="48" w:afterLines="20" w:after="48"/>
              <w:jc w:val="left"/>
              <w:rPr>
                <w:sz w:val="20"/>
                <w:szCs w:val="18"/>
              </w:rPr>
            </w:pPr>
            <w:r w:rsidRPr="00E74F62">
              <w:rPr>
                <w:b/>
                <w:sz w:val="20"/>
                <w:szCs w:val="18"/>
              </w:rPr>
              <w:t>Table 2</w:t>
            </w:r>
          </w:p>
        </w:tc>
        <w:tc>
          <w:tcPr>
            <w:tcW w:w="8789" w:type="dxa"/>
          </w:tcPr>
          <w:p w14:paraId="04F207E3" w14:textId="77777777" w:rsidR="00581FE5" w:rsidRDefault="00A8419F" w:rsidP="00AF6CCC">
            <w:pPr>
              <w:spacing w:beforeLines="20" w:before="48" w:afterLines="20" w:after="48"/>
              <w:jc w:val="left"/>
              <w:rPr>
                <w:sz w:val="20"/>
                <w:szCs w:val="18"/>
              </w:rPr>
            </w:pPr>
            <w:r w:rsidRPr="00E74F62">
              <w:rPr>
                <w:sz w:val="20"/>
                <w:szCs w:val="18"/>
              </w:rPr>
              <w:t>Life expectancy and healthy life expectancy at birth, females, Wales health boards and local authorities, 2010-14</w:t>
            </w:r>
          </w:p>
        </w:tc>
        <w:tc>
          <w:tcPr>
            <w:tcW w:w="601" w:type="dxa"/>
          </w:tcPr>
          <w:p w14:paraId="54254F3A" w14:textId="77777777" w:rsidR="00581FE5" w:rsidRDefault="00E01F2B" w:rsidP="00AF6CCC">
            <w:pPr>
              <w:spacing w:beforeLines="20" w:before="48" w:afterLines="20" w:after="48"/>
              <w:jc w:val="left"/>
              <w:rPr>
                <w:sz w:val="20"/>
                <w:szCs w:val="18"/>
              </w:rPr>
            </w:pPr>
            <w:r>
              <w:rPr>
                <w:sz w:val="20"/>
                <w:szCs w:val="18"/>
              </w:rPr>
              <w:t>1</w:t>
            </w:r>
            <w:r w:rsidR="00AF6CCC">
              <w:rPr>
                <w:sz w:val="20"/>
                <w:szCs w:val="18"/>
              </w:rPr>
              <w:t>2</w:t>
            </w:r>
          </w:p>
        </w:tc>
      </w:tr>
      <w:tr w:rsidR="00A8419F" w:rsidRPr="00E74F62" w14:paraId="3354C6C6" w14:textId="77777777" w:rsidTr="00EF451D">
        <w:trPr>
          <w:trHeight w:val="20"/>
        </w:trPr>
        <w:tc>
          <w:tcPr>
            <w:tcW w:w="1384" w:type="dxa"/>
          </w:tcPr>
          <w:p w14:paraId="356CDF2B" w14:textId="77777777" w:rsidR="00A8419F" w:rsidRPr="00E74F62" w:rsidRDefault="00A8419F" w:rsidP="00AF6CCC">
            <w:pPr>
              <w:spacing w:beforeLines="20" w:before="48" w:afterLines="20" w:after="48"/>
              <w:jc w:val="left"/>
              <w:rPr>
                <w:sz w:val="20"/>
                <w:szCs w:val="18"/>
              </w:rPr>
            </w:pPr>
            <w:r w:rsidRPr="00E74F62">
              <w:rPr>
                <w:b/>
                <w:sz w:val="20"/>
                <w:szCs w:val="18"/>
              </w:rPr>
              <w:t>Table 3</w:t>
            </w:r>
          </w:p>
        </w:tc>
        <w:tc>
          <w:tcPr>
            <w:tcW w:w="8789" w:type="dxa"/>
          </w:tcPr>
          <w:p w14:paraId="2CBA3390" w14:textId="77777777" w:rsidR="00581FE5" w:rsidRDefault="00A8419F" w:rsidP="00AF6CCC">
            <w:pPr>
              <w:spacing w:beforeLines="20" w:before="48" w:afterLines="20" w:after="48"/>
              <w:jc w:val="left"/>
              <w:rPr>
                <w:sz w:val="20"/>
                <w:szCs w:val="18"/>
              </w:rPr>
            </w:pPr>
            <w:r w:rsidRPr="00E74F62">
              <w:rPr>
                <w:sz w:val="20"/>
                <w:szCs w:val="18"/>
              </w:rPr>
              <w:t xml:space="preserve">Inequality gap in </w:t>
            </w:r>
            <w:r w:rsidR="00A4737D">
              <w:rPr>
                <w:sz w:val="20"/>
                <w:szCs w:val="18"/>
              </w:rPr>
              <w:t xml:space="preserve">life expectancy and </w:t>
            </w:r>
            <w:r w:rsidRPr="00E74F62">
              <w:rPr>
                <w:sz w:val="20"/>
                <w:szCs w:val="18"/>
              </w:rPr>
              <w:t>healthy life expectancy at birth (Slope Index of Inequality, in years), Wales health boards and local authorities, 2010-14</w:t>
            </w:r>
          </w:p>
        </w:tc>
        <w:tc>
          <w:tcPr>
            <w:tcW w:w="601" w:type="dxa"/>
          </w:tcPr>
          <w:p w14:paraId="7E58E4F7" w14:textId="77777777" w:rsidR="00581FE5" w:rsidRDefault="00C01FED" w:rsidP="00AF6CCC">
            <w:pPr>
              <w:spacing w:beforeLines="20" w:before="48" w:afterLines="20" w:after="48"/>
              <w:jc w:val="left"/>
              <w:rPr>
                <w:sz w:val="20"/>
                <w:szCs w:val="18"/>
              </w:rPr>
            </w:pPr>
            <w:r w:rsidRPr="00C01FED">
              <w:rPr>
                <w:sz w:val="20"/>
                <w:szCs w:val="18"/>
              </w:rPr>
              <w:t>1</w:t>
            </w:r>
            <w:r w:rsidR="00AF6CCC">
              <w:rPr>
                <w:sz w:val="20"/>
                <w:szCs w:val="18"/>
              </w:rPr>
              <w:t>6</w:t>
            </w:r>
          </w:p>
        </w:tc>
      </w:tr>
    </w:tbl>
    <w:p w14:paraId="565A7B43" w14:textId="77777777" w:rsidR="00597B9A" w:rsidRPr="00E74F62" w:rsidRDefault="00597B9A" w:rsidP="00597B9A">
      <w:pPr>
        <w:pStyle w:val="Heading1"/>
        <w:numPr>
          <w:ilvl w:val="0"/>
          <w:numId w:val="0"/>
        </w:numPr>
        <w:rPr>
          <w:sz w:val="2"/>
        </w:rPr>
      </w:pPr>
    </w:p>
    <w:p w14:paraId="6837914E" w14:textId="77777777" w:rsidR="00174E5E" w:rsidRPr="002A50F2" w:rsidRDefault="00174E5E" w:rsidP="00F96B55">
      <w:pPr>
        <w:pStyle w:val="Heading1"/>
        <w:numPr>
          <w:ilvl w:val="0"/>
          <w:numId w:val="0"/>
        </w:numPr>
        <w:spacing w:before="600"/>
        <w:rPr>
          <w:sz w:val="48"/>
        </w:rPr>
      </w:pPr>
      <w:bookmarkStart w:id="6" w:name="_Toc454192334"/>
      <w:r w:rsidRPr="002A50F2">
        <w:rPr>
          <w:sz w:val="48"/>
        </w:rPr>
        <w:t>Abbreviations</w:t>
      </w:r>
      <w:bookmarkEnd w:id="6"/>
    </w:p>
    <w:p w14:paraId="36CE409E" w14:textId="77777777" w:rsidR="00174E5E" w:rsidRDefault="00174E5E" w:rsidP="00E74F62">
      <w:pPr>
        <w:jc w:val="left"/>
      </w:pPr>
      <w:r>
        <w:t xml:space="preserve">The following abbreviations are used within </w:t>
      </w:r>
      <w:r w:rsidR="00482C76">
        <w:t xml:space="preserve">this report </w:t>
      </w:r>
      <w:r>
        <w:t xml:space="preserve">to describe which data sources were used for each table, chart </w:t>
      </w:r>
      <w:r w:rsidR="00D80961">
        <w:t>and</w:t>
      </w:r>
      <w:r>
        <w:t xml:space="preserve"> map. </w:t>
      </w:r>
      <w:r w:rsidR="00E74F62">
        <w:t>For f</w:t>
      </w:r>
      <w:r>
        <w:t>urther information about these data sources</w:t>
      </w:r>
      <w:r w:rsidR="00E74F62">
        <w:t xml:space="preserve">, see </w:t>
      </w:r>
      <w:r>
        <w:t xml:space="preserve">the technical guide, available </w:t>
      </w:r>
      <w:r w:rsidRPr="00597B9A">
        <w:t>at</w:t>
      </w:r>
      <w:r w:rsidR="00E74F62">
        <w:t xml:space="preserve"> </w:t>
      </w:r>
      <w:hyperlink r:id="rId16" w:history="1">
        <w:r w:rsidR="00597B9A" w:rsidRPr="00597B9A">
          <w:rPr>
            <w:rStyle w:val="Hyperlink"/>
          </w:rPr>
          <w:t>www.publichealthwalesobservatory.wales.nhs.uk/inequalities</w:t>
        </w:r>
      </w:hyperlink>
    </w:p>
    <w:p w14:paraId="2191BABA" w14:textId="77777777" w:rsidR="00174E5E" w:rsidRPr="00597B9A" w:rsidRDefault="002A50F2" w:rsidP="002A50F2">
      <w:pPr>
        <w:ind w:left="113"/>
      </w:pPr>
      <w:r>
        <w:t>ONS</w:t>
      </w:r>
      <w:r>
        <w:tab/>
      </w:r>
      <w:r>
        <w:tab/>
      </w:r>
      <w:r w:rsidR="00174E5E" w:rsidRPr="00597B9A">
        <w:t>Office for National Statistics</w:t>
      </w:r>
      <w:r w:rsidR="00DC7DC0">
        <w:tab/>
      </w:r>
      <w:r w:rsidR="00DC7DC0">
        <w:tab/>
        <w:t xml:space="preserve"> </w:t>
      </w:r>
      <w:r w:rsidR="00DC7DC0">
        <w:tab/>
      </w:r>
    </w:p>
    <w:p w14:paraId="6EB5366D" w14:textId="77777777" w:rsidR="00174E5E" w:rsidRPr="00597B9A" w:rsidRDefault="00DC7DC0" w:rsidP="00F77B32">
      <w:pPr>
        <w:spacing w:before="0"/>
        <w:ind w:left="113"/>
      </w:pPr>
      <w:r>
        <w:t>PHM</w:t>
      </w:r>
      <w:r>
        <w:tab/>
      </w:r>
      <w:r w:rsidR="002A50F2">
        <w:tab/>
      </w:r>
      <w:r w:rsidR="00174E5E" w:rsidRPr="00597B9A">
        <w:t>Public Health Mortality</w:t>
      </w:r>
      <w:r>
        <w:tab/>
      </w:r>
      <w:r>
        <w:tab/>
      </w:r>
      <w:r>
        <w:tab/>
      </w:r>
      <w:r>
        <w:tab/>
      </w:r>
    </w:p>
    <w:p w14:paraId="38F5F107" w14:textId="77777777" w:rsidR="00174E5E" w:rsidRDefault="002A50F2" w:rsidP="00F77B32">
      <w:pPr>
        <w:spacing w:before="0"/>
        <w:ind w:left="113"/>
      </w:pPr>
      <w:r>
        <w:t>WIMD</w:t>
      </w:r>
      <w:r>
        <w:tab/>
      </w:r>
      <w:r w:rsidR="00174E5E" w:rsidRPr="00597B9A">
        <w:t>Welsh Index of Multiple Deprivation</w:t>
      </w:r>
    </w:p>
    <w:p w14:paraId="4E2C7614" w14:textId="77777777" w:rsidR="002A50F2" w:rsidRDefault="002A50F2" w:rsidP="00F77B32">
      <w:pPr>
        <w:spacing w:before="0"/>
        <w:ind w:left="113"/>
      </w:pPr>
      <w:r>
        <w:t>WHS</w:t>
      </w:r>
      <w:r>
        <w:tab/>
      </w:r>
      <w:r>
        <w:tab/>
      </w:r>
      <w:r w:rsidRPr="00597B9A">
        <w:t>Welsh Health Survey</w:t>
      </w:r>
      <w:r>
        <w:t xml:space="preserve"> </w:t>
      </w:r>
    </w:p>
    <w:p w14:paraId="1ABAC39F" w14:textId="77777777" w:rsidR="002A50F2" w:rsidRDefault="002A50F2" w:rsidP="00F77B32">
      <w:pPr>
        <w:spacing w:before="0"/>
        <w:ind w:left="113"/>
      </w:pPr>
      <w:r>
        <w:t>MYE</w:t>
      </w:r>
      <w:r>
        <w:tab/>
      </w:r>
      <w:r>
        <w:tab/>
      </w:r>
      <w:r w:rsidRPr="00597B9A">
        <w:t>Mid-Year Population Estimates</w:t>
      </w:r>
    </w:p>
    <w:p w14:paraId="09EF62E3" w14:textId="77777777" w:rsidR="00174E5E" w:rsidRDefault="00482C76" w:rsidP="00C01FED">
      <w:r>
        <w:t xml:space="preserve">Health board names have also been abbreviated to </w:t>
      </w:r>
      <w:r w:rsidR="00174E5E">
        <w:t xml:space="preserve">UHB </w:t>
      </w:r>
      <w:r>
        <w:t xml:space="preserve">(University Health Board) </w:t>
      </w:r>
      <w:r w:rsidR="00767A14">
        <w:t>and T</w:t>
      </w:r>
      <w:r w:rsidR="00E74F62">
        <w:t>HB (</w:t>
      </w:r>
      <w:r w:rsidR="00767A14">
        <w:t>T</w:t>
      </w:r>
      <w:r w:rsidR="00E74F62">
        <w:t>eaching Health Board).</w:t>
      </w:r>
      <w:r w:rsidR="005F0BB8">
        <w:t xml:space="preserve">  Abertawe Bro Morgannwg UHB has been abbreviated to ABM UHB.</w:t>
      </w:r>
    </w:p>
    <w:p w14:paraId="3FB153D0" w14:textId="77777777" w:rsidR="00BA7D8B" w:rsidRDefault="00311219" w:rsidP="007D7CDD">
      <w:pPr>
        <w:pStyle w:val="Heading1"/>
        <w:numPr>
          <w:ilvl w:val="0"/>
          <w:numId w:val="0"/>
        </w:numPr>
        <w:ind w:left="1008" w:hanging="1008"/>
        <w:rPr>
          <w:sz w:val="48"/>
        </w:rPr>
      </w:pPr>
      <w:bookmarkStart w:id="7" w:name="_Toc454192335"/>
      <w:r>
        <w:rPr>
          <w:sz w:val="48"/>
        </w:rPr>
        <w:t>K</w:t>
      </w:r>
      <w:r w:rsidR="00BA7D8B" w:rsidRPr="004B69EE">
        <w:rPr>
          <w:sz w:val="48"/>
        </w:rPr>
        <w:t>ey Messages</w:t>
      </w:r>
      <w:bookmarkEnd w:id="7"/>
    </w:p>
    <w:p w14:paraId="10E938FE" w14:textId="77777777" w:rsidR="00E74F62" w:rsidRDefault="00E74F62" w:rsidP="002A50F2">
      <w:pPr>
        <w:spacing w:before="360"/>
      </w:pPr>
      <w:r>
        <w:rPr>
          <w:b/>
          <w:i/>
          <w:color w:val="8DB3E2" w:themeColor="text2" w:themeTint="66"/>
        </w:rPr>
        <w:t>Measuring inequalities in life expectancy</w:t>
      </w:r>
    </w:p>
    <w:p w14:paraId="5E3C275D" w14:textId="77777777" w:rsidR="00AB3881" w:rsidRPr="00A4737D" w:rsidRDefault="00AB3881" w:rsidP="00AB3881">
      <w:pPr>
        <w:pStyle w:val="ListParagraph"/>
        <w:numPr>
          <w:ilvl w:val="0"/>
          <w:numId w:val="7"/>
        </w:numPr>
        <w:spacing w:before="80"/>
        <w:ind w:left="357" w:hanging="357"/>
        <w:contextualSpacing w:val="0"/>
      </w:pPr>
      <w:r w:rsidRPr="00A4737D">
        <w:t>People in Wales are living longer, and are spending more of their lives in good health.  In males, life expectancy has increased from 77.0 years in 2005-09 to 78.3 years in 2010-14, with healthy life expectancy increasing from 63.5 to 65.3 over the same period.  In females, life expectancy has risen from 81.4 to 82.3, with a rise in healthy life expectancy from 65.3 to 66.7</w:t>
      </w:r>
      <w:r w:rsidR="00552C59">
        <w:t xml:space="preserve"> years</w:t>
      </w:r>
      <w:r w:rsidRPr="00A4737D">
        <w:t xml:space="preserve">. </w:t>
      </w:r>
    </w:p>
    <w:p w14:paraId="44BEF260" w14:textId="77777777" w:rsidR="00ED5ACC" w:rsidRDefault="00ED5ACC" w:rsidP="00ED5ACC">
      <w:pPr>
        <w:pStyle w:val="ListParagraph"/>
        <w:numPr>
          <w:ilvl w:val="0"/>
          <w:numId w:val="7"/>
        </w:numPr>
        <w:spacing w:before="80"/>
        <w:ind w:left="357" w:hanging="357"/>
        <w:contextualSpacing w:val="0"/>
      </w:pPr>
      <w:r w:rsidRPr="00101262">
        <w:t>There are small differences in life expectancy across the UK</w:t>
      </w:r>
      <w:r>
        <w:t xml:space="preserve"> nations.  For both males and females, life expectancy in Wales is higher than in Scotland and Northern Ireland, but lower than in England.</w:t>
      </w:r>
    </w:p>
    <w:p w14:paraId="6C6533AD" w14:textId="77777777" w:rsidR="00ED5ACC" w:rsidRDefault="00ED5ACC" w:rsidP="00ED5ACC">
      <w:pPr>
        <w:pStyle w:val="ListParagraph"/>
        <w:numPr>
          <w:ilvl w:val="0"/>
          <w:numId w:val="7"/>
        </w:numPr>
        <w:spacing w:before="80"/>
        <w:ind w:left="357" w:hanging="357"/>
        <w:contextualSpacing w:val="0"/>
      </w:pPr>
      <w:r>
        <w:t>There is more than a five-year difference in healthy life expectancy between males living in Northern I</w:t>
      </w:r>
      <w:r w:rsidR="00CE2C8F">
        <w:t>reland and England (58.6 vs 64.7</w:t>
      </w:r>
      <w:r>
        <w:t xml:space="preserve"> years).</w:t>
      </w:r>
      <w:r w:rsidRPr="00101262">
        <w:t xml:space="preserve"> </w:t>
      </w:r>
      <w:r>
        <w:t xml:space="preserve"> In Wales, healthy life expectancy is higher than in Northern Ireland, but slightly lower than the UK average. </w:t>
      </w:r>
    </w:p>
    <w:p w14:paraId="017C55C8" w14:textId="77777777" w:rsidR="00A4737D" w:rsidRPr="00E7183C" w:rsidRDefault="00A4737D" w:rsidP="00A4737D">
      <w:pPr>
        <w:pStyle w:val="ListParagraph"/>
        <w:numPr>
          <w:ilvl w:val="0"/>
          <w:numId w:val="7"/>
        </w:numPr>
        <w:spacing w:before="80"/>
        <w:ind w:left="357" w:hanging="357"/>
        <w:contextualSpacing w:val="0"/>
      </w:pPr>
      <w:r w:rsidRPr="0067198E">
        <w:t xml:space="preserve">The </w:t>
      </w:r>
      <w:r w:rsidR="00722CD7">
        <w:t xml:space="preserve">difference in life </w:t>
      </w:r>
      <w:r w:rsidR="00A874A6">
        <w:t>expectancy</w:t>
      </w:r>
      <w:r w:rsidR="00722CD7">
        <w:t xml:space="preserve"> </w:t>
      </w:r>
      <w:r w:rsidRPr="0067198E">
        <w:t xml:space="preserve">between the least and most deprived </w:t>
      </w:r>
      <w:r w:rsidR="00AB3881" w:rsidRPr="0067198E">
        <w:t xml:space="preserve">areas in Wales </w:t>
      </w:r>
      <w:r w:rsidR="00552C59" w:rsidRPr="0067198E">
        <w:t>show</w:t>
      </w:r>
      <w:r w:rsidR="00ED5ACC">
        <w:t>s</w:t>
      </w:r>
      <w:r w:rsidRPr="0067198E">
        <w:t xml:space="preserve"> no clear sign of</w:t>
      </w:r>
      <w:r>
        <w:t xml:space="preserve"> reducing.  </w:t>
      </w:r>
      <w:r w:rsidRPr="00A4737D">
        <w:t>In males, there remains a gap in life expectancy of around 9 years between the least and most deprived and an even larger gap in healthy life expectancy of approximately 19 years.  In females, the gaps are similarly persistent, at around 7 years for life expectancy and approximately 18 years for healthy life expectancy.</w:t>
      </w:r>
    </w:p>
    <w:p w14:paraId="19F39CB8" w14:textId="77777777" w:rsidR="00A4737D" w:rsidRDefault="00A4737D" w:rsidP="00A4737D">
      <w:pPr>
        <w:pStyle w:val="ListParagraph"/>
        <w:numPr>
          <w:ilvl w:val="0"/>
          <w:numId w:val="7"/>
        </w:numPr>
        <w:spacing w:before="80"/>
        <w:ind w:left="357" w:hanging="357"/>
        <w:contextualSpacing w:val="0"/>
      </w:pPr>
      <w:r>
        <w:t>Males living in the most deprived fifth of Wales not only have a shorter lifespan, but also spend less of it in good health (77%) compared to those living in the least deprived fifth (89%). The same is true of females (74% vs 86%).</w:t>
      </w:r>
    </w:p>
    <w:p w14:paraId="31D00820" w14:textId="77777777" w:rsidR="00A4737D" w:rsidRDefault="00A4737D" w:rsidP="00A4737D">
      <w:pPr>
        <w:pStyle w:val="ListParagraph"/>
        <w:numPr>
          <w:ilvl w:val="0"/>
          <w:numId w:val="7"/>
        </w:numPr>
        <w:spacing w:before="80"/>
        <w:ind w:left="357" w:hanging="357"/>
        <w:contextualSpacing w:val="0"/>
      </w:pPr>
      <w:r>
        <w:t xml:space="preserve">Females are living longer than males (82.3 vs 78.3 years in 2010-14) but are spending </w:t>
      </w:r>
      <w:r w:rsidR="0016331F">
        <w:t xml:space="preserve">a </w:t>
      </w:r>
      <w:r>
        <w:t xml:space="preserve">slightly </w:t>
      </w:r>
      <w:r w:rsidR="0016331F">
        <w:t xml:space="preserve">lower proportion </w:t>
      </w:r>
      <w:r>
        <w:t>of their lives in good health (81% vs 83%).</w:t>
      </w:r>
      <w:r w:rsidR="0016331F">
        <w:t xml:space="preserve"> </w:t>
      </w:r>
      <w:r>
        <w:t xml:space="preserve"> Since 2005-09, </w:t>
      </w:r>
      <w:r w:rsidR="0016331F">
        <w:t>life expectancy (and healthy life expectancy) in males has increased slightly more, proportionally, than in females.</w:t>
      </w:r>
      <w:r>
        <w:t xml:space="preserve"> </w:t>
      </w:r>
    </w:p>
    <w:p w14:paraId="14D48B55" w14:textId="77777777" w:rsidR="00F17D7E" w:rsidRDefault="00F17D7E" w:rsidP="00F17D7E">
      <w:pPr>
        <w:pStyle w:val="ListParagraph"/>
        <w:numPr>
          <w:ilvl w:val="0"/>
          <w:numId w:val="7"/>
        </w:numPr>
        <w:spacing w:before="80"/>
        <w:ind w:left="357" w:hanging="357"/>
        <w:contextualSpacing w:val="0"/>
      </w:pPr>
      <w:r>
        <w:t>There is substantial variation in life expectancy across local authorities in Wales, and even greater variation in healthy life expectancy; for example, around twelve years separates the highest and lowest healthy life expec</w:t>
      </w:r>
      <w:r w:rsidRPr="00F17D7E">
        <w:t>t</w:t>
      </w:r>
      <w:r>
        <w:t>ancies in females (71.1 years in Gwynedd compared to 59.3 in Blaenau Gwent).</w:t>
      </w:r>
    </w:p>
    <w:p w14:paraId="38F1F397" w14:textId="77777777" w:rsidR="00F17D7E" w:rsidRDefault="00F17D7E" w:rsidP="00F17D7E">
      <w:pPr>
        <w:pStyle w:val="ListParagraph"/>
        <w:numPr>
          <w:ilvl w:val="0"/>
          <w:numId w:val="7"/>
        </w:numPr>
        <w:spacing w:before="80"/>
        <w:ind w:left="357" w:hanging="357"/>
        <w:contextualSpacing w:val="0"/>
      </w:pPr>
      <w:r>
        <w:t>The percentage of life expectancy in good health also varies widely across local authorities, from 74% in females living in Blaenau Gwent to 86% in the Isle of Anglesey.</w:t>
      </w:r>
    </w:p>
    <w:p w14:paraId="351AB06D" w14:textId="77777777" w:rsidR="00A4737D" w:rsidRPr="00A4737D" w:rsidRDefault="00A4737D" w:rsidP="00A4737D">
      <w:pPr>
        <w:pStyle w:val="ListParagraph"/>
        <w:numPr>
          <w:ilvl w:val="0"/>
          <w:numId w:val="7"/>
        </w:numPr>
        <w:spacing w:before="80"/>
        <w:ind w:left="357" w:hanging="357"/>
        <w:contextualSpacing w:val="0"/>
      </w:pPr>
      <w:r>
        <w:t>There is wide variation in life expectancy across the 410 M</w:t>
      </w:r>
      <w:r w:rsidR="00ED5ACC">
        <w:t>iddle Super Output Areas in</w:t>
      </w:r>
      <w:r>
        <w:t xml:space="preserve"> Wales. In males, there is a difference of 14 years between the lowest and highest area, and in females, the difference is 15 years.</w:t>
      </w:r>
    </w:p>
    <w:p w14:paraId="5BEF092E" w14:textId="77777777" w:rsidR="00A4737D" w:rsidRPr="00A4737D" w:rsidRDefault="00A4737D" w:rsidP="00A4737D">
      <w:pPr>
        <w:pStyle w:val="ListParagraph"/>
        <w:numPr>
          <w:ilvl w:val="0"/>
          <w:numId w:val="7"/>
        </w:numPr>
        <w:spacing w:before="80"/>
        <w:ind w:left="357" w:hanging="357"/>
        <w:contextualSpacing w:val="0"/>
      </w:pPr>
      <w:r>
        <w:t xml:space="preserve">In the </w:t>
      </w:r>
      <w:r w:rsidRPr="00265A7F">
        <w:t>Thornhill</w:t>
      </w:r>
      <w:r>
        <w:t xml:space="preserve"> area of North Cardiff, life expectancy in males is nearly 85 years, compared to less than 71 years in </w:t>
      </w:r>
      <w:r w:rsidRPr="00265A7F">
        <w:t>Rhyl</w:t>
      </w:r>
      <w:r>
        <w:t>, North Denbighshire.</w:t>
      </w:r>
    </w:p>
    <w:p w14:paraId="7C4023C4" w14:textId="77777777" w:rsidR="00A4737D" w:rsidRPr="003B1A17" w:rsidRDefault="00A4737D" w:rsidP="00A4737D">
      <w:pPr>
        <w:pStyle w:val="ListParagraph"/>
        <w:numPr>
          <w:ilvl w:val="0"/>
          <w:numId w:val="7"/>
        </w:numPr>
        <w:spacing w:before="80"/>
        <w:ind w:left="357" w:hanging="357"/>
        <w:contextualSpacing w:val="0"/>
      </w:pPr>
      <w:r w:rsidRPr="003B1A17">
        <w:t>In the Rhiwbina area of North Cardiff, life expectancy</w:t>
      </w:r>
      <w:r w:rsidR="0067198E" w:rsidRPr="003B1A17">
        <w:t xml:space="preserve"> in females</w:t>
      </w:r>
      <w:r w:rsidRPr="003B1A17">
        <w:t xml:space="preserve"> is nearly 90 years, compared to less than 75 years in Pillgwenlly in central Newport.</w:t>
      </w:r>
    </w:p>
    <w:p w14:paraId="43A91249" w14:textId="77777777" w:rsidR="00A4737D" w:rsidRPr="003B1A17" w:rsidRDefault="00A4737D" w:rsidP="00A4737D">
      <w:pPr>
        <w:pStyle w:val="ListParagraph"/>
        <w:numPr>
          <w:ilvl w:val="0"/>
          <w:numId w:val="7"/>
        </w:numPr>
        <w:spacing w:before="80"/>
        <w:ind w:left="357" w:hanging="357"/>
        <w:contextualSpacing w:val="0"/>
      </w:pPr>
      <w:r w:rsidRPr="003B1A17">
        <w:t xml:space="preserve">There is up to an 11-year gap in male life expectancy between the least and most deprived areas within some local authorities (e.g. Denbighshire, Cardiff, Swansea).  The gap is generally larger in males than in females. </w:t>
      </w:r>
    </w:p>
    <w:p w14:paraId="482F4C91" w14:textId="77777777" w:rsidR="0090072E" w:rsidRDefault="00A4737D" w:rsidP="0090072E">
      <w:pPr>
        <w:pStyle w:val="ListParagraph"/>
        <w:numPr>
          <w:ilvl w:val="0"/>
          <w:numId w:val="7"/>
        </w:numPr>
        <w:spacing w:before="80"/>
        <w:ind w:left="357" w:hanging="357"/>
        <w:contextualSpacing w:val="0"/>
      </w:pPr>
      <w:r w:rsidRPr="003B1A17">
        <w:t>There is more than a 20-year difference in healthy life expectancy between the least and most deprived areas of Cardiff and the Vale of Glamorgan, for both sexes.</w:t>
      </w:r>
    </w:p>
    <w:p w14:paraId="59992C8B" w14:textId="77777777" w:rsidR="00552C59" w:rsidRPr="003B1A17" w:rsidRDefault="003E493A" w:rsidP="003B1A17">
      <w:pPr>
        <w:pStyle w:val="ListParagraph"/>
        <w:numPr>
          <w:ilvl w:val="0"/>
          <w:numId w:val="7"/>
        </w:numPr>
        <w:spacing w:before="80"/>
        <w:ind w:left="357" w:hanging="357"/>
        <w:contextualSpacing w:val="0"/>
      </w:pPr>
      <w:r w:rsidRPr="003B1A17">
        <w:t xml:space="preserve">There is a wider range of deprivation in some areas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rsidR="003A7858">
        <w:t xml:space="preserve">life </w:t>
      </w:r>
      <w:r w:rsidRPr="003B1A17">
        <w:t>expectancy in males (24.4 years) within the local authority.  Other local authorities have narrower ranges of deprivation, which is likely to lead to narrower</w:t>
      </w:r>
      <w:r w:rsidRPr="0067198E">
        <w:t xml:space="preserve"> inequality gaps.   To aid interpretation, the range of deprivation within each local authority is </w:t>
      </w:r>
      <w:r w:rsidR="00FB5DE6" w:rsidRPr="0067198E">
        <w:t xml:space="preserve">shown within </w:t>
      </w:r>
      <w:r w:rsidR="00AB2DD2" w:rsidRPr="0067198E">
        <w:t>the health board summary documents, which are available</w:t>
      </w:r>
      <w:r w:rsidR="00E32525" w:rsidRPr="0067198E">
        <w:t xml:space="preserve"> on the Observatory website.</w:t>
      </w:r>
      <w:r w:rsidR="00FB5DE6" w:rsidRPr="0067198E">
        <w:t xml:space="preserve"> </w:t>
      </w:r>
    </w:p>
    <w:p w14:paraId="644EB07A" w14:textId="77777777" w:rsidR="00E74F62" w:rsidRDefault="00E74F62" w:rsidP="002554F5">
      <w:pPr>
        <w:spacing w:before="360"/>
      </w:pPr>
      <w:r>
        <w:rPr>
          <w:b/>
          <w:i/>
          <w:color w:val="8DB3E2" w:themeColor="text2" w:themeTint="66"/>
        </w:rPr>
        <w:t>Effects of reducing mortality from specific causes of death</w:t>
      </w:r>
    </w:p>
    <w:p w14:paraId="39D52C4F" w14:textId="77777777" w:rsidR="00A4737D" w:rsidRPr="00A4737D" w:rsidRDefault="00A4737D" w:rsidP="00A4737D">
      <w:pPr>
        <w:pStyle w:val="ListParagraph"/>
        <w:numPr>
          <w:ilvl w:val="0"/>
          <w:numId w:val="7"/>
        </w:numPr>
        <w:spacing w:before="80"/>
        <w:ind w:left="357" w:hanging="357"/>
        <w:contextualSpacing w:val="0"/>
      </w:pPr>
      <w:r>
        <w:t xml:space="preserve">Reducing </w:t>
      </w:r>
      <w:r w:rsidR="00E32525">
        <w:t xml:space="preserve">overall </w:t>
      </w:r>
      <w:r>
        <w:t>mortality from circulatory disease to levels seen in the least deprived areas of Wales would increase life expectancy in the most deprived areas by 1.5 years in males and 1.3 years in females.  Similar gains could be made if cancer mortality rates were reduced (1.3 years in males, 1.2 in females).</w:t>
      </w:r>
    </w:p>
    <w:p w14:paraId="4211B36F" w14:textId="77777777" w:rsidR="00045873" w:rsidRDefault="00E32525" w:rsidP="002554F5">
      <w:pPr>
        <w:pStyle w:val="ListParagraph"/>
        <w:numPr>
          <w:ilvl w:val="0"/>
          <w:numId w:val="7"/>
        </w:numPr>
        <w:spacing w:before="80"/>
        <w:ind w:left="357" w:hanging="357"/>
        <w:contextualSpacing w:val="0"/>
      </w:pPr>
      <w:r>
        <w:t>R</w:t>
      </w:r>
      <w:r w:rsidR="00A4737D">
        <w:t xml:space="preserve">educing excess deaths from external causes (e.g. accidents, suicide) could have a particularly large effect on males living in the most deprived areas, potentially adding nearly a year to </w:t>
      </w:r>
      <w:r>
        <w:t xml:space="preserve">their </w:t>
      </w:r>
      <w:r w:rsidR="002554F5">
        <w:t>life expectancy.</w:t>
      </w:r>
    </w:p>
    <w:p w14:paraId="3C1D6FE8" w14:textId="77777777" w:rsidR="00E74F62" w:rsidRDefault="00E74F62" w:rsidP="002554F5">
      <w:pPr>
        <w:spacing w:before="360"/>
      </w:pPr>
      <w:r>
        <w:rPr>
          <w:b/>
          <w:i/>
          <w:color w:val="8DB3E2" w:themeColor="text2" w:themeTint="66"/>
        </w:rPr>
        <w:t>Measuring inequalities in mortality rates</w:t>
      </w:r>
    </w:p>
    <w:p w14:paraId="505AF52A" w14:textId="77777777" w:rsidR="00B32FC9" w:rsidRDefault="00B32FC9" w:rsidP="00B32FC9">
      <w:pPr>
        <w:pStyle w:val="ListParagraph"/>
        <w:numPr>
          <w:ilvl w:val="0"/>
          <w:numId w:val="7"/>
        </w:numPr>
        <w:spacing w:before="80"/>
        <w:ind w:left="357" w:hanging="357"/>
        <w:contextualSpacing w:val="0"/>
      </w:pPr>
      <w:r>
        <w:t>Overall mortality rates are lower than they were ten years ago, but</w:t>
      </w:r>
      <w:r w:rsidRPr="00101262">
        <w:t xml:space="preserve"> the ga</w:t>
      </w:r>
      <w:r>
        <w:t xml:space="preserve">p between the least and most deprived </w:t>
      </w:r>
      <w:r w:rsidR="00A76164">
        <w:t xml:space="preserve">fifth </w:t>
      </w:r>
      <w:r>
        <w:t>shows no sign of reducing.  For deaths occurring at under 75 years of age, mortality rates have remained more than twice as high</w:t>
      </w:r>
      <w:r w:rsidR="00A76164">
        <w:t xml:space="preserve"> in the most deprived</w:t>
      </w:r>
      <w:r>
        <w:t>.</w:t>
      </w:r>
    </w:p>
    <w:p w14:paraId="4C7C3CF3" w14:textId="77777777" w:rsidR="00B32FC9" w:rsidRPr="00B32FC9" w:rsidRDefault="00B32FC9" w:rsidP="00B32FC9">
      <w:pPr>
        <w:pStyle w:val="ListParagraph"/>
        <w:numPr>
          <w:ilvl w:val="0"/>
          <w:numId w:val="7"/>
        </w:numPr>
        <w:spacing w:before="80"/>
        <w:ind w:left="357" w:hanging="357"/>
        <w:contextualSpacing w:val="0"/>
      </w:pPr>
      <w:r>
        <w:t>Overall rates of preventable mortality have reduced over the last ten years, but</w:t>
      </w:r>
      <w:r w:rsidRPr="00101262">
        <w:t xml:space="preserve"> the ga</w:t>
      </w:r>
      <w:r>
        <w:t xml:space="preserve">p between the least and most deprived fifth shows no sign of reducing.  The rate in the most deprived has remained over twice as high as in the least deprived. </w:t>
      </w:r>
    </w:p>
    <w:p w14:paraId="553B174F" w14:textId="77777777" w:rsidR="00023FF3" w:rsidRDefault="00B32FC9" w:rsidP="002554F5">
      <w:pPr>
        <w:pStyle w:val="ListParagraph"/>
        <w:numPr>
          <w:ilvl w:val="0"/>
          <w:numId w:val="7"/>
        </w:numPr>
        <w:spacing w:before="80"/>
        <w:ind w:left="357" w:hanging="357"/>
        <w:contextualSpacing w:val="0"/>
      </w:pPr>
      <w:r>
        <w:t>In the most deprived fifth of Wales, preventable mortality accounts for 25% of the overall mortality rate in males, and 20% of the overall mortality rate in females.  These figures are considerably lower in the least deprived fifth, at 18% and 14% respectively.</w:t>
      </w:r>
    </w:p>
    <w:p w14:paraId="56FA1427" w14:textId="77777777" w:rsidR="00023FF3" w:rsidRDefault="00023FF3" w:rsidP="002554F5">
      <w:pPr>
        <w:spacing w:before="360"/>
      </w:pPr>
      <w:r>
        <w:rPr>
          <w:b/>
          <w:i/>
          <w:color w:val="8DB3E2" w:themeColor="text2" w:themeTint="66"/>
        </w:rPr>
        <w:t>Welsh Health Survey respondents reporting good health, by age group</w:t>
      </w:r>
    </w:p>
    <w:p w14:paraId="52E40FEE" w14:textId="77777777" w:rsidR="00023FF3" w:rsidRDefault="00C542C3" w:rsidP="00023FF3">
      <w:pPr>
        <w:pStyle w:val="ListParagraph"/>
        <w:numPr>
          <w:ilvl w:val="0"/>
          <w:numId w:val="7"/>
        </w:numPr>
        <w:spacing w:before="60"/>
        <w:ind w:left="357" w:hanging="357"/>
      </w:pPr>
      <w:r>
        <w:t>The</w:t>
      </w:r>
      <w:r w:rsidR="00023FF3">
        <w:t xml:space="preserve"> difference in prevalence of good health between </w:t>
      </w:r>
      <w:r w:rsidR="00E32525">
        <w:t xml:space="preserve">people living in the </w:t>
      </w:r>
      <w:r w:rsidR="00023FF3">
        <w:t xml:space="preserve">least and most deprived </w:t>
      </w:r>
      <w:r w:rsidR="00E32525">
        <w:t xml:space="preserve">areas </w:t>
      </w:r>
      <w:r w:rsidR="00023FF3">
        <w:t>is already apparent</w:t>
      </w:r>
      <w:r>
        <w:t xml:space="preserve"> at age 0-15</w:t>
      </w:r>
      <w:r w:rsidR="00023FF3">
        <w:t>.  This gap then grows as age increases, peaking in males at age 65-74 (79% in least deprived vs 52% in most deprived) and in females at age 55-64 (84% vs 56%).</w:t>
      </w:r>
    </w:p>
    <w:p w14:paraId="12440FA8" w14:textId="77777777" w:rsidR="00EF624D" w:rsidRDefault="00EF624D">
      <w:pPr>
        <w:spacing w:before="0"/>
        <w:jc w:val="left"/>
      </w:pPr>
      <w:r>
        <w:br w:type="page"/>
      </w:r>
    </w:p>
    <w:p w14:paraId="58194C9D" w14:textId="77777777" w:rsidR="00EF624D" w:rsidRDefault="00EF624D" w:rsidP="00EF624D">
      <w:pPr>
        <w:pStyle w:val="Heading1"/>
        <w:numPr>
          <w:ilvl w:val="0"/>
          <w:numId w:val="5"/>
        </w:numPr>
        <w:ind w:left="1009" w:hanging="1009"/>
        <w:rPr>
          <w:sz w:val="48"/>
        </w:rPr>
      </w:pPr>
      <w:bookmarkStart w:id="8" w:name="_Toc454192336"/>
      <w:bookmarkStart w:id="9" w:name="_Toc399335469"/>
      <w:r>
        <w:rPr>
          <w:sz w:val="48"/>
        </w:rPr>
        <w:t>Introduction</w:t>
      </w:r>
      <w:bookmarkEnd w:id="8"/>
    </w:p>
    <w:p w14:paraId="5D9CFFCB" w14:textId="77777777" w:rsidR="008664E8" w:rsidRPr="00A27CC4" w:rsidRDefault="00CC57E9" w:rsidP="006351BD">
      <w:pPr>
        <w:spacing w:before="480"/>
      </w:pPr>
      <w:r w:rsidRPr="00A27CC4">
        <w:t xml:space="preserve">The </w:t>
      </w:r>
      <w:r w:rsidR="00E55FC8" w:rsidRPr="00A27CC4">
        <w:t>drive</w:t>
      </w:r>
      <w:r w:rsidRPr="00A27CC4">
        <w:t xml:space="preserve"> to monitor and address health inequalities has a long and important history within the UK.</w:t>
      </w:r>
    </w:p>
    <w:p w14:paraId="6B0E0A00" w14:textId="77777777" w:rsidR="00AB6FA3" w:rsidRPr="00775393" w:rsidRDefault="00BB37AD" w:rsidP="00AB6FA3">
      <w:pPr>
        <w:rPr>
          <w:noProof/>
        </w:rPr>
      </w:pPr>
      <w:r w:rsidRPr="00A27CC4">
        <w:t>P</w:t>
      </w:r>
      <w:r w:rsidR="00856C58" w:rsidRPr="00A27CC4">
        <w:t>ioneering epidemiologist</w:t>
      </w:r>
      <w:r w:rsidR="00856C58" w:rsidRPr="00775393">
        <w:t xml:space="preserve"> William Farr analysed mortality rates in broad occupational groups</w:t>
      </w:r>
      <w:r w:rsidR="006D50DB" w:rsidRPr="00775393">
        <w:t xml:space="preserve"> </w:t>
      </w:r>
      <w:r w:rsidRPr="00775393">
        <w:t>as far back as the mid-19</w:t>
      </w:r>
      <w:r w:rsidRPr="00775393">
        <w:rPr>
          <w:vertAlign w:val="superscript"/>
        </w:rPr>
        <w:t>th</w:t>
      </w:r>
      <w:r w:rsidRPr="00775393">
        <w:t xml:space="preserve"> Century</w:t>
      </w:r>
      <w:r w:rsidR="004D486B" w:rsidRPr="00775393">
        <w:rPr>
          <w:noProof/>
          <w:vertAlign w:val="superscript"/>
        </w:rPr>
        <w:t>1</w:t>
      </w:r>
      <w:r w:rsidRPr="00775393">
        <w:t xml:space="preserve">. </w:t>
      </w:r>
      <w:r w:rsidR="00856C58" w:rsidRPr="00775393">
        <w:t xml:space="preserve"> </w:t>
      </w:r>
      <w:r w:rsidRPr="00775393">
        <w:t>Th</w:t>
      </w:r>
      <w:r w:rsidR="006D50DB" w:rsidRPr="00775393">
        <w:t xml:space="preserve">e first formal measure of occupation-based social class (the </w:t>
      </w:r>
      <w:r w:rsidR="006D50DB" w:rsidRPr="00775393">
        <w:rPr>
          <w:i/>
        </w:rPr>
        <w:t>Registrar General’s social class schema</w:t>
      </w:r>
      <w:r w:rsidR="006D50DB" w:rsidRPr="00775393">
        <w:t xml:space="preserve">) </w:t>
      </w:r>
      <w:r w:rsidRPr="00775393">
        <w:t>was created in 1911 and used throughout the 20</w:t>
      </w:r>
      <w:r w:rsidRPr="00775393">
        <w:rPr>
          <w:vertAlign w:val="superscript"/>
        </w:rPr>
        <w:t>th</w:t>
      </w:r>
      <w:r w:rsidRPr="00775393">
        <w:t xml:space="preserve"> Century to </w:t>
      </w:r>
      <w:r w:rsidR="00C542C3">
        <w:t>show the social gradient</w:t>
      </w:r>
      <w:r w:rsidR="00ED05A6" w:rsidRPr="00775393">
        <w:t xml:space="preserve"> in health</w:t>
      </w:r>
      <w:r w:rsidR="00ED05A6" w:rsidRPr="00775393">
        <w:rPr>
          <w:vertAlign w:val="superscript"/>
        </w:rPr>
        <w:t>2</w:t>
      </w:r>
      <w:r w:rsidRPr="00775393">
        <w:t>.</w:t>
      </w:r>
    </w:p>
    <w:p w14:paraId="14A29A7D" w14:textId="77777777" w:rsidR="00BB37AD" w:rsidRPr="00775393" w:rsidRDefault="00BB37AD" w:rsidP="00AB6FA3">
      <w:r w:rsidRPr="00775393">
        <w:t>The Black report</w:t>
      </w:r>
      <w:r w:rsidR="00ED05A6" w:rsidRPr="00775393">
        <w:rPr>
          <w:vertAlign w:val="superscript"/>
        </w:rPr>
        <w:t>3</w:t>
      </w:r>
      <w:r w:rsidRPr="00775393">
        <w:t xml:space="preserve"> and the Acheson inquiry</w:t>
      </w:r>
      <w:r w:rsidR="00ED05A6" w:rsidRPr="00775393">
        <w:rPr>
          <w:vertAlign w:val="superscript"/>
        </w:rPr>
        <w:t>4</w:t>
      </w:r>
      <w:r w:rsidRPr="00775393">
        <w:t xml:space="preserve"> demonstrated persistent health inequalities within the UK, </w:t>
      </w:r>
      <w:r w:rsidR="00F4391B" w:rsidRPr="00775393">
        <w:t>in the context of improvements in overall population health.</w:t>
      </w:r>
      <w:r w:rsidR="00FD1A75" w:rsidRPr="00775393">
        <w:t xml:space="preserve">  The more recent Marmot Review</w:t>
      </w:r>
      <w:r w:rsidR="00FD1A75" w:rsidRPr="00775393">
        <w:rPr>
          <w:vertAlign w:val="superscript"/>
        </w:rPr>
        <w:t>5</w:t>
      </w:r>
      <w:r w:rsidR="00FD1A75" w:rsidRPr="00775393">
        <w:t xml:space="preserve"> </w:t>
      </w:r>
      <w:r w:rsidR="00EA53EF" w:rsidRPr="00775393">
        <w:t xml:space="preserve">confirmed the continuing social gradient in health in England, </w:t>
      </w:r>
      <w:r w:rsidR="0045453C" w:rsidRPr="00775393">
        <w:t xml:space="preserve">citing social inequalities as the driver of health inequalities, and </w:t>
      </w:r>
      <w:r w:rsidR="00EA53EF" w:rsidRPr="00775393">
        <w:t xml:space="preserve">calling for action </w:t>
      </w:r>
      <w:r w:rsidR="00C542C3">
        <w:t xml:space="preserve">to equalise </w:t>
      </w:r>
      <w:r w:rsidR="00EA53EF" w:rsidRPr="00775393">
        <w:t xml:space="preserve">the social determinants of health (e.g. employment, </w:t>
      </w:r>
      <w:r w:rsidR="00A63709" w:rsidRPr="00775393">
        <w:t xml:space="preserve">education, </w:t>
      </w:r>
      <w:r w:rsidR="00EA53EF" w:rsidRPr="00775393">
        <w:t>environment)</w:t>
      </w:r>
      <w:r w:rsidR="0045453C" w:rsidRPr="00775393">
        <w:t xml:space="preserve">. </w:t>
      </w:r>
    </w:p>
    <w:p w14:paraId="3D0D63E2" w14:textId="77777777" w:rsidR="0012154D" w:rsidRPr="00775393" w:rsidRDefault="00EA53EF" w:rsidP="0020241D">
      <w:r w:rsidRPr="00775393">
        <w:t>In Wales, our 2011 profile</w:t>
      </w:r>
      <w:r w:rsidR="00E01DF4" w:rsidRPr="00775393">
        <w:rPr>
          <w:vertAlign w:val="superscript"/>
        </w:rPr>
        <w:t>6</w:t>
      </w:r>
      <w:r w:rsidR="0020241D" w:rsidRPr="00775393">
        <w:t xml:space="preserve"> </w:t>
      </w:r>
      <w:r w:rsidR="00C542C3">
        <w:t>demonstrated</w:t>
      </w:r>
      <w:r w:rsidR="0020241D" w:rsidRPr="00775393">
        <w:t xml:space="preserve"> similar findings: people living longer, and longer in good health, but with large and </w:t>
      </w:r>
      <w:r w:rsidR="00045873" w:rsidRPr="00775393">
        <w:t>persistent</w:t>
      </w:r>
      <w:r w:rsidR="0020241D" w:rsidRPr="00775393">
        <w:t xml:space="preserve"> inequalities between the least and most deprived areas.</w:t>
      </w:r>
    </w:p>
    <w:p w14:paraId="45BDB0F7" w14:textId="77777777" w:rsidR="0012154D" w:rsidRPr="00775393" w:rsidRDefault="00C542C3" w:rsidP="00AB6FA3">
      <w:r>
        <w:t>Achieving a</w:t>
      </w:r>
      <w:r w:rsidR="007B26AC" w:rsidRPr="00775393">
        <w:t xml:space="preserve"> reduction of health inequalities has been a pri</w:t>
      </w:r>
      <w:r w:rsidR="0071157E">
        <w:t>ority in Wales since devolution,</w:t>
      </w:r>
      <w:r w:rsidR="007B26AC" w:rsidRPr="00775393">
        <w:t xml:space="preserve"> and is one of the six strategic themes within </w:t>
      </w:r>
      <w:r w:rsidR="00DF0005" w:rsidRPr="00775393">
        <w:t xml:space="preserve">the </w:t>
      </w:r>
      <w:r w:rsidR="007B26AC" w:rsidRPr="00775393">
        <w:t xml:space="preserve">Welsh Government’s public health framework </w:t>
      </w:r>
      <w:r w:rsidR="007B26AC" w:rsidRPr="00775393">
        <w:rPr>
          <w:i/>
        </w:rPr>
        <w:t>Our Healthy Futur</w:t>
      </w:r>
      <w:r w:rsidR="00E01DF4" w:rsidRPr="00775393">
        <w:rPr>
          <w:i/>
        </w:rPr>
        <w:t>e</w:t>
      </w:r>
      <w:r w:rsidR="00E01DF4" w:rsidRPr="00775393">
        <w:rPr>
          <w:vertAlign w:val="superscript"/>
        </w:rPr>
        <w:t>7</w:t>
      </w:r>
      <w:r w:rsidR="00DF0005" w:rsidRPr="00775393">
        <w:t xml:space="preserve">.  Reflecting the key messages of the Marmot Review, this framework </w:t>
      </w:r>
      <w:r w:rsidR="00EF4024" w:rsidRPr="00775393">
        <w:t>states that</w:t>
      </w:r>
      <w:r w:rsidR="00A656EA" w:rsidRPr="00775393">
        <w:t xml:space="preserve"> where health inequalities can be avoided, they constitute inequities which are in opposition to the Welsh Government’s ambition to c</w:t>
      </w:r>
      <w:r w:rsidR="00A44FFF" w:rsidRPr="00775393">
        <w:t xml:space="preserve">reate a fair and just society. </w:t>
      </w:r>
      <w:r w:rsidR="00A63709" w:rsidRPr="00775393">
        <w:t xml:space="preserve"> </w:t>
      </w:r>
      <w:r w:rsidR="00A44FFF" w:rsidRPr="00775393">
        <w:t xml:space="preserve">Addressing such inequities is the focus of the strategic action plan </w:t>
      </w:r>
      <w:r w:rsidR="00A44FFF" w:rsidRPr="00775393">
        <w:rPr>
          <w:i/>
        </w:rPr>
        <w:t xml:space="preserve">Fairer </w:t>
      </w:r>
      <w:r w:rsidR="00E01DF4" w:rsidRPr="00775393">
        <w:rPr>
          <w:i/>
        </w:rPr>
        <w:t xml:space="preserve">Health </w:t>
      </w:r>
      <w:r w:rsidR="00A44FFF" w:rsidRPr="00775393">
        <w:rPr>
          <w:i/>
        </w:rPr>
        <w:t>Outcomes For Al</w:t>
      </w:r>
      <w:r w:rsidR="00E21147" w:rsidRPr="00775393">
        <w:rPr>
          <w:i/>
        </w:rPr>
        <w:t>l</w:t>
      </w:r>
      <w:r w:rsidR="00E01DF4" w:rsidRPr="00775393">
        <w:rPr>
          <w:vertAlign w:val="superscript"/>
        </w:rPr>
        <w:t>8</w:t>
      </w:r>
      <w:r w:rsidR="00A44FFF" w:rsidRPr="00775393">
        <w:t xml:space="preserve">, which recommends action across the life course and across the social determinants of health and wellbeing. </w:t>
      </w:r>
      <w:r w:rsidR="0071157E">
        <w:t xml:space="preserve"> </w:t>
      </w:r>
      <w:r w:rsidR="0071157E" w:rsidRPr="00F62982">
        <w:t>These aspirations have also been carried through into the Well-being of Future Generations</w:t>
      </w:r>
      <w:r w:rsidR="00FD3AD0" w:rsidRPr="00F62982">
        <w:t xml:space="preserve"> (Wales) Act</w:t>
      </w:r>
      <w:r w:rsidR="00FD3AD0" w:rsidRPr="00F62982">
        <w:rPr>
          <w:vertAlign w:val="superscript"/>
        </w:rPr>
        <w:t>9</w:t>
      </w:r>
      <w:r w:rsidR="00FD3AD0" w:rsidRPr="00F62982">
        <w:t xml:space="preserve">, </w:t>
      </w:r>
      <w:r w:rsidR="005C5923" w:rsidRPr="00F62982">
        <w:t>which includes ‘A more equal Wales’ and ‘A healthier Wales’ amongst its seven well-being goals.</w:t>
      </w:r>
    </w:p>
    <w:p w14:paraId="193AC1BC" w14:textId="77777777" w:rsidR="0012154D" w:rsidRDefault="00ED3368" w:rsidP="00AB6FA3">
      <w:r w:rsidRPr="00775393">
        <w:t xml:space="preserve">With the aim of continuing to support </w:t>
      </w:r>
      <w:r w:rsidR="00DE7025">
        <w:t xml:space="preserve">the </w:t>
      </w:r>
      <w:r w:rsidRPr="00775393">
        <w:t xml:space="preserve">national government and local </w:t>
      </w:r>
      <w:r w:rsidR="00DE7025">
        <w:t xml:space="preserve">Public Service Boards </w:t>
      </w:r>
      <w:r w:rsidRPr="00775393">
        <w:t xml:space="preserve">in their efforts to </w:t>
      </w:r>
      <w:r w:rsidR="00DE7025">
        <w:t xml:space="preserve">develop appropriate approaches to tackling health inequalities across Wales, and to </w:t>
      </w:r>
      <w:r w:rsidRPr="00775393">
        <w:t>implement and monitor the effectiveness of such action, the 2011 profile</w:t>
      </w:r>
      <w:r w:rsidR="00A44FFF" w:rsidRPr="00775393">
        <w:t xml:space="preserve"> </w:t>
      </w:r>
      <w:r w:rsidR="00DE7025">
        <w:t xml:space="preserve">is </w:t>
      </w:r>
      <w:r w:rsidR="00A44FFF" w:rsidRPr="00775393">
        <w:t>now updated by this publication</w:t>
      </w:r>
      <w:r w:rsidRPr="00775393">
        <w:t xml:space="preserve">.  </w:t>
      </w:r>
      <w:r w:rsidR="0067198E">
        <w:t>Section 3</w:t>
      </w:r>
      <w:r w:rsidR="00EC7CAD">
        <w:t xml:space="preserve"> provides an analysis of life expectancy using the latest-available data, including estimates of healthy life expectancy</w:t>
      </w:r>
      <w:r w:rsidR="00C63A7D">
        <w:t>.</w:t>
      </w:r>
      <w:r w:rsidR="00EC7CAD">
        <w:t xml:space="preserve">  </w:t>
      </w:r>
      <w:r w:rsidR="0045453C" w:rsidRPr="00775393">
        <w:t>This is</w:t>
      </w:r>
      <w:r w:rsidR="00395BB6" w:rsidRPr="00775393">
        <w:t xml:space="preserve"> followed by a new analysis of how reducing mortality rates from specific causes of death could improve life expectancy in the most deprived parts of Wales. </w:t>
      </w:r>
      <w:r w:rsidR="00A63709" w:rsidRPr="00775393">
        <w:t xml:space="preserve"> </w:t>
      </w:r>
      <w:r w:rsidR="0067198E">
        <w:t>Section 5</w:t>
      </w:r>
      <w:r w:rsidR="00395BB6" w:rsidRPr="00775393">
        <w:t xml:space="preserve"> then provides </w:t>
      </w:r>
      <w:r w:rsidR="00792DC6" w:rsidRPr="00775393">
        <w:t xml:space="preserve">the latest picture </w:t>
      </w:r>
      <w:r w:rsidR="00395BB6" w:rsidRPr="00775393">
        <w:t xml:space="preserve">of the </w:t>
      </w:r>
      <w:r w:rsidR="00045873" w:rsidRPr="00775393">
        <w:t xml:space="preserve">trends in mortality rates across </w:t>
      </w:r>
      <w:r w:rsidR="00395BB6" w:rsidRPr="00775393">
        <w:t>deprivation fifths within Wales.</w:t>
      </w:r>
      <w:r w:rsidR="0012154D">
        <w:t xml:space="preserve"> </w:t>
      </w:r>
    </w:p>
    <w:p w14:paraId="7E270024" w14:textId="77777777" w:rsidR="00216443" w:rsidRDefault="00216443" w:rsidP="00AB6FA3"/>
    <w:p w14:paraId="393D63C8" w14:textId="77777777" w:rsidR="00216443" w:rsidRDefault="00216443" w:rsidP="00AB6FA3"/>
    <w:p w14:paraId="0329CF7E" w14:textId="77777777" w:rsidR="00216443" w:rsidRDefault="00216443" w:rsidP="00AB6FA3"/>
    <w:p w14:paraId="7609D476" w14:textId="77777777" w:rsidR="00216443" w:rsidRDefault="00216443" w:rsidP="00AB6FA3"/>
    <w:p w14:paraId="72289BD7" w14:textId="77777777" w:rsidR="00216443" w:rsidRDefault="00216443" w:rsidP="00AB6FA3"/>
    <w:bookmarkEnd w:id="9"/>
    <w:p w14:paraId="1AEF8A4F" w14:textId="77777777" w:rsidR="00DE7025" w:rsidRPr="0067198E" w:rsidRDefault="00DE7025" w:rsidP="00DE7025">
      <w:pPr>
        <w:pStyle w:val="Heading1"/>
        <w:tabs>
          <w:tab w:val="clear" w:pos="1008"/>
          <w:tab w:val="num" w:pos="0"/>
        </w:tabs>
        <w:ind w:left="0" w:firstLine="0"/>
        <w:rPr>
          <w:sz w:val="48"/>
        </w:rPr>
      </w:pPr>
      <w:r>
        <w:rPr>
          <w:sz w:val="48"/>
        </w:rPr>
        <w:t xml:space="preserve"> </w:t>
      </w:r>
      <w:bookmarkStart w:id="10" w:name="_Toc454192337"/>
      <w:r w:rsidR="00C63A7D" w:rsidRPr="0067198E">
        <w:rPr>
          <w:sz w:val="48"/>
        </w:rPr>
        <w:t>Guide to interpretation</w:t>
      </w:r>
      <w:bookmarkEnd w:id="10"/>
    </w:p>
    <w:p w14:paraId="7299AE45" w14:textId="77777777" w:rsidR="00CE5B59" w:rsidRDefault="00CE5B59" w:rsidP="006351BD">
      <w:pPr>
        <w:spacing w:before="480"/>
        <w:rPr>
          <w:highlight w:val="yellow"/>
        </w:rPr>
      </w:pPr>
      <w:r>
        <w:t xml:space="preserve">This section provides key information on how to interpret the figures within this report, given the methods and data sources used to produce them.   Further details can be found within the technical guide, available at </w:t>
      </w:r>
      <w:hyperlink r:id="rId17" w:history="1">
        <w:r w:rsidRPr="007C5741">
          <w:rPr>
            <w:rStyle w:val="Hyperlink"/>
          </w:rPr>
          <w:t>www.publichealthwalesobservatory.wales.nhs.uk/inequalities</w:t>
        </w:r>
      </w:hyperlink>
      <w:r w:rsidRPr="00CE5B59">
        <w:rPr>
          <w:highlight w:val="yellow"/>
        </w:rPr>
        <w:t xml:space="preserve"> </w:t>
      </w:r>
    </w:p>
    <w:p w14:paraId="0CBF8867" w14:textId="77777777" w:rsidR="00CE5B59" w:rsidRDefault="00CE5B59" w:rsidP="00CE5B59">
      <w:r w:rsidRPr="00CE5B59">
        <w:t xml:space="preserve">A particular caveat to be aware of concerns the use of population estimates supplied by the Office for National Statistics (ONS).  During the preparation of this report, it was discovered that the population aged 85+ has been underestimated in some areas by the ONS estimates.  </w:t>
      </w:r>
      <w:r w:rsidRPr="000874C0">
        <w:t>In most parts of Wales, the impact of this issue on life expectancy and mortality rates will be small, and the effect on national figures is likely to be negligible.  Further details are available from the webpage linked above.</w:t>
      </w:r>
      <w:r w:rsidRPr="00C01E8D">
        <w:t xml:space="preserve"> </w:t>
      </w:r>
    </w:p>
    <w:p w14:paraId="2AE08A4C" w14:textId="77777777" w:rsidR="00D80AB1" w:rsidRPr="00310869" w:rsidRDefault="00F75A42" w:rsidP="00167323">
      <w:pPr>
        <w:pStyle w:val="Heading2"/>
        <w:ind w:left="1009" w:hanging="1009"/>
        <w:rPr>
          <w:sz w:val="32"/>
        </w:rPr>
      </w:pPr>
      <w:bookmarkStart w:id="11" w:name="_Toc454192338"/>
      <w:r>
        <w:rPr>
          <w:sz w:val="32"/>
        </w:rPr>
        <w:t xml:space="preserve">Does deprivation relate to </w:t>
      </w:r>
      <w:r w:rsidR="00FB00E7">
        <w:rPr>
          <w:sz w:val="32"/>
        </w:rPr>
        <w:t>individuals</w:t>
      </w:r>
      <w:r w:rsidR="00370FC2">
        <w:rPr>
          <w:sz w:val="32"/>
        </w:rPr>
        <w:t xml:space="preserve"> </w:t>
      </w:r>
      <w:r>
        <w:rPr>
          <w:sz w:val="32"/>
        </w:rPr>
        <w:t>or areas</w:t>
      </w:r>
      <w:r w:rsidR="00FB00E7">
        <w:rPr>
          <w:sz w:val="32"/>
        </w:rPr>
        <w:t>?</w:t>
      </w:r>
      <w:bookmarkEnd w:id="11"/>
    </w:p>
    <w:p w14:paraId="032645E7" w14:textId="77777777" w:rsidR="00FB00E7" w:rsidRDefault="00AB2DD2" w:rsidP="000874C0">
      <w:pPr>
        <w:rPr>
          <w:rFonts w:eastAsia="+mn-ea"/>
        </w:rPr>
      </w:pPr>
      <w:r>
        <w:t xml:space="preserve">The most accurate </w:t>
      </w:r>
      <w:r w:rsidR="00A34684">
        <w:t>way to monitor health inequalities</w:t>
      </w:r>
      <w:r>
        <w:t xml:space="preserve"> would be to measure </w:t>
      </w:r>
      <w:r w:rsidR="00D80AB1">
        <w:t>individual people’s</w:t>
      </w:r>
      <w:r>
        <w:t xml:space="preserve"> socio-economic characteristics, for example their income and occupation</w:t>
      </w:r>
      <w:r w:rsidR="00A34684">
        <w:t>.  However, i</w:t>
      </w:r>
      <w:r w:rsidR="00A34684" w:rsidRPr="009D1740">
        <w:rPr>
          <w:rFonts w:eastAsia="+mn-ea"/>
        </w:rPr>
        <w:t xml:space="preserve">n the absence of </w:t>
      </w:r>
      <w:r w:rsidR="00A34684">
        <w:rPr>
          <w:rFonts w:eastAsia="+mn-ea"/>
        </w:rPr>
        <w:t xml:space="preserve">suitable </w:t>
      </w:r>
      <w:r w:rsidR="00A34684" w:rsidRPr="009D1740">
        <w:rPr>
          <w:rFonts w:eastAsia="+mn-ea"/>
        </w:rPr>
        <w:t>socio-economic data</w:t>
      </w:r>
      <w:r w:rsidR="00A34684" w:rsidRPr="00A34684">
        <w:rPr>
          <w:rFonts w:eastAsia="+mn-ea"/>
        </w:rPr>
        <w:t xml:space="preserve"> </w:t>
      </w:r>
      <w:r w:rsidR="00A34684">
        <w:rPr>
          <w:rFonts w:eastAsia="+mn-ea"/>
        </w:rPr>
        <w:t xml:space="preserve">at the </w:t>
      </w:r>
      <w:r w:rsidR="00A34684" w:rsidRPr="009D1740">
        <w:rPr>
          <w:rFonts w:eastAsia="+mn-ea"/>
        </w:rPr>
        <w:t>individual level</w:t>
      </w:r>
      <w:r w:rsidR="00A34684">
        <w:rPr>
          <w:rFonts w:eastAsia="+mn-ea"/>
        </w:rPr>
        <w:t>, an</w:t>
      </w:r>
      <w:r w:rsidR="00A34684" w:rsidRPr="009D1740">
        <w:rPr>
          <w:rFonts w:eastAsia="+mn-ea"/>
        </w:rPr>
        <w:t xml:space="preserve"> area-based deprivation measure</w:t>
      </w:r>
      <w:r w:rsidR="00A34684">
        <w:rPr>
          <w:rFonts w:eastAsia="+mn-ea"/>
        </w:rPr>
        <w:t xml:space="preserve"> </w:t>
      </w:r>
      <w:r w:rsidR="00D80AB1">
        <w:rPr>
          <w:rFonts w:eastAsia="+mn-ea"/>
        </w:rPr>
        <w:t xml:space="preserve">has been </w:t>
      </w:r>
      <w:r w:rsidR="00A34684">
        <w:rPr>
          <w:rFonts w:eastAsia="+mn-ea"/>
        </w:rPr>
        <w:t>used:</w:t>
      </w:r>
      <w:r w:rsidR="00A34684" w:rsidRPr="009D1740">
        <w:rPr>
          <w:rFonts w:eastAsia="+mn-ea"/>
        </w:rPr>
        <w:t xml:space="preserve"> the Welsh In</w:t>
      </w:r>
      <w:r w:rsidR="00A34684">
        <w:rPr>
          <w:rFonts w:eastAsia="+mn-ea"/>
        </w:rPr>
        <w:t>dex of Multiple Deprivation 2014</w:t>
      </w:r>
      <w:r w:rsidR="00A34684" w:rsidRPr="009D1740">
        <w:rPr>
          <w:rFonts w:eastAsia="+mn-ea"/>
        </w:rPr>
        <w:t xml:space="preserve"> (WIMD</w:t>
      </w:r>
      <w:r w:rsidR="00A34684">
        <w:rPr>
          <w:rFonts w:eastAsia="+mn-ea"/>
        </w:rPr>
        <w:t xml:space="preserve">). </w:t>
      </w:r>
      <w:r w:rsidR="00D80AB1">
        <w:rPr>
          <w:rFonts w:eastAsia="+mn-ea"/>
        </w:rPr>
        <w:t xml:space="preserve"> This index combines </w:t>
      </w:r>
      <w:r w:rsidR="00FB00E7">
        <w:rPr>
          <w:rFonts w:eastAsia="+mn-ea"/>
        </w:rPr>
        <w:t xml:space="preserve">data from </w:t>
      </w:r>
      <w:r w:rsidR="00D80AB1">
        <w:rPr>
          <w:rFonts w:eastAsia="+mn-ea"/>
        </w:rPr>
        <w:t xml:space="preserve">eight domains, including income and employment, </w:t>
      </w:r>
      <w:r w:rsidR="00FB00E7">
        <w:rPr>
          <w:rFonts w:eastAsia="+mn-ea"/>
        </w:rPr>
        <w:t>to provide a deprivation rank for each of the 1,909 Lower Super Output Areas (LSOAs) in Wales.  The average population of these LSOAs is around 1,600 people.</w:t>
      </w:r>
    </w:p>
    <w:p w14:paraId="6E545C8C" w14:textId="77777777" w:rsidR="00FB00E7" w:rsidRDefault="00FB00E7" w:rsidP="00FB00E7">
      <w:r>
        <w:t>I</w:t>
      </w:r>
      <w:r w:rsidRPr="009D1740">
        <w:t xml:space="preserve">t </w:t>
      </w:r>
      <w:r>
        <w:t>should</w:t>
      </w:r>
      <w:r w:rsidRPr="009D1740">
        <w:t xml:space="preserve"> be noted that not everyone living in a deprived area is </w:t>
      </w:r>
      <w:r>
        <w:t xml:space="preserve">living in deprived circumstances </w:t>
      </w:r>
      <w:r w:rsidRPr="009D1740">
        <w:t>and, equally, some people living in an area classed as least deprived may experience deprivation.</w:t>
      </w:r>
      <w:r>
        <w:t xml:space="preserve">  For example, around 4 in 5 people in households claiming income benefit live outside the most deprived 10 per cent of </w:t>
      </w:r>
      <w:r w:rsidRPr="007D41D6">
        <w:t>LSOAs in Wales</w:t>
      </w:r>
      <w:r w:rsidRPr="007D41D6">
        <w:rPr>
          <w:vertAlign w:val="superscript"/>
        </w:rPr>
        <w:t>10</w:t>
      </w:r>
      <w:r w:rsidRPr="007D41D6">
        <w:t>.</w:t>
      </w:r>
    </w:p>
    <w:p w14:paraId="356F5874" w14:textId="77777777" w:rsidR="00FB00E7" w:rsidRDefault="00FB00E7" w:rsidP="00FB00E7">
      <w:pPr>
        <w:rPr>
          <w:rFonts w:eastAsia="+mn-ea"/>
        </w:rPr>
      </w:pPr>
      <w:r>
        <w:t>Therefore,</w:t>
      </w:r>
      <w:r w:rsidRPr="00EA1E48">
        <w:t xml:space="preserve"> </w:t>
      </w:r>
      <w:r w:rsidR="00F75A42">
        <w:t>even though the measures in this report are based on areas, this does not mean the focus for action should be area based.</w:t>
      </w:r>
      <w:r>
        <w:rPr>
          <w:rFonts w:eastAsia="+mn-ea"/>
        </w:rPr>
        <w:t xml:space="preserve"> </w:t>
      </w:r>
    </w:p>
    <w:p w14:paraId="0BA132C9" w14:textId="77777777" w:rsidR="00FB00E7" w:rsidRPr="00310869" w:rsidRDefault="00CE5B59" w:rsidP="00FB00E7">
      <w:pPr>
        <w:pStyle w:val="Heading2"/>
        <w:rPr>
          <w:sz w:val="32"/>
        </w:rPr>
      </w:pPr>
      <w:bookmarkStart w:id="12" w:name="_Toc454192339"/>
      <w:r>
        <w:rPr>
          <w:sz w:val="32"/>
        </w:rPr>
        <w:t>Has</w:t>
      </w:r>
      <w:r w:rsidR="00370FC2">
        <w:rPr>
          <w:sz w:val="32"/>
        </w:rPr>
        <w:t xml:space="preserve"> </w:t>
      </w:r>
      <w:r w:rsidR="00FB00E7">
        <w:rPr>
          <w:sz w:val="32"/>
        </w:rPr>
        <w:t xml:space="preserve">the </w:t>
      </w:r>
      <w:r w:rsidR="00075140">
        <w:rPr>
          <w:sz w:val="32"/>
        </w:rPr>
        <w:t xml:space="preserve">inequality </w:t>
      </w:r>
      <w:r w:rsidR="00FB00E7">
        <w:rPr>
          <w:sz w:val="32"/>
        </w:rPr>
        <w:t xml:space="preserve">gap or the </w:t>
      </w:r>
      <w:r w:rsidR="00075140">
        <w:rPr>
          <w:sz w:val="32"/>
        </w:rPr>
        <w:t xml:space="preserve">social </w:t>
      </w:r>
      <w:r w:rsidR="00FB00E7">
        <w:rPr>
          <w:sz w:val="32"/>
        </w:rPr>
        <w:t>gradient</w:t>
      </w:r>
      <w:r w:rsidR="00075140">
        <w:rPr>
          <w:sz w:val="32"/>
        </w:rPr>
        <w:t xml:space="preserve"> in health </w:t>
      </w:r>
      <w:r>
        <w:rPr>
          <w:sz w:val="32"/>
        </w:rPr>
        <w:t>been</w:t>
      </w:r>
      <w:r w:rsidR="00370FC2">
        <w:rPr>
          <w:sz w:val="32"/>
        </w:rPr>
        <w:t xml:space="preserve"> measured</w:t>
      </w:r>
      <w:r w:rsidR="00FB00E7">
        <w:rPr>
          <w:sz w:val="32"/>
        </w:rPr>
        <w:t>?</w:t>
      </w:r>
      <w:bookmarkEnd w:id="12"/>
    </w:p>
    <w:p w14:paraId="4225F7ED" w14:textId="77777777" w:rsidR="00075140" w:rsidRDefault="00075140" w:rsidP="00EA1E48">
      <w:r>
        <w:t xml:space="preserve">This report </w:t>
      </w:r>
      <w:r w:rsidR="0067198E">
        <w:t xml:space="preserve">provides information on i) </w:t>
      </w:r>
      <w:r>
        <w:t>the difference in health between people living in the least and most deprived areas (‘inequality gap’)</w:t>
      </w:r>
      <w:r w:rsidR="00370FC2">
        <w:t>,</w:t>
      </w:r>
      <w:r>
        <w:t xml:space="preserve"> and ii) </w:t>
      </w:r>
      <w:r w:rsidR="00370FC2">
        <w:t>the difference in health across people living in areas at increasing levels of deprivation (the ‘social gradient’ in health).</w:t>
      </w:r>
    </w:p>
    <w:p w14:paraId="45A50DB3" w14:textId="77777777" w:rsidR="00370FC2" w:rsidRDefault="00370FC2" w:rsidP="00EA1E48">
      <w:r>
        <w:t xml:space="preserve">For example, figure 2 uses the Slope Index of Inequality (SII, </w:t>
      </w:r>
      <w:r w:rsidRPr="0067198E">
        <w:t xml:space="preserve">see </w:t>
      </w:r>
      <w:r w:rsidR="0067198E" w:rsidRPr="0067198E">
        <w:t xml:space="preserve">section </w:t>
      </w:r>
      <w:r w:rsidRPr="0067198E">
        <w:t>2.3</w:t>
      </w:r>
      <w:r>
        <w:t>) to estimate the inequality gap in life expectancy within Wales, whilst the social gradient in preventable mortality across deprivation fifths is shown in figure 9.</w:t>
      </w:r>
    </w:p>
    <w:p w14:paraId="680B5442" w14:textId="77777777" w:rsidR="00976BF5" w:rsidRDefault="00370FC2" w:rsidP="00EA1E48">
      <w:r>
        <w:t>T</w:t>
      </w:r>
      <w:r w:rsidR="00976BF5">
        <w:t xml:space="preserve">he inequality gap is a </w:t>
      </w:r>
      <w:r w:rsidR="00EA1E48">
        <w:t>commonly</w:t>
      </w:r>
      <w:r w:rsidR="00976BF5">
        <w:t xml:space="preserve">-used method of monitoring </w:t>
      </w:r>
      <w:r>
        <w:t>health inequalities.  However,</w:t>
      </w:r>
      <w:r w:rsidR="00976BF5">
        <w:t xml:space="preserve"> it should be noted that a sole focus on </w:t>
      </w:r>
      <w:r w:rsidR="00EA1E48">
        <w:t xml:space="preserve">reducing </w:t>
      </w:r>
      <w:r w:rsidR="00976BF5">
        <w:t xml:space="preserve">this gap would ignore people living in areas between the extremes of deprivation.  According to Marmot’s </w:t>
      </w:r>
      <w:r w:rsidR="00976BF5" w:rsidRPr="00976BF5">
        <w:rPr>
          <w:i/>
        </w:rPr>
        <w:t>proportionate universalism</w:t>
      </w:r>
      <w:r w:rsidR="00976BF5" w:rsidRPr="00976BF5">
        <w:rPr>
          <w:vertAlign w:val="superscript"/>
        </w:rPr>
        <w:t>5</w:t>
      </w:r>
      <w:r w:rsidR="00976BF5" w:rsidRPr="00976BF5">
        <w:t>,</w:t>
      </w:r>
      <w:r w:rsidR="00976BF5">
        <w:t xml:space="preserve"> </w:t>
      </w:r>
      <w:r w:rsidR="00F75A42">
        <w:t xml:space="preserve">and as outlined in </w:t>
      </w:r>
      <w:r w:rsidR="00C94D84" w:rsidRPr="00C94D84">
        <w:rPr>
          <w:i/>
        </w:rPr>
        <w:t>Fairer Health Outcomes for All</w:t>
      </w:r>
      <w:r w:rsidR="00F75A42">
        <w:rPr>
          <w:i/>
          <w:vertAlign w:val="superscript"/>
        </w:rPr>
        <w:t>8</w:t>
      </w:r>
      <w:r w:rsidR="00F75A42">
        <w:t xml:space="preserve">, </w:t>
      </w:r>
      <w:r w:rsidR="000151BC">
        <w:t xml:space="preserve">in order </w:t>
      </w:r>
      <w:r w:rsidR="0069573B">
        <w:t xml:space="preserve">to make the social gradient in health less steep, </w:t>
      </w:r>
      <w:r w:rsidR="00976BF5">
        <w:t xml:space="preserve">resources for improving health should be targeted across the </w:t>
      </w:r>
      <w:r w:rsidR="0069573B">
        <w:t xml:space="preserve">whole </w:t>
      </w:r>
      <w:r w:rsidR="00976BF5">
        <w:t>population</w:t>
      </w:r>
      <w:r w:rsidR="0069573B">
        <w:t>, with a scale and intensity that is proportionate to the level of</w:t>
      </w:r>
      <w:r w:rsidR="00CE5B59">
        <w:t xml:space="preserve"> deprivation</w:t>
      </w:r>
      <w:r w:rsidR="0069573B">
        <w:t>.</w:t>
      </w:r>
    </w:p>
    <w:p w14:paraId="15AC45B7" w14:textId="77777777" w:rsidR="00370FC2" w:rsidRPr="00310869" w:rsidRDefault="00CE5B59" w:rsidP="00370FC2">
      <w:pPr>
        <w:pStyle w:val="Heading2"/>
        <w:rPr>
          <w:sz w:val="32"/>
        </w:rPr>
      </w:pPr>
      <w:bookmarkStart w:id="13" w:name="_Toc454192340"/>
      <w:r>
        <w:rPr>
          <w:sz w:val="32"/>
        </w:rPr>
        <w:t xml:space="preserve">How has </w:t>
      </w:r>
      <w:r w:rsidR="00370FC2">
        <w:rPr>
          <w:sz w:val="32"/>
        </w:rPr>
        <w:t>the inequality gap</w:t>
      </w:r>
      <w:r>
        <w:rPr>
          <w:sz w:val="32"/>
        </w:rPr>
        <w:t xml:space="preserve"> been measured</w:t>
      </w:r>
      <w:r w:rsidR="00370FC2">
        <w:rPr>
          <w:sz w:val="32"/>
        </w:rPr>
        <w:t>?</w:t>
      </w:r>
      <w:bookmarkEnd w:id="13"/>
    </w:p>
    <w:p w14:paraId="0CFB39E0" w14:textId="77777777" w:rsidR="00CE5B59" w:rsidRDefault="00CE5B59" w:rsidP="00CE5B59">
      <w:pPr>
        <w:rPr>
          <w:szCs w:val="24"/>
        </w:rPr>
      </w:pPr>
      <w:r>
        <w:rPr>
          <w:szCs w:val="24"/>
        </w:rPr>
        <w:t xml:space="preserve">The main measure of the inequality gap in life expectancy used in this report is the Slope Index of Inequality (SII). The SII is a measure of the difference in life expectancy between the most and least deprived, whilst taking into account the distribution across the whole population. As such, </w:t>
      </w:r>
      <w:r w:rsidR="00F75A42">
        <w:rPr>
          <w:szCs w:val="24"/>
        </w:rPr>
        <w:t xml:space="preserve">it is a measure that takes account of the social gradient, but summarises this as an </w:t>
      </w:r>
      <w:r>
        <w:rPr>
          <w:szCs w:val="24"/>
        </w:rPr>
        <w:t>absolute gap between life expectancy at the two extremes of the deprivation spectrum.</w:t>
      </w:r>
    </w:p>
    <w:p w14:paraId="1CE8094A" w14:textId="77777777" w:rsidR="00CE5B59" w:rsidRDefault="00CE5B59" w:rsidP="00CE5B59">
      <w:pPr>
        <w:rPr>
          <w:szCs w:val="24"/>
        </w:rPr>
      </w:pPr>
      <w:r>
        <w:rPr>
          <w:szCs w:val="24"/>
        </w:rPr>
        <w:t xml:space="preserve">To measure the inequality gap in mortality rates, this report uses the rate ratio. This is calculated by dividing the rate in the most deprived fifth by the rate in the least deprived fifth. If this rate is greater than one, then the rate is higher in the most deprived fifth. A rate ratio of two means that the rate is twice as high in the most deprived fifth as in the least deprived fifth. </w:t>
      </w:r>
    </w:p>
    <w:p w14:paraId="0CB9173B" w14:textId="77777777" w:rsidR="00CE5B59" w:rsidRPr="00310869" w:rsidRDefault="00CE5B59" w:rsidP="00CE5B59">
      <w:pPr>
        <w:pStyle w:val="Heading2"/>
        <w:rPr>
          <w:sz w:val="32"/>
        </w:rPr>
      </w:pPr>
      <w:bookmarkStart w:id="14" w:name="_Toc454192341"/>
      <w:r>
        <w:rPr>
          <w:sz w:val="32"/>
        </w:rPr>
        <w:t>How should life expectancy figures be interpreted?</w:t>
      </w:r>
      <w:bookmarkEnd w:id="14"/>
    </w:p>
    <w:p w14:paraId="33BCE084" w14:textId="77777777" w:rsidR="00CE5B59" w:rsidRDefault="00CE5B59" w:rsidP="00CE5B59">
      <w:pPr>
        <w:rPr>
          <w:szCs w:val="24"/>
        </w:rPr>
      </w:pPr>
      <w:r w:rsidRPr="00CC7E7B">
        <w:rPr>
          <w:szCs w:val="24"/>
        </w:rPr>
        <w:t xml:space="preserve">Life expectancy (LE) is a widely used statistical measure of the average expected years of life </w:t>
      </w:r>
      <w:r>
        <w:rPr>
          <w:szCs w:val="24"/>
        </w:rPr>
        <w:t>for a newborn based on recently-</w:t>
      </w:r>
      <w:r w:rsidRPr="00CC7E7B">
        <w:rPr>
          <w:szCs w:val="24"/>
        </w:rPr>
        <w:t>observed mortality rates. As such</w:t>
      </w:r>
      <w:r>
        <w:rPr>
          <w:szCs w:val="24"/>
        </w:rPr>
        <w:t xml:space="preserve">, LE at birth </w:t>
      </w:r>
      <w:r w:rsidRPr="00CC7E7B">
        <w:rPr>
          <w:szCs w:val="24"/>
        </w:rPr>
        <w:t xml:space="preserve">is also a measure of mortality across all ages. </w:t>
      </w:r>
      <w:r>
        <w:rPr>
          <w:szCs w:val="24"/>
        </w:rPr>
        <w:t xml:space="preserve"> It should be noted, however, that mortality rates are likely to change in the future, and therefore whilst LE figures are our “best guess” at this point </w:t>
      </w:r>
      <w:r w:rsidR="003B23CD">
        <w:rPr>
          <w:szCs w:val="24"/>
        </w:rPr>
        <w:t xml:space="preserve">in </w:t>
      </w:r>
      <w:r>
        <w:rPr>
          <w:szCs w:val="24"/>
        </w:rPr>
        <w:t>time, they cannot provide a precise estimate of the lifespan of an individual.</w:t>
      </w:r>
    </w:p>
    <w:p w14:paraId="6FFDF6A0" w14:textId="77777777" w:rsidR="00CE5B59" w:rsidRDefault="00CE5B59" w:rsidP="00CE5B59">
      <w:pPr>
        <w:rPr>
          <w:szCs w:val="24"/>
        </w:rPr>
      </w:pPr>
      <w:r w:rsidRPr="00CC7E7B">
        <w:rPr>
          <w:szCs w:val="24"/>
        </w:rPr>
        <w:t>In addition to general LE</w:t>
      </w:r>
      <w:r>
        <w:rPr>
          <w:szCs w:val="24"/>
        </w:rPr>
        <w:t>,</w:t>
      </w:r>
      <w:r w:rsidRPr="00CC7E7B">
        <w:rPr>
          <w:szCs w:val="24"/>
        </w:rPr>
        <w:t xml:space="preserve"> it is important to consider </w:t>
      </w:r>
      <w:r>
        <w:rPr>
          <w:szCs w:val="24"/>
        </w:rPr>
        <w:t>healthy life expectancy (HLE)</w:t>
      </w:r>
      <w:r w:rsidRPr="00CC7E7B">
        <w:rPr>
          <w:szCs w:val="24"/>
        </w:rPr>
        <w:t xml:space="preserve">. </w:t>
      </w:r>
      <w:r>
        <w:rPr>
          <w:szCs w:val="24"/>
        </w:rPr>
        <w:t>This</w:t>
      </w:r>
      <w:r w:rsidRPr="00CC7E7B">
        <w:rPr>
          <w:szCs w:val="24"/>
        </w:rPr>
        <w:t xml:space="preserve"> represents the number of years a person </w:t>
      </w:r>
      <w:r>
        <w:rPr>
          <w:szCs w:val="24"/>
        </w:rPr>
        <w:t>might</w:t>
      </w:r>
      <w:r w:rsidRPr="00CC7E7B">
        <w:rPr>
          <w:szCs w:val="24"/>
        </w:rPr>
        <w:t xml:space="preserve"> expect to live in good or very good health</w:t>
      </w:r>
      <w:r>
        <w:rPr>
          <w:szCs w:val="24"/>
        </w:rPr>
        <w:t>.</w:t>
      </w:r>
      <w:r w:rsidRPr="00CC7E7B">
        <w:rPr>
          <w:szCs w:val="24"/>
        </w:rPr>
        <w:t xml:space="preserve"> </w:t>
      </w:r>
      <w:r>
        <w:rPr>
          <w:szCs w:val="24"/>
        </w:rPr>
        <w:t xml:space="preserve">HLE incorporates survey data on health in Wales and </w:t>
      </w:r>
      <w:r w:rsidRPr="00607CBA">
        <w:rPr>
          <w:szCs w:val="24"/>
        </w:rPr>
        <w:t xml:space="preserve">hence </w:t>
      </w:r>
      <w:r>
        <w:rPr>
          <w:szCs w:val="24"/>
        </w:rPr>
        <w:t>its</w:t>
      </w:r>
      <w:r w:rsidRPr="00607CBA">
        <w:rPr>
          <w:szCs w:val="24"/>
        </w:rPr>
        <w:t xml:space="preserve"> estimation may be affected by any survey sampling error</w:t>
      </w:r>
      <w:r>
        <w:rPr>
          <w:szCs w:val="24"/>
        </w:rPr>
        <w:t>.  Further information is available in the technical guide.</w:t>
      </w:r>
    </w:p>
    <w:p w14:paraId="7CEB4DAF" w14:textId="77777777" w:rsidR="00CE5B59" w:rsidRDefault="000F7B5F" w:rsidP="00CE5B59">
      <w:pPr>
        <w:rPr>
          <w:szCs w:val="24"/>
        </w:rPr>
      </w:pPr>
      <w:r>
        <w:rPr>
          <w:szCs w:val="24"/>
        </w:rPr>
        <w:t>This report includes estimates of disability-free life expectancy for the UK nations (fig.1)</w:t>
      </w:r>
      <w:r w:rsidR="0067198E">
        <w:rPr>
          <w:szCs w:val="24"/>
        </w:rPr>
        <w:t xml:space="preserve">, </w:t>
      </w:r>
      <w:r w:rsidR="0067198E" w:rsidRPr="0067198E">
        <w:rPr>
          <w:szCs w:val="24"/>
        </w:rPr>
        <w:t>which</w:t>
      </w:r>
      <w:r w:rsidR="0067198E" w:rsidRPr="0067198E">
        <w:t xml:space="preserve"> is the number of years a person might expect to live without a disability or limiting long-term illness</w:t>
      </w:r>
      <w:r w:rsidR="0067198E" w:rsidRPr="0067198E">
        <w:rPr>
          <w:szCs w:val="24"/>
        </w:rPr>
        <w:t>.</w:t>
      </w:r>
      <w:r w:rsidR="00150E5B">
        <w:rPr>
          <w:szCs w:val="24"/>
        </w:rPr>
        <w:t xml:space="preserve"> </w:t>
      </w:r>
      <w:r w:rsidR="00CE5B59">
        <w:rPr>
          <w:szCs w:val="24"/>
        </w:rPr>
        <w:t xml:space="preserve">It has not been possible to produce </w:t>
      </w:r>
      <w:r w:rsidR="00847A7D">
        <w:rPr>
          <w:szCs w:val="24"/>
        </w:rPr>
        <w:t xml:space="preserve">updated </w:t>
      </w:r>
      <w:r w:rsidR="00CE5B59">
        <w:rPr>
          <w:szCs w:val="24"/>
        </w:rPr>
        <w:t xml:space="preserve">estimates of disability-free life expectancy for </w:t>
      </w:r>
      <w:r w:rsidR="0067198E">
        <w:rPr>
          <w:szCs w:val="24"/>
        </w:rPr>
        <w:t>areas within Wales</w:t>
      </w:r>
      <w:r w:rsidR="00CE5B59">
        <w:rPr>
          <w:szCs w:val="24"/>
        </w:rPr>
        <w:t xml:space="preserve">. These were included in </w:t>
      </w:r>
      <w:r w:rsidR="00CE5B59" w:rsidRPr="00775393">
        <w:t>our 2011 profile</w:t>
      </w:r>
      <w:r w:rsidR="00CE5B59" w:rsidRPr="00775393">
        <w:rPr>
          <w:vertAlign w:val="superscript"/>
        </w:rPr>
        <w:t>6</w:t>
      </w:r>
      <w:r w:rsidR="00CE5B59">
        <w:t>, but due to subsequent changes in survey questions regarding limiting long-term illness, sufficient data is not available at the time of writing.</w:t>
      </w:r>
    </w:p>
    <w:p w14:paraId="6A1032A0" w14:textId="77777777" w:rsidR="00CE5B59" w:rsidRPr="00CE5B59" w:rsidRDefault="00CE5B59" w:rsidP="00CE5B59">
      <w:pPr>
        <w:pStyle w:val="Heading2"/>
        <w:rPr>
          <w:sz w:val="32"/>
        </w:rPr>
      </w:pPr>
      <w:bookmarkStart w:id="15" w:name="_Toc454192342"/>
      <w:r w:rsidRPr="00CE5B59">
        <w:rPr>
          <w:sz w:val="32"/>
        </w:rPr>
        <w:t xml:space="preserve">How </w:t>
      </w:r>
      <w:r>
        <w:rPr>
          <w:sz w:val="32"/>
        </w:rPr>
        <w:t>were the</w:t>
      </w:r>
      <w:r w:rsidRPr="00CE5B59">
        <w:rPr>
          <w:sz w:val="32"/>
        </w:rPr>
        <w:t xml:space="preserve"> deprivation ‘fifths’ created</w:t>
      </w:r>
      <w:r>
        <w:rPr>
          <w:sz w:val="32"/>
        </w:rPr>
        <w:t>?</w:t>
      </w:r>
      <w:bookmarkEnd w:id="15"/>
    </w:p>
    <w:p w14:paraId="0A730E4D" w14:textId="77777777" w:rsidR="00CE5B59" w:rsidRDefault="00CE5B59" w:rsidP="00CE5B59">
      <w:pPr>
        <w:rPr>
          <w:rFonts w:eastAsia="+mn-ea"/>
        </w:rPr>
      </w:pPr>
      <w:r>
        <w:rPr>
          <w:rFonts w:eastAsia="+mn-ea"/>
        </w:rPr>
        <w:t xml:space="preserve">For the Wales-level analysis, all 1,909 Lower Super Output Areas (LSOAs) in Wales were grouped into fifths according to their WIMD published rank. These deprivation fifths are commonly used. For the health board and local authority level analysis, however, specific deprivation fifths </w:t>
      </w:r>
      <w:r w:rsidRPr="0087770F">
        <w:rPr>
          <w:rFonts w:eastAsia="+mn-ea"/>
          <w:i/>
        </w:rPr>
        <w:t>within</w:t>
      </w:r>
      <w:r>
        <w:rPr>
          <w:rFonts w:eastAsia="+mn-ea"/>
        </w:rPr>
        <w:t xml:space="preserve"> each area have been produced, as some areas do not have sufficient numbers of LSOAs in each </w:t>
      </w:r>
      <w:r w:rsidRPr="009D1740">
        <w:rPr>
          <w:rFonts w:eastAsia="+mn-ea"/>
        </w:rPr>
        <w:t>national</w:t>
      </w:r>
      <w:r>
        <w:rPr>
          <w:rFonts w:eastAsia="+mn-ea"/>
        </w:rPr>
        <w:t xml:space="preserve"> fifth. In Blaenau Gwent for example, there are no LSOAs that are nationally classed as least deprived. This approach is consistent with those used elsewhere in the UK, including in the development of Marmot </w:t>
      </w:r>
      <w:r w:rsidRPr="00775393">
        <w:rPr>
          <w:rFonts w:eastAsia="+mn-ea"/>
        </w:rPr>
        <w:t>indicators</w:t>
      </w:r>
      <w:r w:rsidRPr="00775393">
        <w:rPr>
          <w:rFonts w:eastAsia="+mn-ea"/>
          <w:vertAlign w:val="superscript"/>
        </w:rPr>
        <w:t>5</w:t>
      </w:r>
      <w:r w:rsidRPr="00775393">
        <w:rPr>
          <w:rFonts w:eastAsia="+mn-ea"/>
        </w:rPr>
        <w:t xml:space="preserve"> at</w:t>
      </w:r>
      <w:r>
        <w:rPr>
          <w:rFonts w:eastAsia="+mn-ea"/>
        </w:rPr>
        <w:t xml:space="preserve"> a local level in England.</w:t>
      </w:r>
    </w:p>
    <w:p w14:paraId="7AF86235" w14:textId="77777777" w:rsidR="00370FC2" w:rsidRPr="00976BF5" w:rsidRDefault="00CE5B59" w:rsidP="00CE5B59">
      <w:r>
        <w:t>There is a wider range of deprivation in some areas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w:t>
      </w:r>
      <w:r w:rsidR="00A4526C">
        <w:t xml:space="preserve"> life</w:t>
      </w:r>
      <w:r>
        <w:t xml:space="preserve"> expectancy in males (24.4 years) within the local authority.  Other local authorities have narrower ranges of deprivation, which is likely to lead to narrower inequality gaps.   </w:t>
      </w:r>
      <w:r w:rsidRPr="00CE5B59">
        <w:t>To aid interpretation, the range of deprivation within each local authority is shown within the health board summary documents, which are available on the Observatory website.</w:t>
      </w:r>
    </w:p>
    <w:p w14:paraId="25DC7AF9" w14:textId="77777777" w:rsidR="00AB6FA3" w:rsidRDefault="00264852" w:rsidP="000874C0">
      <w:pPr>
        <w:pStyle w:val="Heading1"/>
        <w:numPr>
          <w:ilvl w:val="0"/>
          <w:numId w:val="5"/>
        </w:numPr>
        <w:ind w:left="1009" w:hanging="1009"/>
        <w:rPr>
          <w:sz w:val="48"/>
        </w:rPr>
      </w:pPr>
      <w:bookmarkStart w:id="16" w:name="_Toc454192343"/>
      <w:r>
        <w:rPr>
          <w:sz w:val="48"/>
        </w:rPr>
        <w:t>Measuring i</w:t>
      </w:r>
      <w:r w:rsidR="006A2DFD" w:rsidRPr="00E4411D">
        <w:rPr>
          <w:sz w:val="48"/>
        </w:rPr>
        <w:t>nequalities</w:t>
      </w:r>
      <w:r w:rsidR="00CF291A" w:rsidRPr="00E4411D">
        <w:rPr>
          <w:sz w:val="48"/>
        </w:rPr>
        <w:t xml:space="preserve"> in </w:t>
      </w:r>
      <w:r w:rsidR="00070274">
        <w:rPr>
          <w:sz w:val="48"/>
        </w:rPr>
        <w:t>life expectancy</w:t>
      </w:r>
      <w:bookmarkEnd w:id="16"/>
    </w:p>
    <w:p w14:paraId="166675B5" w14:textId="77777777" w:rsidR="00310869" w:rsidRPr="00310869" w:rsidRDefault="00310869" w:rsidP="00310869">
      <w:pPr>
        <w:pStyle w:val="Heading2"/>
        <w:rPr>
          <w:sz w:val="32"/>
        </w:rPr>
      </w:pPr>
      <w:bookmarkStart w:id="17" w:name="_Toc454192344"/>
      <w:r w:rsidRPr="00310869">
        <w:rPr>
          <w:sz w:val="32"/>
        </w:rPr>
        <w:t>Within the United Kingdom</w:t>
      </w:r>
      <w:bookmarkEnd w:id="17"/>
    </w:p>
    <w:p w14:paraId="73BE4CA9" w14:textId="77777777" w:rsidR="00101262" w:rsidRDefault="00101262" w:rsidP="00101262">
      <w:pPr>
        <w:rPr>
          <w:b/>
          <w:i/>
          <w:color w:val="8DB3E2" w:themeColor="text2" w:themeTint="66"/>
        </w:rPr>
      </w:pPr>
      <w:r>
        <w:rPr>
          <w:b/>
          <w:i/>
          <w:color w:val="8DB3E2" w:themeColor="text2" w:themeTint="66"/>
        </w:rPr>
        <w:t>Key messages</w:t>
      </w:r>
    </w:p>
    <w:p w14:paraId="668FDA2A" w14:textId="77777777" w:rsidR="00AB2DD2" w:rsidRDefault="0016331F" w:rsidP="0016331F">
      <w:pPr>
        <w:pStyle w:val="ListParagraph"/>
        <w:numPr>
          <w:ilvl w:val="0"/>
          <w:numId w:val="4"/>
        </w:numPr>
        <w:spacing w:before="60"/>
        <w:ind w:left="357" w:hanging="357"/>
      </w:pPr>
      <w:r w:rsidRPr="00101262">
        <w:t>There are small differences in life expectancy across the UK</w:t>
      </w:r>
      <w:r w:rsidR="00E15825">
        <w:t xml:space="preserve"> nations</w:t>
      </w:r>
      <w:r w:rsidR="00AB2DD2">
        <w:t xml:space="preserve"> (fig.1).  For both males and females, life expectancy in Wales is higher than in Scotland and Northern Ireland, but lower than in England.</w:t>
      </w:r>
    </w:p>
    <w:p w14:paraId="37B17751" w14:textId="77777777" w:rsidR="0016331F" w:rsidRDefault="000F7B5F" w:rsidP="0016331F">
      <w:pPr>
        <w:pStyle w:val="ListParagraph"/>
        <w:numPr>
          <w:ilvl w:val="0"/>
          <w:numId w:val="4"/>
        </w:numPr>
        <w:spacing w:before="60"/>
        <w:ind w:left="357" w:hanging="357"/>
      </w:pPr>
      <w:r>
        <w:t xml:space="preserve">There is </w:t>
      </w:r>
      <w:r w:rsidR="00FE3289">
        <w:t>more than a five</w:t>
      </w:r>
      <w:r w:rsidR="00E15825">
        <w:t xml:space="preserve">-year difference </w:t>
      </w:r>
      <w:r>
        <w:t xml:space="preserve">in healthy life expectancy </w:t>
      </w:r>
      <w:r w:rsidR="00E15825">
        <w:t xml:space="preserve">between males living in </w:t>
      </w:r>
      <w:r w:rsidR="0016331F">
        <w:t>Northern Ireland</w:t>
      </w:r>
      <w:r w:rsidR="00E15825">
        <w:t xml:space="preserve"> and England (58.6 vs 64.</w:t>
      </w:r>
      <w:r w:rsidR="004D5476">
        <w:t>7</w:t>
      </w:r>
      <w:r w:rsidR="00E15825">
        <w:t xml:space="preserve"> years)</w:t>
      </w:r>
      <w:r w:rsidR="0016331F">
        <w:t>.</w:t>
      </w:r>
      <w:r w:rsidR="0016331F" w:rsidRPr="00101262">
        <w:t xml:space="preserve"> </w:t>
      </w:r>
      <w:r w:rsidR="00E15825">
        <w:t xml:space="preserve"> In Wales, healthy life expectancy is higher than in Northern Ireland, but slightly lower than the UK average. </w:t>
      </w:r>
    </w:p>
    <w:p w14:paraId="2E3B3425" w14:textId="77777777" w:rsidR="00E15825" w:rsidRPr="00180EE9" w:rsidRDefault="000F7B5F" w:rsidP="0016331F">
      <w:pPr>
        <w:pStyle w:val="ListParagraph"/>
        <w:numPr>
          <w:ilvl w:val="0"/>
          <w:numId w:val="4"/>
        </w:numPr>
        <w:spacing w:before="60"/>
        <w:ind w:left="357" w:hanging="357"/>
      </w:pPr>
      <w:r w:rsidRPr="00180EE9">
        <w:t xml:space="preserve">In Wales, </w:t>
      </w:r>
      <w:r w:rsidR="00180EE9" w:rsidRPr="00180EE9">
        <w:t xml:space="preserve">disability-free life expectancy </w:t>
      </w:r>
      <w:r w:rsidRPr="00180EE9">
        <w:t>is estimated at</w:t>
      </w:r>
      <w:r w:rsidR="00E15825" w:rsidRPr="00180EE9">
        <w:t xml:space="preserve"> 61.7 years in males and 62.9 years in females, </w:t>
      </w:r>
      <w:r w:rsidRPr="00180EE9">
        <w:t xml:space="preserve">both of which are </w:t>
      </w:r>
      <w:r w:rsidR="00E15825" w:rsidRPr="00180EE9">
        <w:t>slightly lower than the UK average.</w:t>
      </w:r>
    </w:p>
    <w:p w14:paraId="304C417D" w14:textId="77777777" w:rsidR="00530CDA" w:rsidRDefault="00530CDA" w:rsidP="00530CDA">
      <w:pPr>
        <w:pStyle w:val="ListParagraph"/>
        <w:spacing w:before="60"/>
      </w:pPr>
    </w:p>
    <w:p w14:paraId="78792E46" w14:textId="1354FC23" w:rsidR="00DE274E" w:rsidRPr="00DE274E" w:rsidRDefault="00F8117A" w:rsidP="00DE274E">
      <w:r>
        <w:rPr>
          <w:noProof/>
        </w:rPr>
        <mc:AlternateContent>
          <mc:Choice Requires="wpg">
            <w:drawing>
              <wp:anchor distT="0" distB="0" distL="114300" distR="114300" simplePos="0" relativeHeight="252011520" behindDoc="0" locked="0" layoutInCell="1" allowOverlap="1" wp14:anchorId="441E64F0" wp14:editId="249215A4">
                <wp:simplePos x="0" y="0"/>
                <wp:positionH relativeFrom="column">
                  <wp:posOffset>242570</wp:posOffset>
                </wp:positionH>
                <wp:positionV relativeFrom="paragraph">
                  <wp:posOffset>12065</wp:posOffset>
                </wp:positionV>
                <wp:extent cx="4112260" cy="3948430"/>
                <wp:effectExtent l="12700" t="13970" r="8890" b="9525"/>
                <wp:wrapNone/>
                <wp:docPr id="66" name="Group 4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12260" cy="3948430"/>
                          <a:chOff x="1102" y="6548"/>
                          <a:chExt cx="9524" cy="9145"/>
                        </a:xfrm>
                      </wpg:grpSpPr>
                      <wps:wsp>
                        <wps:cNvPr id="67" name="Text Box 376"/>
                        <wps:cNvSpPr txBox="1">
                          <a:spLocks noChangeArrowheads="1"/>
                        </wps:cNvSpPr>
                        <wps:spPr bwMode="auto">
                          <a:xfrm>
                            <a:off x="1102" y="6548"/>
                            <a:ext cx="9524" cy="471"/>
                          </a:xfrm>
                          <a:prstGeom prst="rect">
                            <a:avLst/>
                          </a:prstGeom>
                          <a:solidFill>
                            <a:srgbClr val="8EB4E3"/>
                          </a:solidFill>
                          <a:ln w="12700">
                            <a:solidFill>
                              <a:srgbClr val="8EB4E3"/>
                            </a:solidFill>
                            <a:miter lim="800000"/>
                            <a:headEnd/>
                            <a:tailEnd/>
                          </a:ln>
                        </wps:spPr>
                        <wps:txbx>
                          <w:txbxContent>
                            <w:p w14:paraId="0B57B7EC" w14:textId="77777777" w:rsidR="00857758" w:rsidRPr="00BA6368" w:rsidRDefault="00857758" w:rsidP="00DE274E">
                              <w:pPr>
                                <w:pStyle w:val="Figureheading"/>
                                <w:rPr>
                                  <w:b/>
                                </w:rPr>
                              </w:pPr>
                              <w:r w:rsidRPr="00BA6368">
                                <w:rPr>
                                  <w:b/>
                                </w:rPr>
                                <w:t>Figure 1</w:t>
                              </w:r>
                              <w:r w:rsidRPr="00BA6368">
                                <w:rPr>
                                  <w:b/>
                                </w:rPr>
                                <w:tab/>
                              </w:r>
                            </w:p>
                          </w:txbxContent>
                        </wps:txbx>
                        <wps:bodyPr rot="0" vert="horz" wrap="square" lIns="91440" tIns="45720" rIns="91440" bIns="45720" anchor="t" anchorCtr="0" upright="1">
                          <a:noAutofit/>
                        </wps:bodyPr>
                      </wps:wsp>
                      <wps:wsp>
                        <wps:cNvPr id="68" name="Rectangle 377"/>
                        <wps:cNvSpPr>
                          <a:spLocks noChangeArrowheads="1"/>
                        </wps:cNvSpPr>
                        <wps:spPr bwMode="auto">
                          <a:xfrm>
                            <a:off x="1102" y="7019"/>
                            <a:ext cx="9524" cy="8674"/>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1E64F0" id="Group 493" o:spid="_x0000_s1027" style="position:absolute;left:0;text-align:left;margin-left:19.1pt;margin-top:.95pt;width:323.8pt;height:310.9pt;z-index:252011520" coordorigin="1102,6548" coordsize="9524,9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">
                <v:shapetype id="_x0000_t202" coordsize="21600,21600" o:spt="202" path="m,l,21600r21600,l21600,xe">
                  <v:stroke joinstyle="miter"/>
                  <v:path gradientshapeok="t" o:connecttype="rect"/>
                </v:shapetype>
                <v:shape id="Text Box 376" o:spid="_x0000_s1028" type="#_x0000_t202" style="position:absolute;left:1102;top:6548;width:952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" fillcolor="#8eb4e3" strokecolor="#8eb4e3" strokeweight="1pt">
                  <v:textbox>
                    <w:txbxContent>
                      <w:p w14:paraId="0B57B7EC" w14:textId="77777777" w:rsidR="00857758" w:rsidRPr="00BA6368" w:rsidRDefault="00857758" w:rsidP="00DE274E">
                        <w:pPr>
                          <w:pStyle w:val="Figureheading"/>
                          <w:rPr>
                            <w:b/>
                          </w:rPr>
                        </w:pPr>
                        <w:r w:rsidRPr="00BA6368">
                          <w:rPr>
                            <w:b/>
                          </w:rPr>
                          <w:t>Figure 1</w:t>
                        </w:r>
                        <w:r w:rsidRPr="00BA6368">
                          <w:rPr>
                            <w:b/>
                          </w:rPr>
                          <w:tab/>
                        </w:r>
                      </w:p>
                    </w:txbxContent>
                  </v:textbox>
                </v:shape>
                <v:rect id="Rectangle 377" o:spid="_x0000_s1029" style="position:absolute;left:1102;top:7019;width:9524;height:8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" filled="f" strokecolor="#8eb4e3" strokeweight="1pt"/>
              </v:group>
            </w:pict>
          </mc:Fallback>
        </mc:AlternateContent>
      </w:r>
    </w:p>
    <w:p w14:paraId="5BF139C6" w14:textId="77777777" w:rsidR="00DE274E" w:rsidRDefault="003403D8" w:rsidP="00DE274E">
      <w:pPr>
        <w:pStyle w:val="Heading2"/>
        <w:numPr>
          <w:ilvl w:val="0"/>
          <w:numId w:val="0"/>
        </w:numPr>
        <w:ind w:left="1008"/>
      </w:pPr>
      <w:r>
        <w:drawing>
          <wp:anchor distT="0" distB="0" distL="114300" distR="114300" simplePos="0" relativeHeight="251928576" behindDoc="0" locked="0" layoutInCell="1" allowOverlap="1" wp14:anchorId="5D131A89" wp14:editId="40EDE152">
            <wp:simplePos x="0" y="0"/>
            <wp:positionH relativeFrom="column">
              <wp:posOffset>255181</wp:posOffset>
            </wp:positionH>
            <wp:positionV relativeFrom="paragraph">
              <wp:posOffset>29653</wp:posOffset>
            </wp:positionV>
            <wp:extent cx="5911702" cy="5497033"/>
            <wp:effectExtent l="0" t="0" r="0" b="0"/>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r="1471"/>
                    <a:stretch>
                      <a:fillRect/>
                    </a:stretch>
                  </pic:blipFill>
                  <pic:spPr bwMode="auto">
                    <a:xfrm>
                      <a:off x="0" y="0"/>
                      <a:ext cx="5911702" cy="5497033"/>
                    </a:xfrm>
                    <a:prstGeom prst="rect">
                      <a:avLst/>
                    </a:prstGeom>
                    <a:noFill/>
                    <a:ln w="9525">
                      <a:noFill/>
                      <a:miter lim="800000"/>
                      <a:headEnd/>
                      <a:tailEnd/>
                    </a:ln>
                  </pic:spPr>
                </pic:pic>
              </a:graphicData>
            </a:graphic>
          </wp:anchor>
        </w:drawing>
      </w:r>
    </w:p>
    <w:p w14:paraId="504254FE" w14:textId="77777777" w:rsidR="00DE274E" w:rsidRDefault="00DE274E" w:rsidP="00DE274E"/>
    <w:p w14:paraId="1BC37BFA" w14:textId="77777777" w:rsidR="00DE274E" w:rsidRDefault="00DE274E" w:rsidP="00DE274E"/>
    <w:p w14:paraId="3577E848" w14:textId="77777777" w:rsidR="00216443" w:rsidRDefault="00216443" w:rsidP="00DE274E"/>
    <w:p w14:paraId="5416F06A" w14:textId="77777777" w:rsidR="00DE274E" w:rsidRDefault="00DE274E" w:rsidP="00DE274E"/>
    <w:p w14:paraId="0F11FFAF" w14:textId="77777777" w:rsidR="00DE274E" w:rsidRDefault="00DE274E" w:rsidP="00DE274E"/>
    <w:p w14:paraId="408A82A3" w14:textId="77777777" w:rsidR="00DE274E" w:rsidRDefault="00DE274E" w:rsidP="00DE274E"/>
    <w:p w14:paraId="1CC28B8C" w14:textId="77777777" w:rsidR="00DE274E" w:rsidRDefault="00DE274E" w:rsidP="00DE274E"/>
    <w:p w14:paraId="6E7035A6" w14:textId="77777777" w:rsidR="00530CDA" w:rsidRDefault="00530CDA" w:rsidP="00DE274E"/>
    <w:p w14:paraId="61C71F8F" w14:textId="77777777" w:rsidR="00530CDA" w:rsidRDefault="00530CDA" w:rsidP="00DE274E"/>
    <w:p w14:paraId="2F128D56" w14:textId="77777777" w:rsidR="00530CDA" w:rsidRDefault="00530CDA" w:rsidP="00DE274E"/>
    <w:p w14:paraId="75C4F4A8" w14:textId="77777777" w:rsidR="00530CDA" w:rsidRDefault="00530CDA" w:rsidP="00DE274E"/>
    <w:p w14:paraId="1FEAB7C3" w14:textId="77777777" w:rsidR="00530CDA" w:rsidRDefault="00530CDA" w:rsidP="00DE274E"/>
    <w:p w14:paraId="0A986885" w14:textId="77777777" w:rsidR="00DE274E" w:rsidRDefault="00DE274E" w:rsidP="00DE274E"/>
    <w:p w14:paraId="13EE5E08" w14:textId="77777777" w:rsidR="00DE274E" w:rsidRDefault="00DE274E" w:rsidP="00DE274E"/>
    <w:p w14:paraId="3A9A16B9" w14:textId="77777777" w:rsidR="00310869" w:rsidRPr="00310869" w:rsidRDefault="00310869" w:rsidP="00310869">
      <w:pPr>
        <w:pStyle w:val="Heading2"/>
        <w:rPr>
          <w:sz w:val="32"/>
        </w:rPr>
      </w:pPr>
      <w:bookmarkStart w:id="18" w:name="_Toc454192345"/>
      <w:r w:rsidRPr="00310869">
        <w:rPr>
          <w:sz w:val="32"/>
        </w:rPr>
        <w:t>Within Wales as</w:t>
      </w:r>
      <w:r w:rsidR="00264852">
        <w:rPr>
          <w:sz w:val="32"/>
        </w:rPr>
        <w:t xml:space="preserve"> a</w:t>
      </w:r>
      <w:r w:rsidRPr="00310869">
        <w:rPr>
          <w:sz w:val="32"/>
        </w:rPr>
        <w:t xml:space="preserve"> whole</w:t>
      </w:r>
      <w:bookmarkEnd w:id="18"/>
    </w:p>
    <w:p w14:paraId="44668B6D" w14:textId="77777777" w:rsidR="002D06C1" w:rsidRDefault="0041159A" w:rsidP="00310869">
      <w:pPr>
        <w:pStyle w:val="Heading2"/>
        <w:numPr>
          <w:ilvl w:val="2"/>
          <w:numId w:val="3"/>
        </w:numPr>
      </w:pPr>
      <w:bookmarkStart w:id="19" w:name="_Toc454192346"/>
      <w:r>
        <w:t>Across d</w:t>
      </w:r>
      <w:r w:rsidR="002D06C1">
        <w:t>eprivation fifths</w:t>
      </w:r>
      <w:bookmarkEnd w:id="19"/>
    </w:p>
    <w:p w14:paraId="2CFFB4BB" w14:textId="77777777" w:rsidR="00481113" w:rsidRDefault="00101262" w:rsidP="00481113">
      <w:pPr>
        <w:rPr>
          <w:b/>
          <w:i/>
          <w:color w:val="8DB3E2" w:themeColor="text2" w:themeTint="66"/>
        </w:rPr>
      </w:pPr>
      <w:r>
        <w:rPr>
          <w:b/>
          <w:i/>
          <w:color w:val="8DB3E2" w:themeColor="text2" w:themeTint="66"/>
        </w:rPr>
        <w:t>Key messages</w:t>
      </w:r>
    </w:p>
    <w:p w14:paraId="68C5457E" w14:textId="77777777" w:rsidR="00ED5ACC" w:rsidRPr="00A4737D" w:rsidRDefault="00ED5ACC" w:rsidP="00ED5ACC">
      <w:pPr>
        <w:pStyle w:val="ListParagraph"/>
        <w:numPr>
          <w:ilvl w:val="0"/>
          <w:numId w:val="7"/>
        </w:numPr>
        <w:spacing w:before="120"/>
        <w:ind w:left="357" w:hanging="357"/>
      </w:pPr>
      <w:r w:rsidRPr="00A4737D">
        <w:t>People in Wales are living longer, and are spending more of their lives in good health</w:t>
      </w:r>
      <w:r>
        <w:t xml:space="preserve"> </w:t>
      </w:r>
      <w:r w:rsidR="009A397D">
        <w:t xml:space="preserve">  </w:t>
      </w:r>
      <w:r>
        <w:t>(fig. 2)</w:t>
      </w:r>
      <w:r w:rsidRPr="00A4737D">
        <w:t>.  In males, life expectancy has increased from 77.0 years in 2005-09 to 78.3 years in 2010-14, with healthy life expectancy increasing from 63.5 to 65.3 over the same period.  In females, life expectancy has risen from 81.4 to 82.3, with a rise in healthy life expectancy from 65.3 to 66.7</w:t>
      </w:r>
      <w:r>
        <w:t xml:space="preserve"> years</w:t>
      </w:r>
      <w:r w:rsidRPr="00A4737D">
        <w:t xml:space="preserve">. </w:t>
      </w:r>
    </w:p>
    <w:p w14:paraId="7307F1A0" w14:textId="77777777" w:rsidR="00ED5ACC" w:rsidRPr="00E7183C" w:rsidRDefault="00ED5ACC" w:rsidP="00ED5ACC">
      <w:pPr>
        <w:pStyle w:val="ListParagraph"/>
        <w:numPr>
          <w:ilvl w:val="0"/>
          <w:numId w:val="7"/>
        </w:numPr>
        <w:spacing w:before="120"/>
        <w:ind w:left="357" w:hanging="357"/>
      </w:pPr>
      <w:r w:rsidRPr="0067198E">
        <w:t xml:space="preserve">The </w:t>
      </w:r>
      <w:r>
        <w:t xml:space="preserve">difference in life expectancy </w:t>
      </w:r>
      <w:r w:rsidRPr="0067198E">
        <w:t>between the least and most deprived areas in Wales show</w:t>
      </w:r>
      <w:r>
        <w:t>s</w:t>
      </w:r>
      <w:r w:rsidRPr="0067198E">
        <w:t xml:space="preserve"> no clear sign of</w:t>
      </w:r>
      <w:r>
        <w:t xml:space="preserve"> reducing (fig. 2).  </w:t>
      </w:r>
      <w:r w:rsidRPr="00A4737D">
        <w:t>In males, there remains a gap in life expectancy of around 9 years between the least and most deprived and an even larger gap in healthy life expectancy of approximately 19 years.  In females, the gaps are similarly persistent, at around 7 years for life expectancy and approximately 18 years for healthy life expectancy.</w:t>
      </w:r>
    </w:p>
    <w:p w14:paraId="12CD74D3" w14:textId="77777777" w:rsidR="00D35277" w:rsidRDefault="00863FA1" w:rsidP="00101262">
      <w:pPr>
        <w:pStyle w:val="ListParagraph"/>
        <w:numPr>
          <w:ilvl w:val="0"/>
          <w:numId w:val="7"/>
        </w:numPr>
        <w:spacing w:before="120"/>
        <w:ind w:left="357" w:hanging="357"/>
      </w:pPr>
      <w:r>
        <w:t xml:space="preserve">As shown in figure 3, </w:t>
      </w:r>
      <w:r w:rsidR="00530CDA">
        <w:t>males</w:t>
      </w:r>
      <w:r w:rsidR="00E7183C">
        <w:t xml:space="preserve"> living in the most deprived </w:t>
      </w:r>
      <w:r w:rsidR="00EB47E4">
        <w:t>fifth</w:t>
      </w:r>
      <w:r w:rsidR="00D35277">
        <w:t xml:space="preserve"> of Wales </w:t>
      </w:r>
      <w:r>
        <w:t xml:space="preserve">not only </w:t>
      </w:r>
      <w:r w:rsidR="00613E7B">
        <w:t xml:space="preserve">have </w:t>
      </w:r>
      <w:r>
        <w:t xml:space="preserve">a shorter lifespan, but also spend less of it in good </w:t>
      </w:r>
      <w:r w:rsidR="00D35277">
        <w:t xml:space="preserve">health (77%) </w:t>
      </w:r>
      <w:r>
        <w:t>compared to</w:t>
      </w:r>
      <w:r w:rsidR="00D35277">
        <w:t xml:space="preserve"> those living in the least deprived </w:t>
      </w:r>
      <w:r w:rsidR="00EB47E4">
        <w:t>fifth</w:t>
      </w:r>
      <w:r w:rsidR="00D35277">
        <w:t xml:space="preserve"> (89%). The same is true of </w:t>
      </w:r>
      <w:r w:rsidR="00530CDA">
        <w:t>females</w:t>
      </w:r>
      <w:r w:rsidR="00D35277">
        <w:t xml:space="preserve"> (74% vs 86%).</w:t>
      </w:r>
    </w:p>
    <w:p w14:paraId="6F077321" w14:textId="77777777" w:rsidR="00ED5ACC" w:rsidRDefault="00ED5ACC" w:rsidP="00ED5ACC">
      <w:pPr>
        <w:pStyle w:val="ListParagraph"/>
        <w:numPr>
          <w:ilvl w:val="0"/>
          <w:numId w:val="7"/>
        </w:numPr>
        <w:spacing w:before="120"/>
        <w:ind w:left="357" w:hanging="357"/>
      </w:pPr>
      <w:r>
        <w:t xml:space="preserve">Females are living longer than males (82.3 vs 78.3 years in 2010-14) but are spending a slightly lower proportion of their lives in good health (81% vs 83%).  Since 2005-09, life expectancy (and healthy life expectancy) in males has increased slightly more, proportionally, than in females. </w:t>
      </w:r>
    </w:p>
    <w:p w14:paraId="0BD8A6D6" w14:textId="3379F19D" w:rsidR="001D3D4E" w:rsidRDefault="00F8117A" w:rsidP="00CE48DD">
      <w:pPr>
        <w:pStyle w:val="Heading3nonumber"/>
      </w:pPr>
      <w:r>
        <w:rPr>
          <w:noProof/>
          <w:color w:val="FFFFFF" w:themeColor="background1"/>
        </w:rPr>
        <mc:AlternateContent>
          <mc:Choice Requires="wpg">
            <w:drawing>
              <wp:anchor distT="0" distB="0" distL="114300" distR="114300" simplePos="0" relativeHeight="252014592" behindDoc="0" locked="0" layoutInCell="1" allowOverlap="1" wp14:anchorId="00E9E1AE" wp14:editId="4693E9B7">
                <wp:simplePos x="0" y="0"/>
                <wp:positionH relativeFrom="column">
                  <wp:posOffset>230505</wp:posOffset>
                </wp:positionH>
                <wp:positionV relativeFrom="paragraph">
                  <wp:posOffset>195580</wp:posOffset>
                </wp:positionV>
                <wp:extent cx="3646805" cy="3140710"/>
                <wp:effectExtent l="13970" t="6985" r="6350" b="14605"/>
                <wp:wrapNone/>
                <wp:docPr id="63" name="Group 4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6805" cy="3140710"/>
                          <a:chOff x="1083" y="7946"/>
                          <a:chExt cx="8447" cy="7274"/>
                        </a:xfrm>
                      </wpg:grpSpPr>
                      <wps:wsp>
                        <wps:cNvPr id="64" name="Text Box 180"/>
                        <wps:cNvSpPr txBox="1">
                          <a:spLocks noChangeArrowheads="1"/>
                        </wps:cNvSpPr>
                        <wps:spPr bwMode="auto">
                          <a:xfrm>
                            <a:off x="1083" y="7946"/>
                            <a:ext cx="8447" cy="471"/>
                          </a:xfrm>
                          <a:prstGeom prst="rect">
                            <a:avLst/>
                          </a:prstGeom>
                          <a:solidFill>
                            <a:srgbClr val="8EB4E3"/>
                          </a:solidFill>
                          <a:ln w="12700">
                            <a:solidFill>
                              <a:srgbClr val="8EB4E3"/>
                            </a:solidFill>
                            <a:miter lim="800000"/>
                            <a:headEnd/>
                            <a:tailEnd/>
                          </a:ln>
                        </wps:spPr>
                        <wps:txbx>
                          <w:txbxContent>
                            <w:p w14:paraId="5301CEA8" w14:textId="77777777" w:rsidR="00857758" w:rsidRPr="00BA6368" w:rsidRDefault="00857758" w:rsidP="007F523E">
                              <w:pPr>
                                <w:pStyle w:val="Figureheading"/>
                                <w:rPr>
                                  <w:b/>
                                </w:rPr>
                              </w:pPr>
                              <w:r w:rsidRPr="00BA6368">
                                <w:rPr>
                                  <w:b/>
                                </w:rPr>
                                <w:t>Figure 2</w:t>
                              </w:r>
                              <w:r w:rsidRPr="00BA6368">
                                <w:rPr>
                                  <w:b/>
                                </w:rPr>
                                <w:tab/>
                              </w:r>
                            </w:p>
                          </w:txbxContent>
                        </wps:txbx>
                        <wps:bodyPr rot="0" vert="horz" wrap="square" lIns="91440" tIns="45720" rIns="91440" bIns="45720" anchor="t" anchorCtr="0" upright="1">
                          <a:noAutofit/>
                        </wps:bodyPr>
                      </wps:wsp>
                      <wps:wsp>
                        <wps:cNvPr id="65" name="Rectangle 181"/>
                        <wps:cNvSpPr>
                          <a:spLocks noChangeArrowheads="1"/>
                        </wps:cNvSpPr>
                        <wps:spPr bwMode="auto">
                          <a:xfrm>
                            <a:off x="1083" y="8417"/>
                            <a:ext cx="8447" cy="6803"/>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E9E1AE" id="Group 494" o:spid="_x0000_s1030" style="position:absolute;left:0;text-align:left;margin-left:18.15pt;margin-top:15.4pt;width:287.15pt;height:247.3pt;z-index:252014592" coordorigin="1083,7946" coordsize="8447,7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">
                <v:shape id="Text Box 180" o:spid="_x0000_s1031" type="#_x0000_t202" style="position:absolute;left:1083;top:7946;width:8447;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" fillcolor="#8eb4e3" strokecolor="#8eb4e3" strokeweight="1pt">
                  <v:textbox>
                    <w:txbxContent>
                      <w:p w14:paraId="5301CEA8" w14:textId="77777777" w:rsidR="00857758" w:rsidRPr="00BA6368" w:rsidRDefault="00857758" w:rsidP="007F523E">
                        <w:pPr>
                          <w:pStyle w:val="Figureheading"/>
                          <w:rPr>
                            <w:b/>
                          </w:rPr>
                        </w:pPr>
                        <w:r w:rsidRPr="00BA6368">
                          <w:rPr>
                            <w:b/>
                          </w:rPr>
                          <w:t>Figure 2</w:t>
                        </w:r>
                        <w:r w:rsidRPr="00BA6368">
                          <w:rPr>
                            <w:b/>
                          </w:rPr>
                          <w:tab/>
                        </w:r>
                      </w:p>
                    </w:txbxContent>
                  </v:textbox>
                </v:shape>
                <v:rect id="Rectangle 181" o:spid="_x0000_s1032" style="position:absolute;left:1083;top:8417;width:8447;height:6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" filled="f" strokecolor="#8eb4e3" strokeweight="1pt"/>
              </v:group>
            </w:pict>
          </mc:Fallback>
        </mc:AlternateContent>
      </w:r>
    </w:p>
    <w:p w14:paraId="11851E4F" w14:textId="77777777" w:rsidR="004F0137" w:rsidRDefault="009A397D" w:rsidP="00CE48DD">
      <w:pPr>
        <w:pStyle w:val="Heading3nonumber"/>
      </w:pPr>
      <w:r>
        <w:rPr>
          <w:noProof/>
        </w:rPr>
        <w:drawing>
          <wp:anchor distT="0" distB="0" distL="114300" distR="114300" simplePos="0" relativeHeight="252008448" behindDoc="1" locked="0" layoutInCell="1" allowOverlap="1" wp14:anchorId="2783905A" wp14:editId="7D4592C0">
            <wp:simplePos x="0" y="0"/>
            <wp:positionH relativeFrom="column">
              <wp:posOffset>285750</wp:posOffset>
            </wp:positionH>
            <wp:positionV relativeFrom="paragraph">
              <wp:posOffset>262890</wp:posOffset>
            </wp:positionV>
            <wp:extent cx="5238750" cy="3429000"/>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238750" cy="3429000"/>
                    </a:xfrm>
                    <a:prstGeom prst="rect">
                      <a:avLst/>
                    </a:prstGeom>
                    <a:noFill/>
                    <a:ln w="9525">
                      <a:noFill/>
                      <a:miter lim="800000"/>
                      <a:headEnd/>
                      <a:tailEnd/>
                    </a:ln>
                  </pic:spPr>
                </pic:pic>
              </a:graphicData>
            </a:graphic>
          </wp:anchor>
        </w:drawing>
      </w:r>
    </w:p>
    <w:p w14:paraId="3AE889E0" w14:textId="77777777" w:rsidR="00311438" w:rsidRDefault="00311438" w:rsidP="004F0137">
      <w:pPr>
        <w:pStyle w:val="Heading2"/>
        <w:numPr>
          <w:ilvl w:val="0"/>
          <w:numId w:val="0"/>
        </w:numPr>
      </w:pPr>
    </w:p>
    <w:p w14:paraId="05FE33AA" w14:textId="77777777" w:rsidR="00311438" w:rsidRDefault="00311438" w:rsidP="004F0137">
      <w:pPr>
        <w:pStyle w:val="Heading2"/>
        <w:numPr>
          <w:ilvl w:val="0"/>
          <w:numId w:val="0"/>
        </w:numPr>
      </w:pPr>
    </w:p>
    <w:p w14:paraId="0410B9B5" w14:textId="77777777" w:rsidR="00311438" w:rsidRDefault="00311438" w:rsidP="004F0137">
      <w:pPr>
        <w:pStyle w:val="Heading2"/>
        <w:numPr>
          <w:ilvl w:val="0"/>
          <w:numId w:val="0"/>
        </w:numPr>
      </w:pPr>
    </w:p>
    <w:p w14:paraId="10B10A08" w14:textId="77777777" w:rsidR="00311438" w:rsidRDefault="00311438" w:rsidP="004F0137">
      <w:pPr>
        <w:pStyle w:val="Heading2"/>
        <w:numPr>
          <w:ilvl w:val="0"/>
          <w:numId w:val="0"/>
        </w:numPr>
      </w:pPr>
    </w:p>
    <w:p w14:paraId="72DA8E00" w14:textId="77777777" w:rsidR="00311438" w:rsidRDefault="00311438" w:rsidP="004F0137">
      <w:pPr>
        <w:pStyle w:val="Heading2"/>
        <w:numPr>
          <w:ilvl w:val="0"/>
          <w:numId w:val="0"/>
        </w:numPr>
      </w:pPr>
    </w:p>
    <w:p w14:paraId="45867F93" w14:textId="77777777" w:rsidR="00311438" w:rsidRDefault="00311438" w:rsidP="004F0137">
      <w:pPr>
        <w:pStyle w:val="Heading2"/>
        <w:numPr>
          <w:ilvl w:val="0"/>
          <w:numId w:val="0"/>
        </w:numPr>
      </w:pPr>
    </w:p>
    <w:p w14:paraId="53D901B1" w14:textId="77777777" w:rsidR="00311438" w:rsidRDefault="00311438" w:rsidP="004F0137">
      <w:pPr>
        <w:pStyle w:val="Heading2"/>
        <w:numPr>
          <w:ilvl w:val="0"/>
          <w:numId w:val="0"/>
        </w:numPr>
      </w:pPr>
    </w:p>
    <w:p w14:paraId="4722D498" w14:textId="77777777" w:rsidR="00311438" w:rsidRDefault="00311438" w:rsidP="004F0137">
      <w:pPr>
        <w:pStyle w:val="Heading2"/>
        <w:numPr>
          <w:ilvl w:val="0"/>
          <w:numId w:val="0"/>
        </w:numPr>
      </w:pPr>
    </w:p>
    <w:p w14:paraId="1E429746" w14:textId="4A4D2DEC" w:rsidR="004F0137" w:rsidRDefault="00F8117A" w:rsidP="004F0137">
      <w:pPr>
        <w:pStyle w:val="Heading2"/>
        <w:numPr>
          <w:ilvl w:val="0"/>
          <w:numId w:val="0"/>
        </w:numPr>
      </w:pPr>
      <w:r>
        <w:rPr>
          <w:b w:val="0"/>
          <w:i/>
          <w:color w:val="8DB3E2" w:themeColor="text2" w:themeTint="66"/>
        </w:rPr>
        <mc:AlternateContent>
          <mc:Choice Requires="wps">
            <w:drawing>
              <wp:anchor distT="0" distB="0" distL="114300" distR="114300" simplePos="0" relativeHeight="251961344" behindDoc="0" locked="0" layoutInCell="1" allowOverlap="1" wp14:anchorId="711BD515" wp14:editId="22163DCA">
                <wp:simplePos x="0" y="0"/>
                <wp:positionH relativeFrom="column">
                  <wp:posOffset>302260</wp:posOffset>
                </wp:positionH>
                <wp:positionV relativeFrom="paragraph">
                  <wp:posOffset>158115</wp:posOffset>
                </wp:positionV>
                <wp:extent cx="3337560" cy="347980"/>
                <wp:effectExtent l="0" t="4445" r="0" b="0"/>
                <wp:wrapNone/>
                <wp:docPr id="62"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756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79FC23" w14:textId="77777777" w:rsidR="00857758" w:rsidRPr="00E519D7" w:rsidRDefault="00857758" w:rsidP="00E519D7">
                            <w:pPr>
                              <w:spacing w:before="0"/>
                              <w:rPr>
                                <w:sz w:val="18"/>
                              </w:rPr>
                            </w:pPr>
                            <w:r w:rsidRPr="00FB3570">
                              <w:rPr>
                                <w:i/>
                                <w:sz w:val="18"/>
                              </w:rPr>
                              <w:t>Example interpretation:</w:t>
                            </w:r>
                            <w:r>
                              <w:rPr>
                                <w:sz w:val="18"/>
                              </w:rPr>
                              <w:t xml:space="preserve"> </w:t>
                            </w:r>
                            <w:r>
                              <w:rPr>
                                <w:i/>
                                <w:sz w:val="18"/>
                              </w:rPr>
                              <w:t>based on deaths registered in</w:t>
                            </w:r>
                            <w:r w:rsidRPr="00704C5D">
                              <w:rPr>
                                <w:i/>
                                <w:sz w:val="18"/>
                              </w:rPr>
                              <w:t xml:space="preserve"> 2010-14, </w:t>
                            </w:r>
                            <w:r>
                              <w:rPr>
                                <w:i/>
                                <w:sz w:val="18"/>
                              </w:rPr>
                              <w:t xml:space="preserve">the difference in life expectancy between males living in the least deprived and most deprived areas in Wales is </w:t>
                            </w:r>
                            <w:r w:rsidRPr="00704C5D">
                              <w:rPr>
                                <w:i/>
                                <w:sz w:val="18"/>
                              </w:rPr>
                              <w:t>8.8 years.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1BD515" id="Text Box 475" o:spid="_x0000_s1033" type="#_x0000_t202" style="position:absolute;margin-left:23.8pt;margin-top:12.45pt;width:262.8pt;height:27.4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1AevQIAAMM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" filled="f" stroked="f">
                <v:textbox>
                  <w:txbxContent>
                    <w:p w14:paraId="5179FC23" w14:textId="77777777" w:rsidR="00857758" w:rsidRPr="00E519D7" w:rsidRDefault="00857758" w:rsidP="00E519D7">
                      <w:pPr>
                        <w:spacing w:before="0"/>
                        <w:rPr>
                          <w:sz w:val="18"/>
                        </w:rPr>
                      </w:pPr>
                      <w:r w:rsidRPr="00FB3570">
                        <w:rPr>
                          <w:i/>
                          <w:sz w:val="18"/>
                        </w:rPr>
                        <w:t>Example interpretation:</w:t>
                      </w:r>
                      <w:r>
                        <w:rPr>
                          <w:sz w:val="18"/>
                        </w:rPr>
                        <w:t xml:space="preserve"> </w:t>
                      </w:r>
                      <w:r>
                        <w:rPr>
                          <w:i/>
                          <w:sz w:val="18"/>
                        </w:rPr>
                        <w:t>based on deaths registered in</w:t>
                      </w:r>
                      <w:r w:rsidRPr="00704C5D">
                        <w:rPr>
                          <w:i/>
                          <w:sz w:val="18"/>
                        </w:rPr>
                        <w:t xml:space="preserve"> 2010-14, </w:t>
                      </w:r>
                      <w:r>
                        <w:rPr>
                          <w:i/>
                          <w:sz w:val="18"/>
                        </w:rPr>
                        <w:t xml:space="preserve">the difference in life expectancy between males living in the least deprived and most deprived areas in Wales is </w:t>
                      </w:r>
                      <w:r w:rsidRPr="00704C5D">
                        <w:rPr>
                          <w:i/>
                          <w:sz w:val="18"/>
                        </w:rPr>
                        <w:t>8.8 years.</w:t>
                      </w:r>
                    </w:p>
                  </w:txbxContent>
                </v:textbox>
              </v:shape>
            </w:pict>
          </mc:Fallback>
        </mc:AlternateContent>
      </w:r>
    </w:p>
    <w:p w14:paraId="7BB219EA" w14:textId="77777777" w:rsidR="00311438" w:rsidRDefault="00311438" w:rsidP="00311438">
      <w:pPr>
        <w:rPr>
          <w:b/>
          <w:i/>
          <w:color w:val="8DB3E2" w:themeColor="text2" w:themeTint="66"/>
        </w:rPr>
      </w:pPr>
    </w:p>
    <w:p w14:paraId="7A991CC4" w14:textId="77777777" w:rsidR="00E03D3A" w:rsidRDefault="00E03D3A" w:rsidP="00311438">
      <w:pPr>
        <w:rPr>
          <w:b/>
          <w:i/>
          <w:color w:val="8DB3E2" w:themeColor="text2" w:themeTint="66"/>
        </w:rPr>
      </w:pPr>
    </w:p>
    <w:p w14:paraId="5EF187A8" w14:textId="77777777" w:rsidR="00E03D3A" w:rsidRDefault="00E03D3A" w:rsidP="00311438">
      <w:pPr>
        <w:rPr>
          <w:b/>
          <w:i/>
          <w:color w:val="8DB3E2" w:themeColor="text2" w:themeTint="66"/>
        </w:rPr>
      </w:pPr>
    </w:p>
    <w:p w14:paraId="72EE2CFE" w14:textId="77777777" w:rsidR="00311438" w:rsidRDefault="00311438" w:rsidP="00311438">
      <w:pPr>
        <w:rPr>
          <w:b/>
          <w:i/>
          <w:color w:val="8DB3E2" w:themeColor="text2" w:themeTint="66"/>
        </w:rPr>
      </w:pPr>
      <w:r>
        <w:rPr>
          <w:b/>
          <w:i/>
          <w:color w:val="8DB3E2" w:themeColor="text2" w:themeTint="66"/>
        </w:rPr>
        <w:t>Further information</w:t>
      </w:r>
    </w:p>
    <w:p w14:paraId="3640FADE" w14:textId="77777777" w:rsidR="00B64185" w:rsidRDefault="00641A7F" w:rsidP="00641A7F">
      <w:pPr>
        <w:pStyle w:val="ListParagraph"/>
        <w:numPr>
          <w:ilvl w:val="0"/>
          <w:numId w:val="7"/>
        </w:numPr>
        <w:spacing w:before="60"/>
        <w:ind w:left="357" w:hanging="357"/>
      </w:pPr>
      <w:r>
        <w:t>Due to differences in data and methods</w:t>
      </w:r>
      <w:r w:rsidR="00B64185">
        <w:t xml:space="preserve"> (detailed below)</w:t>
      </w:r>
      <w:r>
        <w:t xml:space="preserve">, </w:t>
      </w:r>
      <w:r w:rsidR="00E44C28">
        <w:t xml:space="preserve">the following </w:t>
      </w:r>
      <w:r>
        <w:t xml:space="preserve">comparisons </w:t>
      </w:r>
      <w:r w:rsidR="00E44C28">
        <w:t>with England should be interpreted with caution</w:t>
      </w:r>
      <w:r w:rsidR="00B64185">
        <w:t xml:space="preserve">:  </w:t>
      </w:r>
    </w:p>
    <w:p w14:paraId="75E4F461" w14:textId="77777777" w:rsidR="00641A7F" w:rsidRDefault="00641A7F" w:rsidP="00641A7F">
      <w:pPr>
        <w:pStyle w:val="ListParagraph"/>
        <w:numPr>
          <w:ilvl w:val="0"/>
          <w:numId w:val="7"/>
        </w:numPr>
        <w:spacing w:before="60"/>
      </w:pPr>
      <w:r>
        <w:t>T</w:t>
      </w:r>
      <w:r w:rsidRPr="009F5D5C">
        <w:t xml:space="preserve">he inequality gap in life expectancy </w:t>
      </w:r>
      <w:r>
        <w:t xml:space="preserve">in </w:t>
      </w:r>
      <w:r w:rsidRPr="009F5D5C">
        <w:t>Wales (fig.2) is similar to that in Engla</w:t>
      </w:r>
      <w:r w:rsidRPr="00775393">
        <w:t>nd</w:t>
      </w:r>
      <w:r>
        <w:rPr>
          <w:vertAlign w:val="superscript"/>
        </w:rPr>
        <w:t>1</w:t>
      </w:r>
      <w:r w:rsidR="0093309E">
        <w:rPr>
          <w:vertAlign w:val="superscript"/>
        </w:rPr>
        <w:t>1</w:t>
      </w:r>
      <w:r>
        <w:t xml:space="preserve"> (8.8 years in Wales vs 9.1 in England for males, and 7.2 vs 6.9 for females).  </w:t>
      </w:r>
    </w:p>
    <w:p w14:paraId="6B80365B" w14:textId="77777777" w:rsidR="00B64185" w:rsidRDefault="00641A7F" w:rsidP="00B64185">
      <w:pPr>
        <w:pStyle w:val="ListParagraph"/>
        <w:numPr>
          <w:ilvl w:val="0"/>
          <w:numId w:val="7"/>
        </w:numPr>
        <w:spacing w:before="60"/>
      </w:pPr>
      <w:r>
        <w:t>The gaps in healthy life expectancy are slightly smaller in Wales than in England</w:t>
      </w:r>
      <w:r w:rsidR="0093309E">
        <w:rPr>
          <w:vertAlign w:val="superscript"/>
        </w:rPr>
        <w:t>11</w:t>
      </w:r>
      <w:r>
        <w:t xml:space="preserve"> (18.7 vs 19.2 in males, 18.2 vs 19.5 in females) but these differences are not statistically significant.  </w:t>
      </w:r>
    </w:p>
    <w:p w14:paraId="30B22A7C" w14:textId="77777777" w:rsidR="00B64185" w:rsidRDefault="00B64185" w:rsidP="005D6CAA">
      <w:pPr>
        <w:pStyle w:val="ListParagraph"/>
        <w:numPr>
          <w:ilvl w:val="0"/>
          <w:numId w:val="7"/>
        </w:numPr>
        <w:spacing w:before="60"/>
        <w:ind w:left="357" w:hanging="357"/>
      </w:pPr>
      <w:r>
        <w:t xml:space="preserve">The latest-available figures for England are based on data from 2011-13, rather than 2010-14, and inequality was measured across ten deprivation groups, as opposed to five in Wales. </w:t>
      </w:r>
      <w:r w:rsidR="00E44C28">
        <w:t>Also</w:t>
      </w:r>
      <w:r>
        <w:t>, a different survey was used to measure good health in England.</w:t>
      </w:r>
    </w:p>
    <w:p w14:paraId="3E14A067" w14:textId="77777777" w:rsidR="004E3D90" w:rsidRPr="00695F99" w:rsidRDefault="004E3D90" w:rsidP="004E3D90">
      <w:pPr>
        <w:pStyle w:val="ListParagraph"/>
        <w:numPr>
          <w:ilvl w:val="0"/>
          <w:numId w:val="7"/>
        </w:numPr>
        <w:spacing w:before="60"/>
        <w:ind w:left="357" w:hanging="357"/>
      </w:pPr>
      <w:r>
        <w:rPr>
          <w:noProof/>
          <w:szCs w:val="24"/>
        </w:rPr>
        <w:t xml:space="preserve">Examining the linearity of the distribution of the estimates across the deprivation fifths can help with the interpretation of the </w:t>
      </w:r>
      <w:r w:rsidR="00DA5785">
        <w:rPr>
          <w:noProof/>
          <w:szCs w:val="24"/>
        </w:rPr>
        <w:t>Slope Index of Inequality</w:t>
      </w:r>
      <w:r>
        <w:rPr>
          <w:noProof/>
          <w:szCs w:val="24"/>
        </w:rPr>
        <w:t xml:space="preserve"> and its confidence interval. </w:t>
      </w:r>
      <w:r w:rsidR="00D70266">
        <w:rPr>
          <w:noProof/>
          <w:szCs w:val="24"/>
        </w:rPr>
        <w:t>C</w:t>
      </w:r>
      <w:r w:rsidRPr="008B014F">
        <w:rPr>
          <w:noProof/>
          <w:szCs w:val="24"/>
        </w:rPr>
        <w:t xml:space="preserve">harts </w:t>
      </w:r>
      <w:r w:rsidR="00D70266">
        <w:rPr>
          <w:noProof/>
          <w:szCs w:val="24"/>
        </w:rPr>
        <w:t xml:space="preserve">showing this distribution </w:t>
      </w:r>
      <w:r w:rsidRPr="008B014F">
        <w:rPr>
          <w:noProof/>
          <w:szCs w:val="24"/>
        </w:rPr>
        <w:t>are available for every health board and local authority area on our website</w:t>
      </w:r>
      <w:r>
        <w:rPr>
          <w:noProof/>
          <w:szCs w:val="24"/>
        </w:rPr>
        <w:t>, and f</w:t>
      </w:r>
      <w:r w:rsidRPr="008B014F">
        <w:rPr>
          <w:noProof/>
          <w:szCs w:val="24"/>
        </w:rPr>
        <w:t xml:space="preserve">urther </w:t>
      </w:r>
      <w:r w:rsidR="007B10C9">
        <w:rPr>
          <w:noProof/>
          <w:szCs w:val="24"/>
        </w:rPr>
        <w:t>guidance</w:t>
      </w:r>
      <w:r w:rsidRPr="008B014F">
        <w:rPr>
          <w:noProof/>
          <w:szCs w:val="24"/>
        </w:rPr>
        <w:t xml:space="preserve"> on interpretation can be found in </w:t>
      </w:r>
      <w:r>
        <w:rPr>
          <w:noProof/>
          <w:szCs w:val="24"/>
        </w:rPr>
        <w:t>the</w:t>
      </w:r>
      <w:r w:rsidRPr="008B014F">
        <w:rPr>
          <w:noProof/>
          <w:szCs w:val="24"/>
        </w:rPr>
        <w:t xml:space="preserve"> technical guide.</w:t>
      </w:r>
    </w:p>
    <w:p w14:paraId="385A6297" w14:textId="77777777" w:rsidR="00695F99" w:rsidRPr="00981B2E" w:rsidRDefault="00695F99" w:rsidP="00695F99">
      <w:pPr>
        <w:pStyle w:val="ListParagraph"/>
        <w:numPr>
          <w:ilvl w:val="0"/>
          <w:numId w:val="7"/>
        </w:numPr>
        <w:spacing w:before="60"/>
        <w:ind w:left="357" w:hanging="357"/>
      </w:pPr>
      <w:r w:rsidRPr="00981B2E">
        <w:t xml:space="preserve">The life expectancy and healthy life expectancy figures presented in this report are not comparable to those shown in the original </w:t>
      </w:r>
      <w:r w:rsidRPr="00981B2E">
        <w:rPr>
          <w:i/>
        </w:rPr>
        <w:t>Measuring Inequalities</w:t>
      </w:r>
      <w:r w:rsidRPr="00981B2E">
        <w:t xml:space="preserve"> profile</w:t>
      </w:r>
      <w:r w:rsidRPr="00981B2E">
        <w:rPr>
          <w:vertAlign w:val="superscript"/>
        </w:rPr>
        <w:t>6</w:t>
      </w:r>
      <w:r w:rsidRPr="00981B2E">
        <w:t xml:space="preserve">.  This is due to </w:t>
      </w:r>
      <w:r w:rsidR="000A30D9" w:rsidRPr="00981B2E">
        <w:t xml:space="preserve">the </w:t>
      </w:r>
      <w:r w:rsidRPr="00981B2E">
        <w:t xml:space="preserve">2014 version of the </w:t>
      </w:r>
      <w:r w:rsidR="000A30D9" w:rsidRPr="00981B2E">
        <w:t>Welsh Index of Multiple Deprivation being used in this report</w:t>
      </w:r>
      <w:r w:rsidR="00123F13" w:rsidRPr="00981B2E">
        <w:t>, as opposed to the 2011 version</w:t>
      </w:r>
      <w:r w:rsidR="000A30D9" w:rsidRPr="00981B2E">
        <w:t>, and the revisions to population estimates carried out in light of the 2011 Census.</w:t>
      </w:r>
    </w:p>
    <w:p w14:paraId="7E850628" w14:textId="77777777" w:rsidR="00695F99" w:rsidRDefault="00695F99" w:rsidP="000A30D9">
      <w:pPr>
        <w:pStyle w:val="ListParagraph"/>
        <w:spacing w:before="60"/>
        <w:ind w:left="357"/>
      </w:pPr>
    </w:p>
    <w:p w14:paraId="504A1B6D" w14:textId="3BB5F714" w:rsidR="003075DA" w:rsidRDefault="00F8117A" w:rsidP="003075DA">
      <w:pPr>
        <w:pStyle w:val="Heading3nonumber"/>
      </w:pPr>
      <w:r>
        <w:rPr>
          <w:noProof/>
        </w:rPr>
        <mc:AlternateContent>
          <mc:Choice Requires="wpg">
            <w:drawing>
              <wp:anchor distT="0" distB="0" distL="114300" distR="114300" simplePos="0" relativeHeight="252017664" behindDoc="0" locked="0" layoutInCell="1" allowOverlap="1" wp14:anchorId="53CA7C7D" wp14:editId="31343A86">
                <wp:simplePos x="0" y="0"/>
                <wp:positionH relativeFrom="column">
                  <wp:posOffset>220345</wp:posOffset>
                </wp:positionH>
                <wp:positionV relativeFrom="paragraph">
                  <wp:posOffset>267970</wp:posOffset>
                </wp:positionV>
                <wp:extent cx="3671570" cy="2553335"/>
                <wp:effectExtent l="6985" t="12700" r="7620" b="15240"/>
                <wp:wrapNone/>
                <wp:docPr id="59"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1570" cy="2553335"/>
                          <a:chOff x="1067" y="7522"/>
                          <a:chExt cx="8504" cy="5914"/>
                        </a:xfrm>
                      </wpg:grpSpPr>
                      <wps:wsp>
                        <wps:cNvPr id="60" name="Text Box 420"/>
                        <wps:cNvSpPr txBox="1">
                          <a:spLocks noChangeArrowheads="1"/>
                        </wps:cNvSpPr>
                        <wps:spPr bwMode="auto">
                          <a:xfrm>
                            <a:off x="1067" y="7522"/>
                            <a:ext cx="8504" cy="471"/>
                          </a:xfrm>
                          <a:prstGeom prst="rect">
                            <a:avLst/>
                          </a:prstGeom>
                          <a:solidFill>
                            <a:srgbClr val="8EB4E3"/>
                          </a:solidFill>
                          <a:ln w="12700">
                            <a:solidFill>
                              <a:srgbClr val="8EB4E3"/>
                            </a:solidFill>
                            <a:miter lim="800000"/>
                            <a:headEnd/>
                            <a:tailEnd/>
                          </a:ln>
                        </wps:spPr>
                        <wps:txbx>
                          <w:txbxContent>
                            <w:p w14:paraId="2F5C27A0" w14:textId="77777777" w:rsidR="00857758" w:rsidRPr="00BA6368" w:rsidRDefault="00857758" w:rsidP="003075DA">
                              <w:pPr>
                                <w:pStyle w:val="Figureheading"/>
                                <w:rPr>
                                  <w:b/>
                                </w:rPr>
                              </w:pPr>
                              <w:r w:rsidRPr="00BA6368">
                                <w:rPr>
                                  <w:b/>
                                </w:rPr>
                                <w:t>Figure 3</w:t>
                              </w:r>
                            </w:p>
                          </w:txbxContent>
                        </wps:txbx>
                        <wps:bodyPr rot="0" vert="horz" wrap="square" lIns="91440" tIns="45720" rIns="91440" bIns="45720" anchor="t" anchorCtr="0" upright="1">
                          <a:noAutofit/>
                        </wps:bodyPr>
                      </wps:wsp>
                      <wps:wsp>
                        <wps:cNvPr id="61" name="Rectangle 421"/>
                        <wps:cNvSpPr>
                          <a:spLocks noChangeArrowheads="1"/>
                        </wps:cNvSpPr>
                        <wps:spPr bwMode="auto">
                          <a:xfrm>
                            <a:off x="1067" y="7993"/>
                            <a:ext cx="8504" cy="5443"/>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CA7C7D" id="Group 495" o:spid="_x0000_s1034" style="position:absolute;left:0;text-align:left;margin-left:17.35pt;margin-top:21.1pt;width:289.1pt;height:201.05pt;z-index:252017664" coordorigin="1067,7522" coordsize="8504,5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">
                <v:shape id="Text Box 420" o:spid="_x0000_s1035" type="#_x0000_t202" style="position:absolute;left:1067;top:7522;width:850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" fillcolor="#8eb4e3" strokecolor="#8eb4e3" strokeweight="1pt">
                  <v:textbox>
                    <w:txbxContent>
                      <w:p w14:paraId="2F5C27A0" w14:textId="77777777" w:rsidR="00857758" w:rsidRPr="00BA6368" w:rsidRDefault="00857758" w:rsidP="003075DA">
                        <w:pPr>
                          <w:pStyle w:val="Figureheading"/>
                          <w:rPr>
                            <w:b/>
                          </w:rPr>
                        </w:pPr>
                        <w:r w:rsidRPr="00BA6368">
                          <w:rPr>
                            <w:b/>
                          </w:rPr>
                          <w:t>Figure 3</w:t>
                        </w:r>
                      </w:p>
                    </w:txbxContent>
                  </v:textbox>
                </v:shape>
                <v:rect id="Rectangle 421" o:spid="_x0000_s1036" style="position:absolute;left:1067;top:7993;width:8504;height:5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" filled="f" strokecolor="#8eb4e3" strokeweight="1pt"/>
              </v:group>
            </w:pict>
          </mc:Fallback>
        </mc:AlternateContent>
      </w:r>
    </w:p>
    <w:p w14:paraId="460AF7D8" w14:textId="77777777" w:rsidR="003075DA" w:rsidRDefault="00CE5E23" w:rsidP="003075DA">
      <w:pPr>
        <w:pStyle w:val="Heading3nonumber"/>
      </w:pPr>
      <w:r>
        <w:rPr>
          <w:noProof/>
        </w:rPr>
        <w:drawing>
          <wp:anchor distT="0" distB="0" distL="114300" distR="114300" simplePos="0" relativeHeight="252006400" behindDoc="1" locked="0" layoutInCell="1" allowOverlap="1" wp14:anchorId="1A16BCFA" wp14:editId="755C7611">
            <wp:simplePos x="0" y="0"/>
            <wp:positionH relativeFrom="column">
              <wp:posOffset>287079</wp:posOffset>
            </wp:positionH>
            <wp:positionV relativeFrom="paragraph">
              <wp:posOffset>294448</wp:posOffset>
            </wp:positionV>
            <wp:extent cx="5194241" cy="3381154"/>
            <wp:effectExtent l="0" t="0" r="6409" b="0"/>
            <wp:wrapNone/>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194241" cy="3381154"/>
                    </a:xfrm>
                    <a:prstGeom prst="rect">
                      <a:avLst/>
                    </a:prstGeom>
                    <a:noFill/>
                    <a:ln w="9525">
                      <a:noFill/>
                      <a:miter lim="800000"/>
                      <a:headEnd/>
                      <a:tailEnd/>
                    </a:ln>
                  </pic:spPr>
                </pic:pic>
              </a:graphicData>
            </a:graphic>
          </wp:anchor>
        </w:drawing>
      </w:r>
    </w:p>
    <w:p w14:paraId="2DD2EBBE" w14:textId="77777777" w:rsidR="003075DA" w:rsidRDefault="003075DA" w:rsidP="003075DA">
      <w:pPr>
        <w:pStyle w:val="Heading3nonumber"/>
      </w:pPr>
    </w:p>
    <w:p w14:paraId="0FAA9C70" w14:textId="77777777" w:rsidR="003075DA" w:rsidRDefault="003075DA" w:rsidP="003075DA">
      <w:pPr>
        <w:pStyle w:val="Heading3nonumber"/>
      </w:pPr>
    </w:p>
    <w:p w14:paraId="1F4021F2" w14:textId="77777777" w:rsidR="003075DA" w:rsidRDefault="003075DA" w:rsidP="003075DA">
      <w:pPr>
        <w:pStyle w:val="Heading3nonumber"/>
      </w:pPr>
    </w:p>
    <w:p w14:paraId="7A630FA9" w14:textId="77777777" w:rsidR="003075DA" w:rsidRDefault="003075DA" w:rsidP="003075DA">
      <w:pPr>
        <w:pStyle w:val="Heading3nonumber"/>
      </w:pPr>
    </w:p>
    <w:p w14:paraId="455CC2ED" w14:textId="77777777" w:rsidR="003075DA" w:rsidRDefault="003075DA" w:rsidP="003075DA">
      <w:pPr>
        <w:pStyle w:val="Heading3nonumber"/>
      </w:pPr>
    </w:p>
    <w:p w14:paraId="12AED3BE" w14:textId="77777777" w:rsidR="003075DA" w:rsidRDefault="003075DA" w:rsidP="003075DA">
      <w:pPr>
        <w:pStyle w:val="Heading3nonumber"/>
      </w:pPr>
    </w:p>
    <w:p w14:paraId="57FDEB1A" w14:textId="77777777" w:rsidR="003075DA" w:rsidRDefault="003075DA" w:rsidP="003075DA">
      <w:pPr>
        <w:pStyle w:val="Heading3nonumber"/>
      </w:pPr>
    </w:p>
    <w:p w14:paraId="43311E6F" w14:textId="77777777" w:rsidR="002D06C1" w:rsidRDefault="002D06C1" w:rsidP="003075DA">
      <w:pPr>
        <w:pStyle w:val="Heading3nonumber"/>
      </w:pPr>
    </w:p>
    <w:p w14:paraId="4E6967EF" w14:textId="77777777" w:rsidR="002D06C1" w:rsidRDefault="002D06C1" w:rsidP="003075DA">
      <w:pPr>
        <w:pStyle w:val="Heading3nonumber"/>
      </w:pPr>
    </w:p>
    <w:p w14:paraId="3CC50CF9" w14:textId="77777777" w:rsidR="002D06C1" w:rsidRDefault="002D06C1" w:rsidP="003075DA">
      <w:pPr>
        <w:pStyle w:val="Heading3nonumber"/>
      </w:pPr>
    </w:p>
    <w:p w14:paraId="6E8F7B6E" w14:textId="77777777" w:rsidR="002D06C1" w:rsidRDefault="002D06C1" w:rsidP="003075DA">
      <w:pPr>
        <w:pStyle w:val="Heading3nonumber"/>
      </w:pPr>
    </w:p>
    <w:p w14:paraId="117F1609" w14:textId="77777777" w:rsidR="002D06C1" w:rsidRDefault="002D06C1" w:rsidP="003075DA">
      <w:pPr>
        <w:pStyle w:val="Heading3nonumber"/>
      </w:pPr>
    </w:p>
    <w:p w14:paraId="537D2079" w14:textId="77777777" w:rsidR="002D06C1" w:rsidRDefault="002D06C1" w:rsidP="003075DA">
      <w:pPr>
        <w:pStyle w:val="Heading3nonumber"/>
      </w:pPr>
    </w:p>
    <w:p w14:paraId="0253AD8F" w14:textId="77777777" w:rsidR="002D06C1" w:rsidRDefault="002D06C1" w:rsidP="003075DA">
      <w:pPr>
        <w:pStyle w:val="Heading3nonumber"/>
      </w:pPr>
    </w:p>
    <w:p w14:paraId="5F35F421" w14:textId="77777777" w:rsidR="002329EE" w:rsidRDefault="002329EE" w:rsidP="002329EE">
      <w:pPr>
        <w:pStyle w:val="Heading2"/>
        <w:numPr>
          <w:ilvl w:val="2"/>
          <w:numId w:val="3"/>
        </w:numPr>
      </w:pPr>
      <w:bookmarkStart w:id="20" w:name="_Toc454192347"/>
      <w:r>
        <w:t>Across local authorities and health boards</w:t>
      </w:r>
      <w:bookmarkEnd w:id="20"/>
    </w:p>
    <w:p w14:paraId="33E38423" w14:textId="77777777" w:rsidR="002D06C1" w:rsidRDefault="002D06C1" w:rsidP="002D06C1">
      <w:pPr>
        <w:rPr>
          <w:b/>
          <w:i/>
          <w:color w:val="8DB3E2" w:themeColor="text2" w:themeTint="66"/>
        </w:rPr>
      </w:pPr>
      <w:r>
        <w:rPr>
          <w:b/>
          <w:i/>
          <w:color w:val="8DB3E2" w:themeColor="text2" w:themeTint="66"/>
        </w:rPr>
        <w:t>Key messages</w:t>
      </w:r>
    </w:p>
    <w:p w14:paraId="3A50FDA5" w14:textId="77777777" w:rsidR="00740ACC" w:rsidRDefault="00740ACC" w:rsidP="00740ACC">
      <w:pPr>
        <w:pStyle w:val="ListParagraph"/>
        <w:numPr>
          <w:ilvl w:val="0"/>
          <w:numId w:val="34"/>
        </w:numPr>
        <w:spacing w:before="120"/>
        <w:ind w:left="357" w:hanging="357"/>
        <w:jc w:val="left"/>
      </w:pPr>
      <w:r>
        <w:t>There is substantial variation in life expectancy across local authorities in Wales, and even greater variation in healthy life expectancy</w:t>
      </w:r>
      <w:r w:rsidR="00710E93">
        <w:t xml:space="preserve"> (table 1)</w:t>
      </w:r>
      <w:r>
        <w:t>; for example, around twelve years separates the highest and lowest healthy life expe</w:t>
      </w:r>
      <w:r w:rsidRPr="00967496">
        <w:t>cta</w:t>
      </w:r>
      <w:r>
        <w:t>ncies in females (71.1 years in Gwynedd compared to 59.3 in Blaenau Gwent).</w:t>
      </w:r>
    </w:p>
    <w:p w14:paraId="501F6EFE" w14:textId="77777777" w:rsidR="00740ACC" w:rsidRDefault="00740ACC" w:rsidP="00740ACC">
      <w:pPr>
        <w:pStyle w:val="ListParagraph"/>
        <w:numPr>
          <w:ilvl w:val="0"/>
          <w:numId w:val="34"/>
        </w:numPr>
        <w:spacing w:before="0"/>
        <w:jc w:val="left"/>
      </w:pPr>
      <w:r>
        <w:t>The percentage of life expectancy in good health also varies widely</w:t>
      </w:r>
      <w:r w:rsidR="00184C7C">
        <w:t xml:space="preserve"> across local authorities</w:t>
      </w:r>
      <w:r>
        <w:t>, from 74% in females living in Blaenau Gwent to 86% in the Isle of Anglesey.</w:t>
      </w:r>
    </w:p>
    <w:p w14:paraId="60F1EE1F" w14:textId="40104695" w:rsidR="00C849E7" w:rsidRDefault="00F8117A" w:rsidP="00C849E7">
      <w:pPr>
        <w:pStyle w:val="ListParagraph"/>
        <w:spacing w:before="120"/>
        <w:ind w:left="357"/>
      </w:pPr>
      <w:r>
        <w:rPr>
          <w:noProof/>
        </w:rPr>
        <mc:AlternateContent>
          <mc:Choice Requires="wpg">
            <w:drawing>
              <wp:anchor distT="0" distB="0" distL="114300" distR="114300" simplePos="0" relativeHeight="252020736" behindDoc="0" locked="0" layoutInCell="1" allowOverlap="1" wp14:anchorId="772A73AB" wp14:editId="4A587F16">
                <wp:simplePos x="0" y="0"/>
                <wp:positionH relativeFrom="column">
                  <wp:posOffset>235585</wp:posOffset>
                </wp:positionH>
                <wp:positionV relativeFrom="paragraph">
                  <wp:posOffset>134620</wp:posOffset>
                </wp:positionV>
                <wp:extent cx="3794125" cy="4927600"/>
                <wp:effectExtent l="7620" t="8255" r="8255" b="7620"/>
                <wp:wrapNone/>
                <wp:docPr id="56" name="Group 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4125" cy="4927600"/>
                          <a:chOff x="1091" y="3893"/>
                          <a:chExt cx="8787" cy="11413"/>
                        </a:xfrm>
                      </wpg:grpSpPr>
                      <wps:wsp>
                        <wps:cNvPr id="57" name="Text Box 467"/>
                        <wps:cNvSpPr txBox="1">
                          <a:spLocks noChangeArrowheads="1"/>
                        </wps:cNvSpPr>
                        <wps:spPr bwMode="auto">
                          <a:xfrm>
                            <a:off x="1091" y="3893"/>
                            <a:ext cx="8787" cy="471"/>
                          </a:xfrm>
                          <a:prstGeom prst="rect">
                            <a:avLst/>
                          </a:prstGeom>
                          <a:solidFill>
                            <a:srgbClr val="8EB4E3"/>
                          </a:solidFill>
                          <a:ln w="12700">
                            <a:solidFill>
                              <a:srgbClr val="8EB4E3"/>
                            </a:solidFill>
                            <a:miter lim="800000"/>
                            <a:headEnd/>
                            <a:tailEnd/>
                          </a:ln>
                        </wps:spPr>
                        <wps:txbx>
                          <w:txbxContent>
                            <w:p w14:paraId="3E7A8D61" w14:textId="77777777" w:rsidR="00857758" w:rsidRDefault="00857758" w:rsidP="00C849E7">
                              <w:pPr>
                                <w:pStyle w:val="Figureheading"/>
                                <w:rPr>
                                  <w:b/>
                                </w:rPr>
                              </w:pPr>
                              <w:r w:rsidRPr="00BA6368">
                                <w:rPr>
                                  <w:b/>
                                </w:rPr>
                                <w:t>Table 1</w:t>
                              </w:r>
                              <w:r>
                                <w:rPr>
                                  <w:b/>
                                </w:rPr>
                                <w:tab/>
                              </w:r>
                            </w:p>
                            <w:p w14:paraId="7E8E9914" w14:textId="77777777" w:rsidR="00857758" w:rsidRPr="00BA6368" w:rsidRDefault="00857758" w:rsidP="00C849E7">
                              <w:pPr>
                                <w:pStyle w:val="Figureheading"/>
                                <w:rPr>
                                  <w:b/>
                                </w:rPr>
                              </w:pPr>
                            </w:p>
                          </w:txbxContent>
                        </wps:txbx>
                        <wps:bodyPr rot="0" vert="horz" wrap="square" lIns="91440" tIns="45720" rIns="91440" bIns="45720" anchor="t" anchorCtr="0" upright="1">
                          <a:noAutofit/>
                        </wps:bodyPr>
                      </wps:wsp>
                      <wps:wsp>
                        <wps:cNvPr id="58" name="Rectangle 468"/>
                        <wps:cNvSpPr>
                          <a:spLocks noChangeArrowheads="1"/>
                        </wps:cNvSpPr>
                        <wps:spPr bwMode="auto">
                          <a:xfrm>
                            <a:off x="1091" y="4364"/>
                            <a:ext cx="8787" cy="10942"/>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2A73AB" id="Group 496" o:spid="_x0000_s1037" style="position:absolute;left:0;text-align:left;margin-left:18.55pt;margin-top:10.6pt;width:298.75pt;height:388pt;z-index:252020736" coordorigin="1091,3893" coordsize="8787,11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">
                <v:shape id="Text Box 467" o:spid="_x0000_s1038" type="#_x0000_t202" style="position:absolute;left:1091;top:3893;width:8787;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" fillcolor="#8eb4e3" strokecolor="#8eb4e3" strokeweight="1pt">
                  <v:textbox>
                    <w:txbxContent>
                      <w:p w14:paraId="3E7A8D61" w14:textId="77777777" w:rsidR="00857758" w:rsidRDefault="00857758" w:rsidP="00C849E7">
                        <w:pPr>
                          <w:pStyle w:val="Figureheading"/>
                          <w:rPr>
                            <w:b/>
                          </w:rPr>
                        </w:pPr>
                        <w:r w:rsidRPr="00BA6368">
                          <w:rPr>
                            <w:b/>
                          </w:rPr>
                          <w:t>Table 1</w:t>
                        </w:r>
                        <w:r>
                          <w:rPr>
                            <w:b/>
                          </w:rPr>
                          <w:tab/>
                        </w:r>
                      </w:p>
                      <w:p w14:paraId="7E8E9914" w14:textId="77777777" w:rsidR="00857758" w:rsidRPr="00BA6368" w:rsidRDefault="00857758" w:rsidP="00C849E7">
                        <w:pPr>
                          <w:pStyle w:val="Figureheading"/>
                          <w:rPr>
                            <w:b/>
                          </w:rPr>
                        </w:pPr>
                      </w:p>
                    </w:txbxContent>
                  </v:textbox>
                </v:shape>
                <v:rect id="Rectangle 468" o:spid="_x0000_s1039" style="position:absolute;left:1091;top:4364;width:8787;height:10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" filled="f" strokecolor="#8eb4e3" strokeweight="1pt"/>
              </v:group>
            </w:pict>
          </mc:Fallback>
        </mc:AlternateContent>
      </w:r>
    </w:p>
    <w:p w14:paraId="3C491206" w14:textId="77777777" w:rsidR="002D06C1" w:rsidRDefault="00611BD0" w:rsidP="002D06C1">
      <w:pPr>
        <w:pStyle w:val="Heading3nonumber"/>
      </w:pPr>
      <w:r>
        <w:rPr>
          <w:noProof/>
        </w:rPr>
        <w:drawing>
          <wp:anchor distT="0" distB="0" distL="114300" distR="114300" simplePos="0" relativeHeight="251994112" behindDoc="0" locked="0" layoutInCell="1" allowOverlap="1" wp14:anchorId="32A44CF3" wp14:editId="6428DA6C">
            <wp:simplePos x="0" y="0"/>
            <wp:positionH relativeFrom="column">
              <wp:posOffset>284864</wp:posOffset>
            </wp:positionH>
            <wp:positionV relativeFrom="paragraph">
              <wp:posOffset>300532</wp:posOffset>
            </wp:positionV>
            <wp:extent cx="5339759" cy="6858000"/>
            <wp:effectExtent l="19050" t="0" r="0" b="0"/>
            <wp:wrapNone/>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339759" cy="6858000"/>
                    </a:xfrm>
                    <a:prstGeom prst="rect">
                      <a:avLst/>
                    </a:prstGeom>
                    <a:noFill/>
                    <a:ln w="9525">
                      <a:noFill/>
                      <a:miter lim="800000"/>
                      <a:headEnd/>
                      <a:tailEnd/>
                    </a:ln>
                  </pic:spPr>
                </pic:pic>
              </a:graphicData>
            </a:graphic>
          </wp:anchor>
        </w:drawing>
      </w:r>
    </w:p>
    <w:p w14:paraId="5A454632" w14:textId="77777777" w:rsidR="002D06C1" w:rsidRDefault="002D06C1" w:rsidP="002D06C1">
      <w:pPr>
        <w:pStyle w:val="Heading3nonumber"/>
      </w:pPr>
    </w:p>
    <w:p w14:paraId="2EA2DA16" w14:textId="77777777" w:rsidR="002D06C1" w:rsidRDefault="002D06C1" w:rsidP="002D06C1">
      <w:pPr>
        <w:pStyle w:val="Heading3nonumber"/>
      </w:pPr>
    </w:p>
    <w:p w14:paraId="38954360" w14:textId="77777777" w:rsidR="002D06C1" w:rsidRDefault="002D06C1" w:rsidP="002D06C1">
      <w:pPr>
        <w:pStyle w:val="Heading3nonumber"/>
      </w:pPr>
    </w:p>
    <w:p w14:paraId="51469B5B" w14:textId="77777777" w:rsidR="002D06C1" w:rsidRDefault="002D06C1" w:rsidP="002D06C1">
      <w:pPr>
        <w:pStyle w:val="Heading3nonumber"/>
      </w:pPr>
    </w:p>
    <w:p w14:paraId="1CC2D7F7" w14:textId="77777777" w:rsidR="002D06C1" w:rsidRDefault="002D06C1" w:rsidP="002D06C1">
      <w:pPr>
        <w:pStyle w:val="Heading3nonumber"/>
      </w:pPr>
    </w:p>
    <w:p w14:paraId="79E3D367" w14:textId="77777777" w:rsidR="002D06C1" w:rsidRDefault="002D06C1" w:rsidP="002D06C1">
      <w:pPr>
        <w:pStyle w:val="Heading3nonumber"/>
      </w:pPr>
    </w:p>
    <w:p w14:paraId="34320ADC" w14:textId="77777777" w:rsidR="002D06C1" w:rsidRDefault="002D06C1" w:rsidP="002D06C1">
      <w:pPr>
        <w:pStyle w:val="Heading3nonumber"/>
      </w:pPr>
    </w:p>
    <w:p w14:paraId="7ED757E2" w14:textId="77777777" w:rsidR="002D06C1" w:rsidRDefault="002D06C1" w:rsidP="002D06C1">
      <w:pPr>
        <w:pStyle w:val="Heading3nonumber"/>
      </w:pPr>
    </w:p>
    <w:p w14:paraId="2653819F" w14:textId="77777777" w:rsidR="002D06C1" w:rsidRDefault="002D06C1" w:rsidP="002D06C1">
      <w:pPr>
        <w:pStyle w:val="Heading3nonumber"/>
      </w:pPr>
    </w:p>
    <w:p w14:paraId="6CA088CD" w14:textId="77777777" w:rsidR="002D06C1" w:rsidRDefault="002D06C1" w:rsidP="002D06C1">
      <w:pPr>
        <w:pStyle w:val="Heading3nonumber"/>
      </w:pPr>
    </w:p>
    <w:p w14:paraId="65AD0AB8" w14:textId="77777777" w:rsidR="002D06C1" w:rsidRDefault="002D06C1" w:rsidP="002D06C1">
      <w:pPr>
        <w:pStyle w:val="Heading3nonumber"/>
      </w:pPr>
    </w:p>
    <w:p w14:paraId="3A812490" w14:textId="77777777" w:rsidR="002D06C1" w:rsidRDefault="002D06C1" w:rsidP="002D06C1">
      <w:pPr>
        <w:pStyle w:val="Heading3nonumber"/>
      </w:pPr>
    </w:p>
    <w:p w14:paraId="07647B7D" w14:textId="77777777" w:rsidR="002D06C1" w:rsidRDefault="002D06C1" w:rsidP="002D06C1">
      <w:pPr>
        <w:pStyle w:val="Heading3nonumber"/>
      </w:pPr>
    </w:p>
    <w:p w14:paraId="34E20F5A" w14:textId="77777777" w:rsidR="002D06C1" w:rsidRDefault="002D06C1" w:rsidP="002D06C1">
      <w:pPr>
        <w:pStyle w:val="Heading3nonumber"/>
      </w:pPr>
    </w:p>
    <w:p w14:paraId="5F73B839" w14:textId="77777777" w:rsidR="002D06C1" w:rsidRDefault="002D06C1" w:rsidP="002D06C1">
      <w:pPr>
        <w:pStyle w:val="Heading3nonumber"/>
      </w:pPr>
    </w:p>
    <w:p w14:paraId="756F5C50" w14:textId="77777777" w:rsidR="002D06C1" w:rsidRDefault="002D06C1" w:rsidP="002D06C1">
      <w:pPr>
        <w:pStyle w:val="Heading3nonumber"/>
      </w:pPr>
    </w:p>
    <w:p w14:paraId="4C3561B2" w14:textId="77777777" w:rsidR="002D06C1" w:rsidRDefault="002D06C1" w:rsidP="002D06C1">
      <w:pPr>
        <w:pStyle w:val="Heading3nonumber"/>
      </w:pPr>
    </w:p>
    <w:p w14:paraId="36F1D496" w14:textId="77777777" w:rsidR="002D06C1" w:rsidRDefault="002D06C1" w:rsidP="002D06C1">
      <w:pPr>
        <w:pStyle w:val="Heading3nonumber"/>
      </w:pPr>
    </w:p>
    <w:p w14:paraId="7675600C" w14:textId="77777777" w:rsidR="00C849E7" w:rsidRDefault="00C849E7" w:rsidP="002D06C1">
      <w:pPr>
        <w:pStyle w:val="Heading3nonumber"/>
      </w:pPr>
    </w:p>
    <w:p w14:paraId="0FF2993C" w14:textId="77777777" w:rsidR="00C849E7" w:rsidRDefault="00C849E7" w:rsidP="002D06C1">
      <w:pPr>
        <w:pStyle w:val="Heading3nonumber"/>
      </w:pPr>
    </w:p>
    <w:p w14:paraId="68ED436C" w14:textId="77777777" w:rsidR="002D06C1" w:rsidRDefault="002D06C1" w:rsidP="002D06C1">
      <w:pPr>
        <w:pStyle w:val="Heading3nonumber"/>
      </w:pPr>
    </w:p>
    <w:p w14:paraId="71408203" w14:textId="77777777" w:rsidR="00740ACC" w:rsidRDefault="00740ACC" w:rsidP="002D06C1">
      <w:pPr>
        <w:rPr>
          <w:b/>
          <w:i/>
          <w:color w:val="8DB3E2" w:themeColor="text2" w:themeTint="66"/>
        </w:rPr>
      </w:pPr>
    </w:p>
    <w:p w14:paraId="52C8AFFD" w14:textId="77777777" w:rsidR="002D06C1" w:rsidRDefault="002D06C1" w:rsidP="002D06C1">
      <w:pPr>
        <w:rPr>
          <w:b/>
          <w:i/>
          <w:color w:val="8DB3E2" w:themeColor="text2" w:themeTint="66"/>
        </w:rPr>
      </w:pPr>
      <w:r>
        <w:rPr>
          <w:b/>
          <w:i/>
          <w:color w:val="8DB3E2" w:themeColor="text2" w:themeTint="66"/>
        </w:rPr>
        <w:t>Further information</w:t>
      </w:r>
    </w:p>
    <w:p w14:paraId="78146356" w14:textId="77777777" w:rsidR="00B64185" w:rsidRDefault="00B64185" w:rsidP="00B64185">
      <w:pPr>
        <w:pStyle w:val="ListParagraph"/>
        <w:numPr>
          <w:ilvl w:val="0"/>
          <w:numId w:val="7"/>
        </w:numPr>
        <w:spacing w:before="60"/>
        <w:ind w:left="357" w:hanging="357"/>
      </w:pPr>
      <w:r>
        <w:t xml:space="preserve">Due to differences in data and methods (detailed below), </w:t>
      </w:r>
      <w:r w:rsidR="00E44C28">
        <w:t>the following comparisons with England should be interpreted with caution</w:t>
      </w:r>
      <w:r>
        <w:t xml:space="preserve">:  </w:t>
      </w:r>
    </w:p>
    <w:p w14:paraId="4133BFB2" w14:textId="77777777" w:rsidR="00B64185" w:rsidRDefault="00B64185" w:rsidP="00B64185">
      <w:pPr>
        <w:pStyle w:val="ListParagraph"/>
        <w:numPr>
          <w:ilvl w:val="0"/>
          <w:numId w:val="7"/>
        </w:numPr>
        <w:spacing w:before="60"/>
      </w:pPr>
      <w:r>
        <w:t xml:space="preserve">Male life expectancy </w:t>
      </w:r>
      <w:r w:rsidRPr="00775393">
        <w:t>at birth</w:t>
      </w:r>
      <w:r>
        <w:t xml:space="preserve"> in England</w:t>
      </w:r>
      <w:r w:rsidRPr="00775393">
        <w:rPr>
          <w:vertAlign w:val="superscript"/>
        </w:rPr>
        <w:t>1</w:t>
      </w:r>
      <w:r w:rsidR="0093309E">
        <w:rPr>
          <w:vertAlign w:val="superscript"/>
        </w:rPr>
        <w:t>2</w:t>
      </w:r>
      <w:r w:rsidRPr="00775393">
        <w:t xml:space="preserve"> ranges from 74.0 (Blackpool) to 82.1 years (Harrow), and healthy life expectancy</w:t>
      </w:r>
      <w:r w:rsidRPr="00775393">
        <w:rPr>
          <w:vertAlign w:val="superscript"/>
        </w:rPr>
        <w:t>1</w:t>
      </w:r>
      <w:r w:rsidR="0093309E">
        <w:rPr>
          <w:vertAlign w:val="superscript"/>
        </w:rPr>
        <w:t>3</w:t>
      </w:r>
      <w:r w:rsidRPr="00775393">
        <w:t xml:space="preserve"> ranges from 55.8 (Manchester) to 70.0 (Wokingham).  These ranges are wider than those found in Wales, which is likely to reflect the wider range of deprivation found in England.</w:t>
      </w:r>
      <w:r>
        <w:t xml:space="preserve">  The picture is similar for females, with life expectancy ranging from 79.6 (Manchester) to 86.2 (Kensington and Chelsea), and healthy life expectancy ranging from 56.0 (Tower Hamlets) to 71.0 (Richmond upon Thames).  </w:t>
      </w:r>
    </w:p>
    <w:p w14:paraId="794DE767" w14:textId="77777777" w:rsidR="00E44C28" w:rsidRDefault="00B64185" w:rsidP="005D6CAA">
      <w:pPr>
        <w:pStyle w:val="ListParagraph"/>
        <w:numPr>
          <w:ilvl w:val="0"/>
          <w:numId w:val="7"/>
        </w:numPr>
        <w:spacing w:before="60"/>
        <w:ind w:left="357" w:hanging="357"/>
      </w:pPr>
      <w:r>
        <w:t>The latest-available figures for Eng</w:t>
      </w:r>
      <w:r w:rsidR="00E44C28">
        <w:t>land are based on data from 2009</w:t>
      </w:r>
      <w:r>
        <w:t>-13</w:t>
      </w:r>
      <w:r w:rsidR="00E44C28">
        <w:t>.</w:t>
      </w:r>
      <w:r>
        <w:t xml:space="preserve"> </w:t>
      </w:r>
      <w:r w:rsidR="00E44C28">
        <w:t>Also</w:t>
      </w:r>
      <w:r>
        <w:t>, a different survey was used to measure good health in England.</w:t>
      </w:r>
    </w:p>
    <w:p w14:paraId="3CB34F28" w14:textId="6BB08990" w:rsidR="00DD56C6" w:rsidRPr="00506CAA" w:rsidRDefault="00F8117A" w:rsidP="00E44C28">
      <w:pPr>
        <w:spacing w:before="60"/>
      </w:pPr>
      <w:r>
        <w:rPr>
          <w:noProof/>
        </w:rPr>
        <mc:AlternateContent>
          <mc:Choice Requires="wpg">
            <w:drawing>
              <wp:anchor distT="0" distB="0" distL="114300" distR="114300" simplePos="0" relativeHeight="252023808" behindDoc="0" locked="0" layoutInCell="1" allowOverlap="1" wp14:anchorId="0E503A67" wp14:editId="1A05CDB0">
                <wp:simplePos x="0" y="0"/>
                <wp:positionH relativeFrom="column">
                  <wp:posOffset>223520</wp:posOffset>
                </wp:positionH>
                <wp:positionV relativeFrom="paragraph">
                  <wp:posOffset>161290</wp:posOffset>
                </wp:positionV>
                <wp:extent cx="3794125" cy="4878705"/>
                <wp:effectExtent l="8890" t="9525" r="6985" b="7620"/>
                <wp:wrapNone/>
                <wp:docPr id="53" name="Group 4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4125" cy="4878705"/>
                          <a:chOff x="1072" y="4680"/>
                          <a:chExt cx="8787" cy="11299"/>
                        </a:xfrm>
                      </wpg:grpSpPr>
                      <wps:wsp>
                        <wps:cNvPr id="54" name="Text Box 436"/>
                        <wps:cNvSpPr txBox="1">
                          <a:spLocks noChangeArrowheads="1"/>
                        </wps:cNvSpPr>
                        <wps:spPr bwMode="auto">
                          <a:xfrm>
                            <a:off x="1072" y="4680"/>
                            <a:ext cx="8787" cy="471"/>
                          </a:xfrm>
                          <a:prstGeom prst="rect">
                            <a:avLst/>
                          </a:prstGeom>
                          <a:solidFill>
                            <a:srgbClr val="8EB4E3"/>
                          </a:solidFill>
                          <a:ln w="12700">
                            <a:solidFill>
                              <a:srgbClr val="8EB4E3"/>
                            </a:solidFill>
                            <a:miter lim="800000"/>
                            <a:headEnd/>
                            <a:tailEnd/>
                          </a:ln>
                        </wps:spPr>
                        <wps:txbx>
                          <w:txbxContent>
                            <w:p w14:paraId="18F3511A" w14:textId="77777777" w:rsidR="00857758" w:rsidRPr="00BA6368" w:rsidRDefault="00857758" w:rsidP="002D06C1">
                              <w:pPr>
                                <w:pStyle w:val="Figureheading"/>
                                <w:rPr>
                                  <w:b/>
                                </w:rPr>
                              </w:pPr>
                              <w:r w:rsidRPr="00BA6368">
                                <w:rPr>
                                  <w:b/>
                                </w:rPr>
                                <w:t xml:space="preserve">Table 2  </w:t>
                              </w:r>
                            </w:p>
                          </w:txbxContent>
                        </wps:txbx>
                        <wps:bodyPr rot="0" vert="horz" wrap="square" lIns="91440" tIns="45720" rIns="91440" bIns="45720" anchor="t" anchorCtr="0" upright="1">
                          <a:noAutofit/>
                        </wps:bodyPr>
                      </wps:wsp>
                      <wps:wsp>
                        <wps:cNvPr id="55" name="Rectangle 437"/>
                        <wps:cNvSpPr>
                          <a:spLocks noChangeArrowheads="1"/>
                        </wps:cNvSpPr>
                        <wps:spPr bwMode="auto">
                          <a:xfrm>
                            <a:off x="1072" y="5151"/>
                            <a:ext cx="8787" cy="10828"/>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503A67" id="Group 497" o:spid="_x0000_s1040" style="position:absolute;left:0;text-align:left;margin-left:17.6pt;margin-top:12.7pt;width:298.75pt;height:384.15pt;z-index:252023808" coordorigin="1072,4680" coordsize="8787,112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">
                <v:shape id="Text Box 436" o:spid="_x0000_s1041" type="#_x0000_t202" style="position:absolute;left:1072;top:4680;width:8787;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" fillcolor="#8eb4e3" strokecolor="#8eb4e3" strokeweight="1pt">
                  <v:textbox>
                    <w:txbxContent>
                      <w:p w14:paraId="18F3511A" w14:textId="77777777" w:rsidR="00857758" w:rsidRPr="00BA6368" w:rsidRDefault="00857758" w:rsidP="002D06C1">
                        <w:pPr>
                          <w:pStyle w:val="Figureheading"/>
                          <w:rPr>
                            <w:b/>
                          </w:rPr>
                        </w:pPr>
                        <w:r w:rsidRPr="00BA6368">
                          <w:rPr>
                            <w:b/>
                          </w:rPr>
                          <w:t xml:space="preserve">Table 2  </w:t>
                        </w:r>
                      </w:p>
                    </w:txbxContent>
                  </v:textbox>
                </v:shape>
                <v:rect id="Rectangle 437" o:spid="_x0000_s1042" style="position:absolute;left:1072;top:5151;width:8787;height:10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" filled="f" strokecolor="#8eb4e3" strokeweight="1pt"/>
              </v:group>
            </w:pict>
          </mc:Fallback>
        </mc:AlternateContent>
      </w:r>
    </w:p>
    <w:p w14:paraId="45F08B5F" w14:textId="77777777" w:rsidR="002D06C1" w:rsidRDefault="00611BD0" w:rsidP="002D06C1">
      <w:pPr>
        <w:pStyle w:val="Heading3nonumber"/>
      </w:pPr>
      <w:r>
        <w:rPr>
          <w:noProof/>
        </w:rPr>
        <w:drawing>
          <wp:anchor distT="0" distB="0" distL="114300" distR="114300" simplePos="0" relativeHeight="251995136" behindDoc="0" locked="0" layoutInCell="1" allowOverlap="1" wp14:anchorId="36DD3ABD" wp14:editId="60233CC6">
            <wp:simplePos x="0" y="0"/>
            <wp:positionH relativeFrom="column">
              <wp:posOffset>316762</wp:posOffset>
            </wp:positionH>
            <wp:positionV relativeFrom="paragraph">
              <wp:posOffset>224775</wp:posOffset>
            </wp:positionV>
            <wp:extent cx="5339759" cy="6858000"/>
            <wp:effectExtent l="19050" t="0" r="0" b="0"/>
            <wp:wrapNone/>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339759" cy="6858000"/>
                    </a:xfrm>
                    <a:prstGeom prst="rect">
                      <a:avLst/>
                    </a:prstGeom>
                    <a:noFill/>
                    <a:ln w="9525">
                      <a:noFill/>
                      <a:miter lim="800000"/>
                      <a:headEnd/>
                      <a:tailEnd/>
                    </a:ln>
                  </pic:spPr>
                </pic:pic>
              </a:graphicData>
            </a:graphic>
          </wp:anchor>
        </w:drawing>
      </w:r>
    </w:p>
    <w:p w14:paraId="381F8D2F" w14:textId="77777777" w:rsidR="002D06C1" w:rsidRDefault="002D06C1" w:rsidP="002D06C1">
      <w:pPr>
        <w:pStyle w:val="Heading3nonumber"/>
      </w:pPr>
    </w:p>
    <w:p w14:paraId="2D781D77" w14:textId="77777777" w:rsidR="002D06C1" w:rsidRDefault="002D06C1" w:rsidP="002D06C1">
      <w:pPr>
        <w:pStyle w:val="Heading3nonumber"/>
      </w:pPr>
    </w:p>
    <w:p w14:paraId="740F2C74" w14:textId="77777777" w:rsidR="002D06C1" w:rsidRDefault="002D06C1" w:rsidP="002D06C1">
      <w:pPr>
        <w:pStyle w:val="Heading3nonumber"/>
      </w:pPr>
    </w:p>
    <w:p w14:paraId="05295043" w14:textId="77777777" w:rsidR="002D06C1" w:rsidRDefault="002D06C1" w:rsidP="002D06C1">
      <w:pPr>
        <w:pStyle w:val="Heading3nonumber"/>
      </w:pPr>
    </w:p>
    <w:p w14:paraId="1CF8C008" w14:textId="77777777" w:rsidR="002D06C1" w:rsidRDefault="002D06C1" w:rsidP="002D06C1">
      <w:pPr>
        <w:pStyle w:val="Heading3nonumber"/>
      </w:pPr>
    </w:p>
    <w:p w14:paraId="0DEBB466" w14:textId="77777777" w:rsidR="002D06C1" w:rsidRDefault="002D06C1" w:rsidP="002D06C1">
      <w:pPr>
        <w:pStyle w:val="Heading3nonumber"/>
      </w:pPr>
    </w:p>
    <w:p w14:paraId="26745717" w14:textId="77777777" w:rsidR="002D06C1" w:rsidRDefault="002D06C1" w:rsidP="002D06C1">
      <w:pPr>
        <w:pStyle w:val="Heading3nonumber"/>
      </w:pPr>
    </w:p>
    <w:p w14:paraId="583DE35F" w14:textId="77777777" w:rsidR="002D06C1" w:rsidRDefault="002D06C1" w:rsidP="002D06C1">
      <w:pPr>
        <w:pStyle w:val="Heading3nonumber"/>
      </w:pPr>
    </w:p>
    <w:p w14:paraId="5948A16E" w14:textId="77777777" w:rsidR="002D06C1" w:rsidRDefault="002D06C1" w:rsidP="002D06C1">
      <w:pPr>
        <w:pStyle w:val="Heading3nonumber"/>
      </w:pPr>
    </w:p>
    <w:p w14:paraId="5265E4B5" w14:textId="77777777" w:rsidR="002D06C1" w:rsidRDefault="002D06C1" w:rsidP="002D06C1">
      <w:pPr>
        <w:pStyle w:val="Heading3nonumber"/>
      </w:pPr>
    </w:p>
    <w:p w14:paraId="2A03D53D" w14:textId="77777777" w:rsidR="002D06C1" w:rsidRDefault="002D06C1" w:rsidP="002D06C1">
      <w:pPr>
        <w:pStyle w:val="Heading3nonumber"/>
      </w:pPr>
    </w:p>
    <w:p w14:paraId="701844B2" w14:textId="77777777" w:rsidR="002D06C1" w:rsidRDefault="002D06C1" w:rsidP="002D06C1">
      <w:pPr>
        <w:pStyle w:val="Heading3nonumber"/>
      </w:pPr>
    </w:p>
    <w:p w14:paraId="6E106210" w14:textId="77777777" w:rsidR="002D06C1" w:rsidRDefault="002D06C1" w:rsidP="002D06C1">
      <w:pPr>
        <w:pStyle w:val="Heading3nonumber"/>
      </w:pPr>
    </w:p>
    <w:p w14:paraId="058EF454" w14:textId="77777777" w:rsidR="002D06C1" w:rsidRDefault="002D06C1" w:rsidP="002D06C1">
      <w:pPr>
        <w:pStyle w:val="Heading3nonumber"/>
      </w:pPr>
    </w:p>
    <w:p w14:paraId="583FFF60" w14:textId="77777777" w:rsidR="002D06C1" w:rsidRDefault="002D06C1" w:rsidP="002D06C1">
      <w:pPr>
        <w:pStyle w:val="Heading3nonumber"/>
      </w:pPr>
    </w:p>
    <w:p w14:paraId="2A34DCF1" w14:textId="77777777" w:rsidR="002D06C1" w:rsidRDefault="002D06C1" w:rsidP="002D06C1">
      <w:pPr>
        <w:pStyle w:val="Heading3nonumber"/>
      </w:pPr>
    </w:p>
    <w:p w14:paraId="490CE5F0" w14:textId="77777777" w:rsidR="002D06C1" w:rsidRDefault="002D06C1" w:rsidP="002D06C1">
      <w:pPr>
        <w:pStyle w:val="Heading3nonumber"/>
      </w:pPr>
    </w:p>
    <w:p w14:paraId="0EDE009B" w14:textId="77777777" w:rsidR="002D06C1" w:rsidRDefault="002D06C1" w:rsidP="002D06C1">
      <w:pPr>
        <w:pStyle w:val="Heading3nonumber"/>
      </w:pPr>
    </w:p>
    <w:p w14:paraId="75C9FAAB" w14:textId="77777777" w:rsidR="002D06C1" w:rsidRDefault="002D06C1" w:rsidP="002D06C1">
      <w:pPr>
        <w:pStyle w:val="Heading3nonumber"/>
      </w:pPr>
    </w:p>
    <w:p w14:paraId="60A27372" w14:textId="77777777" w:rsidR="002D06C1" w:rsidRDefault="002D06C1" w:rsidP="002D06C1">
      <w:pPr>
        <w:pStyle w:val="Heading3nonumber"/>
      </w:pPr>
    </w:p>
    <w:p w14:paraId="5333CA09" w14:textId="77777777" w:rsidR="002D06C1" w:rsidRDefault="002D06C1" w:rsidP="002D06C1">
      <w:pPr>
        <w:pStyle w:val="Heading3nonumber"/>
      </w:pPr>
    </w:p>
    <w:p w14:paraId="04DA8B26" w14:textId="77777777" w:rsidR="002329EE" w:rsidRDefault="002329EE" w:rsidP="002329EE">
      <w:pPr>
        <w:pStyle w:val="Heading2"/>
        <w:numPr>
          <w:ilvl w:val="2"/>
          <w:numId w:val="3"/>
        </w:numPr>
      </w:pPr>
      <w:bookmarkStart w:id="21" w:name="_Toc454192348"/>
      <w:r>
        <w:t>Across small geographical areas</w:t>
      </w:r>
      <w:bookmarkEnd w:id="21"/>
    </w:p>
    <w:p w14:paraId="4F18D60B" w14:textId="77777777" w:rsidR="00DD3F2E" w:rsidRPr="0083158C" w:rsidRDefault="00DD3F2E" w:rsidP="00DD3F2E">
      <w:pPr>
        <w:rPr>
          <w:b/>
          <w:i/>
        </w:rPr>
      </w:pPr>
      <w:r>
        <w:rPr>
          <w:b/>
          <w:i/>
          <w:color w:val="8DB3E2" w:themeColor="text2" w:themeTint="66"/>
        </w:rPr>
        <w:t>Key messages</w:t>
      </w:r>
    </w:p>
    <w:p w14:paraId="06D84867" w14:textId="77777777" w:rsidR="00DD3F2E" w:rsidRPr="0083158C" w:rsidRDefault="00DD3F2E" w:rsidP="00DD3F2E">
      <w:pPr>
        <w:pStyle w:val="ListParagraph"/>
        <w:numPr>
          <w:ilvl w:val="0"/>
          <w:numId w:val="7"/>
        </w:numPr>
        <w:spacing w:before="60"/>
        <w:ind w:left="357" w:hanging="357"/>
        <w:rPr>
          <w:b/>
          <w:i/>
        </w:rPr>
      </w:pPr>
      <w:r>
        <w:t>There is wide variation in life expectancy across the 410 Middle Super Output Areas (MSOAs) in Wales. In males, there is a difference of 14 years between th</w:t>
      </w:r>
      <w:r w:rsidR="00D22E22">
        <w:t>e lowest and highest area (</w:t>
      </w:r>
      <w:r w:rsidR="005F7F23">
        <w:t xml:space="preserve">fig. </w:t>
      </w:r>
      <w:r w:rsidR="00D22E22">
        <w:t>4</w:t>
      </w:r>
      <w:r>
        <w:t>), and in females, t</w:t>
      </w:r>
      <w:r w:rsidR="00D22E22">
        <w:t>he difference is 15 years (</w:t>
      </w:r>
      <w:r w:rsidR="005F7F23">
        <w:t xml:space="preserve">fig. </w:t>
      </w:r>
      <w:r w:rsidR="00D22E22">
        <w:t>5</w:t>
      </w:r>
      <w:r>
        <w:t>).</w:t>
      </w:r>
    </w:p>
    <w:p w14:paraId="325E5A2E" w14:textId="77777777" w:rsidR="00DD3F2E" w:rsidRPr="0080316F" w:rsidRDefault="00235DB6" w:rsidP="00DD3F2E">
      <w:pPr>
        <w:pStyle w:val="ListParagraph"/>
        <w:numPr>
          <w:ilvl w:val="0"/>
          <w:numId w:val="7"/>
        </w:numPr>
        <w:spacing w:before="60"/>
        <w:ind w:left="357" w:hanging="357"/>
        <w:rPr>
          <w:b/>
          <w:i/>
        </w:rPr>
      </w:pPr>
      <w:r>
        <w:t>I</w:t>
      </w:r>
      <w:r w:rsidR="00DD3F2E">
        <w:t xml:space="preserve">n the </w:t>
      </w:r>
      <w:r w:rsidR="00DD3F2E" w:rsidRPr="00265A7F">
        <w:t>Thornhill</w:t>
      </w:r>
      <w:r w:rsidR="00DD3F2E">
        <w:t xml:space="preserve"> area of North Cardif</w:t>
      </w:r>
      <w:r w:rsidR="00265A7F">
        <w:t>f</w:t>
      </w:r>
      <w:r>
        <w:t xml:space="preserve">, life expectancy in males is </w:t>
      </w:r>
      <w:r w:rsidR="00DD3F2E">
        <w:t xml:space="preserve">nearly 85 years, compared to less than 71 years </w:t>
      </w:r>
      <w:r w:rsidR="00265A7F">
        <w:t xml:space="preserve">in </w:t>
      </w:r>
      <w:r w:rsidR="00DD3F2E" w:rsidRPr="00265A7F">
        <w:t>Rhyl</w:t>
      </w:r>
      <w:r w:rsidR="00265A7F">
        <w:t>, North Denbighshire.</w:t>
      </w:r>
    </w:p>
    <w:p w14:paraId="68B66A7B" w14:textId="77777777" w:rsidR="00DD3F2E" w:rsidRPr="00B84AC5" w:rsidRDefault="00235DB6" w:rsidP="00DD3F2E">
      <w:pPr>
        <w:pStyle w:val="ListParagraph"/>
        <w:numPr>
          <w:ilvl w:val="0"/>
          <w:numId w:val="7"/>
        </w:numPr>
        <w:spacing w:before="60"/>
        <w:ind w:left="357" w:hanging="357"/>
        <w:rPr>
          <w:b/>
          <w:i/>
        </w:rPr>
      </w:pPr>
      <w:r>
        <w:t>I</w:t>
      </w:r>
      <w:r w:rsidR="00DD3F2E">
        <w:t xml:space="preserve">n the </w:t>
      </w:r>
      <w:r w:rsidR="006C5D94" w:rsidRPr="006C5D94">
        <w:t>Rhiwbina</w:t>
      </w:r>
      <w:r w:rsidR="00DD3F2E">
        <w:t xml:space="preserve"> area of North Car</w:t>
      </w:r>
      <w:r w:rsidR="00DD3F2E" w:rsidRPr="000B708A">
        <w:t>dif</w:t>
      </w:r>
      <w:r>
        <w:t xml:space="preserve">f, life expectancy </w:t>
      </w:r>
      <w:r w:rsidR="004D5476">
        <w:t xml:space="preserve">in females </w:t>
      </w:r>
      <w:r>
        <w:t xml:space="preserve">is </w:t>
      </w:r>
      <w:r w:rsidR="00DD3F2E">
        <w:t xml:space="preserve">nearly 90 years, compared to less than 75 years in </w:t>
      </w:r>
      <w:r w:rsidR="00DD3F2E" w:rsidRPr="00265A7F">
        <w:t>Pillgwenlly</w:t>
      </w:r>
      <w:r>
        <w:t xml:space="preserve"> in </w:t>
      </w:r>
      <w:r w:rsidR="00DD3F2E">
        <w:t>central Newpo</w:t>
      </w:r>
      <w:r w:rsidR="00DD3F2E" w:rsidRPr="000B708A">
        <w:t>rt</w:t>
      </w:r>
      <w:r w:rsidR="00265A7F">
        <w:t>.</w:t>
      </w:r>
    </w:p>
    <w:p w14:paraId="391FCD5F" w14:textId="77777777" w:rsidR="00DD3F2E" w:rsidRPr="00A02118" w:rsidRDefault="00DD3F2E" w:rsidP="00DD3F2E">
      <w:pPr>
        <w:rPr>
          <w:b/>
          <w:i/>
          <w:color w:val="8DB3E2" w:themeColor="text2" w:themeTint="66"/>
        </w:rPr>
      </w:pPr>
      <w:r w:rsidRPr="00A02118">
        <w:rPr>
          <w:b/>
          <w:i/>
          <w:color w:val="8DB3E2" w:themeColor="text2" w:themeTint="66"/>
        </w:rPr>
        <w:t>Further information</w:t>
      </w:r>
    </w:p>
    <w:p w14:paraId="14168371" w14:textId="77777777" w:rsidR="00DD3F2E" w:rsidRPr="00E749EC" w:rsidRDefault="00DD3F2E" w:rsidP="00DD3F2E">
      <w:pPr>
        <w:pStyle w:val="ListParagraph"/>
        <w:numPr>
          <w:ilvl w:val="0"/>
          <w:numId w:val="7"/>
        </w:numPr>
        <w:spacing w:before="120"/>
        <w:ind w:left="357" w:hanging="357"/>
        <w:rPr>
          <w:b/>
          <w:i/>
        </w:rPr>
      </w:pPr>
      <w:r>
        <w:t xml:space="preserve">It is not possible to calculate healthy life expectancy for MSOAs in Wales, due to the </w:t>
      </w:r>
      <w:r w:rsidR="00962899">
        <w:t xml:space="preserve">small sample size of Welsh Health Survey </w:t>
      </w:r>
      <w:r>
        <w:t xml:space="preserve">data at </w:t>
      </w:r>
      <w:r w:rsidR="00962899">
        <w:t>this</w:t>
      </w:r>
      <w:r>
        <w:t xml:space="preserve"> geographical level. </w:t>
      </w:r>
    </w:p>
    <w:p w14:paraId="3EBD35EE" w14:textId="77777777" w:rsidR="00DD3F2E" w:rsidRPr="00962899" w:rsidRDefault="00962899" w:rsidP="00962899">
      <w:pPr>
        <w:pStyle w:val="ListParagraph"/>
        <w:numPr>
          <w:ilvl w:val="0"/>
          <w:numId w:val="7"/>
        </w:numPr>
        <w:spacing w:before="60"/>
        <w:ind w:left="357" w:hanging="357"/>
      </w:pPr>
      <w:r>
        <w:t>In Wales, according to 2014 mid-year population estimates, MSOAs have an average population of around 7,500.</w:t>
      </w:r>
    </w:p>
    <w:p w14:paraId="7BCAC7EB" w14:textId="77777777" w:rsidR="00265A7F" w:rsidRPr="0083158C" w:rsidRDefault="00265A7F" w:rsidP="00265A7F">
      <w:pPr>
        <w:pStyle w:val="ListParagraph"/>
        <w:spacing w:before="120"/>
        <w:ind w:left="357"/>
        <w:rPr>
          <w:b/>
          <w:i/>
        </w:rPr>
      </w:pPr>
    </w:p>
    <w:p w14:paraId="2D64881F" w14:textId="3AE57E0C" w:rsidR="00DD3F2E" w:rsidRDefault="00F8117A" w:rsidP="00DD3F2E">
      <w:pPr>
        <w:pStyle w:val="Heading3nonumber"/>
      </w:pPr>
      <w:r>
        <w:rPr>
          <w:noProof/>
        </w:rPr>
        <mc:AlternateContent>
          <mc:Choice Requires="wpg">
            <w:drawing>
              <wp:anchor distT="0" distB="0" distL="114300" distR="114300" simplePos="0" relativeHeight="252026880" behindDoc="0" locked="0" layoutInCell="1" allowOverlap="1" wp14:anchorId="42DF6926" wp14:editId="2676E96B">
                <wp:simplePos x="0" y="0"/>
                <wp:positionH relativeFrom="column">
                  <wp:posOffset>209550</wp:posOffset>
                </wp:positionH>
                <wp:positionV relativeFrom="paragraph">
                  <wp:posOffset>68580</wp:posOffset>
                </wp:positionV>
                <wp:extent cx="3989070" cy="4217670"/>
                <wp:effectExtent l="8890" t="6350" r="12065" b="14605"/>
                <wp:wrapNone/>
                <wp:docPr id="50" name="Group 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89070" cy="4217670"/>
                          <a:chOff x="1050" y="5960"/>
                          <a:chExt cx="9239" cy="9769"/>
                        </a:xfrm>
                      </wpg:grpSpPr>
                      <wps:wsp>
                        <wps:cNvPr id="51" name="Text Box 439"/>
                        <wps:cNvSpPr txBox="1">
                          <a:spLocks noChangeArrowheads="1"/>
                        </wps:cNvSpPr>
                        <wps:spPr bwMode="auto">
                          <a:xfrm>
                            <a:off x="1050" y="5960"/>
                            <a:ext cx="9239" cy="471"/>
                          </a:xfrm>
                          <a:prstGeom prst="rect">
                            <a:avLst/>
                          </a:prstGeom>
                          <a:solidFill>
                            <a:srgbClr val="8EB4E3"/>
                          </a:solidFill>
                          <a:ln w="12700">
                            <a:solidFill>
                              <a:srgbClr val="8EB4E3"/>
                            </a:solidFill>
                            <a:miter lim="800000"/>
                            <a:headEnd/>
                            <a:tailEnd/>
                          </a:ln>
                        </wps:spPr>
                        <wps:txbx>
                          <w:txbxContent>
                            <w:p w14:paraId="1378F40D" w14:textId="77777777" w:rsidR="00857758" w:rsidRPr="00BA6368" w:rsidRDefault="00857758" w:rsidP="00DD3F2E">
                              <w:pPr>
                                <w:pStyle w:val="Figureheading"/>
                                <w:rPr>
                                  <w:b/>
                                </w:rPr>
                              </w:pPr>
                              <w:r w:rsidRPr="00BA6368">
                                <w:rPr>
                                  <w:b/>
                                </w:rPr>
                                <w:t>Figure 4</w:t>
                              </w:r>
                            </w:p>
                          </w:txbxContent>
                        </wps:txbx>
                        <wps:bodyPr rot="0" vert="horz" wrap="square" lIns="91440" tIns="45720" rIns="91440" bIns="45720" anchor="t" anchorCtr="0" upright="1">
                          <a:noAutofit/>
                        </wps:bodyPr>
                      </wps:wsp>
                      <wps:wsp>
                        <wps:cNvPr id="52" name="Rectangle 440"/>
                        <wps:cNvSpPr>
                          <a:spLocks noChangeArrowheads="1"/>
                        </wps:cNvSpPr>
                        <wps:spPr bwMode="auto">
                          <a:xfrm>
                            <a:off x="1050" y="6431"/>
                            <a:ext cx="9239" cy="9298"/>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DF6926" id="Group 498" o:spid="_x0000_s1043" style="position:absolute;left:0;text-align:left;margin-left:16.5pt;margin-top:5.4pt;width:314.1pt;height:332.1pt;z-index:252026880" coordorigin="1050,5960" coordsize="9239,9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">
                <v:shape id="Text Box 439" o:spid="_x0000_s1044" type="#_x0000_t202" style="position:absolute;left:1050;top:5960;width:9239;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" fillcolor="#8eb4e3" strokecolor="#8eb4e3" strokeweight="1pt">
                  <v:textbox>
                    <w:txbxContent>
                      <w:p w14:paraId="1378F40D" w14:textId="77777777" w:rsidR="00857758" w:rsidRPr="00BA6368" w:rsidRDefault="00857758" w:rsidP="00DD3F2E">
                        <w:pPr>
                          <w:pStyle w:val="Figureheading"/>
                          <w:rPr>
                            <w:b/>
                          </w:rPr>
                        </w:pPr>
                        <w:r w:rsidRPr="00BA6368">
                          <w:rPr>
                            <w:b/>
                          </w:rPr>
                          <w:t>Figure 4</w:t>
                        </w:r>
                      </w:p>
                    </w:txbxContent>
                  </v:textbox>
                </v:shape>
                <v:rect id="Rectangle 440" o:spid="_x0000_s1045" style="position:absolute;left:1050;top:6431;width:9239;height:9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" filled="f" strokecolor="#8eb4e3" strokeweight="1pt"/>
              </v:group>
            </w:pict>
          </mc:Fallback>
        </mc:AlternateContent>
      </w:r>
    </w:p>
    <w:p w14:paraId="04C6C995" w14:textId="77777777" w:rsidR="00DD3F2E" w:rsidRDefault="00DD3F2E" w:rsidP="00DD3F2E">
      <w:pPr>
        <w:pStyle w:val="Heading3nonumber"/>
      </w:pPr>
      <w:r>
        <w:rPr>
          <w:noProof/>
        </w:rPr>
        <w:drawing>
          <wp:anchor distT="0" distB="0" distL="114300" distR="114300" simplePos="0" relativeHeight="251925504" behindDoc="0" locked="0" layoutInCell="1" allowOverlap="1" wp14:anchorId="0FD19BE4" wp14:editId="77563F6F">
            <wp:simplePos x="0" y="0"/>
            <wp:positionH relativeFrom="column">
              <wp:posOffset>295496</wp:posOffset>
            </wp:positionH>
            <wp:positionV relativeFrom="paragraph">
              <wp:posOffset>73468</wp:posOffset>
            </wp:positionV>
            <wp:extent cx="5704279" cy="5847907"/>
            <wp:effectExtent l="19050" t="0" r="0" b="0"/>
            <wp:wrapNone/>
            <wp:docPr id="17" name="Picture 1" descr="P:\Health Intelligence\Information resources\Information products\Inequalities\2015_inequalities\Data\LE\MSOA\2010-14 data\20151019_MSOALifeExpectancy_Wales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ealth Intelligence\Information resources\Information products\Inequalities\2015_inequalities\Data\LE\MSOA\2010-14 data\20151019_MSOALifeExpectancy_Wales_Males_2010-14_JA_v0b.qgs.jpeg"/>
                    <pic:cNvPicPr>
                      <a:picLocks noChangeAspect="1" noChangeArrowheads="1"/>
                    </pic:cNvPicPr>
                  </pic:nvPicPr>
                  <pic:blipFill>
                    <a:blip r:embed="rId23" cstate="print"/>
                    <a:srcRect l="2018" t="1872" r="22321" b="43479"/>
                    <a:stretch>
                      <a:fillRect/>
                    </a:stretch>
                  </pic:blipFill>
                  <pic:spPr bwMode="auto">
                    <a:xfrm>
                      <a:off x="0" y="0"/>
                      <a:ext cx="5704279" cy="5847907"/>
                    </a:xfrm>
                    <a:prstGeom prst="rect">
                      <a:avLst/>
                    </a:prstGeom>
                    <a:noFill/>
                    <a:ln w="9525">
                      <a:noFill/>
                      <a:miter lim="800000"/>
                      <a:headEnd/>
                      <a:tailEnd/>
                    </a:ln>
                  </pic:spPr>
                </pic:pic>
              </a:graphicData>
            </a:graphic>
          </wp:anchor>
        </w:drawing>
      </w:r>
    </w:p>
    <w:p w14:paraId="59301512" w14:textId="77777777" w:rsidR="00DD3F2E" w:rsidRDefault="00DD3F2E" w:rsidP="00DD3F2E">
      <w:pPr>
        <w:pStyle w:val="Heading3nonumber"/>
      </w:pPr>
    </w:p>
    <w:p w14:paraId="24A5395E" w14:textId="77777777" w:rsidR="00DD3F2E" w:rsidRDefault="00DD3F2E" w:rsidP="00DD3F2E">
      <w:pPr>
        <w:pStyle w:val="Heading3nonumber"/>
      </w:pPr>
    </w:p>
    <w:p w14:paraId="71969F37" w14:textId="77777777" w:rsidR="00DD3F2E" w:rsidRDefault="00DD3F2E" w:rsidP="00DD3F2E">
      <w:pPr>
        <w:pStyle w:val="Heading3nonumber"/>
      </w:pPr>
    </w:p>
    <w:p w14:paraId="3A66F98A" w14:textId="77777777" w:rsidR="00DD3F2E" w:rsidRDefault="00DD3F2E" w:rsidP="00DD3F2E">
      <w:pPr>
        <w:pStyle w:val="Heading3nonumber"/>
      </w:pPr>
    </w:p>
    <w:p w14:paraId="1B800704" w14:textId="77777777" w:rsidR="00DD3F2E" w:rsidRDefault="00DD3F2E" w:rsidP="00DD3F2E">
      <w:pPr>
        <w:pStyle w:val="Heading3nonumber"/>
      </w:pPr>
    </w:p>
    <w:p w14:paraId="1999DCCD" w14:textId="77777777" w:rsidR="00DD3F2E" w:rsidRDefault="00DD3F2E" w:rsidP="00DD3F2E">
      <w:pPr>
        <w:pStyle w:val="Heading3nonumber"/>
      </w:pPr>
    </w:p>
    <w:p w14:paraId="3EB86EBA" w14:textId="77777777" w:rsidR="00DD3F2E" w:rsidRDefault="00DD3F2E" w:rsidP="00DD3F2E">
      <w:pPr>
        <w:pStyle w:val="Heading3nonumber"/>
      </w:pPr>
    </w:p>
    <w:p w14:paraId="447CAFA2" w14:textId="77777777" w:rsidR="00DD3F2E" w:rsidRDefault="00DD3F2E" w:rsidP="00DD3F2E">
      <w:pPr>
        <w:pStyle w:val="Heading3nonumber"/>
      </w:pPr>
    </w:p>
    <w:p w14:paraId="7E6AC06D" w14:textId="77777777" w:rsidR="00DD3F2E" w:rsidRDefault="00DD3F2E" w:rsidP="00DD3F2E">
      <w:pPr>
        <w:pStyle w:val="Heading3nonumber"/>
      </w:pPr>
    </w:p>
    <w:p w14:paraId="606508FC" w14:textId="77777777" w:rsidR="00DD3F2E" w:rsidRDefault="00DD3F2E" w:rsidP="00DD3F2E">
      <w:pPr>
        <w:pStyle w:val="Heading3nonumber"/>
      </w:pPr>
    </w:p>
    <w:p w14:paraId="1F16A143" w14:textId="77777777" w:rsidR="00DD3F2E" w:rsidRDefault="00DD3F2E" w:rsidP="00DD3F2E">
      <w:pPr>
        <w:pStyle w:val="Heading3nonumber"/>
      </w:pPr>
    </w:p>
    <w:p w14:paraId="42354887" w14:textId="77777777" w:rsidR="00DD3F2E" w:rsidRDefault="00DD3F2E" w:rsidP="00DD3F2E">
      <w:pPr>
        <w:pStyle w:val="Heading3nonumber"/>
      </w:pPr>
    </w:p>
    <w:p w14:paraId="112C3DEF" w14:textId="77777777" w:rsidR="00DD3F2E" w:rsidRDefault="00DD3F2E" w:rsidP="00DD3F2E">
      <w:pPr>
        <w:pStyle w:val="Heading3nonumber"/>
      </w:pPr>
    </w:p>
    <w:p w14:paraId="6950B9F6" w14:textId="77777777" w:rsidR="00DD3F2E" w:rsidRDefault="00DD3F2E" w:rsidP="00DD3F2E">
      <w:pPr>
        <w:pStyle w:val="Heading3nonumber"/>
      </w:pPr>
    </w:p>
    <w:p w14:paraId="58FAFECA" w14:textId="77777777" w:rsidR="00DD3F2E" w:rsidRDefault="00DD3F2E" w:rsidP="00DD3F2E">
      <w:pPr>
        <w:pStyle w:val="Heading3nonumber"/>
      </w:pPr>
    </w:p>
    <w:p w14:paraId="300D5EDB" w14:textId="77777777" w:rsidR="00DD3F2E" w:rsidRDefault="00DD3F2E" w:rsidP="00DD3F2E">
      <w:pPr>
        <w:pStyle w:val="Heading3nonumber"/>
      </w:pPr>
    </w:p>
    <w:p w14:paraId="0BFCB860" w14:textId="77777777" w:rsidR="00DD3F2E" w:rsidRDefault="00DD3F2E" w:rsidP="00DD3F2E">
      <w:pPr>
        <w:pStyle w:val="Heading3nonumber"/>
      </w:pPr>
    </w:p>
    <w:p w14:paraId="7939F2EB" w14:textId="77777777" w:rsidR="00DD3F2E" w:rsidRDefault="00DD3F2E" w:rsidP="00DD3F2E">
      <w:pPr>
        <w:pStyle w:val="Heading3nonumber"/>
      </w:pPr>
    </w:p>
    <w:p w14:paraId="3F291C7B" w14:textId="67FBF054" w:rsidR="00DD3F2E" w:rsidRDefault="00F8117A" w:rsidP="00DD3F2E">
      <w:pPr>
        <w:pStyle w:val="Heading3nonumber"/>
      </w:pPr>
      <w:r>
        <w:rPr>
          <w:noProof/>
        </w:rPr>
        <mc:AlternateContent>
          <mc:Choice Requires="wpg">
            <w:drawing>
              <wp:anchor distT="0" distB="0" distL="114300" distR="114300" simplePos="0" relativeHeight="252029952" behindDoc="0" locked="0" layoutInCell="1" allowOverlap="1" wp14:anchorId="42CC7BB6" wp14:editId="1AF2999E">
                <wp:simplePos x="0" y="0"/>
                <wp:positionH relativeFrom="column">
                  <wp:posOffset>241935</wp:posOffset>
                </wp:positionH>
                <wp:positionV relativeFrom="paragraph">
                  <wp:posOffset>137160</wp:posOffset>
                </wp:positionV>
                <wp:extent cx="3989705" cy="4217670"/>
                <wp:effectExtent l="12065" t="8255" r="8255" b="12700"/>
                <wp:wrapNone/>
                <wp:docPr id="47" name="Group 4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89705" cy="4217670"/>
                          <a:chOff x="1101" y="1374"/>
                          <a:chExt cx="9241" cy="9769"/>
                        </a:xfrm>
                      </wpg:grpSpPr>
                      <wps:wsp>
                        <wps:cNvPr id="48" name="Text Box 442"/>
                        <wps:cNvSpPr txBox="1">
                          <a:spLocks noChangeArrowheads="1"/>
                        </wps:cNvSpPr>
                        <wps:spPr bwMode="auto">
                          <a:xfrm>
                            <a:off x="1101" y="1374"/>
                            <a:ext cx="9241" cy="471"/>
                          </a:xfrm>
                          <a:prstGeom prst="rect">
                            <a:avLst/>
                          </a:prstGeom>
                          <a:solidFill>
                            <a:srgbClr val="8EB4E3"/>
                          </a:solidFill>
                          <a:ln w="12700">
                            <a:solidFill>
                              <a:srgbClr val="8EB4E3"/>
                            </a:solidFill>
                            <a:miter lim="800000"/>
                            <a:headEnd/>
                            <a:tailEnd/>
                          </a:ln>
                        </wps:spPr>
                        <wps:txbx>
                          <w:txbxContent>
                            <w:p w14:paraId="3EF82EC2" w14:textId="77777777" w:rsidR="00857758" w:rsidRPr="00BA6368" w:rsidRDefault="00857758" w:rsidP="00DD3F2E">
                              <w:pPr>
                                <w:pStyle w:val="Figureheading"/>
                                <w:rPr>
                                  <w:b/>
                                </w:rPr>
                              </w:pPr>
                              <w:r w:rsidRPr="00BA6368">
                                <w:rPr>
                                  <w:b/>
                                </w:rPr>
                                <w:t xml:space="preserve">Figure 5   </w:t>
                              </w:r>
                            </w:p>
                          </w:txbxContent>
                        </wps:txbx>
                        <wps:bodyPr rot="0" vert="horz" wrap="square" lIns="91440" tIns="45720" rIns="91440" bIns="45720" anchor="t" anchorCtr="0" upright="1">
                          <a:noAutofit/>
                        </wps:bodyPr>
                      </wps:wsp>
                      <wps:wsp>
                        <wps:cNvPr id="49" name="Rectangle 443"/>
                        <wps:cNvSpPr>
                          <a:spLocks noChangeArrowheads="1"/>
                        </wps:cNvSpPr>
                        <wps:spPr bwMode="auto">
                          <a:xfrm>
                            <a:off x="1101" y="1845"/>
                            <a:ext cx="9241" cy="9298"/>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CC7BB6" id="Group 499" o:spid="_x0000_s1046" style="position:absolute;left:0;text-align:left;margin-left:19.05pt;margin-top:10.8pt;width:314.15pt;height:332.1pt;z-index:252029952" coordorigin="1101,1374" coordsize="9241,9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">
                <v:shape id="Text Box 442" o:spid="_x0000_s1047" type="#_x0000_t202" style="position:absolute;left:1101;top:1374;width:9241;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" fillcolor="#8eb4e3" strokecolor="#8eb4e3" strokeweight="1pt">
                  <v:textbox>
                    <w:txbxContent>
                      <w:p w14:paraId="3EF82EC2" w14:textId="77777777" w:rsidR="00857758" w:rsidRPr="00BA6368" w:rsidRDefault="00857758" w:rsidP="00DD3F2E">
                        <w:pPr>
                          <w:pStyle w:val="Figureheading"/>
                          <w:rPr>
                            <w:b/>
                          </w:rPr>
                        </w:pPr>
                        <w:r w:rsidRPr="00BA6368">
                          <w:rPr>
                            <w:b/>
                          </w:rPr>
                          <w:t xml:space="preserve">Figure 5   </w:t>
                        </w:r>
                      </w:p>
                    </w:txbxContent>
                  </v:textbox>
                </v:shape>
                <v:rect id="Rectangle 443" o:spid="_x0000_s1048" style="position:absolute;left:1101;top:1845;width:9241;height:9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" filled="f" strokecolor="#8eb4e3" strokeweight="1pt"/>
              </v:group>
            </w:pict>
          </mc:Fallback>
        </mc:AlternateContent>
      </w:r>
    </w:p>
    <w:p w14:paraId="27365EF2" w14:textId="77777777" w:rsidR="00DD3F2E" w:rsidRDefault="00DD3F2E" w:rsidP="00DD3F2E">
      <w:pPr>
        <w:pStyle w:val="Heading3nonumber"/>
      </w:pPr>
      <w:r>
        <w:rPr>
          <w:noProof/>
        </w:rPr>
        <w:drawing>
          <wp:anchor distT="0" distB="0" distL="114300" distR="114300" simplePos="0" relativeHeight="251926528" behindDoc="0" locked="0" layoutInCell="1" allowOverlap="1" wp14:anchorId="39B2CEA8" wp14:editId="1BAEDF32">
            <wp:simplePos x="0" y="0"/>
            <wp:positionH relativeFrom="column">
              <wp:posOffset>296736</wp:posOffset>
            </wp:positionH>
            <wp:positionV relativeFrom="paragraph">
              <wp:posOffset>306845</wp:posOffset>
            </wp:positionV>
            <wp:extent cx="5702962" cy="5783720"/>
            <wp:effectExtent l="19050" t="0" r="0" b="0"/>
            <wp:wrapNone/>
            <wp:docPr id="24" name="Picture 2" descr="P:\Health Intelligence\Information resources\Information products\Inequalities\2015_inequalities\Data\LE\MSOA\2010-14 data\20151019_MSOALifeExpectancy_Wales_Fe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ealth Intelligence\Information resources\Information products\Inequalities\2015_inequalities\Data\LE\MSOA\2010-14 data\20151019_MSOALifeExpectancy_Wales_Females_2010-14_JA_v0b.qgs.jpeg"/>
                    <pic:cNvPicPr>
                      <a:picLocks noChangeAspect="1" noChangeArrowheads="1"/>
                    </pic:cNvPicPr>
                  </pic:nvPicPr>
                  <pic:blipFill>
                    <a:blip r:embed="rId24" cstate="print"/>
                    <a:srcRect l="1890" t="1960" r="22384" b="43908"/>
                    <a:stretch>
                      <a:fillRect/>
                    </a:stretch>
                  </pic:blipFill>
                  <pic:spPr bwMode="auto">
                    <a:xfrm>
                      <a:off x="0" y="0"/>
                      <a:ext cx="5702962" cy="5783720"/>
                    </a:xfrm>
                    <a:prstGeom prst="rect">
                      <a:avLst/>
                    </a:prstGeom>
                    <a:noFill/>
                    <a:ln w="9525">
                      <a:noFill/>
                      <a:miter lim="800000"/>
                      <a:headEnd/>
                      <a:tailEnd/>
                    </a:ln>
                  </pic:spPr>
                </pic:pic>
              </a:graphicData>
            </a:graphic>
          </wp:anchor>
        </w:drawing>
      </w:r>
    </w:p>
    <w:p w14:paraId="6BE52F98" w14:textId="77777777" w:rsidR="00DD3F2E" w:rsidRDefault="00DD3F2E" w:rsidP="00DD3F2E">
      <w:pPr>
        <w:pStyle w:val="Heading3nonumber"/>
      </w:pPr>
    </w:p>
    <w:p w14:paraId="525FD793" w14:textId="77777777" w:rsidR="00DD3F2E" w:rsidRDefault="00DD3F2E" w:rsidP="00DD3F2E">
      <w:pPr>
        <w:pStyle w:val="Heading3nonumber"/>
      </w:pPr>
    </w:p>
    <w:p w14:paraId="41DDF7E5" w14:textId="77777777" w:rsidR="00DD3F2E" w:rsidRDefault="00DD3F2E" w:rsidP="00DD3F2E">
      <w:pPr>
        <w:pStyle w:val="Heading3nonumber"/>
      </w:pPr>
    </w:p>
    <w:p w14:paraId="7B7BEFB1" w14:textId="77777777" w:rsidR="00DD3F2E" w:rsidRDefault="00DD3F2E" w:rsidP="00DD3F2E">
      <w:pPr>
        <w:pStyle w:val="Heading3nonumber"/>
      </w:pPr>
    </w:p>
    <w:p w14:paraId="5CA761E5" w14:textId="77777777" w:rsidR="00DC57F3" w:rsidRDefault="00DC57F3" w:rsidP="003075DA"/>
    <w:p w14:paraId="1C636D21" w14:textId="77777777" w:rsidR="00DC57F3" w:rsidRDefault="00DC57F3" w:rsidP="003075DA"/>
    <w:p w14:paraId="2D5E43C9" w14:textId="77777777" w:rsidR="00DC57F3" w:rsidRDefault="00DC57F3" w:rsidP="003075DA"/>
    <w:p w14:paraId="145B43B9" w14:textId="77777777" w:rsidR="00DC57F3" w:rsidRDefault="00DC57F3" w:rsidP="003075DA"/>
    <w:p w14:paraId="0C41D18C" w14:textId="77777777" w:rsidR="00DC57F3" w:rsidRDefault="00DC57F3" w:rsidP="003075DA"/>
    <w:p w14:paraId="5410AA52" w14:textId="77777777" w:rsidR="00DC57F3" w:rsidRDefault="00DC57F3" w:rsidP="003075DA"/>
    <w:p w14:paraId="1E62EA0D" w14:textId="77777777" w:rsidR="003075DA" w:rsidRDefault="003075DA" w:rsidP="003075DA"/>
    <w:p w14:paraId="53B9BB87" w14:textId="77777777" w:rsidR="003075DA" w:rsidRDefault="003075DA" w:rsidP="003075DA"/>
    <w:p w14:paraId="175C1CD6" w14:textId="77777777" w:rsidR="002D06C1" w:rsidRDefault="002D06C1" w:rsidP="003075DA"/>
    <w:p w14:paraId="43CAFBB5" w14:textId="77777777" w:rsidR="002D06C1" w:rsidRDefault="002D06C1" w:rsidP="003075DA"/>
    <w:p w14:paraId="5D2730E9" w14:textId="77777777" w:rsidR="002D06C1" w:rsidRDefault="002D06C1" w:rsidP="003075DA"/>
    <w:p w14:paraId="438C3289" w14:textId="77777777" w:rsidR="002D06C1" w:rsidRDefault="002D06C1" w:rsidP="003075DA"/>
    <w:p w14:paraId="747B8E14" w14:textId="77777777" w:rsidR="002D06C1" w:rsidRDefault="002D06C1" w:rsidP="003075DA"/>
    <w:p w14:paraId="43068D13" w14:textId="77777777" w:rsidR="002D06C1" w:rsidRDefault="002D06C1" w:rsidP="003075DA"/>
    <w:p w14:paraId="6D5EFCD3" w14:textId="77777777" w:rsidR="002D06C1" w:rsidRDefault="002D06C1" w:rsidP="003075DA"/>
    <w:p w14:paraId="70160C35" w14:textId="77777777" w:rsidR="002D06C1" w:rsidRDefault="002D06C1" w:rsidP="003075DA"/>
    <w:p w14:paraId="18DF3A47" w14:textId="77777777" w:rsidR="002329EE" w:rsidRDefault="002329EE" w:rsidP="003075DA"/>
    <w:p w14:paraId="46CB745C" w14:textId="77777777" w:rsidR="002329EE" w:rsidRDefault="002329EE" w:rsidP="003075DA"/>
    <w:p w14:paraId="063BBA9A" w14:textId="77777777" w:rsidR="00DD56C6" w:rsidRDefault="00DD56C6" w:rsidP="003075DA"/>
    <w:p w14:paraId="3C725CDE" w14:textId="77777777" w:rsidR="002329EE" w:rsidRDefault="002329EE" w:rsidP="003075DA"/>
    <w:p w14:paraId="0A618FF6" w14:textId="77777777" w:rsidR="002D06C1" w:rsidRDefault="002D06C1" w:rsidP="003075DA"/>
    <w:p w14:paraId="5BDC85A4" w14:textId="77777777" w:rsidR="00C87631" w:rsidRDefault="00C87631" w:rsidP="003075DA"/>
    <w:p w14:paraId="35FFC40A" w14:textId="77777777" w:rsidR="002329EE" w:rsidRPr="00310869" w:rsidRDefault="002329EE" w:rsidP="002329EE">
      <w:pPr>
        <w:pStyle w:val="Heading2"/>
        <w:rPr>
          <w:sz w:val="32"/>
        </w:rPr>
      </w:pPr>
      <w:bookmarkStart w:id="22" w:name="_Toc454192349"/>
      <w:r>
        <w:rPr>
          <w:sz w:val="32"/>
        </w:rPr>
        <w:t>Within health boards and local authorities</w:t>
      </w:r>
      <w:bookmarkEnd w:id="22"/>
    </w:p>
    <w:p w14:paraId="301076D8" w14:textId="77777777" w:rsidR="00B84AC5" w:rsidRDefault="00B84AC5" w:rsidP="00B84AC5">
      <w:pPr>
        <w:rPr>
          <w:b/>
          <w:i/>
          <w:color w:val="8DB3E2" w:themeColor="text2" w:themeTint="66"/>
        </w:rPr>
      </w:pPr>
      <w:r>
        <w:rPr>
          <w:b/>
          <w:i/>
          <w:color w:val="8DB3E2" w:themeColor="text2" w:themeTint="66"/>
        </w:rPr>
        <w:t>Key messages</w:t>
      </w:r>
    </w:p>
    <w:p w14:paraId="02AC13B0" w14:textId="77777777" w:rsidR="00B84AC5" w:rsidRPr="005F7F23" w:rsidRDefault="005B13DE" w:rsidP="00B84AC5">
      <w:pPr>
        <w:pStyle w:val="ListParagraph"/>
        <w:numPr>
          <w:ilvl w:val="0"/>
          <w:numId w:val="7"/>
        </w:numPr>
        <w:spacing w:before="120"/>
        <w:ind w:left="357" w:hanging="357"/>
      </w:pPr>
      <w:r>
        <w:t xml:space="preserve">There is up to an </w:t>
      </w:r>
      <w:r w:rsidR="005D6BB4">
        <w:t>11</w:t>
      </w:r>
      <w:r>
        <w:t xml:space="preserve">-year gap in </w:t>
      </w:r>
      <w:r w:rsidRPr="005F7F23">
        <w:t xml:space="preserve">male life expectancy between the least and most deprived areas </w:t>
      </w:r>
      <w:r w:rsidR="00246E3F">
        <w:t>within</w:t>
      </w:r>
      <w:r w:rsidRPr="005F7F23">
        <w:t xml:space="preserve"> some local authorities (</w:t>
      </w:r>
      <w:r w:rsidR="00962899">
        <w:t xml:space="preserve">e.g. </w:t>
      </w:r>
      <w:r w:rsidRPr="005F7F23">
        <w:t>Denbig</w:t>
      </w:r>
      <w:r w:rsidR="005C1449" w:rsidRPr="005F7F23">
        <w:t xml:space="preserve">hshire, Cardiff, Swansea).  The </w:t>
      </w:r>
      <w:r w:rsidRPr="005F7F23">
        <w:t>gap is generally larger in males than in females (</w:t>
      </w:r>
      <w:r w:rsidR="005D6BB4">
        <w:t>table 3</w:t>
      </w:r>
      <w:r w:rsidRPr="005F7F23">
        <w:t>).</w:t>
      </w:r>
      <w:r w:rsidR="005C1449" w:rsidRPr="005F7F23">
        <w:t xml:space="preserve"> </w:t>
      </w:r>
    </w:p>
    <w:p w14:paraId="1E7C0AE6" w14:textId="77777777" w:rsidR="00246E3F" w:rsidRDefault="005B13DE" w:rsidP="00775EB8">
      <w:pPr>
        <w:pStyle w:val="ListParagraph"/>
        <w:numPr>
          <w:ilvl w:val="0"/>
          <w:numId w:val="7"/>
        </w:numPr>
        <w:spacing w:before="60"/>
        <w:ind w:left="357" w:hanging="357"/>
      </w:pPr>
      <w:r w:rsidRPr="005F7F23">
        <w:t>There is more than a 20-year difference in healthy life expectancy between</w:t>
      </w:r>
      <w:r>
        <w:t xml:space="preserve"> the least and most deprived areas of Cardiff and the Vale of Glamorgan, for both </w:t>
      </w:r>
      <w:r w:rsidR="007B10C9">
        <w:t>sexes</w:t>
      </w:r>
      <w:r>
        <w:t xml:space="preserve"> (</w:t>
      </w:r>
      <w:r w:rsidR="005D6BB4">
        <w:t>table 3</w:t>
      </w:r>
      <w:r>
        <w:t>).</w:t>
      </w:r>
    </w:p>
    <w:p w14:paraId="17BAE9BC" w14:textId="77777777" w:rsidR="00ED5ACC" w:rsidRPr="003B1A17" w:rsidRDefault="00ED5ACC" w:rsidP="00ED5ACC">
      <w:pPr>
        <w:pStyle w:val="ListParagraph"/>
        <w:numPr>
          <w:ilvl w:val="0"/>
          <w:numId w:val="7"/>
        </w:numPr>
        <w:spacing w:before="120"/>
        <w:ind w:left="357" w:hanging="357"/>
      </w:pPr>
      <w:r w:rsidRPr="003B1A17">
        <w:t xml:space="preserve">There is a wider range of deprivation in some areas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rsidR="003A7858">
        <w:t xml:space="preserve">life </w:t>
      </w:r>
      <w:r w:rsidRPr="003B1A17">
        <w:t>expectancy in males (24.4 years) within the local authority.  Other local authorities have narrower ranges of deprivation, which is likely to lead to narrower</w:t>
      </w:r>
      <w:r w:rsidRPr="0067198E">
        <w:t xml:space="preserve"> inequality gaps.  To aid interpretation, the range of deprivation within each local authority is shown within the health board summary documents, which are available on the Observatory website. </w:t>
      </w:r>
    </w:p>
    <w:p w14:paraId="78A5830C" w14:textId="77777777" w:rsidR="00246E3F" w:rsidRPr="00246E3F" w:rsidRDefault="00246E3F" w:rsidP="00246E3F">
      <w:pPr>
        <w:rPr>
          <w:b/>
          <w:i/>
          <w:color w:val="8DB3E2" w:themeColor="text2" w:themeTint="66"/>
        </w:rPr>
      </w:pPr>
      <w:r>
        <w:rPr>
          <w:b/>
          <w:i/>
          <w:color w:val="8DB3E2" w:themeColor="text2" w:themeTint="66"/>
        </w:rPr>
        <w:t>Further information</w:t>
      </w:r>
    </w:p>
    <w:p w14:paraId="00A15495" w14:textId="77777777" w:rsidR="00E44C28" w:rsidRDefault="00E44C28" w:rsidP="00E44C28">
      <w:pPr>
        <w:pStyle w:val="ListParagraph"/>
        <w:numPr>
          <w:ilvl w:val="0"/>
          <w:numId w:val="7"/>
        </w:numPr>
        <w:spacing w:before="60"/>
        <w:ind w:left="357" w:hanging="357"/>
      </w:pPr>
      <w:r>
        <w:t xml:space="preserve">Due to differences in data and methods (detailed below), the following comparisons with England should be interpreted with caution:  </w:t>
      </w:r>
    </w:p>
    <w:p w14:paraId="483676ED" w14:textId="77777777" w:rsidR="00E44C28" w:rsidRPr="005D6CAA" w:rsidRDefault="00E44C28" w:rsidP="00E44C28">
      <w:pPr>
        <w:pStyle w:val="ListParagraph"/>
        <w:numPr>
          <w:ilvl w:val="0"/>
          <w:numId w:val="7"/>
        </w:numPr>
        <w:spacing w:before="60"/>
      </w:pPr>
      <w:r w:rsidRPr="005D6CAA">
        <w:t>The largest inequality gaps in life expectancy in England</w:t>
      </w:r>
      <w:r w:rsidRPr="005D6CAA">
        <w:rPr>
          <w:vertAlign w:val="superscript"/>
        </w:rPr>
        <w:t>1</w:t>
      </w:r>
      <w:r w:rsidR="002A1490">
        <w:rPr>
          <w:vertAlign w:val="superscript"/>
        </w:rPr>
        <w:t>2</w:t>
      </w:r>
      <w:r w:rsidRPr="005D6CAA">
        <w:t xml:space="preserve"> are 12.6 years in males (Stockton-on-Tees) and 10.0 in females (Middlesborough), which are not dissimilar to the largest gaps in Wales as shown in table 3.  </w:t>
      </w:r>
    </w:p>
    <w:p w14:paraId="6C7D2EAC" w14:textId="77777777" w:rsidR="00E44C28" w:rsidRPr="005D6CAA" w:rsidRDefault="00E44C28" w:rsidP="005D6CAA">
      <w:pPr>
        <w:pStyle w:val="ListParagraph"/>
        <w:numPr>
          <w:ilvl w:val="0"/>
          <w:numId w:val="7"/>
        </w:numPr>
        <w:spacing w:before="60"/>
      </w:pPr>
      <w:r w:rsidRPr="005D6CAA">
        <w:t>For healthy life expectancy, the largest inequality gaps in England</w:t>
      </w:r>
      <w:r w:rsidR="002A1490" w:rsidRPr="005D6CAA">
        <w:rPr>
          <w:vertAlign w:val="superscript"/>
        </w:rPr>
        <w:t>1</w:t>
      </w:r>
      <w:r w:rsidR="002A1490">
        <w:rPr>
          <w:vertAlign w:val="superscript"/>
        </w:rPr>
        <w:t>3</w:t>
      </w:r>
      <w:r w:rsidRPr="005D6CAA">
        <w:t xml:space="preserve"> are 24.6 years in males (Kensington and Chelsea) and 22.1 years in females (Bradford), which once again are not dissimilar to the largest gaps in Wales (fig. 7).  </w:t>
      </w:r>
    </w:p>
    <w:p w14:paraId="19747A37" w14:textId="77777777" w:rsidR="00E44C28" w:rsidRDefault="00E44C28" w:rsidP="005D6CAA">
      <w:pPr>
        <w:pStyle w:val="ListParagraph"/>
        <w:numPr>
          <w:ilvl w:val="0"/>
          <w:numId w:val="7"/>
        </w:numPr>
        <w:spacing w:before="60"/>
        <w:ind w:left="357" w:hanging="357"/>
      </w:pPr>
      <w:r>
        <w:t>The latest-available figures for Eng</w:t>
      </w:r>
      <w:r w:rsidR="005D6CAA">
        <w:t>land are based on data from 2009</w:t>
      </w:r>
      <w:r>
        <w:t xml:space="preserve">-13, rather than 2010-14, and inequality was measured across </w:t>
      </w:r>
      <w:r w:rsidR="005D6CAA">
        <w:t>the Middle Super Output Areas within each local authority</w:t>
      </w:r>
      <w:r>
        <w:t xml:space="preserve">, as opposed </w:t>
      </w:r>
      <w:r w:rsidR="00CD60BC">
        <w:t xml:space="preserve">to the </w:t>
      </w:r>
      <w:r w:rsidR="005D6CAA">
        <w:t>deprivation fifths</w:t>
      </w:r>
      <w:r w:rsidR="00CD60BC">
        <w:t xml:space="preserve"> used in our analysis for Wales</w:t>
      </w:r>
      <w:r>
        <w:t>. Also, a different survey was used to measure good health in England.</w:t>
      </w:r>
    </w:p>
    <w:p w14:paraId="24816207" w14:textId="77777777" w:rsidR="00775EB8" w:rsidRDefault="00775EB8" w:rsidP="00775EB8">
      <w:pPr>
        <w:pStyle w:val="ListParagraph"/>
        <w:numPr>
          <w:ilvl w:val="0"/>
          <w:numId w:val="7"/>
        </w:numPr>
        <w:spacing w:before="60"/>
        <w:ind w:left="357" w:hanging="357"/>
      </w:pPr>
      <w:r>
        <w:rPr>
          <w:noProof/>
          <w:szCs w:val="24"/>
        </w:rPr>
        <w:t>Examining the linearity of the distribution of the estimates across the deprivation fifths can help with the interpretation of the SII and its confidence interval. C</w:t>
      </w:r>
      <w:r w:rsidRPr="008B014F">
        <w:rPr>
          <w:noProof/>
          <w:szCs w:val="24"/>
        </w:rPr>
        <w:t xml:space="preserve">harts </w:t>
      </w:r>
      <w:r>
        <w:rPr>
          <w:noProof/>
          <w:szCs w:val="24"/>
        </w:rPr>
        <w:t xml:space="preserve">showing this distribution </w:t>
      </w:r>
      <w:r w:rsidRPr="008B014F">
        <w:rPr>
          <w:noProof/>
          <w:szCs w:val="24"/>
        </w:rPr>
        <w:t>are available for every health board and local authority area on our website</w:t>
      </w:r>
      <w:r>
        <w:rPr>
          <w:noProof/>
          <w:szCs w:val="24"/>
        </w:rPr>
        <w:t>, and f</w:t>
      </w:r>
      <w:r w:rsidRPr="008B014F">
        <w:rPr>
          <w:noProof/>
          <w:szCs w:val="24"/>
        </w:rPr>
        <w:t xml:space="preserve">urther </w:t>
      </w:r>
      <w:r>
        <w:rPr>
          <w:noProof/>
          <w:szCs w:val="24"/>
        </w:rPr>
        <w:t>guidance</w:t>
      </w:r>
      <w:r w:rsidRPr="008B014F">
        <w:rPr>
          <w:noProof/>
          <w:szCs w:val="24"/>
        </w:rPr>
        <w:t xml:space="preserve"> on interpretation can be found in </w:t>
      </w:r>
      <w:r>
        <w:rPr>
          <w:noProof/>
          <w:szCs w:val="24"/>
        </w:rPr>
        <w:t>the</w:t>
      </w:r>
      <w:r w:rsidRPr="008B014F">
        <w:rPr>
          <w:noProof/>
          <w:szCs w:val="24"/>
        </w:rPr>
        <w:t xml:space="preserve"> technical guide.</w:t>
      </w:r>
    </w:p>
    <w:p w14:paraId="129A7C6A" w14:textId="77777777" w:rsidR="0065210C" w:rsidRDefault="0065210C" w:rsidP="0065210C">
      <w:pPr>
        <w:spacing w:before="120"/>
      </w:pPr>
    </w:p>
    <w:p w14:paraId="4BA3A821" w14:textId="77777777" w:rsidR="0065210C" w:rsidRDefault="0065210C" w:rsidP="0065210C">
      <w:pPr>
        <w:spacing w:before="120"/>
      </w:pPr>
    </w:p>
    <w:p w14:paraId="6075C79D" w14:textId="77777777" w:rsidR="0065210C" w:rsidRDefault="0065210C" w:rsidP="0065210C">
      <w:pPr>
        <w:pStyle w:val="Heading3nonumber"/>
        <w:ind w:left="360"/>
      </w:pPr>
    </w:p>
    <w:p w14:paraId="2177B2C5" w14:textId="77777777" w:rsidR="0065210C" w:rsidRDefault="0065210C" w:rsidP="0065210C">
      <w:pPr>
        <w:pStyle w:val="Heading3nonumber"/>
        <w:ind w:left="360"/>
      </w:pPr>
    </w:p>
    <w:p w14:paraId="0811F627" w14:textId="77777777" w:rsidR="0065210C" w:rsidRDefault="0065210C" w:rsidP="0065210C">
      <w:pPr>
        <w:pStyle w:val="Heading3nonumber"/>
        <w:ind w:left="360"/>
      </w:pPr>
    </w:p>
    <w:p w14:paraId="341CEDB1" w14:textId="77777777" w:rsidR="0065210C" w:rsidRDefault="0065210C" w:rsidP="0065210C">
      <w:pPr>
        <w:pStyle w:val="Heading3nonumber"/>
        <w:ind w:left="360"/>
      </w:pPr>
    </w:p>
    <w:p w14:paraId="54D769A1" w14:textId="77777777" w:rsidR="0065210C" w:rsidRDefault="0065210C" w:rsidP="0065210C">
      <w:pPr>
        <w:pStyle w:val="Heading3nonumber"/>
        <w:ind w:left="360"/>
      </w:pPr>
    </w:p>
    <w:p w14:paraId="66FC2685" w14:textId="77777777" w:rsidR="0065210C" w:rsidRDefault="0065210C" w:rsidP="0065210C">
      <w:pPr>
        <w:pStyle w:val="Heading3nonumber"/>
        <w:ind w:left="360"/>
      </w:pPr>
    </w:p>
    <w:p w14:paraId="725E9EC5" w14:textId="77777777" w:rsidR="0065210C" w:rsidRDefault="0065210C" w:rsidP="0065210C">
      <w:pPr>
        <w:pStyle w:val="Heading3nonumber"/>
        <w:ind w:left="360"/>
      </w:pPr>
    </w:p>
    <w:p w14:paraId="32FDDF55" w14:textId="77777777" w:rsidR="0065210C" w:rsidRDefault="0065210C" w:rsidP="0065210C">
      <w:pPr>
        <w:pStyle w:val="Heading3nonumber"/>
        <w:ind w:left="360"/>
      </w:pPr>
    </w:p>
    <w:p w14:paraId="506D8BC8" w14:textId="647698E3" w:rsidR="0065210C" w:rsidRDefault="00F8117A" w:rsidP="0065210C">
      <w:pPr>
        <w:pStyle w:val="Heading3nonumber"/>
        <w:ind w:left="360"/>
      </w:pPr>
      <w:r>
        <w:rPr>
          <w:noProof/>
        </w:rPr>
        <mc:AlternateContent>
          <mc:Choice Requires="wpg">
            <w:drawing>
              <wp:anchor distT="0" distB="0" distL="114300" distR="114300" simplePos="0" relativeHeight="252033024" behindDoc="0" locked="0" layoutInCell="1" allowOverlap="1" wp14:anchorId="1EB544AD" wp14:editId="54E15B40">
                <wp:simplePos x="0" y="0"/>
                <wp:positionH relativeFrom="column">
                  <wp:posOffset>167640</wp:posOffset>
                </wp:positionH>
                <wp:positionV relativeFrom="paragraph">
                  <wp:posOffset>163195</wp:posOffset>
                </wp:positionV>
                <wp:extent cx="4528185" cy="5074920"/>
                <wp:effectExtent l="9525" t="8255" r="15240" b="12700"/>
                <wp:wrapNone/>
                <wp:docPr id="44" name="Group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8185" cy="5074920"/>
                          <a:chOff x="984" y="1415"/>
                          <a:chExt cx="10488" cy="11753"/>
                        </a:xfrm>
                      </wpg:grpSpPr>
                      <wps:wsp>
                        <wps:cNvPr id="45" name="Text Box 490"/>
                        <wps:cNvSpPr txBox="1">
                          <a:spLocks noChangeArrowheads="1"/>
                        </wps:cNvSpPr>
                        <wps:spPr bwMode="auto">
                          <a:xfrm>
                            <a:off x="984" y="1415"/>
                            <a:ext cx="10488" cy="471"/>
                          </a:xfrm>
                          <a:prstGeom prst="rect">
                            <a:avLst/>
                          </a:prstGeom>
                          <a:solidFill>
                            <a:srgbClr val="8EB4E3"/>
                          </a:solidFill>
                          <a:ln w="12700">
                            <a:solidFill>
                              <a:srgbClr val="8EB4E3"/>
                            </a:solidFill>
                            <a:miter lim="800000"/>
                            <a:headEnd/>
                            <a:tailEnd/>
                          </a:ln>
                        </wps:spPr>
                        <wps:txbx>
                          <w:txbxContent>
                            <w:p w14:paraId="30056566" w14:textId="77777777" w:rsidR="00857758" w:rsidRPr="00BA6368" w:rsidRDefault="00857758" w:rsidP="0065210C">
                              <w:pPr>
                                <w:pStyle w:val="Figureheading"/>
                                <w:rPr>
                                  <w:b/>
                                </w:rPr>
                              </w:pPr>
                              <w:r w:rsidRPr="00BA6368">
                                <w:rPr>
                                  <w:b/>
                                </w:rPr>
                                <w:t>Table 3</w:t>
                              </w:r>
                            </w:p>
                          </w:txbxContent>
                        </wps:txbx>
                        <wps:bodyPr rot="0" vert="horz" wrap="square" lIns="91440" tIns="45720" rIns="91440" bIns="45720" anchor="t" anchorCtr="0" upright="1">
                          <a:noAutofit/>
                        </wps:bodyPr>
                      </wps:wsp>
                      <wps:wsp>
                        <wps:cNvPr id="46" name="Rectangle 491"/>
                        <wps:cNvSpPr>
                          <a:spLocks noChangeArrowheads="1"/>
                        </wps:cNvSpPr>
                        <wps:spPr bwMode="auto">
                          <a:xfrm>
                            <a:off x="984" y="1886"/>
                            <a:ext cx="10488" cy="11282"/>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B544AD" id="Group 500" o:spid="_x0000_s1049" style="position:absolute;left:0;text-align:left;margin-left:13.2pt;margin-top:12.85pt;width:356.55pt;height:399.6pt;z-index:252033024" coordorigin="984,1415" coordsize="10488,11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">
                <v:shape id="Text Box 490" o:spid="_x0000_s1050" type="#_x0000_t202" style="position:absolute;left:984;top:1415;width:10488;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" fillcolor="#8eb4e3" strokecolor="#8eb4e3" strokeweight="1pt">
                  <v:textbox>
                    <w:txbxContent>
                      <w:p w14:paraId="30056566" w14:textId="77777777" w:rsidR="00857758" w:rsidRPr="00BA6368" w:rsidRDefault="00857758" w:rsidP="0065210C">
                        <w:pPr>
                          <w:pStyle w:val="Figureheading"/>
                          <w:rPr>
                            <w:b/>
                          </w:rPr>
                        </w:pPr>
                        <w:r w:rsidRPr="00BA6368">
                          <w:rPr>
                            <w:b/>
                          </w:rPr>
                          <w:t>Table 3</w:t>
                        </w:r>
                      </w:p>
                    </w:txbxContent>
                  </v:textbox>
                </v:shape>
                <v:rect id="Rectangle 491" o:spid="_x0000_s1051" style="position:absolute;left:984;top:1886;width:10488;height:11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" filled="f" strokecolor="#8eb4e3" strokeweight="1pt"/>
              </v:group>
            </w:pict>
          </mc:Fallback>
        </mc:AlternateContent>
      </w:r>
    </w:p>
    <w:p w14:paraId="15985193" w14:textId="77777777" w:rsidR="0065210C" w:rsidRDefault="0065210C" w:rsidP="0065210C">
      <w:pPr>
        <w:pStyle w:val="Heading3nonumber"/>
        <w:ind w:left="360"/>
      </w:pPr>
    </w:p>
    <w:p w14:paraId="0F7E26AF" w14:textId="77777777" w:rsidR="0065210C" w:rsidRDefault="00D4097D" w:rsidP="0065210C">
      <w:pPr>
        <w:pStyle w:val="Heading3nonumber"/>
        <w:ind w:left="360"/>
      </w:pPr>
      <w:r>
        <w:rPr>
          <w:noProof/>
        </w:rPr>
        <w:drawing>
          <wp:anchor distT="0" distB="0" distL="114300" distR="114300" simplePos="0" relativeHeight="252004352" behindDoc="1" locked="0" layoutInCell="1" allowOverlap="1" wp14:anchorId="2B186D93" wp14:editId="63307A3D">
            <wp:simplePos x="0" y="0"/>
            <wp:positionH relativeFrom="column">
              <wp:posOffset>252966</wp:posOffset>
            </wp:positionH>
            <wp:positionV relativeFrom="paragraph">
              <wp:posOffset>6556</wp:posOffset>
            </wp:positionV>
            <wp:extent cx="6466811" cy="7049386"/>
            <wp:effectExtent l="1905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6466811" cy="7049386"/>
                    </a:xfrm>
                    <a:prstGeom prst="rect">
                      <a:avLst/>
                    </a:prstGeom>
                    <a:noFill/>
                    <a:ln w="9525">
                      <a:noFill/>
                      <a:miter lim="800000"/>
                      <a:headEnd/>
                      <a:tailEnd/>
                    </a:ln>
                  </pic:spPr>
                </pic:pic>
              </a:graphicData>
            </a:graphic>
          </wp:anchor>
        </w:drawing>
      </w:r>
    </w:p>
    <w:p w14:paraId="759EB67A" w14:textId="77777777" w:rsidR="0065210C" w:rsidRDefault="0065210C" w:rsidP="0065210C">
      <w:pPr>
        <w:pStyle w:val="Heading3nonumber"/>
        <w:ind w:left="360"/>
      </w:pPr>
    </w:p>
    <w:p w14:paraId="64CB5B48" w14:textId="77777777" w:rsidR="00D4097D" w:rsidRDefault="00D4097D" w:rsidP="0065210C">
      <w:pPr>
        <w:pStyle w:val="Heading3nonumber"/>
        <w:ind w:left="360"/>
      </w:pPr>
    </w:p>
    <w:p w14:paraId="6879C7D3" w14:textId="77777777" w:rsidR="00D4097D" w:rsidRDefault="00D4097D" w:rsidP="0065210C">
      <w:pPr>
        <w:pStyle w:val="Heading3nonumber"/>
        <w:ind w:left="360"/>
      </w:pPr>
    </w:p>
    <w:p w14:paraId="22F3CE5C" w14:textId="77777777" w:rsidR="00D4097D" w:rsidRDefault="00D4097D" w:rsidP="0065210C">
      <w:pPr>
        <w:pStyle w:val="Heading3nonumber"/>
        <w:ind w:left="360"/>
      </w:pPr>
    </w:p>
    <w:p w14:paraId="7E4057B1" w14:textId="77777777" w:rsidR="00D4097D" w:rsidRDefault="00D4097D" w:rsidP="0065210C">
      <w:pPr>
        <w:pStyle w:val="Heading3nonumber"/>
        <w:ind w:left="360"/>
      </w:pPr>
    </w:p>
    <w:p w14:paraId="05710AF4" w14:textId="77777777" w:rsidR="00D4097D" w:rsidRDefault="00D4097D" w:rsidP="0065210C">
      <w:pPr>
        <w:pStyle w:val="Heading3nonumber"/>
        <w:ind w:left="360"/>
      </w:pPr>
    </w:p>
    <w:p w14:paraId="5CBDEA9C" w14:textId="77777777" w:rsidR="00D4097D" w:rsidRDefault="00D4097D" w:rsidP="0065210C">
      <w:pPr>
        <w:pStyle w:val="Heading3nonumber"/>
        <w:ind w:left="360"/>
      </w:pPr>
    </w:p>
    <w:p w14:paraId="7CDE56CF" w14:textId="77777777" w:rsidR="00D4097D" w:rsidRDefault="00D4097D" w:rsidP="0065210C">
      <w:pPr>
        <w:pStyle w:val="Heading3nonumber"/>
        <w:ind w:left="360"/>
      </w:pPr>
    </w:p>
    <w:p w14:paraId="78B531DD" w14:textId="77777777" w:rsidR="00D4097D" w:rsidRDefault="00D4097D" w:rsidP="0065210C">
      <w:pPr>
        <w:pStyle w:val="Heading3nonumber"/>
        <w:ind w:left="360"/>
      </w:pPr>
    </w:p>
    <w:p w14:paraId="5A46F66D" w14:textId="77777777" w:rsidR="00D4097D" w:rsidRDefault="00D4097D" w:rsidP="0065210C">
      <w:pPr>
        <w:pStyle w:val="Heading3nonumber"/>
        <w:ind w:left="360"/>
      </w:pPr>
    </w:p>
    <w:p w14:paraId="6F689946" w14:textId="77777777" w:rsidR="00D4097D" w:rsidRDefault="00D4097D" w:rsidP="0065210C">
      <w:pPr>
        <w:pStyle w:val="Heading3nonumber"/>
        <w:ind w:left="360"/>
      </w:pPr>
    </w:p>
    <w:p w14:paraId="1ACCFEEE" w14:textId="77777777" w:rsidR="00D4097D" w:rsidRDefault="00D4097D" w:rsidP="0065210C">
      <w:pPr>
        <w:pStyle w:val="Heading3nonumber"/>
        <w:ind w:left="360"/>
      </w:pPr>
    </w:p>
    <w:p w14:paraId="455CA489" w14:textId="77777777" w:rsidR="00D4097D" w:rsidRDefault="00D4097D" w:rsidP="0065210C">
      <w:pPr>
        <w:pStyle w:val="Heading3nonumber"/>
        <w:ind w:left="360"/>
      </w:pPr>
    </w:p>
    <w:p w14:paraId="0E20FED4" w14:textId="77777777" w:rsidR="00D4097D" w:rsidRDefault="00D4097D" w:rsidP="0065210C">
      <w:pPr>
        <w:pStyle w:val="Heading3nonumber"/>
        <w:ind w:left="360"/>
      </w:pPr>
    </w:p>
    <w:p w14:paraId="22DCC370" w14:textId="77777777" w:rsidR="00D4097D" w:rsidRDefault="00D4097D" w:rsidP="0065210C">
      <w:pPr>
        <w:pStyle w:val="Heading3nonumber"/>
        <w:ind w:left="360"/>
      </w:pPr>
    </w:p>
    <w:p w14:paraId="0A4270EA" w14:textId="77777777" w:rsidR="00D4097D" w:rsidRDefault="00D4097D" w:rsidP="0065210C">
      <w:pPr>
        <w:pStyle w:val="Heading3nonumber"/>
        <w:ind w:left="360"/>
      </w:pPr>
    </w:p>
    <w:p w14:paraId="31F27097" w14:textId="77777777" w:rsidR="00D4097D" w:rsidRDefault="00D4097D" w:rsidP="0065210C">
      <w:pPr>
        <w:pStyle w:val="Heading3nonumber"/>
        <w:ind w:left="360"/>
      </w:pPr>
    </w:p>
    <w:p w14:paraId="3CD61172" w14:textId="77777777" w:rsidR="00D4097D" w:rsidRDefault="00D4097D" w:rsidP="0065210C">
      <w:pPr>
        <w:pStyle w:val="Heading3nonumber"/>
        <w:ind w:left="360"/>
      </w:pPr>
    </w:p>
    <w:p w14:paraId="7B680BEA" w14:textId="77777777" w:rsidR="00D4097D" w:rsidRDefault="00D4097D" w:rsidP="0065210C">
      <w:pPr>
        <w:pStyle w:val="Heading3nonumber"/>
        <w:ind w:left="360"/>
      </w:pPr>
    </w:p>
    <w:p w14:paraId="619E177A" w14:textId="77777777" w:rsidR="00D4097D" w:rsidRDefault="00D4097D" w:rsidP="0065210C">
      <w:pPr>
        <w:pStyle w:val="Heading3nonumber"/>
        <w:ind w:left="360"/>
      </w:pPr>
    </w:p>
    <w:p w14:paraId="08F78CC0" w14:textId="77777777" w:rsidR="00D4097D" w:rsidRDefault="00D4097D" w:rsidP="0065210C">
      <w:pPr>
        <w:pStyle w:val="Heading3nonumber"/>
        <w:ind w:left="360"/>
      </w:pPr>
    </w:p>
    <w:p w14:paraId="1BDF44AB" w14:textId="77777777" w:rsidR="0065210C" w:rsidRDefault="0065210C" w:rsidP="0065210C">
      <w:pPr>
        <w:pStyle w:val="Heading3nonumber"/>
        <w:ind w:left="360"/>
      </w:pPr>
    </w:p>
    <w:p w14:paraId="5F5A2052" w14:textId="77777777" w:rsidR="00C849E7" w:rsidRDefault="00C849E7" w:rsidP="003075DA">
      <w:pPr>
        <w:pStyle w:val="Heading3nonumber"/>
      </w:pPr>
    </w:p>
    <w:p w14:paraId="1F96DF94" w14:textId="77777777" w:rsidR="00E90F21" w:rsidRPr="00C87631" w:rsidRDefault="002939E7" w:rsidP="00E90F21">
      <w:pPr>
        <w:pStyle w:val="Heading1"/>
        <w:rPr>
          <w:sz w:val="48"/>
        </w:rPr>
      </w:pPr>
      <w:bookmarkStart w:id="23" w:name="_Toc454192350"/>
      <w:r>
        <w:rPr>
          <w:sz w:val="48"/>
        </w:rPr>
        <w:t>Effect</w:t>
      </w:r>
      <w:r w:rsidR="00ED762A">
        <w:rPr>
          <w:sz w:val="48"/>
        </w:rPr>
        <w:t>s</w:t>
      </w:r>
      <w:r>
        <w:rPr>
          <w:sz w:val="48"/>
        </w:rPr>
        <w:t xml:space="preserve"> of reducing mortality from specific causes of death</w:t>
      </w:r>
      <w:bookmarkEnd w:id="23"/>
    </w:p>
    <w:p w14:paraId="7A0BF8EB" w14:textId="77777777" w:rsidR="00E90F21" w:rsidRDefault="00E90F21" w:rsidP="002554F5">
      <w:pPr>
        <w:spacing w:before="360"/>
        <w:rPr>
          <w:b/>
          <w:i/>
          <w:color w:val="8DB3E2" w:themeColor="text2" w:themeTint="66"/>
        </w:rPr>
      </w:pPr>
      <w:r>
        <w:rPr>
          <w:b/>
          <w:i/>
          <w:color w:val="8DB3E2" w:themeColor="text2" w:themeTint="66"/>
        </w:rPr>
        <w:t>Key messages</w:t>
      </w:r>
    </w:p>
    <w:p w14:paraId="38594C81" w14:textId="77777777" w:rsidR="00E90F21" w:rsidRPr="00B84AC5" w:rsidRDefault="00E37550" w:rsidP="00E90F21">
      <w:pPr>
        <w:pStyle w:val="ListParagraph"/>
        <w:numPr>
          <w:ilvl w:val="0"/>
          <w:numId w:val="7"/>
        </w:numPr>
        <w:spacing w:before="60"/>
        <w:ind w:left="357" w:hanging="357"/>
        <w:rPr>
          <w:b/>
          <w:i/>
        </w:rPr>
      </w:pPr>
      <w:r>
        <w:t xml:space="preserve">Reducing </w:t>
      </w:r>
      <w:r w:rsidR="008B199D">
        <w:t xml:space="preserve">overall </w:t>
      </w:r>
      <w:r>
        <w:t>mortality from circulatory disease to levels seen in the least deprived areas of Wales would increase life expectancy in the most deprived areas by 1.5 years in</w:t>
      </w:r>
      <w:r w:rsidR="00A4737D">
        <w:t xml:space="preserve"> males and 1.3 years in females</w:t>
      </w:r>
      <w:r>
        <w:t xml:space="preserve"> </w:t>
      </w:r>
      <w:r w:rsidR="00E90F21">
        <w:t xml:space="preserve">(fig. </w:t>
      </w:r>
      <w:r w:rsidR="00EF624D">
        <w:t>6</w:t>
      </w:r>
      <w:r w:rsidR="00E90F21">
        <w:t>).</w:t>
      </w:r>
      <w:r w:rsidR="00A00420">
        <w:t xml:space="preserve">  Similar gains could be made if cancer mor</w:t>
      </w:r>
      <w:r w:rsidR="001962B1">
        <w:t xml:space="preserve"> </w:t>
      </w:r>
      <w:r w:rsidR="00A00420">
        <w:t>tality rates were reduced (1.3 years in males, 1.2 in females).</w:t>
      </w:r>
    </w:p>
    <w:p w14:paraId="54D8B187" w14:textId="77777777" w:rsidR="00E90F21" w:rsidRDefault="00AD41C1" w:rsidP="008B199D">
      <w:pPr>
        <w:pStyle w:val="ListParagraph"/>
        <w:numPr>
          <w:ilvl w:val="0"/>
          <w:numId w:val="7"/>
        </w:numPr>
        <w:spacing w:before="40"/>
        <w:ind w:left="357" w:hanging="357"/>
        <w:contextualSpacing w:val="0"/>
      </w:pPr>
      <w:r>
        <w:t xml:space="preserve">Reducing excess deaths from external causes (e.g. accidents, suicide) could have a particularly large effect on males living in the most deprived areas, potentially adding nearly a year to their life expectancy </w:t>
      </w:r>
      <w:r w:rsidR="00E90F21">
        <w:t xml:space="preserve">(fig. </w:t>
      </w:r>
      <w:r w:rsidR="00EF624D">
        <w:t>6</w:t>
      </w:r>
      <w:r w:rsidR="00E90F21">
        <w:t xml:space="preserve">). </w:t>
      </w:r>
    </w:p>
    <w:p w14:paraId="181F5885" w14:textId="77777777" w:rsidR="00756D95" w:rsidRPr="00A02118" w:rsidRDefault="00756D95" w:rsidP="00B979AC">
      <w:pPr>
        <w:spacing w:before="180"/>
        <w:rPr>
          <w:b/>
          <w:i/>
          <w:color w:val="8DB3E2" w:themeColor="text2" w:themeTint="66"/>
        </w:rPr>
      </w:pPr>
      <w:r w:rsidRPr="00A02118">
        <w:rPr>
          <w:b/>
          <w:i/>
          <w:color w:val="8DB3E2" w:themeColor="text2" w:themeTint="66"/>
        </w:rPr>
        <w:t>Further information</w:t>
      </w:r>
    </w:p>
    <w:p w14:paraId="05939CF1" w14:textId="77777777" w:rsidR="00E37550" w:rsidRPr="00411B9E" w:rsidRDefault="00756D95" w:rsidP="008B199D">
      <w:pPr>
        <w:pStyle w:val="ListParagraph"/>
        <w:numPr>
          <w:ilvl w:val="0"/>
          <w:numId w:val="7"/>
        </w:numPr>
        <w:spacing w:before="60"/>
        <w:ind w:left="357" w:hanging="357"/>
      </w:pPr>
      <w:r w:rsidRPr="00411B9E">
        <w:t xml:space="preserve">To calculate these figures, </w:t>
      </w:r>
      <w:r w:rsidR="00E37550" w:rsidRPr="00411B9E">
        <w:t xml:space="preserve">life expectancy in the most deprived fifth was re-calculated </w:t>
      </w:r>
      <w:r w:rsidR="00F524F6">
        <w:t>after applying</w:t>
      </w:r>
      <w:r w:rsidR="00B979AC" w:rsidRPr="00411B9E">
        <w:t xml:space="preserve"> mortality rates from the least deprived fifth</w:t>
      </w:r>
      <w:r w:rsidR="00766484">
        <w:t xml:space="preserve">.  </w:t>
      </w:r>
      <w:r w:rsidR="00E37550" w:rsidRPr="00411B9E">
        <w:t xml:space="preserve">For example, there may have been 1,000 circulatory disease </w:t>
      </w:r>
      <w:r w:rsidR="00411B9E" w:rsidRPr="00411B9E">
        <w:t xml:space="preserve">deaths </w:t>
      </w:r>
      <w:r w:rsidR="00E37550" w:rsidRPr="00411B9E">
        <w:t xml:space="preserve">in the most deprived fifth; </w:t>
      </w:r>
      <w:r w:rsidR="00F524F6">
        <w:t xml:space="preserve">this might fall to 800 deaths when that population is given the same circulatory disease mortality rate as the least deprived fifth. </w:t>
      </w:r>
      <w:r w:rsidR="00766484">
        <w:t xml:space="preserve">This would lead to increased life expectancy in the most deprived fifth. </w:t>
      </w:r>
    </w:p>
    <w:p w14:paraId="0AF88CFD" w14:textId="727A6AE0" w:rsidR="00034B04" w:rsidRDefault="00F8117A" w:rsidP="00CE48DD">
      <w:pPr>
        <w:pStyle w:val="Heading3nonumber"/>
      </w:pPr>
      <w:r>
        <w:rPr>
          <w:noProof/>
        </w:rPr>
        <mc:AlternateContent>
          <mc:Choice Requires="wpg">
            <w:drawing>
              <wp:anchor distT="0" distB="0" distL="114300" distR="114300" simplePos="0" relativeHeight="252036096" behindDoc="0" locked="0" layoutInCell="1" allowOverlap="1" wp14:anchorId="55CE6E32" wp14:editId="68C541CE">
                <wp:simplePos x="0" y="0"/>
                <wp:positionH relativeFrom="column">
                  <wp:posOffset>210820</wp:posOffset>
                </wp:positionH>
                <wp:positionV relativeFrom="paragraph">
                  <wp:posOffset>130810</wp:posOffset>
                </wp:positionV>
                <wp:extent cx="4185285" cy="3679190"/>
                <wp:effectExtent l="10160" t="14605" r="14605" b="11430"/>
                <wp:wrapNone/>
                <wp:docPr id="41" name="Group 5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5285" cy="3679190"/>
                          <a:chOff x="1052" y="7456"/>
                          <a:chExt cx="9694" cy="8521"/>
                        </a:xfrm>
                      </wpg:grpSpPr>
                      <wps:wsp>
                        <wps:cNvPr id="42" name="Text Box 427"/>
                        <wps:cNvSpPr txBox="1">
                          <a:spLocks noChangeArrowheads="1"/>
                        </wps:cNvSpPr>
                        <wps:spPr bwMode="auto">
                          <a:xfrm>
                            <a:off x="1052" y="7456"/>
                            <a:ext cx="9694" cy="471"/>
                          </a:xfrm>
                          <a:prstGeom prst="rect">
                            <a:avLst/>
                          </a:prstGeom>
                          <a:solidFill>
                            <a:srgbClr val="8EB4E3"/>
                          </a:solidFill>
                          <a:ln w="12700">
                            <a:solidFill>
                              <a:srgbClr val="8EB4E3"/>
                            </a:solidFill>
                            <a:miter lim="800000"/>
                            <a:headEnd/>
                            <a:tailEnd/>
                          </a:ln>
                        </wps:spPr>
                        <wps:txbx>
                          <w:txbxContent>
                            <w:p w14:paraId="2BDC2E64" w14:textId="77777777" w:rsidR="00857758" w:rsidRPr="00BA6368" w:rsidRDefault="00857758" w:rsidP="00E90F21">
                              <w:pPr>
                                <w:pStyle w:val="Figureheading"/>
                                <w:rPr>
                                  <w:b/>
                                </w:rPr>
                              </w:pPr>
                              <w:r>
                                <w:rPr>
                                  <w:b/>
                                </w:rPr>
                                <w:t>Figure 6</w:t>
                              </w:r>
                            </w:p>
                          </w:txbxContent>
                        </wps:txbx>
                        <wps:bodyPr rot="0" vert="horz" wrap="square" lIns="91440" tIns="45720" rIns="91440" bIns="45720" anchor="t" anchorCtr="0" upright="1">
                          <a:noAutofit/>
                        </wps:bodyPr>
                      </wps:wsp>
                      <wps:wsp>
                        <wps:cNvPr id="43" name="Rectangle 428"/>
                        <wps:cNvSpPr>
                          <a:spLocks noChangeArrowheads="1"/>
                        </wps:cNvSpPr>
                        <wps:spPr bwMode="auto">
                          <a:xfrm>
                            <a:off x="1052" y="7927"/>
                            <a:ext cx="9694" cy="8050"/>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CE6E32" id="Group 501" o:spid="_x0000_s1052" style="position:absolute;left:0;text-align:left;margin-left:16.6pt;margin-top:10.3pt;width:329.55pt;height:289.7pt;z-index:252036096" coordorigin="1052,7456" coordsize="9694,8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">
                <v:shape id="Text Box 427" o:spid="_x0000_s1053" type="#_x0000_t202" style="position:absolute;left:1052;top:7456;width:969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" fillcolor="#8eb4e3" strokecolor="#8eb4e3" strokeweight="1pt">
                  <v:textbox>
                    <w:txbxContent>
                      <w:p w14:paraId="2BDC2E64" w14:textId="77777777" w:rsidR="00857758" w:rsidRPr="00BA6368" w:rsidRDefault="00857758" w:rsidP="00E90F21">
                        <w:pPr>
                          <w:pStyle w:val="Figureheading"/>
                          <w:rPr>
                            <w:b/>
                          </w:rPr>
                        </w:pPr>
                        <w:r>
                          <w:rPr>
                            <w:b/>
                          </w:rPr>
                          <w:t>Figure 6</w:t>
                        </w:r>
                      </w:p>
                    </w:txbxContent>
                  </v:textbox>
                </v:shape>
                <v:rect id="Rectangle 428" o:spid="_x0000_s1054" style="position:absolute;left:1052;top:7927;width:9694;height:80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" filled="f" strokecolor="#8eb4e3" strokeweight="1pt"/>
              </v:group>
            </w:pict>
          </mc:Fallback>
        </mc:AlternateContent>
      </w:r>
    </w:p>
    <w:p w14:paraId="7C458BAA" w14:textId="77777777" w:rsidR="00E90F21" w:rsidRDefault="008B199D" w:rsidP="00CE48DD">
      <w:pPr>
        <w:pStyle w:val="Heading3nonumber"/>
      </w:pPr>
      <w:r>
        <w:rPr>
          <w:noProof/>
        </w:rPr>
        <w:drawing>
          <wp:anchor distT="0" distB="0" distL="114300" distR="114300" simplePos="0" relativeHeight="252003328" behindDoc="1" locked="0" layoutInCell="1" allowOverlap="1" wp14:anchorId="6B664D8D" wp14:editId="4EBA0ECF">
            <wp:simplePos x="0" y="0"/>
            <wp:positionH relativeFrom="column">
              <wp:posOffset>223284</wp:posOffset>
            </wp:positionH>
            <wp:positionV relativeFrom="paragraph">
              <wp:posOffset>133807</wp:posOffset>
            </wp:positionV>
            <wp:extent cx="6092456" cy="5082363"/>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6092456" cy="5082363"/>
                    </a:xfrm>
                    <a:prstGeom prst="rect">
                      <a:avLst/>
                    </a:prstGeom>
                    <a:noFill/>
                    <a:ln w="9525">
                      <a:noFill/>
                      <a:miter lim="800000"/>
                      <a:headEnd/>
                      <a:tailEnd/>
                    </a:ln>
                  </pic:spPr>
                </pic:pic>
              </a:graphicData>
            </a:graphic>
          </wp:anchor>
        </w:drawing>
      </w:r>
    </w:p>
    <w:p w14:paraId="130BFD16" w14:textId="77777777" w:rsidR="00E90F21" w:rsidRDefault="00E90F21" w:rsidP="00CE48DD">
      <w:pPr>
        <w:pStyle w:val="Heading3nonumber"/>
      </w:pPr>
    </w:p>
    <w:p w14:paraId="4DF8E013" w14:textId="77777777" w:rsidR="00E90F21" w:rsidRDefault="00E90F21" w:rsidP="00CE48DD">
      <w:pPr>
        <w:pStyle w:val="Heading3nonumber"/>
      </w:pPr>
    </w:p>
    <w:p w14:paraId="5FB923C0" w14:textId="77777777" w:rsidR="00E90F21" w:rsidRDefault="00E90F21" w:rsidP="00CE48DD">
      <w:pPr>
        <w:pStyle w:val="Heading3nonumber"/>
      </w:pPr>
    </w:p>
    <w:p w14:paraId="5C9D5756" w14:textId="77777777" w:rsidR="00E90F21" w:rsidRDefault="00E90F21" w:rsidP="00CE48DD">
      <w:pPr>
        <w:pStyle w:val="Heading3nonumber"/>
      </w:pPr>
    </w:p>
    <w:p w14:paraId="1B2C6F3D" w14:textId="77777777" w:rsidR="00756D95" w:rsidRDefault="00756D95" w:rsidP="00CE48DD">
      <w:pPr>
        <w:pStyle w:val="Heading3nonumber"/>
      </w:pPr>
    </w:p>
    <w:p w14:paraId="12B42758" w14:textId="77777777" w:rsidR="00E90F21" w:rsidRDefault="00E90F21" w:rsidP="00CE48DD">
      <w:pPr>
        <w:pStyle w:val="Heading3nonumber"/>
      </w:pPr>
    </w:p>
    <w:p w14:paraId="24560694" w14:textId="77777777" w:rsidR="00E90F21" w:rsidRDefault="00E90F21" w:rsidP="00CE48DD">
      <w:pPr>
        <w:pStyle w:val="Heading3nonumber"/>
      </w:pPr>
    </w:p>
    <w:p w14:paraId="13472AAB" w14:textId="77777777" w:rsidR="00756D95" w:rsidRDefault="00756D95" w:rsidP="00CE48DD">
      <w:pPr>
        <w:pStyle w:val="Heading3nonumber"/>
      </w:pPr>
    </w:p>
    <w:p w14:paraId="2C3C9FDD" w14:textId="77777777" w:rsidR="006A2DFD" w:rsidRDefault="006A2DFD" w:rsidP="00CE48DD">
      <w:pPr>
        <w:pStyle w:val="Heading3nonumber"/>
      </w:pPr>
    </w:p>
    <w:p w14:paraId="2CCDAE8A" w14:textId="77777777" w:rsidR="00E90F21" w:rsidRDefault="00E90F21" w:rsidP="00CE48DD">
      <w:pPr>
        <w:pStyle w:val="Heading3nonumber"/>
      </w:pPr>
    </w:p>
    <w:p w14:paraId="69ADA205" w14:textId="77777777" w:rsidR="00E90F21" w:rsidRDefault="00E90F21" w:rsidP="00CE48DD">
      <w:pPr>
        <w:pStyle w:val="Heading3nonumber"/>
      </w:pPr>
    </w:p>
    <w:p w14:paraId="452D9B5E" w14:textId="77777777" w:rsidR="00E90F21" w:rsidRDefault="00E90F21" w:rsidP="00CE48DD">
      <w:pPr>
        <w:pStyle w:val="Heading3nonumber"/>
      </w:pPr>
    </w:p>
    <w:p w14:paraId="01AE412A" w14:textId="77777777" w:rsidR="00E90F21" w:rsidRDefault="00E90F21" w:rsidP="00CE48DD">
      <w:pPr>
        <w:pStyle w:val="Heading3nonumber"/>
      </w:pPr>
    </w:p>
    <w:p w14:paraId="15069DD6" w14:textId="77777777" w:rsidR="00E90F21" w:rsidRDefault="00E90F21" w:rsidP="00CE48DD">
      <w:pPr>
        <w:pStyle w:val="Heading3nonumber"/>
      </w:pPr>
    </w:p>
    <w:p w14:paraId="39E1C95A" w14:textId="77777777" w:rsidR="00E90F21" w:rsidRDefault="00E90F21" w:rsidP="00CE48DD">
      <w:pPr>
        <w:pStyle w:val="Heading3nonumber"/>
      </w:pPr>
    </w:p>
    <w:p w14:paraId="25F64B6D" w14:textId="77777777" w:rsidR="00264852" w:rsidRDefault="00264852" w:rsidP="00CE48DD">
      <w:pPr>
        <w:pStyle w:val="Heading3nonumber"/>
      </w:pPr>
    </w:p>
    <w:p w14:paraId="74B8643E" w14:textId="77777777" w:rsidR="007161C7" w:rsidRDefault="007161C7" w:rsidP="007161C7">
      <w:pPr>
        <w:pStyle w:val="ListParagraph"/>
        <w:numPr>
          <w:ilvl w:val="0"/>
          <w:numId w:val="7"/>
        </w:numPr>
        <w:spacing w:before="60"/>
        <w:ind w:left="357" w:hanging="357"/>
      </w:pPr>
      <w:r>
        <w:t xml:space="preserve">Due to differences in data and methods (detailed below), the following comparisons with England should be interpreted with caution:  </w:t>
      </w:r>
    </w:p>
    <w:p w14:paraId="60EAA1F2" w14:textId="77777777" w:rsidR="007161C7" w:rsidRDefault="007161C7" w:rsidP="007161C7">
      <w:pPr>
        <w:pStyle w:val="ListParagraph"/>
        <w:numPr>
          <w:ilvl w:val="0"/>
          <w:numId w:val="7"/>
        </w:numPr>
        <w:spacing w:before="60"/>
      </w:pPr>
      <w:r>
        <w:t xml:space="preserve">Males living in the most deprived areas of </w:t>
      </w:r>
      <w:r w:rsidRPr="00775393">
        <w:t>England</w:t>
      </w:r>
      <w:r w:rsidRPr="00775393">
        <w:rPr>
          <w:vertAlign w:val="superscript"/>
        </w:rPr>
        <w:t>1</w:t>
      </w:r>
      <w:r>
        <w:rPr>
          <w:vertAlign w:val="superscript"/>
        </w:rPr>
        <w:t>4</w:t>
      </w:r>
      <w:r w:rsidRPr="00775393">
        <w:t xml:space="preserve"> could gain slightly more life expectancy from reducing excess deaths from circulatory diseases than in Wales (1.8 vs 1.5 years), whilst in Wales greater gains could be made by</w:t>
      </w:r>
      <w:r>
        <w:t xml:space="preserve"> reducing excess deaths from external causes (0.9 vs 0.6 years).  </w:t>
      </w:r>
    </w:p>
    <w:p w14:paraId="2453B1D5" w14:textId="77777777" w:rsidR="00756D95" w:rsidRDefault="00756D95" w:rsidP="007161C7">
      <w:pPr>
        <w:pStyle w:val="ListParagraph"/>
        <w:numPr>
          <w:ilvl w:val="0"/>
          <w:numId w:val="7"/>
        </w:numPr>
        <w:spacing w:before="60"/>
        <w:ind w:left="357" w:hanging="357"/>
      </w:pPr>
      <w:r>
        <w:t xml:space="preserve">It should be noted that the latest-available figures for England are based on data from 2011-13, rather than 2012-14.  </w:t>
      </w:r>
    </w:p>
    <w:p w14:paraId="39DA07F4" w14:textId="77777777" w:rsidR="007B10C9" w:rsidRDefault="003A40FB" w:rsidP="003A40FB">
      <w:pPr>
        <w:pStyle w:val="ListParagraph"/>
        <w:numPr>
          <w:ilvl w:val="0"/>
          <w:numId w:val="11"/>
        </w:numPr>
      </w:pPr>
      <w:r>
        <w:t xml:space="preserve">Overall, addressing specific causes of death would have a similar impact on the most deprived areas of Wales as on the most deprived areas of England.  </w:t>
      </w:r>
    </w:p>
    <w:p w14:paraId="7C6FF1BB" w14:textId="77777777" w:rsidR="00557428" w:rsidRDefault="00246E3F" w:rsidP="00557428">
      <w:pPr>
        <w:pStyle w:val="ListParagraph"/>
        <w:numPr>
          <w:ilvl w:val="0"/>
          <w:numId w:val="11"/>
        </w:numPr>
        <w:jc w:val="left"/>
      </w:pPr>
      <w:r w:rsidRPr="00A27CC4">
        <w:t xml:space="preserve">This analysis is available for </w:t>
      </w:r>
      <w:r w:rsidR="004932B4" w:rsidRPr="00A27CC4">
        <w:t>local areas (</w:t>
      </w:r>
      <w:r w:rsidRPr="00A27CC4">
        <w:t>health boards and local authorities</w:t>
      </w:r>
      <w:r w:rsidR="004932B4" w:rsidRPr="00A27CC4">
        <w:t>)</w:t>
      </w:r>
      <w:r w:rsidRPr="00A27CC4">
        <w:t xml:space="preserve"> </w:t>
      </w:r>
      <w:r w:rsidR="004932B4" w:rsidRPr="00A27CC4">
        <w:t xml:space="preserve">via </w:t>
      </w:r>
      <w:hyperlink r:id="rId27" w:history="1">
        <w:r w:rsidR="004932B4" w:rsidRPr="00A27CC4">
          <w:rPr>
            <w:rStyle w:val="Hyperlink"/>
          </w:rPr>
          <w:t>www.publichealthwalesobservatory.wales.nhs.uk/inequalities</w:t>
        </w:r>
      </w:hyperlink>
      <w:r w:rsidR="004932B4" w:rsidRPr="00A27CC4">
        <w:t>.  For some local ar</w:t>
      </w:r>
      <w:r w:rsidR="00D4097D">
        <w:t>eas, the chart shown in figure 6</w:t>
      </w:r>
      <w:r w:rsidR="004932B4" w:rsidRPr="00A27CC4">
        <w:t xml:space="preserve"> will include negative values, appearing in the left half of the chart area.  This means that mortality rates for the particular cause of death are higher in the least deprived th</w:t>
      </w:r>
      <w:r w:rsidR="00557428">
        <w:t xml:space="preserve">an in the most deprived areas.  </w:t>
      </w:r>
      <w:r w:rsidR="004932B4" w:rsidRPr="00A27CC4">
        <w:t xml:space="preserve">This could happen in the case of the ‘mental’ category for example, </w:t>
      </w:r>
      <w:r w:rsidR="005D738F" w:rsidRPr="00A27CC4">
        <w:t xml:space="preserve">which includes </w:t>
      </w:r>
      <w:r w:rsidR="004932B4" w:rsidRPr="00A27CC4">
        <w:t>deaths with an underlying cause of dementia.</w:t>
      </w:r>
      <w:r w:rsidR="00A21D42" w:rsidRPr="00A27CC4">
        <w:t xml:space="preserve">  </w:t>
      </w:r>
      <w:r w:rsidR="005D738F" w:rsidRPr="00A27CC4">
        <w:t xml:space="preserve">Such deaths may be more common in the least deprived areas than in the most deprived, because people are likely to </w:t>
      </w:r>
      <w:r w:rsidR="005D738F" w:rsidRPr="00180EE9">
        <w:t>live longer in those areas, and dementia becomes more prevalent as age increases.</w:t>
      </w:r>
      <w:r w:rsidR="00DA5785" w:rsidRPr="00180EE9">
        <w:t xml:space="preserve">  </w:t>
      </w:r>
      <w:r w:rsidR="00591F6D" w:rsidRPr="00180EE9">
        <w:t xml:space="preserve">Such a pattern may also exist for </w:t>
      </w:r>
      <w:r w:rsidR="00557428" w:rsidRPr="00180EE9">
        <w:t xml:space="preserve">other causes of death, </w:t>
      </w:r>
      <w:r w:rsidR="00591F6D" w:rsidRPr="00180EE9">
        <w:t xml:space="preserve">but </w:t>
      </w:r>
      <w:r w:rsidR="00557428" w:rsidRPr="00180EE9">
        <w:t>the effect may not be visible in the chart (fig</w:t>
      </w:r>
      <w:r w:rsidR="00D4097D">
        <w:t>.</w:t>
      </w:r>
      <w:r w:rsidR="00557428" w:rsidRPr="00180EE9">
        <w:t xml:space="preserve"> 6) due to being grou</w:t>
      </w:r>
      <w:r w:rsidR="00311F04" w:rsidRPr="00180EE9">
        <w:t>ped with other similar diseases;</w:t>
      </w:r>
      <w:r w:rsidR="00557428" w:rsidRPr="00180EE9">
        <w:t xml:space="preserve"> for example</w:t>
      </w:r>
      <w:r w:rsidR="00311F04" w:rsidRPr="00180EE9">
        <w:t>,</w:t>
      </w:r>
      <w:r w:rsidR="00557428" w:rsidRPr="00180EE9">
        <w:t xml:space="preserve"> </w:t>
      </w:r>
      <w:r w:rsidR="00591F6D" w:rsidRPr="00180EE9">
        <w:t xml:space="preserve">prostate cancer and female breast cancer, which are known generally to be more common in the least deprived than the most deprived areas, </w:t>
      </w:r>
      <w:r w:rsidR="00557428" w:rsidRPr="00180EE9">
        <w:t xml:space="preserve"> are grouped </w:t>
      </w:r>
      <w:r w:rsidR="00CB3D71" w:rsidRPr="00180EE9">
        <w:t>in ‘</w:t>
      </w:r>
      <w:r w:rsidR="00557428" w:rsidRPr="00180EE9">
        <w:t>all cancers</w:t>
      </w:r>
      <w:r w:rsidR="00CB3D71" w:rsidRPr="00180EE9">
        <w:t>’ with other types of cancer (e.g</w:t>
      </w:r>
      <w:r w:rsidR="00E8500D">
        <w:t>.</w:t>
      </w:r>
      <w:r w:rsidR="00CB3D71" w:rsidRPr="00180EE9">
        <w:t xml:space="preserve"> lung) which are known to be more common in the most deprived areas</w:t>
      </w:r>
      <w:r w:rsidR="00591F6D" w:rsidRPr="00180EE9">
        <w:t>.</w:t>
      </w:r>
    </w:p>
    <w:p w14:paraId="6D9987D2" w14:textId="77777777" w:rsidR="00232144" w:rsidRDefault="00232144">
      <w:pPr>
        <w:spacing w:before="0"/>
        <w:jc w:val="left"/>
      </w:pPr>
    </w:p>
    <w:p w14:paraId="35FC6AEA" w14:textId="77777777" w:rsidR="00550A22" w:rsidRPr="00E4411D" w:rsidRDefault="00AB0881" w:rsidP="00550A22">
      <w:pPr>
        <w:pStyle w:val="Heading1"/>
        <w:rPr>
          <w:sz w:val="48"/>
        </w:rPr>
      </w:pPr>
      <w:bookmarkStart w:id="24" w:name="_Toc454192351"/>
      <w:r>
        <w:rPr>
          <w:sz w:val="48"/>
        </w:rPr>
        <w:t xml:space="preserve">Measuring inequalities in </w:t>
      </w:r>
      <w:r w:rsidR="00D47AA1">
        <w:rPr>
          <w:sz w:val="48"/>
        </w:rPr>
        <w:t>mortality rates</w:t>
      </w:r>
      <w:bookmarkEnd w:id="24"/>
    </w:p>
    <w:p w14:paraId="2F9E74F1" w14:textId="77777777" w:rsidR="00223F32" w:rsidRDefault="00223F32" w:rsidP="00223F32">
      <w:pPr>
        <w:pStyle w:val="Heading2"/>
      </w:pPr>
      <w:bookmarkStart w:id="25" w:name="_Toc454192352"/>
      <w:r>
        <w:t>All-cause mortality</w:t>
      </w:r>
      <w:bookmarkEnd w:id="25"/>
    </w:p>
    <w:p w14:paraId="6CF90489" w14:textId="77777777" w:rsidR="00A37B24" w:rsidRDefault="00A37B24" w:rsidP="00A37B24">
      <w:pPr>
        <w:rPr>
          <w:b/>
          <w:i/>
          <w:color w:val="8DB3E2" w:themeColor="text2" w:themeTint="66"/>
        </w:rPr>
      </w:pPr>
      <w:r>
        <w:rPr>
          <w:b/>
          <w:i/>
          <w:color w:val="8DB3E2" w:themeColor="text2" w:themeTint="66"/>
        </w:rPr>
        <w:t>Key messages</w:t>
      </w:r>
    </w:p>
    <w:p w14:paraId="282FE472" w14:textId="77777777" w:rsidR="00B01D0F" w:rsidRDefault="00C02264" w:rsidP="00550A22">
      <w:pPr>
        <w:pStyle w:val="ListParagraph"/>
        <w:numPr>
          <w:ilvl w:val="0"/>
          <w:numId w:val="7"/>
        </w:numPr>
        <w:spacing w:before="60"/>
        <w:ind w:left="357" w:hanging="357"/>
        <w:contextualSpacing w:val="0"/>
      </w:pPr>
      <w:r>
        <w:t xml:space="preserve">Overall mortality rates </w:t>
      </w:r>
      <w:r w:rsidR="00ED2705">
        <w:t>are lower than they were ten years ago, but</w:t>
      </w:r>
      <w:r w:rsidR="00264852" w:rsidRPr="00101262">
        <w:t xml:space="preserve"> the ga</w:t>
      </w:r>
      <w:r w:rsidR="00264852">
        <w:t xml:space="preserve">p between the least and most deprived </w:t>
      </w:r>
      <w:r w:rsidR="00A00B1C">
        <w:t xml:space="preserve">fifth </w:t>
      </w:r>
      <w:r w:rsidR="00264852">
        <w:t xml:space="preserve">shows no </w:t>
      </w:r>
      <w:r w:rsidR="00EF624D">
        <w:t>sign of reducing (fig. 7</w:t>
      </w:r>
      <w:r w:rsidR="00264852">
        <w:t xml:space="preserve">).  </w:t>
      </w:r>
      <w:r w:rsidR="00ED2705">
        <w:t>For deaths occurring at under 75 years of age, mortality rates have remained more than twice as high</w:t>
      </w:r>
      <w:r w:rsidR="002A4BBA">
        <w:t xml:space="preserve"> in the most deprived</w:t>
      </w:r>
      <w:r w:rsidR="00ED2705">
        <w:t>.</w:t>
      </w:r>
      <w:r w:rsidR="00A00B1C" w:rsidRPr="00A00B1C">
        <w:t xml:space="preserve"> </w:t>
      </w:r>
    </w:p>
    <w:p w14:paraId="505BB9D0" w14:textId="77777777" w:rsidR="002A6084" w:rsidRDefault="002A6084" w:rsidP="002A6084">
      <w:pPr>
        <w:rPr>
          <w:b/>
          <w:i/>
          <w:color w:val="8DB3E2" w:themeColor="text2" w:themeTint="66"/>
        </w:rPr>
      </w:pPr>
      <w:r>
        <w:rPr>
          <w:b/>
          <w:i/>
          <w:color w:val="8DB3E2" w:themeColor="text2" w:themeTint="66"/>
        </w:rPr>
        <w:t>Further information</w:t>
      </w:r>
    </w:p>
    <w:p w14:paraId="69F43694" w14:textId="77777777" w:rsidR="002A6084" w:rsidRPr="00032477" w:rsidRDefault="002A6084" w:rsidP="002A6084">
      <w:pPr>
        <w:pStyle w:val="ListParagraph"/>
        <w:numPr>
          <w:ilvl w:val="0"/>
          <w:numId w:val="7"/>
        </w:numPr>
        <w:spacing w:before="60"/>
        <w:ind w:left="357" w:hanging="357"/>
      </w:pPr>
      <w:r w:rsidRPr="00032477">
        <w:t xml:space="preserve">Mortality rates are statistically significantly higher in males </w:t>
      </w:r>
      <w:r w:rsidR="00032477" w:rsidRPr="00032477">
        <w:t xml:space="preserve">than </w:t>
      </w:r>
      <w:r w:rsidRPr="00032477">
        <w:t xml:space="preserve">in females.  This is </w:t>
      </w:r>
      <w:r w:rsidR="00032477" w:rsidRPr="00032477">
        <w:t>likely to be due to a combination of biological and</w:t>
      </w:r>
      <w:r w:rsidR="005234D8">
        <w:t xml:space="preserve"> social factors</w:t>
      </w:r>
      <w:r w:rsidR="00153530">
        <w:t>; f</w:t>
      </w:r>
      <w:r w:rsidR="005234D8">
        <w:t xml:space="preserve">or example, </w:t>
      </w:r>
      <w:r w:rsidR="00153530">
        <w:t>smoking prevalence has historically been higher in males than in females.</w:t>
      </w:r>
    </w:p>
    <w:p w14:paraId="58DEB9AF" w14:textId="77777777" w:rsidR="00E239D7" w:rsidRDefault="00E239D7" w:rsidP="005D738F">
      <w:pPr>
        <w:pStyle w:val="ListParagraph"/>
        <w:numPr>
          <w:ilvl w:val="0"/>
          <w:numId w:val="7"/>
        </w:numPr>
        <w:spacing w:before="60"/>
        <w:ind w:left="357" w:hanging="357"/>
      </w:pPr>
      <w:r>
        <w:t xml:space="preserve">For deaths at all ages, in both males and females, mortality rates in the most deprived fifth do not appear to have fallen since 2009-11. Furthermore, the overall all-age mortality rate </w:t>
      </w:r>
      <w:r w:rsidR="005F7F23">
        <w:t xml:space="preserve">has not fallen appreciably in more recent years, </w:t>
      </w:r>
      <w:r>
        <w:t>in both males and females</w:t>
      </w:r>
      <w:r w:rsidRPr="00981B2E">
        <w:t>.</w:t>
      </w:r>
      <w:r w:rsidR="00123EF7" w:rsidRPr="00981B2E">
        <w:t xml:space="preserve"> </w:t>
      </w:r>
      <w:r w:rsidR="00D92687" w:rsidRPr="00981B2E">
        <w:t xml:space="preserve"> Data for subsequent years will help to determine whether this is a temporary plateau or </w:t>
      </w:r>
      <w:r w:rsidR="00123EF7" w:rsidRPr="00981B2E">
        <w:t xml:space="preserve">a </w:t>
      </w:r>
      <w:r w:rsidR="00D92687" w:rsidRPr="00981B2E">
        <w:t>sign that mortality rates are beginning to fall more slowly they have been in recent years.</w:t>
      </w:r>
      <w:r w:rsidR="00D92687">
        <w:t xml:space="preserve"> </w:t>
      </w:r>
    </w:p>
    <w:p w14:paraId="73865A51" w14:textId="77777777" w:rsidR="00232144" w:rsidRDefault="004137A6" w:rsidP="00232144">
      <w:pPr>
        <w:pStyle w:val="ListParagraph"/>
        <w:numPr>
          <w:ilvl w:val="0"/>
          <w:numId w:val="7"/>
        </w:numPr>
        <w:spacing w:before="60"/>
        <w:ind w:left="357" w:hanging="357"/>
      </w:pPr>
      <w:r>
        <w:t xml:space="preserve">The mortality rates shown in figure 9 are </w:t>
      </w:r>
      <w:r w:rsidR="00221030">
        <w:t xml:space="preserve">not comparable to those shown in the original </w:t>
      </w:r>
      <w:r w:rsidR="00221030" w:rsidRPr="00221030">
        <w:rPr>
          <w:i/>
        </w:rPr>
        <w:t>Measuring Inequalities</w:t>
      </w:r>
      <w:r w:rsidR="00221030">
        <w:t xml:space="preserve"> profile</w:t>
      </w:r>
      <w:r w:rsidR="00221030" w:rsidRPr="00221030">
        <w:rPr>
          <w:vertAlign w:val="superscript"/>
        </w:rPr>
        <w:t>6</w:t>
      </w:r>
      <w:r w:rsidR="00221030">
        <w:t xml:space="preserve">.  This is due to the adoption of the 2013 European Standard Population for the calculation of age-standardised rates </w:t>
      </w:r>
      <w:r w:rsidR="00BF6A23">
        <w:t xml:space="preserve">in </w:t>
      </w:r>
      <w:r w:rsidR="00221030">
        <w:t>this report.</w:t>
      </w:r>
    </w:p>
    <w:p w14:paraId="0443DD46" w14:textId="77777777" w:rsidR="00D4097D" w:rsidRDefault="00D4097D" w:rsidP="002A4BBA">
      <w:pPr>
        <w:pStyle w:val="ListParagraph"/>
        <w:spacing w:before="60"/>
        <w:ind w:left="357"/>
      </w:pPr>
    </w:p>
    <w:p w14:paraId="3A8C860B" w14:textId="69C81B61" w:rsidR="007B10C9" w:rsidRDefault="00F8117A" w:rsidP="007B10C9">
      <w:pPr>
        <w:spacing w:before="60"/>
      </w:pPr>
      <w:r>
        <w:rPr>
          <w:noProof/>
        </w:rPr>
        <mc:AlternateContent>
          <mc:Choice Requires="wpg">
            <w:drawing>
              <wp:anchor distT="0" distB="0" distL="114300" distR="114300" simplePos="0" relativeHeight="252039168" behindDoc="0" locked="0" layoutInCell="1" allowOverlap="1" wp14:anchorId="52D70D50" wp14:editId="57441435">
                <wp:simplePos x="0" y="0"/>
                <wp:positionH relativeFrom="column">
                  <wp:posOffset>-33020</wp:posOffset>
                </wp:positionH>
                <wp:positionV relativeFrom="paragraph">
                  <wp:posOffset>156210</wp:posOffset>
                </wp:positionV>
                <wp:extent cx="4612005" cy="4095115"/>
                <wp:effectExtent l="6350" t="7620" r="10795" b="12065"/>
                <wp:wrapNone/>
                <wp:docPr id="38" name="Group 5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2005" cy="4095115"/>
                          <a:chOff x="668" y="1404"/>
                          <a:chExt cx="10682" cy="9485"/>
                        </a:xfrm>
                      </wpg:grpSpPr>
                      <wps:wsp>
                        <wps:cNvPr id="39" name="Text Box 390"/>
                        <wps:cNvSpPr txBox="1">
                          <a:spLocks noChangeArrowheads="1"/>
                        </wps:cNvSpPr>
                        <wps:spPr bwMode="auto">
                          <a:xfrm>
                            <a:off x="668" y="1404"/>
                            <a:ext cx="10682" cy="471"/>
                          </a:xfrm>
                          <a:prstGeom prst="rect">
                            <a:avLst/>
                          </a:prstGeom>
                          <a:solidFill>
                            <a:srgbClr val="8EB4E3"/>
                          </a:solidFill>
                          <a:ln w="12700">
                            <a:solidFill>
                              <a:srgbClr val="8EB4E3"/>
                            </a:solidFill>
                            <a:miter lim="800000"/>
                            <a:headEnd/>
                            <a:tailEnd/>
                          </a:ln>
                        </wps:spPr>
                        <wps:txbx>
                          <w:txbxContent>
                            <w:p w14:paraId="64574FF9" w14:textId="77777777" w:rsidR="00857758" w:rsidRPr="00BA6368" w:rsidRDefault="00857758" w:rsidP="008441E3">
                              <w:pPr>
                                <w:pStyle w:val="Figureheading"/>
                                <w:rPr>
                                  <w:b/>
                                </w:rPr>
                              </w:pPr>
                              <w:r>
                                <w:rPr>
                                  <w:b/>
                                </w:rPr>
                                <w:t>Figure 7</w:t>
                              </w:r>
                            </w:p>
                          </w:txbxContent>
                        </wps:txbx>
                        <wps:bodyPr rot="0" vert="horz" wrap="square" lIns="91440" tIns="45720" rIns="91440" bIns="45720" anchor="t" anchorCtr="0" upright="1">
                          <a:noAutofit/>
                        </wps:bodyPr>
                      </wps:wsp>
                      <wps:wsp>
                        <wps:cNvPr id="40" name="Rectangle 391"/>
                        <wps:cNvSpPr>
                          <a:spLocks noChangeArrowheads="1"/>
                        </wps:cNvSpPr>
                        <wps:spPr bwMode="auto">
                          <a:xfrm>
                            <a:off x="668" y="1875"/>
                            <a:ext cx="10682" cy="9014"/>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D70D50" id="Group 502" o:spid="_x0000_s1055" style="position:absolute;left:0;text-align:left;margin-left:-2.6pt;margin-top:12.3pt;width:363.15pt;height:322.45pt;z-index:252039168" coordorigin="668,1404" coordsize="10682,9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">
                <v:shape id="Text Box 390" o:spid="_x0000_s1056" type="#_x0000_t202" style="position:absolute;left:668;top:1404;width:10682;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" fillcolor="#8eb4e3" strokecolor="#8eb4e3" strokeweight="1pt">
                  <v:textbox>
                    <w:txbxContent>
                      <w:p w14:paraId="64574FF9" w14:textId="77777777" w:rsidR="00857758" w:rsidRPr="00BA6368" w:rsidRDefault="00857758" w:rsidP="008441E3">
                        <w:pPr>
                          <w:pStyle w:val="Figureheading"/>
                          <w:rPr>
                            <w:b/>
                          </w:rPr>
                        </w:pPr>
                        <w:r>
                          <w:rPr>
                            <w:b/>
                          </w:rPr>
                          <w:t>Figure 7</w:t>
                        </w:r>
                      </w:p>
                    </w:txbxContent>
                  </v:textbox>
                </v:shape>
                <v:rect id="Rectangle 391" o:spid="_x0000_s1057" style="position:absolute;left:668;top:1875;width:10682;height:9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" filled="f" strokecolor="#8eb4e3" strokeweight="1pt"/>
              </v:group>
            </w:pict>
          </mc:Fallback>
        </mc:AlternateContent>
      </w:r>
    </w:p>
    <w:p w14:paraId="3BFF3601" w14:textId="77777777" w:rsidR="007B10C9" w:rsidRDefault="007B10C9" w:rsidP="007B10C9">
      <w:pPr>
        <w:spacing w:before="60"/>
      </w:pPr>
    </w:p>
    <w:p w14:paraId="48C78E51" w14:textId="77777777" w:rsidR="007B10C9" w:rsidRDefault="000C197F" w:rsidP="007B10C9">
      <w:pPr>
        <w:spacing w:before="60"/>
      </w:pPr>
      <w:r>
        <w:rPr>
          <w:noProof/>
        </w:rPr>
        <w:drawing>
          <wp:anchor distT="0" distB="0" distL="114300" distR="114300" simplePos="0" relativeHeight="251987968" behindDoc="0" locked="0" layoutInCell="1" allowOverlap="1" wp14:anchorId="1F26A868" wp14:editId="2917584D">
            <wp:simplePos x="0" y="0"/>
            <wp:positionH relativeFrom="column">
              <wp:posOffset>-19050</wp:posOffset>
            </wp:positionH>
            <wp:positionV relativeFrom="paragraph">
              <wp:posOffset>133350</wp:posOffset>
            </wp:positionV>
            <wp:extent cx="6762750" cy="56102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6762750" cy="5610225"/>
                    </a:xfrm>
                    <a:prstGeom prst="rect">
                      <a:avLst/>
                    </a:prstGeom>
                    <a:noFill/>
                    <a:ln w="9525">
                      <a:noFill/>
                      <a:miter lim="800000"/>
                      <a:headEnd/>
                      <a:tailEnd/>
                    </a:ln>
                  </pic:spPr>
                </pic:pic>
              </a:graphicData>
            </a:graphic>
          </wp:anchor>
        </w:drawing>
      </w:r>
    </w:p>
    <w:p w14:paraId="2AAB9DFB" w14:textId="77777777" w:rsidR="007B10C9" w:rsidRDefault="007B10C9" w:rsidP="007B10C9">
      <w:pPr>
        <w:spacing w:before="60"/>
      </w:pPr>
    </w:p>
    <w:p w14:paraId="14D876E2" w14:textId="77777777" w:rsidR="007B10C9" w:rsidRDefault="007B10C9" w:rsidP="007B10C9">
      <w:pPr>
        <w:spacing w:before="60"/>
      </w:pPr>
    </w:p>
    <w:p w14:paraId="4F5587A1" w14:textId="77777777" w:rsidR="007B10C9" w:rsidRDefault="007B10C9" w:rsidP="007B10C9">
      <w:pPr>
        <w:spacing w:before="60"/>
      </w:pPr>
    </w:p>
    <w:p w14:paraId="1F4108ED" w14:textId="77777777" w:rsidR="007B10C9" w:rsidRDefault="007B10C9" w:rsidP="007B10C9">
      <w:pPr>
        <w:spacing w:before="60"/>
      </w:pPr>
    </w:p>
    <w:p w14:paraId="1D0032FB" w14:textId="77777777" w:rsidR="007B10C9" w:rsidRDefault="007B10C9" w:rsidP="007B10C9">
      <w:pPr>
        <w:spacing w:before="60"/>
      </w:pPr>
    </w:p>
    <w:p w14:paraId="2BB09A95" w14:textId="77777777" w:rsidR="007B10C9" w:rsidRDefault="007B10C9" w:rsidP="007B10C9">
      <w:pPr>
        <w:spacing w:before="60"/>
      </w:pPr>
    </w:p>
    <w:p w14:paraId="3126FFFA" w14:textId="77777777" w:rsidR="007B10C9" w:rsidRDefault="007B10C9" w:rsidP="007B10C9">
      <w:pPr>
        <w:spacing w:before="60"/>
      </w:pPr>
    </w:p>
    <w:p w14:paraId="4036D5FD" w14:textId="77777777" w:rsidR="007B10C9" w:rsidRDefault="007B10C9" w:rsidP="007B10C9">
      <w:pPr>
        <w:spacing w:before="60"/>
      </w:pPr>
    </w:p>
    <w:p w14:paraId="12BC1F48" w14:textId="77777777" w:rsidR="007B10C9" w:rsidRDefault="007B10C9" w:rsidP="007B10C9">
      <w:pPr>
        <w:spacing w:before="60"/>
      </w:pPr>
    </w:p>
    <w:p w14:paraId="5608D4DD" w14:textId="77777777" w:rsidR="007B10C9" w:rsidRDefault="007B10C9" w:rsidP="007B10C9">
      <w:pPr>
        <w:spacing w:before="60"/>
      </w:pPr>
    </w:p>
    <w:p w14:paraId="2BDAF59B" w14:textId="77777777" w:rsidR="007B10C9" w:rsidRDefault="007B10C9" w:rsidP="007B10C9">
      <w:pPr>
        <w:spacing w:before="60"/>
      </w:pPr>
    </w:p>
    <w:p w14:paraId="0A0D148D" w14:textId="77777777" w:rsidR="007B10C9" w:rsidRDefault="007B10C9" w:rsidP="007B10C9">
      <w:pPr>
        <w:spacing w:before="60"/>
      </w:pPr>
    </w:p>
    <w:p w14:paraId="32DA2583" w14:textId="77777777" w:rsidR="007B10C9" w:rsidRDefault="007B10C9" w:rsidP="007B10C9">
      <w:pPr>
        <w:spacing w:before="60"/>
      </w:pPr>
    </w:p>
    <w:p w14:paraId="75DDE695" w14:textId="77777777" w:rsidR="007B10C9" w:rsidRDefault="007B10C9" w:rsidP="007B10C9">
      <w:pPr>
        <w:spacing w:before="60"/>
      </w:pPr>
    </w:p>
    <w:p w14:paraId="5CE3D3B8" w14:textId="77777777" w:rsidR="007B10C9" w:rsidRDefault="007B10C9" w:rsidP="007B10C9">
      <w:pPr>
        <w:spacing w:before="60"/>
      </w:pPr>
    </w:p>
    <w:p w14:paraId="2B3E21C5" w14:textId="77777777" w:rsidR="007B10C9" w:rsidRDefault="007B10C9" w:rsidP="007B10C9">
      <w:pPr>
        <w:spacing w:before="60"/>
      </w:pPr>
    </w:p>
    <w:p w14:paraId="09A259F0" w14:textId="77777777" w:rsidR="007B10C9" w:rsidRDefault="007B10C9" w:rsidP="007B10C9">
      <w:pPr>
        <w:spacing w:before="60"/>
      </w:pPr>
    </w:p>
    <w:p w14:paraId="3460F7B9" w14:textId="77777777" w:rsidR="007B10C9" w:rsidRDefault="007B10C9" w:rsidP="007B10C9">
      <w:pPr>
        <w:spacing w:before="60"/>
      </w:pPr>
    </w:p>
    <w:p w14:paraId="070C3C24" w14:textId="77777777" w:rsidR="007B10C9" w:rsidRDefault="007B10C9" w:rsidP="007B10C9">
      <w:pPr>
        <w:spacing w:before="60"/>
      </w:pPr>
    </w:p>
    <w:p w14:paraId="7B6BF2F0" w14:textId="77777777" w:rsidR="007B10C9" w:rsidRDefault="007B10C9" w:rsidP="007B10C9">
      <w:pPr>
        <w:spacing w:before="60"/>
      </w:pPr>
    </w:p>
    <w:p w14:paraId="7753D46D" w14:textId="77777777" w:rsidR="00232144" w:rsidRDefault="00232144" w:rsidP="007B10C9">
      <w:pPr>
        <w:spacing w:before="60"/>
      </w:pPr>
    </w:p>
    <w:p w14:paraId="66094185" w14:textId="77777777" w:rsidR="00232144" w:rsidRDefault="00232144" w:rsidP="007B10C9">
      <w:pPr>
        <w:spacing w:before="60"/>
      </w:pPr>
    </w:p>
    <w:p w14:paraId="0C238920" w14:textId="77777777" w:rsidR="00232144" w:rsidRDefault="00232144" w:rsidP="007B10C9">
      <w:pPr>
        <w:spacing w:before="60"/>
      </w:pPr>
    </w:p>
    <w:p w14:paraId="4A504320" w14:textId="77777777" w:rsidR="00232144" w:rsidRDefault="00232144" w:rsidP="007B10C9">
      <w:pPr>
        <w:spacing w:before="60"/>
      </w:pPr>
    </w:p>
    <w:p w14:paraId="042C0CCD" w14:textId="77777777" w:rsidR="00232144" w:rsidRDefault="00232144" w:rsidP="007B10C9">
      <w:pPr>
        <w:spacing w:before="60"/>
      </w:pPr>
    </w:p>
    <w:p w14:paraId="28F3D6B6" w14:textId="77777777" w:rsidR="00232144" w:rsidRDefault="00232144" w:rsidP="007B10C9">
      <w:pPr>
        <w:spacing w:before="60"/>
      </w:pPr>
    </w:p>
    <w:p w14:paraId="2D80CD79" w14:textId="77777777" w:rsidR="00232144" w:rsidRDefault="00232144" w:rsidP="007B10C9">
      <w:pPr>
        <w:spacing w:before="60"/>
      </w:pPr>
    </w:p>
    <w:p w14:paraId="41576E21" w14:textId="77777777" w:rsidR="00232144" w:rsidRDefault="00232144" w:rsidP="007B10C9">
      <w:pPr>
        <w:spacing w:before="60"/>
      </w:pPr>
    </w:p>
    <w:p w14:paraId="5228B34A" w14:textId="77777777" w:rsidR="00232144" w:rsidRDefault="00232144" w:rsidP="007B10C9">
      <w:pPr>
        <w:spacing w:before="60"/>
      </w:pPr>
    </w:p>
    <w:p w14:paraId="7E730CC6" w14:textId="77777777" w:rsidR="00232144" w:rsidRDefault="00232144" w:rsidP="007B10C9">
      <w:pPr>
        <w:spacing w:before="60"/>
      </w:pPr>
    </w:p>
    <w:p w14:paraId="1EBE018A" w14:textId="77777777" w:rsidR="00232144" w:rsidRDefault="00232144" w:rsidP="007B10C9">
      <w:pPr>
        <w:spacing w:before="60"/>
      </w:pPr>
    </w:p>
    <w:p w14:paraId="7A4DDD7A" w14:textId="77777777" w:rsidR="00232144" w:rsidRDefault="00232144" w:rsidP="007B10C9">
      <w:pPr>
        <w:spacing w:before="60"/>
      </w:pPr>
    </w:p>
    <w:p w14:paraId="18368310" w14:textId="77777777" w:rsidR="00232144" w:rsidRDefault="00232144" w:rsidP="007B10C9">
      <w:pPr>
        <w:spacing w:before="60"/>
      </w:pPr>
    </w:p>
    <w:p w14:paraId="7E4ECC75" w14:textId="77777777" w:rsidR="00232144" w:rsidRDefault="00232144" w:rsidP="007B10C9">
      <w:pPr>
        <w:spacing w:before="60"/>
      </w:pPr>
    </w:p>
    <w:p w14:paraId="3006A7EE" w14:textId="77777777" w:rsidR="000874C0" w:rsidRDefault="000874C0" w:rsidP="007B10C9">
      <w:pPr>
        <w:spacing w:before="60"/>
      </w:pPr>
    </w:p>
    <w:p w14:paraId="0A652005" w14:textId="77777777" w:rsidR="00951D06" w:rsidRDefault="00951D06" w:rsidP="007B10C9">
      <w:pPr>
        <w:spacing w:before="60"/>
      </w:pPr>
    </w:p>
    <w:p w14:paraId="648A0906" w14:textId="77777777" w:rsidR="00951D06" w:rsidRDefault="00951D06" w:rsidP="007B10C9">
      <w:pPr>
        <w:spacing w:before="60"/>
      </w:pPr>
    </w:p>
    <w:p w14:paraId="1E8927A3" w14:textId="77777777" w:rsidR="007A4414" w:rsidRDefault="007A4414" w:rsidP="007B10C9">
      <w:pPr>
        <w:spacing w:before="60"/>
      </w:pPr>
    </w:p>
    <w:p w14:paraId="0EC266BE" w14:textId="77777777" w:rsidR="00E03D3A" w:rsidRDefault="00E03D3A" w:rsidP="007B10C9">
      <w:pPr>
        <w:spacing w:before="60"/>
      </w:pPr>
    </w:p>
    <w:p w14:paraId="52EC4849" w14:textId="77777777" w:rsidR="00E03D3A" w:rsidRDefault="00E03D3A" w:rsidP="007B10C9">
      <w:pPr>
        <w:spacing w:before="60"/>
      </w:pPr>
    </w:p>
    <w:p w14:paraId="4D9DFA60" w14:textId="77777777" w:rsidR="007A4414" w:rsidRDefault="007A4414" w:rsidP="007B10C9">
      <w:pPr>
        <w:spacing w:before="60"/>
      </w:pPr>
    </w:p>
    <w:p w14:paraId="409B1742" w14:textId="77777777" w:rsidR="002A6084" w:rsidRDefault="002A6084" w:rsidP="002A6084">
      <w:pPr>
        <w:pStyle w:val="Heading2"/>
      </w:pPr>
      <w:bookmarkStart w:id="26" w:name="_Toc454192353"/>
      <w:r>
        <w:t>Preventable mortality</w:t>
      </w:r>
      <w:bookmarkEnd w:id="26"/>
    </w:p>
    <w:p w14:paraId="18D80569" w14:textId="77777777" w:rsidR="002A6084" w:rsidRDefault="002A6084" w:rsidP="002A6084">
      <w:pPr>
        <w:rPr>
          <w:b/>
          <w:i/>
          <w:color w:val="8DB3E2" w:themeColor="text2" w:themeTint="66"/>
        </w:rPr>
      </w:pPr>
      <w:r>
        <w:rPr>
          <w:b/>
          <w:i/>
          <w:color w:val="8DB3E2" w:themeColor="text2" w:themeTint="66"/>
        </w:rPr>
        <w:t>Key messages</w:t>
      </w:r>
    </w:p>
    <w:p w14:paraId="32545D18" w14:textId="77777777" w:rsidR="002A6084" w:rsidRPr="00FA6934" w:rsidRDefault="002A6084" w:rsidP="002A6084">
      <w:pPr>
        <w:pStyle w:val="ListParagraph"/>
        <w:numPr>
          <w:ilvl w:val="0"/>
          <w:numId w:val="7"/>
        </w:numPr>
        <w:spacing w:before="60"/>
        <w:ind w:left="357" w:hanging="357"/>
        <w:rPr>
          <w:color w:val="000000" w:themeColor="text1"/>
        </w:rPr>
      </w:pPr>
      <w:r>
        <w:t xml:space="preserve">Overall rates of preventable mortality </w:t>
      </w:r>
      <w:r w:rsidR="000E28A3">
        <w:t xml:space="preserve">(defined below) </w:t>
      </w:r>
      <w:r w:rsidR="00621C99">
        <w:t>have reduced over the last ten years</w:t>
      </w:r>
      <w:r>
        <w:t>, but</w:t>
      </w:r>
      <w:r w:rsidRPr="00101262">
        <w:t xml:space="preserve"> the ga</w:t>
      </w:r>
      <w:r>
        <w:t>p between the least and most deprived</w:t>
      </w:r>
      <w:r w:rsidR="00064635">
        <w:t xml:space="preserve"> fifth</w:t>
      </w:r>
      <w:r>
        <w:t xml:space="preserve"> sho</w:t>
      </w:r>
      <w:r w:rsidR="00D22E22">
        <w:t xml:space="preserve">ws no sign of reducing (fig. </w:t>
      </w:r>
      <w:r w:rsidR="00EF624D">
        <w:t>8</w:t>
      </w:r>
      <w:r>
        <w:t xml:space="preserve">).  The rate in the most deprived has remained over twice </w:t>
      </w:r>
      <w:r w:rsidR="005004AB">
        <w:t xml:space="preserve">as high </w:t>
      </w:r>
      <w:r>
        <w:t xml:space="preserve">as in the least deprived. </w:t>
      </w:r>
    </w:p>
    <w:p w14:paraId="6984344A" w14:textId="77777777" w:rsidR="00FA6934" w:rsidRPr="00C02264" w:rsidRDefault="00FA6934" w:rsidP="002A6084">
      <w:pPr>
        <w:pStyle w:val="ListParagraph"/>
        <w:numPr>
          <w:ilvl w:val="0"/>
          <w:numId w:val="7"/>
        </w:numPr>
        <w:spacing w:before="60"/>
        <w:ind w:left="357" w:hanging="357"/>
        <w:rPr>
          <w:color w:val="000000" w:themeColor="text1"/>
        </w:rPr>
      </w:pPr>
      <w:r>
        <w:t xml:space="preserve">In the most deprived fifth of Wales, preventable mortality accounts for 25% of the overall mortality rate in males, and 20% of the overall mortality rate in females (fig. </w:t>
      </w:r>
      <w:r w:rsidR="00EF624D">
        <w:t>9</w:t>
      </w:r>
      <w:r>
        <w:t xml:space="preserve">).  These figures are considerably lower in the least deprived fifth, at 18% and 14% respectively.  </w:t>
      </w:r>
    </w:p>
    <w:p w14:paraId="0FD6DB2B" w14:textId="77777777" w:rsidR="002A6084" w:rsidRDefault="002A6084" w:rsidP="002A6084">
      <w:pPr>
        <w:rPr>
          <w:b/>
          <w:i/>
          <w:color w:val="8DB3E2" w:themeColor="text2" w:themeTint="66"/>
        </w:rPr>
      </w:pPr>
      <w:r>
        <w:rPr>
          <w:b/>
          <w:i/>
          <w:color w:val="8DB3E2" w:themeColor="text2" w:themeTint="66"/>
        </w:rPr>
        <w:t>Further information</w:t>
      </w:r>
    </w:p>
    <w:p w14:paraId="40A2C3C2" w14:textId="77777777" w:rsidR="002A6084" w:rsidRPr="00D2047F" w:rsidRDefault="00D2047F" w:rsidP="002A6084">
      <w:pPr>
        <w:pStyle w:val="Default"/>
        <w:numPr>
          <w:ilvl w:val="0"/>
          <w:numId w:val="7"/>
        </w:numPr>
        <w:spacing w:before="60"/>
        <w:ind w:left="357" w:hanging="357"/>
        <w:jc w:val="both"/>
        <w:rPr>
          <w:rFonts w:ascii="Verdana" w:hAnsi="Verdana"/>
          <w:sz w:val="22"/>
          <w:szCs w:val="20"/>
        </w:rPr>
      </w:pPr>
      <w:r w:rsidRPr="00D2047F">
        <w:rPr>
          <w:rFonts w:ascii="Verdana" w:hAnsi="Verdana"/>
          <w:sz w:val="22"/>
          <w:szCs w:val="20"/>
        </w:rPr>
        <w:t xml:space="preserve">According to the Office for National </w:t>
      </w:r>
      <w:r w:rsidRPr="00775393">
        <w:rPr>
          <w:rFonts w:ascii="Verdana" w:hAnsi="Verdana"/>
          <w:sz w:val="22"/>
          <w:szCs w:val="20"/>
        </w:rPr>
        <w:t>Statistics</w:t>
      </w:r>
      <w:r w:rsidR="00F33B8B" w:rsidRPr="00775393">
        <w:rPr>
          <w:rFonts w:ascii="Verdana" w:hAnsi="Verdana"/>
          <w:sz w:val="22"/>
          <w:szCs w:val="20"/>
          <w:vertAlign w:val="superscript"/>
        </w:rPr>
        <w:t>1</w:t>
      </w:r>
      <w:r w:rsidR="00B270A4">
        <w:rPr>
          <w:rFonts w:ascii="Verdana" w:hAnsi="Verdana"/>
          <w:sz w:val="22"/>
          <w:szCs w:val="20"/>
          <w:vertAlign w:val="superscript"/>
        </w:rPr>
        <w:t>5</w:t>
      </w:r>
      <w:r w:rsidRPr="00775393">
        <w:rPr>
          <w:rFonts w:ascii="Verdana" w:hAnsi="Verdana"/>
          <w:sz w:val="22"/>
          <w:szCs w:val="20"/>
        </w:rPr>
        <w:t>, a death is classified as preventable if “in the light of understanding of the determinants of</w:t>
      </w:r>
      <w:r w:rsidRPr="00D2047F">
        <w:rPr>
          <w:rFonts w:ascii="Verdana" w:hAnsi="Verdana"/>
          <w:sz w:val="22"/>
          <w:szCs w:val="20"/>
        </w:rPr>
        <w:t xml:space="preserve"> health at the time of death, all or most deaths from that cause (subject to age limits if appropriate) could be avoided by public health interventions in the broadest sense.”</w:t>
      </w:r>
      <w:r w:rsidR="007A7F02">
        <w:rPr>
          <w:rFonts w:ascii="Verdana" w:hAnsi="Verdana"/>
          <w:sz w:val="22"/>
          <w:szCs w:val="20"/>
        </w:rPr>
        <w:t xml:space="preserve"> Examples of preventable deaths would be those caused by chronic heart disease and lung cancer.</w:t>
      </w:r>
      <w:r w:rsidRPr="00D2047F">
        <w:rPr>
          <w:rFonts w:ascii="Verdana" w:hAnsi="Verdana"/>
          <w:sz w:val="22"/>
          <w:szCs w:val="20"/>
        </w:rPr>
        <w:t xml:space="preserve"> Further details are available in the technical guide.</w:t>
      </w:r>
    </w:p>
    <w:p w14:paraId="3F3CB9BA" w14:textId="77777777" w:rsidR="008441E3" w:rsidRPr="00550A22" w:rsidRDefault="008441E3" w:rsidP="00550A22"/>
    <w:p w14:paraId="17ADDCA7" w14:textId="34AB102F" w:rsidR="008441E3" w:rsidRDefault="00F8117A" w:rsidP="00550A22">
      <w:pPr>
        <w:rPr>
          <w:szCs w:val="24"/>
        </w:rPr>
      </w:pPr>
      <w:r>
        <w:rPr>
          <w:noProof/>
          <w:szCs w:val="24"/>
        </w:rPr>
        <mc:AlternateContent>
          <mc:Choice Requires="wpg">
            <w:drawing>
              <wp:anchor distT="0" distB="0" distL="114300" distR="114300" simplePos="0" relativeHeight="252042240" behindDoc="0" locked="0" layoutInCell="1" allowOverlap="1" wp14:anchorId="7FA3567D" wp14:editId="29A4DC7A">
                <wp:simplePos x="0" y="0"/>
                <wp:positionH relativeFrom="column">
                  <wp:posOffset>-27940</wp:posOffset>
                </wp:positionH>
                <wp:positionV relativeFrom="paragraph">
                  <wp:posOffset>85090</wp:posOffset>
                </wp:positionV>
                <wp:extent cx="4612005" cy="2037080"/>
                <wp:effectExtent l="9525" t="6985" r="7620" b="13335"/>
                <wp:wrapNone/>
                <wp:docPr id="35" name="Group 5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2005" cy="2037080"/>
                          <a:chOff x="676" y="6701"/>
                          <a:chExt cx="10682" cy="4718"/>
                        </a:xfrm>
                      </wpg:grpSpPr>
                      <wps:wsp>
                        <wps:cNvPr id="36" name="Text Box 396"/>
                        <wps:cNvSpPr txBox="1">
                          <a:spLocks noChangeArrowheads="1"/>
                        </wps:cNvSpPr>
                        <wps:spPr bwMode="auto">
                          <a:xfrm>
                            <a:off x="676" y="6701"/>
                            <a:ext cx="10682" cy="471"/>
                          </a:xfrm>
                          <a:prstGeom prst="rect">
                            <a:avLst/>
                          </a:prstGeom>
                          <a:solidFill>
                            <a:srgbClr val="8EB4E3"/>
                          </a:solidFill>
                          <a:ln w="12700">
                            <a:solidFill>
                              <a:srgbClr val="8EB4E3"/>
                            </a:solidFill>
                            <a:miter lim="800000"/>
                            <a:headEnd/>
                            <a:tailEnd/>
                          </a:ln>
                        </wps:spPr>
                        <wps:txbx>
                          <w:txbxContent>
                            <w:p w14:paraId="224A2649" w14:textId="77777777" w:rsidR="00857758" w:rsidRPr="00BA6368" w:rsidRDefault="00857758" w:rsidP="00B01D0F">
                              <w:pPr>
                                <w:pStyle w:val="Figureheading"/>
                                <w:rPr>
                                  <w:b/>
                                </w:rPr>
                              </w:pPr>
                              <w:r>
                                <w:rPr>
                                  <w:b/>
                                </w:rPr>
                                <w:t>Figure 8</w:t>
                              </w:r>
                            </w:p>
                          </w:txbxContent>
                        </wps:txbx>
                        <wps:bodyPr rot="0" vert="horz" wrap="square" lIns="91440" tIns="45720" rIns="91440" bIns="45720" anchor="t" anchorCtr="0" upright="1">
                          <a:noAutofit/>
                        </wps:bodyPr>
                      </wps:wsp>
                      <wps:wsp>
                        <wps:cNvPr id="37" name="Rectangle 397"/>
                        <wps:cNvSpPr>
                          <a:spLocks noChangeArrowheads="1"/>
                        </wps:cNvSpPr>
                        <wps:spPr bwMode="auto">
                          <a:xfrm>
                            <a:off x="676" y="7167"/>
                            <a:ext cx="10682" cy="4252"/>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A3567D" id="Group 503" o:spid="_x0000_s1058" style="position:absolute;left:0;text-align:left;margin-left:-2.2pt;margin-top:6.7pt;width:363.15pt;height:160.4pt;z-index:252042240" coordorigin="676,6701" coordsize="10682,4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">
                <v:shape id="Text Box 396" o:spid="_x0000_s1059" type="#_x0000_t202" style="position:absolute;left:676;top:6701;width:10682;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" fillcolor="#8eb4e3" strokecolor="#8eb4e3" strokeweight="1pt">
                  <v:textbox>
                    <w:txbxContent>
                      <w:p w14:paraId="224A2649" w14:textId="77777777" w:rsidR="00857758" w:rsidRPr="00BA6368" w:rsidRDefault="00857758" w:rsidP="00B01D0F">
                        <w:pPr>
                          <w:pStyle w:val="Figureheading"/>
                          <w:rPr>
                            <w:b/>
                          </w:rPr>
                        </w:pPr>
                        <w:r>
                          <w:rPr>
                            <w:b/>
                          </w:rPr>
                          <w:t>Figure 8</w:t>
                        </w:r>
                      </w:p>
                    </w:txbxContent>
                  </v:textbox>
                </v:shape>
                <v:rect id="Rectangle 397" o:spid="_x0000_s1060" style="position:absolute;left:676;top:7167;width:10682;height:4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" filled="f" strokecolor="#8eb4e3" strokeweight="1pt"/>
              </v:group>
            </w:pict>
          </mc:Fallback>
        </mc:AlternateContent>
      </w:r>
    </w:p>
    <w:p w14:paraId="03F6C278" w14:textId="77777777" w:rsidR="008441E3" w:rsidRDefault="00E05B40" w:rsidP="00550A22">
      <w:pPr>
        <w:rPr>
          <w:szCs w:val="24"/>
        </w:rPr>
      </w:pPr>
      <w:r>
        <w:rPr>
          <w:noProof/>
          <w:szCs w:val="24"/>
        </w:rPr>
        <w:drawing>
          <wp:anchor distT="0" distB="0" distL="114300" distR="114300" simplePos="0" relativeHeight="251991040" behindDoc="0" locked="0" layoutInCell="1" allowOverlap="1" wp14:anchorId="3839F56B" wp14:editId="2288D507">
            <wp:simplePos x="0" y="0"/>
            <wp:positionH relativeFrom="column">
              <wp:posOffset>29688</wp:posOffset>
            </wp:positionH>
            <wp:positionV relativeFrom="paragraph">
              <wp:posOffset>76084</wp:posOffset>
            </wp:positionV>
            <wp:extent cx="6662057" cy="2576946"/>
            <wp:effectExtent l="0" t="0" r="0" b="0"/>
            <wp:wrapNone/>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b="6061"/>
                    <a:stretch>
                      <a:fillRect/>
                    </a:stretch>
                  </pic:blipFill>
                  <pic:spPr bwMode="auto">
                    <a:xfrm>
                      <a:off x="0" y="0"/>
                      <a:ext cx="6662057" cy="2576946"/>
                    </a:xfrm>
                    <a:prstGeom prst="rect">
                      <a:avLst/>
                    </a:prstGeom>
                    <a:noFill/>
                    <a:ln w="9525">
                      <a:noFill/>
                      <a:miter lim="800000"/>
                      <a:headEnd/>
                      <a:tailEnd/>
                    </a:ln>
                  </pic:spPr>
                </pic:pic>
              </a:graphicData>
            </a:graphic>
          </wp:anchor>
        </w:drawing>
      </w:r>
    </w:p>
    <w:p w14:paraId="2C8F3A3B" w14:textId="77777777" w:rsidR="008441E3" w:rsidRDefault="008441E3" w:rsidP="00550A22">
      <w:pPr>
        <w:rPr>
          <w:szCs w:val="24"/>
        </w:rPr>
      </w:pPr>
    </w:p>
    <w:p w14:paraId="0DB9AB99" w14:textId="77777777" w:rsidR="008441E3" w:rsidRDefault="008441E3" w:rsidP="00550A22">
      <w:pPr>
        <w:rPr>
          <w:szCs w:val="24"/>
        </w:rPr>
      </w:pPr>
    </w:p>
    <w:p w14:paraId="26F8CEF8" w14:textId="77777777" w:rsidR="00D47AA1" w:rsidRDefault="00D47AA1" w:rsidP="00D47AA1">
      <w:pPr>
        <w:pStyle w:val="Heading3nonumber"/>
      </w:pPr>
    </w:p>
    <w:p w14:paraId="3228D763" w14:textId="77777777" w:rsidR="002A6084" w:rsidRDefault="002A6084" w:rsidP="00D47AA1">
      <w:pPr>
        <w:pStyle w:val="Heading3nonumber"/>
      </w:pPr>
    </w:p>
    <w:p w14:paraId="63DBBBE4" w14:textId="77777777" w:rsidR="002A6084" w:rsidRDefault="002A6084" w:rsidP="00D47AA1">
      <w:pPr>
        <w:pStyle w:val="Heading3nonumber"/>
      </w:pPr>
    </w:p>
    <w:p w14:paraId="7FC40C3D" w14:textId="77777777" w:rsidR="002A6084" w:rsidRDefault="002A6084" w:rsidP="00D47AA1">
      <w:pPr>
        <w:pStyle w:val="Heading3nonumber"/>
        <w:rPr>
          <w:sz w:val="24"/>
        </w:rPr>
      </w:pPr>
    </w:p>
    <w:p w14:paraId="1F168E60" w14:textId="77777777" w:rsidR="005A39EA" w:rsidRDefault="005A39EA" w:rsidP="00D47AA1">
      <w:pPr>
        <w:pStyle w:val="Heading3nonumber"/>
        <w:rPr>
          <w:sz w:val="24"/>
        </w:rPr>
      </w:pPr>
    </w:p>
    <w:p w14:paraId="3F60C96C" w14:textId="77777777" w:rsidR="00DD587C" w:rsidRDefault="00DD587C" w:rsidP="00550A22">
      <w:pPr>
        <w:rPr>
          <w:szCs w:val="24"/>
        </w:rPr>
      </w:pPr>
    </w:p>
    <w:p w14:paraId="7F1C182F" w14:textId="77777777" w:rsidR="00CB3D71" w:rsidRDefault="00CB3D71" w:rsidP="00550A22">
      <w:pPr>
        <w:rPr>
          <w:szCs w:val="24"/>
        </w:rPr>
      </w:pPr>
    </w:p>
    <w:p w14:paraId="73D8CF1D" w14:textId="77777777" w:rsidR="00CB3D71" w:rsidRDefault="00CB3D71" w:rsidP="00550A22">
      <w:pPr>
        <w:rPr>
          <w:szCs w:val="24"/>
        </w:rPr>
      </w:pPr>
    </w:p>
    <w:p w14:paraId="5F8E781B" w14:textId="77777777" w:rsidR="00CB3D71" w:rsidRDefault="00CB3D71" w:rsidP="00550A22">
      <w:pPr>
        <w:rPr>
          <w:szCs w:val="24"/>
        </w:rPr>
      </w:pPr>
    </w:p>
    <w:p w14:paraId="77A2854A" w14:textId="77777777" w:rsidR="00CB3D71" w:rsidRDefault="00CB3D71" w:rsidP="00550A22">
      <w:pPr>
        <w:rPr>
          <w:szCs w:val="24"/>
        </w:rPr>
      </w:pPr>
    </w:p>
    <w:p w14:paraId="30E04DC9" w14:textId="77777777" w:rsidR="00CB3D71" w:rsidRDefault="00CB3D71" w:rsidP="00550A22">
      <w:pPr>
        <w:rPr>
          <w:szCs w:val="24"/>
        </w:rPr>
      </w:pPr>
    </w:p>
    <w:p w14:paraId="2814F30F" w14:textId="77777777" w:rsidR="00CB3D71" w:rsidRDefault="00CB3D71" w:rsidP="00550A22">
      <w:pPr>
        <w:rPr>
          <w:szCs w:val="24"/>
        </w:rPr>
      </w:pPr>
    </w:p>
    <w:p w14:paraId="46BD5486" w14:textId="77777777" w:rsidR="00CB3D71" w:rsidRDefault="00CB3D71" w:rsidP="00550A22">
      <w:pPr>
        <w:rPr>
          <w:szCs w:val="24"/>
        </w:rPr>
      </w:pPr>
    </w:p>
    <w:p w14:paraId="68607CDB" w14:textId="77777777" w:rsidR="00CB3D71" w:rsidRDefault="00CB3D71" w:rsidP="00550A22">
      <w:pPr>
        <w:rPr>
          <w:szCs w:val="24"/>
        </w:rPr>
      </w:pPr>
    </w:p>
    <w:p w14:paraId="58A2D824" w14:textId="6CDD88C5" w:rsidR="00DD587C" w:rsidRDefault="00F8117A" w:rsidP="00550A22">
      <w:pPr>
        <w:rPr>
          <w:szCs w:val="24"/>
        </w:rPr>
      </w:pPr>
      <w:r>
        <w:rPr>
          <w:noProof/>
          <w:szCs w:val="24"/>
        </w:rPr>
        <mc:AlternateContent>
          <mc:Choice Requires="wpg">
            <w:drawing>
              <wp:anchor distT="0" distB="0" distL="114300" distR="114300" simplePos="0" relativeHeight="252045312" behindDoc="0" locked="0" layoutInCell="1" allowOverlap="1" wp14:anchorId="76612822" wp14:editId="07D7622A">
                <wp:simplePos x="0" y="0"/>
                <wp:positionH relativeFrom="column">
                  <wp:posOffset>196215</wp:posOffset>
                </wp:positionH>
                <wp:positionV relativeFrom="paragraph">
                  <wp:posOffset>86995</wp:posOffset>
                </wp:positionV>
                <wp:extent cx="3524885" cy="2942590"/>
                <wp:effectExtent l="9525" t="8890" r="8890" b="10795"/>
                <wp:wrapNone/>
                <wp:docPr id="32" name="Group 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24885" cy="2942590"/>
                          <a:chOff x="1029" y="1295"/>
                          <a:chExt cx="8164" cy="6816"/>
                        </a:xfrm>
                      </wpg:grpSpPr>
                      <wps:wsp>
                        <wps:cNvPr id="33" name="Text Box 459"/>
                        <wps:cNvSpPr txBox="1">
                          <a:spLocks noChangeArrowheads="1"/>
                        </wps:cNvSpPr>
                        <wps:spPr bwMode="auto">
                          <a:xfrm>
                            <a:off x="1029" y="1295"/>
                            <a:ext cx="8164" cy="471"/>
                          </a:xfrm>
                          <a:prstGeom prst="rect">
                            <a:avLst/>
                          </a:prstGeom>
                          <a:solidFill>
                            <a:srgbClr val="8EB4E3"/>
                          </a:solidFill>
                          <a:ln w="12700">
                            <a:solidFill>
                              <a:srgbClr val="8EB4E3"/>
                            </a:solidFill>
                            <a:miter lim="800000"/>
                            <a:headEnd/>
                            <a:tailEnd/>
                          </a:ln>
                        </wps:spPr>
                        <wps:txbx>
                          <w:txbxContent>
                            <w:p w14:paraId="7BFB95E1" w14:textId="77777777" w:rsidR="00857758" w:rsidRPr="00172D19" w:rsidRDefault="00857758" w:rsidP="00DD587C">
                              <w:pPr>
                                <w:pStyle w:val="Figureheading"/>
                                <w:rPr>
                                  <w:b/>
                                </w:rPr>
                              </w:pPr>
                              <w:r w:rsidRPr="00172D19">
                                <w:rPr>
                                  <w:b/>
                                </w:rPr>
                                <w:t xml:space="preserve">Figure </w:t>
                              </w:r>
                              <w:r>
                                <w:rPr>
                                  <w:b/>
                                </w:rPr>
                                <w:t>9</w:t>
                              </w:r>
                            </w:p>
                          </w:txbxContent>
                        </wps:txbx>
                        <wps:bodyPr rot="0" vert="horz" wrap="square" lIns="91440" tIns="45720" rIns="91440" bIns="45720" anchor="t" anchorCtr="0" upright="1">
                          <a:noAutofit/>
                        </wps:bodyPr>
                      </wps:wsp>
                      <wps:wsp>
                        <wps:cNvPr id="34" name="Rectangle 460"/>
                        <wps:cNvSpPr>
                          <a:spLocks noChangeArrowheads="1"/>
                        </wps:cNvSpPr>
                        <wps:spPr bwMode="auto">
                          <a:xfrm>
                            <a:off x="1029" y="1761"/>
                            <a:ext cx="8164" cy="6350"/>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612822" id="Group 504" o:spid="_x0000_s1061" style="position:absolute;left:0;text-align:left;margin-left:15.45pt;margin-top:6.85pt;width:277.55pt;height:231.7pt;z-index:252045312" coordorigin="1029,1295" coordsize="8164,6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">
                <v:shape id="Text Box 459" o:spid="_x0000_s1062" type="#_x0000_t202" style="position:absolute;left:1029;top:1295;width:816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" fillcolor="#8eb4e3" strokecolor="#8eb4e3" strokeweight="1pt">
                  <v:textbox>
                    <w:txbxContent>
                      <w:p w14:paraId="7BFB95E1" w14:textId="77777777" w:rsidR="00857758" w:rsidRPr="00172D19" w:rsidRDefault="00857758" w:rsidP="00DD587C">
                        <w:pPr>
                          <w:pStyle w:val="Figureheading"/>
                          <w:rPr>
                            <w:b/>
                          </w:rPr>
                        </w:pPr>
                        <w:r w:rsidRPr="00172D19">
                          <w:rPr>
                            <w:b/>
                          </w:rPr>
                          <w:t xml:space="preserve">Figure </w:t>
                        </w:r>
                        <w:r>
                          <w:rPr>
                            <w:b/>
                          </w:rPr>
                          <w:t>9</w:t>
                        </w:r>
                      </w:p>
                    </w:txbxContent>
                  </v:textbox>
                </v:shape>
                <v:rect id="Rectangle 460" o:spid="_x0000_s1063" style="position:absolute;left:1029;top:1761;width:8164;height:6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" filled="f" strokecolor="#8eb4e3" strokeweight="1pt"/>
              </v:group>
            </w:pict>
          </mc:Fallback>
        </mc:AlternateContent>
      </w:r>
    </w:p>
    <w:p w14:paraId="7A4ABD35" w14:textId="77777777" w:rsidR="00DD587C" w:rsidRDefault="006B0D5D" w:rsidP="00550A22">
      <w:pPr>
        <w:rPr>
          <w:szCs w:val="24"/>
        </w:rPr>
      </w:pPr>
      <w:r>
        <w:rPr>
          <w:noProof/>
          <w:szCs w:val="24"/>
        </w:rPr>
        <w:drawing>
          <wp:anchor distT="0" distB="0" distL="114300" distR="114300" simplePos="0" relativeHeight="251992064" behindDoc="0" locked="0" layoutInCell="1" allowOverlap="1" wp14:anchorId="084DA235" wp14:editId="2554767D">
            <wp:simplePos x="0" y="0"/>
            <wp:positionH relativeFrom="column">
              <wp:posOffset>244549</wp:posOffset>
            </wp:positionH>
            <wp:positionV relativeFrom="paragraph">
              <wp:posOffset>285011</wp:posOffset>
            </wp:positionV>
            <wp:extent cx="5097278" cy="3838354"/>
            <wp:effectExtent l="0" t="0" r="8122" b="0"/>
            <wp:wrapNone/>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srcRect/>
                    <a:stretch>
                      <a:fillRect/>
                    </a:stretch>
                  </pic:blipFill>
                  <pic:spPr bwMode="auto">
                    <a:xfrm>
                      <a:off x="0" y="0"/>
                      <a:ext cx="5097278" cy="3838354"/>
                    </a:xfrm>
                    <a:prstGeom prst="rect">
                      <a:avLst/>
                    </a:prstGeom>
                    <a:noFill/>
                    <a:ln w="9525">
                      <a:noFill/>
                      <a:miter lim="800000"/>
                      <a:headEnd/>
                      <a:tailEnd/>
                    </a:ln>
                  </pic:spPr>
                </pic:pic>
              </a:graphicData>
            </a:graphic>
          </wp:anchor>
        </w:drawing>
      </w:r>
    </w:p>
    <w:p w14:paraId="20499C2F" w14:textId="77777777" w:rsidR="00DD587C" w:rsidRDefault="00DD587C" w:rsidP="00550A22">
      <w:pPr>
        <w:rPr>
          <w:szCs w:val="24"/>
        </w:rPr>
      </w:pPr>
    </w:p>
    <w:p w14:paraId="42F9695A" w14:textId="77777777" w:rsidR="00DD587C" w:rsidRDefault="00DD587C" w:rsidP="00550A22">
      <w:pPr>
        <w:rPr>
          <w:szCs w:val="24"/>
        </w:rPr>
      </w:pPr>
    </w:p>
    <w:p w14:paraId="754B76F6" w14:textId="77777777" w:rsidR="00DD587C" w:rsidRDefault="00DD587C" w:rsidP="00550A22">
      <w:pPr>
        <w:rPr>
          <w:szCs w:val="24"/>
        </w:rPr>
      </w:pPr>
    </w:p>
    <w:p w14:paraId="6B1FB054" w14:textId="77777777" w:rsidR="00DD587C" w:rsidRDefault="00DD587C" w:rsidP="00550A22">
      <w:pPr>
        <w:rPr>
          <w:szCs w:val="24"/>
        </w:rPr>
      </w:pPr>
    </w:p>
    <w:p w14:paraId="39BC752F" w14:textId="77777777" w:rsidR="00DD587C" w:rsidRDefault="00DD587C" w:rsidP="00550A22">
      <w:pPr>
        <w:rPr>
          <w:szCs w:val="24"/>
        </w:rPr>
      </w:pPr>
    </w:p>
    <w:p w14:paraId="0DE870DB" w14:textId="77777777" w:rsidR="00DD587C" w:rsidRDefault="00DD587C" w:rsidP="00550A22">
      <w:pPr>
        <w:rPr>
          <w:szCs w:val="24"/>
        </w:rPr>
      </w:pPr>
    </w:p>
    <w:p w14:paraId="293E40CD" w14:textId="77777777" w:rsidR="00DD587C" w:rsidRDefault="00DD587C" w:rsidP="00550A22">
      <w:pPr>
        <w:rPr>
          <w:szCs w:val="24"/>
        </w:rPr>
      </w:pPr>
    </w:p>
    <w:p w14:paraId="5448B7A3" w14:textId="77777777" w:rsidR="00DD587C" w:rsidRDefault="00DD587C" w:rsidP="00550A22">
      <w:pPr>
        <w:rPr>
          <w:szCs w:val="24"/>
        </w:rPr>
      </w:pPr>
    </w:p>
    <w:p w14:paraId="04B9C6C7" w14:textId="77777777" w:rsidR="00DD587C" w:rsidRDefault="00DD587C" w:rsidP="00550A22">
      <w:pPr>
        <w:rPr>
          <w:szCs w:val="24"/>
        </w:rPr>
      </w:pPr>
    </w:p>
    <w:p w14:paraId="660B7C9C" w14:textId="77777777" w:rsidR="00DD587C" w:rsidRDefault="00DD587C" w:rsidP="00550A22">
      <w:pPr>
        <w:rPr>
          <w:szCs w:val="24"/>
        </w:rPr>
      </w:pPr>
    </w:p>
    <w:p w14:paraId="61B84EFA" w14:textId="77777777" w:rsidR="00DD587C" w:rsidRDefault="00DD587C" w:rsidP="00550A22">
      <w:pPr>
        <w:rPr>
          <w:szCs w:val="24"/>
        </w:rPr>
      </w:pPr>
    </w:p>
    <w:p w14:paraId="76BAB2A5" w14:textId="77777777" w:rsidR="00DD587C" w:rsidRDefault="00DD587C" w:rsidP="00550A22">
      <w:pPr>
        <w:rPr>
          <w:szCs w:val="24"/>
        </w:rPr>
      </w:pPr>
    </w:p>
    <w:p w14:paraId="73645E5F" w14:textId="77777777" w:rsidR="00B01D0F" w:rsidRDefault="00B01D0F" w:rsidP="00550A22">
      <w:pPr>
        <w:rPr>
          <w:szCs w:val="24"/>
        </w:rPr>
      </w:pPr>
    </w:p>
    <w:p w14:paraId="6C855B38" w14:textId="77777777" w:rsidR="00E519D7" w:rsidRDefault="00E519D7" w:rsidP="00550A22">
      <w:pPr>
        <w:rPr>
          <w:szCs w:val="24"/>
        </w:rPr>
      </w:pPr>
    </w:p>
    <w:p w14:paraId="53096529" w14:textId="77777777" w:rsidR="00E519D7" w:rsidRDefault="00E519D7" w:rsidP="00550A22">
      <w:pPr>
        <w:rPr>
          <w:szCs w:val="24"/>
        </w:rPr>
      </w:pPr>
    </w:p>
    <w:p w14:paraId="2A7AAC70" w14:textId="77777777" w:rsidR="00E519D7" w:rsidRDefault="00E519D7" w:rsidP="00550A22">
      <w:pPr>
        <w:rPr>
          <w:szCs w:val="24"/>
        </w:rPr>
      </w:pPr>
    </w:p>
    <w:p w14:paraId="3F3616A9" w14:textId="77777777" w:rsidR="00E519D7" w:rsidRDefault="00E519D7" w:rsidP="00550A22">
      <w:pPr>
        <w:rPr>
          <w:szCs w:val="24"/>
        </w:rPr>
      </w:pPr>
    </w:p>
    <w:p w14:paraId="1910204C" w14:textId="77777777" w:rsidR="003A0430" w:rsidRDefault="003A0430" w:rsidP="00550A22">
      <w:pPr>
        <w:rPr>
          <w:szCs w:val="24"/>
        </w:rPr>
      </w:pPr>
    </w:p>
    <w:p w14:paraId="1AB3C15A" w14:textId="77777777" w:rsidR="00E519D7" w:rsidRDefault="00E519D7" w:rsidP="00550A22">
      <w:pPr>
        <w:rPr>
          <w:szCs w:val="24"/>
        </w:rPr>
      </w:pPr>
    </w:p>
    <w:p w14:paraId="7D0D66F1" w14:textId="77777777" w:rsidR="00E519D7" w:rsidRDefault="00E519D7" w:rsidP="00550A22">
      <w:pPr>
        <w:rPr>
          <w:szCs w:val="24"/>
        </w:rPr>
      </w:pPr>
    </w:p>
    <w:p w14:paraId="0633362C" w14:textId="77777777" w:rsidR="00841898" w:rsidRDefault="00841898" w:rsidP="00550A22">
      <w:pPr>
        <w:rPr>
          <w:szCs w:val="24"/>
        </w:rPr>
      </w:pPr>
    </w:p>
    <w:p w14:paraId="75B1EAF5" w14:textId="77777777" w:rsidR="00E519D7" w:rsidRDefault="00E519D7" w:rsidP="00550A22">
      <w:pPr>
        <w:rPr>
          <w:szCs w:val="24"/>
        </w:rPr>
      </w:pPr>
    </w:p>
    <w:p w14:paraId="458FA2F4" w14:textId="77777777" w:rsidR="00E519D7" w:rsidRDefault="00E519D7" w:rsidP="00550A22">
      <w:pPr>
        <w:rPr>
          <w:szCs w:val="24"/>
        </w:rPr>
      </w:pPr>
    </w:p>
    <w:p w14:paraId="326B3E7D" w14:textId="77777777" w:rsidR="00E519D7" w:rsidRDefault="00E519D7" w:rsidP="00550A22">
      <w:pPr>
        <w:rPr>
          <w:szCs w:val="24"/>
        </w:rPr>
      </w:pPr>
    </w:p>
    <w:p w14:paraId="5748FEB3" w14:textId="77777777" w:rsidR="00DD587C" w:rsidRDefault="00E4411D" w:rsidP="00DD587C">
      <w:pPr>
        <w:pStyle w:val="Heading1"/>
        <w:tabs>
          <w:tab w:val="clear" w:pos="1008"/>
          <w:tab w:val="num" w:pos="0"/>
        </w:tabs>
        <w:ind w:left="0" w:firstLine="0"/>
        <w:rPr>
          <w:sz w:val="48"/>
          <w:szCs w:val="48"/>
        </w:rPr>
      </w:pPr>
      <w:r>
        <w:t xml:space="preserve"> </w:t>
      </w:r>
      <w:bookmarkStart w:id="27" w:name="_Toc454192354"/>
      <w:r w:rsidR="00A04144" w:rsidRPr="00E749EC">
        <w:rPr>
          <w:sz w:val="48"/>
          <w:szCs w:val="48"/>
        </w:rPr>
        <w:t xml:space="preserve">Supplementary </w:t>
      </w:r>
      <w:r w:rsidR="0021209B">
        <w:rPr>
          <w:sz w:val="48"/>
          <w:szCs w:val="48"/>
        </w:rPr>
        <w:t>analysis</w:t>
      </w:r>
      <w:bookmarkEnd w:id="27"/>
    </w:p>
    <w:p w14:paraId="26600932" w14:textId="77777777" w:rsidR="00DD587C" w:rsidRDefault="00DD587C" w:rsidP="00DD587C">
      <w:pPr>
        <w:pStyle w:val="Heading2"/>
      </w:pPr>
      <w:bookmarkStart w:id="28" w:name="_Toc454192355"/>
      <w:r>
        <w:t>Welsh Index of Multiple Deprivation (WIMD) 2014: national map</w:t>
      </w:r>
      <w:bookmarkEnd w:id="28"/>
    </w:p>
    <w:p w14:paraId="4D4D99C8" w14:textId="77777777" w:rsidR="00DD587C" w:rsidRDefault="00DD587C" w:rsidP="00DD587C">
      <w:pPr>
        <w:rPr>
          <w:b/>
          <w:i/>
          <w:color w:val="8DB3E2" w:themeColor="text2" w:themeTint="66"/>
        </w:rPr>
      </w:pPr>
      <w:r>
        <w:rPr>
          <w:b/>
          <w:i/>
          <w:color w:val="8DB3E2" w:themeColor="text2" w:themeTint="66"/>
        </w:rPr>
        <w:t>Key messages</w:t>
      </w:r>
    </w:p>
    <w:p w14:paraId="35116699" w14:textId="77777777" w:rsidR="00DD587C" w:rsidRDefault="003A40FB" w:rsidP="00DD587C">
      <w:pPr>
        <w:pStyle w:val="ListParagraph"/>
        <w:numPr>
          <w:ilvl w:val="0"/>
          <w:numId w:val="7"/>
        </w:numPr>
        <w:spacing w:before="60"/>
        <w:ind w:left="357" w:hanging="357"/>
      </w:pPr>
      <w:r>
        <w:t>The highest concentrations of a</w:t>
      </w:r>
      <w:r w:rsidR="00DD587C">
        <w:t xml:space="preserve">reas </w:t>
      </w:r>
      <w:r w:rsidR="00E62AB6">
        <w:t>in the</w:t>
      </w:r>
      <w:r w:rsidR="00DD587C">
        <w:t xml:space="preserve"> most deprived fifth </w:t>
      </w:r>
      <w:r w:rsidR="00E62AB6">
        <w:t xml:space="preserve">of Wales </w:t>
      </w:r>
      <w:r w:rsidR="00DD587C">
        <w:t xml:space="preserve">are </w:t>
      </w:r>
      <w:r>
        <w:t xml:space="preserve">found </w:t>
      </w:r>
      <w:r w:rsidR="00DD587C">
        <w:t>in the South Wales Valleys</w:t>
      </w:r>
      <w:r>
        <w:t xml:space="preserve">, </w:t>
      </w:r>
      <w:r w:rsidR="00BC0681">
        <w:t xml:space="preserve">on the </w:t>
      </w:r>
      <w:r>
        <w:t>North Wales co</w:t>
      </w:r>
      <w:r w:rsidR="00BC0681">
        <w:t>ast</w:t>
      </w:r>
      <w:r>
        <w:t xml:space="preserve"> and </w:t>
      </w:r>
      <w:r w:rsidR="00BC0681">
        <w:t xml:space="preserve">within the </w:t>
      </w:r>
      <w:r w:rsidR="00DD587C">
        <w:t xml:space="preserve">urban </w:t>
      </w:r>
      <w:r>
        <w:t xml:space="preserve">areas </w:t>
      </w:r>
      <w:r w:rsidR="00BC0681">
        <w:t>of</w:t>
      </w:r>
      <w:r>
        <w:t xml:space="preserve"> Cardiff, Newport and Swansea</w:t>
      </w:r>
      <w:r w:rsidR="00EF624D">
        <w:t xml:space="preserve"> (fig. 10)</w:t>
      </w:r>
      <w:r>
        <w:t>.</w:t>
      </w:r>
      <w:r w:rsidR="00174E5E" w:rsidRPr="00174E5E">
        <w:t xml:space="preserve"> </w:t>
      </w:r>
    </w:p>
    <w:p w14:paraId="7799C65B" w14:textId="77777777" w:rsidR="00DD587C" w:rsidRDefault="00DD587C" w:rsidP="00DD587C">
      <w:pPr>
        <w:rPr>
          <w:b/>
          <w:i/>
          <w:color w:val="8DB3E2" w:themeColor="text2" w:themeTint="66"/>
        </w:rPr>
      </w:pPr>
      <w:r>
        <w:rPr>
          <w:b/>
          <w:i/>
          <w:color w:val="8DB3E2" w:themeColor="text2" w:themeTint="66"/>
        </w:rPr>
        <w:t>Further information</w:t>
      </w:r>
    </w:p>
    <w:p w14:paraId="615B9BE6" w14:textId="77777777" w:rsidR="005F7F23" w:rsidRDefault="00E2566C" w:rsidP="005F7F23">
      <w:pPr>
        <w:pStyle w:val="ListParagraph"/>
        <w:numPr>
          <w:ilvl w:val="0"/>
          <w:numId w:val="7"/>
        </w:numPr>
        <w:spacing w:before="60"/>
        <w:ind w:left="357" w:hanging="357"/>
      </w:pPr>
      <w:r>
        <w:t xml:space="preserve">To generate deprivation fifths, the 1,909 Lower Super Output Areas </w:t>
      </w:r>
      <w:r w:rsidR="00426871">
        <w:t xml:space="preserve">(LSOAs) </w:t>
      </w:r>
      <w:r>
        <w:t xml:space="preserve">in Wales were ordered </w:t>
      </w:r>
      <w:r w:rsidR="005F7F23" w:rsidRPr="00336C42">
        <w:t xml:space="preserve">from highest to lowest by </w:t>
      </w:r>
      <w:r>
        <w:t>WIMD</w:t>
      </w:r>
      <w:r w:rsidR="005F7F23" w:rsidRPr="00336C42">
        <w:t xml:space="preserve"> rank</w:t>
      </w:r>
      <w:r>
        <w:t>,</w:t>
      </w:r>
      <w:r w:rsidR="005F7F23" w:rsidRPr="00336C42">
        <w:t xml:space="preserve"> and then split into five equal </w:t>
      </w:r>
      <w:r>
        <w:t>groups</w:t>
      </w:r>
      <w:r w:rsidR="005F7F23" w:rsidRPr="00336C42">
        <w:t>, ranging from least deprived to most deprived</w:t>
      </w:r>
      <w:r>
        <w:t>.</w:t>
      </w:r>
    </w:p>
    <w:p w14:paraId="1278B6BA" w14:textId="77777777" w:rsidR="00426871" w:rsidRDefault="00426871" w:rsidP="005F7F23">
      <w:pPr>
        <w:pStyle w:val="ListParagraph"/>
        <w:numPr>
          <w:ilvl w:val="0"/>
          <w:numId w:val="7"/>
        </w:numPr>
        <w:spacing w:before="60"/>
        <w:ind w:left="357" w:hanging="357"/>
      </w:pPr>
      <w:r>
        <w:t>In Wales, according to 2014 mid-year population estimates, LSOAs have an ave</w:t>
      </w:r>
      <w:r w:rsidR="00E62AB6">
        <w:t>rage population of around 1,600.</w:t>
      </w:r>
    </w:p>
    <w:p w14:paraId="3C06ADD3" w14:textId="77777777" w:rsidR="00E62AB6" w:rsidRPr="00E62AB6" w:rsidRDefault="00E62AB6" w:rsidP="00E62AB6">
      <w:pPr>
        <w:pStyle w:val="ListParagraph"/>
        <w:spacing w:before="60"/>
        <w:ind w:left="357"/>
        <w:rPr>
          <w:sz w:val="8"/>
        </w:rPr>
      </w:pPr>
    </w:p>
    <w:p w14:paraId="67475097" w14:textId="1DA4C043" w:rsidR="005F7F23" w:rsidRDefault="00F8117A" w:rsidP="005F7F23">
      <w:r>
        <w:rPr>
          <w:noProof/>
        </w:rPr>
        <mc:AlternateContent>
          <mc:Choice Requires="wpg">
            <w:drawing>
              <wp:anchor distT="0" distB="0" distL="114300" distR="114300" simplePos="0" relativeHeight="252048384" behindDoc="0" locked="0" layoutInCell="1" allowOverlap="1" wp14:anchorId="34526BD5" wp14:editId="047F2B17">
                <wp:simplePos x="0" y="0"/>
                <wp:positionH relativeFrom="column">
                  <wp:posOffset>223520</wp:posOffset>
                </wp:positionH>
                <wp:positionV relativeFrom="paragraph">
                  <wp:posOffset>152400</wp:posOffset>
                </wp:positionV>
                <wp:extent cx="3843020" cy="4088130"/>
                <wp:effectExtent l="8890" t="12700" r="15240" b="13970"/>
                <wp:wrapNone/>
                <wp:docPr id="29" name="Group 5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3020" cy="4088130"/>
                          <a:chOff x="1072" y="6486"/>
                          <a:chExt cx="8901" cy="9468"/>
                        </a:xfrm>
                      </wpg:grpSpPr>
                      <wps:wsp>
                        <wps:cNvPr id="30" name="Text Box 478"/>
                        <wps:cNvSpPr txBox="1">
                          <a:spLocks noChangeArrowheads="1"/>
                        </wps:cNvSpPr>
                        <wps:spPr bwMode="auto">
                          <a:xfrm>
                            <a:off x="1072" y="6486"/>
                            <a:ext cx="8901" cy="443"/>
                          </a:xfrm>
                          <a:prstGeom prst="rect">
                            <a:avLst/>
                          </a:prstGeom>
                          <a:solidFill>
                            <a:srgbClr val="8EB4E3"/>
                          </a:solidFill>
                          <a:ln w="12700">
                            <a:solidFill>
                              <a:srgbClr val="8EB4E3"/>
                            </a:solidFill>
                            <a:miter lim="800000"/>
                            <a:headEnd/>
                            <a:tailEnd/>
                          </a:ln>
                        </wps:spPr>
                        <wps:txbx>
                          <w:txbxContent>
                            <w:p w14:paraId="2A32CEDB" w14:textId="77777777" w:rsidR="00857758" w:rsidRPr="00172D19" w:rsidRDefault="00857758" w:rsidP="005F7F23">
                              <w:pPr>
                                <w:pStyle w:val="Figureheading"/>
                                <w:rPr>
                                  <w:b/>
                                </w:rPr>
                              </w:pPr>
                              <w:r>
                                <w:rPr>
                                  <w:b/>
                                </w:rPr>
                                <w:t>Figure 10</w:t>
                              </w:r>
                            </w:p>
                          </w:txbxContent>
                        </wps:txbx>
                        <wps:bodyPr rot="0" vert="horz" wrap="square" lIns="91440" tIns="45720" rIns="91440" bIns="45720" anchor="t" anchorCtr="0" upright="1">
                          <a:noAutofit/>
                        </wps:bodyPr>
                      </wps:wsp>
                      <wps:wsp>
                        <wps:cNvPr id="31" name="Rectangle 479"/>
                        <wps:cNvSpPr>
                          <a:spLocks noChangeArrowheads="1"/>
                        </wps:cNvSpPr>
                        <wps:spPr bwMode="auto">
                          <a:xfrm>
                            <a:off x="1072" y="6929"/>
                            <a:ext cx="8901" cy="9025"/>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526BD5" id="Group 505" o:spid="_x0000_s1064" style="position:absolute;left:0;text-align:left;margin-left:17.6pt;margin-top:12pt;width:302.6pt;height:321.9pt;z-index:252048384" coordorigin="1072,6486" coordsize="8901,9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">
                <v:shape id="Text Box 478" o:spid="_x0000_s1065" type="#_x0000_t202" style="position:absolute;left:1072;top:6486;width:8901;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" fillcolor="#8eb4e3" strokecolor="#8eb4e3" strokeweight="1pt">
                  <v:textbox>
                    <w:txbxContent>
                      <w:p w14:paraId="2A32CEDB" w14:textId="77777777" w:rsidR="00857758" w:rsidRPr="00172D19" w:rsidRDefault="00857758" w:rsidP="005F7F23">
                        <w:pPr>
                          <w:pStyle w:val="Figureheading"/>
                          <w:rPr>
                            <w:b/>
                          </w:rPr>
                        </w:pPr>
                        <w:r>
                          <w:rPr>
                            <w:b/>
                          </w:rPr>
                          <w:t>Figure 10</w:t>
                        </w:r>
                      </w:p>
                    </w:txbxContent>
                  </v:textbox>
                </v:shape>
                <v:rect id="Rectangle 479" o:spid="_x0000_s1066" style="position:absolute;left:1072;top:6929;width:8901;height:9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" filled="f" strokecolor="#8eb4e3" strokeweight="1pt"/>
              </v:group>
            </w:pict>
          </mc:Fallback>
        </mc:AlternateContent>
      </w:r>
    </w:p>
    <w:p w14:paraId="35EBA200" w14:textId="77777777" w:rsidR="005F7F23" w:rsidRDefault="005F7F23" w:rsidP="00DD587C">
      <w:pPr>
        <w:rPr>
          <w:b/>
          <w:i/>
          <w:color w:val="8DB3E2" w:themeColor="text2" w:themeTint="66"/>
        </w:rPr>
      </w:pPr>
      <w:r>
        <w:rPr>
          <w:b/>
          <w:i/>
          <w:noProof/>
          <w:color w:val="8DB3E2" w:themeColor="text2" w:themeTint="66"/>
        </w:rPr>
        <w:drawing>
          <wp:anchor distT="0" distB="0" distL="114300" distR="114300" simplePos="0" relativeHeight="251966464" behindDoc="0" locked="0" layoutInCell="1" allowOverlap="1" wp14:anchorId="58FF9CB9" wp14:editId="612C56F2">
            <wp:simplePos x="0" y="0"/>
            <wp:positionH relativeFrom="column">
              <wp:posOffset>333375</wp:posOffset>
            </wp:positionH>
            <wp:positionV relativeFrom="paragraph">
              <wp:posOffset>226060</wp:posOffset>
            </wp:positionV>
            <wp:extent cx="5467350" cy="5505450"/>
            <wp:effectExtent l="19050" t="0" r="0" b="0"/>
            <wp:wrapNone/>
            <wp:docPr id="14" name="Picture 1" descr="P:\Health Intelligence\Information resources\Information products\Inequalities\2015_inequalities\Data\WIMD\Maps\20151216_WIMD2014_WalesMap_ADJ_v1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ealth Intelligence\Information resources\Information products\Inequalities\2015_inequalities\Data\WIMD\Maps\20151216_WIMD2014_WalesMap_ADJ_v1a.jpeg"/>
                    <pic:cNvPicPr>
                      <a:picLocks noChangeAspect="1" noChangeArrowheads="1"/>
                    </pic:cNvPicPr>
                  </pic:nvPicPr>
                  <pic:blipFill>
                    <a:blip r:embed="rId31" cstate="print"/>
                    <a:srcRect l="2006" t="2530" r="22350" b="43725"/>
                    <a:stretch>
                      <a:fillRect/>
                    </a:stretch>
                  </pic:blipFill>
                  <pic:spPr bwMode="auto">
                    <a:xfrm>
                      <a:off x="0" y="0"/>
                      <a:ext cx="5467350" cy="5505450"/>
                    </a:xfrm>
                    <a:prstGeom prst="rect">
                      <a:avLst/>
                    </a:prstGeom>
                    <a:noFill/>
                    <a:ln w="9525">
                      <a:noFill/>
                      <a:miter lim="800000"/>
                      <a:headEnd/>
                      <a:tailEnd/>
                    </a:ln>
                  </pic:spPr>
                </pic:pic>
              </a:graphicData>
            </a:graphic>
          </wp:anchor>
        </w:drawing>
      </w:r>
    </w:p>
    <w:p w14:paraId="2BB2981E" w14:textId="77777777" w:rsidR="005F7F23" w:rsidRDefault="005F7F23" w:rsidP="00DD587C">
      <w:pPr>
        <w:rPr>
          <w:b/>
          <w:i/>
          <w:color w:val="8DB3E2" w:themeColor="text2" w:themeTint="66"/>
        </w:rPr>
      </w:pPr>
    </w:p>
    <w:p w14:paraId="7D8280A0" w14:textId="77777777" w:rsidR="005F7F23" w:rsidRDefault="005F7F23" w:rsidP="00A04144"/>
    <w:p w14:paraId="128D7024" w14:textId="77777777" w:rsidR="00A04144" w:rsidRDefault="00A04144" w:rsidP="00A04144"/>
    <w:p w14:paraId="5713CBDA" w14:textId="77777777" w:rsidR="00FA3CD8" w:rsidRDefault="00FA3CD8" w:rsidP="00A04144"/>
    <w:p w14:paraId="2D803B92" w14:textId="77777777" w:rsidR="005A39EA" w:rsidRDefault="005A39EA" w:rsidP="00A04144"/>
    <w:p w14:paraId="2B7A0D8F" w14:textId="77777777" w:rsidR="005A39EA" w:rsidRDefault="005A39EA" w:rsidP="00A04144"/>
    <w:p w14:paraId="0466DF4D" w14:textId="77777777" w:rsidR="00A04144" w:rsidRDefault="00A04144" w:rsidP="00A04144"/>
    <w:p w14:paraId="799130DC" w14:textId="77777777" w:rsidR="00A04144" w:rsidRDefault="00A04144" w:rsidP="00A04144"/>
    <w:p w14:paraId="520C6859" w14:textId="77777777" w:rsidR="00A04144" w:rsidRDefault="00A04144" w:rsidP="00A04144"/>
    <w:p w14:paraId="410C050F" w14:textId="77777777" w:rsidR="00A04144" w:rsidRDefault="00A04144" w:rsidP="00A04144"/>
    <w:p w14:paraId="052AEB6B" w14:textId="77777777" w:rsidR="005A39EA" w:rsidRDefault="005A39EA" w:rsidP="00A04144"/>
    <w:p w14:paraId="5A96089D" w14:textId="77777777" w:rsidR="005A39EA" w:rsidRDefault="005A39EA" w:rsidP="00A04144"/>
    <w:p w14:paraId="48D55756" w14:textId="77777777" w:rsidR="005A39EA" w:rsidRDefault="005A39EA" w:rsidP="00A04144"/>
    <w:p w14:paraId="3B845216" w14:textId="77777777" w:rsidR="005A39EA" w:rsidRDefault="005A39EA" w:rsidP="00A04144"/>
    <w:p w14:paraId="5E4DF9A5" w14:textId="77777777" w:rsidR="005A39EA" w:rsidRDefault="005A39EA" w:rsidP="00A04144"/>
    <w:p w14:paraId="706F1F1B" w14:textId="77777777" w:rsidR="005A39EA" w:rsidRDefault="005A39EA" w:rsidP="00A04144"/>
    <w:p w14:paraId="72094BC9" w14:textId="77777777" w:rsidR="005A39EA" w:rsidRDefault="005A39EA" w:rsidP="00A04144"/>
    <w:p w14:paraId="69AD5D52" w14:textId="77777777" w:rsidR="003A40FB" w:rsidRDefault="003A40FB" w:rsidP="003A40FB">
      <w:pPr>
        <w:pStyle w:val="Heading2"/>
      </w:pPr>
      <w:bookmarkStart w:id="29" w:name="_Toc454192356"/>
      <w:r>
        <w:t>Welsh Health Survey respondents reporting good health</w:t>
      </w:r>
      <w:r w:rsidR="00BC0623">
        <w:t>, by age group</w:t>
      </w:r>
      <w:bookmarkEnd w:id="29"/>
    </w:p>
    <w:p w14:paraId="3AE20402" w14:textId="77777777" w:rsidR="003A40FB" w:rsidRDefault="003A40FB" w:rsidP="003A40FB">
      <w:pPr>
        <w:rPr>
          <w:b/>
          <w:i/>
          <w:color w:val="8DB3E2" w:themeColor="text2" w:themeTint="66"/>
        </w:rPr>
      </w:pPr>
      <w:r>
        <w:rPr>
          <w:b/>
          <w:i/>
          <w:color w:val="8DB3E2" w:themeColor="text2" w:themeTint="66"/>
        </w:rPr>
        <w:t>Key messages</w:t>
      </w:r>
    </w:p>
    <w:p w14:paraId="0BC085D0" w14:textId="77777777" w:rsidR="003A40FB" w:rsidRDefault="004A2FCE" w:rsidP="0067439E">
      <w:pPr>
        <w:pStyle w:val="ListParagraph"/>
        <w:numPr>
          <w:ilvl w:val="0"/>
          <w:numId w:val="7"/>
        </w:numPr>
        <w:spacing w:before="60"/>
        <w:ind w:left="357" w:hanging="357"/>
      </w:pPr>
      <w:r>
        <w:t xml:space="preserve">The </w:t>
      </w:r>
      <w:r w:rsidR="0067439E">
        <w:t>difference</w:t>
      </w:r>
      <w:r>
        <w:t xml:space="preserve"> in prevalence of good health between least and most deprived fifth i</w:t>
      </w:r>
      <w:r w:rsidR="0067439E">
        <w:t>s already apparent at age 0-15</w:t>
      </w:r>
      <w:r w:rsidR="00EF624D">
        <w:t xml:space="preserve"> (fig. 11)</w:t>
      </w:r>
      <w:r w:rsidR="0067439E">
        <w:t>.  This gap then grows as age increases, peaking in males at age 65-74 (79% in least deprived vs 52% in most deprived) and in females at age 55-64 (84% vs 56%).</w:t>
      </w:r>
    </w:p>
    <w:p w14:paraId="73DA422B" w14:textId="77777777" w:rsidR="003A40FB" w:rsidRDefault="003A40FB" w:rsidP="003A40FB">
      <w:pPr>
        <w:rPr>
          <w:b/>
          <w:i/>
          <w:color w:val="8DB3E2" w:themeColor="text2" w:themeTint="66"/>
        </w:rPr>
      </w:pPr>
      <w:r>
        <w:rPr>
          <w:b/>
          <w:i/>
          <w:color w:val="8DB3E2" w:themeColor="text2" w:themeTint="66"/>
        </w:rPr>
        <w:t>Further information</w:t>
      </w:r>
    </w:p>
    <w:p w14:paraId="17296203" w14:textId="77777777" w:rsidR="003A40FB" w:rsidRDefault="003A40FB" w:rsidP="003A40FB">
      <w:pPr>
        <w:pStyle w:val="ListParagraph"/>
        <w:numPr>
          <w:ilvl w:val="0"/>
          <w:numId w:val="7"/>
        </w:numPr>
        <w:spacing w:before="60"/>
        <w:ind w:left="357" w:hanging="357"/>
      </w:pPr>
      <w:r>
        <w:t>The percentage of survey respondents reporting good health was used to produce the healthy life expectancy figur</w:t>
      </w:r>
      <w:r w:rsidR="00AD41C1">
        <w:t>es within this report (section 3</w:t>
      </w:r>
      <w:r>
        <w:t>)</w:t>
      </w:r>
      <w:r w:rsidR="0067439E">
        <w:t>.</w:t>
      </w:r>
    </w:p>
    <w:p w14:paraId="29A1C044" w14:textId="77777777" w:rsidR="003A40FB" w:rsidRDefault="003A40FB" w:rsidP="00A04144"/>
    <w:p w14:paraId="3D59CCDE" w14:textId="42574F9D" w:rsidR="00A04144" w:rsidRDefault="00F8117A" w:rsidP="00A04144">
      <w:r>
        <w:rPr>
          <w:noProof/>
        </w:rPr>
        <mc:AlternateContent>
          <mc:Choice Requires="wpg">
            <w:drawing>
              <wp:anchor distT="0" distB="0" distL="114300" distR="114300" simplePos="0" relativeHeight="252051456" behindDoc="0" locked="0" layoutInCell="1" allowOverlap="1" wp14:anchorId="7D1077C6" wp14:editId="3FD0A504">
                <wp:simplePos x="0" y="0"/>
                <wp:positionH relativeFrom="column">
                  <wp:posOffset>234315</wp:posOffset>
                </wp:positionH>
                <wp:positionV relativeFrom="paragraph">
                  <wp:posOffset>175260</wp:posOffset>
                </wp:positionV>
                <wp:extent cx="4038600" cy="3115945"/>
                <wp:effectExtent l="6985" t="11430" r="12065" b="6350"/>
                <wp:wrapNone/>
                <wp:docPr id="25" name="Group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38600" cy="3115945"/>
                          <a:chOff x="1089" y="5263"/>
                          <a:chExt cx="9354" cy="7217"/>
                        </a:xfrm>
                      </wpg:grpSpPr>
                      <wps:wsp>
                        <wps:cNvPr id="26" name="Text Box 446"/>
                        <wps:cNvSpPr txBox="1">
                          <a:spLocks noChangeArrowheads="1"/>
                        </wps:cNvSpPr>
                        <wps:spPr bwMode="auto">
                          <a:xfrm>
                            <a:off x="1089" y="5263"/>
                            <a:ext cx="9354" cy="471"/>
                          </a:xfrm>
                          <a:prstGeom prst="rect">
                            <a:avLst/>
                          </a:prstGeom>
                          <a:solidFill>
                            <a:srgbClr val="8EB4E3"/>
                          </a:solidFill>
                          <a:ln w="12700">
                            <a:solidFill>
                              <a:srgbClr val="8EB4E3"/>
                            </a:solidFill>
                            <a:miter lim="800000"/>
                            <a:headEnd/>
                            <a:tailEnd/>
                          </a:ln>
                        </wps:spPr>
                        <wps:txbx>
                          <w:txbxContent>
                            <w:p w14:paraId="14322438" w14:textId="77777777" w:rsidR="00857758" w:rsidRPr="00172D19" w:rsidRDefault="00857758" w:rsidP="005745D3">
                              <w:pPr>
                                <w:pStyle w:val="Figureheading"/>
                                <w:rPr>
                                  <w:b/>
                                </w:rPr>
                              </w:pPr>
                              <w:r w:rsidRPr="00172D19">
                                <w:rPr>
                                  <w:b/>
                                </w:rPr>
                                <w:t>Figure 1</w:t>
                              </w:r>
                              <w:r>
                                <w:rPr>
                                  <w:b/>
                                </w:rPr>
                                <w:t>1</w:t>
                              </w:r>
                            </w:p>
                          </w:txbxContent>
                        </wps:txbx>
                        <wps:bodyPr rot="0" vert="horz" wrap="square" lIns="91440" tIns="45720" rIns="91440" bIns="45720" anchor="t" anchorCtr="0" upright="1">
                          <a:noAutofit/>
                        </wps:bodyPr>
                      </wps:wsp>
                      <wps:wsp>
                        <wps:cNvPr id="28" name="Rectangle 447"/>
                        <wps:cNvSpPr>
                          <a:spLocks noChangeArrowheads="1"/>
                        </wps:cNvSpPr>
                        <wps:spPr bwMode="auto">
                          <a:xfrm>
                            <a:off x="1089" y="5734"/>
                            <a:ext cx="9354" cy="6746"/>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1077C6" id="Group 506" o:spid="_x0000_s1067" style="position:absolute;left:0;text-align:left;margin-left:18.45pt;margin-top:13.8pt;width:318pt;height:245.35pt;z-index:252051456" coordorigin="1089,5263" coordsize="9354,72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">
                <v:shape id="Text Box 446" o:spid="_x0000_s1068" type="#_x0000_t202" style="position:absolute;left:1089;top:5263;width:935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" fillcolor="#8eb4e3" strokecolor="#8eb4e3" strokeweight="1pt">
                  <v:textbox>
                    <w:txbxContent>
                      <w:p w14:paraId="14322438" w14:textId="77777777" w:rsidR="00857758" w:rsidRPr="00172D19" w:rsidRDefault="00857758" w:rsidP="005745D3">
                        <w:pPr>
                          <w:pStyle w:val="Figureheading"/>
                          <w:rPr>
                            <w:b/>
                          </w:rPr>
                        </w:pPr>
                        <w:r w:rsidRPr="00172D19">
                          <w:rPr>
                            <w:b/>
                          </w:rPr>
                          <w:t>Figure 1</w:t>
                        </w:r>
                        <w:r>
                          <w:rPr>
                            <w:b/>
                          </w:rPr>
                          <w:t>1</w:t>
                        </w:r>
                      </w:p>
                    </w:txbxContent>
                  </v:textbox>
                </v:shape>
                <v:rect id="Rectangle 447" o:spid="_x0000_s1069" style="position:absolute;left:1089;top:5734;width:9354;height:6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" filled="f" strokecolor="#8eb4e3" strokeweight="1pt"/>
              </v:group>
            </w:pict>
          </mc:Fallback>
        </mc:AlternateContent>
      </w:r>
    </w:p>
    <w:p w14:paraId="39152429" w14:textId="77777777" w:rsidR="00A04144" w:rsidRDefault="00CE5E23" w:rsidP="00A04144">
      <w:r>
        <w:rPr>
          <w:noProof/>
        </w:rPr>
        <w:drawing>
          <wp:anchor distT="0" distB="0" distL="114300" distR="114300" simplePos="0" relativeHeight="252007424" behindDoc="1" locked="0" layoutInCell="1" allowOverlap="1" wp14:anchorId="7BCFDC6A" wp14:editId="7047C784">
            <wp:simplePos x="0" y="0"/>
            <wp:positionH relativeFrom="column">
              <wp:posOffset>252966</wp:posOffset>
            </wp:positionH>
            <wp:positionV relativeFrom="paragraph">
              <wp:posOffset>210805</wp:posOffset>
            </wp:positionV>
            <wp:extent cx="5871387" cy="4253023"/>
            <wp:effectExtent l="19050" t="0" r="0" b="0"/>
            <wp:wrapNone/>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5871387" cy="4253023"/>
                    </a:xfrm>
                    <a:prstGeom prst="rect">
                      <a:avLst/>
                    </a:prstGeom>
                    <a:noFill/>
                    <a:ln w="9525">
                      <a:noFill/>
                      <a:miter lim="800000"/>
                      <a:headEnd/>
                      <a:tailEnd/>
                    </a:ln>
                  </pic:spPr>
                </pic:pic>
              </a:graphicData>
            </a:graphic>
          </wp:anchor>
        </w:drawing>
      </w:r>
    </w:p>
    <w:p w14:paraId="7B19059E" w14:textId="77777777" w:rsidR="00A04144" w:rsidRDefault="00A04144" w:rsidP="00A04144"/>
    <w:p w14:paraId="09F97E9B" w14:textId="77777777" w:rsidR="00A04144" w:rsidRDefault="00A04144" w:rsidP="00A04144"/>
    <w:p w14:paraId="437AABB1" w14:textId="77777777" w:rsidR="00A04144" w:rsidRDefault="00A04144" w:rsidP="00A04144"/>
    <w:p w14:paraId="541985A8" w14:textId="77777777" w:rsidR="00A04144" w:rsidRDefault="00A04144" w:rsidP="00A04144"/>
    <w:p w14:paraId="72296E7F" w14:textId="77777777" w:rsidR="00A04144" w:rsidRDefault="00A04144" w:rsidP="00A04144"/>
    <w:p w14:paraId="3A80F0A1" w14:textId="77777777" w:rsidR="00A04144" w:rsidRDefault="00A04144" w:rsidP="00A04144"/>
    <w:p w14:paraId="7F9C18F1" w14:textId="77777777" w:rsidR="00A04144" w:rsidRDefault="00A04144" w:rsidP="00A04144"/>
    <w:p w14:paraId="2275C831" w14:textId="77777777" w:rsidR="00A04144" w:rsidRDefault="00A04144" w:rsidP="00A04144"/>
    <w:p w14:paraId="1B8DD658" w14:textId="77777777" w:rsidR="005745D3" w:rsidRDefault="005745D3" w:rsidP="00A04144"/>
    <w:p w14:paraId="2B64BFF1" w14:textId="77777777" w:rsidR="005745D3" w:rsidRDefault="005745D3" w:rsidP="00A04144"/>
    <w:p w14:paraId="53244F73" w14:textId="77777777" w:rsidR="00A04144" w:rsidRDefault="00A04144" w:rsidP="00A04144"/>
    <w:p w14:paraId="3308D2E2" w14:textId="77777777" w:rsidR="00A04144" w:rsidRDefault="00A04144" w:rsidP="00A04144"/>
    <w:p w14:paraId="748EF55A" w14:textId="77777777" w:rsidR="00A04144" w:rsidRDefault="00A04144" w:rsidP="00A04144"/>
    <w:p w14:paraId="2B6761F3" w14:textId="77777777" w:rsidR="0013494D" w:rsidRDefault="0013494D" w:rsidP="0013494D">
      <w:pPr>
        <w:pStyle w:val="Heading2"/>
        <w:numPr>
          <w:ilvl w:val="0"/>
          <w:numId w:val="0"/>
        </w:numPr>
        <w:ind w:left="1008"/>
      </w:pPr>
    </w:p>
    <w:p w14:paraId="3825829E" w14:textId="77777777" w:rsidR="0013494D" w:rsidRDefault="0013494D" w:rsidP="0013494D"/>
    <w:p w14:paraId="1210AAFD" w14:textId="77777777" w:rsidR="00FC7F17" w:rsidRDefault="00FC7F17" w:rsidP="0013494D"/>
    <w:p w14:paraId="247C593E" w14:textId="77777777" w:rsidR="00FC7F17" w:rsidRDefault="00FC7F17" w:rsidP="0013494D"/>
    <w:p w14:paraId="5178753E" w14:textId="77777777" w:rsidR="0013494D" w:rsidRPr="0013494D" w:rsidRDefault="0013494D" w:rsidP="0013494D"/>
    <w:p w14:paraId="15369D93" w14:textId="77777777" w:rsidR="00C251C4" w:rsidRDefault="00C251C4" w:rsidP="00C251C4">
      <w:pPr>
        <w:pStyle w:val="Heading2"/>
      </w:pPr>
      <w:bookmarkStart w:id="30" w:name="_Toc454192357"/>
      <w:r>
        <w:t xml:space="preserve">Census 2011 respondents </w:t>
      </w:r>
      <w:r w:rsidR="0013494D">
        <w:t>reporting good health</w:t>
      </w:r>
      <w:r w:rsidR="00BC0623">
        <w:t>, by small area</w:t>
      </w:r>
      <w:bookmarkEnd w:id="30"/>
    </w:p>
    <w:p w14:paraId="6B47BFE8" w14:textId="77777777" w:rsidR="0013494D" w:rsidRDefault="0013494D" w:rsidP="0013494D">
      <w:pPr>
        <w:rPr>
          <w:b/>
          <w:i/>
          <w:color w:val="8DB3E2" w:themeColor="text2" w:themeTint="66"/>
        </w:rPr>
      </w:pPr>
      <w:r>
        <w:rPr>
          <w:b/>
          <w:i/>
          <w:color w:val="8DB3E2" w:themeColor="text2" w:themeTint="66"/>
        </w:rPr>
        <w:t>Key messages</w:t>
      </w:r>
    </w:p>
    <w:p w14:paraId="3A9A0744" w14:textId="77777777" w:rsidR="0013494D" w:rsidRDefault="00BC0623" w:rsidP="0013494D">
      <w:pPr>
        <w:pStyle w:val="ListParagraph"/>
        <w:numPr>
          <w:ilvl w:val="0"/>
          <w:numId w:val="7"/>
        </w:numPr>
        <w:spacing w:before="60"/>
        <w:ind w:left="357" w:hanging="357"/>
      </w:pPr>
      <w:r>
        <w:t xml:space="preserve">There is wide variation across Wales in the percentage of Census respondents reporting good health, ranging from under 60% to around 90% in both males </w:t>
      </w:r>
      <w:r w:rsidR="00647A5C">
        <w:t>(fig</w:t>
      </w:r>
      <w:r w:rsidR="00EF624D">
        <w:t>.</w:t>
      </w:r>
      <w:r w:rsidR="00647A5C">
        <w:t xml:space="preserve"> 1</w:t>
      </w:r>
      <w:r w:rsidR="00EF624D">
        <w:t>2</w:t>
      </w:r>
      <w:r w:rsidR="00647A5C">
        <w:t xml:space="preserve">) </w:t>
      </w:r>
      <w:r>
        <w:t>and females</w:t>
      </w:r>
      <w:r w:rsidR="00647A5C">
        <w:t xml:space="preserve"> (fig</w:t>
      </w:r>
      <w:r w:rsidR="00EF624D">
        <w:t>.</w:t>
      </w:r>
      <w:r w:rsidR="00647A5C">
        <w:t xml:space="preserve"> 1</w:t>
      </w:r>
      <w:r w:rsidR="00EF624D">
        <w:t>3</w:t>
      </w:r>
      <w:r w:rsidR="00647A5C">
        <w:t>)</w:t>
      </w:r>
      <w:r>
        <w:t>.</w:t>
      </w:r>
    </w:p>
    <w:p w14:paraId="42158967" w14:textId="77777777" w:rsidR="00BC0623" w:rsidRPr="00FC7F17" w:rsidRDefault="00647A5C" w:rsidP="0013494D">
      <w:pPr>
        <w:pStyle w:val="ListParagraph"/>
        <w:numPr>
          <w:ilvl w:val="0"/>
          <w:numId w:val="7"/>
        </w:numPr>
        <w:spacing w:before="60"/>
        <w:ind w:left="357" w:hanging="357"/>
      </w:pPr>
      <w:r w:rsidRPr="00FC7F17">
        <w:t>In the South Wales Valleys, where levels of deprivation are high (fig</w:t>
      </w:r>
      <w:r w:rsidR="00EF624D">
        <w:t>.</w:t>
      </w:r>
      <w:r w:rsidRPr="00FC7F17">
        <w:t xml:space="preserve"> 1</w:t>
      </w:r>
      <w:r w:rsidR="00EF624D">
        <w:t>0</w:t>
      </w:r>
      <w:r w:rsidRPr="00FC7F17">
        <w:t xml:space="preserve">), </w:t>
      </w:r>
      <w:r w:rsidR="00FC7F17" w:rsidRPr="00FC7F17">
        <w:t xml:space="preserve">there are high </w:t>
      </w:r>
      <w:r w:rsidR="00BC0623" w:rsidRPr="00FC7F17">
        <w:t xml:space="preserve">concentrations of areas with </w:t>
      </w:r>
      <w:r w:rsidR="00FC7F17" w:rsidRPr="00FC7F17">
        <w:t>less than 70% of respondents reporting good health.</w:t>
      </w:r>
    </w:p>
    <w:p w14:paraId="4F451C1E" w14:textId="77777777" w:rsidR="0013494D" w:rsidRDefault="0013494D" w:rsidP="0013494D">
      <w:pPr>
        <w:rPr>
          <w:b/>
          <w:i/>
          <w:color w:val="8DB3E2" w:themeColor="text2" w:themeTint="66"/>
        </w:rPr>
      </w:pPr>
      <w:r>
        <w:rPr>
          <w:b/>
          <w:i/>
          <w:color w:val="8DB3E2" w:themeColor="text2" w:themeTint="66"/>
        </w:rPr>
        <w:t>Further information</w:t>
      </w:r>
    </w:p>
    <w:p w14:paraId="295493BA" w14:textId="77777777" w:rsidR="0013494D" w:rsidRDefault="0013494D" w:rsidP="0013494D">
      <w:pPr>
        <w:pStyle w:val="ListParagraph"/>
        <w:numPr>
          <w:ilvl w:val="0"/>
          <w:numId w:val="7"/>
        </w:numPr>
        <w:spacing w:before="60"/>
        <w:ind w:left="357" w:hanging="357"/>
      </w:pPr>
      <w:r>
        <w:t>By using data from Cen</w:t>
      </w:r>
      <w:r w:rsidR="00EF624D">
        <w:t>sus 2011, the maps in figures 12 and 13</w:t>
      </w:r>
      <w:r>
        <w:t xml:space="preserve"> provide a greater level of geographical detail regarding good health than is possible using the Welsh Health Survey</w:t>
      </w:r>
      <w:r w:rsidR="00426871">
        <w:t xml:space="preserve">, which has a </w:t>
      </w:r>
      <w:r w:rsidR="00BC0681">
        <w:t xml:space="preserve">much </w:t>
      </w:r>
      <w:r w:rsidR="00426871">
        <w:t>smaller sample size</w:t>
      </w:r>
      <w:r>
        <w:t>.</w:t>
      </w:r>
    </w:p>
    <w:p w14:paraId="2CB3FE78" w14:textId="77777777" w:rsidR="00BC0623" w:rsidRDefault="00BC0623" w:rsidP="0013494D">
      <w:pPr>
        <w:pStyle w:val="ListParagraph"/>
        <w:numPr>
          <w:ilvl w:val="0"/>
          <w:numId w:val="7"/>
        </w:numPr>
        <w:spacing w:before="60"/>
        <w:ind w:left="357" w:hanging="357"/>
      </w:pPr>
      <w:r>
        <w:t>The maps show data for Lower Super Output Areas (LSOAs), which is the same statistical geography as that used by the Welsh Index</w:t>
      </w:r>
      <w:r w:rsidR="00EF624D">
        <w:t xml:space="preserve"> of Multiple Deprivation (fig. 10</w:t>
      </w:r>
      <w:r>
        <w:t xml:space="preserve">).  </w:t>
      </w:r>
      <w:r w:rsidR="00426871">
        <w:t>According to 2014 mid-year population estimates, LSOAs in Wales have an average population of around 1,600.</w:t>
      </w:r>
    </w:p>
    <w:p w14:paraId="10360867" w14:textId="20610F93" w:rsidR="0013494D" w:rsidRDefault="00F8117A" w:rsidP="0013494D">
      <w:r>
        <w:rPr>
          <w:noProof/>
        </w:rPr>
        <mc:AlternateContent>
          <mc:Choice Requires="wpg">
            <w:drawing>
              <wp:anchor distT="0" distB="0" distL="114300" distR="114300" simplePos="0" relativeHeight="252054528" behindDoc="0" locked="0" layoutInCell="1" allowOverlap="1" wp14:anchorId="0CBDFA48" wp14:editId="47AF0509">
                <wp:simplePos x="0" y="0"/>
                <wp:positionH relativeFrom="column">
                  <wp:posOffset>234315</wp:posOffset>
                </wp:positionH>
                <wp:positionV relativeFrom="paragraph">
                  <wp:posOffset>175260</wp:posOffset>
                </wp:positionV>
                <wp:extent cx="4259580" cy="4119880"/>
                <wp:effectExtent l="6985" t="9525" r="10160" b="13970"/>
                <wp:wrapNone/>
                <wp:docPr id="19" name="Group 5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59580" cy="4119880"/>
                          <a:chOff x="1089" y="6104"/>
                          <a:chExt cx="9865" cy="9542"/>
                        </a:xfrm>
                      </wpg:grpSpPr>
                      <wps:wsp>
                        <wps:cNvPr id="21" name="Text Box 482"/>
                        <wps:cNvSpPr txBox="1">
                          <a:spLocks noChangeArrowheads="1"/>
                        </wps:cNvSpPr>
                        <wps:spPr bwMode="auto">
                          <a:xfrm>
                            <a:off x="1089" y="6104"/>
                            <a:ext cx="9865" cy="471"/>
                          </a:xfrm>
                          <a:prstGeom prst="rect">
                            <a:avLst/>
                          </a:prstGeom>
                          <a:solidFill>
                            <a:srgbClr val="8EB4E3"/>
                          </a:solidFill>
                          <a:ln w="12700">
                            <a:solidFill>
                              <a:srgbClr val="8EB4E3"/>
                            </a:solidFill>
                            <a:miter lim="800000"/>
                            <a:headEnd/>
                            <a:tailEnd/>
                          </a:ln>
                        </wps:spPr>
                        <wps:txbx>
                          <w:txbxContent>
                            <w:p w14:paraId="4EE16C95" w14:textId="77777777" w:rsidR="00857758" w:rsidRPr="00172D19" w:rsidRDefault="00857758" w:rsidP="0013494D">
                              <w:pPr>
                                <w:pStyle w:val="Figureheading"/>
                                <w:rPr>
                                  <w:b/>
                                </w:rPr>
                              </w:pPr>
                              <w:r>
                                <w:rPr>
                                  <w:b/>
                                </w:rPr>
                                <w:t>Figure 12</w:t>
                              </w:r>
                            </w:p>
                          </w:txbxContent>
                        </wps:txbx>
                        <wps:bodyPr rot="0" vert="horz" wrap="square" lIns="91440" tIns="45720" rIns="91440" bIns="45720" anchor="t" anchorCtr="0" upright="1">
                          <a:noAutofit/>
                        </wps:bodyPr>
                      </wps:wsp>
                      <wps:wsp>
                        <wps:cNvPr id="22" name="Rectangle 483"/>
                        <wps:cNvSpPr>
                          <a:spLocks noChangeArrowheads="1"/>
                        </wps:cNvSpPr>
                        <wps:spPr bwMode="auto">
                          <a:xfrm>
                            <a:off x="1089" y="6575"/>
                            <a:ext cx="9865" cy="9071"/>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BDFA48" id="Group 507" o:spid="_x0000_s1070" style="position:absolute;left:0;text-align:left;margin-left:18.45pt;margin-top:13.8pt;width:335.4pt;height:324.4pt;z-index:252054528" coordorigin="1089,6104" coordsize="9865,9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">
                <v:shape id="Text Box 482" o:spid="_x0000_s1071" type="#_x0000_t202" style="position:absolute;left:1089;top:6104;width:9865;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" fillcolor="#8eb4e3" strokecolor="#8eb4e3" strokeweight="1pt">
                  <v:textbox>
                    <w:txbxContent>
                      <w:p w14:paraId="4EE16C95" w14:textId="77777777" w:rsidR="00857758" w:rsidRPr="00172D19" w:rsidRDefault="00857758" w:rsidP="0013494D">
                        <w:pPr>
                          <w:pStyle w:val="Figureheading"/>
                          <w:rPr>
                            <w:b/>
                          </w:rPr>
                        </w:pPr>
                        <w:r>
                          <w:rPr>
                            <w:b/>
                          </w:rPr>
                          <w:t>Figure 12</w:t>
                        </w:r>
                      </w:p>
                    </w:txbxContent>
                  </v:textbox>
                </v:shape>
                <v:rect id="Rectangle 483" o:spid="_x0000_s1072" style="position:absolute;left:1089;top:6575;width:9865;height:9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" filled="f" strokecolor="#8eb4e3" strokeweight="1pt"/>
              </v:group>
            </w:pict>
          </mc:Fallback>
        </mc:AlternateContent>
      </w:r>
    </w:p>
    <w:p w14:paraId="03ED23D9" w14:textId="77777777" w:rsidR="0013494D" w:rsidRDefault="0013494D" w:rsidP="0013494D">
      <w:r>
        <w:rPr>
          <w:noProof/>
        </w:rPr>
        <w:drawing>
          <wp:anchor distT="0" distB="0" distL="114300" distR="114300" simplePos="0" relativeHeight="251973632" behindDoc="0" locked="0" layoutInCell="1" allowOverlap="1" wp14:anchorId="6F376236" wp14:editId="3ABFAB74">
            <wp:simplePos x="0" y="0"/>
            <wp:positionH relativeFrom="column">
              <wp:posOffset>379997</wp:posOffset>
            </wp:positionH>
            <wp:positionV relativeFrom="paragraph">
              <wp:posOffset>212391</wp:posOffset>
            </wp:positionV>
            <wp:extent cx="5876424" cy="5534526"/>
            <wp:effectExtent l="19050" t="0" r="0" b="0"/>
            <wp:wrapNone/>
            <wp:docPr id="20" name="Picture 19" descr="20151030_goodverygoodhealth_Wales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Wales_males_JA_v0a.jpeg"/>
                    <pic:cNvPicPr/>
                  </pic:nvPicPr>
                  <pic:blipFill>
                    <a:blip r:embed="rId33" cstate="print"/>
                    <a:srcRect l="2003" t="2530" r="9871" b="38765"/>
                    <a:stretch>
                      <a:fillRect/>
                    </a:stretch>
                  </pic:blipFill>
                  <pic:spPr>
                    <a:xfrm>
                      <a:off x="0" y="0"/>
                      <a:ext cx="5876424" cy="5534526"/>
                    </a:xfrm>
                    <a:prstGeom prst="rect">
                      <a:avLst/>
                    </a:prstGeom>
                  </pic:spPr>
                </pic:pic>
              </a:graphicData>
            </a:graphic>
          </wp:anchor>
        </w:drawing>
      </w:r>
    </w:p>
    <w:p w14:paraId="3B84F9CC" w14:textId="77777777" w:rsidR="0013494D" w:rsidRDefault="0013494D" w:rsidP="0013494D"/>
    <w:p w14:paraId="776FE943" w14:textId="77777777" w:rsidR="0013494D" w:rsidRDefault="0013494D" w:rsidP="0013494D"/>
    <w:p w14:paraId="1B54AD99" w14:textId="77777777" w:rsidR="0013494D" w:rsidRDefault="0013494D" w:rsidP="0013494D"/>
    <w:p w14:paraId="1A947C9C" w14:textId="77777777" w:rsidR="0013494D" w:rsidRDefault="0013494D" w:rsidP="0013494D"/>
    <w:p w14:paraId="4D7D1EB9" w14:textId="77777777" w:rsidR="0013494D" w:rsidRDefault="0013494D" w:rsidP="0013494D"/>
    <w:p w14:paraId="541085EF" w14:textId="77777777" w:rsidR="0013494D" w:rsidRDefault="0013494D" w:rsidP="0013494D"/>
    <w:p w14:paraId="18EEFCCA" w14:textId="77777777" w:rsidR="0013494D" w:rsidRDefault="0013494D" w:rsidP="0013494D"/>
    <w:p w14:paraId="2364987E" w14:textId="77777777" w:rsidR="0013494D" w:rsidRDefault="0013494D" w:rsidP="0013494D"/>
    <w:p w14:paraId="653ADBB5" w14:textId="77777777" w:rsidR="0013494D" w:rsidRDefault="0013494D" w:rsidP="0013494D"/>
    <w:p w14:paraId="1E0BA8F7" w14:textId="77777777" w:rsidR="0013494D" w:rsidRDefault="0013494D" w:rsidP="0013494D"/>
    <w:p w14:paraId="405DC906" w14:textId="77777777" w:rsidR="0013494D" w:rsidRDefault="0013494D" w:rsidP="0013494D"/>
    <w:p w14:paraId="68F5B4FB" w14:textId="77777777" w:rsidR="0013494D" w:rsidRDefault="0013494D" w:rsidP="0013494D"/>
    <w:p w14:paraId="352CFE2A" w14:textId="77777777" w:rsidR="0013494D" w:rsidRDefault="0013494D" w:rsidP="0013494D"/>
    <w:p w14:paraId="1A1F6A33" w14:textId="77777777" w:rsidR="007E28B5" w:rsidRDefault="007E28B5" w:rsidP="00E749EC"/>
    <w:p w14:paraId="4239F14E" w14:textId="77777777" w:rsidR="0013494D" w:rsidRDefault="0013494D" w:rsidP="00E749EC"/>
    <w:p w14:paraId="43EB21D1" w14:textId="77777777" w:rsidR="0013494D" w:rsidRDefault="0013494D" w:rsidP="00E749EC"/>
    <w:p w14:paraId="2E7D18A8" w14:textId="77777777" w:rsidR="0013494D" w:rsidRDefault="0013494D" w:rsidP="0013494D"/>
    <w:p w14:paraId="1027B4AF" w14:textId="77777777" w:rsidR="0013494D" w:rsidRDefault="0013494D" w:rsidP="0013494D"/>
    <w:p w14:paraId="5E4B5445" w14:textId="77777777" w:rsidR="0013494D" w:rsidRDefault="0013494D" w:rsidP="0013494D"/>
    <w:p w14:paraId="0AECCBD6" w14:textId="76BB4D0E" w:rsidR="0013494D" w:rsidRDefault="00F8117A" w:rsidP="0013494D">
      <w:r>
        <w:rPr>
          <w:noProof/>
        </w:rPr>
        <mc:AlternateContent>
          <mc:Choice Requires="wpg">
            <w:drawing>
              <wp:anchor distT="0" distB="0" distL="114300" distR="114300" simplePos="0" relativeHeight="252057600" behindDoc="0" locked="0" layoutInCell="1" allowOverlap="1" wp14:anchorId="6621421A" wp14:editId="36CD22C2">
                <wp:simplePos x="0" y="0"/>
                <wp:positionH relativeFrom="column">
                  <wp:posOffset>234315</wp:posOffset>
                </wp:positionH>
                <wp:positionV relativeFrom="paragraph">
                  <wp:posOffset>5715</wp:posOffset>
                </wp:positionV>
                <wp:extent cx="4283710" cy="4119880"/>
                <wp:effectExtent l="6985" t="11430" r="14605" b="12065"/>
                <wp:wrapNone/>
                <wp:docPr id="7" name="Group 5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83710" cy="4119880"/>
                          <a:chOff x="1089" y="1469"/>
                          <a:chExt cx="9921" cy="9542"/>
                        </a:xfrm>
                      </wpg:grpSpPr>
                      <wps:wsp>
                        <wps:cNvPr id="16" name="Text Box 486"/>
                        <wps:cNvSpPr txBox="1">
                          <a:spLocks noChangeArrowheads="1"/>
                        </wps:cNvSpPr>
                        <wps:spPr bwMode="auto">
                          <a:xfrm>
                            <a:off x="1089" y="1469"/>
                            <a:ext cx="9921" cy="471"/>
                          </a:xfrm>
                          <a:prstGeom prst="rect">
                            <a:avLst/>
                          </a:prstGeom>
                          <a:solidFill>
                            <a:srgbClr val="8EB4E3"/>
                          </a:solidFill>
                          <a:ln w="12700">
                            <a:solidFill>
                              <a:srgbClr val="8EB4E3"/>
                            </a:solidFill>
                            <a:miter lim="800000"/>
                            <a:headEnd/>
                            <a:tailEnd/>
                          </a:ln>
                        </wps:spPr>
                        <wps:txbx>
                          <w:txbxContent>
                            <w:p w14:paraId="1F5B6107" w14:textId="77777777" w:rsidR="00857758" w:rsidRPr="00172D19" w:rsidRDefault="00857758" w:rsidP="0013494D">
                              <w:pPr>
                                <w:pStyle w:val="Figureheading"/>
                                <w:rPr>
                                  <w:b/>
                                </w:rPr>
                              </w:pPr>
                              <w:r>
                                <w:rPr>
                                  <w:b/>
                                </w:rPr>
                                <w:t>Figure 13</w:t>
                              </w:r>
                            </w:p>
                          </w:txbxContent>
                        </wps:txbx>
                        <wps:bodyPr rot="0" vert="horz" wrap="square" lIns="91440" tIns="45720" rIns="91440" bIns="45720" anchor="t" anchorCtr="0" upright="1">
                          <a:noAutofit/>
                        </wps:bodyPr>
                      </wps:wsp>
                      <wps:wsp>
                        <wps:cNvPr id="18" name="Rectangle 487"/>
                        <wps:cNvSpPr>
                          <a:spLocks noChangeArrowheads="1"/>
                        </wps:cNvSpPr>
                        <wps:spPr bwMode="auto">
                          <a:xfrm>
                            <a:off x="1089" y="1940"/>
                            <a:ext cx="9921" cy="9071"/>
                          </a:xfrm>
                          <a:prstGeom prst="rect">
                            <a:avLst/>
                          </a:prstGeom>
                          <a:noFill/>
                          <a:ln w="12700">
                            <a:solidFill>
                              <a:srgbClr val="8EB4E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21421A" id="Group 508" o:spid="_x0000_s1073" style="position:absolute;left:0;text-align:left;margin-left:18.45pt;margin-top:.45pt;width:337.3pt;height:324.4pt;z-index:252057600" coordorigin="1089,1469" coordsize="9921,9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">
                <v:shape id="Text Box 486" o:spid="_x0000_s1074" type="#_x0000_t202" style="position:absolute;left:1089;top:1469;width:9921;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" fillcolor="#8eb4e3" strokecolor="#8eb4e3" strokeweight="1pt">
                  <v:textbox>
                    <w:txbxContent>
                      <w:p w14:paraId="1F5B6107" w14:textId="77777777" w:rsidR="00857758" w:rsidRPr="00172D19" w:rsidRDefault="00857758" w:rsidP="0013494D">
                        <w:pPr>
                          <w:pStyle w:val="Figureheading"/>
                          <w:rPr>
                            <w:b/>
                          </w:rPr>
                        </w:pPr>
                        <w:r>
                          <w:rPr>
                            <w:b/>
                          </w:rPr>
                          <w:t>Figure 13</w:t>
                        </w:r>
                      </w:p>
                    </w:txbxContent>
                  </v:textbox>
                </v:shape>
                <v:rect id="Rectangle 487" o:spid="_x0000_s1075" style="position:absolute;left:1089;top:1940;width:9921;height:9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" filled="f" strokecolor="#8eb4e3" strokeweight="1pt"/>
              </v:group>
            </w:pict>
          </mc:Fallback>
        </mc:AlternateContent>
      </w:r>
    </w:p>
    <w:p w14:paraId="39549261" w14:textId="77777777" w:rsidR="0013494D" w:rsidRDefault="0013494D" w:rsidP="0013494D">
      <w:r>
        <w:rPr>
          <w:noProof/>
        </w:rPr>
        <w:drawing>
          <wp:anchor distT="0" distB="0" distL="114300" distR="114300" simplePos="0" relativeHeight="251976704" behindDoc="0" locked="0" layoutInCell="1" allowOverlap="1" wp14:anchorId="24F1CBCB" wp14:editId="6B23F73F">
            <wp:simplePos x="0" y="0"/>
            <wp:positionH relativeFrom="column">
              <wp:posOffset>331871</wp:posOffset>
            </wp:positionH>
            <wp:positionV relativeFrom="paragraph">
              <wp:posOffset>49731</wp:posOffset>
            </wp:positionV>
            <wp:extent cx="6020803" cy="5534526"/>
            <wp:effectExtent l="19050" t="0" r="0" b="0"/>
            <wp:wrapNone/>
            <wp:docPr id="23" name="Picture 5" descr="P:\Health Intelligence\Information resources\Information products\Inequalities\2015_inequalities\Data\Good Health\20151030_goodverygoodhealth_Wales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ealth Intelligence\Information resources\Information products\Inequalities\2015_inequalities\Data\Good Health\20151030_goodverygoodhealth_Wales_females_JA_v0a.jpeg"/>
                    <pic:cNvPicPr>
                      <a:picLocks noChangeAspect="1" noChangeArrowheads="1"/>
                    </pic:cNvPicPr>
                  </pic:nvPicPr>
                  <pic:blipFill>
                    <a:blip r:embed="rId34" cstate="print"/>
                    <a:srcRect l="2006" t="2227" r="7450" b="38866"/>
                    <a:stretch>
                      <a:fillRect/>
                    </a:stretch>
                  </pic:blipFill>
                  <pic:spPr bwMode="auto">
                    <a:xfrm>
                      <a:off x="0" y="0"/>
                      <a:ext cx="6020803" cy="5534526"/>
                    </a:xfrm>
                    <a:prstGeom prst="rect">
                      <a:avLst/>
                    </a:prstGeom>
                    <a:noFill/>
                    <a:ln w="9525">
                      <a:noFill/>
                      <a:miter lim="800000"/>
                      <a:headEnd/>
                      <a:tailEnd/>
                    </a:ln>
                  </pic:spPr>
                </pic:pic>
              </a:graphicData>
            </a:graphic>
          </wp:anchor>
        </w:drawing>
      </w:r>
    </w:p>
    <w:p w14:paraId="7C807192" w14:textId="77777777" w:rsidR="0013494D" w:rsidRDefault="0013494D" w:rsidP="0013494D"/>
    <w:p w14:paraId="6691E22D" w14:textId="77777777" w:rsidR="0013494D" w:rsidRDefault="0013494D" w:rsidP="0013494D"/>
    <w:p w14:paraId="059EC72C" w14:textId="77777777" w:rsidR="0013494D" w:rsidRDefault="0013494D" w:rsidP="0013494D"/>
    <w:p w14:paraId="374B88E6" w14:textId="77777777" w:rsidR="0013494D" w:rsidRDefault="0013494D" w:rsidP="0013494D"/>
    <w:p w14:paraId="67CFB5F2" w14:textId="77777777" w:rsidR="0013494D" w:rsidRDefault="0013494D" w:rsidP="0013494D"/>
    <w:p w14:paraId="2683EF50" w14:textId="77777777" w:rsidR="0013494D" w:rsidRDefault="0013494D" w:rsidP="0013494D"/>
    <w:p w14:paraId="2E80A735" w14:textId="77777777" w:rsidR="0013494D" w:rsidRDefault="0013494D" w:rsidP="0013494D"/>
    <w:p w14:paraId="189B5940" w14:textId="77777777" w:rsidR="0013494D" w:rsidRDefault="0013494D" w:rsidP="0013494D"/>
    <w:p w14:paraId="1ABB9A2F" w14:textId="77777777" w:rsidR="0013494D" w:rsidRDefault="0013494D" w:rsidP="0013494D"/>
    <w:p w14:paraId="2A16BDD0" w14:textId="77777777" w:rsidR="0013494D" w:rsidRDefault="0013494D" w:rsidP="0013494D"/>
    <w:p w14:paraId="457CAC01" w14:textId="77777777" w:rsidR="0013494D" w:rsidRDefault="0013494D" w:rsidP="0013494D"/>
    <w:p w14:paraId="5ADF7B3A" w14:textId="77777777" w:rsidR="0013494D" w:rsidRDefault="0013494D" w:rsidP="0013494D"/>
    <w:p w14:paraId="4A874A3E" w14:textId="77777777" w:rsidR="0013494D" w:rsidRDefault="0013494D" w:rsidP="0013494D"/>
    <w:p w14:paraId="43381520" w14:textId="77777777" w:rsidR="0013494D" w:rsidRDefault="0013494D" w:rsidP="0013494D"/>
    <w:p w14:paraId="598F35FB" w14:textId="77777777" w:rsidR="0013494D" w:rsidRDefault="0013494D" w:rsidP="0013494D"/>
    <w:p w14:paraId="6616B15A" w14:textId="77777777" w:rsidR="0013494D" w:rsidRDefault="0013494D" w:rsidP="0013494D"/>
    <w:p w14:paraId="0F9EBB5D" w14:textId="77777777" w:rsidR="0013494D" w:rsidRDefault="0013494D" w:rsidP="00E749EC"/>
    <w:p w14:paraId="5786A751" w14:textId="77777777" w:rsidR="0013494D" w:rsidRDefault="0013494D" w:rsidP="00E749EC"/>
    <w:p w14:paraId="63CDA1AB" w14:textId="77777777" w:rsidR="0013494D" w:rsidRDefault="0013494D" w:rsidP="00E749EC"/>
    <w:p w14:paraId="62C015C1" w14:textId="77777777" w:rsidR="0013494D" w:rsidRDefault="0013494D" w:rsidP="00E749EC"/>
    <w:p w14:paraId="7E0F77E2" w14:textId="77777777" w:rsidR="0013494D" w:rsidRDefault="0013494D" w:rsidP="00E749EC"/>
    <w:p w14:paraId="32771316" w14:textId="77777777" w:rsidR="0013494D" w:rsidRDefault="0013494D" w:rsidP="00E749EC"/>
    <w:p w14:paraId="1D2401BF" w14:textId="77777777" w:rsidR="0013494D" w:rsidRDefault="0013494D" w:rsidP="00E749EC"/>
    <w:p w14:paraId="0963AC32" w14:textId="77777777" w:rsidR="002E6EA8" w:rsidRPr="00E8500D" w:rsidRDefault="00CA4DDF" w:rsidP="002E6EA8">
      <w:pPr>
        <w:pStyle w:val="Heading1"/>
        <w:rPr>
          <w:sz w:val="48"/>
        </w:rPr>
      </w:pPr>
      <w:bookmarkStart w:id="31" w:name="_Toc454192358"/>
      <w:r w:rsidRPr="00E8500D">
        <w:rPr>
          <w:sz w:val="48"/>
        </w:rPr>
        <w:t>Discussion</w:t>
      </w:r>
      <w:bookmarkEnd w:id="31"/>
    </w:p>
    <w:p w14:paraId="4FD1A94B" w14:textId="77777777" w:rsidR="002E6EA8" w:rsidRDefault="002E6EA8" w:rsidP="006351BD">
      <w:pPr>
        <w:spacing w:before="480"/>
      </w:pPr>
      <w:r>
        <w:t xml:space="preserve">Life expectancy in Wales has never been higher.  </w:t>
      </w:r>
      <w:r w:rsidR="00E26254">
        <w:t>P</w:t>
      </w:r>
      <w:r>
        <w:t xml:space="preserve">eople can also expect </w:t>
      </w:r>
      <w:r w:rsidR="00E26254">
        <w:t xml:space="preserve">to </w:t>
      </w:r>
      <w:r>
        <w:t>remain in go</w:t>
      </w:r>
      <w:r w:rsidR="001D202D">
        <w:t>od health for longer</w:t>
      </w:r>
      <w:r>
        <w:t xml:space="preserve">.  </w:t>
      </w:r>
      <w:r w:rsidR="00653289">
        <w:t>This is good news for the people of Wales</w:t>
      </w:r>
      <w:r>
        <w:t>.</w:t>
      </w:r>
    </w:p>
    <w:p w14:paraId="395885C0" w14:textId="77777777" w:rsidR="002E6EA8" w:rsidRDefault="006E078D" w:rsidP="002E6EA8">
      <w:r>
        <w:t xml:space="preserve">However, this report also shows that health inequalities are proving to be persistent.  </w:t>
      </w:r>
      <w:r w:rsidR="00653289">
        <w:t xml:space="preserve">People </w:t>
      </w:r>
      <w:r w:rsidR="002E6EA8">
        <w:t xml:space="preserve">in the </w:t>
      </w:r>
      <w:r w:rsidR="00150E5B">
        <w:t>least</w:t>
      </w:r>
      <w:r w:rsidR="002E6EA8">
        <w:t xml:space="preserve"> deprived areas of Wales </w:t>
      </w:r>
      <w:r w:rsidR="00CB3D71">
        <w:t>not only live longer</w:t>
      </w:r>
      <w:r w:rsidR="002E6EA8">
        <w:t xml:space="preserve"> than those in the </w:t>
      </w:r>
      <w:r w:rsidR="00150E5B">
        <w:t xml:space="preserve">most </w:t>
      </w:r>
      <w:r w:rsidR="002E6EA8">
        <w:t xml:space="preserve">deprived areas; they also spend </w:t>
      </w:r>
      <w:r w:rsidR="00150E5B">
        <w:t xml:space="preserve">more </w:t>
      </w:r>
      <w:r w:rsidR="002E6EA8">
        <w:t xml:space="preserve">of </w:t>
      </w:r>
      <w:r w:rsidR="00CB3D71">
        <w:t xml:space="preserve">their lives </w:t>
      </w:r>
      <w:r w:rsidR="002E6EA8">
        <w:t xml:space="preserve">in good health. </w:t>
      </w:r>
      <w:r w:rsidR="00F447C2">
        <w:t xml:space="preserve"> </w:t>
      </w:r>
      <w:r w:rsidR="00400CF5">
        <w:t xml:space="preserve">More than </w:t>
      </w:r>
      <w:r w:rsidR="00FE427B">
        <w:t>20</w:t>
      </w:r>
      <w:r w:rsidR="00400CF5">
        <w:t xml:space="preserve"> years separates the highest and lowest healthy life expectancies within Cardiff, </w:t>
      </w:r>
      <w:r w:rsidR="00F447C2">
        <w:t>the capita</w:t>
      </w:r>
      <w:r w:rsidR="00400CF5">
        <w:t>l city.</w:t>
      </w:r>
    </w:p>
    <w:p w14:paraId="140FF8FC" w14:textId="77777777" w:rsidR="002E6EA8" w:rsidRPr="00775393" w:rsidRDefault="002E6EA8" w:rsidP="002E6EA8">
      <w:r w:rsidRPr="00775393">
        <w:t xml:space="preserve">These findings echo those of </w:t>
      </w:r>
      <w:r w:rsidR="00124A13" w:rsidRPr="00775393">
        <w:t>our 2011 profile</w:t>
      </w:r>
      <w:r w:rsidR="00F33B8B" w:rsidRPr="00775393">
        <w:rPr>
          <w:vertAlign w:val="superscript"/>
        </w:rPr>
        <w:t>6</w:t>
      </w:r>
      <w:r w:rsidR="00124A13" w:rsidRPr="00775393">
        <w:t>,</w:t>
      </w:r>
      <w:r w:rsidR="009E3493" w:rsidRPr="00775393">
        <w:t xml:space="preserve"> and those of the Marmot Review</w:t>
      </w:r>
      <w:r w:rsidR="00F33B8B" w:rsidRPr="00775393">
        <w:rPr>
          <w:vertAlign w:val="superscript"/>
        </w:rPr>
        <w:t>5</w:t>
      </w:r>
      <w:r w:rsidR="009E3493" w:rsidRPr="00775393">
        <w:t xml:space="preserve"> </w:t>
      </w:r>
      <w:r w:rsidR="00124A13" w:rsidRPr="00775393">
        <w:t xml:space="preserve">carried out in England.  </w:t>
      </w:r>
      <w:r w:rsidR="001C7003">
        <w:t>O</w:t>
      </w:r>
      <w:r w:rsidR="00A830FB" w:rsidRPr="00775393">
        <w:t>ur</w:t>
      </w:r>
      <w:r w:rsidR="00F447C2" w:rsidRPr="00775393">
        <w:t xml:space="preserve"> </w:t>
      </w:r>
      <w:r w:rsidR="00A830FB" w:rsidRPr="00775393">
        <w:t>results</w:t>
      </w:r>
      <w:r w:rsidR="00F447C2" w:rsidRPr="00775393">
        <w:t xml:space="preserve"> show </w:t>
      </w:r>
      <w:r w:rsidR="001C7003">
        <w:t>no</w:t>
      </w:r>
      <w:r w:rsidRPr="00775393">
        <w:t xml:space="preserve"> sign of </w:t>
      </w:r>
      <w:r w:rsidR="00A830FB" w:rsidRPr="00775393">
        <w:t>positive changes over time:</w:t>
      </w:r>
      <w:r w:rsidRPr="00775393">
        <w:t xml:space="preserve"> </w:t>
      </w:r>
      <w:r w:rsidR="00A830FB" w:rsidRPr="00775393">
        <w:t>t</w:t>
      </w:r>
      <w:r w:rsidRPr="00775393">
        <w:t xml:space="preserve">he inequality gaps in life expectancy, and healthy life expectancy, </w:t>
      </w:r>
      <w:r w:rsidR="00400CF5" w:rsidRPr="00775393">
        <w:t>show no clear narrowing in 2010-14 compared to 2005-09</w:t>
      </w:r>
      <w:r w:rsidRPr="00775393">
        <w:t>.</w:t>
      </w:r>
    </w:p>
    <w:p w14:paraId="43CF940B" w14:textId="77777777" w:rsidR="002E6EA8" w:rsidRPr="00775393" w:rsidRDefault="0076683D" w:rsidP="002E6EA8">
      <w:r>
        <w:t>Behavioural</w:t>
      </w:r>
      <w:r w:rsidR="00653289">
        <w:t xml:space="preserve"> and l</w:t>
      </w:r>
      <w:r w:rsidR="00F447C2" w:rsidRPr="00775393">
        <w:t xml:space="preserve">ifestyle factors, such as smoking and </w:t>
      </w:r>
      <w:r w:rsidR="00DE04EC" w:rsidRPr="00775393">
        <w:t>obesity</w:t>
      </w:r>
      <w:r w:rsidR="00F447C2" w:rsidRPr="00775393">
        <w:t xml:space="preserve">, </w:t>
      </w:r>
      <w:r w:rsidR="00653289">
        <w:t xml:space="preserve">play an important role in the generation of these health </w:t>
      </w:r>
      <w:r w:rsidR="00DE04EC" w:rsidRPr="00775393">
        <w:t>inequalities.  In the most deprived areas of Wales, 29% of the population currently smoke and 2</w:t>
      </w:r>
      <w:r w:rsidR="005359F7">
        <w:t>9</w:t>
      </w:r>
      <w:r w:rsidR="00DE04EC" w:rsidRPr="00775393">
        <w:t>% are obes</w:t>
      </w:r>
      <w:r w:rsidR="005359F7">
        <w:t>e, compared to 11</w:t>
      </w:r>
      <w:r w:rsidR="00DE04EC" w:rsidRPr="00775393">
        <w:t>% smoking and 17% obese in the least deprived areas</w:t>
      </w:r>
      <w:r w:rsidR="00A52993" w:rsidRPr="00775393">
        <w:rPr>
          <w:vertAlign w:val="superscript"/>
        </w:rPr>
        <w:t>1</w:t>
      </w:r>
      <w:r w:rsidR="00B270A4">
        <w:rPr>
          <w:vertAlign w:val="superscript"/>
        </w:rPr>
        <w:t>6</w:t>
      </w:r>
      <w:r w:rsidR="00DE04EC" w:rsidRPr="00775393">
        <w:t xml:space="preserve">.  </w:t>
      </w:r>
      <w:r w:rsidR="00653289">
        <w:t>T</w:t>
      </w:r>
      <w:r w:rsidR="00DE04EC" w:rsidRPr="00775393">
        <w:t>o reduce health</w:t>
      </w:r>
      <w:r w:rsidR="0069093B">
        <w:t xml:space="preserve"> inequalities</w:t>
      </w:r>
      <w:r w:rsidR="00DE04EC" w:rsidRPr="00775393">
        <w:t xml:space="preserve">, </w:t>
      </w:r>
      <w:r w:rsidR="003D2549">
        <w:t xml:space="preserve">we must direct efforts towards </w:t>
      </w:r>
      <w:r w:rsidR="00DE04EC" w:rsidRPr="00775393">
        <w:t>reducing the prevalence of smoking and obesity</w:t>
      </w:r>
      <w:r w:rsidR="00CB3D71">
        <w:t xml:space="preserve"> in Wales</w:t>
      </w:r>
      <w:r>
        <w:t>, especially in people living in</w:t>
      </w:r>
      <w:r w:rsidR="003B7A2E">
        <w:t xml:space="preserve"> deprived circumstances.</w:t>
      </w:r>
    </w:p>
    <w:p w14:paraId="0D6F4231" w14:textId="77777777" w:rsidR="007711A6" w:rsidRPr="00775393" w:rsidRDefault="00653289" w:rsidP="007711A6">
      <w:pPr>
        <w:rPr>
          <w:i/>
        </w:rPr>
      </w:pPr>
      <w:r>
        <w:t>T</w:t>
      </w:r>
      <w:r w:rsidR="00F715B8" w:rsidRPr="00775393">
        <w:t xml:space="preserve">he NHS </w:t>
      </w:r>
      <w:r>
        <w:t xml:space="preserve">also </w:t>
      </w:r>
      <w:r w:rsidR="00536426" w:rsidRPr="00775393">
        <w:t xml:space="preserve">has a </w:t>
      </w:r>
      <w:r w:rsidR="0076683D">
        <w:t xml:space="preserve">small but significant </w:t>
      </w:r>
      <w:r w:rsidR="00536426" w:rsidRPr="00775393">
        <w:t>part to play</w:t>
      </w:r>
      <w:r w:rsidR="00F715B8" w:rsidRPr="00775393">
        <w:t xml:space="preserve"> in reducing health inequalities</w:t>
      </w:r>
      <w:r w:rsidR="00536426" w:rsidRPr="00775393">
        <w:t xml:space="preserve">, by </w:t>
      </w:r>
      <w:r w:rsidR="00F715B8" w:rsidRPr="00775393">
        <w:t>ensuring front-line services deliver effective and evidence-based interventions to all those who can benefit, in dialogue with patients and communities</w:t>
      </w:r>
      <w:r w:rsidR="00F33B8B" w:rsidRPr="00775393">
        <w:rPr>
          <w:vertAlign w:val="superscript"/>
        </w:rPr>
        <w:t>1</w:t>
      </w:r>
      <w:r w:rsidR="00B270A4">
        <w:rPr>
          <w:vertAlign w:val="superscript"/>
        </w:rPr>
        <w:t>7</w:t>
      </w:r>
      <w:r w:rsidR="00D33DF5" w:rsidRPr="00775393">
        <w:t>.</w:t>
      </w:r>
    </w:p>
    <w:p w14:paraId="004AFD43" w14:textId="77777777" w:rsidR="00CA3E26" w:rsidRPr="00775393" w:rsidRDefault="003D35CA" w:rsidP="008C0EDF">
      <w:r w:rsidRPr="00775393">
        <w:t>However,</w:t>
      </w:r>
      <w:r w:rsidR="00653289">
        <w:t xml:space="preserve"> to make a lasting </w:t>
      </w:r>
      <w:r w:rsidR="00743E3F">
        <w:t xml:space="preserve">and significant inroad into </w:t>
      </w:r>
      <w:r w:rsidR="0076683D">
        <w:t>health inequalities</w:t>
      </w:r>
      <w:r w:rsidR="003D2549">
        <w:t>,</w:t>
      </w:r>
      <w:r w:rsidR="00743E3F">
        <w:t xml:space="preserve"> </w:t>
      </w:r>
      <w:r w:rsidR="00653289">
        <w:t xml:space="preserve">we have to look </w:t>
      </w:r>
      <w:r w:rsidR="0076683D">
        <w:t xml:space="preserve">to </w:t>
      </w:r>
      <w:r w:rsidR="00653289">
        <w:t xml:space="preserve"> </w:t>
      </w:r>
      <w:r w:rsidR="00743E3F">
        <w:t>‘</w:t>
      </w:r>
      <w:r w:rsidR="00653289">
        <w:t>the causes of the causes</w:t>
      </w:r>
      <w:r w:rsidR="00743E3F">
        <w:t>’</w:t>
      </w:r>
      <w:r w:rsidR="00653289">
        <w:t xml:space="preserve">, those </w:t>
      </w:r>
      <w:r w:rsidR="00DE04EC" w:rsidRPr="00775393">
        <w:t xml:space="preserve">upstream </w:t>
      </w:r>
      <w:r w:rsidR="00B7230E" w:rsidRPr="00775393">
        <w:t>drivers</w:t>
      </w:r>
      <w:r w:rsidR="004A3994" w:rsidRPr="00775393">
        <w:t xml:space="preserve"> such as education, employment and working conditions, </w:t>
      </w:r>
      <w:r w:rsidR="00E26254" w:rsidRPr="00775393">
        <w:t>which</w:t>
      </w:r>
      <w:r w:rsidR="004A3994" w:rsidRPr="00775393">
        <w:t xml:space="preserve"> </w:t>
      </w:r>
      <w:r w:rsidR="00E26254" w:rsidRPr="00775393">
        <w:t>shape</w:t>
      </w:r>
      <w:r w:rsidR="004A3994" w:rsidRPr="00775393">
        <w:t xml:space="preserve"> our social and community networks, and henceforth our individual choices</w:t>
      </w:r>
      <w:r w:rsidR="00125913" w:rsidRPr="00775393">
        <w:t xml:space="preserve"> </w:t>
      </w:r>
      <w:r w:rsidR="00E26254" w:rsidRPr="00775393">
        <w:t>to smoke or to eat unhealthily</w:t>
      </w:r>
      <w:r w:rsidR="00125913" w:rsidRPr="00775393">
        <w:t xml:space="preserve">.  </w:t>
      </w:r>
      <w:r w:rsidR="001F4AFE" w:rsidRPr="00775393">
        <w:t>The Marmot Review</w:t>
      </w:r>
      <w:r w:rsidR="00F33B8B" w:rsidRPr="00775393">
        <w:rPr>
          <w:vertAlign w:val="superscript"/>
        </w:rPr>
        <w:t>5</w:t>
      </w:r>
      <w:r w:rsidR="00F715B8" w:rsidRPr="00775393">
        <w:t xml:space="preserve"> argues that </w:t>
      </w:r>
      <w:r w:rsidR="008C0EDF" w:rsidRPr="00775393">
        <w:t xml:space="preserve">the most effective way to tackle health inequalities is to address inequalities in these </w:t>
      </w:r>
      <w:r w:rsidR="00B548E0" w:rsidRPr="00775393">
        <w:t>social</w:t>
      </w:r>
      <w:r w:rsidR="0076683D">
        <w:t xml:space="preserve"> determinants.</w:t>
      </w:r>
    </w:p>
    <w:p w14:paraId="57E2B44D" w14:textId="77777777" w:rsidR="00654707" w:rsidRDefault="001F4AFE" w:rsidP="001F4AFE">
      <w:r w:rsidRPr="00F62982">
        <w:t xml:space="preserve">Many organisations outside of the NHS have an </w:t>
      </w:r>
      <w:r w:rsidR="0076683D">
        <w:t xml:space="preserve">important </w:t>
      </w:r>
      <w:r w:rsidRPr="00F62982">
        <w:t>influence</w:t>
      </w:r>
      <w:r w:rsidR="00B548E0" w:rsidRPr="00F62982">
        <w:t xml:space="preserve"> on</w:t>
      </w:r>
      <w:r w:rsidRPr="00F62982">
        <w:t xml:space="preserve"> these determinants</w:t>
      </w:r>
      <w:r w:rsidR="00743E3F" w:rsidRPr="00F62982">
        <w:t xml:space="preserve">, including government, </w:t>
      </w:r>
      <w:r w:rsidR="0076683D">
        <w:t xml:space="preserve">non-health </w:t>
      </w:r>
      <w:r w:rsidR="00743E3F" w:rsidRPr="00F62982">
        <w:t xml:space="preserve">public bodies, the third sector and the commercial sector. The new </w:t>
      </w:r>
      <w:r w:rsidR="003D2549" w:rsidRPr="00F62982">
        <w:t>Public</w:t>
      </w:r>
      <w:r w:rsidR="00743E3F" w:rsidRPr="00F62982">
        <w:t xml:space="preserve"> </w:t>
      </w:r>
      <w:r w:rsidR="003D2549" w:rsidRPr="00F62982">
        <w:t>Services B</w:t>
      </w:r>
      <w:r w:rsidR="00743E3F" w:rsidRPr="00F62982">
        <w:t xml:space="preserve">oards that </w:t>
      </w:r>
      <w:r w:rsidR="0076683D">
        <w:t xml:space="preserve">have been </w:t>
      </w:r>
      <w:r w:rsidR="00743E3F" w:rsidRPr="00F62982">
        <w:t xml:space="preserve">established under </w:t>
      </w:r>
      <w:r w:rsidR="00401182" w:rsidRPr="00F62982">
        <w:t>the</w:t>
      </w:r>
      <w:r w:rsidR="00743E3F" w:rsidRPr="00F62982">
        <w:rPr>
          <w:i/>
        </w:rPr>
        <w:t xml:space="preserve"> Well</w:t>
      </w:r>
      <w:r w:rsidR="0071157E" w:rsidRPr="00F62982">
        <w:rPr>
          <w:i/>
        </w:rPr>
        <w:t>-</w:t>
      </w:r>
      <w:r w:rsidR="00743E3F" w:rsidRPr="00F62982">
        <w:rPr>
          <w:i/>
        </w:rPr>
        <w:t xml:space="preserve">being of Future Generations </w:t>
      </w:r>
      <w:r w:rsidR="00FD3AD0" w:rsidRPr="00F62982">
        <w:rPr>
          <w:i/>
        </w:rPr>
        <w:t xml:space="preserve">(Wales) </w:t>
      </w:r>
      <w:r w:rsidR="00743E3F" w:rsidRPr="00F62982">
        <w:rPr>
          <w:i/>
        </w:rPr>
        <w:t>Act</w:t>
      </w:r>
      <w:r w:rsidR="00FD3AD0" w:rsidRPr="00F62982">
        <w:rPr>
          <w:vertAlign w:val="superscript"/>
        </w:rPr>
        <w:t>9</w:t>
      </w:r>
      <w:r w:rsidR="003471EB" w:rsidRPr="00F62982">
        <w:t xml:space="preserve"> </w:t>
      </w:r>
      <w:r w:rsidR="00654707">
        <w:t xml:space="preserve">are a </w:t>
      </w:r>
      <w:r w:rsidR="00743E3F" w:rsidRPr="00F62982">
        <w:t xml:space="preserve">major vehicle to </w:t>
      </w:r>
      <w:r w:rsidR="006F14E4" w:rsidRPr="00F62982">
        <w:t>exert such influence</w:t>
      </w:r>
      <w:r w:rsidR="00743E3F" w:rsidRPr="00F62982">
        <w:t>.</w:t>
      </w:r>
      <w:r w:rsidRPr="00F62982">
        <w:t xml:space="preserve">  </w:t>
      </w:r>
    </w:p>
    <w:p w14:paraId="2F2BDA52" w14:textId="77777777" w:rsidR="0050447F" w:rsidRDefault="0050447F" w:rsidP="0050447F">
      <w:r>
        <w:t xml:space="preserve">There is already a great deal of work underway in Wales to address these concerns.  Action across the social gradient, and action across the social determinants, represent two of the </w:t>
      </w:r>
      <w:r w:rsidRPr="00775393">
        <w:t xml:space="preserve">four </w:t>
      </w:r>
      <w:r>
        <w:t>underpinning</w:t>
      </w:r>
      <w:r w:rsidRPr="00775393">
        <w:t xml:space="preserve"> principles in the Welsh Government’s strategic action plan </w:t>
      </w:r>
      <w:r w:rsidRPr="00775393">
        <w:rPr>
          <w:i/>
        </w:rPr>
        <w:t>Fairer Health Outcomes for All</w:t>
      </w:r>
      <w:r w:rsidRPr="00775393">
        <w:rPr>
          <w:i/>
          <w:vertAlign w:val="superscript"/>
        </w:rPr>
        <w:t>8</w:t>
      </w:r>
      <w:r w:rsidRPr="00775393">
        <w:rPr>
          <w:i/>
        </w:rPr>
        <w:t>.</w:t>
      </w:r>
      <w:r w:rsidRPr="00775393">
        <w:t xml:space="preserve">  The further two principles are evidence-based interventions, and action across the life course.  Together these principles echo the recommendations of the Marmot Review</w:t>
      </w:r>
      <w:r w:rsidRPr="00775393">
        <w:rPr>
          <w:vertAlign w:val="superscript"/>
        </w:rPr>
        <w:t>5</w:t>
      </w:r>
      <w:r w:rsidRPr="00775393">
        <w:t>.</w:t>
      </w:r>
    </w:p>
    <w:p w14:paraId="406356AD" w14:textId="77777777" w:rsidR="00952D51" w:rsidRDefault="008F633C" w:rsidP="00A874A6">
      <w:pPr>
        <w:spacing w:before="120"/>
      </w:pPr>
      <w:r w:rsidRPr="00775393">
        <w:t xml:space="preserve">However, given the patterns displayed within this report, </w:t>
      </w:r>
      <w:r>
        <w:t>the challenges that remain cannot be underestimated</w:t>
      </w:r>
      <w:r w:rsidRPr="00775393">
        <w:t>.  Whilst many European countries are experiencing similar difficulties</w:t>
      </w:r>
      <w:r w:rsidRPr="00775393">
        <w:rPr>
          <w:vertAlign w:val="superscript"/>
        </w:rPr>
        <w:t>1</w:t>
      </w:r>
      <w:r w:rsidR="0077436B">
        <w:rPr>
          <w:vertAlign w:val="superscript"/>
        </w:rPr>
        <w:t>8</w:t>
      </w:r>
      <w:r w:rsidRPr="00775393">
        <w:t xml:space="preserve">, this does not permit anything other than a continued and even increased focus on </w:t>
      </w:r>
      <w:r>
        <w:t>action across the social gradient in health</w:t>
      </w:r>
      <w:r w:rsidR="00A874A6">
        <w:t xml:space="preserve">. </w:t>
      </w:r>
      <w:r w:rsidR="00952D51" w:rsidRPr="00A27CC4">
        <w:t xml:space="preserve">Section </w:t>
      </w:r>
      <w:r w:rsidR="00C67BD4">
        <w:t>5</w:t>
      </w:r>
      <w:r w:rsidR="00A874A6">
        <w:t xml:space="preserve"> </w:t>
      </w:r>
      <w:r w:rsidR="008C6BB9">
        <w:t xml:space="preserve">of this report </w:t>
      </w:r>
      <w:r w:rsidR="00952D51" w:rsidRPr="00A27CC4">
        <w:t xml:space="preserve">demonstrates that with increasing deprivation comes increasing rates of both overall mortality and preventable mortality.  </w:t>
      </w:r>
      <w:r w:rsidR="00952D51">
        <w:t xml:space="preserve">This confirms </w:t>
      </w:r>
      <w:r w:rsidR="00952D51" w:rsidRPr="00A27CC4">
        <w:t>that social inequalities are interwoven with health inequalities in Wales, as reported by Marmot</w:t>
      </w:r>
      <w:r w:rsidR="00952D51" w:rsidRPr="00A27CC4">
        <w:rPr>
          <w:vertAlign w:val="superscript"/>
        </w:rPr>
        <w:t>5</w:t>
      </w:r>
      <w:r w:rsidR="00952D51" w:rsidRPr="00A27CC4">
        <w:t xml:space="preserve"> in England.  </w:t>
      </w:r>
    </w:p>
    <w:p w14:paraId="3E01115A" w14:textId="77777777" w:rsidR="00A830FB" w:rsidRDefault="004B0475" w:rsidP="00A830FB">
      <w:r w:rsidRPr="00A27CC4">
        <w:t>In light of such patterns,</w:t>
      </w:r>
      <w:r w:rsidR="00A830FB" w:rsidRPr="00A27CC4">
        <w:t xml:space="preserve"> </w:t>
      </w:r>
      <w:r w:rsidR="0050447F" w:rsidRPr="00A27CC4">
        <w:t xml:space="preserve">many </w:t>
      </w:r>
      <w:r w:rsidR="00A830FB" w:rsidRPr="00A27CC4">
        <w:t xml:space="preserve">social epidemiologists and public health professionals </w:t>
      </w:r>
      <w:r w:rsidR="0050447F" w:rsidRPr="00A27CC4">
        <w:t>assert</w:t>
      </w:r>
      <w:r w:rsidR="00A830FB" w:rsidRPr="00A27CC4">
        <w:t xml:space="preserve"> that a redistribution of income and </w:t>
      </w:r>
      <w:r w:rsidR="00654707" w:rsidRPr="00952D51">
        <w:t>power</w:t>
      </w:r>
      <w:r w:rsidR="00654707">
        <w:t xml:space="preserve"> </w:t>
      </w:r>
      <w:r w:rsidR="00A830FB" w:rsidRPr="00A27CC4">
        <w:t xml:space="preserve">will be required to </w:t>
      </w:r>
      <w:r w:rsidR="00624B85" w:rsidRPr="00A27CC4">
        <w:t xml:space="preserve">make a significant impact upon existing </w:t>
      </w:r>
      <w:r w:rsidR="00A830FB" w:rsidRPr="00A27CC4">
        <w:t>health inequalities</w:t>
      </w:r>
      <w:r w:rsidR="00952D51">
        <w:rPr>
          <w:vertAlign w:val="superscript"/>
        </w:rPr>
        <w:t>5,</w:t>
      </w:r>
      <w:r w:rsidR="0077436B">
        <w:rPr>
          <w:vertAlign w:val="superscript"/>
        </w:rPr>
        <w:t>19</w:t>
      </w:r>
      <w:r w:rsidR="001C5F94" w:rsidRPr="00A27CC4">
        <w:t xml:space="preserve">. </w:t>
      </w:r>
      <w:r w:rsidR="00952D51">
        <w:t xml:space="preserve">Further devolution of the tax system may provide opportunities for the Welsh Government to effect such change and thereby pursue </w:t>
      </w:r>
      <w:r w:rsidR="00511103" w:rsidRPr="00A27CC4">
        <w:t xml:space="preserve">the aspirations of </w:t>
      </w:r>
      <w:r w:rsidR="00511103" w:rsidRPr="00A27CC4">
        <w:rPr>
          <w:i/>
        </w:rPr>
        <w:t>Fairer Health Outcomes for All</w:t>
      </w:r>
      <w:r w:rsidR="001C5F94" w:rsidRPr="00A27CC4">
        <w:t xml:space="preserve">.  </w:t>
      </w:r>
      <w:r w:rsidR="00952D51">
        <w:t xml:space="preserve">These aspirations can </w:t>
      </w:r>
      <w:r w:rsidR="001C5F94" w:rsidRPr="00A27CC4">
        <w:t>only be achieved</w:t>
      </w:r>
      <w:r w:rsidR="00511103" w:rsidRPr="00A27CC4">
        <w:t xml:space="preserve"> through interagency working </w:t>
      </w:r>
      <w:r w:rsidR="00502B7B" w:rsidRPr="00A27CC4">
        <w:t xml:space="preserve">to tackle social </w:t>
      </w:r>
      <w:r w:rsidRPr="00A27CC4">
        <w:t>inequalities,</w:t>
      </w:r>
      <w:r w:rsidR="00502B7B" w:rsidRPr="00A27CC4">
        <w:t xml:space="preserve"> </w:t>
      </w:r>
      <w:r w:rsidRPr="00A27CC4">
        <w:t xml:space="preserve">alongside </w:t>
      </w:r>
      <w:r w:rsidR="00511103" w:rsidRPr="00A27CC4">
        <w:t xml:space="preserve">a commitment to </w:t>
      </w:r>
      <w:r w:rsidR="001C5F94" w:rsidRPr="00A27CC4">
        <w:t xml:space="preserve">equity-based services as one </w:t>
      </w:r>
      <w:r w:rsidR="00511103" w:rsidRPr="00A27CC4">
        <w:t xml:space="preserve">the </w:t>
      </w:r>
      <w:r w:rsidR="001C5F94" w:rsidRPr="00A27CC4">
        <w:t xml:space="preserve">key </w:t>
      </w:r>
      <w:r w:rsidR="00511103" w:rsidRPr="00A27CC4">
        <w:t>principles of prudent healthcare</w:t>
      </w:r>
      <w:r w:rsidR="001C5F94" w:rsidRPr="00A27CC4">
        <w:t>.</w:t>
      </w:r>
    </w:p>
    <w:p w14:paraId="4A036FC1" w14:textId="77777777" w:rsidR="002A1490" w:rsidRDefault="00C85712" w:rsidP="00A830FB">
      <w:r>
        <w:t>The sustainable development principle of the</w:t>
      </w:r>
      <w:r w:rsidRPr="002239DC">
        <w:t xml:space="preserve"> </w:t>
      </w:r>
      <w:r w:rsidR="00526FE2" w:rsidRPr="00FD3AD0">
        <w:rPr>
          <w:i/>
        </w:rPr>
        <w:t>Well-being of Future Generations (Wales) Act</w:t>
      </w:r>
      <w:r w:rsidR="00FD3AD0" w:rsidRPr="00FD3AD0">
        <w:rPr>
          <w:vertAlign w:val="superscript"/>
        </w:rPr>
        <w:t>9</w:t>
      </w:r>
      <w:r w:rsidR="00FD3AD0">
        <w:t xml:space="preserve"> </w:t>
      </w:r>
      <w:r>
        <w:t>compels</w:t>
      </w:r>
      <w:r w:rsidRPr="002239DC">
        <w:t xml:space="preserve"> public bodies </w:t>
      </w:r>
      <w:r>
        <w:t>to think</w:t>
      </w:r>
      <w:r w:rsidRPr="002239DC">
        <w:t xml:space="preserve"> more long-term</w:t>
      </w:r>
      <w:r>
        <w:t>, and to act now to prevent problems getting worse,</w:t>
      </w:r>
      <w:r w:rsidRPr="002239DC">
        <w:t xml:space="preserve"> in order to create a Wales that is healthier and more equal in the future.  </w:t>
      </w:r>
      <w:r w:rsidR="002239DC">
        <w:t xml:space="preserve">It may take years, or even </w:t>
      </w:r>
      <w:r w:rsidR="002239DC" w:rsidRPr="002239DC">
        <w:t>decades</w:t>
      </w:r>
      <w:r w:rsidR="002239DC">
        <w:t>,</w:t>
      </w:r>
      <w:r w:rsidR="002239DC" w:rsidRPr="002239DC">
        <w:t xml:space="preserve"> to see action on social inequalities result in reduced inequalities in life expectancy and mortality rates</w:t>
      </w:r>
      <w:r>
        <w:t>, but this is a worthy goal for agencies in Wales to pursue together.</w:t>
      </w:r>
      <w:r w:rsidR="002239DC">
        <w:t xml:space="preserve">  </w:t>
      </w:r>
      <w:r w:rsidR="002239DC" w:rsidRPr="002239DC">
        <w:t xml:space="preserve"> </w:t>
      </w:r>
    </w:p>
    <w:p w14:paraId="00E31296" w14:textId="77777777" w:rsidR="005359F7" w:rsidRPr="00AD72E8" w:rsidRDefault="005359F7" w:rsidP="00A830FB"/>
    <w:p w14:paraId="224CC54F" w14:textId="77777777" w:rsidR="005359F7" w:rsidRPr="00AF6CCC" w:rsidRDefault="005359F7" w:rsidP="005359F7">
      <w:pPr>
        <w:pStyle w:val="Heading1"/>
        <w:rPr>
          <w:sz w:val="48"/>
        </w:rPr>
      </w:pPr>
      <w:bookmarkStart w:id="32" w:name="_Toc454192359"/>
      <w:bookmarkStart w:id="33" w:name="_Toc399249156"/>
      <w:bookmarkStart w:id="34" w:name="_Toc399252959"/>
      <w:r w:rsidRPr="00AF6CCC">
        <w:rPr>
          <w:sz w:val="48"/>
        </w:rPr>
        <w:t>References</w:t>
      </w:r>
      <w:bookmarkEnd w:id="32"/>
    </w:p>
    <w:bookmarkEnd w:id="33"/>
    <w:bookmarkEnd w:id="34"/>
    <w:p w14:paraId="763A1FBE" w14:textId="77777777" w:rsidR="00FF7A4F" w:rsidRPr="00FF7A4F" w:rsidRDefault="00FF7A4F" w:rsidP="00AE7CDE">
      <w:pPr>
        <w:spacing w:after="240"/>
        <w:rPr>
          <w:noProof/>
          <w:sz w:val="6"/>
        </w:rPr>
      </w:pPr>
    </w:p>
    <w:p w14:paraId="2EE0C2A2" w14:textId="77777777" w:rsidR="00FA33EA" w:rsidRDefault="00FA33EA" w:rsidP="00FF7A4F">
      <w:pPr>
        <w:spacing w:after="240"/>
        <w:rPr>
          <w:noProof/>
        </w:rPr>
      </w:pPr>
      <w:r w:rsidRPr="009E4950">
        <w:rPr>
          <w:noProof/>
        </w:rPr>
        <w:t xml:space="preserve">All hyperlinks to online </w:t>
      </w:r>
      <w:r w:rsidR="009E4950">
        <w:rPr>
          <w:noProof/>
        </w:rPr>
        <w:t>sources</w:t>
      </w:r>
      <w:r w:rsidRPr="009E4950">
        <w:rPr>
          <w:noProof/>
        </w:rPr>
        <w:t xml:space="preserve"> </w:t>
      </w:r>
      <w:r w:rsidR="00C01FED" w:rsidRPr="009E4950">
        <w:rPr>
          <w:noProof/>
        </w:rPr>
        <w:t xml:space="preserve">were functional </w:t>
      </w:r>
      <w:r w:rsidR="0036113B" w:rsidRPr="009E4950">
        <w:rPr>
          <w:noProof/>
        </w:rPr>
        <w:t xml:space="preserve">as at </w:t>
      </w:r>
      <w:r w:rsidR="009E4950" w:rsidRPr="009E4950">
        <w:rPr>
          <w:noProof/>
        </w:rPr>
        <w:t>16</w:t>
      </w:r>
      <w:r w:rsidR="009E4950" w:rsidRPr="009E4950">
        <w:rPr>
          <w:noProof/>
          <w:vertAlign w:val="superscript"/>
        </w:rPr>
        <w:t>th</w:t>
      </w:r>
      <w:r w:rsidR="009E4950" w:rsidRPr="009E4950">
        <w:rPr>
          <w:noProof/>
        </w:rPr>
        <w:t xml:space="preserve"> June 2016.</w:t>
      </w:r>
    </w:p>
    <w:p w14:paraId="7F9793CB" w14:textId="77777777" w:rsidR="00ED05A6" w:rsidRPr="00FF7A4F" w:rsidRDefault="002C0762" w:rsidP="00A52993">
      <w:pPr>
        <w:pStyle w:val="ListParagraph"/>
        <w:numPr>
          <w:ilvl w:val="0"/>
          <w:numId w:val="22"/>
        </w:numPr>
        <w:spacing w:before="80"/>
        <w:ind w:left="454" w:hanging="454"/>
        <w:contextualSpacing w:val="0"/>
        <w:jc w:val="left"/>
        <w:rPr>
          <w:noProof/>
          <w:sz w:val="20"/>
        </w:rPr>
      </w:pPr>
      <w:r w:rsidRPr="00FF7A4F">
        <w:rPr>
          <w:bCs/>
          <w:noProof/>
          <w:sz w:val="20"/>
        </w:rPr>
        <w:t>Goldblatt P, Whitehead M.</w:t>
      </w:r>
      <w:r w:rsidRPr="00FF7A4F">
        <w:rPr>
          <w:noProof/>
          <w:sz w:val="20"/>
        </w:rPr>
        <w:t xml:space="preserve">  </w:t>
      </w:r>
      <w:r w:rsidRPr="00FF7A4F">
        <w:rPr>
          <w:iCs/>
          <w:noProof/>
          <w:sz w:val="20"/>
        </w:rPr>
        <w:t>Inequalities in health - development and change</w:t>
      </w:r>
      <w:r w:rsidRPr="00FF7A4F">
        <w:rPr>
          <w:i/>
          <w:iCs/>
          <w:noProof/>
          <w:sz w:val="20"/>
        </w:rPr>
        <w:t xml:space="preserve">. </w:t>
      </w:r>
      <w:r w:rsidRPr="00FF7A4F">
        <w:rPr>
          <w:noProof/>
          <w:sz w:val="20"/>
        </w:rPr>
        <w:t xml:space="preserve"> </w:t>
      </w:r>
      <w:r w:rsidRPr="00FF7A4F">
        <w:rPr>
          <w:i/>
          <w:noProof/>
          <w:sz w:val="20"/>
        </w:rPr>
        <w:t>Population Trends</w:t>
      </w:r>
      <w:r w:rsidRPr="00FF7A4F">
        <w:rPr>
          <w:noProof/>
          <w:sz w:val="20"/>
        </w:rPr>
        <w:t xml:space="preserve"> </w:t>
      </w:r>
      <w:r w:rsidR="004D486B" w:rsidRPr="00FF7A4F">
        <w:rPr>
          <w:noProof/>
          <w:sz w:val="20"/>
        </w:rPr>
        <w:t xml:space="preserve">[online] 2000; </w:t>
      </w:r>
      <w:r w:rsidRPr="00FF7A4F">
        <w:rPr>
          <w:noProof/>
          <w:sz w:val="20"/>
        </w:rPr>
        <w:t>100</w:t>
      </w:r>
      <w:r w:rsidR="004D486B" w:rsidRPr="00FF7A4F">
        <w:rPr>
          <w:noProof/>
          <w:sz w:val="20"/>
        </w:rPr>
        <w:t>:</w:t>
      </w:r>
      <w:r w:rsidRPr="00FF7A4F">
        <w:rPr>
          <w:noProof/>
          <w:sz w:val="20"/>
        </w:rPr>
        <w:t>14-19.</w:t>
      </w:r>
      <w:r w:rsidR="004D486B" w:rsidRPr="00FF7A4F">
        <w:rPr>
          <w:noProof/>
          <w:sz w:val="20"/>
        </w:rPr>
        <w:t xml:space="preserve">  Available at </w:t>
      </w:r>
      <w:hyperlink r:id="rId35" w:history="1">
        <w:r w:rsidR="004D486B" w:rsidRPr="00FF7A4F">
          <w:rPr>
            <w:rStyle w:val="Hyperlink"/>
            <w:noProof/>
            <w:sz w:val="20"/>
          </w:rPr>
          <w:t>http://www.ons.gov.uk/ons/rel/population-trends-rd/population-trends/no--100--summer-2000/index.html</w:t>
        </w:r>
      </w:hyperlink>
      <w:r w:rsidR="004D486B" w:rsidRPr="00FF7A4F">
        <w:rPr>
          <w:noProof/>
          <w:sz w:val="20"/>
        </w:rPr>
        <w:t xml:space="preserve"> </w:t>
      </w:r>
    </w:p>
    <w:p w14:paraId="750DD5DE" w14:textId="77777777" w:rsidR="004D486B" w:rsidRPr="00FF7A4F" w:rsidRDefault="00ED05A6" w:rsidP="00A52993">
      <w:pPr>
        <w:pStyle w:val="ListParagraph"/>
        <w:numPr>
          <w:ilvl w:val="0"/>
          <w:numId w:val="22"/>
        </w:numPr>
        <w:spacing w:before="80"/>
        <w:ind w:left="454" w:hanging="454"/>
        <w:contextualSpacing w:val="0"/>
        <w:jc w:val="left"/>
        <w:rPr>
          <w:noProof/>
          <w:sz w:val="20"/>
        </w:rPr>
      </w:pPr>
      <w:r w:rsidRPr="00FF7A4F">
        <w:rPr>
          <w:noProof/>
          <w:sz w:val="20"/>
        </w:rPr>
        <w:t xml:space="preserve">Donkin A et al.  Implications of changes in the UK social and occupational classifications in 2001 for vital statistics.  </w:t>
      </w:r>
      <w:r w:rsidRPr="00FF7A4F">
        <w:rPr>
          <w:i/>
          <w:noProof/>
          <w:sz w:val="20"/>
        </w:rPr>
        <w:t>Population Trends</w:t>
      </w:r>
      <w:r w:rsidRPr="00FF7A4F">
        <w:rPr>
          <w:noProof/>
          <w:sz w:val="20"/>
        </w:rPr>
        <w:t xml:space="preserve"> [online] 2002; 107:23-29.  Available at </w:t>
      </w:r>
      <w:hyperlink r:id="rId36" w:history="1">
        <w:r w:rsidRPr="00FF7A4F">
          <w:rPr>
            <w:rStyle w:val="Hyperlink"/>
            <w:noProof/>
            <w:sz w:val="20"/>
          </w:rPr>
          <w:t>http://www.ons.gov.uk/ons/rel/population-trends-rd/population-trends/no--107--spring-2002/index.html</w:t>
        </w:r>
      </w:hyperlink>
      <w:r w:rsidR="00FA33EA" w:rsidRPr="00FF7A4F">
        <w:rPr>
          <w:noProof/>
          <w:sz w:val="20"/>
        </w:rPr>
        <w:t xml:space="preserve"> </w:t>
      </w:r>
    </w:p>
    <w:p w14:paraId="2ED2A10F" w14:textId="77777777" w:rsidR="00ED05A6" w:rsidRPr="00FF7A4F" w:rsidRDefault="00ED05A6" w:rsidP="00A52993">
      <w:pPr>
        <w:pStyle w:val="ListParagraph"/>
        <w:numPr>
          <w:ilvl w:val="0"/>
          <w:numId w:val="22"/>
        </w:numPr>
        <w:spacing w:before="80"/>
        <w:ind w:left="454" w:hanging="454"/>
        <w:contextualSpacing w:val="0"/>
        <w:jc w:val="left"/>
        <w:rPr>
          <w:noProof/>
          <w:sz w:val="20"/>
        </w:rPr>
      </w:pPr>
      <w:r w:rsidRPr="00FF7A4F">
        <w:rPr>
          <w:bCs/>
          <w:iCs/>
          <w:sz w:val="20"/>
        </w:rPr>
        <w:t xml:space="preserve">Department of Health and Social Security. </w:t>
      </w:r>
      <w:r w:rsidRPr="00FF7A4F">
        <w:rPr>
          <w:bCs/>
          <w:i/>
          <w:iCs/>
          <w:sz w:val="20"/>
        </w:rPr>
        <w:t>Inequalities in health: report of a research working group</w:t>
      </w:r>
      <w:r w:rsidRPr="00FF7A4F">
        <w:rPr>
          <w:bCs/>
          <w:iCs/>
          <w:sz w:val="20"/>
        </w:rPr>
        <w:t>. London: DHSS, 1980.</w:t>
      </w:r>
    </w:p>
    <w:p w14:paraId="61797638" w14:textId="77777777" w:rsidR="00ED05A6" w:rsidRPr="00FF7A4F" w:rsidRDefault="00ED05A6" w:rsidP="00A52993">
      <w:pPr>
        <w:pStyle w:val="ListParagraph"/>
        <w:numPr>
          <w:ilvl w:val="0"/>
          <w:numId w:val="22"/>
        </w:numPr>
        <w:spacing w:before="80"/>
        <w:ind w:left="454" w:hanging="454"/>
        <w:contextualSpacing w:val="0"/>
        <w:jc w:val="left"/>
        <w:rPr>
          <w:noProof/>
          <w:sz w:val="20"/>
        </w:rPr>
      </w:pPr>
      <w:r w:rsidRPr="00FF7A4F">
        <w:rPr>
          <w:sz w:val="20"/>
        </w:rPr>
        <w:t xml:space="preserve">Acheson D. </w:t>
      </w:r>
      <w:r w:rsidRPr="00FF7A4F">
        <w:rPr>
          <w:i/>
          <w:sz w:val="20"/>
        </w:rPr>
        <w:t>Inequalities in health: report of an independent inquiry</w:t>
      </w:r>
      <w:r w:rsidRPr="00FF7A4F">
        <w:rPr>
          <w:sz w:val="20"/>
        </w:rPr>
        <w:t xml:space="preserve">. London: TSO; 1998. Available at </w:t>
      </w:r>
      <w:hyperlink r:id="rId37" w:history="1">
        <w:r w:rsidRPr="00FF7A4F">
          <w:rPr>
            <w:rStyle w:val="Hyperlink"/>
            <w:sz w:val="20"/>
          </w:rPr>
          <w:t>http://www.archive.official-documents.co.uk/document/doh/ih/ih.htm</w:t>
        </w:r>
      </w:hyperlink>
      <w:r w:rsidRPr="00FF7A4F">
        <w:rPr>
          <w:sz w:val="20"/>
        </w:rPr>
        <w:t xml:space="preserve"> </w:t>
      </w:r>
    </w:p>
    <w:p w14:paraId="0BB91DE9" w14:textId="77777777" w:rsidR="00FD1A75" w:rsidRPr="00FF7A4F" w:rsidRDefault="00FD1A75" w:rsidP="00FD1A75">
      <w:pPr>
        <w:pStyle w:val="ListParagraph"/>
        <w:numPr>
          <w:ilvl w:val="0"/>
          <w:numId w:val="22"/>
        </w:numPr>
        <w:spacing w:before="80"/>
        <w:ind w:left="454" w:hanging="454"/>
        <w:contextualSpacing w:val="0"/>
        <w:jc w:val="left"/>
        <w:rPr>
          <w:noProof/>
          <w:sz w:val="20"/>
        </w:rPr>
      </w:pPr>
      <w:r w:rsidRPr="00FF7A4F">
        <w:rPr>
          <w:sz w:val="20"/>
        </w:rPr>
        <w:t xml:space="preserve">Marmot Review Team. </w:t>
      </w:r>
      <w:r w:rsidRPr="00FF7A4F">
        <w:rPr>
          <w:i/>
          <w:iCs/>
          <w:sz w:val="20"/>
        </w:rPr>
        <w:t xml:space="preserve">Fair society, healthy lives: strategic review of health inequalities in England post-2010. The Marmot review. </w:t>
      </w:r>
      <w:r w:rsidRPr="00FF7A4F">
        <w:rPr>
          <w:iCs/>
          <w:sz w:val="20"/>
        </w:rPr>
        <w:t>London: TSO; 2010. Available at</w:t>
      </w:r>
      <w:r w:rsidRPr="00FF7A4F">
        <w:rPr>
          <w:b/>
          <w:iCs/>
          <w:sz w:val="20"/>
        </w:rPr>
        <w:t xml:space="preserve"> </w:t>
      </w:r>
      <w:hyperlink r:id="rId38" w:history="1">
        <w:r w:rsidRPr="00FF7A4F">
          <w:rPr>
            <w:rStyle w:val="Hyperlink"/>
            <w:sz w:val="20"/>
          </w:rPr>
          <w:t>http://www.marmotreview.org/</w:t>
        </w:r>
      </w:hyperlink>
    </w:p>
    <w:p w14:paraId="57BD25C5" w14:textId="77777777" w:rsidR="00FA33EA" w:rsidRPr="00FF7A4F" w:rsidRDefault="00FA33EA" w:rsidP="00A52993">
      <w:pPr>
        <w:pStyle w:val="ListParagraph"/>
        <w:numPr>
          <w:ilvl w:val="0"/>
          <w:numId w:val="22"/>
        </w:numPr>
        <w:spacing w:before="80"/>
        <w:ind w:left="454" w:hanging="454"/>
        <w:contextualSpacing w:val="0"/>
        <w:jc w:val="left"/>
        <w:rPr>
          <w:sz w:val="20"/>
          <w:szCs w:val="24"/>
        </w:rPr>
      </w:pPr>
      <w:r w:rsidRPr="00FF7A4F">
        <w:rPr>
          <w:sz w:val="20"/>
          <w:szCs w:val="24"/>
        </w:rPr>
        <w:t>Publi</w:t>
      </w:r>
      <w:r w:rsidR="00387996">
        <w:rPr>
          <w:sz w:val="20"/>
          <w:szCs w:val="24"/>
        </w:rPr>
        <w:t>c Health Wales Observatory.</w:t>
      </w:r>
      <w:r w:rsidRPr="00FF7A4F">
        <w:rPr>
          <w:sz w:val="20"/>
          <w:szCs w:val="24"/>
        </w:rPr>
        <w:t xml:space="preserve"> </w:t>
      </w:r>
      <w:r w:rsidR="00387996">
        <w:rPr>
          <w:i/>
          <w:sz w:val="20"/>
          <w:szCs w:val="24"/>
        </w:rPr>
        <w:t>Measuring inequalities:</w:t>
      </w:r>
      <w:r w:rsidRPr="00FF7A4F">
        <w:rPr>
          <w:i/>
          <w:sz w:val="20"/>
          <w:szCs w:val="24"/>
        </w:rPr>
        <w:t xml:space="preserve"> Trends in mortality and life expectancy in Wales</w:t>
      </w:r>
      <w:r w:rsidRPr="00FF7A4F">
        <w:rPr>
          <w:sz w:val="20"/>
          <w:szCs w:val="24"/>
        </w:rPr>
        <w:t>. Public Health Wales NHS Trust; 2011. Available at</w:t>
      </w:r>
      <w:r w:rsidR="00E21147" w:rsidRPr="00FF7A4F">
        <w:rPr>
          <w:sz w:val="20"/>
          <w:szCs w:val="24"/>
        </w:rPr>
        <w:t xml:space="preserve"> </w:t>
      </w:r>
      <w:hyperlink r:id="rId39" w:history="1">
        <w:r w:rsidRPr="00FF7A4F">
          <w:rPr>
            <w:rStyle w:val="Hyperlink"/>
            <w:sz w:val="20"/>
            <w:szCs w:val="24"/>
          </w:rPr>
          <w:t>http://www.wales.nhs.uk/sitesplus/922/page/58379</w:t>
        </w:r>
      </w:hyperlink>
      <w:r w:rsidRPr="00FF7A4F">
        <w:rPr>
          <w:sz w:val="20"/>
          <w:szCs w:val="24"/>
        </w:rPr>
        <w:t xml:space="preserve"> </w:t>
      </w:r>
    </w:p>
    <w:p w14:paraId="0E5EE444" w14:textId="77777777" w:rsidR="00E21147" w:rsidRPr="00FF7A4F" w:rsidRDefault="00E21147" w:rsidP="00A52993">
      <w:pPr>
        <w:pStyle w:val="ListParagraph"/>
        <w:numPr>
          <w:ilvl w:val="0"/>
          <w:numId w:val="22"/>
        </w:numPr>
        <w:spacing w:before="80"/>
        <w:ind w:left="454" w:hanging="454"/>
        <w:contextualSpacing w:val="0"/>
        <w:jc w:val="left"/>
        <w:rPr>
          <w:noProof/>
          <w:sz w:val="20"/>
        </w:rPr>
      </w:pPr>
      <w:r w:rsidRPr="00FF7A4F">
        <w:rPr>
          <w:sz w:val="20"/>
        </w:rPr>
        <w:t xml:space="preserve">Welsh Government. </w:t>
      </w:r>
      <w:r w:rsidRPr="00FF7A4F">
        <w:rPr>
          <w:i/>
          <w:sz w:val="20"/>
        </w:rPr>
        <w:t>Our healthy future - technical working paper</w:t>
      </w:r>
      <w:r w:rsidRPr="00FF7A4F">
        <w:rPr>
          <w:sz w:val="20"/>
        </w:rPr>
        <w:t xml:space="preserve">. Cardiff: WAG; 2009. Available at </w:t>
      </w:r>
      <w:hyperlink r:id="rId40" w:history="1">
        <w:r w:rsidRPr="00FF7A4F">
          <w:rPr>
            <w:rStyle w:val="Hyperlink"/>
            <w:sz w:val="20"/>
          </w:rPr>
          <w:t>http://gov.wales/topics/health/cmo/healthy/?lang=en</w:t>
        </w:r>
      </w:hyperlink>
    </w:p>
    <w:p w14:paraId="6967B52E" w14:textId="77777777" w:rsidR="009E3493" w:rsidRPr="00FF7A4F" w:rsidRDefault="00F33B8B" w:rsidP="00A52993">
      <w:pPr>
        <w:pStyle w:val="ListParagraph"/>
        <w:numPr>
          <w:ilvl w:val="0"/>
          <w:numId w:val="22"/>
        </w:numPr>
        <w:spacing w:before="80"/>
        <w:ind w:left="454" w:hanging="454"/>
        <w:contextualSpacing w:val="0"/>
        <w:jc w:val="left"/>
        <w:rPr>
          <w:noProof/>
          <w:sz w:val="20"/>
        </w:rPr>
      </w:pPr>
      <w:r>
        <w:rPr>
          <w:sz w:val="20"/>
        </w:rPr>
        <w:t>Welsh Government</w:t>
      </w:r>
      <w:r w:rsidR="00E21147" w:rsidRPr="00FF7A4F">
        <w:rPr>
          <w:sz w:val="20"/>
        </w:rPr>
        <w:t xml:space="preserve">. </w:t>
      </w:r>
      <w:r w:rsidR="00E21147" w:rsidRPr="00FF7A4F">
        <w:rPr>
          <w:i/>
          <w:sz w:val="20"/>
        </w:rPr>
        <w:t>Fairer health outcomes for all: reducing inequities in health strategic action plan.</w:t>
      </w:r>
      <w:r w:rsidR="00E21147" w:rsidRPr="00FF7A4F">
        <w:rPr>
          <w:sz w:val="20"/>
        </w:rPr>
        <w:t xml:space="preserve">  Cardiff: WAG; 2011. Available at </w:t>
      </w:r>
      <w:hyperlink r:id="rId41" w:history="1">
        <w:r w:rsidR="00E21147" w:rsidRPr="00FF7A4F">
          <w:rPr>
            <w:rStyle w:val="Hyperlink"/>
            <w:sz w:val="20"/>
          </w:rPr>
          <w:t>http://gov.wales/topics/health/cmo/healthy/?lang=en</w:t>
        </w:r>
      </w:hyperlink>
      <w:r w:rsidR="00E21147" w:rsidRPr="00FF7A4F">
        <w:rPr>
          <w:sz w:val="20"/>
        </w:rPr>
        <w:t xml:space="preserve"> </w:t>
      </w:r>
    </w:p>
    <w:p w14:paraId="4A9E938E" w14:textId="77777777" w:rsidR="00FD3AD0" w:rsidRPr="00490F4B" w:rsidRDefault="00FD3AD0" w:rsidP="00FD3AD0">
      <w:pPr>
        <w:pStyle w:val="ListParagraph"/>
        <w:numPr>
          <w:ilvl w:val="0"/>
          <w:numId w:val="22"/>
        </w:numPr>
        <w:spacing w:before="80"/>
        <w:ind w:left="454" w:hanging="454"/>
        <w:contextualSpacing w:val="0"/>
        <w:jc w:val="left"/>
        <w:rPr>
          <w:noProof/>
          <w:sz w:val="20"/>
          <w:szCs w:val="20"/>
        </w:rPr>
      </w:pPr>
      <w:r>
        <w:rPr>
          <w:sz w:val="20"/>
        </w:rPr>
        <w:t>Welsh Government</w:t>
      </w:r>
      <w:r w:rsidRPr="00FF7A4F">
        <w:rPr>
          <w:sz w:val="20"/>
        </w:rPr>
        <w:t xml:space="preserve">. </w:t>
      </w:r>
      <w:r>
        <w:rPr>
          <w:i/>
          <w:sz w:val="20"/>
        </w:rPr>
        <w:t xml:space="preserve">Well-being of Future Generations (Wales) Act 2015 </w:t>
      </w:r>
      <w:r w:rsidRPr="00FD3AD0">
        <w:rPr>
          <w:sz w:val="20"/>
        </w:rPr>
        <w:t>[online]</w:t>
      </w:r>
      <w:r>
        <w:rPr>
          <w:sz w:val="20"/>
        </w:rPr>
        <w:t>. 2015.</w:t>
      </w:r>
      <w:r w:rsidRPr="00FF7A4F">
        <w:rPr>
          <w:sz w:val="20"/>
        </w:rPr>
        <w:t xml:space="preserve"> </w:t>
      </w:r>
      <w:r>
        <w:rPr>
          <w:sz w:val="20"/>
        </w:rPr>
        <w:t xml:space="preserve"> </w:t>
      </w:r>
      <w:r w:rsidRPr="00FF7A4F">
        <w:rPr>
          <w:sz w:val="20"/>
        </w:rPr>
        <w:t xml:space="preserve">Available </w:t>
      </w:r>
      <w:r w:rsidRPr="00490F4B">
        <w:rPr>
          <w:sz w:val="20"/>
          <w:szCs w:val="20"/>
        </w:rPr>
        <w:t xml:space="preserve">at </w:t>
      </w:r>
      <w:hyperlink r:id="rId42" w:history="1">
        <w:r w:rsidRPr="00490F4B">
          <w:rPr>
            <w:rStyle w:val="Hyperlink"/>
            <w:sz w:val="20"/>
            <w:szCs w:val="20"/>
          </w:rPr>
          <w:t>http://thewaleswewant.co.uk/about/well-being-future-generations-wales-act-2015</w:t>
        </w:r>
      </w:hyperlink>
      <w:r w:rsidRPr="00490F4B">
        <w:rPr>
          <w:sz w:val="20"/>
          <w:szCs w:val="20"/>
        </w:rPr>
        <w:t xml:space="preserve"> </w:t>
      </w:r>
    </w:p>
    <w:p w14:paraId="408F935D" w14:textId="77777777" w:rsidR="009E0702" w:rsidRDefault="009E0702" w:rsidP="00FD1A75">
      <w:pPr>
        <w:pStyle w:val="ListParagraph"/>
        <w:numPr>
          <w:ilvl w:val="0"/>
          <w:numId w:val="22"/>
        </w:numPr>
        <w:spacing w:before="80"/>
        <w:ind w:left="454" w:hanging="454"/>
        <w:contextualSpacing w:val="0"/>
        <w:jc w:val="left"/>
        <w:rPr>
          <w:noProof/>
          <w:sz w:val="20"/>
        </w:rPr>
      </w:pPr>
      <w:r>
        <w:rPr>
          <w:noProof/>
          <w:sz w:val="20"/>
        </w:rPr>
        <w:t xml:space="preserve">Welsh Government. </w:t>
      </w:r>
      <w:r w:rsidRPr="00490F4B">
        <w:rPr>
          <w:i/>
          <w:noProof/>
          <w:sz w:val="20"/>
        </w:rPr>
        <w:t>Welsh Index of Multiple Deprivation 2014: Guidance on use. 2015.</w:t>
      </w:r>
      <w:r>
        <w:rPr>
          <w:noProof/>
          <w:sz w:val="20"/>
        </w:rPr>
        <w:t xml:space="preserve">  Available at </w:t>
      </w:r>
      <w:hyperlink r:id="rId43" w:history="1">
        <w:r w:rsidRPr="005074BD">
          <w:rPr>
            <w:rStyle w:val="Hyperlink"/>
            <w:noProof/>
            <w:sz w:val="20"/>
          </w:rPr>
          <w:t>http://gov.wales/statistics-and-research/welsh-index-multiple-deprivation/?lang=en</w:t>
        </w:r>
      </w:hyperlink>
      <w:r>
        <w:rPr>
          <w:noProof/>
          <w:sz w:val="20"/>
        </w:rPr>
        <w:t xml:space="preserve"> </w:t>
      </w:r>
    </w:p>
    <w:p w14:paraId="5F153C63" w14:textId="77777777" w:rsidR="00FD1A75" w:rsidRDefault="00FD1A75" w:rsidP="00FD1A75">
      <w:pPr>
        <w:pStyle w:val="ListParagraph"/>
        <w:numPr>
          <w:ilvl w:val="0"/>
          <w:numId w:val="22"/>
        </w:numPr>
        <w:spacing w:before="80"/>
        <w:ind w:left="454" w:hanging="454"/>
        <w:contextualSpacing w:val="0"/>
        <w:jc w:val="left"/>
        <w:rPr>
          <w:noProof/>
          <w:sz w:val="20"/>
        </w:rPr>
      </w:pPr>
      <w:r w:rsidRPr="00A37439">
        <w:rPr>
          <w:sz w:val="20"/>
        </w:rPr>
        <w:t xml:space="preserve">Office for National Statistics.  </w:t>
      </w:r>
      <w:r w:rsidRPr="00A37439">
        <w:rPr>
          <w:i/>
          <w:sz w:val="20"/>
        </w:rPr>
        <w:t>Inequality in healthy life expectancy at birth by national deciles of area deprivation: England, 2011 to 2013</w:t>
      </w:r>
      <w:r w:rsidR="00E01DF4" w:rsidRPr="00A37439">
        <w:rPr>
          <w:sz w:val="20"/>
        </w:rPr>
        <w:t xml:space="preserve"> [online]. 2015</w:t>
      </w:r>
      <w:r w:rsidRPr="00A37439">
        <w:rPr>
          <w:sz w:val="20"/>
        </w:rPr>
        <w:t xml:space="preserve">. Available at </w:t>
      </w:r>
      <w:hyperlink r:id="rId44" w:history="1">
        <w:r w:rsidRPr="00A37439">
          <w:rPr>
            <w:rStyle w:val="Hyperlink"/>
            <w:sz w:val="20"/>
          </w:rPr>
          <w:t>http://www.ons.gov.uk/ons/rel/disability-and-health-measurement/inequality-in-healthy-life-expectancy-at-birth-by-national-deciles-of-area-deprivation--england/2011-13/index.html</w:t>
        </w:r>
      </w:hyperlink>
      <w:r w:rsidRPr="00A37439">
        <w:rPr>
          <w:sz w:val="20"/>
        </w:rPr>
        <w:t xml:space="preserve"> </w:t>
      </w:r>
    </w:p>
    <w:p w14:paraId="4CBA877E" w14:textId="77777777" w:rsidR="00003FE5" w:rsidRPr="00003FE5" w:rsidRDefault="00003FE5" w:rsidP="00003FE5">
      <w:pPr>
        <w:spacing w:before="80"/>
        <w:jc w:val="left"/>
        <w:rPr>
          <w:noProof/>
          <w:sz w:val="20"/>
        </w:rPr>
      </w:pPr>
    </w:p>
    <w:p w14:paraId="2AECCB56" w14:textId="77777777" w:rsidR="00992BA7" w:rsidRPr="00D32323" w:rsidRDefault="00992BA7" w:rsidP="00992BA7">
      <w:pPr>
        <w:pStyle w:val="ListParagraph"/>
        <w:numPr>
          <w:ilvl w:val="0"/>
          <w:numId w:val="22"/>
        </w:numPr>
        <w:spacing w:before="80"/>
        <w:ind w:left="454" w:hanging="454"/>
        <w:contextualSpacing w:val="0"/>
        <w:jc w:val="left"/>
        <w:rPr>
          <w:noProof/>
          <w:sz w:val="20"/>
        </w:rPr>
      </w:pPr>
      <w:r w:rsidRPr="00D32323">
        <w:rPr>
          <w:sz w:val="20"/>
        </w:rPr>
        <w:t xml:space="preserve">Office for National Statistics.  </w:t>
      </w:r>
      <w:r w:rsidRPr="00D32323">
        <w:rPr>
          <w:i/>
          <w:sz w:val="20"/>
        </w:rPr>
        <w:t>Slope index of inequality (SII) in life expectancy (LE) at birth by sex for Upper Tier Local Authorities (UTLAs) in England, 2009 to 2013</w:t>
      </w:r>
      <w:r w:rsidRPr="00D32323">
        <w:rPr>
          <w:sz w:val="20"/>
        </w:rPr>
        <w:t xml:space="preserve"> [online]. 2015. Available at </w:t>
      </w:r>
      <w:hyperlink r:id="rId45" w:history="1">
        <w:r w:rsidR="007A3AE3" w:rsidRPr="009E4950">
          <w:rPr>
            <w:rStyle w:val="Hyperlink"/>
            <w:sz w:val="20"/>
          </w:rPr>
          <w:t>https://www.ons.gov.uk/peoplepopulationandcommunity/healthandsocialcare/healthandlifeexpectancies/datasets/slopeindexofinequalitysiiinlifeexpectancyleatbirthbysexforuppertierlocalauthoritiesutlasinengland</w:t>
        </w:r>
      </w:hyperlink>
      <w:r w:rsidR="007A3AE3" w:rsidRPr="009E4950">
        <w:rPr>
          <w:sz w:val="20"/>
        </w:rPr>
        <w:t xml:space="preserve"> </w:t>
      </w:r>
    </w:p>
    <w:p w14:paraId="59415E8F" w14:textId="77777777" w:rsidR="00E01DF4" w:rsidRPr="00D32323" w:rsidRDefault="00E01DF4" w:rsidP="00E01DF4">
      <w:pPr>
        <w:pStyle w:val="ListParagraph"/>
        <w:numPr>
          <w:ilvl w:val="0"/>
          <w:numId w:val="22"/>
        </w:numPr>
        <w:spacing w:before="80"/>
        <w:ind w:left="454" w:hanging="454"/>
        <w:contextualSpacing w:val="0"/>
        <w:jc w:val="left"/>
        <w:rPr>
          <w:noProof/>
          <w:sz w:val="20"/>
        </w:rPr>
      </w:pPr>
      <w:r w:rsidRPr="00D32323">
        <w:rPr>
          <w:sz w:val="20"/>
        </w:rPr>
        <w:t xml:space="preserve">Office for National Statistics.  </w:t>
      </w:r>
      <w:r w:rsidR="00644E6B" w:rsidRPr="00D32323">
        <w:rPr>
          <w:i/>
          <w:sz w:val="20"/>
        </w:rPr>
        <w:t xml:space="preserve">Slope index of inequality (SII) in healthy life expectancy (HLE) at birth </w:t>
      </w:r>
      <w:r w:rsidRPr="00D32323">
        <w:rPr>
          <w:i/>
          <w:sz w:val="20"/>
        </w:rPr>
        <w:t xml:space="preserve">by </w:t>
      </w:r>
      <w:r w:rsidR="00644E6B" w:rsidRPr="00D32323">
        <w:rPr>
          <w:i/>
          <w:sz w:val="20"/>
        </w:rPr>
        <w:t xml:space="preserve">sex for </w:t>
      </w:r>
      <w:r w:rsidRPr="00D32323">
        <w:rPr>
          <w:i/>
          <w:sz w:val="20"/>
        </w:rPr>
        <w:t>Upper Tier Local Authorities</w:t>
      </w:r>
      <w:r w:rsidR="00644E6B" w:rsidRPr="00D32323">
        <w:rPr>
          <w:i/>
          <w:sz w:val="20"/>
        </w:rPr>
        <w:t xml:space="preserve"> (UTLAs) in England,</w:t>
      </w:r>
      <w:r w:rsidRPr="00D32323">
        <w:rPr>
          <w:i/>
          <w:sz w:val="20"/>
        </w:rPr>
        <w:t xml:space="preserve"> 2009 to 2013</w:t>
      </w:r>
      <w:r w:rsidRPr="00D32323">
        <w:rPr>
          <w:sz w:val="20"/>
        </w:rPr>
        <w:t xml:space="preserve"> [online]. 2015. Available at </w:t>
      </w:r>
      <w:hyperlink r:id="rId46" w:history="1">
        <w:r w:rsidR="001A7B8B" w:rsidRPr="009E4950">
          <w:rPr>
            <w:rStyle w:val="Hyperlink"/>
            <w:sz w:val="20"/>
          </w:rPr>
          <w:t>https://www.ons.gov.uk/peoplepopulationandcommunity/healthandsocialcare/healthandlifeexpectancies/datasets/slopeindexofinequalitysiiinhealthylifeexpectancyhleatbirthbysexforuppertierlocalauthoritiesutlasinengland</w:t>
        </w:r>
      </w:hyperlink>
      <w:r w:rsidR="001A7B8B" w:rsidRPr="009E4950">
        <w:rPr>
          <w:sz w:val="20"/>
        </w:rPr>
        <w:t xml:space="preserve"> </w:t>
      </w:r>
    </w:p>
    <w:p w14:paraId="3BD57641" w14:textId="77777777" w:rsidR="00FF7A4F" w:rsidRPr="00A37439" w:rsidRDefault="00FF7A4F" w:rsidP="00E01DF4">
      <w:pPr>
        <w:pStyle w:val="ListParagraph"/>
        <w:numPr>
          <w:ilvl w:val="0"/>
          <w:numId w:val="22"/>
        </w:numPr>
        <w:spacing w:before="80"/>
        <w:ind w:left="454" w:hanging="454"/>
        <w:contextualSpacing w:val="0"/>
        <w:jc w:val="left"/>
        <w:rPr>
          <w:noProof/>
          <w:sz w:val="20"/>
        </w:rPr>
      </w:pPr>
      <w:r w:rsidRPr="00D32323">
        <w:rPr>
          <w:sz w:val="20"/>
        </w:rPr>
        <w:t>Publi</w:t>
      </w:r>
      <w:r w:rsidRPr="00A37439">
        <w:rPr>
          <w:sz w:val="20"/>
        </w:rPr>
        <w:t xml:space="preserve">c Health England.  </w:t>
      </w:r>
      <w:r w:rsidRPr="00A37439">
        <w:rPr>
          <w:i/>
          <w:sz w:val="20"/>
        </w:rPr>
        <w:t xml:space="preserve">The Segment Tool 2015 - Segmenting life expectancy gaps by cause of death: Key results for England </w:t>
      </w:r>
      <w:r w:rsidRPr="00A37439">
        <w:rPr>
          <w:sz w:val="20"/>
        </w:rPr>
        <w:t xml:space="preserve">[online]. 2015. Available at </w:t>
      </w:r>
      <w:hyperlink r:id="rId47" w:history="1">
        <w:r w:rsidRPr="00A37439">
          <w:rPr>
            <w:rStyle w:val="Hyperlink"/>
            <w:sz w:val="20"/>
          </w:rPr>
          <w:t>http://www.lho.org.uk/LHO_Topics/Analytic_Tools/Segment/TheSegmentTool.aspx</w:t>
        </w:r>
      </w:hyperlink>
      <w:r w:rsidRPr="00A37439">
        <w:rPr>
          <w:sz w:val="20"/>
        </w:rPr>
        <w:t xml:space="preserve"> </w:t>
      </w:r>
    </w:p>
    <w:p w14:paraId="07268172" w14:textId="77777777" w:rsidR="00D2047F" w:rsidRPr="00A37439" w:rsidRDefault="00D2047F" w:rsidP="00A52993">
      <w:pPr>
        <w:pStyle w:val="ListParagraph"/>
        <w:numPr>
          <w:ilvl w:val="0"/>
          <w:numId w:val="22"/>
        </w:numPr>
        <w:spacing w:before="80"/>
        <w:ind w:left="454" w:hanging="454"/>
        <w:contextualSpacing w:val="0"/>
        <w:jc w:val="left"/>
        <w:rPr>
          <w:noProof/>
          <w:sz w:val="20"/>
        </w:rPr>
      </w:pPr>
      <w:r w:rsidRPr="00A37439">
        <w:rPr>
          <w:sz w:val="20"/>
        </w:rPr>
        <w:t xml:space="preserve">Office for National Statistics.  </w:t>
      </w:r>
      <w:r w:rsidRPr="00A37439">
        <w:rPr>
          <w:i/>
          <w:sz w:val="20"/>
        </w:rPr>
        <w:t>Definition of avoidable mortality</w:t>
      </w:r>
      <w:r w:rsidR="005124F4" w:rsidRPr="00A37439">
        <w:rPr>
          <w:sz w:val="20"/>
        </w:rPr>
        <w:t xml:space="preserve"> [online].</w:t>
      </w:r>
      <w:r w:rsidRPr="00A37439">
        <w:rPr>
          <w:sz w:val="20"/>
        </w:rPr>
        <w:t xml:space="preserve"> </w:t>
      </w:r>
      <w:r w:rsidR="004C0F4E" w:rsidRPr="00A37439">
        <w:rPr>
          <w:sz w:val="20"/>
        </w:rPr>
        <w:t>2012.</w:t>
      </w:r>
      <w:r w:rsidRPr="00A37439">
        <w:rPr>
          <w:sz w:val="20"/>
        </w:rPr>
        <w:t xml:space="preserve"> </w:t>
      </w:r>
      <w:r w:rsidR="005124F4" w:rsidRPr="00A37439">
        <w:rPr>
          <w:sz w:val="20"/>
        </w:rPr>
        <w:t xml:space="preserve">Available at </w:t>
      </w:r>
      <w:hyperlink r:id="rId48" w:history="1">
        <w:r w:rsidR="005124F4" w:rsidRPr="00A37439">
          <w:rPr>
            <w:rStyle w:val="Hyperlink"/>
            <w:sz w:val="20"/>
          </w:rPr>
          <w:t>http://www.ons.gov.uk/ons/about-ons/get-involved/consultations/archived-consultations/2011/definitions-of-avoidable-mortality/index.html</w:t>
        </w:r>
      </w:hyperlink>
      <w:r w:rsidR="005124F4" w:rsidRPr="00A37439">
        <w:rPr>
          <w:sz w:val="20"/>
        </w:rPr>
        <w:t xml:space="preserve">  </w:t>
      </w:r>
    </w:p>
    <w:p w14:paraId="6B40A01E" w14:textId="77777777" w:rsidR="004C0F4E" w:rsidRPr="00A37439" w:rsidRDefault="004C0F4E" w:rsidP="00A52993">
      <w:pPr>
        <w:pStyle w:val="ListParagraph"/>
        <w:numPr>
          <w:ilvl w:val="0"/>
          <w:numId w:val="22"/>
        </w:numPr>
        <w:spacing w:before="80"/>
        <w:ind w:left="454" w:hanging="454"/>
        <w:contextualSpacing w:val="0"/>
        <w:jc w:val="left"/>
        <w:rPr>
          <w:noProof/>
          <w:sz w:val="20"/>
        </w:rPr>
      </w:pPr>
      <w:r w:rsidRPr="00A37439">
        <w:rPr>
          <w:noProof/>
          <w:sz w:val="20"/>
        </w:rPr>
        <w:t xml:space="preserve">Welsh Government.  </w:t>
      </w:r>
      <w:r w:rsidRPr="00A37439">
        <w:rPr>
          <w:i/>
          <w:noProof/>
          <w:sz w:val="20"/>
        </w:rPr>
        <w:t>Welsh Health Survey:</w:t>
      </w:r>
      <w:r w:rsidRPr="00A37439">
        <w:rPr>
          <w:noProof/>
          <w:sz w:val="20"/>
        </w:rPr>
        <w:t xml:space="preserve"> </w:t>
      </w:r>
      <w:r w:rsidRPr="00A37439">
        <w:rPr>
          <w:i/>
          <w:noProof/>
          <w:sz w:val="20"/>
        </w:rPr>
        <w:t>Tables – Health-related lifestyle</w:t>
      </w:r>
      <w:r w:rsidR="005359F7">
        <w:rPr>
          <w:i/>
          <w:noProof/>
          <w:sz w:val="20"/>
        </w:rPr>
        <w:t xml:space="preserve"> trends, 2003/04-2015</w:t>
      </w:r>
      <w:r w:rsidRPr="00A37439">
        <w:rPr>
          <w:i/>
          <w:noProof/>
          <w:sz w:val="20"/>
        </w:rPr>
        <w:t xml:space="preserve"> </w:t>
      </w:r>
      <w:r w:rsidR="005359F7">
        <w:rPr>
          <w:noProof/>
          <w:sz w:val="20"/>
        </w:rPr>
        <w:t>[online]. 2016</w:t>
      </w:r>
      <w:r w:rsidRPr="00A37439">
        <w:rPr>
          <w:noProof/>
          <w:sz w:val="20"/>
        </w:rPr>
        <w:t xml:space="preserve">. Available at </w:t>
      </w:r>
      <w:hyperlink r:id="rId49" w:history="1">
        <w:r w:rsidR="005359F7" w:rsidRPr="00CC13FC">
          <w:rPr>
            <w:rStyle w:val="Hyperlink"/>
            <w:sz w:val="20"/>
          </w:rPr>
          <w:t>http://gov.wales/statistics-and-research/welsh-health-survey/?lang=en</w:t>
        </w:r>
      </w:hyperlink>
      <w:r w:rsidR="005359F7">
        <w:rPr>
          <w:sz w:val="20"/>
        </w:rPr>
        <w:t xml:space="preserve"> </w:t>
      </w:r>
    </w:p>
    <w:p w14:paraId="294B9776" w14:textId="77777777" w:rsidR="00F6593A" w:rsidRPr="00A37439" w:rsidRDefault="00D33DF5" w:rsidP="00A52993">
      <w:pPr>
        <w:pStyle w:val="ListParagraph"/>
        <w:numPr>
          <w:ilvl w:val="0"/>
          <w:numId w:val="22"/>
        </w:numPr>
        <w:spacing w:before="80"/>
        <w:ind w:left="454" w:hanging="454"/>
        <w:contextualSpacing w:val="0"/>
        <w:jc w:val="left"/>
        <w:rPr>
          <w:noProof/>
          <w:sz w:val="20"/>
        </w:rPr>
      </w:pPr>
      <w:r w:rsidRPr="00A37439">
        <w:rPr>
          <w:noProof/>
          <w:sz w:val="20"/>
        </w:rPr>
        <w:t xml:space="preserve">Bentley C. </w:t>
      </w:r>
      <w:r w:rsidRPr="00A37439">
        <w:rPr>
          <w:i/>
          <w:noProof/>
          <w:sz w:val="20"/>
        </w:rPr>
        <w:t>Systematically addressing health inequalities</w:t>
      </w:r>
      <w:r w:rsidRPr="00A37439">
        <w:rPr>
          <w:noProof/>
          <w:sz w:val="20"/>
        </w:rPr>
        <w:t xml:space="preserve">. Department of Health; 2008. Available at </w:t>
      </w:r>
      <w:hyperlink r:id="rId50" w:history="1">
        <w:r w:rsidRPr="00A37439">
          <w:rPr>
            <w:rStyle w:val="Hyperlink"/>
            <w:noProof/>
            <w:sz w:val="20"/>
          </w:rPr>
          <w:t>http://www.institute.nhs.uk/commissioning/general/health_inequalities_national_support_team_resources.html</w:t>
        </w:r>
      </w:hyperlink>
    </w:p>
    <w:p w14:paraId="53FE4762" w14:textId="77777777" w:rsidR="009852D6" w:rsidRPr="007A3AE3" w:rsidRDefault="00037DDF" w:rsidP="009852D6">
      <w:pPr>
        <w:pStyle w:val="ListParagraph"/>
        <w:numPr>
          <w:ilvl w:val="0"/>
          <w:numId w:val="22"/>
        </w:numPr>
        <w:spacing w:before="80"/>
        <w:ind w:left="454" w:hanging="454"/>
        <w:contextualSpacing w:val="0"/>
        <w:jc w:val="left"/>
        <w:rPr>
          <w:noProof/>
          <w:sz w:val="20"/>
        </w:rPr>
      </w:pPr>
      <w:r w:rsidRPr="007A3AE3">
        <w:rPr>
          <w:noProof/>
          <w:sz w:val="20"/>
        </w:rPr>
        <w:t xml:space="preserve">European Union.  </w:t>
      </w:r>
      <w:r w:rsidRPr="007A3AE3">
        <w:rPr>
          <w:i/>
          <w:noProof/>
          <w:sz w:val="20"/>
        </w:rPr>
        <w:t>Health inequalities in the EU: Final report of a consortium</w:t>
      </w:r>
      <w:r w:rsidR="0077436B">
        <w:rPr>
          <w:noProof/>
          <w:sz w:val="20"/>
        </w:rPr>
        <w:t xml:space="preserve">. </w:t>
      </w:r>
      <w:r w:rsidRPr="007A3AE3">
        <w:rPr>
          <w:noProof/>
          <w:sz w:val="20"/>
        </w:rPr>
        <w:t xml:space="preserve">2013. Available at </w:t>
      </w:r>
      <w:hyperlink r:id="rId51" w:history="1">
        <w:r w:rsidRPr="007A3AE3">
          <w:rPr>
            <w:rStyle w:val="Hyperlink"/>
            <w:noProof/>
            <w:sz w:val="20"/>
          </w:rPr>
          <w:t>http://ec.europa.eu/health/social_determinants/docs/healthinequalitiesineu_2013_en.pdf</w:t>
        </w:r>
      </w:hyperlink>
    </w:p>
    <w:p w14:paraId="5D05594F" w14:textId="77777777" w:rsidR="00032477" w:rsidRPr="009E4950" w:rsidRDefault="009852D6" w:rsidP="009852D6">
      <w:pPr>
        <w:pStyle w:val="ListParagraph"/>
        <w:numPr>
          <w:ilvl w:val="0"/>
          <w:numId w:val="22"/>
        </w:numPr>
        <w:spacing w:before="80"/>
        <w:ind w:left="454" w:hanging="454"/>
        <w:contextualSpacing w:val="0"/>
        <w:jc w:val="left"/>
        <w:rPr>
          <w:noProof/>
          <w:sz w:val="18"/>
        </w:rPr>
      </w:pPr>
      <w:r w:rsidRPr="007A3AE3">
        <w:rPr>
          <w:bCs/>
          <w:noProof/>
          <w:sz w:val="20"/>
        </w:rPr>
        <w:t>Mackenbach JP.</w:t>
      </w:r>
      <w:r w:rsidRPr="007A3AE3">
        <w:rPr>
          <w:noProof/>
          <w:sz w:val="20"/>
        </w:rPr>
        <w:t xml:space="preserve">  </w:t>
      </w:r>
      <w:r w:rsidRPr="007A3AE3">
        <w:rPr>
          <w:iCs/>
          <w:noProof/>
          <w:sz w:val="20"/>
        </w:rPr>
        <w:t>Can we reduce health inequalities?  An analysis of the English strategy (1997-2010)</w:t>
      </w:r>
      <w:r w:rsidRPr="007A3AE3">
        <w:rPr>
          <w:i/>
          <w:iCs/>
          <w:noProof/>
          <w:sz w:val="20"/>
        </w:rPr>
        <w:t xml:space="preserve">. </w:t>
      </w:r>
      <w:r w:rsidRPr="007A3AE3">
        <w:rPr>
          <w:noProof/>
          <w:sz w:val="20"/>
        </w:rPr>
        <w:t xml:space="preserve"> </w:t>
      </w:r>
      <w:r w:rsidRPr="007A3AE3">
        <w:rPr>
          <w:i/>
          <w:noProof/>
          <w:sz w:val="20"/>
        </w:rPr>
        <w:t xml:space="preserve">Journal of Epidemiology and Community Health </w:t>
      </w:r>
      <w:r w:rsidRPr="007A3AE3">
        <w:rPr>
          <w:noProof/>
          <w:sz w:val="20"/>
        </w:rPr>
        <w:t xml:space="preserve">[online] 2011; 65:568-575.  Available at </w:t>
      </w:r>
      <w:hyperlink r:id="rId52" w:history="1">
        <w:r w:rsidRPr="009E4950">
          <w:rPr>
            <w:rStyle w:val="Hyperlink"/>
            <w:sz w:val="20"/>
          </w:rPr>
          <w:t>http://jech.bmj.com/content/65/7/568.full.pdf+html</w:t>
        </w:r>
      </w:hyperlink>
      <w:r w:rsidRPr="009E4950">
        <w:rPr>
          <w:sz w:val="20"/>
        </w:rPr>
        <w:t xml:space="preserve"> </w:t>
      </w:r>
    </w:p>
    <w:sectPr w:rsidR="00032477" w:rsidRPr="009E4950" w:rsidSect="00512EC3">
      <w:footerReference w:type="default" r:id="rId53"/>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91BF67" w14:textId="77777777" w:rsidR="00857758" w:rsidRDefault="00857758" w:rsidP="006E7D29">
      <w:r>
        <w:separator/>
      </w:r>
    </w:p>
  </w:endnote>
  <w:endnote w:type="continuationSeparator" w:id="0">
    <w:p w14:paraId="051E6EC0" w14:textId="77777777" w:rsidR="00857758" w:rsidRDefault="00857758"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125501D5" w14:textId="21719DFB" w:rsidR="00857758" w:rsidRDefault="00F8117A"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185030CF" wp14:editId="652A43A3">
                  <wp:simplePos x="0" y="0"/>
                  <wp:positionH relativeFrom="column">
                    <wp:posOffset>-457835</wp:posOffset>
                  </wp:positionH>
                  <wp:positionV relativeFrom="paragraph">
                    <wp:posOffset>-40005</wp:posOffset>
                  </wp:positionV>
                  <wp:extent cx="7561580" cy="206375"/>
                  <wp:effectExtent l="0" t="0" r="1905"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BBA115"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FUYfwIAAPs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LVcVRh/&#10;AgAA+wQAAA4AAAAAAAAAAAAAAAAALgIAAGRycy9lMm9Eb2MueG1sUEsBAi0AFAAGAAgAAAAhAB8K&#10;xZXgAAAACgEAAA8AAAAAAAAAAAAAAAAA2QQAAGRycy9kb3ducmV2LnhtbFBLBQYAAAAABAAEAPMA&#10;AADmBQAAAAA=&#10;" fillcolor="#629fc2" stroked="f"/>
              </w:pict>
            </mc:Fallback>
          </mc:AlternateContent>
        </w:r>
        <w:r w:rsidR="000318FC" w:rsidRPr="00CE5A4B">
          <w:rPr>
            <w:rFonts w:ascii="Verdana" w:hAnsi="Verdana"/>
            <w:b/>
            <w:color w:val="FFFFFF" w:themeColor="background1"/>
            <w:sz w:val="16"/>
          </w:rPr>
          <w:fldChar w:fldCharType="begin"/>
        </w:r>
        <w:r w:rsidR="00857758" w:rsidRPr="00CE5A4B">
          <w:rPr>
            <w:rFonts w:ascii="Verdana" w:hAnsi="Verdana"/>
            <w:b/>
            <w:color w:val="FFFFFF" w:themeColor="background1"/>
            <w:sz w:val="16"/>
          </w:rPr>
          <w:instrText xml:space="preserve"> PAGE   \* MERGEFORMAT </w:instrText>
        </w:r>
        <w:r w:rsidR="000318FC" w:rsidRPr="00CE5A4B">
          <w:rPr>
            <w:rFonts w:ascii="Verdana" w:hAnsi="Verdana"/>
            <w:b/>
            <w:color w:val="FFFFFF" w:themeColor="background1"/>
            <w:sz w:val="16"/>
          </w:rPr>
          <w:fldChar w:fldCharType="separate"/>
        </w:r>
        <w:r w:rsidR="00857758">
          <w:rPr>
            <w:rFonts w:ascii="Verdana" w:hAnsi="Verdana"/>
            <w:b/>
            <w:noProof/>
            <w:color w:val="FFFFFF" w:themeColor="background1"/>
            <w:sz w:val="16"/>
          </w:rPr>
          <w:t>27</w:t>
        </w:r>
        <w:r w:rsidR="000318FC" w:rsidRPr="00CE5A4B">
          <w:rPr>
            <w:rFonts w:ascii="Verdana" w:hAnsi="Verdana"/>
            <w:b/>
            <w:color w:val="FFFFFF" w:themeColor="background1"/>
            <w:sz w:val="16"/>
          </w:rPr>
          <w:fldChar w:fldCharType="end"/>
        </w:r>
      </w:p>
    </w:sdtContent>
  </w:sdt>
  <w:p w14:paraId="62340153" w14:textId="77777777" w:rsidR="00857758" w:rsidRPr="008410BD" w:rsidRDefault="00857758"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73554"/>
      <w:docPartObj>
        <w:docPartGallery w:val="Page Numbers (Bottom of Page)"/>
        <w:docPartUnique/>
      </w:docPartObj>
    </w:sdtPr>
    <w:sdtEndPr/>
    <w:sdtContent>
      <w:p w14:paraId="730F2CD7" w14:textId="63687DD1" w:rsidR="00857758" w:rsidRPr="00612A6F" w:rsidRDefault="00F8117A" w:rsidP="00EB47E4">
        <w:pPr>
          <w:pStyle w:val="Footer"/>
          <w:spacing w:before="120"/>
          <w:ind w:left="720"/>
          <w:jc w:val="right"/>
        </w:pPr>
        <w:r>
          <w:rPr>
            <w:rFonts w:ascii="Verdana" w:hAnsi="Verdana"/>
            <w:b/>
            <w:noProof/>
            <w:color w:val="8EB4E3"/>
            <w:sz w:val="16"/>
          </w:rPr>
          <mc:AlternateContent>
            <mc:Choice Requires="wps">
              <w:drawing>
                <wp:anchor distT="0" distB="0" distL="114300" distR="114300" simplePos="0" relativeHeight="251658240" behindDoc="1" locked="0" layoutInCell="1" allowOverlap="1" wp14:anchorId="576D31E4" wp14:editId="3008F9EB">
                  <wp:simplePos x="0" y="0"/>
                  <wp:positionH relativeFrom="column">
                    <wp:posOffset>-59690</wp:posOffset>
                  </wp:positionH>
                  <wp:positionV relativeFrom="paragraph">
                    <wp:posOffset>46990</wp:posOffset>
                  </wp:positionV>
                  <wp:extent cx="6804025" cy="17780"/>
                  <wp:effectExtent l="0" t="0" r="0" b="1905"/>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F05BF"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WshK638C&#10;AAD6BAAADgAAAAAAAAAAAAAAAAAuAgAAZHJzL2Uyb0RvYy54bWxQSwECLQAUAAYACAAAACEA2QL9&#10;vd8AAAAIAQAADwAAAAAAAAAAAAAAAADZBAAAZHJzL2Rvd25yZXYueG1sUEsFBgAAAAAEAAQA8wAA&#10;AOUFAAAAAA==&#10;" fillcolor="#8eb4e3" stroked="f"/>
              </w:pict>
            </mc:Fallback>
          </mc:AlternateContent>
        </w:r>
        <w:r w:rsidR="000318FC" w:rsidRPr="00295305">
          <w:rPr>
            <w:rFonts w:ascii="Verdana" w:hAnsi="Verdana"/>
            <w:b/>
            <w:color w:val="8EB4E3"/>
            <w:sz w:val="16"/>
          </w:rPr>
          <w:fldChar w:fldCharType="begin"/>
        </w:r>
        <w:r w:rsidR="00857758" w:rsidRPr="00295305">
          <w:rPr>
            <w:rFonts w:ascii="Verdana" w:hAnsi="Verdana"/>
            <w:b/>
            <w:color w:val="8EB4E3"/>
            <w:sz w:val="16"/>
          </w:rPr>
          <w:instrText xml:space="preserve"> PAGE   \* MERGEFORMAT </w:instrText>
        </w:r>
        <w:r w:rsidR="000318FC" w:rsidRPr="00295305">
          <w:rPr>
            <w:rFonts w:ascii="Verdana" w:hAnsi="Verdana"/>
            <w:b/>
            <w:color w:val="8EB4E3"/>
            <w:sz w:val="16"/>
          </w:rPr>
          <w:fldChar w:fldCharType="separate"/>
        </w:r>
        <w:r w:rsidR="00AF6CCC">
          <w:rPr>
            <w:rFonts w:ascii="Verdana" w:hAnsi="Verdana"/>
            <w:b/>
            <w:noProof/>
            <w:color w:val="8EB4E3"/>
            <w:sz w:val="16"/>
          </w:rPr>
          <w:t>27</w:t>
        </w:r>
        <w:r w:rsidR="000318FC" w:rsidRPr="00295305">
          <w:rPr>
            <w:rFonts w:ascii="Verdana" w:hAnsi="Verdana"/>
            <w:b/>
            <w:color w:val="8EB4E3"/>
            <w:sz w:val="16"/>
          </w:rPr>
          <w:fldChar w:fldCharType="end"/>
        </w:r>
      </w:p>
    </w:sdtContent>
  </w:sdt>
  <w:p w14:paraId="28381DAF" w14:textId="77777777" w:rsidR="00857758" w:rsidRPr="008410BD" w:rsidRDefault="00857758"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3441C" w14:textId="77777777" w:rsidR="00857758" w:rsidRDefault="00857758" w:rsidP="006E7D29">
      <w:r>
        <w:separator/>
      </w:r>
    </w:p>
  </w:footnote>
  <w:footnote w:type="continuationSeparator" w:id="0">
    <w:p w14:paraId="687EA77A" w14:textId="77777777" w:rsidR="00857758" w:rsidRDefault="00857758"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FAB45" w14:textId="77777777" w:rsidR="00857758" w:rsidRPr="00A0514E" w:rsidRDefault="00857758" w:rsidP="006E7D29">
    <w:pPr>
      <w:pStyle w:val="Header"/>
      <w:jc w:val="right"/>
      <w:rPr>
        <w:rFonts w:ascii="Verdana" w:hAnsi="Verdana"/>
        <w:color w:val="8EB4E3"/>
        <w:sz w:val="16"/>
        <w:szCs w:val="20"/>
      </w:rPr>
    </w:pPr>
    <w:r w:rsidRPr="00A0514E">
      <w:rPr>
        <w:rFonts w:ascii="Verdana" w:hAnsi="Verdana"/>
        <w:color w:val="8EB4E3"/>
        <w:sz w:val="16"/>
        <w:szCs w:val="20"/>
      </w:rPr>
      <w:t>Measuring inequalities 2016: Trends in mortality and life expectancy in Wales</w:t>
    </w:r>
  </w:p>
  <w:p w14:paraId="49FA34A2" w14:textId="77777777" w:rsidR="00857758" w:rsidRPr="006E7D29" w:rsidRDefault="00857758"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E20CAE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8605C3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71C239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266171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77E2A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C10672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C02792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6A1E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D811E3C"/>
    <w:multiLevelType w:val="hybridMultilevel"/>
    <w:tmpl w:val="C608AE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701558"/>
    <w:multiLevelType w:val="hybridMultilevel"/>
    <w:tmpl w:val="032C11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27465E7"/>
    <w:multiLevelType w:val="hybridMultilevel"/>
    <w:tmpl w:val="795A0D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1079BA"/>
    <w:multiLevelType w:val="hybridMultilevel"/>
    <w:tmpl w:val="65F4D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C5D2EA7"/>
    <w:multiLevelType w:val="hybridMultilevel"/>
    <w:tmpl w:val="F88EF7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9"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0"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9"/>
  </w:num>
  <w:num w:numId="4">
    <w:abstractNumId w:val="15"/>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12"/>
  </w:num>
  <w:num w:numId="8">
    <w:abstractNumId w:val="10"/>
  </w:num>
  <w:num w:numId="9">
    <w:abstractNumId w:val="21"/>
  </w:num>
  <w:num w:numId="10">
    <w:abstractNumId w:val="19"/>
  </w:num>
  <w:num w:numId="11">
    <w:abstractNumId w:val="11"/>
  </w:num>
  <w:num w:numId="12">
    <w:abstractNumId w:val="20"/>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9"/>
  </w:num>
  <w:num w:numId="22">
    <w:abstractNumId w:val="14"/>
  </w:num>
  <w:num w:numId="23">
    <w:abstractNumId w:val="16"/>
  </w:num>
  <w:num w:numId="24">
    <w:abstractNumId w:val="19"/>
  </w:num>
  <w:num w:numId="25">
    <w:abstractNumId w:val="19"/>
  </w:num>
  <w:num w:numId="26">
    <w:abstractNumId w:val="19"/>
  </w:num>
  <w:num w:numId="27">
    <w:abstractNumId w:val="13"/>
  </w:num>
  <w:num w:numId="28">
    <w:abstractNumId w:val="19"/>
  </w:num>
  <w:num w:numId="29">
    <w:abstractNumId w:val="19"/>
  </w:num>
  <w:num w:numId="30">
    <w:abstractNumId w:val="19"/>
  </w:num>
  <w:num w:numId="31">
    <w:abstractNumId w:val="19"/>
  </w:num>
  <w:num w:numId="32">
    <w:abstractNumId w:val="19"/>
  </w:num>
  <w:num w:numId="33">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2056">
      <v:stroke weight="1pt"/>
      <o:colormru v:ext="edit" colors="#2d5b75,#8eb4e3"/>
      <o:colormenu v:ext="edit" fillcolor="#8eb4e3" strokecolor="#8eb4e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3FE5"/>
    <w:rsid w:val="00004B4B"/>
    <w:rsid w:val="00004FCB"/>
    <w:rsid w:val="000056EF"/>
    <w:rsid w:val="0000586B"/>
    <w:rsid w:val="00007DE7"/>
    <w:rsid w:val="000125F0"/>
    <w:rsid w:val="000130CA"/>
    <w:rsid w:val="0001370E"/>
    <w:rsid w:val="00013ABB"/>
    <w:rsid w:val="00013C2E"/>
    <w:rsid w:val="000151BC"/>
    <w:rsid w:val="00015246"/>
    <w:rsid w:val="000160AF"/>
    <w:rsid w:val="00020B4F"/>
    <w:rsid w:val="00021517"/>
    <w:rsid w:val="000218DC"/>
    <w:rsid w:val="00021DCA"/>
    <w:rsid w:val="00022318"/>
    <w:rsid w:val="0002252D"/>
    <w:rsid w:val="00023578"/>
    <w:rsid w:val="00023589"/>
    <w:rsid w:val="00023FF3"/>
    <w:rsid w:val="0002509A"/>
    <w:rsid w:val="00025105"/>
    <w:rsid w:val="000318FC"/>
    <w:rsid w:val="00032477"/>
    <w:rsid w:val="000337F8"/>
    <w:rsid w:val="00034378"/>
    <w:rsid w:val="00034B04"/>
    <w:rsid w:val="000353B0"/>
    <w:rsid w:val="0003601F"/>
    <w:rsid w:val="00036224"/>
    <w:rsid w:val="00037DDF"/>
    <w:rsid w:val="000406E2"/>
    <w:rsid w:val="00041D44"/>
    <w:rsid w:val="00042514"/>
    <w:rsid w:val="00042CE4"/>
    <w:rsid w:val="00043358"/>
    <w:rsid w:val="00045873"/>
    <w:rsid w:val="00047082"/>
    <w:rsid w:val="00047584"/>
    <w:rsid w:val="000514DE"/>
    <w:rsid w:val="00052876"/>
    <w:rsid w:val="0005467A"/>
    <w:rsid w:val="000566F2"/>
    <w:rsid w:val="000573BF"/>
    <w:rsid w:val="00057B43"/>
    <w:rsid w:val="00060D82"/>
    <w:rsid w:val="00061117"/>
    <w:rsid w:val="00061B36"/>
    <w:rsid w:val="000620ED"/>
    <w:rsid w:val="00062D4C"/>
    <w:rsid w:val="00063382"/>
    <w:rsid w:val="000637C5"/>
    <w:rsid w:val="0006391D"/>
    <w:rsid w:val="00063EDD"/>
    <w:rsid w:val="00064635"/>
    <w:rsid w:val="00065A16"/>
    <w:rsid w:val="000662A2"/>
    <w:rsid w:val="00066692"/>
    <w:rsid w:val="00067064"/>
    <w:rsid w:val="00067BB3"/>
    <w:rsid w:val="000701FE"/>
    <w:rsid w:val="00070274"/>
    <w:rsid w:val="000705DB"/>
    <w:rsid w:val="00072BC7"/>
    <w:rsid w:val="000735D9"/>
    <w:rsid w:val="00074349"/>
    <w:rsid w:val="00074C9B"/>
    <w:rsid w:val="00075064"/>
    <w:rsid w:val="00075140"/>
    <w:rsid w:val="000754F6"/>
    <w:rsid w:val="00076A5C"/>
    <w:rsid w:val="000778B2"/>
    <w:rsid w:val="0008442E"/>
    <w:rsid w:val="00084776"/>
    <w:rsid w:val="00085286"/>
    <w:rsid w:val="0008583F"/>
    <w:rsid w:val="00085A14"/>
    <w:rsid w:val="0008618A"/>
    <w:rsid w:val="00086BC6"/>
    <w:rsid w:val="000870AB"/>
    <w:rsid w:val="000874C0"/>
    <w:rsid w:val="00090AF1"/>
    <w:rsid w:val="00090C6D"/>
    <w:rsid w:val="00090ED1"/>
    <w:rsid w:val="00091223"/>
    <w:rsid w:val="00091776"/>
    <w:rsid w:val="00091B5D"/>
    <w:rsid w:val="00093DAE"/>
    <w:rsid w:val="000946CF"/>
    <w:rsid w:val="00094F13"/>
    <w:rsid w:val="00095454"/>
    <w:rsid w:val="000957BD"/>
    <w:rsid w:val="00095BBA"/>
    <w:rsid w:val="00095D32"/>
    <w:rsid w:val="00097DCB"/>
    <w:rsid w:val="000A1F26"/>
    <w:rsid w:val="000A30D9"/>
    <w:rsid w:val="000A5D99"/>
    <w:rsid w:val="000A6091"/>
    <w:rsid w:val="000A74AC"/>
    <w:rsid w:val="000A767A"/>
    <w:rsid w:val="000A76C0"/>
    <w:rsid w:val="000A7711"/>
    <w:rsid w:val="000B0335"/>
    <w:rsid w:val="000B0A49"/>
    <w:rsid w:val="000B0F70"/>
    <w:rsid w:val="000B11F5"/>
    <w:rsid w:val="000B1436"/>
    <w:rsid w:val="000B1A7A"/>
    <w:rsid w:val="000B1F34"/>
    <w:rsid w:val="000B383D"/>
    <w:rsid w:val="000B3A2B"/>
    <w:rsid w:val="000B5AF2"/>
    <w:rsid w:val="000B708A"/>
    <w:rsid w:val="000B7286"/>
    <w:rsid w:val="000B795B"/>
    <w:rsid w:val="000B7B30"/>
    <w:rsid w:val="000C1848"/>
    <w:rsid w:val="000C197F"/>
    <w:rsid w:val="000C1BD3"/>
    <w:rsid w:val="000C1E88"/>
    <w:rsid w:val="000C2B43"/>
    <w:rsid w:val="000C2F80"/>
    <w:rsid w:val="000C3095"/>
    <w:rsid w:val="000C327A"/>
    <w:rsid w:val="000C3653"/>
    <w:rsid w:val="000C4B18"/>
    <w:rsid w:val="000C52E4"/>
    <w:rsid w:val="000C62F8"/>
    <w:rsid w:val="000C65E4"/>
    <w:rsid w:val="000C6673"/>
    <w:rsid w:val="000C7CA3"/>
    <w:rsid w:val="000D1F4E"/>
    <w:rsid w:val="000D555D"/>
    <w:rsid w:val="000D594F"/>
    <w:rsid w:val="000D625F"/>
    <w:rsid w:val="000E2795"/>
    <w:rsid w:val="000E27BF"/>
    <w:rsid w:val="000E28A3"/>
    <w:rsid w:val="000E3AD5"/>
    <w:rsid w:val="000E415D"/>
    <w:rsid w:val="000E4881"/>
    <w:rsid w:val="000E59FC"/>
    <w:rsid w:val="000E64B1"/>
    <w:rsid w:val="000F22E0"/>
    <w:rsid w:val="000F52A3"/>
    <w:rsid w:val="000F5319"/>
    <w:rsid w:val="000F63CE"/>
    <w:rsid w:val="000F7001"/>
    <w:rsid w:val="000F7B5F"/>
    <w:rsid w:val="000F7FE8"/>
    <w:rsid w:val="00100EF4"/>
    <w:rsid w:val="00101202"/>
    <w:rsid w:val="00101262"/>
    <w:rsid w:val="001019D1"/>
    <w:rsid w:val="00101C1B"/>
    <w:rsid w:val="00101E24"/>
    <w:rsid w:val="0010323E"/>
    <w:rsid w:val="00103CBA"/>
    <w:rsid w:val="00104B33"/>
    <w:rsid w:val="001050D8"/>
    <w:rsid w:val="0010567E"/>
    <w:rsid w:val="0010729C"/>
    <w:rsid w:val="00110833"/>
    <w:rsid w:val="001108C7"/>
    <w:rsid w:val="00111594"/>
    <w:rsid w:val="0011171C"/>
    <w:rsid w:val="0011275A"/>
    <w:rsid w:val="00112BF5"/>
    <w:rsid w:val="00112D24"/>
    <w:rsid w:val="00112D8C"/>
    <w:rsid w:val="00113AA5"/>
    <w:rsid w:val="00113C16"/>
    <w:rsid w:val="00115BFD"/>
    <w:rsid w:val="001163C5"/>
    <w:rsid w:val="001166B4"/>
    <w:rsid w:val="00117393"/>
    <w:rsid w:val="001214F4"/>
    <w:rsid w:val="0012154D"/>
    <w:rsid w:val="00122810"/>
    <w:rsid w:val="00123EF7"/>
    <w:rsid w:val="00123F13"/>
    <w:rsid w:val="00124396"/>
    <w:rsid w:val="00124A13"/>
    <w:rsid w:val="00124F74"/>
    <w:rsid w:val="00125913"/>
    <w:rsid w:val="00125927"/>
    <w:rsid w:val="001262C0"/>
    <w:rsid w:val="001274BB"/>
    <w:rsid w:val="00127574"/>
    <w:rsid w:val="00131306"/>
    <w:rsid w:val="00131B05"/>
    <w:rsid w:val="00133AE3"/>
    <w:rsid w:val="0013494D"/>
    <w:rsid w:val="00135BE6"/>
    <w:rsid w:val="001371D1"/>
    <w:rsid w:val="0013770B"/>
    <w:rsid w:val="00140F0A"/>
    <w:rsid w:val="001414D6"/>
    <w:rsid w:val="00141EDB"/>
    <w:rsid w:val="0014264E"/>
    <w:rsid w:val="00142B22"/>
    <w:rsid w:val="00143266"/>
    <w:rsid w:val="001433E1"/>
    <w:rsid w:val="001448A6"/>
    <w:rsid w:val="0014616D"/>
    <w:rsid w:val="0014650F"/>
    <w:rsid w:val="00147287"/>
    <w:rsid w:val="00147AD2"/>
    <w:rsid w:val="00147ED3"/>
    <w:rsid w:val="001503B8"/>
    <w:rsid w:val="00150E5B"/>
    <w:rsid w:val="00153485"/>
    <w:rsid w:val="00153530"/>
    <w:rsid w:val="0015395B"/>
    <w:rsid w:val="00153AC5"/>
    <w:rsid w:val="00154554"/>
    <w:rsid w:val="00155800"/>
    <w:rsid w:val="0015617E"/>
    <w:rsid w:val="00160248"/>
    <w:rsid w:val="00161895"/>
    <w:rsid w:val="00162A3F"/>
    <w:rsid w:val="0016331F"/>
    <w:rsid w:val="0016379E"/>
    <w:rsid w:val="001639F0"/>
    <w:rsid w:val="00164B13"/>
    <w:rsid w:val="00165034"/>
    <w:rsid w:val="00165764"/>
    <w:rsid w:val="00165953"/>
    <w:rsid w:val="00165970"/>
    <w:rsid w:val="00167323"/>
    <w:rsid w:val="00167575"/>
    <w:rsid w:val="00167F87"/>
    <w:rsid w:val="001714D9"/>
    <w:rsid w:val="001728CA"/>
    <w:rsid w:val="00172D19"/>
    <w:rsid w:val="00173F33"/>
    <w:rsid w:val="0017475F"/>
    <w:rsid w:val="00174B54"/>
    <w:rsid w:val="00174E5E"/>
    <w:rsid w:val="0017522C"/>
    <w:rsid w:val="00176635"/>
    <w:rsid w:val="00180EE9"/>
    <w:rsid w:val="001813AE"/>
    <w:rsid w:val="0018154F"/>
    <w:rsid w:val="00181BB5"/>
    <w:rsid w:val="00182345"/>
    <w:rsid w:val="00183155"/>
    <w:rsid w:val="001842C8"/>
    <w:rsid w:val="00184C7C"/>
    <w:rsid w:val="00186B40"/>
    <w:rsid w:val="00190191"/>
    <w:rsid w:val="001907C0"/>
    <w:rsid w:val="00194D28"/>
    <w:rsid w:val="001962B1"/>
    <w:rsid w:val="00196EA4"/>
    <w:rsid w:val="00197DFF"/>
    <w:rsid w:val="001A07B4"/>
    <w:rsid w:val="001A09EC"/>
    <w:rsid w:val="001A17AA"/>
    <w:rsid w:val="001A29A1"/>
    <w:rsid w:val="001A61BC"/>
    <w:rsid w:val="001A7273"/>
    <w:rsid w:val="001A756F"/>
    <w:rsid w:val="001A78A3"/>
    <w:rsid w:val="001A7B8B"/>
    <w:rsid w:val="001B1190"/>
    <w:rsid w:val="001B2015"/>
    <w:rsid w:val="001B2FB2"/>
    <w:rsid w:val="001B392E"/>
    <w:rsid w:val="001B4741"/>
    <w:rsid w:val="001B509F"/>
    <w:rsid w:val="001B722D"/>
    <w:rsid w:val="001C14E7"/>
    <w:rsid w:val="001C26D9"/>
    <w:rsid w:val="001C270B"/>
    <w:rsid w:val="001C363A"/>
    <w:rsid w:val="001C5F94"/>
    <w:rsid w:val="001C6674"/>
    <w:rsid w:val="001C7003"/>
    <w:rsid w:val="001C745D"/>
    <w:rsid w:val="001C7898"/>
    <w:rsid w:val="001C7BA1"/>
    <w:rsid w:val="001C7F26"/>
    <w:rsid w:val="001C7FB9"/>
    <w:rsid w:val="001D0ED4"/>
    <w:rsid w:val="001D202D"/>
    <w:rsid w:val="001D3D4E"/>
    <w:rsid w:val="001D4753"/>
    <w:rsid w:val="001D4792"/>
    <w:rsid w:val="001D792A"/>
    <w:rsid w:val="001E0189"/>
    <w:rsid w:val="001E0340"/>
    <w:rsid w:val="001E20A2"/>
    <w:rsid w:val="001E2544"/>
    <w:rsid w:val="001E36E4"/>
    <w:rsid w:val="001E400C"/>
    <w:rsid w:val="001E5463"/>
    <w:rsid w:val="001E5A12"/>
    <w:rsid w:val="001E5D5D"/>
    <w:rsid w:val="001E67E0"/>
    <w:rsid w:val="001E6FE6"/>
    <w:rsid w:val="001F081B"/>
    <w:rsid w:val="001F0904"/>
    <w:rsid w:val="001F09F5"/>
    <w:rsid w:val="001F1E59"/>
    <w:rsid w:val="001F3E20"/>
    <w:rsid w:val="001F4700"/>
    <w:rsid w:val="001F4AFE"/>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07E51"/>
    <w:rsid w:val="0021020F"/>
    <w:rsid w:val="0021209B"/>
    <w:rsid w:val="00212436"/>
    <w:rsid w:val="00213BC7"/>
    <w:rsid w:val="002145C9"/>
    <w:rsid w:val="002145ED"/>
    <w:rsid w:val="002157A7"/>
    <w:rsid w:val="00216443"/>
    <w:rsid w:val="0021734B"/>
    <w:rsid w:val="00217483"/>
    <w:rsid w:val="0022088C"/>
    <w:rsid w:val="00221030"/>
    <w:rsid w:val="00223199"/>
    <w:rsid w:val="002239DC"/>
    <w:rsid w:val="00223A6D"/>
    <w:rsid w:val="00223F32"/>
    <w:rsid w:val="00224E39"/>
    <w:rsid w:val="00225423"/>
    <w:rsid w:val="00225C30"/>
    <w:rsid w:val="002272DE"/>
    <w:rsid w:val="002273EB"/>
    <w:rsid w:val="00230AE2"/>
    <w:rsid w:val="00231C38"/>
    <w:rsid w:val="00232144"/>
    <w:rsid w:val="00232719"/>
    <w:rsid w:val="002329EE"/>
    <w:rsid w:val="00232DC6"/>
    <w:rsid w:val="00232E44"/>
    <w:rsid w:val="00233504"/>
    <w:rsid w:val="00233616"/>
    <w:rsid w:val="00235850"/>
    <w:rsid w:val="00235C7A"/>
    <w:rsid w:val="00235DB6"/>
    <w:rsid w:val="00236BF7"/>
    <w:rsid w:val="00236F84"/>
    <w:rsid w:val="002400AF"/>
    <w:rsid w:val="0024291A"/>
    <w:rsid w:val="00244E40"/>
    <w:rsid w:val="0024549E"/>
    <w:rsid w:val="00246132"/>
    <w:rsid w:val="00246221"/>
    <w:rsid w:val="00246E3F"/>
    <w:rsid w:val="00250CD1"/>
    <w:rsid w:val="00251739"/>
    <w:rsid w:val="002523CC"/>
    <w:rsid w:val="0025328F"/>
    <w:rsid w:val="00253BDA"/>
    <w:rsid w:val="002547DA"/>
    <w:rsid w:val="002554F5"/>
    <w:rsid w:val="00257012"/>
    <w:rsid w:val="00260A29"/>
    <w:rsid w:val="00260C49"/>
    <w:rsid w:val="0026401E"/>
    <w:rsid w:val="00264852"/>
    <w:rsid w:val="00265A7F"/>
    <w:rsid w:val="002714A5"/>
    <w:rsid w:val="00272750"/>
    <w:rsid w:val="00272789"/>
    <w:rsid w:val="0027297E"/>
    <w:rsid w:val="00272D9B"/>
    <w:rsid w:val="00273D07"/>
    <w:rsid w:val="00274C4C"/>
    <w:rsid w:val="0027787B"/>
    <w:rsid w:val="002804CC"/>
    <w:rsid w:val="00280EAD"/>
    <w:rsid w:val="0028129B"/>
    <w:rsid w:val="00282A7D"/>
    <w:rsid w:val="0028770C"/>
    <w:rsid w:val="002879CB"/>
    <w:rsid w:val="00287AEF"/>
    <w:rsid w:val="00287B30"/>
    <w:rsid w:val="0029005F"/>
    <w:rsid w:val="002908E6"/>
    <w:rsid w:val="00290E28"/>
    <w:rsid w:val="00290EBF"/>
    <w:rsid w:val="00291EFE"/>
    <w:rsid w:val="002921C6"/>
    <w:rsid w:val="00293280"/>
    <w:rsid w:val="002939E7"/>
    <w:rsid w:val="00295305"/>
    <w:rsid w:val="00296389"/>
    <w:rsid w:val="00296408"/>
    <w:rsid w:val="0029666D"/>
    <w:rsid w:val="00297EB6"/>
    <w:rsid w:val="002A0893"/>
    <w:rsid w:val="002A0ECD"/>
    <w:rsid w:val="002A1490"/>
    <w:rsid w:val="002A2FD5"/>
    <w:rsid w:val="002A300A"/>
    <w:rsid w:val="002A37BF"/>
    <w:rsid w:val="002A3B83"/>
    <w:rsid w:val="002A4BBA"/>
    <w:rsid w:val="002A50F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0762"/>
    <w:rsid w:val="002C2392"/>
    <w:rsid w:val="002C392B"/>
    <w:rsid w:val="002C3EB1"/>
    <w:rsid w:val="002C3F26"/>
    <w:rsid w:val="002D06C1"/>
    <w:rsid w:val="002D0E06"/>
    <w:rsid w:val="002D2866"/>
    <w:rsid w:val="002D3E18"/>
    <w:rsid w:val="002D624F"/>
    <w:rsid w:val="002D6AA2"/>
    <w:rsid w:val="002D6F6C"/>
    <w:rsid w:val="002D7FEF"/>
    <w:rsid w:val="002E02F9"/>
    <w:rsid w:val="002E106A"/>
    <w:rsid w:val="002E3483"/>
    <w:rsid w:val="002E53A6"/>
    <w:rsid w:val="002E5AA6"/>
    <w:rsid w:val="002E5AB3"/>
    <w:rsid w:val="002E5DB8"/>
    <w:rsid w:val="002E639C"/>
    <w:rsid w:val="002E6EA8"/>
    <w:rsid w:val="002F08A8"/>
    <w:rsid w:val="002F0DEF"/>
    <w:rsid w:val="002F1453"/>
    <w:rsid w:val="002F2DDE"/>
    <w:rsid w:val="002F3AF8"/>
    <w:rsid w:val="002F43D7"/>
    <w:rsid w:val="002F443B"/>
    <w:rsid w:val="002F5A24"/>
    <w:rsid w:val="002F7619"/>
    <w:rsid w:val="002F7B68"/>
    <w:rsid w:val="0030145A"/>
    <w:rsid w:val="00301BCD"/>
    <w:rsid w:val="00304244"/>
    <w:rsid w:val="003044A8"/>
    <w:rsid w:val="00305964"/>
    <w:rsid w:val="00305D0B"/>
    <w:rsid w:val="003060EC"/>
    <w:rsid w:val="00307393"/>
    <w:rsid w:val="003075DA"/>
    <w:rsid w:val="003101C7"/>
    <w:rsid w:val="00310410"/>
    <w:rsid w:val="00310869"/>
    <w:rsid w:val="00311219"/>
    <w:rsid w:val="00311438"/>
    <w:rsid w:val="00311F04"/>
    <w:rsid w:val="0031244D"/>
    <w:rsid w:val="003129D2"/>
    <w:rsid w:val="003131B3"/>
    <w:rsid w:val="003135E0"/>
    <w:rsid w:val="00315F25"/>
    <w:rsid w:val="00316690"/>
    <w:rsid w:val="00323C55"/>
    <w:rsid w:val="00324613"/>
    <w:rsid w:val="00324AB9"/>
    <w:rsid w:val="003252A8"/>
    <w:rsid w:val="00325351"/>
    <w:rsid w:val="00326E0C"/>
    <w:rsid w:val="00330E10"/>
    <w:rsid w:val="0033287A"/>
    <w:rsid w:val="0033364B"/>
    <w:rsid w:val="00335949"/>
    <w:rsid w:val="00335E3A"/>
    <w:rsid w:val="0033606E"/>
    <w:rsid w:val="003365DA"/>
    <w:rsid w:val="00336A06"/>
    <w:rsid w:val="00336BC3"/>
    <w:rsid w:val="003403D8"/>
    <w:rsid w:val="00341587"/>
    <w:rsid w:val="00342A02"/>
    <w:rsid w:val="003471EB"/>
    <w:rsid w:val="00347604"/>
    <w:rsid w:val="00347C8F"/>
    <w:rsid w:val="00350912"/>
    <w:rsid w:val="00351245"/>
    <w:rsid w:val="00353414"/>
    <w:rsid w:val="003559D4"/>
    <w:rsid w:val="00355EE0"/>
    <w:rsid w:val="00356E64"/>
    <w:rsid w:val="003578F1"/>
    <w:rsid w:val="0036113B"/>
    <w:rsid w:val="00361961"/>
    <w:rsid w:val="00361C6B"/>
    <w:rsid w:val="00363852"/>
    <w:rsid w:val="00364011"/>
    <w:rsid w:val="003642EE"/>
    <w:rsid w:val="00365AA7"/>
    <w:rsid w:val="00365CB2"/>
    <w:rsid w:val="00370C16"/>
    <w:rsid w:val="00370EE8"/>
    <w:rsid w:val="00370FC2"/>
    <w:rsid w:val="003713E3"/>
    <w:rsid w:val="00372915"/>
    <w:rsid w:val="00372F1E"/>
    <w:rsid w:val="00373B06"/>
    <w:rsid w:val="00374043"/>
    <w:rsid w:val="00377A2D"/>
    <w:rsid w:val="00385CE6"/>
    <w:rsid w:val="00386B7A"/>
    <w:rsid w:val="00386ED9"/>
    <w:rsid w:val="00387267"/>
    <w:rsid w:val="00387996"/>
    <w:rsid w:val="003905E9"/>
    <w:rsid w:val="00390769"/>
    <w:rsid w:val="00390943"/>
    <w:rsid w:val="0039236D"/>
    <w:rsid w:val="00392515"/>
    <w:rsid w:val="00392A95"/>
    <w:rsid w:val="00392BBB"/>
    <w:rsid w:val="003940E5"/>
    <w:rsid w:val="003945CA"/>
    <w:rsid w:val="00394BA2"/>
    <w:rsid w:val="00395BB6"/>
    <w:rsid w:val="00395C52"/>
    <w:rsid w:val="00395F80"/>
    <w:rsid w:val="00396807"/>
    <w:rsid w:val="00396C66"/>
    <w:rsid w:val="003A036A"/>
    <w:rsid w:val="003A0430"/>
    <w:rsid w:val="003A40FB"/>
    <w:rsid w:val="003A4ED1"/>
    <w:rsid w:val="003A51E6"/>
    <w:rsid w:val="003A58B2"/>
    <w:rsid w:val="003A5C71"/>
    <w:rsid w:val="003A7858"/>
    <w:rsid w:val="003B11DE"/>
    <w:rsid w:val="003B1A17"/>
    <w:rsid w:val="003B23CD"/>
    <w:rsid w:val="003B28A4"/>
    <w:rsid w:val="003B41D9"/>
    <w:rsid w:val="003B45F5"/>
    <w:rsid w:val="003B62B1"/>
    <w:rsid w:val="003B791E"/>
    <w:rsid w:val="003B7A2E"/>
    <w:rsid w:val="003B7AD7"/>
    <w:rsid w:val="003C0550"/>
    <w:rsid w:val="003C0AB7"/>
    <w:rsid w:val="003C1AF6"/>
    <w:rsid w:val="003C4FD2"/>
    <w:rsid w:val="003C65B7"/>
    <w:rsid w:val="003C7DAB"/>
    <w:rsid w:val="003D2549"/>
    <w:rsid w:val="003D2A31"/>
    <w:rsid w:val="003D35CA"/>
    <w:rsid w:val="003D5313"/>
    <w:rsid w:val="003D55E3"/>
    <w:rsid w:val="003D5C9E"/>
    <w:rsid w:val="003D6BB8"/>
    <w:rsid w:val="003D7D49"/>
    <w:rsid w:val="003E0EE6"/>
    <w:rsid w:val="003E1D7E"/>
    <w:rsid w:val="003E2FFC"/>
    <w:rsid w:val="003E46ED"/>
    <w:rsid w:val="003E493A"/>
    <w:rsid w:val="003E5D74"/>
    <w:rsid w:val="003E7338"/>
    <w:rsid w:val="003E7A3B"/>
    <w:rsid w:val="003F00B9"/>
    <w:rsid w:val="003F15C2"/>
    <w:rsid w:val="003F29C3"/>
    <w:rsid w:val="003F2A10"/>
    <w:rsid w:val="003F362D"/>
    <w:rsid w:val="003F468E"/>
    <w:rsid w:val="003F4F7A"/>
    <w:rsid w:val="003F5D37"/>
    <w:rsid w:val="00400CF5"/>
    <w:rsid w:val="00401182"/>
    <w:rsid w:val="0040205E"/>
    <w:rsid w:val="00402604"/>
    <w:rsid w:val="00402F09"/>
    <w:rsid w:val="00403614"/>
    <w:rsid w:val="0040375E"/>
    <w:rsid w:val="00403A15"/>
    <w:rsid w:val="00404D0D"/>
    <w:rsid w:val="00405FF6"/>
    <w:rsid w:val="00406D46"/>
    <w:rsid w:val="00407E15"/>
    <w:rsid w:val="0041159A"/>
    <w:rsid w:val="0041169E"/>
    <w:rsid w:val="0041173A"/>
    <w:rsid w:val="00411B9E"/>
    <w:rsid w:val="00412B53"/>
    <w:rsid w:val="00412D86"/>
    <w:rsid w:val="004137A6"/>
    <w:rsid w:val="004139EF"/>
    <w:rsid w:val="00413B83"/>
    <w:rsid w:val="00413F42"/>
    <w:rsid w:val="00414D10"/>
    <w:rsid w:val="00414FD1"/>
    <w:rsid w:val="004150C3"/>
    <w:rsid w:val="00416A29"/>
    <w:rsid w:val="0041739B"/>
    <w:rsid w:val="00417F5F"/>
    <w:rsid w:val="004210C5"/>
    <w:rsid w:val="004213B1"/>
    <w:rsid w:val="00423447"/>
    <w:rsid w:val="00424E94"/>
    <w:rsid w:val="00426871"/>
    <w:rsid w:val="00430368"/>
    <w:rsid w:val="00430B01"/>
    <w:rsid w:val="004330A9"/>
    <w:rsid w:val="00433D04"/>
    <w:rsid w:val="00434F1A"/>
    <w:rsid w:val="00436D68"/>
    <w:rsid w:val="00436E3B"/>
    <w:rsid w:val="00436F0C"/>
    <w:rsid w:val="00437C5C"/>
    <w:rsid w:val="00440158"/>
    <w:rsid w:val="00442251"/>
    <w:rsid w:val="00443140"/>
    <w:rsid w:val="0044319B"/>
    <w:rsid w:val="00444880"/>
    <w:rsid w:val="00444C15"/>
    <w:rsid w:val="00444C6E"/>
    <w:rsid w:val="00445E81"/>
    <w:rsid w:val="004469DB"/>
    <w:rsid w:val="004508F3"/>
    <w:rsid w:val="004511C3"/>
    <w:rsid w:val="0045453C"/>
    <w:rsid w:val="00454961"/>
    <w:rsid w:val="004550E6"/>
    <w:rsid w:val="00455B30"/>
    <w:rsid w:val="00455E79"/>
    <w:rsid w:val="00456A05"/>
    <w:rsid w:val="00456B01"/>
    <w:rsid w:val="00456C49"/>
    <w:rsid w:val="00457659"/>
    <w:rsid w:val="004618AD"/>
    <w:rsid w:val="004618FD"/>
    <w:rsid w:val="00462291"/>
    <w:rsid w:val="00463421"/>
    <w:rsid w:val="004634A5"/>
    <w:rsid w:val="00465902"/>
    <w:rsid w:val="00465C2A"/>
    <w:rsid w:val="00465C96"/>
    <w:rsid w:val="004674E6"/>
    <w:rsid w:val="004676DC"/>
    <w:rsid w:val="0047179D"/>
    <w:rsid w:val="00471FEF"/>
    <w:rsid w:val="00472306"/>
    <w:rsid w:val="00474429"/>
    <w:rsid w:val="004758F8"/>
    <w:rsid w:val="00477E6B"/>
    <w:rsid w:val="00481113"/>
    <w:rsid w:val="00481C9E"/>
    <w:rsid w:val="00482504"/>
    <w:rsid w:val="00482C76"/>
    <w:rsid w:val="00483252"/>
    <w:rsid w:val="004834A6"/>
    <w:rsid w:val="004844E8"/>
    <w:rsid w:val="004907DB"/>
    <w:rsid w:val="004909BC"/>
    <w:rsid w:val="00490F4B"/>
    <w:rsid w:val="00490FB8"/>
    <w:rsid w:val="00492201"/>
    <w:rsid w:val="00492A59"/>
    <w:rsid w:val="004932B0"/>
    <w:rsid w:val="004932B4"/>
    <w:rsid w:val="0049342C"/>
    <w:rsid w:val="0049422B"/>
    <w:rsid w:val="00495E79"/>
    <w:rsid w:val="00496302"/>
    <w:rsid w:val="0049732B"/>
    <w:rsid w:val="004A05B5"/>
    <w:rsid w:val="004A1B7C"/>
    <w:rsid w:val="004A2FCE"/>
    <w:rsid w:val="004A3715"/>
    <w:rsid w:val="004A3994"/>
    <w:rsid w:val="004A413B"/>
    <w:rsid w:val="004A4940"/>
    <w:rsid w:val="004A5740"/>
    <w:rsid w:val="004A7068"/>
    <w:rsid w:val="004A7DE1"/>
    <w:rsid w:val="004B0475"/>
    <w:rsid w:val="004B2626"/>
    <w:rsid w:val="004B2EBE"/>
    <w:rsid w:val="004B4FC6"/>
    <w:rsid w:val="004B5DC5"/>
    <w:rsid w:val="004B62DB"/>
    <w:rsid w:val="004B69EE"/>
    <w:rsid w:val="004B6E31"/>
    <w:rsid w:val="004B7D8C"/>
    <w:rsid w:val="004C02E5"/>
    <w:rsid w:val="004C0D13"/>
    <w:rsid w:val="004C0EBC"/>
    <w:rsid w:val="004C0F4E"/>
    <w:rsid w:val="004C2CD4"/>
    <w:rsid w:val="004C3261"/>
    <w:rsid w:val="004C3CDE"/>
    <w:rsid w:val="004C6CBA"/>
    <w:rsid w:val="004C6F7B"/>
    <w:rsid w:val="004C787D"/>
    <w:rsid w:val="004C7E40"/>
    <w:rsid w:val="004D074C"/>
    <w:rsid w:val="004D16D4"/>
    <w:rsid w:val="004D2A1E"/>
    <w:rsid w:val="004D486B"/>
    <w:rsid w:val="004D5476"/>
    <w:rsid w:val="004E1109"/>
    <w:rsid w:val="004E1834"/>
    <w:rsid w:val="004E2130"/>
    <w:rsid w:val="004E3A03"/>
    <w:rsid w:val="004E3D90"/>
    <w:rsid w:val="004E479F"/>
    <w:rsid w:val="004E4CB5"/>
    <w:rsid w:val="004E5102"/>
    <w:rsid w:val="004E5961"/>
    <w:rsid w:val="004E7D84"/>
    <w:rsid w:val="004F0137"/>
    <w:rsid w:val="004F0C3A"/>
    <w:rsid w:val="004F1316"/>
    <w:rsid w:val="004F332F"/>
    <w:rsid w:val="004F33DB"/>
    <w:rsid w:val="004F37E5"/>
    <w:rsid w:val="004F3FED"/>
    <w:rsid w:val="004F44A2"/>
    <w:rsid w:val="004F5204"/>
    <w:rsid w:val="004F59B9"/>
    <w:rsid w:val="004F639F"/>
    <w:rsid w:val="005004AB"/>
    <w:rsid w:val="00500B02"/>
    <w:rsid w:val="00502372"/>
    <w:rsid w:val="005025BE"/>
    <w:rsid w:val="00502B7B"/>
    <w:rsid w:val="00502BD1"/>
    <w:rsid w:val="0050447F"/>
    <w:rsid w:val="0050630B"/>
    <w:rsid w:val="00506B60"/>
    <w:rsid w:val="00506CAA"/>
    <w:rsid w:val="00506F77"/>
    <w:rsid w:val="005072D3"/>
    <w:rsid w:val="00507EE7"/>
    <w:rsid w:val="0051011D"/>
    <w:rsid w:val="00510E54"/>
    <w:rsid w:val="00511103"/>
    <w:rsid w:val="005124F4"/>
    <w:rsid w:val="00512EC3"/>
    <w:rsid w:val="005140B9"/>
    <w:rsid w:val="00515258"/>
    <w:rsid w:val="00515390"/>
    <w:rsid w:val="00515C2A"/>
    <w:rsid w:val="00515D09"/>
    <w:rsid w:val="00515EDF"/>
    <w:rsid w:val="0051647C"/>
    <w:rsid w:val="005164C2"/>
    <w:rsid w:val="005179DA"/>
    <w:rsid w:val="005234D8"/>
    <w:rsid w:val="0052430A"/>
    <w:rsid w:val="0052504B"/>
    <w:rsid w:val="00526FE2"/>
    <w:rsid w:val="00530221"/>
    <w:rsid w:val="00530327"/>
    <w:rsid w:val="00530CDA"/>
    <w:rsid w:val="00531585"/>
    <w:rsid w:val="0053235C"/>
    <w:rsid w:val="0053252B"/>
    <w:rsid w:val="005325E2"/>
    <w:rsid w:val="00533E22"/>
    <w:rsid w:val="005344BF"/>
    <w:rsid w:val="005359F7"/>
    <w:rsid w:val="00536426"/>
    <w:rsid w:val="00536E3A"/>
    <w:rsid w:val="00540D31"/>
    <w:rsid w:val="00541770"/>
    <w:rsid w:val="00542499"/>
    <w:rsid w:val="0054288E"/>
    <w:rsid w:val="00542A22"/>
    <w:rsid w:val="00542A99"/>
    <w:rsid w:val="005434D5"/>
    <w:rsid w:val="00543AEC"/>
    <w:rsid w:val="00543D8A"/>
    <w:rsid w:val="005440C6"/>
    <w:rsid w:val="0054499C"/>
    <w:rsid w:val="00544EE8"/>
    <w:rsid w:val="005454BA"/>
    <w:rsid w:val="0055072D"/>
    <w:rsid w:val="00550A22"/>
    <w:rsid w:val="00552C59"/>
    <w:rsid w:val="00552FE5"/>
    <w:rsid w:val="005531B2"/>
    <w:rsid w:val="00554834"/>
    <w:rsid w:val="00554D7D"/>
    <w:rsid w:val="00554F96"/>
    <w:rsid w:val="00556453"/>
    <w:rsid w:val="005572BC"/>
    <w:rsid w:val="00557428"/>
    <w:rsid w:val="00560936"/>
    <w:rsid w:val="00560DCF"/>
    <w:rsid w:val="00561365"/>
    <w:rsid w:val="00561F39"/>
    <w:rsid w:val="00561FB3"/>
    <w:rsid w:val="005624D0"/>
    <w:rsid w:val="00562F8A"/>
    <w:rsid w:val="0056349D"/>
    <w:rsid w:val="00564564"/>
    <w:rsid w:val="00567259"/>
    <w:rsid w:val="00570498"/>
    <w:rsid w:val="00570538"/>
    <w:rsid w:val="00570626"/>
    <w:rsid w:val="00570785"/>
    <w:rsid w:val="00570DBD"/>
    <w:rsid w:val="005745D3"/>
    <w:rsid w:val="00574EB5"/>
    <w:rsid w:val="00574F81"/>
    <w:rsid w:val="00575EDF"/>
    <w:rsid w:val="00576DA5"/>
    <w:rsid w:val="00576EE0"/>
    <w:rsid w:val="005777E7"/>
    <w:rsid w:val="00580FA5"/>
    <w:rsid w:val="00581FE5"/>
    <w:rsid w:val="00582233"/>
    <w:rsid w:val="00582541"/>
    <w:rsid w:val="00583447"/>
    <w:rsid w:val="005838C5"/>
    <w:rsid w:val="00583FC7"/>
    <w:rsid w:val="00584086"/>
    <w:rsid w:val="005847B7"/>
    <w:rsid w:val="00586156"/>
    <w:rsid w:val="00586362"/>
    <w:rsid w:val="0058735C"/>
    <w:rsid w:val="0059056E"/>
    <w:rsid w:val="00591F6D"/>
    <w:rsid w:val="005923E4"/>
    <w:rsid w:val="00592B38"/>
    <w:rsid w:val="00592FA8"/>
    <w:rsid w:val="00593088"/>
    <w:rsid w:val="00593174"/>
    <w:rsid w:val="00594C44"/>
    <w:rsid w:val="005950BF"/>
    <w:rsid w:val="00595419"/>
    <w:rsid w:val="00595B05"/>
    <w:rsid w:val="005975A6"/>
    <w:rsid w:val="00597955"/>
    <w:rsid w:val="00597AD3"/>
    <w:rsid w:val="00597B9A"/>
    <w:rsid w:val="00597FD9"/>
    <w:rsid w:val="005A2838"/>
    <w:rsid w:val="005A3725"/>
    <w:rsid w:val="005A39EA"/>
    <w:rsid w:val="005A5A09"/>
    <w:rsid w:val="005A5F64"/>
    <w:rsid w:val="005A6850"/>
    <w:rsid w:val="005B13DE"/>
    <w:rsid w:val="005B148A"/>
    <w:rsid w:val="005B1534"/>
    <w:rsid w:val="005B2CF8"/>
    <w:rsid w:val="005B5350"/>
    <w:rsid w:val="005B606E"/>
    <w:rsid w:val="005C03FB"/>
    <w:rsid w:val="005C05C0"/>
    <w:rsid w:val="005C1242"/>
    <w:rsid w:val="005C1449"/>
    <w:rsid w:val="005C1A61"/>
    <w:rsid w:val="005C1E81"/>
    <w:rsid w:val="005C23E8"/>
    <w:rsid w:val="005C29A8"/>
    <w:rsid w:val="005C2D41"/>
    <w:rsid w:val="005C2F12"/>
    <w:rsid w:val="005C46F8"/>
    <w:rsid w:val="005C51BF"/>
    <w:rsid w:val="005C5923"/>
    <w:rsid w:val="005C6003"/>
    <w:rsid w:val="005C74C0"/>
    <w:rsid w:val="005C75BA"/>
    <w:rsid w:val="005C7F93"/>
    <w:rsid w:val="005D02A3"/>
    <w:rsid w:val="005D2543"/>
    <w:rsid w:val="005D347E"/>
    <w:rsid w:val="005D4CD0"/>
    <w:rsid w:val="005D50DA"/>
    <w:rsid w:val="005D6BB4"/>
    <w:rsid w:val="005D6CAA"/>
    <w:rsid w:val="005D737D"/>
    <w:rsid w:val="005D738F"/>
    <w:rsid w:val="005E0823"/>
    <w:rsid w:val="005E1A88"/>
    <w:rsid w:val="005E1DCD"/>
    <w:rsid w:val="005E316B"/>
    <w:rsid w:val="005E3490"/>
    <w:rsid w:val="005E384B"/>
    <w:rsid w:val="005E3FBF"/>
    <w:rsid w:val="005E416F"/>
    <w:rsid w:val="005E474C"/>
    <w:rsid w:val="005E508D"/>
    <w:rsid w:val="005E6641"/>
    <w:rsid w:val="005E7BB8"/>
    <w:rsid w:val="005F0BB8"/>
    <w:rsid w:val="005F1C3F"/>
    <w:rsid w:val="005F1C78"/>
    <w:rsid w:val="005F20F8"/>
    <w:rsid w:val="005F3B88"/>
    <w:rsid w:val="005F493B"/>
    <w:rsid w:val="005F4C3F"/>
    <w:rsid w:val="005F5935"/>
    <w:rsid w:val="005F62FD"/>
    <w:rsid w:val="005F6B2A"/>
    <w:rsid w:val="005F7EEA"/>
    <w:rsid w:val="005F7F23"/>
    <w:rsid w:val="00600E2D"/>
    <w:rsid w:val="006016A2"/>
    <w:rsid w:val="00602CF4"/>
    <w:rsid w:val="00604673"/>
    <w:rsid w:val="006060FD"/>
    <w:rsid w:val="00606124"/>
    <w:rsid w:val="00606EFE"/>
    <w:rsid w:val="006101E2"/>
    <w:rsid w:val="006103B4"/>
    <w:rsid w:val="00611247"/>
    <w:rsid w:val="00611584"/>
    <w:rsid w:val="00611B0C"/>
    <w:rsid w:val="00611BD0"/>
    <w:rsid w:val="00612377"/>
    <w:rsid w:val="00612A6F"/>
    <w:rsid w:val="00613966"/>
    <w:rsid w:val="00613E7B"/>
    <w:rsid w:val="00614007"/>
    <w:rsid w:val="00614138"/>
    <w:rsid w:val="0061422B"/>
    <w:rsid w:val="00614CC9"/>
    <w:rsid w:val="006172A1"/>
    <w:rsid w:val="006200AD"/>
    <w:rsid w:val="00620284"/>
    <w:rsid w:val="0062088C"/>
    <w:rsid w:val="00620D34"/>
    <w:rsid w:val="0062147E"/>
    <w:rsid w:val="00621C99"/>
    <w:rsid w:val="00622030"/>
    <w:rsid w:val="0062365A"/>
    <w:rsid w:val="00623E39"/>
    <w:rsid w:val="006248C3"/>
    <w:rsid w:val="00624B85"/>
    <w:rsid w:val="00625B1C"/>
    <w:rsid w:val="00626CBF"/>
    <w:rsid w:val="006273A2"/>
    <w:rsid w:val="00627A2A"/>
    <w:rsid w:val="00630639"/>
    <w:rsid w:val="00630AFD"/>
    <w:rsid w:val="006351BD"/>
    <w:rsid w:val="00636EB1"/>
    <w:rsid w:val="00640448"/>
    <w:rsid w:val="00640A1C"/>
    <w:rsid w:val="00641328"/>
    <w:rsid w:val="00641A7F"/>
    <w:rsid w:val="00641D1E"/>
    <w:rsid w:val="00641EA1"/>
    <w:rsid w:val="00642203"/>
    <w:rsid w:val="00643753"/>
    <w:rsid w:val="00644DCF"/>
    <w:rsid w:val="00644E6B"/>
    <w:rsid w:val="00646A7F"/>
    <w:rsid w:val="006471D5"/>
    <w:rsid w:val="00647335"/>
    <w:rsid w:val="00647396"/>
    <w:rsid w:val="00647A5C"/>
    <w:rsid w:val="00650B43"/>
    <w:rsid w:val="0065184D"/>
    <w:rsid w:val="0065210C"/>
    <w:rsid w:val="006521FD"/>
    <w:rsid w:val="00653182"/>
    <w:rsid w:val="00653289"/>
    <w:rsid w:val="0065427C"/>
    <w:rsid w:val="00654707"/>
    <w:rsid w:val="00655F5B"/>
    <w:rsid w:val="0065689C"/>
    <w:rsid w:val="0066000E"/>
    <w:rsid w:val="006606AE"/>
    <w:rsid w:val="006607A5"/>
    <w:rsid w:val="00661A59"/>
    <w:rsid w:val="006669BC"/>
    <w:rsid w:val="006675AD"/>
    <w:rsid w:val="006704A0"/>
    <w:rsid w:val="00670991"/>
    <w:rsid w:val="0067198E"/>
    <w:rsid w:val="00672042"/>
    <w:rsid w:val="006724A7"/>
    <w:rsid w:val="00672564"/>
    <w:rsid w:val="006728D4"/>
    <w:rsid w:val="00672993"/>
    <w:rsid w:val="006737EB"/>
    <w:rsid w:val="0067439E"/>
    <w:rsid w:val="00674C24"/>
    <w:rsid w:val="00677A58"/>
    <w:rsid w:val="0068047C"/>
    <w:rsid w:val="0068452E"/>
    <w:rsid w:val="0068478C"/>
    <w:rsid w:val="006906E3"/>
    <w:rsid w:val="0069093B"/>
    <w:rsid w:val="00691DA0"/>
    <w:rsid w:val="0069223F"/>
    <w:rsid w:val="006928D2"/>
    <w:rsid w:val="006937EA"/>
    <w:rsid w:val="00693926"/>
    <w:rsid w:val="00694323"/>
    <w:rsid w:val="00694839"/>
    <w:rsid w:val="00694F5D"/>
    <w:rsid w:val="0069573B"/>
    <w:rsid w:val="00695F99"/>
    <w:rsid w:val="006A136B"/>
    <w:rsid w:val="006A13B1"/>
    <w:rsid w:val="006A2245"/>
    <w:rsid w:val="006A25A2"/>
    <w:rsid w:val="006A2DFD"/>
    <w:rsid w:val="006A3382"/>
    <w:rsid w:val="006A3384"/>
    <w:rsid w:val="006A5007"/>
    <w:rsid w:val="006A5BFD"/>
    <w:rsid w:val="006A6670"/>
    <w:rsid w:val="006A7F0B"/>
    <w:rsid w:val="006B0B42"/>
    <w:rsid w:val="006B0D5D"/>
    <w:rsid w:val="006B2B85"/>
    <w:rsid w:val="006B30B3"/>
    <w:rsid w:val="006B4316"/>
    <w:rsid w:val="006B5B1A"/>
    <w:rsid w:val="006B620F"/>
    <w:rsid w:val="006C0148"/>
    <w:rsid w:val="006C03F6"/>
    <w:rsid w:val="006C0525"/>
    <w:rsid w:val="006C1789"/>
    <w:rsid w:val="006C1F5F"/>
    <w:rsid w:val="006C3227"/>
    <w:rsid w:val="006C4209"/>
    <w:rsid w:val="006C4755"/>
    <w:rsid w:val="006C52FC"/>
    <w:rsid w:val="006C5D94"/>
    <w:rsid w:val="006C6FAB"/>
    <w:rsid w:val="006D0345"/>
    <w:rsid w:val="006D0C30"/>
    <w:rsid w:val="006D0D7B"/>
    <w:rsid w:val="006D1843"/>
    <w:rsid w:val="006D2B72"/>
    <w:rsid w:val="006D3283"/>
    <w:rsid w:val="006D43EE"/>
    <w:rsid w:val="006D50DB"/>
    <w:rsid w:val="006D6712"/>
    <w:rsid w:val="006D78C8"/>
    <w:rsid w:val="006E0237"/>
    <w:rsid w:val="006E078D"/>
    <w:rsid w:val="006E1BDE"/>
    <w:rsid w:val="006E2F8A"/>
    <w:rsid w:val="006E30E5"/>
    <w:rsid w:val="006E3C18"/>
    <w:rsid w:val="006E43A9"/>
    <w:rsid w:val="006E5CC4"/>
    <w:rsid w:val="006E7549"/>
    <w:rsid w:val="006E78EA"/>
    <w:rsid w:val="006E7B2A"/>
    <w:rsid w:val="006E7D29"/>
    <w:rsid w:val="006F06E6"/>
    <w:rsid w:val="006F14E4"/>
    <w:rsid w:val="006F3495"/>
    <w:rsid w:val="006F690A"/>
    <w:rsid w:val="006F6B15"/>
    <w:rsid w:val="006F75C3"/>
    <w:rsid w:val="006F79DD"/>
    <w:rsid w:val="00700110"/>
    <w:rsid w:val="00701EAF"/>
    <w:rsid w:val="00701FCD"/>
    <w:rsid w:val="0070250C"/>
    <w:rsid w:val="00702B27"/>
    <w:rsid w:val="0070380E"/>
    <w:rsid w:val="00704334"/>
    <w:rsid w:val="00704C5D"/>
    <w:rsid w:val="007062B9"/>
    <w:rsid w:val="00707B9E"/>
    <w:rsid w:val="00707C9B"/>
    <w:rsid w:val="00710E93"/>
    <w:rsid w:val="007111CA"/>
    <w:rsid w:val="0071122E"/>
    <w:rsid w:val="0071157E"/>
    <w:rsid w:val="00711AB9"/>
    <w:rsid w:val="00712B72"/>
    <w:rsid w:val="00712FF1"/>
    <w:rsid w:val="007138BD"/>
    <w:rsid w:val="007161C7"/>
    <w:rsid w:val="00716EE2"/>
    <w:rsid w:val="00717943"/>
    <w:rsid w:val="00717F3A"/>
    <w:rsid w:val="007217A7"/>
    <w:rsid w:val="00721EC5"/>
    <w:rsid w:val="00721F1C"/>
    <w:rsid w:val="00722CD7"/>
    <w:rsid w:val="0072404F"/>
    <w:rsid w:val="00724B3C"/>
    <w:rsid w:val="00724D19"/>
    <w:rsid w:val="00726CF3"/>
    <w:rsid w:val="0072797C"/>
    <w:rsid w:val="007304DF"/>
    <w:rsid w:val="00731F83"/>
    <w:rsid w:val="00734B5A"/>
    <w:rsid w:val="00740A03"/>
    <w:rsid w:val="00740ACC"/>
    <w:rsid w:val="00741752"/>
    <w:rsid w:val="007417A5"/>
    <w:rsid w:val="00742800"/>
    <w:rsid w:val="00743C1A"/>
    <w:rsid w:val="00743E3F"/>
    <w:rsid w:val="00743EB9"/>
    <w:rsid w:val="0074447B"/>
    <w:rsid w:val="007459E0"/>
    <w:rsid w:val="00746880"/>
    <w:rsid w:val="00746A64"/>
    <w:rsid w:val="00747184"/>
    <w:rsid w:val="00747A60"/>
    <w:rsid w:val="00747D76"/>
    <w:rsid w:val="00750E7A"/>
    <w:rsid w:val="00751E2E"/>
    <w:rsid w:val="00753CB2"/>
    <w:rsid w:val="0075527C"/>
    <w:rsid w:val="00755A6C"/>
    <w:rsid w:val="00756C71"/>
    <w:rsid w:val="00756D95"/>
    <w:rsid w:val="00761AB4"/>
    <w:rsid w:val="00761B4A"/>
    <w:rsid w:val="00762294"/>
    <w:rsid w:val="007622FA"/>
    <w:rsid w:val="0076269D"/>
    <w:rsid w:val="007657B4"/>
    <w:rsid w:val="00765BC7"/>
    <w:rsid w:val="00765D6B"/>
    <w:rsid w:val="00766484"/>
    <w:rsid w:val="0076683D"/>
    <w:rsid w:val="00767A14"/>
    <w:rsid w:val="007711A6"/>
    <w:rsid w:val="00771331"/>
    <w:rsid w:val="007728F1"/>
    <w:rsid w:val="00773C53"/>
    <w:rsid w:val="0077436B"/>
    <w:rsid w:val="00774DA6"/>
    <w:rsid w:val="00775218"/>
    <w:rsid w:val="00775393"/>
    <w:rsid w:val="00775EB8"/>
    <w:rsid w:val="0077628C"/>
    <w:rsid w:val="00776364"/>
    <w:rsid w:val="00780ACE"/>
    <w:rsid w:val="00781714"/>
    <w:rsid w:val="007818ED"/>
    <w:rsid w:val="00781A9E"/>
    <w:rsid w:val="00782BF2"/>
    <w:rsid w:val="00787794"/>
    <w:rsid w:val="007907C2"/>
    <w:rsid w:val="0079080E"/>
    <w:rsid w:val="007908B5"/>
    <w:rsid w:val="00792963"/>
    <w:rsid w:val="00792DC6"/>
    <w:rsid w:val="00796E72"/>
    <w:rsid w:val="007A05F8"/>
    <w:rsid w:val="007A0E4D"/>
    <w:rsid w:val="007A1C39"/>
    <w:rsid w:val="007A1D5F"/>
    <w:rsid w:val="007A1EB4"/>
    <w:rsid w:val="007A244E"/>
    <w:rsid w:val="007A3AE3"/>
    <w:rsid w:val="007A3CDF"/>
    <w:rsid w:val="007A416A"/>
    <w:rsid w:val="007A4414"/>
    <w:rsid w:val="007A4BB5"/>
    <w:rsid w:val="007A5216"/>
    <w:rsid w:val="007A61F7"/>
    <w:rsid w:val="007A6EFC"/>
    <w:rsid w:val="007A72F8"/>
    <w:rsid w:val="007A7BB2"/>
    <w:rsid w:val="007A7F02"/>
    <w:rsid w:val="007B01AE"/>
    <w:rsid w:val="007B10C9"/>
    <w:rsid w:val="007B26AC"/>
    <w:rsid w:val="007B38B7"/>
    <w:rsid w:val="007B44BE"/>
    <w:rsid w:val="007B4937"/>
    <w:rsid w:val="007B50AE"/>
    <w:rsid w:val="007B6169"/>
    <w:rsid w:val="007B7146"/>
    <w:rsid w:val="007B7786"/>
    <w:rsid w:val="007C04EA"/>
    <w:rsid w:val="007C108F"/>
    <w:rsid w:val="007C16A0"/>
    <w:rsid w:val="007C1870"/>
    <w:rsid w:val="007C1E00"/>
    <w:rsid w:val="007C26C9"/>
    <w:rsid w:val="007C4C5F"/>
    <w:rsid w:val="007C4EA4"/>
    <w:rsid w:val="007C6076"/>
    <w:rsid w:val="007C6B51"/>
    <w:rsid w:val="007C71BC"/>
    <w:rsid w:val="007C7D0C"/>
    <w:rsid w:val="007D04D4"/>
    <w:rsid w:val="007D09BC"/>
    <w:rsid w:val="007D199F"/>
    <w:rsid w:val="007D3EBD"/>
    <w:rsid w:val="007D41D6"/>
    <w:rsid w:val="007D4A19"/>
    <w:rsid w:val="007D5372"/>
    <w:rsid w:val="007D6458"/>
    <w:rsid w:val="007D6C3E"/>
    <w:rsid w:val="007D6D8D"/>
    <w:rsid w:val="007D6D9B"/>
    <w:rsid w:val="007D7ADB"/>
    <w:rsid w:val="007D7CDD"/>
    <w:rsid w:val="007D7FB6"/>
    <w:rsid w:val="007E1098"/>
    <w:rsid w:val="007E2050"/>
    <w:rsid w:val="007E28B5"/>
    <w:rsid w:val="007E2989"/>
    <w:rsid w:val="007E331F"/>
    <w:rsid w:val="007E4189"/>
    <w:rsid w:val="007E4515"/>
    <w:rsid w:val="007E541A"/>
    <w:rsid w:val="007E60F9"/>
    <w:rsid w:val="007E7F10"/>
    <w:rsid w:val="007F04EE"/>
    <w:rsid w:val="007F18FC"/>
    <w:rsid w:val="007F3875"/>
    <w:rsid w:val="007F3AE7"/>
    <w:rsid w:val="007F3F65"/>
    <w:rsid w:val="007F45A1"/>
    <w:rsid w:val="007F523E"/>
    <w:rsid w:val="008011AA"/>
    <w:rsid w:val="0080184E"/>
    <w:rsid w:val="0080316F"/>
    <w:rsid w:val="00803B6E"/>
    <w:rsid w:val="008060F7"/>
    <w:rsid w:val="00807876"/>
    <w:rsid w:val="008102EA"/>
    <w:rsid w:val="008127E7"/>
    <w:rsid w:val="00817510"/>
    <w:rsid w:val="00817AD9"/>
    <w:rsid w:val="008205F1"/>
    <w:rsid w:val="008206D2"/>
    <w:rsid w:val="00820D5F"/>
    <w:rsid w:val="00821DD7"/>
    <w:rsid w:val="00823182"/>
    <w:rsid w:val="0082527C"/>
    <w:rsid w:val="00826679"/>
    <w:rsid w:val="00827C8B"/>
    <w:rsid w:val="0083158C"/>
    <w:rsid w:val="00831885"/>
    <w:rsid w:val="00831FB9"/>
    <w:rsid w:val="00832049"/>
    <w:rsid w:val="008358CE"/>
    <w:rsid w:val="00836EDE"/>
    <w:rsid w:val="008410BD"/>
    <w:rsid w:val="00841898"/>
    <w:rsid w:val="00842B6B"/>
    <w:rsid w:val="00842D2E"/>
    <w:rsid w:val="00842DEC"/>
    <w:rsid w:val="00843114"/>
    <w:rsid w:val="0084398B"/>
    <w:rsid w:val="008441E3"/>
    <w:rsid w:val="00844FBF"/>
    <w:rsid w:val="00845BCC"/>
    <w:rsid w:val="008465DC"/>
    <w:rsid w:val="008469C2"/>
    <w:rsid w:val="00847A7D"/>
    <w:rsid w:val="00851A61"/>
    <w:rsid w:val="00851B8E"/>
    <w:rsid w:val="00852FBF"/>
    <w:rsid w:val="0085359E"/>
    <w:rsid w:val="00853B08"/>
    <w:rsid w:val="00853E8D"/>
    <w:rsid w:val="008543CF"/>
    <w:rsid w:val="00854676"/>
    <w:rsid w:val="00854869"/>
    <w:rsid w:val="008558F5"/>
    <w:rsid w:val="0085619A"/>
    <w:rsid w:val="00856C4A"/>
    <w:rsid w:val="00856C58"/>
    <w:rsid w:val="00857758"/>
    <w:rsid w:val="0086048C"/>
    <w:rsid w:val="00860667"/>
    <w:rsid w:val="00860810"/>
    <w:rsid w:val="00861710"/>
    <w:rsid w:val="00861730"/>
    <w:rsid w:val="00861D44"/>
    <w:rsid w:val="00862683"/>
    <w:rsid w:val="00863FA1"/>
    <w:rsid w:val="008664E8"/>
    <w:rsid w:val="0086730C"/>
    <w:rsid w:val="00867E9F"/>
    <w:rsid w:val="00870469"/>
    <w:rsid w:val="008704BA"/>
    <w:rsid w:val="00871437"/>
    <w:rsid w:val="0087297B"/>
    <w:rsid w:val="00873467"/>
    <w:rsid w:val="00874A3A"/>
    <w:rsid w:val="00874CB6"/>
    <w:rsid w:val="00875715"/>
    <w:rsid w:val="008758E4"/>
    <w:rsid w:val="00875A0F"/>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2DED"/>
    <w:rsid w:val="00892F4D"/>
    <w:rsid w:val="0089302B"/>
    <w:rsid w:val="00893AAC"/>
    <w:rsid w:val="00895A5B"/>
    <w:rsid w:val="00897432"/>
    <w:rsid w:val="008A02EE"/>
    <w:rsid w:val="008A0F1F"/>
    <w:rsid w:val="008A145F"/>
    <w:rsid w:val="008A2451"/>
    <w:rsid w:val="008A2827"/>
    <w:rsid w:val="008A2A8A"/>
    <w:rsid w:val="008A2ADD"/>
    <w:rsid w:val="008A2FA6"/>
    <w:rsid w:val="008A3147"/>
    <w:rsid w:val="008A647E"/>
    <w:rsid w:val="008A6CA7"/>
    <w:rsid w:val="008A6D6D"/>
    <w:rsid w:val="008B06D5"/>
    <w:rsid w:val="008B08D3"/>
    <w:rsid w:val="008B0B72"/>
    <w:rsid w:val="008B199D"/>
    <w:rsid w:val="008C0EDF"/>
    <w:rsid w:val="008C1A53"/>
    <w:rsid w:val="008C1BEF"/>
    <w:rsid w:val="008C3E66"/>
    <w:rsid w:val="008C3E9C"/>
    <w:rsid w:val="008C5EA2"/>
    <w:rsid w:val="008C5EE2"/>
    <w:rsid w:val="008C6BB9"/>
    <w:rsid w:val="008D0175"/>
    <w:rsid w:val="008D0294"/>
    <w:rsid w:val="008D04A7"/>
    <w:rsid w:val="008D2065"/>
    <w:rsid w:val="008D3688"/>
    <w:rsid w:val="008D36E3"/>
    <w:rsid w:val="008D4B6D"/>
    <w:rsid w:val="008D57A0"/>
    <w:rsid w:val="008D58B5"/>
    <w:rsid w:val="008D6259"/>
    <w:rsid w:val="008E039A"/>
    <w:rsid w:val="008E0871"/>
    <w:rsid w:val="008E1255"/>
    <w:rsid w:val="008E18A1"/>
    <w:rsid w:val="008E1E53"/>
    <w:rsid w:val="008E29B9"/>
    <w:rsid w:val="008E3D5C"/>
    <w:rsid w:val="008E41C0"/>
    <w:rsid w:val="008E6549"/>
    <w:rsid w:val="008E6584"/>
    <w:rsid w:val="008E6F7C"/>
    <w:rsid w:val="008E716C"/>
    <w:rsid w:val="008E7B2C"/>
    <w:rsid w:val="008F035F"/>
    <w:rsid w:val="008F0CA6"/>
    <w:rsid w:val="008F1303"/>
    <w:rsid w:val="008F2FB3"/>
    <w:rsid w:val="008F44D2"/>
    <w:rsid w:val="008F56DB"/>
    <w:rsid w:val="008F5714"/>
    <w:rsid w:val="008F633C"/>
    <w:rsid w:val="008F6A00"/>
    <w:rsid w:val="0090072E"/>
    <w:rsid w:val="00901E1A"/>
    <w:rsid w:val="00902F98"/>
    <w:rsid w:val="00904EF5"/>
    <w:rsid w:val="009058B5"/>
    <w:rsid w:val="00905B35"/>
    <w:rsid w:val="009060C7"/>
    <w:rsid w:val="009076BD"/>
    <w:rsid w:val="0091077E"/>
    <w:rsid w:val="00910E90"/>
    <w:rsid w:val="00911233"/>
    <w:rsid w:val="00912AFC"/>
    <w:rsid w:val="00913159"/>
    <w:rsid w:val="00913AAB"/>
    <w:rsid w:val="0091436A"/>
    <w:rsid w:val="00914418"/>
    <w:rsid w:val="00915776"/>
    <w:rsid w:val="00915802"/>
    <w:rsid w:val="00915870"/>
    <w:rsid w:val="0091681D"/>
    <w:rsid w:val="009202D7"/>
    <w:rsid w:val="00923895"/>
    <w:rsid w:val="00924B26"/>
    <w:rsid w:val="00924C7F"/>
    <w:rsid w:val="0092596C"/>
    <w:rsid w:val="00927C92"/>
    <w:rsid w:val="0093157C"/>
    <w:rsid w:val="00932623"/>
    <w:rsid w:val="00932DBB"/>
    <w:rsid w:val="0093309E"/>
    <w:rsid w:val="00933A8C"/>
    <w:rsid w:val="00936E82"/>
    <w:rsid w:val="00937839"/>
    <w:rsid w:val="00937C6C"/>
    <w:rsid w:val="00940A2A"/>
    <w:rsid w:val="00943E70"/>
    <w:rsid w:val="00943E7A"/>
    <w:rsid w:val="00945185"/>
    <w:rsid w:val="00946F14"/>
    <w:rsid w:val="0094738B"/>
    <w:rsid w:val="00951D06"/>
    <w:rsid w:val="00951F1B"/>
    <w:rsid w:val="00952D51"/>
    <w:rsid w:val="00954DF0"/>
    <w:rsid w:val="00956473"/>
    <w:rsid w:val="009579D2"/>
    <w:rsid w:val="0096065D"/>
    <w:rsid w:val="0096180B"/>
    <w:rsid w:val="0096180D"/>
    <w:rsid w:val="00962899"/>
    <w:rsid w:val="0096295B"/>
    <w:rsid w:val="00963A6A"/>
    <w:rsid w:val="009649F4"/>
    <w:rsid w:val="009673BB"/>
    <w:rsid w:val="00967496"/>
    <w:rsid w:val="00970186"/>
    <w:rsid w:val="00970EF1"/>
    <w:rsid w:val="009729EF"/>
    <w:rsid w:val="00973329"/>
    <w:rsid w:val="009733A9"/>
    <w:rsid w:val="00974D02"/>
    <w:rsid w:val="00976BF5"/>
    <w:rsid w:val="00977AF1"/>
    <w:rsid w:val="0098046A"/>
    <w:rsid w:val="009805C3"/>
    <w:rsid w:val="00981B2E"/>
    <w:rsid w:val="00983E52"/>
    <w:rsid w:val="00984646"/>
    <w:rsid w:val="009849FE"/>
    <w:rsid w:val="009852D6"/>
    <w:rsid w:val="00985919"/>
    <w:rsid w:val="00985B16"/>
    <w:rsid w:val="00986663"/>
    <w:rsid w:val="00986E13"/>
    <w:rsid w:val="009908C6"/>
    <w:rsid w:val="00992BA7"/>
    <w:rsid w:val="00993F7D"/>
    <w:rsid w:val="00993FF4"/>
    <w:rsid w:val="00997334"/>
    <w:rsid w:val="00997B1E"/>
    <w:rsid w:val="009A00AC"/>
    <w:rsid w:val="009A08BE"/>
    <w:rsid w:val="009A15E9"/>
    <w:rsid w:val="009A160C"/>
    <w:rsid w:val="009A276D"/>
    <w:rsid w:val="009A36D4"/>
    <w:rsid w:val="009A397D"/>
    <w:rsid w:val="009A3A7D"/>
    <w:rsid w:val="009A5D3C"/>
    <w:rsid w:val="009A6819"/>
    <w:rsid w:val="009A68F4"/>
    <w:rsid w:val="009B0521"/>
    <w:rsid w:val="009B0798"/>
    <w:rsid w:val="009B09C7"/>
    <w:rsid w:val="009B2653"/>
    <w:rsid w:val="009B3BEB"/>
    <w:rsid w:val="009B6B89"/>
    <w:rsid w:val="009B6F34"/>
    <w:rsid w:val="009C145B"/>
    <w:rsid w:val="009C17EB"/>
    <w:rsid w:val="009C24C4"/>
    <w:rsid w:val="009C2AF5"/>
    <w:rsid w:val="009C2D0D"/>
    <w:rsid w:val="009C2FF5"/>
    <w:rsid w:val="009C4056"/>
    <w:rsid w:val="009C5280"/>
    <w:rsid w:val="009C6EF2"/>
    <w:rsid w:val="009C70D2"/>
    <w:rsid w:val="009D0679"/>
    <w:rsid w:val="009D1D31"/>
    <w:rsid w:val="009D25F5"/>
    <w:rsid w:val="009D291C"/>
    <w:rsid w:val="009D30AD"/>
    <w:rsid w:val="009D327F"/>
    <w:rsid w:val="009D37F4"/>
    <w:rsid w:val="009D5C54"/>
    <w:rsid w:val="009D7CEC"/>
    <w:rsid w:val="009E0702"/>
    <w:rsid w:val="009E180C"/>
    <w:rsid w:val="009E1B08"/>
    <w:rsid w:val="009E1D40"/>
    <w:rsid w:val="009E2A6D"/>
    <w:rsid w:val="009E3493"/>
    <w:rsid w:val="009E4950"/>
    <w:rsid w:val="009E5B89"/>
    <w:rsid w:val="009E6443"/>
    <w:rsid w:val="009E7417"/>
    <w:rsid w:val="009E74B5"/>
    <w:rsid w:val="009F07D2"/>
    <w:rsid w:val="009F2501"/>
    <w:rsid w:val="009F433C"/>
    <w:rsid w:val="009F4B97"/>
    <w:rsid w:val="009F54B5"/>
    <w:rsid w:val="009F5A24"/>
    <w:rsid w:val="009F5D5C"/>
    <w:rsid w:val="009F7037"/>
    <w:rsid w:val="00A00420"/>
    <w:rsid w:val="00A00B1C"/>
    <w:rsid w:val="00A00E5C"/>
    <w:rsid w:val="00A01A6E"/>
    <w:rsid w:val="00A02118"/>
    <w:rsid w:val="00A04144"/>
    <w:rsid w:val="00A0514E"/>
    <w:rsid w:val="00A05845"/>
    <w:rsid w:val="00A0592F"/>
    <w:rsid w:val="00A06165"/>
    <w:rsid w:val="00A06289"/>
    <w:rsid w:val="00A066A0"/>
    <w:rsid w:val="00A06B2A"/>
    <w:rsid w:val="00A06B9A"/>
    <w:rsid w:val="00A06D46"/>
    <w:rsid w:val="00A10522"/>
    <w:rsid w:val="00A108A6"/>
    <w:rsid w:val="00A109FD"/>
    <w:rsid w:val="00A10C3E"/>
    <w:rsid w:val="00A112CA"/>
    <w:rsid w:val="00A12EA5"/>
    <w:rsid w:val="00A1351D"/>
    <w:rsid w:val="00A1401E"/>
    <w:rsid w:val="00A146D1"/>
    <w:rsid w:val="00A165B0"/>
    <w:rsid w:val="00A1678E"/>
    <w:rsid w:val="00A2017A"/>
    <w:rsid w:val="00A20982"/>
    <w:rsid w:val="00A20E44"/>
    <w:rsid w:val="00A21D42"/>
    <w:rsid w:val="00A22BD9"/>
    <w:rsid w:val="00A234CC"/>
    <w:rsid w:val="00A237A6"/>
    <w:rsid w:val="00A24CC8"/>
    <w:rsid w:val="00A25B48"/>
    <w:rsid w:val="00A270FF"/>
    <w:rsid w:val="00A2790A"/>
    <w:rsid w:val="00A27CC4"/>
    <w:rsid w:val="00A30776"/>
    <w:rsid w:val="00A30DDC"/>
    <w:rsid w:val="00A30F34"/>
    <w:rsid w:val="00A310AE"/>
    <w:rsid w:val="00A310EA"/>
    <w:rsid w:val="00A322AB"/>
    <w:rsid w:val="00A33883"/>
    <w:rsid w:val="00A33B1A"/>
    <w:rsid w:val="00A34684"/>
    <w:rsid w:val="00A35D92"/>
    <w:rsid w:val="00A367EB"/>
    <w:rsid w:val="00A37439"/>
    <w:rsid w:val="00A37683"/>
    <w:rsid w:val="00A37B24"/>
    <w:rsid w:val="00A40DB8"/>
    <w:rsid w:val="00A41480"/>
    <w:rsid w:val="00A42385"/>
    <w:rsid w:val="00A44745"/>
    <w:rsid w:val="00A44C30"/>
    <w:rsid w:val="00A44FFF"/>
    <w:rsid w:val="00A4526C"/>
    <w:rsid w:val="00A45AA1"/>
    <w:rsid w:val="00A468F9"/>
    <w:rsid w:val="00A4737D"/>
    <w:rsid w:val="00A503E4"/>
    <w:rsid w:val="00A52430"/>
    <w:rsid w:val="00A52993"/>
    <w:rsid w:val="00A54172"/>
    <w:rsid w:val="00A6009F"/>
    <w:rsid w:val="00A60521"/>
    <w:rsid w:val="00A60545"/>
    <w:rsid w:val="00A60929"/>
    <w:rsid w:val="00A61038"/>
    <w:rsid w:val="00A6118F"/>
    <w:rsid w:val="00A6281E"/>
    <w:rsid w:val="00A62D3E"/>
    <w:rsid w:val="00A62EC5"/>
    <w:rsid w:val="00A63709"/>
    <w:rsid w:val="00A64D34"/>
    <w:rsid w:val="00A656EA"/>
    <w:rsid w:val="00A66AAD"/>
    <w:rsid w:val="00A672CC"/>
    <w:rsid w:val="00A7065E"/>
    <w:rsid w:val="00A70DE9"/>
    <w:rsid w:val="00A70EC0"/>
    <w:rsid w:val="00A7138C"/>
    <w:rsid w:val="00A7172D"/>
    <w:rsid w:val="00A7226A"/>
    <w:rsid w:val="00A733EA"/>
    <w:rsid w:val="00A742FD"/>
    <w:rsid w:val="00A7516C"/>
    <w:rsid w:val="00A76164"/>
    <w:rsid w:val="00A8063A"/>
    <w:rsid w:val="00A80A7D"/>
    <w:rsid w:val="00A80D31"/>
    <w:rsid w:val="00A81195"/>
    <w:rsid w:val="00A830FB"/>
    <w:rsid w:val="00A835CB"/>
    <w:rsid w:val="00A8362C"/>
    <w:rsid w:val="00A83D61"/>
    <w:rsid w:val="00A83E2E"/>
    <w:rsid w:val="00A8419F"/>
    <w:rsid w:val="00A86215"/>
    <w:rsid w:val="00A86D13"/>
    <w:rsid w:val="00A86E63"/>
    <w:rsid w:val="00A874A6"/>
    <w:rsid w:val="00A90EDC"/>
    <w:rsid w:val="00A90F21"/>
    <w:rsid w:val="00A91201"/>
    <w:rsid w:val="00A92D6F"/>
    <w:rsid w:val="00A93403"/>
    <w:rsid w:val="00A9569F"/>
    <w:rsid w:val="00A95E22"/>
    <w:rsid w:val="00A95EE1"/>
    <w:rsid w:val="00A9629D"/>
    <w:rsid w:val="00A964D5"/>
    <w:rsid w:val="00A96AA4"/>
    <w:rsid w:val="00AA13D3"/>
    <w:rsid w:val="00AA3016"/>
    <w:rsid w:val="00AA3198"/>
    <w:rsid w:val="00AA3777"/>
    <w:rsid w:val="00AA5D69"/>
    <w:rsid w:val="00AA5FE4"/>
    <w:rsid w:val="00AA61A7"/>
    <w:rsid w:val="00AA7259"/>
    <w:rsid w:val="00AA7521"/>
    <w:rsid w:val="00AA7DC3"/>
    <w:rsid w:val="00AB0881"/>
    <w:rsid w:val="00AB2B20"/>
    <w:rsid w:val="00AB2DD2"/>
    <w:rsid w:val="00AB3881"/>
    <w:rsid w:val="00AB41BB"/>
    <w:rsid w:val="00AB483B"/>
    <w:rsid w:val="00AB4E7B"/>
    <w:rsid w:val="00AB5DB6"/>
    <w:rsid w:val="00AB6F70"/>
    <w:rsid w:val="00AB6FA3"/>
    <w:rsid w:val="00AB74D6"/>
    <w:rsid w:val="00AC050E"/>
    <w:rsid w:val="00AC12F8"/>
    <w:rsid w:val="00AC13C0"/>
    <w:rsid w:val="00AC221F"/>
    <w:rsid w:val="00AC3BBC"/>
    <w:rsid w:val="00AC6874"/>
    <w:rsid w:val="00AD0FCC"/>
    <w:rsid w:val="00AD10BB"/>
    <w:rsid w:val="00AD17AA"/>
    <w:rsid w:val="00AD41C1"/>
    <w:rsid w:val="00AD42F0"/>
    <w:rsid w:val="00AD4D26"/>
    <w:rsid w:val="00AD4F0D"/>
    <w:rsid w:val="00AD575C"/>
    <w:rsid w:val="00AD5DAB"/>
    <w:rsid w:val="00AD66DA"/>
    <w:rsid w:val="00AD6D97"/>
    <w:rsid w:val="00AD7186"/>
    <w:rsid w:val="00AD72E8"/>
    <w:rsid w:val="00AE0697"/>
    <w:rsid w:val="00AE143B"/>
    <w:rsid w:val="00AE1D8F"/>
    <w:rsid w:val="00AE5B27"/>
    <w:rsid w:val="00AE68A9"/>
    <w:rsid w:val="00AE7CDE"/>
    <w:rsid w:val="00AF08E9"/>
    <w:rsid w:val="00AF0D35"/>
    <w:rsid w:val="00AF1853"/>
    <w:rsid w:val="00AF1D44"/>
    <w:rsid w:val="00AF21FC"/>
    <w:rsid w:val="00AF4408"/>
    <w:rsid w:val="00AF4628"/>
    <w:rsid w:val="00AF4AEC"/>
    <w:rsid w:val="00AF5DD6"/>
    <w:rsid w:val="00AF6580"/>
    <w:rsid w:val="00AF66C9"/>
    <w:rsid w:val="00AF6CCC"/>
    <w:rsid w:val="00B002A5"/>
    <w:rsid w:val="00B00F37"/>
    <w:rsid w:val="00B019BC"/>
    <w:rsid w:val="00B01D0F"/>
    <w:rsid w:val="00B02C8D"/>
    <w:rsid w:val="00B02E6E"/>
    <w:rsid w:val="00B02E71"/>
    <w:rsid w:val="00B02F34"/>
    <w:rsid w:val="00B030F2"/>
    <w:rsid w:val="00B0321C"/>
    <w:rsid w:val="00B067A2"/>
    <w:rsid w:val="00B06A0D"/>
    <w:rsid w:val="00B07ED3"/>
    <w:rsid w:val="00B10330"/>
    <w:rsid w:val="00B10340"/>
    <w:rsid w:val="00B104E5"/>
    <w:rsid w:val="00B12049"/>
    <w:rsid w:val="00B12495"/>
    <w:rsid w:val="00B12D2A"/>
    <w:rsid w:val="00B13365"/>
    <w:rsid w:val="00B14F68"/>
    <w:rsid w:val="00B15277"/>
    <w:rsid w:val="00B16BE6"/>
    <w:rsid w:val="00B17296"/>
    <w:rsid w:val="00B17E3C"/>
    <w:rsid w:val="00B2109A"/>
    <w:rsid w:val="00B220C8"/>
    <w:rsid w:val="00B220F6"/>
    <w:rsid w:val="00B24534"/>
    <w:rsid w:val="00B24D0D"/>
    <w:rsid w:val="00B24F4D"/>
    <w:rsid w:val="00B267F0"/>
    <w:rsid w:val="00B2691F"/>
    <w:rsid w:val="00B269B6"/>
    <w:rsid w:val="00B270A4"/>
    <w:rsid w:val="00B276A7"/>
    <w:rsid w:val="00B31417"/>
    <w:rsid w:val="00B32E8E"/>
    <w:rsid w:val="00B32FC9"/>
    <w:rsid w:val="00B33760"/>
    <w:rsid w:val="00B35017"/>
    <w:rsid w:val="00B3508E"/>
    <w:rsid w:val="00B350A1"/>
    <w:rsid w:val="00B3564A"/>
    <w:rsid w:val="00B35DA5"/>
    <w:rsid w:val="00B3684D"/>
    <w:rsid w:val="00B369F5"/>
    <w:rsid w:val="00B37BBD"/>
    <w:rsid w:val="00B4010A"/>
    <w:rsid w:val="00B40362"/>
    <w:rsid w:val="00B40873"/>
    <w:rsid w:val="00B4311B"/>
    <w:rsid w:val="00B43BE8"/>
    <w:rsid w:val="00B43D1C"/>
    <w:rsid w:val="00B43ECD"/>
    <w:rsid w:val="00B43F5B"/>
    <w:rsid w:val="00B4409A"/>
    <w:rsid w:val="00B446B6"/>
    <w:rsid w:val="00B45811"/>
    <w:rsid w:val="00B478F0"/>
    <w:rsid w:val="00B548E0"/>
    <w:rsid w:val="00B5566F"/>
    <w:rsid w:val="00B57619"/>
    <w:rsid w:val="00B57BB8"/>
    <w:rsid w:val="00B60E06"/>
    <w:rsid w:val="00B62E35"/>
    <w:rsid w:val="00B6369A"/>
    <w:rsid w:val="00B63A68"/>
    <w:rsid w:val="00B64185"/>
    <w:rsid w:val="00B6471E"/>
    <w:rsid w:val="00B6475F"/>
    <w:rsid w:val="00B6533E"/>
    <w:rsid w:val="00B6543A"/>
    <w:rsid w:val="00B65941"/>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900F6"/>
    <w:rsid w:val="00B90A5B"/>
    <w:rsid w:val="00B92322"/>
    <w:rsid w:val="00B92EFF"/>
    <w:rsid w:val="00B93DB1"/>
    <w:rsid w:val="00B9539A"/>
    <w:rsid w:val="00B9542E"/>
    <w:rsid w:val="00B966F7"/>
    <w:rsid w:val="00B96E4D"/>
    <w:rsid w:val="00B979AC"/>
    <w:rsid w:val="00BA1B04"/>
    <w:rsid w:val="00BA33E9"/>
    <w:rsid w:val="00BA4346"/>
    <w:rsid w:val="00BA5F4E"/>
    <w:rsid w:val="00BA6368"/>
    <w:rsid w:val="00BA6E79"/>
    <w:rsid w:val="00BA7D5B"/>
    <w:rsid w:val="00BA7D8B"/>
    <w:rsid w:val="00BB0D71"/>
    <w:rsid w:val="00BB12B1"/>
    <w:rsid w:val="00BB3641"/>
    <w:rsid w:val="00BB37AD"/>
    <w:rsid w:val="00BB3BE0"/>
    <w:rsid w:val="00BB551A"/>
    <w:rsid w:val="00BB6923"/>
    <w:rsid w:val="00BB6A03"/>
    <w:rsid w:val="00BB7F30"/>
    <w:rsid w:val="00BC0623"/>
    <w:rsid w:val="00BC0681"/>
    <w:rsid w:val="00BC16C8"/>
    <w:rsid w:val="00BC18AC"/>
    <w:rsid w:val="00BC18C3"/>
    <w:rsid w:val="00BC2175"/>
    <w:rsid w:val="00BC295C"/>
    <w:rsid w:val="00BC2BEC"/>
    <w:rsid w:val="00BC4617"/>
    <w:rsid w:val="00BC4EE5"/>
    <w:rsid w:val="00BC6EB8"/>
    <w:rsid w:val="00BD0B00"/>
    <w:rsid w:val="00BD3C50"/>
    <w:rsid w:val="00BD61C5"/>
    <w:rsid w:val="00BD698D"/>
    <w:rsid w:val="00BD789A"/>
    <w:rsid w:val="00BD7A52"/>
    <w:rsid w:val="00BE0F2A"/>
    <w:rsid w:val="00BE2AE2"/>
    <w:rsid w:val="00BE3324"/>
    <w:rsid w:val="00BE7100"/>
    <w:rsid w:val="00BF0BC1"/>
    <w:rsid w:val="00BF15FC"/>
    <w:rsid w:val="00BF3C27"/>
    <w:rsid w:val="00BF3C2C"/>
    <w:rsid w:val="00BF4B29"/>
    <w:rsid w:val="00BF4BF1"/>
    <w:rsid w:val="00BF6943"/>
    <w:rsid w:val="00BF6A23"/>
    <w:rsid w:val="00C00A53"/>
    <w:rsid w:val="00C01661"/>
    <w:rsid w:val="00C01B84"/>
    <w:rsid w:val="00C01E8D"/>
    <w:rsid w:val="00C01FED"/>
    <w:rsid w:val="00C02264"/>
    <w:rsid w:val="00C02620"/>
    <w:rsid w:val="00C026DB"/>
    <w:rsid w:val="00C03D8D"/>
    <w:rsid w:val="00C03EF0"/>
    <w:rsid w:val="00C077B0"/>
    <w:rsid w:val="00C100A2"/>
    <w:rsid w:val="00C10ABB"/>
    <w:rsid w:val="00C112E7"/>
    <w:rsid w:val="00C11A56"/>
    <w:rsid w:val="00C11AE2"/>
    <w:rsid w:val="00C12316"/>
    <w:rsid w:val="00C12A9D"/>
    <w:rsid w:val="00C12BB7"/>
    <w:rsid w:val="00C13BB9"/>
    <w:rsid w:val="00C146C6"/>
    <w:rsid w:val="00C150B7"/>
    <w:rsid w:val="00C17A2B"/>
    <w:rsid w:val="00C20308"/>
    <w:rsid w:val="00C2201F"/>
    <w:rsid w:val="00C22422"/>
    <w:rsid w:val="00C22C95"/>
    <w:rsid w:val="00C2426A"/>
    <w:rsid w:val="00C243CB"/>
    <w:rsid w:val="00C251C4"/>
    <w:rsid w:val="00C265B3"/>
    <w:rsid w:val="00C265CE"/>
    <w:rsid w:val="00C26A98"/>
    <w:rsid w:val="00C271BB"/>
    <w:rsid w:val="00C276AC"/>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6F64"/>
    <w:rsid w:val="00C47A61"/>
    <w:rsid w:val="00C47B45"/>
    <w:rsid w:val="00C50AFA"/>
    <w:rsid w:val="00C51BE0"/>
    <w:rsid w:val="00C52D57"/>
    <w:rsid w:val="00C53BD7"/>
    <w:rsid w:val="00C542C3"/>
    <w:rsid w:val="00C54A86"/>
    <w:rsid w:val="00C54C96"/>
    <w:rsid w:val="00C56896"/>
    <w:rsid w:val="00C607CF"/>
    <w:rsid w:val="00C625D0"/>
    <w:rsid w:val="00C63A7D"/>
    <w:rsid w:val="00C63A8D"/>
    <w:rsid w:val="00C64C0E"/>
    <w:rsid w:val="00C661FB"/>
    <w:rsid w:val="00C668F5"/>
    <w:rsid w:val="00C6783C"/>
    <w:rsid w:val="00C67BD4"/>
    <w:rsid w:val="00C700C7"/>
    <w:rsid w:val="00C70FE5"/>
    <w:rsid w:val="00C71FE1"/>
    <w:rsid w:val="00C72384"/>
    <w:rsid w:val="00C723A7"/>
    <w:rsid w:val="00C73DD2"/>
    <w:rsid w:val="00C76148"/>
    <w:rsid w:val="00C76AC2"/>
    <w:rsid w:val="00C77401"/>
    <w:rsid w:val="00C77D3B"/>
    <w:rsid w:val="00C80850"/>
    <w:rsid w:val="00C81AA3"/>
    <w:rsid w:val="00C82B08"/>
    <w:rsid w:val="00C849E7"/>
    <w:rsid w:val="00C851FF"/>
    <w:rsid w:val="00C85712"/>
    <w:rsid w:val="00C8712C"/>
    <w:rsid w:val="00C87631"/>
    <w:rsid w:val="00C87BD1"/>
    <w:rsid w:val="00C9049B"/>
    <w:rsid w:val="00C91BAF"/>
    <w:rsid w:val="00C920B0"/>
    <w:rsid w:val="00C92EB4"/>
    <w:rsid w:val="00C94A39"/>
    <w:rsid w:val="00C94D84"/>
    <w:rsid w:val="00C95174"/>
    <w:rsid w:val="00C96BB7"/>
    <w:rsid w:val="00CA04EC"/>
    <w:rsid w:val="00CA3016"/>
    <w:rsid w:val="00CA3762"/>
    <w:rsid w:val="00CA3A9D"/>
    <w:rsid w:val="00CA3E26"/>
    <w:rsid w:val="00CA4263"/>
    <w:rsid w:val="00CA4DDF"/>
    <w:rsid w:val="00CA6655"/>
    <w:rsid w:val="00CA70A3"/>
    <w:rsid w:val="00CA737D"/>
    <w:rsid w:val="00CB2C0E"/>
    <w:rsid w:val="00CB3386"/>
    <w:rsid w:val="00CB3D71"/>
    <w:rsid w:val="00CB401F"/>
    <w:rsid w:val="00CB425B"/>
    <w:rsid w:val="00CB4762"/>
    <w:rsid w:val="00CB5FEA"/>
    <w:rsid w:val="00CC2206"/>
    <w:rsid w:val="00CC27CF"/>
    <w:rsid w:val="00CC364A"/>
    <w:rsid w:val="00CC57E9"/>
    <w:rsid w:val="00CC5ECA"/>
    <w:rsid w:val="00CC77D4"/>
    <w:rsid w:val="00CD07B7"/>
    <w:rsid w:val="00CD0E7B"/>
    <w:rsid w:val="00CD1BD0"/>
    <w:rsid w:val="00CD271A"/>
    <w:rsid w:val="00CD3ACB"/>
    <w:rsid w:val="00CD3ED6"/>
    <w:rsid w:val="00CD42C2"/>
    <w:rsid w:val="00CD6064"/>
    <w:rsid w:val="00CD60BC"/>
    <w:rsid w:val="00CD6157"/>
    <w:rsid w:val="00CD6890"/>
    <w:rsid w:val="00CE1244"/>
    <w:rsid w:val="00CE1401"/>
    <w:rsid w:val="00CE1BEB"/>
    <w:rsid w:val="00CE2C8F"/>
    <w:rsid w:val="00CE2D2B"/>
    <w:rsid w:val="00CE35AD"/>
    <w:rsid w:val="00CE367D"/>
    <w:rsid w:val="00CE48DD"/>
    <w:rsid w:val="00CE5A4B"/>
    <w:rsid w:val="00CE5B59"/>
    <w:rsid w:val="00CE5E23"/>
    <w:rsid w:val="00CE62EC"/>
    <w:rsid w:val="00CE6697"/>
    <w:rsid w:val="00CE7AD5"/>
    <w:rsid w:val="00CF05D5"/>
    <w:rsid w:val="00CF1A0B"/>
    <w:rsid w:val="00CF1E9A"/>
    <w:rsid w:val="00CF291A"/>
    <w:rsid w:val="00CF3797"/>
    <w:rsid w:val="00CF3FC7"/>
    <w:rsid w:val="00CF49A4"/>
    <w:rsid w:val="00CF776C"/>
    <w:rsid w:val="00D0189E"/>
    <w:rsid w:val="00D049BD"/>
    <w:rsid w:val="00D04C9B"/>
    <w:rsid w:val="00D04CC4"/>
    <w:rsid w:val="00D05579"/>
    <w:rsid w:val="00D0580D"/>
    <w:rsid w:val="00D064B4"/>
    <w:rsid w:val="00D0678C"/>
    <w:rsid w:val="00D074B8"/>
    <w:rsid w:val="00D111BC"/>
    <w:rsid w:val="00D12107"/>
    <w:rsid w:val="00D123CA"/>
    <w:rsid w:val="00D129B1"/>
    <w:rsid w:val="00D1341A"/>
    <w:rsid w:val="00D13A9F"/>
    <w:rsid w:val="00D140F1"/>
    <w:rsid w:val="00D1475C"/>
    <w:rsid w:val="00D148A5"/>
    <w:rsid w:val="00D17D4E"/>
    <w:rsid w:val="00D2047F"/>
    <w:rsid w:val="00D20633"/>
    <w:rsid w:val="00D22E22"/>
    <w:rsid w:val="00D22F01"/>
    <w:rsid w:val="00D22FDA"/>
    <w:rsid w:val="00D249C1"/>
    <w:rsid w:val="00D24DB8"/>
    <w:rsid w:val="00D25909"/>
    <w:rsid w:val="00D25AFC"/>
    <w:rsid w:val="00D25D8A"/>
    <w:rsid w:val="00D27BBC"/>
    <w:rsid w:val="00D30AF4"/>
    <w:rsid w:val="00D313C7"/>
    <w:rsid w:val="00D32054"/>
    <w:rsid w:val="00D320EE"/>
    <w:rsid w:val="00D32323"/>
    <w:rsid w:val="00D32560"/>
    <w:rsid w:val="00D32CDF"/>
    <w:rsid w:val="00D33DC6"/>
    <w:rsid w:val="00D33DF5"/>
    <w:rsid w:val="00D35277"/>
    <w:rsid w:val="00D35FB3"/>
    <w:rsid w:val="00D36B10"/>
    <w:rsid w:val="00D36E60"/>
    <w:rsid w:val="00D37330"/>
    <w:rsid w:val="00D373D3"/>
    <w:rsid w:val="00D373FD"/>
    <w:rsid w:val="00D37CBA"/>
    <w:rsid w:val="00D37EDF"/>
    <w:rsid w:val="00D4043E"/>
    <w:rsid w:val="00D40897"/>
    <w:rsid w:val="00D4097D"/>
    <w:rsid w:val="00D4123D"/>
    <w:rsid w:val="00D45AB2"/>
    <w:rsid w:val="00D46EC3"/>
    <w:rsid w:val="00D47AA1"/>
    <w:rsid w:val="00D501ED"/>
    <w:rsid w:val="00D5065C"/>
    <w:rsid w:val="00D5099F"/>
    <w:rsid w:val="00D512D5"/>
    <w:rsid w:val="00D51630"/>
    <w:rsid w:val="00D51A90"/>
    <w:rsid w:val="00D527C2"/>
    <w:rsid w:val="00D52D23"/>
    <w:rsid w:val="00D5437D"/>
    <w:rsid w:val="00D551A4"/>
    <w:rsid w:val="00D557ED"/>
    <w:rsid w:val="00D570E4"/>
    <w:rsid w:val="00D5725E"/>
    <w:rsid w:val="00D573BF"/>
    <w:rsid w:val="00D60531"/>
    <w:rsid w:val="00D6104F"/>
    <w:rsid w:val="00D61690"/>
    <w:rsid w:val="00D6204B"/>
    <w:rsid w:val="00D642CB"/>
    <w:rsid w:val="00D6522B"/>
    <w:rsid w:val="00D659D4"/>
    <w:rsid w:val="00D66056"/>
    <w:rsid w:val="00D674E5"/>
    <w:rsid w:val="00D7012F"/>
    <w:rsid w:val="00D70266"/>
    <w:rsid w:val="00D70DBB"/>
    <w:rsid w:val="00D71F7B"/>
    <w:rsid w:val="00D73430"/>
    <w:rsid w:val="00D7344B"/>
    <w:rsid w:val="00D80438"/>
    <w:rsid w:val="00D80541"/>
    <w:rsid w:val="00D80961"/>
    <w:rsid w:val="00D80AB1"/>
    <w:rsid w:val="00D83BA7"/>
    <w:rsid w:val="00D8565A"/>
    <w:rsid w:val="00D85775"/>
    <w:rsid w:val="00D85A6F"/>
    <w:rsid w:val="00D86012"/>
    <w:rsid w:val="00D87AB7"/>
    <w:rsid w:val="00D87D1F"/>
    <w:rsid w:val="00D9060F"/>
    <w:rsid w:val="00D9197B"/>
    <w:rsid w:val="00D92687"/>
    <w:rsid w:val="00D92940"/>
    <w:rsid w:val="00D954C2"/>
    <w:rsid w:val="00D95F5B"/>
    <w:rsid w:val="00DA221B"/>
    <w:rsid w:val="00DA22DC"/>
    <w:rsid w:val="00DA29C5"/>
    <w:rsid w:val="00DA5605"/>
    <w:rsid w:val="00DA5785"/>
    <w:rsid w:val="00DA604C"/>
    <w:rsid w:val="00DA65BF"/>
    <w:rsid w:val="00DA7165"/>
    <w:rsid w:val="00DB0CB4"/>
    <w:rsid w:val="00DB0E51"/>
    <w:rsid w:val="00DB1624"/>
    <w:rsid w:val="00DB5E4D"/>
    <w:rsid w:val="00DB5F97"/>
    <w:rsid w:val="00DB687E"/>
    <w:rsid w:val="00DB7141"/>
    <w:rsid w:val="00DB76B0"/>
    <w:rsid w:val="00DB7B48"/>
    <w:rsid w:val="00DC039A"/>
    <w:rsid w:val="00DC1354"/>
    <w:rsid w:val="00DC2230"/>
    <w:rsid w:val="00DC31CB"/>
    <w:rsid w:val="00DC54A2"/>
    <w:rsid w:val="00DC5723"/>
    <w:rsid w:val="00DC57F3"/>
    <w:rsid w:val="00DC7DC0"/>
    <w:rsid w:val="00DD0083"/>
    <w:rsid w:val="00DD0F5D"/>
    <w:rsid w:val="00DD12AC"/>
    <w:rsid w:val="00DD12F0"/>
    <w:rsid w:val="00DD3487"/>
    <w:rsid w:val="00DD3929"/>
    <w:rsid w:val="00DD3BCC"/>
    <w:rsid w:val="00DD3ED7"/>
    <w:rsid w:val="00DD3F2E"/>
    <w:rsid w:val="00DD4881"/>
    <w:rsid w:val="00DD509F"/>
    <w:rsid w:val="00DD56C6"/>
    <w:rsid w:val="00DD587C"/>
    <w:rsid w:val="00DD5BB6"/>
    <w:rsid w:val="00DD5FFE"/>
    <w:rsid w:val="00DE04EC"/>
    <w:rsid w:val="00DE1136"/>
    <w:rsid w:val="00DE162A"/>
    <w:rsid w:val="00DE274E"/>
    <w:rsid w:val="00DE6E4E"/>
    <w:rsid w:val="00DE7025"/>
    <w:rsid w:val="00DE73E0"/>
    <w:rsid w:val="00DE7E54"/>
    <w:rsid w:val="00DF0005"/>
    <w:rsid w:val="00DF168C"/>
    <w:rsid w:val="00DF2DAC"/>
    <w:rsid w:val="00DF3A7D"/>
    <w:rsid w:val="00DF456C"/>
    <w:rsid w:val="00DF45CB"/>
    <w:rsid w:val="00DF53DF"/>
    <w:rsid w:val="00DF5F69"/>
    <w:rsid w:val="00DF6BE4"/>
    <w:rsid w:val="00E01DF4"/>
    <w:rsid w:val="00E01F2B"/>
    <w:rsid w:val="00E02C5A"/>
    <w:rsid w:val="00E03235"/>
    <w:rsid w:val="00E03D3A"/>
    <w:rsid w:val="00E05B40"/>
    <w:rsid w:val="00E05FDE"/>
    <w:rsid w:val="00E06818"/>
    <w:rsid w:val="00E07A03"/>
    <w:rsid w:val="00E11F67"/>
    <w:rsid w:val="00E1243C"/>
    <w:rsid w:val="00E12D97"/>
    <w:rsid w:val="00E12ECB"/>
    <w:rsid w:val="00E1336B"/>
    <w:rsid w:val="00E15825"/>
    <w:rsid w:val="00E17916"/>
    <w:rsid w:val="00E20626"/>
    <w:rsid w:val="00E20910"/>
    <w:rsid w:val="00E20E53"/>
    <w:rsid w:val="00E20E5D"/>
    <w:rsid w:val="00E21147"/>
    <w:rsid w:val="00E221BA"/>
    <w:rsid w:val="00E235B5"/>
    <w:rsid w:val="00E239D7"/>
    <w:rsid w:val="00E23C55"/>
    <w:rsid w:val="00E23FD1"/>
    <w:rsid w:val="00E24296"/>
    <w:rsid w:val="00E24A76"/>
    <w:rsid w:val="00E24AB5"/>
    <w:rsid w:val="00E2566C"/>
    <w:rsid w:val="00E26254"/>
    <w:rsid w:val="00E2728D"/>
    <w:rsid w:val="00E3042A"/>
    <w:rsid w:val="00E32525"/>
    <w:rsid w:val="00E32DAA"/>
    <w:rsid w:val="00E34E6E"/>
    <w:rsid w:val="00E3519E"/>
    <w:rsid w:val="00E358D6"/>
    <w:rsid w:val="00E36B3A"/>
    <w:rsid w:val="00E37550"/>
    <w:rsid w:val="00E3761B"/>
    <w:rsid w:val="00E41A72"/>
    <w:rsid w:val="00E429E3"/>
    <w:rsid w:val="00E42B91"/>
    <w:rsid w:val="00E4411D"/>
    <w:rsid w:val="00E44C28"/>
    <w:rsid w:val="00E475DF"/>
    <w:rsid w:val="00E477C7"/>
    <w:rsid w:val="00E47CDB"/>
    <w:rsid w:val="00E47F4D"/>
    <w:rsid w:val="00E503CE"/>
    <w:rsid w:val="00E50748"/>
    <w:rsid w:val="00E50805"/>
    <w:rsid w:val="00E51165"/>
    <w:rsid w:val="00E519D7"/>
    <w:rsid w:val="00E51A25"/>
    <w:rsid w:val="00E521B7"/>
    <w:rsid w:val="00E52D51"/>
    <w:rsid w:val="00E53DE3"/>
    <w:rsid w:val="00E542B1"/>
    <w:rsid w:val="00E5457D"/>
    <w:rsid w:val="00E5491F"/>
    <w:rsid w:val="00E54F46"/>
    <w:rsid w:val="00E54F53"/>
    <w:rsid w:val="00E55509"/>
    <w:rsid w:val="00E55FC8"/>
    <w:rsid w:val="00E56553"/>
    <w:rsid w:val="00E56B30"/>
    <w:rsid w:val="00E56F40"/>
    <w:rsid w:val="00E60891"/>
    <w:rsid w:val="00E608BD"/>
    <w:rsid w:val="00E612ED"/>
    <w:rsid w:val="00E617D6"/>
    <w:rsid w:val="00E62AB6"/>
    <w:rsid w:val="00E62F2A"/>
    <w:rsid w:val="00E63E17"/>
    <w:rsid w:val="00E63F6C"/>
    <w:rsid w:val="00E64207"/>
    <w:rsid w:val="00E643BD"/>
    <w:rsid w:val="00E64E5C"/>
    <w:rsid w:val="00E659E8"/>
    <w:rsid w:val="00E66FBD"/>
    <w:rsid w:val="00E67197"/>
    <w:rsid w:val="00E676D7"/>
    <w:rsid w:val="00E67AD8"/>
    <w:rsid w:val="00E70AAA"/>
    <w:rsid w:val="00E7183C"/>
    <w:rsid w:val="00E722D8"/>
    <w:rsid w:val="00E7249E"/>
    <w:rsid w:val="00E730A1"/>
    <w:rsid w:val="00E73B40"/>
    <w:rsid w:val="00E74420"/>
    <w:rsid w:val="00E749EC"/>
    <w:rsid w:val="00E74F62"/>
    <w:rsid w:val="00E75BB2"/>
    <w:rsid w:val="00E769A2"/>
    <w:rsid w:val="00E81137"/>
    <w:rsid w:val="00E82068"/>
    <w:rsid w:val="00E825C8"/>
    <w:rsid w:val="00E841A6"/>
    <w:rsid w:val="00E8500D"/>
    <w:rsid w:val="00E8523C"/>
    <w:rsid w:val="00E85619"/>
    <w:rsid w:val="00E861E7"/>
    <w:rsid w:val="00E872B1"/>
    <w:rsid w:val="00E87982"/>
    <w:rsid w:val="00E87ABD"/>
    <w:rsid w:val="00E90F21"/>
    <w:rsid w:val="00E91674"/>
    <w:rsid w:val="00E91834"/>
    <w:rsid w:val="00E94D3F"/>
    <w:rsid w:val="00E95981"/>
    <w:rsid w:val="00E95DD8"/>
    <w:rsid w:val="00E96B97"/>
    <w:rsid w:val="00EA07CC"/>
    <w:rsid w:val="00EA1E48"/>
    <w:rsid w:val="00EA2488"/>
    <w:rsid w:val="00EA53EF"/>
    <w:rsid w:val="00EA5947"/>
    <w:rsid w:val="00EA7325"/>
    <w:rsid w:val="00EA733D"/>
    <w:rsid w:val="00EA76CE"/>
    <w:rsid w:val="00EB2098"/>
    <w:rsid w:val="00EB24C6"/>
    <w:rsid w:val="00EB276F"/>
    <w:rsid w:val="00EB4331"/>
    <w:rsid w:val="00EB47E4"/>
    <w:rsid w:val="00EB4C9B"/>
    <w:rsid w:val="00EB56F9"/>
    <w:rsid w:val="00EB6053"/>
    <w:rsid w:val="00EB7506"/>
    <w:rsid w:val="00EC0604"/>
    <w:rsid w:val="00EC1475"/>
    <w:rsid w:val="00EC2D34"/>
    <w:rsid w:val="00EC5359"/>
    <w:rsid w:val="00EC6834"/>
    <w:rsid w:val="00EC7CAD"/>
    <w:rsid w:val="00ED05A6"/>
    <w:rsid w:val="00ED0624"/>
    <w:rsid w:val="00ED2705"/>
    <w:rsid w:val="00ED32E0"/>
    <w:rsid w:val="00ED3368"/>
    <w:rsid w:val="00ED3986"/>
    <w:rsid w:val="00ED4067"/>
    <w:rsid w:val="00ED53CC"/>
    <w:rsid w:val="00ED5ACC"/>
    <w:rsid w:val="00ED5FC4"/>
    <w:rsid w:val="00ED73B7"/>
    <w:rsid w:val="00ED762A"/>
    <w:rsid w:val="00ED7792"/>
    <w:rsid w:val="00EE14FD"/>
    <w:rsid w:val="00EE1927"/>
    <w:rsid w:val="00EE3920"/>
    <w:rsid w:val="00EE3C98"/>
    <w:rsid w:val="00EE6014"/>
    <w:rsid w:val="00EE684D"/>
    <w:rsid w:val="00EE68E7"/>
    <w:rsid w:val="00EE728C"/>
    <w:rsid w:val="00EE74DF"/>
    <w:rsid w:val="00EF0EC4"/>
    <w:rsid w:val="00EF112D"/>
    <w:rsid w:val="00EF1BCF"/>
    <w:rsid w:val="00EF4024"/>
    <w:rsid w:val="00EF451D"/>
    <w:rsid w:val="00EF53B2"/>
    <w:rsid w:val="00EF624D"/>
    <w:rsid w:val="00EF643B"/>
    <w:rsid w:val="00EF6CC1"/>
    <w:rsid w:val="00EF7217"/>
    <w:rsid w:val="00EF7922"/>
    <w:rsid w:val="00F0069E"/>
    <w:rsid w:val="00F00D35"/>
    <w:rsid w:val="00F019ED"/>
    <w:rsid w:val="00F01E89"/>
    <w:rsid w:val="00F01EB8"/>
    <w:rsid w:val="00F028DC"/>
    <w:rsid w:val="00F02A94"/>
    <w:rsid w:val="00F033F8"/>
    <w:rsid w:val="00F048AC"/>
    <w:rsid w:val="00F05315"/>
    <w:rsid w:val="00F05A50"/>
    <w:rsid w:val="00F06051"/>
    <w:rsid w:val="00F067E8"/>
    <w:rsid w:val="00F11F46"/>
    <w:rsid w:val="00F12172"/>
    <w:rsid w:val="00F12A43"/>
    <w:rsid w:val="00F1347E"/>
    <w:rsid w:val="00F13974"/>
    <w:rsid w:val="00F15DC9"/>
    <w:rsid w:val="00F15EA7"/>
    <w:rsid w:val="00F167A9"/>
    <w:rsid w:val="00F1731B"/>
    <w:rsid w:val="00F17D7E"/>
    <w:rsid w:val="00F22475"/>
    <w:rsid w:val="00F24ABF"/>
    <w:rsid w:val="00F25A0F"/>
    <w:rsid w:val="00F25C67"/>
    <w:rsid w:val="00F25E7A"/>
    <w:rsid w:val="00F25F4C"/>
    <w:rsid w:val="00F26928"/>
    <w:rsid w:val="00F308CC"/>
    <w:rsid w:val="00F3129F"/>
    <w:rsid w:val="00F3244A"/>
    <w:rsid w:val="00F33753"/>
    <w:rsid w:val="00F33789"/>
    <w:rsid w:val="00F33B8B"/>
    <w:rsid w:val="00F34CB4"/>
    <w:rsid w:val="00F37B9E"/>
    <w:rsid w:val="00F40371"/>
    <w:rsid w:val="00F41C31"/>
    <w:rsid w:val="00F4286E"/>
    <w:rsid w:val="00F435C1"/>
    <w:rsid w:val="00F4391B"/>
    <w:rsid w:val="00F447C2"/>
    <w:rsid w:val="00F44A4E"/>
    <w:rsid w:val="00F44B92"/>
    <w:rsid w:val="00F46297"/>
    <w:rsid w:val="00F476BD"/>
    <w:rsid w:val="00F47821"/>
    <w:rsid w:val="00F524F6"/>
    <w:rsid w:val="00F552AE"/>
    <w:rsid w:val="00F55A7A"/>
    <w:rsid w:val="00F565ED"/>
    <w:rsid w:val="00F577DD"/>
    <w:rsid w:val="00F6028E"/>
    <w:rsid w:val="00F62982"/>
    <w:rsid w:val="00F62BCD"/>
    <w:rsid w:val="00F62DED"/>
    <w:rsid w:val="00F62E82"/>
    <w:rsid w:val="00F6342E"/>
    <w:rsid w:val="00F63435"/>
    <w:rsid w:val="00F634A2"/>
    <w:rsid w:val="00F63B2D"/>
    <w:rsid w:val="00F64025"/>
    <w:rsid w:val="00F64561"/>
    <w:rsid w:val="00F6593A"/>
    <w:rsid w:val="00F65D3B"/>
    <w:rsid w:val="00F668AD"/>
    <w:rsid w:val="00F66AAE"/>
    <w:rsid w:val="00F67EB7"/>
    <w:rsid w:val="00F708DB"/>
    <w:rsid w:val="00F715B8"/>
    <w:rsid w:val="00F73D7A"/>
    <w:rsid w:val="00F74C2A"/>
    <w:rsid w:val="00F75974"/>
    <w:rsid w:val="00F75A42"/>
    <w:rsid w:val="00F77A99"/>
    <w:rsid w:val="00F77B32"/>
    <w:rsid w:val="00F8117A"/>
    <w:rsid w:val="00F82132"/>
    <w:rsid w:val="00F83481"/>
    <w:rsid w:val="00F84BCB"/>
    <w:rsid w:val="00F8580F"/>
    <w:rsid w:val="00F9110E"/>
    <w:rsid w:val="00F9295E"/>
    <w:rsid w:val="00F93539"/>
    <w:rsid w:val="00F93A98"/>
    <w:rsid w:val="00F93E67"/>
    <w:rsid w:val="00F9494D"/>
    <w:rsid w:val="00F96B55"/>
    <w:rsid w:val="00F96D48"/>
    <w:rsid w:val="00F97578"/>
    <w:rsid w:val="00FA0576"/>
    <w:rsid w:val="00FA1393"/>
    <w:rsid w:val="00FA32BA"/>
    <w:rsid w:val="00FA33EA"/>
    <w:rsid w:val="00FA3CD8"/>
    <w:rsid w:val="00FA4948"/>
    <w:rsid w:val="00FA4FCD"/>
    <w:rsid w:val="00FA6934"/>
    <w:rsid w:val="00FA71CA"/>
    <w:rsid w:val="00FA77B6"/>
    <w:rsid w:val="00FB00E7"/>
    <w:rsid w:val="00FB0A4B"/>
    <w:rsid w:val="00FB240F"/>
    <w:rsid w:val="00FB3570"/>
    <w:rsid w:val="00FB35B3"/>
    <w:rsid w:val="00FB431B"/>
    <w:rsid w:val="00FB5DE6"/>
    <w:rsid w:val="00FB6D05"/>
    <w:rsid w:val="00FC0C3F"/>
    <w:rsid w:val="00FC1DCB"/>
    <w:rsid w:val="00FC22CE"/>
    <w:rsid w:val="00FC2B1A"/>
    <w:rsid w:val="00FC2E03"/>
    <w:rsid w:val="00FC3F19"/>
    <w:rsid w:val="00FC5384"/>
    <w:rsid w:val="00FC7F17"/>
    <w:rsid w:val="00FD0EF9"/>
    <w:rsid w:val="00FD0FA7"/>
    <w:rsid w:val="00FD1A75"/>
    <w:rsid w:val="00FD230A"/>
    <w:rsid w:val="00FD3AD0"/>
    <w:rsid w:val="00FD4017"/>
    <w:rsid w:val="00FD471D"/>
    <w:rsid w:val="00FD6684"/>
    <w:rsid w:val="00FD73C5"/>
    <w:rsid w:val="00FE264A"/>
    <w:rsid w:val="00FE3289"/>
    <w:rsid w:val="00FE3B30"/>
    <w:rsid w:val="00FE3D7A"/>
    <w:rsid w:val="00FE427B"/>
    <w:rsid w:val="00FF2330"/>
    <w:rsid w:val="00FF2C2E"/>
    <w:rsid w:val="00FF3293"/>
    <w:rsid w:val="00FF5341"/>
    <w:rsid w:val="00FF770A"/>
    <w:rsid w:val="00FF7A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v:stroke weight="1pt"/>
      <o:colormru v:ext="edit" colors="#2d5b75,#8eb4e3"/>
      <o:colormenu v:ext="edit" fillcolor="#8eb4e3" strokecolor="#8eb4e3"/>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regrouptable>
    </o:shapelayout>
  </w:shapeDefaults>
  <w:decimalSymbol w:val="."/>
  <w:listSeparator w:val=","/>
  <w14:docId w14:val="7036A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link w:val="Heading1Char"/>
    <w:uiPriority w:val="9"/>
    <w:qFormat/>
    <w:rsid w:val="004F0C3A"/>
    <w:pPr>
      <w:keepNext/>
      <w:numPr>
        <w:numId w:val="3"/>
      </w:numPr>
      <w:spacing w:before="0"/>
      <w:ind w:left="1009" w:hanging="1009"/>
      <w:jc w:val="left"/>
      <w:outlineLvl w:val="0"/>
    </w:pPr>
    <w:rPr>
      <w:b/>
      <w:color w:val="3466A5"/>
      <w:kern w:val="28"/>
      <w:sz w:val="72"/>
      <w:szCs w:val="30"/>
    </w:rPr>
  </w:style>
  <w:style w:type="paragraph" w:styleId="Heading2">
    <w:name w:val="heading 2"/>
    <w:basedOn w:val="Normal"/>
    <w:next w:val="Normal"/>
    <w:link w:val="Heading2Char"/>
    <w:qFormat/>
    <w:rsid w:val="004F0C3A"/>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A02118"/>
    <w:pPr>
      <w:keepNext/>
      <w:spacing w:before="360"/>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DC1354"/>
    <w:pPr>
      <w:tabs>
        <w:tab w:val="left" w:pos="540"/>
        <w:tab w:val="left" w:pos="1111"/>
        <w:tab w:val="right" w:pos="9639"/>
      </w:tabs>
      <w:spacing w:before="120"/>
      <w:ind w:left="1111" w:right="1701" w:hanging="544"/>
      <w:jc w:val="left"/>
    </w:pPr>
    <w:rPr>
      <w:b/>
      <w:noProof/>
      <w:color w:val="3466A5"/>
    </w:rPr>
  </w:style>
  <w:style w:type="paragraph" w:styleId="TOC2">
    <w:name w:val="toc 2"/>
    <w:basedOn w:val="Normal"/>
    <w:next w:val="Normal"/>
    <w:autoRedefine/>
    <w:uiPriority w:val="39"/>
    <w:qFormat/>
    <w:rsid w:val="006E43A9"/>
    <w:pPr>
      <w:tabs>
        <w:tab w:val="left" w:pos="1276"/>
        <w:tab w:val="left" w:pos="1956"/>
        <w:tab w:val="right" w:pos="9639"/>
      </w:tabs>
      <w:spacing w:before="120"/>
      <w:ind w:left="1843" w:right="141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6E43A9"/>
    <w:pPr>
      <w:tabs>
        <w:tab w:val="left" w:pos="2268"/>
        <w:tab w:val="right" w:pos="9639"/>
      </w:tabs>
      <w:spacing w:before="120" w:after="100"/>
      <w:ind w:left="2722" w:hanging="851"/>
    </w:pPr>
    <w:rPr>
      <w:noProof/>
      <w:sz w:val="20"/>
    </w:r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4F0C3A"/>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TableofFigures">
    <w:name w:val="table of figures"/>
    <w:basedOn w:val="Normal"/>
    <w:next w:val="Normal"/>
    <w:uiPriority w:val="99"/>
    <w:rsid w:val="00117393"/>
  </w:style>
  <w:style w:type="paragraph" w:styleId="Bibliography">
    <w:name w:val="Bibliography"/>
    <w:basedOn w:val="Normal"/>
    <w:next w:val="Normal"/>
    <w:uiPriority w:val="37"/>
    <w:unhideWhenUsed/>
    <w:rsid w:val="00F3129F"/>
  </w:style>
  <w:style w:type="character" w:customStyle="1" w:styleId="Heading1Char">
    <w:name w:val="Heading 1 Char"/>
    <w:basedOn w:val="DefaultParagraphFont"/>
    <w:link w:val="Heading1"/>
    <w:uiPriority w:val="9"/>
    <w:rsid w:val="004F0C3A"/>
    <w:rPr>
      <w:rFonts w:ascii="Verdana" w:hAnsi="Verdana" w:cs="TrebuchetMS"/>
      <w:b/>
      <w:color w:val="3466A5"/>
      <w:kern w:val="28"/>
      <w:sz w:val="72"/>
      <w:szCs w:val="30"/>
    </w:rPr>
  </w:style>
  <w:style w:type="character" w:styleId="EndnoteReference">
    <w:name w:val="endnote reference"/>
    <w:basedOn w:val="DefaultParagraphFont"/>
    <w:rsid w:val="00F3129F"/>
    <w:rPr>
      <w:vertAlign w:val="superscript"/>
    </w:rPr>
  </w:style>
  <w:style w:type="paragraph" w:customStyle="1" w:styleId="Default">
    <w:name w:val="Default"/>
    <w:rsid w:val="00D2047F"/>
    <w:pPr>
      <w:autoSpaceDE w:val="0"/>
      <w:autoSpaceDN w:val="0"/>
      <w:adjustRightInd w:val="0"/>
    </w:pPr>
    <w:rPr>
      <w:rFonts w:ascii="Arial" w:hAnsi="Arial" w:cs="Arial"/>
      <w:color w:val="000000"/>
      <w:sz w:val="24"/>
      <w:szCs w:val="24"/>
    </w:rPr>
  </w:style>
  <w:style w:type="paragraph" w:styleId="DocumentMap">
    <w:name w:val="Document Map"/>
    <w:basedOn w:val="Normal"/>
    <w:link w:val="DocumentMapChar"/>
    <w:rsid w:val="00DD56C6"/>
    <w:pPr>
      <w:spacing w:before="0"/>
    </w:pPr>
    <w:rPr>
      <w:rFonts w:ascii="Tahoma" w:hAnsi="Tahoma" w:cs="Tahoma"/>
      <w:sz w:val="16"/>
      <w:szCs w:val="16"/>
    </w:rPr>
  </w:style>
  <w:style w:type="character" w:customStyle="1" w:styleId="DocumentMapChar">
    <w:name w:val="Document Map Char"/>
    <w:basedOn w:val="DefaultParagraphFont"/>
    <w:link w:val="DocumentMap"/>
    <w:rsid w:val="00DD56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783449539">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27093421">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1953898581">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publichealthwalesobservatory.wales.nhs.uk/inequalities" TargetMode="External"/><Relationship Id="rId18" Type="http://schemas.openxmlformats.org/officeDocument/2006/relationships/image" Target="media/image2.emf"/><Relationship Id="rId26" Type="http://schemas.openxmlformats.org/officeDocument/2006/relationships/image" Target="media/image10.emf"/><Relationship Id="rId39" Type="http://schemas.openxmlformats.org/officeDocument/2006/relationships/hyperlink" Target="http://www.wales.nhs.uk/sitesplus/922/page/58379" TargetMode="External"/><Relationship Id="rId21" Type="http://schemas.openxmlformats.org/officeDocument/2006/relationships/image" Target="media/image5.emf"/><Relationship Id="rId34" Type="http://schemas.openxmlformats.org/officeDocument/2006/relationships/image" Target="media/image17.jpeg"/><Relationship Id="rId42" Type="http://schemas.openxmlformats.org/officeDocument/2006/relationships/hyperlink" Target="http://thewaleswewant.co.uk/about/well-being-future-generations-wales-act-2015" TargetMode="External"/><Relationship Id="rId47" Type="http://schemas.openxmlformats.org/officeDocument/2006/relationships/hyperlink" Target="http://www.lho.org.uk/LHO_Topics/Analytic_Tools/Segment/TheSegmentTool.aspx" TargetMode="External"/><Relationship Id="rId50" Type="http://schemas.openxmlformats.org/officeDocument/2006/relationships/hyperlink" Target="http://www.institute.nhs.uk/commissioning/general/health_inequalities_national_support_team_resources.html" TargetMode="External"/><Relationship Id="rId55"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publichealthwalesobservatory.wales.nhs.uk/inequalities" TargetMode="External"/><Relationship Id="rId25" Type="http://schemas.openxmlformats.org/officeDocument/2006/relationships/image" Target="media/image9.emf"/><Relationship Id="rId33" Type="http://schemas.openxmlformats.org/officeDocument/2006/relationships/image" Target="media/image16.jpeg"/><Relationship Id="rId38" Type="http://schemas.openxmlformats.org/officeDocument/2006/relationships/hyperlink" Target="http://www.marmotreview.org/" TargetMode="External"/><Relationship Id="rId46" Type="http://schemas.openxmlformats.org/officeDocument/2006/relationships/hyperlink" Target="https://www.ons.gov.uk/peoplepopulationandcommunity/healthandsocialcare/healthandlifeexpectancies/datasets/slopeindexofinequalitysiiinhealthylifeexpectancyhleatbirthbysexforuppertierlocalauthoritiesutlasinengland" TargetMode="External"/><Relationship Id="rId2" Type="http://schemas.openxmlformats.org/officeDocument/2006/relationships/customXml" Target="../customXml/item2.xml"/><Relationship Id="rId16" Type="http://schemas.openxmlformats.org/officeDocument/2006/relationships/hyperlink" Target="http://www.publichealthwalesobservatory.wales.nhs.uk/inequalities" TargetMode="External"/><Relationship Id="rId20" Type="http://schemas.openxmlformats.org/officeDocument/2006/relationships/image" Target="media/image4.emf"/><Relationship Id="rId29" Type="http://schemas.openxmlformats.org/officeDocument/2006/relationships/image" Target="media/image12.emf"/><Relationship Id="rId41" Type="http://schemas.openxmlformats.org/officeDocument/2006/relationships/hyperlink" Target="http://gov.wales/topics/health/cmo/healthy/?lang=en"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8.jpeg"/><Relationship Id="rId32" Type="http://schemas.openxmlformats.org/officeDocument/2006/relationships/image" Target="media/image15.emf"/><Relationship Id="rId37" Type="http://schemas.openxmlformats.org/officeDocument/2006/relationships/hyperlink" Target="http://www.archive.official-documents.co.uk/document/doh/ih/ih.htm" TargetMode="External"/><Relationship Id="rId40" Type="http://schemas.openxmlformats.org/officeDocument/2006/relationships/hyperlink" Target="http://gov.wales/topics/health/cmo/healthy/?lang=en" TargetMode="External"/><Relationship Id="rId45" Type="http://schemas.openxmlformats.org/officeDocument/2006/relationships/hyperlink" Target="https://www.ons.gov.uk/peoplepopulationandcommunity/healthandsocialcare/healthandlifeexpectancies/datasets/slopeindexofinequalitysiiinlifeexpectancyleatbirthbysexforuppertierlocalauthoritiesutlasinengland" TargetMode="External"/><Relationship Id="rId53"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www.publichealthwalesobservatory.wales.nhs.uk/" TargetMode="External"/><Relationship Id="rId23" Type="http://schemas.openxmlformats.org/officeDocument/2006/relationships/image" Target="media/image7.jpeg"/><Relationship Id="rId28" Type="http://schemas.openxmlformats.org/officeDocument/2006/relationships/image" Target="media/image11.emf"/><Relationship Id="rId36" Type="http://schemas.openxmlformats.org/officeDocument/2006/relationships/hyperlink" Target="http://www.ons.gov.uk/ons/rel/population-trends-rd/population-trends/no--107--spring-2002/index.html" TargetMode="External"/><Relationship Id="rId49" Type="http://schemas.openxmlformats.org/officeDocument/2006/relationships/hyperlink" Target="http://gov.wales/statistics-and-research/welsh-health-survey/?lang=en" TargetMode="External"/><Relationship Id="rId10" Type="http://schemas.openxmlformats.org/officeDocument/2006/relationships/image" Target="media/image1.jpeg"/><Relationship Id="rId19" Type="http://schemas.openxmlformats.org/officeDocument/2006/relationships/image" Target="media/image3.emf"/><Relationship Id="rId31" Type="http://schemas.openxmlformats.org/officeDocument/2006/relationships/image" Target="media/image14.jpeg"/><Relationship Id="rId44" Type="http://schemas.openxmlformats.org/officeDocument/2006/relationships/hyperlink" Target="http://www.ons.gov.uk/ons/rel/disability-and-health-measurement/inequality-in-healthy-life-expectancy-at-birth-by-national-deciles-of-area-deprivation--england/2011-13/index.html" TargetMode="External"/><Relationship Id="rId52" Type="http://schemas.openxmlformats.org/officeDocument/2006/relationships/hyperlink" Target="http://jech.bmj.com/content/65/7/568.full.pdf+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ublichealthwalesobservatory@wales.nhs.uk" TargetMode="External"/><Relationship Id="rId22" Type="http://schemas.openxmlformats.org/officeDocument/2006/relationships/image" Target="media/image6.emf"/><Relationship Id="rId27" Type="http://schemas.openxmlformats.org/officeDocument/2006/relationships/hyperlink" Target="http://www.publichealthwalesobservatory.wales.nhs.uk/inequalities" TargetMode="External"/><Relationship Id="rId30" Type="http://schemas.openxmlformats.org/officeDocument/2006/relationships/image" Target="media/image13.emf"/><Relationship Id="rId35" Type="http://schemas.openxmlformats.org/officeDocument/2006/relationships/hyperlink" Target="http://www.ons.gov.uk/ons/rel/population-trends-rd/population-trends/no--100--summer-2000/index.html" TargetMode="External"/><Relationship Id="rId43" Type="http://schemas.openxmlformats.org/officeDocument/2006/relationships/hyperlink" Target="http://gov.wales/statistics-and-research/welsh-index-multiple-deprivation/?lang=en" TargetMode="External"/><Relationship Id="rId48" Type="http://schemas.openxmlformats.org/officeDocument/2006/relationships/hyperlink" Target="http://www.ons.gov.uk/ons/about-ons/get-involved/consultations/archived-consultations/2011/definitions-of-avoidable-mortality/index.html" TargetMode="External"/><Relationship Id="rId8" Type="http://schemas.openxmlformats.org/officeDocument/2006/relationships/footnotes" Target="footnotes.xml"/><Relationship Id="rId51" Type="http://schemas.openxmlformats.org/officeDocument/2006/relationships/hyperlink" Target="http://ec.europa.eu/health/social_determinants/docs/healthinequalitiesineu_2013_en.pdf"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32EFDBD-3EF7-4B16-8B53-66ABDAC23F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A4EB89-E616-47F0-B491-F2DEEB8422D2}">
  <ds:schemaRefs>
    <ds:schemaRef ds:uri="http://schemas.microsoft.com/sharepoint/v3/contenttype/forms"/>
  </ds:schemaRefs>
</ds:datastoreItem>
</file>

<file path=customXml/itemProps3.xml><?xml version="1.0" encoding="utf-8"?>
<ds:datastoreItem xmlns:ds="http://schemas.openxmlformats.org/officeDocument/2006/customXml" ds:itemID="{B982CED9-A5F3-4B3B-BDD1-F98ABD747A08}">
  <ds:schemaRef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purl.org/dc/terms/"/>
    <ds:schemaRef ds:uri="f30bebb2-c01f-48d0-81da-dc8b123879c2"/>
    <ds:schemaRef ds:uri="http://schemas.microsoft.com/office/2006/documentManagement/types"/>
    <ds:schemaRef ds:uri="b7e247b7-cca8-429f-8688-16f83c8fba5f"/>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7417</Words>
  <Characters>42283</Characters>
  <Application>Microsoft Office Word</Application>
  <DocSecurity>4</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49601</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2021-07-06T12:40:00Z</dcterms:created>
  <dcterms:modified xsi:type="dcterms:W3CDTF">2021-07-06T12:40:00Z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