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70E205" w14:textId="77777777" w:rsidR="007C033F" w:rsidRPr="00AA1190" w:rsidRDefault="007C033F" w:rsidP="007C033F">
      <w:pPr>
        <w:jc w:val="left"/>
        <w:rPr>
          <w:b/>
          <w:sz w:val="28"/>
          <w:szCs w:val="48"/>
        </w:rPr>
      </w:pPr>
      <w:bookmarkStart w:id="0" w:name="_Toc398806047"/>
      <w:bookmarkStart w:id="1" w:name="_Toc398807159"/>
      <w:bookmarkStart w:id="2" w:name="_Toc398810374"/>
      <w:bookmarkStart w:id="3" w:name="_Toc399252623"/>
      <w:bookmarkStart w:id="4" w:name="_Toc399253630"/>
      <w:bookmarkStart w:id="5" w:name="_Toc399270366"/>
      <w:bookmarkStart w:id="6" w:name="_Toc402421575"/>
      <w:bookmarkStart w:id="7" w:name="_Toc402424268"/>
      <w:bookmarkStart w:id="8" w:name="_Toc402525871"/>
      <w:bookmarkStart w:id="9" w:name="_Toc402790251"/>
      <w:bookmarkStart w:id="10" w:name="_Toc403999260"/>
      <w:bookmarkStart w:id="11" w:name="_Toc421700270"/>
      <w:bookmarkStart w:id="12" w:name="_Toc421801118"/>
      <w:bookmarkStart w:id="13" w:name="_Toc421801154"/>
      <w:bookmarkStart w:id="14" w:name="_Toc421801249"/>
      <w:bookmarkStart w:id="15" w:name="_Toc424124539"/>
      <w:bookmarkStart w:id="16" w:name="_Toc424467187"/>
      <w:bookmarkStart w:id="17" w:name="_Toc424467332"/>
      <w:bookmarkStart w:id="18" w:name="_Toc424467869"/>
      <w:bookmarkStart w:id="19" w:name="_Toc424476144"/>
      <w:bookmarkStart w:id="20" w:name="_Toc427667779"/>
      <w:bookmarkStart w:id="21" w:name="_Toc429551454"/>
      <w:bookmarkStart w:id="22" w:name="_Toc429568455"/>
      <w:bookmarkStart w:id="23" w:name="_Toc430269451"/>
      <w:bookmarkStart w:id="24" w:name="_Toc432701976"/>
      <w:bookmarkStart w:id="25" w:name="_Toc432755087"/>
      <w:bookmarkStart w:id="26" w:name="_Toc435536637"/>
      <w:bookmarkStart w:id="27" w:name="_GoBack"/>
      <w:bookmarkEnd w:id="27"/>
      <w:r w:rsidRPr="00AA1190">
        <w:rPr>
          <w:b/>
          <w:noProof/>
          <w:sz w:val="28"/>
          <w:szCs w:val="48"/>
        </w:rPr>
        <w:drawing>
          <wp:anchor distT="0" distB="0" distL="114300" distR="114300" simplePos="0" relativeHeight="251659264" behindDoc="0" locked="0" layoutInCell="1" allowOverlap="1" wp14:anchorId="107AC9E7" wp14:editId="51A06A66">
            <wp:simplePos x="0" y="0"/>
            <wp:positionH relativeFrom="column">
              <wp:posOffset>3390900</wp:posOffset>
            </wp:positionH>
            <wp:positionV relativeFrom="paragraph">
              <wp:posOffset>51435</wp:posOffset>
            </wp:positionV>
            <wp:extent cx="2952750" cy="809625"/>
            <wp:effectExtent l="19050" t="0" r="0" b="0"/>
            <wp:wrapSquare wrapText="bothSides"/>
            <wp:docPr id="14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7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r="171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809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sz w:val="28"/>
          <w:szCs w:val="48"/>
        </w:rPr>
        <w:t xml:space="preserve">Equity of </w:t>
      </w:r>
      <w:r w:rsidRPr="00AA1190">
        <w:rPr>
          <w:b/>
          <w:sz w:val="28"/>
          <w:szCs w:val="48"/>
        </w:rPr>
        <w:t>access</w:t>
      </w:r>
      <w:r>
        <w:rPr>
          <w:b/>
          <w:sz w:val="28"/>
          <w:szCs w:val="48"/>
        </w:rPr>
        <w:t xml:space="preserve"> </w:t>
      </w:r>
      <w:r w:rsidRPr="00AA1190">
        <w:rPr>
          <w:b/>
          <w:sz w:val="28"/>
          <w:szCs w:val="48"/>
        </w:rPr>
        <w:t>to revascularisation in Wales by socioeconomic deprivation</w:t>
      </w:r>
      <w:r>
        <w:rPr>
          <w:b/>
          <w:sz w:val="28"/>
          <w:szCs w:val="48"/>
        </w:rPr>
        <w:t>.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14:paraId="529B9A1B" w14:textId="77777777" w:rsidR="007C033F" w:rsidRDefault="007C033F" w:rsidP="007C033F">
      <w:pPr>
        <w:rPr>
          <w:b/>
          <w:sz w:val="24"/>
          <w:szCs w:val="48"/>
        </w:rPr>
      </w:pPr>
      <w:r w:rsidRPr="00B3379A">
        <w:rPr>
          <w:b/>
          <w:sz w:val="24"/>
          <w:szCs w:val="48"/>
        </w:rPr>
        <w:t>Summary of findings</w:t>
      </w:r>
    </w:p>
    <w:p w14:paraId="3673D1CE" w14:textId="77777777" w:rsidR="007C033F" w:rsidRPr="00EA3E96" w:rsidRDefault="007C033F" w:rsidP="007C033F">
      <w:pPr>
        <w:rPr>
          <w:sz w:val="24"/>
          <w:szCs w:val="24"/>
        </w:rPr>
      </w:pPr>
      <w:r w:rsidRPr="00EA3E96">
        <w:rPr>
          <w:sz w:val="24"/>
          <w:szCs w:val="24"/>
        </w:rPr>
        <w:t xml:space="preserve">This study provides evidence that access to revascularisation is </w:t>
      </w:r>
      <w:r w:rsidR="00EE3E12">
        <w:rPr>
          <w:sz w:val="24"/>
          <w:szCs w:val="24"/>
        </w:rPr>
        <w:t>being</w:t>
      </w:r>
      <w:r w:rsidR="00EE3E12" w:rsidRPr="00EA3E96">
        <w:rPr>
          <w:sz w:val="24"/>
          <w:szCs w:val="24"/>
        </w:rPr>
        <w:t xml:space="preserve"> </w:t>
      </w:r>
      <w:r w:rsidRPr="00EA3E96">
        <w:rPr>
          <w:sz w:val="24"/>
          <w:szCs w:val="24"/>
        </w:rPr>
        <w:t>provided equitably by socioeconomic deprivation for Welsh residents</w:t>
      </w:r>
      <w:r>
        <w:rPr>
          <w:sz w:val="24"/>
          <w:szCs w:val="24"/>
        </w:rPr>
        <w:t xml:space="preserve"> admitted to hospital with a first time acute myocardial infarction</w:t>
      </w:r>
      <w:r w:rsidRPr="00EA3E96">
        <w:rPr>
          <w:sz w:val="24"/>
          <w:szCs w:val="24"/>
        </w:rPr>
        <w:t xml:space="preserve">. </w:t>
      </w:r>
    </w:p>
    <w:p w14:paraId="14449711" w14:textId="77777777" w:rsidR="007C033F" w:rsidRPr="00EA3E96" w:rsidRDefault="007C033F" w:rsidP="007C033F">
      <w:pPr>
        <w:rPr>
          <w:sz w:val="24"/>
          <w:szCs w:val="24"/>
        </w:rPr>
      </w:pPr>
      <w:r w:rsidRPr="00EA3E96">
        <w:rPr>
          <w:sz w:val="24"/>
          <w:szCs w:val="24"/>
        </w:rPr>
        <w:t xml:space="preserve">The results suggest that measures to reduce previous inequity of access to revascularisation </w:t>
      </w:r>
      <w:r w:rsidR="00EE3E12">
        <w:rPr>
          <w:sz w:val="24"/>
          <w:szCs w:val="24"/>
        </w:rPr>
        <w:t>have been</w:t>
      </w:r>
      <w:r w:rsidR="00EE3E12" w:rsidRPr="00EA3E96">
        <w:rPr>
          <w:sz w:val="24"/>
          <w:szCs w:val="24"/>
        </w:rPr>
        <w:t xml:space="preserve"> </w:t>
      </w:r>
      <w:r w:rsidRPr="00EA3E96">
        <w:rPr>
          <w:sz w:val="24"/>
          <w:szCs w:val="24"/>
        </w:rPr>
        <w:t xml:space="preserve">working, alleviating previous concerns that increased access to revascularisation, in particular percutaneous coronary intervention, would only serve to widen the gap between deprivation quintiles. </w:t>
      </w:r>
    </w:p>
    <w:p w14:paraId="266428BD" w14:textId="77777777" w:rsidR="007C033F" w:rsidRDefault="007C033F" w:rsidP="007C033F">
      <w:pPr>
        <w:rPr>
          <w:sz w:val="24"/>
          <w:szCs w:val="24"/>
        </w:rPr>
      </w:pPr>
      <w:r w:rsidRPr="00EA3E96">
        <w:rPr>
          <w:sz w:val="24"/>
          <w:szCs w:val="24"/>
        </w:rPr>
        <w:t xml:space="preserve">Analysis on the residents of north Wales provides evidence of no significant difference in the time to revascularisation between deprivation quintiles. </w:t>
      </w:r>
    </w:p>
    <w:p w14:paraId="6B7BB206" w14:textId="77777777" w:rsidR="007C033F" w:rsidRDefault="007C033F" w:rsidP="007C033F">
      <w:pPr>
        <w:rPr>
          <w:sz w:val="24"/>
        </w:rPr>
      </w:pPr>
      <w:r w:rsidRPr="00EA3E96">
        <w:rPr>
          <w:sz w:val="24"/>
          <w:szCs w:val="24"/>
        </w:rPr>
        <w:t>A</w:t>
      </w:r>
      <w:r w:rsidRPr="00EA3E96">
        <w:rPr>
          <w:sz w:val="24"/>
        </w:rPr>
        <w:t xml:space="preserve"> change in revascularisation provision in south Wales eliminated the previously observed inequity between deprivation quintiles. In the 2010-11 cohort, compared to subjects from the least deprived quintile, those in the most deprived quintile were 20% (HR=0.80; 95% CI: 0.69 to 0.92, p=0.002) less likely to receive revascularisation in the six months following admission for acute myocardial infarction. In the 2012-13 cohort</w:t>
      </w:r>
      <w:r>
        <w:rPr>
          <w:sz w:val="24"/>
        </w:rPr>
        <w:t>,</w:t>
      </w:r>
      <w:r w:rsidRPr="00EA3E96">
        <w:rPr>
          <w:sz w:val="24"/>
        </w:rPr>
        <w:t xml:space="preserve"> there was no significant difference in the likelihood of revascularisation at any time during the six months follow-up for subjects in the most deprived quintile compared to the least deprived (HR=1.04; 95% CI: 0.89 to 1.20, p&lt;0.649).</w:t>
      </w:r>
      <w:r>
        <w:rPr>
          <w:sz w:val="24"/>
        </w:rPr>
        <w:t xml:space="preserve"> </w:t>
      </w:r>
    </w:p>
    <w:p w14:paraId="03698872" w14:textId="77777777" w:rsidR="007C033F" w:rsidRDefault="007C033F" w:rsidP="007C033F">
      <w:pPr>
        <w:rPr>
          <w:sz w:val="24"/>
          <w:szCs w:val="24"/>
        </w:rPr>
      </w:pPr>
      <w:r w:rsidRPr="00B626C4">
        <w:rPr>
          <w:noProof/>
          <w:szCs w:val="24"/>
        </w:rPr>
        <w:drawing>
          <wp:inline distT="0" distB="0" distL="0" distR="0" wp14:anchorId="121EAFD6" wp14:editId="3E4C63FB">
            <wp:extent cx="5476465" cy="3967989"/>
            <wp:effectExtent l="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465" cy="39679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2A41F10" w14:textId="77777777" w:rsidR="007C033F" w:rsidRDefault="007C033F" w:rsidP="007C033F">
      <w:pPr>
        <w:rPr>
          <w:sz w:val="24"/>
        </w:rPr>
      </w:pPr>
      <w:r w:rsidRPr="00EA3E96">
        <w:rPr>
          <w:sz w:val="24"/>
          <w:szCs w:val="24"/>
        </w:rPr>
        <w:lastRenderedPageBreak/>
        <w:t xml:space="preserve">Following </w:t>
      </w:r>
      <w:r w:rsidRPr="00EA3E96">
        <w:rPr>
          <w:sz w:val="24"/>
        </w:rPr>
        <w:t xml:space="preserve">the change in revascularisation provision in south Wales, the extra capacity of revascularisation has benefitted all, with incidence rates of revascularisation statistically significantly higher in each quintile in the 2012-13 cohort compared to the rates in all quintiles in 2010-11. </w:t>
      </w:r>
    </w:p>
    <w:p w14:paraId="6D484B47" w14:textId="77777777" w:rsidR="007C033F" w:rsidRDefault="007C033F" w:rsidP="007C033F">
      <w:pPr>
        <w:rPr>
          <w:sz w:val="24"/>
          <w:szCs w:val="24"/>
        </w:rPr>
      </w:pPr>
      <w:r w:rsidRPr="00EA3E96">
        <w:rPr>
          <w:sz w:val="24"/>
          <w:szCs w:val="24"/>
        </w:rPr>
        <w:t xml:space="preserve">Revascularisation </w:t>
      </w:r>
      <w:r w:rsidR="00EE3E12">
        <w:rPr>
          <w:sz w:val="24"/>
          <w:szCs w:val="24"/>
        </w:rPr>
        <w:t>has been</w:t>
      </w:r>
      <w:r w:rsidRPr="00EA3E96">
        <w:rPr>
          <w:sz w:val="24"/>
          <w:szCs w:val="24"/>
        </w:rPr>
        <w:t xml:space="preserve"> provided in a timelier manner. The proportion of subjects that received revascularisation on the first day following admission</w:t>
      </w:r>
      <w:r>
        <w:rPr>
          <w:sz w:val="24"/>
          <w:szCs w:val="24"/>
        </w:rPr>
        <w:t xml:space="preserve"> with a first time acute myocardial infarction</w:t>
      </w:r>
      <w:r w:rsidRPr="00EA3E96">
        <w:rPr>
          <w:sz w:val="24"/>
          <w:szCs w:val="24"/>
        </w:rPr>
        <w:t xml:space="preserve"> doubled between 2010-11 and 2012-13 for all quintiles in south Wales. Also, a greater proportion received revascularisation in the first month post-admission in all quintiles in 2012-13 compared to six months post-admission in 2010-11.</w:t>
      </w:r>
    </w:p>
    <w:p w14:paraId="097CD1EB" w14:textId="77777777" w:rsidR="007C033F" w:rsidRPr="00EA3E96" w:rsidRDefault="007C033F" w:rsidP="007C033F">
      <w:pPr>
        <w:rPr>
          <w:sz w:val="24"/>
          <w:szCs w:val="24"/>
        </w:rPr>
      </w:pPr>
      <w:r w:rsidRPr="00EA3E96">
        <w:rPr>
          <w:sz w:val="24"/>
          <w:szCs w:val="24"/>
        </w:rPr>
        <w:t>However, results suggest inequity of access to revascularisation for both females and those aged 75 years and over in both north and south Wales</w:t>
      </w:r>
      <w:r>
        <w:rPr>
          <w:sz w:val="24"/>
          <w:szCs w:val="24"/>
        </w:rPr>
        <w:t xml:space="preserve"> after adjusting for all other explanatory variables in the cohorts</w:t>
      </w:r>
      <w:r w:rsidRPr="00EA3E96">
        <w:rPr>
          <w:sz w:val="24"/>
          <w:szCs w:val="24"/>
        </w:rPr>
        <w:t>.</w:t>
      </w:r>
    </w:p>
    <w:p w14:paraId="148DD6CD" w14:textId="77777777" w:rsidR="007C033F" w:rsidRDefault="007C033F" w:rsidP="007C033F">
      <w:pPr>
        <w:rPr>
          <w:b/>
          <w:sz w:val="24"/>
        </w:rPr>
      </w:pPr>
      <w:r w:rsidRPr="00A0540C">
        <w:rPr>
          <w:b/>
          <w:sz w:val="24"/>
        </w:rPr>
        <w:t xml:space="preserve">Background to the </w:t>
      </w:r>
      <w:r>
        <w:rPr>
          <w:b/>
          <w:sz w:val="24"/>
        </w:rPr>
        <w:t>study design and statistical analysis</w:t>
      </w:r>
    </w:p>
    <w:p w14:paraId="20763351" w14:textId="77777777" w:rsidR="007C033F" w:rsidRDefault="007C033F" w:rsidP="007C033F">
      <w:pPr>
        <w:rPr>
          <w:sz w:val="24"/>
        </w:rPr>
      </w:pPr>
      <w:r>
        <w:rPr>
          <w:sz w:val="24"/>
        </w:rPr>
        <w:t>The study population were Welsh residents aged 35 and over admitted to a NHS hospital with a first time acute myocardial infarction between 1</w:t>
      </w:r>
      <w:r w:rsidRPr="00A0540C">
        <w:rPr>
          <w:sz w:val="24"/>
          <w:vertAlign w:val="superscript"/>
        </w:rPr>
        <w:t>st</w:t>
      </w:r>
      <w:r>
        <w:rPr>
          <w:sz w:val="24"/>
        </w:rPr>
        <w:t xml:space="preserve"> January 2010 and 30</w:t>
      </w:r>
      <w:r w:rsidRPr="00A0540C">
        <w:rPr>
          <w:sz w:val="24"/>
          <w:vertAlign w:val="superscript"/>
        </w:rPr>
        <w:t>th</w:t>
      </w:r>
      <w:r>
        <w:rPr>
          <w:sz w:val="24"/>
        </w:rPr>
        <w:t xml:space="preserve"> June 2013.</w:t>
      </w:r>
    </w:p>
    <w:p w14:paraId="719B70C8" w14:textId="77777777" w:rsidR="007C033F" w:rsidRDefault="007C033F" w:rsidP="007C033F">
      <w:pPr>
        <w:rPr>
          <w:sz w:val="24"/>
        </w:rPr>
      </w:pPr>
      <w:r>
        <w:rPr>
          <w:sz w:val="24"/>
        </w:rPr>
        <w:t>Patients were followed for up to six months to determine whether they received a revascularisation procedure – a coronary artery bypass graft or percutaneous coronary intervention.</w:t>
      </w:r>
    </w:p>
    <w:p w14:paraId="734297FF" w14:textId="77777777" w:rsidR="007C033F" w:rsidRDefault="007C033F" w:rsidP="007C033F">
      <w:pPr>
        <w:rPr>
          <w:sz w:val="24"/>
        </w:rPr>
      </w:pPr>
      <w:r>
        <w:rPr>
          <w:sz w:val="24"/>
        </w:rPr>
        <w:t xml:space="preserve">The main explanatory variable of interest was deprivation with WIMD 2011 used to assign a deprivation quintile to each patient. </w:t>
      </w:r>
    </w:p>
    <w:p w14:paraId="5CCE0ED7" w14:textId="77777777" w:rsidR="007C033F" w:rsidRDefault="007C033F" w:rsidP="007C033F">
      <w:pPr>
        <w:rPr>
          <w:sz w:val="24"/>
          <w:szCs w:val="24"/>
        </w:rPr>
      </w:pPr>
      <w:r w:rsidRPr="003469AE">
        <w:rPr>
          <w:sz w:val="24"/>
          <w:szCs w:val="24"/>
        </w:rPr>
        <w:t xml:space="preserve">Analysis was performed separately for residents of north Wales and south </w:t>
      </w:r>
      <w:proofErr w:type="gramStart"/>
      <w:r w:rsidRPr="003469AE">
        <w:rPr>
          <w:sz w:val="24"/>
          <w:szCs w:val="24"/>
        </w:rPr>
        <w:t>Wales</w:t>
      </w:r>
      <w:proofErr w:type="gramEnd"/>
      <w:r w:rsidRPr="003469AE">
        <w:rPr>
          <w:sz w:val="24"/>
          <w:szCs w:val="24"/>
        </w:rPr>
        <w:t xml:space="preserve"> cardiac networks. Analysis on north Wales covered the whole study period of 2010-13 with no major changes over this time to the provision of revascularisation. Analysis on south Wales</w:t>
      </w:r>
      <w:r>
        <w:rPr>
          <w:sz w:val="24"/>
          <w:szCs w:val="24"/>
        </w:rPr>
        <w:t xml:space="preserve"> was split into two cohorts of </w:t>
      </w:r>
      <w:r w:rsidRPr="003469AE">
        <w:rPr>
          <w:sz w:val="24"/>
          <w:szCs w:val="24"/>
        </w:rPr>
        <w:t>those admitted between 01/01/2010 to 31/12/2011 (2010-11 cohort) and 01/01/2012 to 31/06/2013 (2012-13 cohort), with the 2012-13 cohort relating to the time period post change in the provision of revascularisation.</w:t>
      </w:r>
    </w:p>
    <w:p w14:paraId="681C3C06" w14:textId="77777777" w:rsidR="007C033F" w:rsidRPr="003469AE" w:rsidRDefault="007C033F" w:rsidP="007C033F">
      <w:pPr>
        <w:rPr>
          <w:sz w:val="24"/>
          <w:szCs w:val="24"/>
        </w:rPr>
      </w:pPr>
      <w:r>
        <w:rPr>
          <w:sz w:val="24"/>
          <w:szCs w:val="24"/>
        </w:rPr>
        <w:t xml:space="preserve">A number of statistical techniques were used to analyse the data and determine whether the likelihood of revascularisation differed between deprivation quintiles. </w:t>
      </w:r>
    </w:p>
    <w:p w14:paraId="1E379DEE" w14:textId="77777777" w:rsidR="00D83F27" w:rsidRDefault="00D83F27" w:rsidP="00D83F27">
      <w:pPr>
        <w:spacing w:before="0"/>
        <w:jc w:val="left"/>
        <w:rPr>
          <w:b/>
          <w:color w:val="3182BD"/>
          <w:sz w:val="24"/>
        </w:rPr>
      </w:pPr>
      <w:bookmarkStart w:id="28" w:name="Contact"/>
    </w:p>
    <w:p w14:paraId="56B26E94" w14:textId="77777777" w:rsidR="00D83F27" w:rsidRDefault="00D83F27" w:rsidP="00D83F27">
      <w:pPr>
        <w:spacing w:before="0"/>
        <w:jc w:val="left"/>
        <w:rPr>
          <w:b/>
          <w:color w:val="3182BD"/>
          <w:sz w:val="24"/>
        </w:rPr>
      </w:pPr>
    </w:p>
    <w:p w14:paraId="164909AC" w14:textId="77777777" w:rsidR="00D83F27" w:rsidRPr="00D83F27" w:rsidRDefault="00D83F27" w:rsidP="00D83F27">
      <w:pPr>
        <w:spacing w:before="0"/>
        <w:jc w:val="left"/>
        <w:rPr>
          <w:b/>
          <w:color w:val="3182BD"/>
        </w:rPr>
      </w:pPr>
      <w:r w:rsidRPr="00993CEC">
        <w:rPr>
          <w:b/>
          <w:color w:val="3182BD"/>
          <w:sz w:val="24"/>
        </w:rPr>
        <w:t>Contact</w:t>
      </w:r>
      <w:bookmarkEnd w:id="28"/>
    </w:p>
    <w:p w14:paraId="0B04C02A" w14:textId="77777777" w:rsidR="00D83F27" w:rsidRPr="00FF2C2E" w:rsidRDefault="00D83F27" w:rsidP="00D83F27">
      <w:pPr>
        <w:spacing w:before="0"/>
        <w:jc w:val="left"/>
      </w:pPr>
      <w:r w:rsidRPr="00FF2C2E">
        <w:t xml:space="preserve">Email: </w:t>
      </w:r>
      <w:hyperlink r:id="rId13" w:history="1">
        <w:r w:rsidRPr="00FF2C2E">
          <w:rPr>
            <w:rStyle w:val="Hyperlink"/>
          </w:rPr>
          <w:t>publichealthwalesobservatory@wales.nhs.uk</w:t>
        </w:r>
      </w:hyperlink>
    </w:p>
    <w:p w14:paraId="504CB2F8" w14:textId="77777777" w:rsidR="0074502F" w:rsidRDefault="00D83F27" w:rsidP="00F936E0">
      <w:pPr>
        <w:spacing w:before="0"/>
        <w:jc w:val="left"/>
      </w:pPr>
      <w:r w:rsidRPr="00FF2C2E">
        <w:t xml:space="preserve">Website: </w:t>
      </w:r>
      <w:hyperlink r:id="rId14" w:history="1">
        <w:r>
          <w:rPr>
            <w:rStyle w:val="Hyperlink"/>
          </w:rPr>
          <w:t>www.publichealthwalesobservatory.wales.nhs.uk</w:t>
        </w:r>
      </w:hyperlink>
    </w:p>
    <w:p w14:paraId="297AB846" w14:textId="77777777" w:rsidR="0074502F" w:rsidRPr="0050545A" w:rsidRDefault="0074502F" w:rsidP="007450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Cs/>
          <w:iCs/>
        </w:rPr>
      </w:pPr>
      <w:r w:rsidRPr="0050545A">
        <w:rPr>
          <w:bCs/>
          <w:iCs/>
        </w:rPr>
        <w:t>© 201</w:t>
      </w:r>
      <w:r>
        <w:rPr>
          <w:bCs/>
          <w:iCs/>
        </w:rPr>
        <w:t>7</w:t>
      </w:r>
      <w:r w:rsidRPr="0050545A">
        <w:rPr>
          <w:bCs/>
          <w:iCs/>
        </w:rPr>
        <w:t xml:space="preserve"> Public Health Wales NHS Trust.</w:t>
      </w:r>
    </w:p>
    <w:p w14:paraId="63FC29A6" w14:textId="77777777" w:rsidR="0074502F" w:rsidRDefault="0074502F" w:rsidP="007450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jc w:val="center"/>
        <w:rPr>
          <w:bCs/>
          <w:iCs/>
        </w:rPr>
      </w:pPr>
      <w:r w:rsidRPr="00153849">
        <w:rPr>
          <w:bCs/>
          <w:iCs/>
        </w:rPr>
        <w:t>Material contained in this document may be reproduced under the terms of the Open Government Licence (OGL)</w:t>
      </w:r>
      <w:r>
        <w:rPr>
          <w:bCs/>
          <w:iCs/>
        </w:rPr>
        <w:t xml:space="preserve"> </w:t>
      </w:r>
    </w:p>
    <w:p w14:paraId="5BD6A570" w14:textId="77777777" w:rsidR="0074502F" w:rsidRDefault="00A40537" w:rsidP="007450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jc w:val="center"/>
        <w:rPr>
          <w:bCs/>
          <w:iCs/>
        </w:rPr>
      </w:pPr>
      <w:hyperlink r:id="rId15" w:history="1">
        <w:r w:rsidR="0074502F" w:rsidRPr="00D1327D">
          <w:rPr>
            <w:rStyle w:val="Hyperlink"/>
            <w:bCs/>
            <w:iCs/>
          </w:rPr>
          <w:t>www.nationalarchives.gov.uk/doc/open-government-licence/version/3/</w:t>
        </w:r>
      </w:hyperlink>
      <w:r w:rsidR="0074502F">
        <w:rPr>
          <w:bCs/>
          <w:iCs/>
        </w:rPr>
        <w:t xml:space="preserve"> </w:t>
      </w:r>
      <w:r w:rsidR="0074502F" w:rsidRPr="00153849">
        <w:rPr>
          <w:bCs/>
          <w:iCs/>
        </w:rPr>
        <w:t xml:space="preserve"> </w:t>
      </w:r>
    </w:p>
    <w:p w14:paraId="54959540" w14:textId="77777777" w:rsidR="0074502F" w:rsidRDefault="0074502F" w:rsidP="007450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jc w:val="center"/>
        <w:rPr>
          <w:bCs/>
          <w:iCs/>
        </w:rPr>
      </w:pPr>
      <w:proofErr w:type="gramStart"/>
      <w:r w:rsidRPr="00153849">
        <w:rPr>
          <w:bCs/>
          <w:iCs/>
        </w:rPr>
        <w:t>provided</w:t>
      </w:r>
      <w:proofErr w:type="gramEnd"/>
      <w:r w:rsidRPr="00153849">
        <w:rPr>
          <w:bCs/>
          <w:iCs/>
        </w:rPr>
        <w:t xml:space="preserve"> it is done so accurately and is not used in a misleading context. </w:t>
      </w:r>
    </w:p>
    <w:p w14:paraId="098B90BE" w14:textId="77777777" w:rsidR="0074502F" w:rsidRDefault="0074502F" w:rsidP="007450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jc w:val="center"/>
        <w:rPr>
          <w:bCs/>
          <w:iCs/>
        </w:rPr>
      </w:pPr>
      <w:r w:rsidRPr="00153849">
        <w:rPr>
          <w:bCs/>
          <w:iCs/>
        </w:rPr>
        <w:t>Acknowledgement to Public Health Wales NHS Trust to be stated.</w:t>
      </w:r>
    </w:p>
    <w:p w14:paraId="4A3C905B" w14:textId="77777777" w:rsidR="0074502F" w:rsidRPr="0074502F" w:rsidRDefault="0074502F" w:rsidP="007450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jc w:val="center"/>
        <w:rPr>
          <w:bCs/>
          <w:iCs/>
        </w:rPr>
      </w:pPr>
      <w:r w:rsidRPr="0050545A">
        <w:rPr>
          <w:bCs/>
          <w:iCs/>
        </w:rPr>
        <w:t>Copyright in the typographical arrangement, design and layout belongs to Public Health Wales NHS Trust.</w:t>
      </w:r>
    </w:p>
    <w:sectPr w:rsidR="0074502F" w:rsidRPr="0074502F" w:rsidSect="00261FD3">
      <w:headerReference w:type="even" r:id="rId16"/>
      <w:headerReference w:type="default" r:id="rId17"/>
      <w:footerReference w:type="even" r:id="rId18"/>
      <w:footerReference w:type="default" r:id="rId19"/>
      <w:pgSz w:w="11909" w:h="16834" w:code="9"/>
      <w:pgMar w:top="1250" w:right="726" w:bottom="720" w:left="720" w:header="567" w:footer="249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C6FDF7" w14:textId="77777777" w:rsidR="007C033F" w:rsidRDefault="007C033F" w:rsidP="006E7D29">
      <w:r>
        <w:separator/>
      </w:r>
    </w:p>
  </w:endnote>
  <w:endnote w:type="continuationSeparator" w:id="0">
    <w:p w14:paraId="6AEE6DE6" w14:textId="77777777" w:rsidR="007C033F" w:rsidRDefault="007C033F" w:rsidP="006E7D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399679"/>
      <w:docPartObj>
        <w:docPartGallery w:val="Page Numbers (Bottom of Page)"/>
        <w:docPartUnique/>
      </w:docPartObj>
    </w:sdtPr>
    <w:sdtEndPr/>
    <w:sdtContent>
      <w:p w14:paraId="15987623" w14:textId="77777777" w:rsidR="007C033F" w:rsidRDefault="0034407F" w:rsidP="00E33FE5">
        <w:pPr>
          <w:pStyle w:val="Footer"/>
          <w:jc w:val="center"/>
        </w:pPr>
        <w:r>
          <w:rPr>
            <w:rFonts w:ascii="Verdana" w:hAnsi="Verdana"/>
            <w:noProof/>
            <w:color w:val="FFFFFF" w:themeColor="background1"/>
            <w:szCs w:val="20"/>
          </w:rPr>
          <mc:AlternateContent>
            <mc:Choice Requires="wps">
              <w:drawing>
                <wp:anchor distT="0" distB="0" distL="114300" distR="114300" simplePos="0" relativeHeight="251658752" behindDoc="1" locked="0" layoutInCell="1" allowOverlap="1" wp14:anchorId="28A00204" wp14:editId="1D7A262D">
                  <wp:simplePos x="0" y="0"/>
                  <wp:positionH relativeFrom="column">
                    <wp:posOffset>-467360</wp:posOffset>
                  </wp:positionH>
                  <wp:positionV relativeFrom="paragraph">
                    <wp:posOffset>-18415</wp:posOffset>
                  </wp:positionV>
                  <wp:extent cx="7233285" cy="231140"/>
                  <wp:effectExtent l="0" t="635" r="0" b="0"/>
                  <wp:wrapNone/>
                  <wp:docPr id="3" name="Rectangle 1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233285" cy="231140"/>
                          </a:xfrm>
                          <a:prstGeom prst="rect">
                            <a:avLst/>
                          </a:prstGeom>
                          <a:solidFill>
                            <a:srgbClr val="3182B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6567587" id="Rectangle 11" o:spid="_x0000_s1026" style="position:absolute;margin-left:-36.8pt;margin-top:-1.45pt;width:569.55pt;height:18.2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" fillcolor="#3182bd" stroked="f"/>
              </w:pict>
            </mc:Fallback>
          </mc:AlternateContent>
        </w:r>
        <w:r w:rsidR="007C033F" w:rsidRPr="00F964DA">
          <w:rPr>
            <w:rFonts w:ascii="Verdana" w:hAnsi="Verdana"/>
            <w:color w:val="FFFFFF" w:themeColor="background1"/>
            <w:szCs w:val="20"/>
          </w:rPr>
          <w:t>Page</w:t>
        </w:r>
        <w:r w:rsidR="007C033F" w:rsidRPr="00F964DA">
          <w:rPr>
            <w:sz w:val="24"/>
          </w:rPr>
          <w:t xml:space="preserve"> </w:t>
        </w:r>
        <w:r w:rsidR="00C31562" w:rsidRPr="00F964DA">
          <w:rPr>
            <w:rFonts w:ascii="Verdana" w:hAnsi="Verdana"/>
            <w:b/>
            <w:color w:val="FFFFFF" w:themeColor="background1"/>
          </w:rPr>
          <w:fldChar w:fldCharType="begin"/>
        </w:r>
        <w:r w:rsidR="007C033F" w:rsidRPr="00F964DA">
          <w:rPr>
            <w:rFonts w:ascii="Verdana" w:hAnsi="Verdana"/>
            <w:b/>
            <w:color w:val="FFFFFF" w:themeColor="background1"/>
          </w:rPr>
          <w:instrText xml:space="preserve"> PAGE   \* MERGEFORMAT </w:instrText>
        </w:r>
        <w:r w:rsidR="00C31562" w:rsidRPr="00F964DA">
          <w:rPr>
            <w:rFonts w:ascii="Verdana" w:hAnsi="Verdana"/>
            <w:b/>
            <w:color w:val="FFFFFF" w:themeColor="background1"/>
          </w:rPr>
          <w:fldChar w:fldCharType="separate"/>
        </w:r>
        <w:r w:rsidR="00A40537">
          <w:rPr>
            <w:rFonts w:ascii="Verdana" w:hAnsi="Verdana"/>
            <w:b/>
            <w:noProof/>
            <w:color w:val="FFFFFF" w:themeColor="background1"/>
          </w:rPr>
          <w:t>2</w:t>
        </w:r>
        <w:r w:rsidR="00C31562" w:rsidRPr="00F964DA">
          <w:rPr>
            <w:rFonts w:ascii="Verdana" w:hAnsi="Verdana"/>
            <w:b/>
            <w:color w:val="FFFFFF" w:themeColor="background1"/>
          </w:rPr>
          <w:fldChar w:fldCharType="end"/>
        </w:r>
      </w:p>
    </w:sdtContent>
  </w:sdt>
  <w:p w14:paraId="14F8E519" w14:textId="77777777" w:rsidR="007C033F" w:rsidRDefault="007C033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302521"/>
      <w:docPartObj>
        <w:docPartGallery w:val="Page Numbers (Bottom of Page)"/>
        <w:docPartUnique/>
      </w:docPartObj>
    </w:sdtPr>
    <w:sdtEndPr/>
    <w:sdtContent>
      <w:p w14:paraId="773097D7" w14:textId="77777777" w:rsidR="007C033F" w:rsidRDefault="0034407F" w:rsidP="00B369F5">
        <w:pPr>
          <w:pStyle w:val="Footer"/>
          <w:jc w:val="center"/>
        </w:pPr>
        <w:r>
          <w:rPr>
            <w:rFonts w:ascii="Verdana" w:hAnsi="Verdana"/>
            <w:b/>
            <w:noProof/>
            <w:color w:val="FFFFFF" w:themeColor="background1"/>
            <w:szCs w:val="20"/>
          </w:rPr>
          <mc:AlternateContent>
            <mc:Choice Requires="wps">
              <w:drawing>
                <wp:anchor distT="0" distB="0" distL="114300" distR="114300" simplePos="0" relativeHeight="251657728" behindDoc="1" locked="0" layoutInCell="1" allowOverlap="1" wp14:anchorId="72175433" wp14:editId="04063027">
                  <wp:simplePos x="0" y="0"/>
                  <wp:positionH relativeFrom="column">
                    <wp:posOffset>-457835</wp:posOffset>
                  </wp:positionH>
                  <wp:positionV relativeFrom="paragraph">
                    <wp:posOffset>-40005</wp:posOffset>
                  </wp:positionV>
                  <wp:extent cx="7233285" cy="231140"/>
                  <wp:effectExtent l="0" t="0" r="0" b="0"/>
                  <wp:wrapNone/>
                  <wp:docPr id="1" name="Rectangle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233285" cy="231140"/>
                          </a:xfrm>
                          <a:prstGeom prst="rect">
                            <a:avLst/>
                          </a:prstGeom>
                          <a:solidFill>
                            <a:srgbClr val="3182B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43C08F2" id="Rectangle 6" o:spid="_x0000_s1026" style="position:absolute;margin-left:-36.05pt;margin-top:-3.15pt;width:569.55pt;height:18.2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" fillcolor="#3182bd" stroked="f"/>
              </w:pict>
            </mc:Fallback>
          </mc:AlternateContent>
        </w:r>
        <w:r w:rsidR="007C033F" w:rsidRPr="00F964DA">
          <w:rPr>
            <w:rFonts w:ascii="Verdana" w:hAnsi="Verdana"/>
            <w:color w:val="FFFFFF" w:themeColor="background1"/>
            <w:szCs w:val="20"/>
          </w:rPr>
          <w:t>Page</w:t>
        </w:r>
        <w:r w:rsidR="007C033F" w:rsidRPr="00F964DA">
          <w:rPr>
            <w:sz w:val="24"/>
          </w:rPr>
          <w:t xml:space="preserve"> </w:t>
        </w:r>
        <w:r w:rsidR="00C31562" w:rsidRPr="00F964DA">
          <w:rPr>
            <w:rFonts w:ascii="Verdana" w:hAnsi="Verdana"/>
            <w:b/>
            <w:color w:val="FFFFFF" w:themeColor="background1"/>
          </w:rPr>
          <w:fldChar w:fldCharType="begin"/>
        </w:r>
        <w:r w:rsidR="007C033F" w:rsidRPr="00F964DA">
          <w:rPr>
            <w:rFonts w:ascii="Verdana" w:hAnsi="Verdana"/>
            <w:b/>
            <w:color w:val="FFFFFF" w:themeColor="background1"/>
          </w:rPr>
          <w:instrText xml:space="preserve"> PAGE   \* MERGEFORMAT </w:instrText>
        </w:r>
        <w:r w:rsidR="00C31562" w:rsidRPr="00F964DA">
          <w:rPr>
            <w:rFonts w:ascii="Verdana" w:hAnsi="Verdana"/>
            <w:b/>
            <w:color w:val="FFFFFF" w:themeColor="background1"/>
          </w:rPr>
          <w:fldChar w:fldCharType="separate"/>
        </w:r>
        <w:r w:rsidR="00A40537">
          <w:rPr>
            <w:rFonts w:ascii="Verdana" w:hAnsi="Verdana"/>
            <w:b/>
            <w:noProof/>
            <w:color w:val="FFFFFF" w:themeColor="background1"/>
          </w:rPr>
          <w:t>1</w:t>
        </w:r>
        <w:r w:rsidR="00C31562" w:rsidRPr="00F964DA">
          <w:rPr>
            <w:rFonts w:ascii="Verdana" w:hAnsi="Verdana"/>
            <w:b/>
            <w:color w:val="FFFFFF" w:themeColor="background1"/>
          </w:rPr>
          <w:fldChar w:fldCharType="end"/>
        </w:r>
      </w:p>
    </w:sdtContent>
  </w:sdt>
  <w:p w14:paraId="1E3DFD22" w14:textId="77777777" w:rsidR="007C033F" w:rsidRPr="008410BD" w:rsidRDefault="007C033F" w:rsidP="006E7D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DE19AE" w14:textId="77777777" w:rsidR="007C033F" w:rsidRDefault="007C033F" w:rsidP="006E7D29">
      <w:r>
        <w:separator/>
      </w:r>
    </w:p>
  </w:footnote>
  <w:footnote w:type="continuationSeparator" w:id="0">
    <w:p w14:paraId="27CAF15A" w14:textId="77777777" w:rsidR="007C033F" w:rsidRDefault="007C033F" w:rsidP="006E7D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6E37D8" w14:textId="77777777" w:rsidR="008765A2" w:rsidRDefault="008765A2" w:rsidP="008765A2">
    <w:pPr>
      <w:pStyle w:val="Header"/>
      <w:tabs>
        <w:tab w:val="clear" w:pos="8640"/>
        <w:tab w:val="right" w:pos="10490"/>
      </w:tabs>
      <w:rPr>
        <w:rFonts w:ascii="Verdana" w:hAnsi="Verdana"/>
        <w:color w:val="3182BD"/>
        <w:szCs w:val="20"/>
      </w:rPr>
    </w:pPr>
    <w:r>
      <w:rPr>
        <w:rFonts w:ascii="Verdana" w:hAnsi="Verdana"/>
        <w:color w:val="3182BD"/>
        <w:szCs w:val="20"/>
      </w:rPr>
      <w:t>Equity of access to revascularisation</w:t>
    </w:r>
    <w:r>
      <w:rPr>
        <w:rFonts w:ascii="Verdana" w:hAnsi="Verdana"/>
        <w:color w:val="3182BD"/>
        <w:szCs w:val="20"/>
      </w:rPr>
      <w:tab/>
      <w:t xml:space="preserve">                                                  Public Health Wales Observatory</w:t>
    </w:r>
  </w:p>
  <w:p w14:paraId="00613A21" w14:textId="77777777" w:rsidR="008765A2" w:rsidRPr="00F936E0" w:rsidRDefault="008765A2" w:rsidP="008765A2">
    <w:pPr>
      <w:pStyle w:val="Header"/>
      <w:tabs>
        <w:tab w:val="clear" w:pos="8640"/>
        <w:tab w:val="right" w:pos="10490"/>
      </w:tabs>
      <w:rPr>
        <w:rFonts w:ascii="Verdana" w:hAnsi="Verdana"/>
        <w:color w:val="3182BD"/>
        <w:szCs w:val="20"/>
      </w:rPr>
    </w:pPr>
    <w:proofErr w:type="gramStart"/>
    <w:r>
      <w:rPr>
        <w:rFonts w:ascii="Verdana" w:hAnsi="Verdana"/>
        <w:color w:val="3182BD"/>
        <w:szCs w:val="20"/>
      </w:rPr>
      <w:t>in</w:t>
    </w:r>
    <w:proofErr w:type="gramEnd"/>
    <w:r>
      <w:rPr>
        <w:rFonts w:ascii="Verdana" w:hAnsi="Verdana"/>
        <w:color w:val="3182BD"/>
        <w:szCs w:val="20"/>
      </w:rPr>
      <w:t xml:space="preserve"> Wales by socioeconomic deprivation</w:t>
    </w:r>
  </w:p>
  <w:p w14:paraId="2CFFC39B" w14:textId="77777777" w:rsidR="007C033F" w:rsidRPr="00E33FE5" w:rsidRDefault="007C033F" w:rsidP="007C033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6684FA" w14:textId="77777777" w:rsidR="007C033F" w:rsidRDefault="007C033F" w:rsidP="007C033F">
    <w:pPr>
      <w:pStyle w:val="Header"/>
      <w:tabs>
        <w:tab w:val="clear" w:pos="8640"/>
        <w:tab w:val="right" w:pos="10490"/>
      </w:tabs>
      <w:rPr>
        <w:rFonts w:ascii="Verdana" w:hAnsi="Verdana"/>
        <w:color w:val="3182BD"/>
        <w:szCs w:val="20"/>
      </w:rPr>
    </w:pPr>
    <w:r>
      <w:rPr>
        <w:rFonts w:ascii="Verdana" w:hAnsi="Verdana"/>
        <w:color w:val="3182BD"/>
        <w:szCs w:val="20"/>
      </w:rPr>
      <w:t>Public Health Wales Observatory</w:t>
    </w:r>
    <w:r>
      <w:rPr>
        <w:rFonts w:ascii="Verdana" w:hAnsi="Verdana"/>
        <w:color w:val="3182BD"/>
        <w:szCs w:val="20"/>
      </w:rPr>
      <w:tab/>
    </w:r>
    <w:r>
      <w:rPr>
        <w:rFonts w:ascii="Verdana" w:hAnsi="Verdana"/>
        <w:color w:val="3182BD"/>
        <w:szCs w:val="20"/>
      </w:rPr>
      <w:tab/>
      <w:t>Equity of access to revascularisation</w:t>
    </w:r>
  </w:p>
  <w:p w14:paraId="62087104" w14:textId="77777777" w:rsidR="007C033F" w:rsidRPr="00F936E0" w:rsidRDefault="007C033F" w:rsidP="007C033F">
    <w:pPr>
      <w:pStyle w:val="Header"/>
      <w:tabs>
        <w:tab w:val="clear" w:pos="8640"/>
        <w:tab w:val="right" w:pos="10490"/>
      </w:tabs>
      <w:rPr>
        <w:rFonts w:ascii="Verdana" w:hAnsi="Verdana"/>
        <w:color w:val="3182BD"/>
        <w:szCs w:val="20"/>
      </w:rPr>
    </w:pPr>
    <w:r>
      <w:rPr>
        <w:rFonts w:ascii="Verdana" w:hAnsi="Verdana"/>
        <w:color w:val="3182BD"/>
        <w:szCs w:val="20"/>
      </w:rPr>
      <w:tab/>
    </w:r>
    <w:r>
      <w:rPr>
        <w:rFonts w:ascii="Verdana" w:hAnsi="Verdana"/>
        <w:color w:val="3182BD"/>
        <w:szCs w:val="20"/>
      </w:rPr>
      <w:tab/>
      <w:t xml:space="preserve">     </w:t>
    </w:r>
    <w:proofErr w:type="gramStart"/>
    <w:r>
      <w:rPr>
        <w:rFonts w:ascii="Verdana" w:hAnsi="Verdana"/>
        <w:color w:val="3182BD"/>
        <w:szCs w:val="20"/>
      </w:rPr>
      <w:t>in</w:t>
    </w:r>
    <w:proofErr w:type="gramEnd"/>
    <w:r>
      <w:rPr>
        <w:rFonts w:ascii="Verdana" w:hAnsi="Verdana"/>
        <w:color w:val="3182BD"/>
        <w:szCs w:val="20"/>
      </w:rPr>
      <w:t xml:space="preserve"> Wales by socioeconomic deprivation</w:t>
    </w:r>
  </w:p>
  <w:p w14:paraId="78E48C94" w14:textId="77777777" w:rsidR="007C033F" w:rsidRPr="00F936E0" w:rsidRDefault="007C033F" w:rsidP="00C01FC2">
    <w:pPr>
      <w:pStyle w:val="Header"/>
      <w:tabs>
        <w:tab w:val="clear" w:pos="8640"/>
        <w:tab w:val="right" w:pos="10490"/>
      </w:tabs>
      <w:rPr>
        <w:rFonts w:ascii="Verdana" w:hAnsi="Verdana"/>
        <w:color w:val="3182BD"/>
        <w:szCs w:val="20"/>
      </w:rPr>
    </w:pPr>
  </w:p>
  <w:p w14:paraId="72F1F9B5" w14:textId="77777777" w:rsidR="007C033F" w:rsidRPr="006E7D29" w:rsidRDefault="007C033F" w:rsidP="006E7D29">
    <w:pPr>
      <w:pStyle w:val="Header"/>
      <w:jc w:val="right"/>
      <w:rPr>
        <w:rFonts w:ascii="Verdana" w:hAnsi="Verdana"/>
        <w:b/>
        <w:color w:val="FFFFFF" w:themeColor="background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DC1A949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B131F3"/>
    <w:multiLevelType w:val="multilevel"/>
    <w:tmpl w:val="04C418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EA0A7E"/>
    <w:multiLevelType w:val="multilevel"/>
    <w:tmpl w:val="45789C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3" w15:restartNumberingAfterBreak="0">
    <w:nsid w:val="0676030C"/>
    <w:multiLevelType w:val="multilevel"/>
    <w:tmpl w:val="45789C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4" w15:restartNumberingAfterBreak="0">
    <w:nsid w:val="06995D0C"/>
    <w:multiLevelType w:val="hybridMultilevel"/>
    <w:tmpl w:val="4D6C8442"/>
    <w:lvl w:ilvl="0" w:tplc="2418FD6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EB3DB7"/>
    <w:multiLevelType w:val="singleLevel"/>
    <w:tmpl w:val="5074043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A61525D"/>
    <w:multiLevelType w:val="hybridMultilevel"/>
    <w:tmpl w:val="DFEE7274"/>
    <w:lvl w:ilvl="0" w:tplc="37D2D3EE">
      <w:start w:val="1"/>
      <w:numFmt w:val="bullet"/>
      <w:lvlText w:val=""/>
      <w:lvlJc w:val="left"/>
      <w:pPr>
        <w:tabs>
          <w:tab w:val="num" w:pos="340"/>
        </w:tabs>
        <w:ind w:left="340" w:hanging="283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3B7A5F"/>
    <w:multiLevelType w:val="hybridMultilevel"/>
    <w:tmpl w:val="0450D7FE"/>
    <w:lvl w:ilvl="0" w:tplc="D610BB1E">
      <w:start w:val="1"/>
      <w:numFmt w:val="decimal"/>
      <w:lvlText w:val="%1"/>
      <w:lvlJc w:val="left"/>
      <w:pPr>
        <w:ind w:left="720" w:hanging="360"/>
      </w:pPr>
      <w:rPr>
        <w:rFonts w:ascii="Verdana" w:hAnsi="Verdana" w:hint="default"/>
        <w:b w:val="0"/>
        <w:i w:val="0"/>
        <w:color w:val="B1D0E1"/>
        <w:sz w:val="96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825A0A"/>
    <w:multiLevelType w:val="hybridMultilevel"/>
    <w:tmpl w:val="1B54A992"/>
    <w:lvl w:ilvl="0" w:tplc="0809000F">
      <w:start w:val="1"/>
      <w:numFmt w:val="decimal"/>
      <w:lvlText w:val="%1."/>
      <w:lvlJc w:val="left"/>
      <w:pPr>
        <w:tabs>
          <w:tab w:val="num" w:pos="873"/>
        </w:tabs>
        <w:ind w:left="873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tabs>
          <w:tab w:val="num" w:pos="1896"/>
        </w:tabs>
        <w:ind w:left="18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616"/>
        </w:tabs>
        <w:ind w:left="26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36"/>
        </w:tabs>
        <w:ind w:left="33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56"/>
        </w:tabs>
        <w:ind w:left="40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76"/>
        </w:tabs>
        <w:ind w:left="47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96"/>
        </w:tabs>
        <w:ind w:left="54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216"/>
        </w:tabs>
        <w:ind w:left="62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36"/>
        </w:tabs>
        <w:ind w:left="6936" w:hanging="360"/>
      </w:pPr>
      <w:rPr>
        <w:rFonts w:ascii="Wingdings" w:hAnsi="Wingdings" w:hint="default"/>
      </w:rPr>
    </w:lvl>
  </w:abstractNum>
  <w:abstractNum w:abstractNumId="9" w15:restartNumberingAfterBreak="0">
    <w:nsid w:val="219473B1"/>
    <w:multiLevelType w:val="hybridMultilevel"/>
    <w:tmpl w:val="45D69D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613D6E"/>
    <w:multiLevelType w:val="hybridMultilevel"/>
    <w:tmpl w:val="EFE24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40130B"/>
    <w:multiLevelType w:val="hybridMultilevel"/>
    <w:tmpl w:val="8D9E48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2B5B39"/>
    <w:multiLevelType w:val="hybridMultilevel"/>
    <w:tmpl w:val="5FC697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CF5B7C"/>
    <w:multiLevelType w:val="hybridMultilevel"/>
    <w:tmpl w:val="2EF614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E90B98"/>
    <w:multiLevelType w:val="hybridMultilevel"/>
    <w:tmpl w:val="DAB046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8814F67"/>
    <w:multiLevelType w:val="multilevel"/>
    <w:tmpl w:val="45789C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16" w15:restartNumberingAfterBreak="0">
    <w:nsid w:val="5A4D05A2"/>
    <w:multiLevelType w:val="hybridMultilevel"/>
    <w:tmpl w:val="6FEE97F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B382B34"/>
    <w:multiLevelType w:val="hybridMultilevel"/>
    <w:tmpl w:val="4386F6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D528A8"/>
    <w:multiLevelType w:val="hybridMultilevel"/>
    <w:tmpl w:val="2DCA06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ED22A4"/>
    <w:multiLevelType w:val="hybridMultilevel"/>
    <w:tmpl w:val="496E7FC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669A7CE2"/>
    <w:multiLevelType w:val="multilevel"/>
    <w:tmpl w:val="45789C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21" w15:restartNumberingAfterBreak="0">
    <w:nsid w:val="68F13B76"/>
    <w:multiLevelType w:val="hybridMultilevel"/>
    <w:tmpl w:val="DDE2AA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B206E2C"/>
    <w:multiLevelType w:val="hybridMultilevel"/>
    <w:tmpl w:val="AC801F0A"/>
    <w:lvl w:ilvl="0" w:tplc="8420321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7549FF"/>
    <w:multiLevelType w:val="multilevel"/>
    <w:tmpl w:val="2CF66374"/>
    <w:lvl w:ilvl="0">
      <w:start w:val="1"/>
      <w:numFmt w:val="decimal"/>
      <w:lvlText w:val="%1"/>
      <w:lvlJc w:val="left"/>
      <w:pPr>
        <w:tabs>
          <w:tab w:val="num" w:pos="1008"/>
        </w:tabs>
        <w:ind w:left="1008" w:hanging="100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B1D0E1"/>
        <w:spacing w:val="0"/>
        <w:kern w:val="0"/>
        <w:position w:val="0"/>
        <w:sz w:val="144"/>
        <w:szCs w:val="14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292"/>
        </w:tabs>
        <w:ind w:left="1292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4" w15:restartNumberingAfterBreak="0">
    <w:nsid w:val="7B8D1E0A"/>
    <w:multiLevelType w:val="hybridMultilevel"/>
    <w:tmpl w:val="5762C5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3"/>
  </w:num>
  <w:num w:numId="4">
    <w:abstractNumId w:val="6"/>
  </w:num>
  <w:num w:numId="5">
    <w:abstractNumId w:val="8"/>
  </w:num>
  <w:num w:numId="6">
    <w:abstractNumId w:val="23"/>
  </w:num>
  <w:num w:numId="7">
    <w:abstractNumId w:val="19"/>
  </w:num>
  <w:num w:numId="8">
    <w:abstractNumId w:val="23"/>
  </w:num>
  <w:num w:numId="9">
    <w:abstractNumId w:val="23"/>
  </w:num>
  <w:num w:numId="10">
    <w:abstractNumId w:val="3"/>
  </w:num>
  <w:num w:numId="11">
    <w:abstractNumId w:val="2"/>
  </w:num>
  <w:num w:numId="12">
    <w:abstractNumId w:val="15"/>
  </w:num>
  <w:num w:numId="13">
    <w:abstractNumId w:val="20"/>
  </w:num>
  <w:num w:numId="14">
    <w:abstractNumId w:val="23"/>
    <w:lvlOverride w:ilvl="0">
      <w:startOverride w:val="4"/>
    </w:lvlOverride>
    <w:lvlOverride w:ilvl="1">
      <w:startOverride w:val="3"/>
    </w:lvlOverride>
    <w:lvlOverride w:ilvl="2">
      <w:startOverride w:val="2"/>
    </w:lvlOverride>
  </w:num>
  <w:num w:numId="15">
    <w:abstractNumId w:val="23"/>
  </w:num>
  <w:num w:numId="16">
    <w:abstractNumId w:val="23"/>
  </w:num>
  <w:num w:numId="17">
    <w:abstractNumId w:val="23"/>
  </w:num>
  <w:num w:numId="18">
    <w:abstractNumId w:val="23"/>
  </w:num>
  <w:num w:numId="19">
    <w:abstractNumId w:val="23"/>
  </w:num>
  <w:num w:numId="20">
    <w:abstractNumId w:val="23"/>
  </w:num>
  <w:num w:numId="21">
    <w:abstractNumId w:val="23"/>
  </w:num>
  <w:num w:numId="22">
    <w:abstractNumId w:val="23"/>
  </w:num>
  <w:num w:numId="23">
    <w:abstractNumId w:val="23"/>
  </w:num>
  <w:num w:numId="24">
    <w:abstractNumId w:val="22"/>
  </w:num>
  <w:num w:numId="25">
    <w:abstractNumId w:val="9"/>
  </w:num>
  <w:num w:numId="26">
    <w:abstractNumId w:val="4"/>
  </w:num>
  <w:num w:numId="27">
    <w:abstractNumId w:val="17"/>
  </w:num>
  <w:num w:numId="28">
    <w:abstractNumId w:val="1"/>
  </w:num>
  <w:num w:numId="29">
    <w:abstractNumId w:val="18"/>
  </w:num>
  <w:num w:numId="30">
    <w:abstractNumId w:val="13"/>
  </w:num>
  <w:num w:numId="31">
    <w:abstractNumId w:val="12"/>
  </w:num>
  <w:num w:numId="32">
    <w:abstractNumId w:val="10"/>
  </w:num>
  <w:num w:numId="33">
    <w:abstractNumId w:val="23"/>
  </w:num>
  <w:num w:numId="34">
    <w:abstractNumId w:val="23"/>
  </w:num>
  <w:num w:numId="35">
    <w:abstractNumId w:val="23"/>
  </w:num>
  <w:num w:numId="36">
    <w:abstractNumId w:val="23"/>
  </w:num>
  <w:num w:numId="37">
    <w:abstractNumId w:val="23"/>
  </w:num>
  <w:num w:numId="38">
    <w:abstractNumId w:val="7"/>
  </w:num>
  <w:num w:numId="39">
    <w:abstractNumId w:val="23"/>
  </w:num>
  <w:num w:numId="40">
    <w:abstractNumId w:val="21"/>
  </w:num>
  <w:num w:numId="41">
    <w:abstractNumId w:val="24"/>
  </w:num>
  <w:num w:numId="42">
    <w:abstractNumId w:val="14"/>
  </w:num>
  <w:num w:numId="43">
    <w:abstractNumId w:val="16"/>
  </w:num>
  <w:num w:numId="44">
    <w:abstractNumId w:val="1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evenAndOddHeaders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134145" fill="f" fillcolor="white" strokecolor="none [2408]">
      <v:fill color="white" on="f"/>
      <v:stroke color="none [2408]" weight="1pt"/>
      <o:colormru v:ext="edit" colors="#3182bd,#d1a375"/>
      <o:colormenu v:ext="edit" fillcolor="#3182bd" strokecolor="#266492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140"/>
    <w:rsid w:val="0000213E"/>
    <w:rsid w:val="0000218B"/>
    <w:rsid w:val="00003330"/>
    <w:rsid w:val="00004B4B"/>
    <w:rsid w:val="00004FCB"/>
    <w:rsid w:val="000056EF"/>
    <w:rsid w:val="00007D0A"/>
    <w:rsid w:val="00007DE7"/>
    <w:rsid w:val="000125F0"/>
    <w:rsid w:val="0001370E"/>
    <w:rsid w:val="00013C2E"/>
    <w:rsid w:val="000160AF"/>
    <w:rsid w:val="00017EB5"/>
    <w:rsid w:val="00020B4F"/>
    <w:rsid w:val="00021517"/>
    <w:rsid w:val="000218DC"/>
    <w:rsid w:val="00021DCA"/>
    <w:rsid w:val="00023578"/>
    <w:rsid w:val="0002509A"/>
    <w:rsid w:val="00025105"/>
    <w:rsid w:val="0003601F"/>
    <w:rsid w:val="000406E2"/>
    <w:rsid w:val="00041D44"/>
    <w:rsid w:val="00047082"/>
    <w:rsid w:val="00047584"/>
    <w:rsid w:val="000514DE"/>
    <w:rsid w:val="0005467A"/>
    <w:rsid w:val="000566F2"/>
    <w:rsid w:val="000573BF"/>
    <w:rsid w:val="00057B43"/>
    <w:rsid w:val="00061117"/>
    <w:rsid w:val="00061B36"/>
    <w:rsid w:val="000620ED"/>
    <w:rsid w:val="00063382"/>
    <w:rsid w:val="000637C5"/>
    <w:rsid w:val="00063EDD"/>
    <w:rsid w:val="00065A16"/>
    <w:rsid w:val="00066692"/>
    <w:rsid w:val="00067BB3"/>
    <w:rsid w:val="000701FE"/>
    <w:rsid w:val="00074349"/>
    <w:rsid w:val="0008442E"/>
    <w:rsid w:val="00085286"/>
    <w:rsid w:val="0008583F"/>
    <w:rsid w:val="0008618A"/>
    <w:rsid w:val="00086BC6"/>
    <w:rsid w:val="000870AB"/>
    <w:rsid w:val="00090C6D"/>
    <w:rsid w:val="00090ED1"/>
    <w:rsid w:val="00091776"/>
    <w:rsid w:val="00091B5D"/>
    <w:rsid w:val="00093DAE"/>
    <w:rsid w:val="00094F13"/>
    <w:rsid w:val="000A1F26"/>
    <w:rsid w:val="000A74AC"/>
    <w:rsid w:val="000B0335"/>
    <w:rsid w:val="000B11F5"/>
    <w:rsid w:val="000B1436"/>
    <w:rsid w:val="000B1A7A"/>
    <w:rsid w:val="000B1F34"/>
    <w:rsid w:val="000B383D"/>
    <w:rsid w:val="000B43E2"/>
    <w:rsid w:val="000B5AF2"/>
    <w:rsid w:val="000B7286"/>
    <w:rsid w:val="000C1848"/>
    <w:rsid w:val="000C2B43"/>
    <w:rsid w:val="000C3095"/>
    <w:rsid w:val="000C4B18"/>
    <w:rsid w:val="000C52E4"/>
    <w:rsid w:val="000C65E4"/>
    <w:rsid w:val="000C6673"/>
    <w:rsid w:val="000D555D"/>
    <w:rsid w:val="000D594F"/>
    <w:rsid w:val="000E2802"/>
    <w:rsid w:val="000E3AD5"/>
    <w:rsid w:val="000E4881"/>
    <w:rsid w:val="000E59FC"/>
    <w:rsid w:val="000F22E0"/>
    <w:rsid w:val="000F5319"/>
    <w:rsid w:val="000F63CE"/>
    <w:rsid w:val="000F7FE8"/>
    <w:rsid w:val="00100EF4"/>
    <w:rsid w:val="00101202"/>
    <w:rsid w:val="001019D1"/>
    <w:rsid w:val="00101C1B"/>
    <w:rsid w:val="0010567E"/>
    <w:rsid w:val="0010729C"/>
    <w:rsid w:val="00111594"/>
    <w:rsid w:val="0011171C"/>
    <w:rsid w:val="00112BF5"/>
    <w:rsid w:val="00112D8C"/>
    <w:rsid w:val="00113AA5"/>
    <w:rsid w:val="00115BFD"/>
    <w:rsid w:val="001163C5"/>
    <w:rsid w:val="001166B4"/>
    <w:rsid w:val="001214F4"/>
    <w:rsid w:val="00122C4F"/>
    <w:rsid w:val="00124396"/>
    <w:rsid w:val="00124F74"/>
    <w:rsid w:val="00125927"/>
    <w:rsid w:val="001262C0"/>
    <w:rsid w:val="00127574"/>
    <w:rsid w:val="00131B05"/>
    <w:rsid w:val="00135BE6"/>
    <w:rsid w:val="00140F0A"/>
    <w:rsid w:val="00141DD4"/>
    <w:rsid w:val="00141EDB"/>
    <w:rsid w:val="0014264E"/>
    <w:rsid w:val="00142B22"/>
    <w:rsid w:val="00143266"/>
    <w:rsid w:val="001433E1"/>
    <w:rsid w:val="0014616D"/>
    <w:rsid w:val="001503B8"/>
    <w:rsid w:val="00151B3B"/>
    <w:rsid w:val="00153485"/>
    <w:rsid w:val="0015395B"/>
    <w:rsid w:val="00154554"/>
    <w:rsid w:val="00160248"/>
    <w:rsid w:val="00161895"/>
    <w:rsid w:val="00162A3F"/>
    <w:rsid w:val="001639F0"/>
    <w:rsid w:val="00165034"/>
    <w:rsid w:val="00167F87"/>
    <w:rsid w:val="001714D9"/>
    <w:rsid w:val="001728CA"/>
    <w:rsid w:val="00173F33"/>
    <w:rsid w:val="00174B54"/>
    <w:rsid w:val="00176635"/>
    <w:rsid w:val="001813AE"/>
    <w:rsid w:val="0018154F"/>
    <w:rsid w:val="00182345"/>
    <w:rsid w:val="00183155"/>
    <w:rsid w:val="00184F1C"/>
    <w:rsid w:val="00186B40"/>
    <w:rsid w:val="00190191"/>
    <w:rsid w:val="001907C0"/>
    <w:rsid w:val="00197DFF"/>
    <w:rsid w:val="001A7273"/>
    <w:rsid w:val="001B1190"/>
    <w:rsid w:val="001B2015"/>
    <w:rsid w:val="001B2FB2"/>
    <w:rsid w:val="001B392E"/>
    <w:rsid w:val="001B4741"/>
    <w:rsid w:val="001B722D"/>
    <w:rsid w:val="001C26D9"/>
    <w:rsid w:val="001C6674"/>
    <w:rsid w:val="001C745D"/>
    <w:rsid w:val="001C7F26"/>
    <w:rsid w:val="001D0ED4"/>
    <w:rsid w:val="001E0340"/>
    <w:rsid w:val="001E2544"/>
    <w:rsid w:val="001E36E4"/>
    <w:rsid w:val="001E400C"/>
    <w:rsid w:val="001E5463"/>
    <w:rsid w:val="001E6FE6"/>
    <w:rsid w:val="001F1E59"/>
    <w:rsid w:val="001F3C88"/>
    <w:rsid w:val="001F3E20"/>
    <w:rsid w:val="001F55DE"/>
    <w:rsid w:val="001F6366"/>
    <w:rsid w:val="001F6438"/>
    <w:rsid w:val="001F6CFB"/>
    <w:rsid w:val="001F703A"/>
    <w:rsid w:val="00200D1D"/>
    <w:rsid w:val="00201664"/>
    <w:rsid w:val="002021E2"/>
    <w:rsid w:val="00202B40"/>
    <w:rsid w:val="00203016"/>
    <w:rsid w:val="00204158"/>
    <w:rsid w:val="00204DB9"/>
    <w:rsid w:val="00205B85"/>
    <w:rsid w:val="00212436"/>
    <w:rsid w:val="002145ED"/>
    <w:rsid w:val="002157A7"/>
    <w:rsid w:val="00223199"/>
    <w:rsid w:val="00223A6D"/>
    <w:rsid w:val="00225423"/>
    <w:rsid w:val="002273EB"/>
    <w:rsid w:val="00232719"/>
    <w:rsid w:val="00232DC6"/>
    <w:rsid w:val="00233616"/>
    <w:rsid w:val="002350AC"/>
    <w:rsid w:val="00235C7A"/>
    <w:rsid w:val="00236F84"/>
    <w:rsid w:val="0024291A"/>
    <w:rsid w:val="00244E40"/>
    <w:rsid w:val="00246132"/>
    <w:rsid w:val="00246221"/>
    <w:rsid w:val="00250CD1"/>
    <w:rsid w:val="00251739"/>
    <w:rsid w:val="002523CC"/>
    <w:rsid w:val="00253BDA"/>
    <w:rsid w:val="002547DA"/>
    <w:rsid w:val="00260A29"/>
    <w:rsid w:val="00260C49"/>
    <w:rsid w:val="00261FD3"/>
    <w:rsid w:val="0026401E"/>
    <w:rsid w:val="002714A5"/>
    <w:rsid w:val="00272750"/>
    <w:rsid w:val="00272789"/>
    <w:rsid w:val="0027297E"/>
    <w:rsid w:val="00272D9B"/>
    <w:rsid w:val="00273D07"/>
    <w:rsid w:val="00274C4C"/>
    <w:rsid w:val="002804CC"/>
    <w:rsid w:val="00280EAD"/>
    <w:rsid w:val="0028129B"/>
    <w:rsid w:val="00282A7D"/>
    <w:rsid w:val="0028770C"/>
    <w:rsid w:val="00287B30"/>
    <w:rsid w:val="002908E6"/>
    <w:rsid w:val="00290E28"/>
    <w:rsid w:val="00291EFE"/>
    <w:rsid w:val="002921C6"/>
    <w:rsid w:val="00293280"/>
    <w:rsid w:val="00296408"/>
    <w:rsid w:val="0029666D"/>
    <w:rsid w:val="002A37BF"/>
    <w:rsid w:val="002A3B83"/>
    <w:rsid w:val="002B357B"/>
    <w:rsid w:val="002B4312"/>
    <w:rsid w:val="002B5480"/>
    <w:rsid w:val="002B5BCE"/>
    <w:rsid w:val="002B5F9A"/>
    <w:rsid w:val="002B619A"/>
    <w:rsid w:val="002B7FE7"/>
    <w:rsid w:val="002C392B"/>
    <w:rsid w:val="002C3EB1"/>
    <w:rsid w:val="002C3F26"/>
    <w:rsid w:val="002D0E06"/>
    <w:rsid w:val="002D624F"/>
    <w:rsid w:val="002D6AA2"/>
    <w:rsid w:val="002D7FEF"/>
    <w:rsid w:val="002E106A"/>
    <w:rsid w:val="002E5AB3"/>
    <w:rsid w:val="002E5DB8"/>
    <w:rsid w:val="002E639C"/>
    <w:rsid w:val="002F0DEF"/>
    <w:rsid w:val="002F1453"/>
    <w:rsid w:val="002F2DDE"/>
    <w:rsid w:val="002F3AF8"/>
    <w:rsid w:val="002F43D7"/>
    <w:rsid w:val="002F443B"/>
    <w:rsid w:val="002F5A24"/>
    <w:rsid w:val="002F7B68"/>
    <w:rsid w:val="0030145A"/>
    <w:rsid w:val="00301BCD"/>
    <w:rsid w:val="00305964"/>
    <w:rsid w:val="00305D0B"/>
    <w:rsid w:val="003060EC"/>
    <w:rsid w:val="0031244D"/>
    <w:rsid w:val="003135E0"/>
    <w:rsid w:val="00316690"/>
    <w:rsid w:val="00324613"/>
    <w:rsid w:val="00324AB9"/>
    <w:rsid w:val="00325351"/>
    <w:rsid w:val="00326E0C"/>
    <w:rsid w:val="00330E10"/>
    <w:rsid w:val="0033287A"/>
    <w:rsid w:val="00335949"/>
    <w:rsid w:val="0033606E"/>
    <w:rsid w:val="00336A06"/>
    <w:rsid w:val="0034407F"/>
    <w:rsid w:val="00347C8F"/>
    <w:rsid w:val="00353414"/>
    <w:rsid w:val="00354C6D"/>
    <w:rsid w:val="003559D4"/>
    <w:rsid w:val="003578F1"/>
    <w:rsid w:val="003610F7"/>
    <w:rsid w:val="00361C6B"/>
    <w:rsid w:val="00363852"/>
    <w:rsid w:val="00364011"/>
    <w:rsid w:val="003642EE"/>
    <w:rsid w:val="00365CB2"/>
    <w:rsid w:val="00370C16"/>
    <w:rsid w:val="00372915"/>
    <w:rsid w:val="00372F1E"/>
    <w:rsid w:val="00373B06"/>
    <w:rsid w:val="00374043"/>
    <w:rsid w:val="00385CE6"/>
    <w:rsid w:val="00386B7A"/>
    <w:rsid w:val="00387267"/>
    <w:rsid w:val="00387CE4"/>
    <w:rsid w:val="0039236D"/>
    <w:rsid w:val="00392A95"/>
    <w:rsid w:val="00392BBB"/>
    <w:rsid w:val="00393B91"/>
    <w:rsid w:val="003940E5"/>
    <w:rsid w:val="003945CA"/>
    <w:rsid w:val="00394BA2"/>
    <w:rsid w:val="00395F80"/>
    <w:rsid w:val="00396C66"/>
    <w:rsid w:val="003A036A"/>
    <w:rsid w:val="003A4ED1"/>
    <w:rsid w:val="003A51E6"/>
    <w:rsid w:val="003A58B2"/>
    <w:rsid w:val="003A5C71"/>
    <w:rsid w:val="003B11DE"/>
    <w:rsid w:val="003B41D9"/>
    <w:rsid w:val="003B45F5"/>
    <w:rsid w:val="003B62B1"/>
    <w:rsid w:val="003C0550"/>
    <w:rsid w:val="003C0AB7"/>
    <w:rsid w:val="003C1AF6"/>
    <w:rsid w:val="003C65B7"/>
    <w:rsid w:val="003C7DAB"/>
    <w:rsid w:val="003D55E3"/>
    <w:rsid w:val="003D7D49"/>
    <w:rsid w:val="003E0EE6"/>
    <w:rsid w:val="003E2C3A"/>
    <w:rsid w:val="003E2FFC"/>
    <w:rsid w:val="003E3389"/>
    <w:rsid w:val="003E46ED"/>
    <w:rsid w:val="003E5D74"/>
    <w:rsid w:val="003E7338"/>
    <w:rsid w:val="003F00B9"/>
    <w:rsid w:val="003F2A10"/>
    <w:rsid w:val="003F362D"/>
    <w:rsid w:val="003F468E"/>
    <w:rsid w:val="003F4F7A"/>
    <w:rsid w:val="003F5D37"/>
    <w:rsid w:val="00402F09"/>
    <w:rsid w:val="0040375E"/>
    <w:rsid w:val="00403A15"/>
    <w:rsid w:val="00404D0D"/>
    <w:rsid w:val="0041169E"/>
    <w:rsid w:val="0041173A"/>
    <w:rsid w:val="00412D86"/>
    <w:rsid w:val="004139EF"/>
    <w:rsid w:val="00414FD1"/>
    <w:rsid w:val="004150C3"/>
    <w:rsid w:val="0041739B"/>
    <w:rsid w:val="00417F5F"/>
    <w:rsid w:val="00424E94"/>
    <w:rsid w:val="00426F8B"/>
    <w:rsid w:val="00427AEC"/>
    <w:rsid w:val="00430B01"/>
    <w:rsid w:val="00433D04"/>
    <w:rsid w:val="00434F1A"/>
    <w:rsid w:val="00436D68"/>
    <w:rsid w:val="00436E3B"/>
    <w:rsid w:val="00440158"/>
    <w:rsid w:val="00442251"/>
    <w:rsid w:val="00443140"/>
    <w:rsid w:val="00444880"/>
    <w:rsid w:val="00444C6E"/>
    <w:rsid w:val="00445E81"/>
    <w:rsid w:val="004508F3"/>
    <w:rsid w:val="00454961"/>
    <w:rsid w:val="004550E6"/>
    <w:rsid w:val="00455E79"/>
    <w:rsid w:val="0045676C"/>
    <w:rsid w:val="00456A05"/>
    <w:rsid w:val="00456C49"/>
    <w:rsid w:val="004618AD"/>
    <w:rsid w:val="004618FD"/>
    <w:rsid w:val="00462291"/>
    <w:rsid w:val="0046243F"/>
    <w:rsid w:val="00463421"/>
    <w:rsid w:val="004634A5"/>
    <w:rsid w:val="00465902"/>
    <w:rsid w:val="00465C96"/>
    <w:rsid w:val="004674E6"/>
    <w:rsid w:val="004676DC"/>
    <w:rsid w:val="0047179D"/>
    <w:rsid w:val="00472306"/>
    <w:rsid w:val="00474429"/>
    <w:rsid w:val="004758F8"/>
    <w:rsid w:val="00477E6B"/>
    <w:rsid w:val="00481C9E"/>
    <w:rsid w:val="00482504"/>
    <w:rsid w:val="00483252"/>
    <w:rsid w:val="004834A6"/>
    <w:rsid w:val="004844E8"/>
    <w:rsid w:val="004907DB"/>
    <w:rsid w:val="004909BC"/>
    <w:rsid w:val="00492201"/>
    <w:rsid w:val="004932B0"/>
    <w:rsid w:val="00495E79"/>
    <w:rsid w:val="00497C09"/>
    <w:rsid w:val="004A05B5"/>
    <w:rsid w:val="004A3715"/>
    <w:rsid w:val="004A413B"/>
    <w:rsid w:val="004A4940"/>
    <w:rsid w:val="004A7068"/>
    <w:rsid w:val="004A7DE1"/>
    <w:rsid w:val="004B2EBE"/>
    <w:rsid w:val="004B5DC5"/>
    <w:rsid w:val="004B6E31"/>
    <w:rsid w:val="004B7D8C"/>
    <w:rsid w:val="004C0D13"/>
    <w:rsid w:val="004C3CDE"/>
    <w:rsid w:val="004C787D"/>
    <w:rsid w:val="004C7E40"/>
    <w:rsid w:val="004D074C"/>
    <w:rsid w:val="004D16D4"/>
    <w:rsid w:val="004D2A1E"/>
    <w:rsid w:val="004E1109"/>
    <w:rsid w:val="004E3A03"/>
    <w:rsid w:val="004E479F"/>
    <w:rsid w:val="004E4CB5"/>
    <w:rsid w:val="004E5961"/>
    <w:rsid w:val="004E7D84"/>
    <w:rsid w:val="004F1316"/>
    <w:rsid w:val="004F33DB"/>
    <w:rsid w:val="004F3FED"/>
    <w:rsid w:val="004F4069"/>
    <w:rsid w:val="004F44A2"/>
    <w:rsid w:val="004F5204"/>
    <w:rsid w:val="004F639F"/>
    <w:rsid w:val="005022BC"/>
    <w:rsid w:val="00502372"/>
    <w:rsid w:val="0050630B"/>
    <w:rsid w:val="005071F9"/>
    <w:rsid w:val="005072D3"/>
    <w:rsid w:val="005140B9"/>
    <w:rsid w:val="00515C2A"/>
    <w:rsid w:val="00515EDF"/>
    <w:rsid w:val="0051647C"/>
    <w:rsid w:val="005164C2"/>
    <w:rsid w:val="005179DA"/>
    <w:rsid w:val="0052430A"/>
    <w:rsid w:val="0052504B"/>
    <w:rsid w:val="00530221"/>
    <w:rsid w:val="005309EC"/>
    <w:rsid w:val="00531585"/>
    <w:rsid w:val="0053235C"/>
    <w:rsid w:val="0053252B"/>
    <w:rsid w:val="00533E22"/>
    <w:rsid w:val="005344BF"/>
    <w:rsid w:val="00536E3A"/>
    <w:rsid w:val="00540D31"/>
    <w:rsid w:val="00542A99"/>
    <w:rsid w:val="005434D5"/>
    <w:rsid w:val="005440C6"/>
    <w:rsid w:val="0054499C"/>
    <w:rsid w:val="00544E25"/>
    <w:rsid w:val="005454BA"/>
    <w:rsid w:val="00554D7D"/>
    <w:rsid w:val="005572BC"/>
    <w:rsid w:val="00560936"/>
    <w:rsid w:val="00560DCF"/>
    <w:rsid w:val="00561365"/>
    <w:rsid w:val="00561F39"/>
    <w:rsid w:val="00561FB3"/>
    <w:rsid w:val="00562F8A"/>
    <w:rsid w:val="0056349D"/>
    <w:rsid w:val="00564564"/>
    <w:rsid w:val="00567259"/>
    <w:rsid w:val="00570538"/>
    <w:rsid w:val="00570626"/>
    <w:rsid w:val="00570785"/>
    <w:rsid w:val="00570DBD"/>
    <w:rsid w:val="005727A6"/>
    <w:rsid w:val="00574F81"/>
    <w:rsid w:val="00576EE0"/>
    <w:rsid w:val="005777E7"/>
    <w:rsid w:val="00583447"/>
    <w:rsid w:val="005838C5"/>
    <w:rsid w:val="00584086"/>
    <w:rsid w:val="00586156"/>
    <w:rsid w:val="0058735C"/>
    <w:rsid w:val="00593088"/>
    <w:rsid w:val="00594C44"/>
    <w:rsid w:val="00594C64"/>
    <w:rsid w:val="005950BF"/>
    <w:rsid w:val="00597FD9"/>
    <w:rsid w:val="005A2838"/>
    <w:rsid w:val="005A3725"/>
    <w:rsid w:val="005A5A09"/>
    <w:rsid w:val="005A5F64"/>
    <w:rsid w:val="005B148A"/>
    <w:rsid w:val="005B1534"/>
    <w:rsid w:val="005B5350"/>
    <w:rsid w:val="005C03FB"/>
    <w:rsid w:val="005C1242"/>
    <w:rsid w:val="005C1A61"/>
    <w:rsid w:val="005C23E8"/>
    <w:rsid w:val="005C46F8"/>
    <w:rsid w:val="005C51BF"/>
    <w:rsid w:val="005C74C0"/>
    <w:rsid w:val="005C7F93"/>
    <w:rsid w:val="005D02A3"/>
    <w:rsid w:val="005D2543"/>
    <w:rsid w:val="005D347E"/>
    <w:rsid w:val="005D4CD0"/>
    <w:rsid w:val="005D50DA"/>
    <w:rsid w:val="005D56CA"/>
    <w:rsid w:val="005E0823"/>
    <w:rsid w:val="005E1A88"/>
    <w:rsid w:val="005E384B"/>
    <w:rsid w:val="005E3FBF"/>
    <w:rsid w:val="005E474C"/>
    <w:rsid w:val="005F1C3F"/>
    <w:rsid w:val="005F3B88"/>
    <w:rsid w:val="005F493B"/>
    <w:rsid w:val="005F5935"/>
    <w:rsid w:val="005F6B2A"/>
    <w:rsid w:val="005F7EEA"/>
    <w:rsid w:val="00600E2D"/>
    <w:rsid w:val="00602CF4"/>
    <w:rsid w:val="00605F94"/>
    <w:rsid w:val="00606124"/>
    <w:rsid w:val="006103B4"/>
    <w:rsid w:val="00611247"/>
    <w:rsid w:val="00611B0C"/>
    <w:rsid w:val="00613966"/>
    <w:rsid w:val="00614138"/>
    <w:rsid w:val="00614CC9"/>
    <w:rsid w:val="0062088C"/>
    <w:rsid w:val="0062147E"/>
    <w:rsid w:val="00622030"/>
    <w:rsid w:val="00623E39"/>
    <w:rsid w:val="006248C3"/>
    <w:rsid w:val="00627A2A"/>
    <w:rsid w:val="00632B37"/>
    <w:rsid w:val="00640A1C"/>
    <w:rsid w:val="00641328"/>
    <w:rsid w:val="00641EA1"/>
    <w:rsid w:val="00643753"/>
    <w:rsid w:val="00647335"/>
    <w:rsid w:val="006509BF"/>
    <w:rsid w:val="00650B43"/>
    <w:rsid w:val="0065184D"/>
    <w:rsid w:val="00653182"/>
    <w:rsid w:val="0065427C"/>
    <w:rsid w:val="0066000E"/>
    <w:rsid w:val="006607A5"/>
    <w:rsid w:val="00661A59"/>
    <w:rsid w:val="00665E10"/>
    <w:rsid w:val="006669BC"/>
    <w:rsid w:val="006675AD"/>
    <w:rsid w:val="006704A0"/>
    <w:rsid w:val="00672042"/>
    <w:rsid w:val="00672564"/>
    <w:rsid w:val="006737EB"/>
    <w:rsid w:val="0068047C"/>
    <w:rsid w:val="00691DA0"/>
    <w:rsid w:val="0069223F"/>
    <w:rsid w:val="006928D2"/>
    <w:rsid w:val="006937EA"/>
    <w:rsid w:val="00694323"/>
    <w:rsid w:val="00696BC0"/>
    <w:rsid w:val="006A13B1"/>
    <w:rsid w:val="006A2245"/>
    <w:rsid w:val="006A25A2"/>
    <w:rsid w:val="006A3382"/>
    <w:rsid w:val="006A3384"/>
    <w:rsid w:val="006A5007"/>
    <w:rsid w:val="006A5BFD"/>
    <w:rsid w:val="006A7F0B"/>
    <w:rsid w:val="006B0B42"/>
    <w:rsid w:val="006B2B85"/>
    <w:rsid w:val="006B30B3"/>
    <w:rsid w:val="006B4316"/>
    <w:rsid w:val="006C03F6"/>
    <w:rsid w:val="006C0525"/>
    <w:rsid w:val="006C1789"/>
    <w:rsid w:val="006C2A3A"/>
    <w:rsid w:val="006D0C30"/>
    <w:rsid w:val="006D1843"/>
    <w:rsid w:val="006D2B72"/>
    <w:rsid w:val="006D43EE"/>
    <w:rsid w:val="006D78C8"/>
    <w:rsid w:val="006E1BDE"/>
    <w:rsid w:val="006E3C18"/>
    <w:rsid w:val="006E7549"/>
    <w:rsid w:val="006E78EA"/>
    <w:rsid w:val="006E7D29"/>
    <w:rsid w:val="006F3495"/>
    <w:rsid w:val="006F690A"/>
    <w:rsid w:val="006F75C3"/>
    <w:rsid w:val="00701EAF"/>
    <w:rsid w:val="00701FCD"/>
    <w:rsid w:val="0070250C"/>
    <w:rsid w:val="007062B9"/>
    <w:rsid w:val="00707B9E"/>
    <w:rsid w:val="00707C9B"/>
    <w:rsid w:val="007111CA"/>
    <w:rsid w:val="00712B72"/>
    <w:rsid w:val="00712FF1"/>
    <w:rsid w:val="007138BD"/>
    <w:rsid w:val="007217A7"/>
    <w:rsid w:val="00721EC5"/>
    <w:rsid w:val="0072404F"/>
    <w:rsid w:val="00724B3C"/>
    <w:rsid w:val="00724D19"/>
    <w:rsid w:val="00725FE1"/>
    <w:rsid w:val="0072797C"/>
    <w:rsid w:val="007304DF"/>
    <w:rsid w:val="00740A03"/>
    <w:rsid w:val="00741752"/>
    <w:rsid w:val="00742800"/>
    <w:rsid w:val="00743C1A"/>
    <w:rsid w:val="00743EB9"/>
    <w:rsid w:val="0074447B"/>
    <w:rsid w:val="0074502F"/>
    <w:rsid w:val="007459E0"/>
    <w:rsid w:val="00746880"/>
    <w:rsid w:val="00750E7A"/>
    <w:rsid w:val="00751E2E"/>
    <w:rsid w:val="0075270F"/>
    <w:rsid w:val="00755A6C"/>
    <w:rsid w:val="00756C71"/>
    <w:rsid w:val="00761AB4"/>
    <w:rsid w:val="00761B4A"/>
    <w:rsid w:val="00762294"/>
    <w:rsid w:val="0076269D"/>
    <w:rsid w:val="007728F1"/>
    <w:rsid w:val="00774DA6"/>
    <w:rsid w:val="00776364"/>
    <w:rsid w:val="00780ACE"/>
    <w:rsid w:val="00781714"/>
    <w:rsid w:val="00781A9E"/>
    <w:rsid w:val="007908B5"/>
    <w:rsid w:val="00792963"/>
    <w:rsid w:val="00796E72"/>
    <w:rsid w:val="007A05F8"/>
    <w:rsid w:val="007A1D5F"/>
    <w:rsid w:val="007A1EB4"/>
    <w:rsid w:val="007A3CDF"/>
    <w:rsid w:val="007A416A"/>
    <w:rsid w:val="007A4BB5"/>
    <w:rsid w:val="007A5216"/>
    <w:rsid w:val="007A72F8"/>
    <w:rsid w:val="007B38B7"/>
    <w:rsid w:val="007B4937"/>
    <w:rsid w:val="007B50AE"/>
    <w:rsid w:val="007B6169"/>
    <w:rsid w:val="007B7146"/>
    <w:rsid w:val="007C033F"/>
    <w:rsid w:val="007C108F"/>
    <w:rsid w:val="007C1870"/>
    <w:rsid w:val="007C6076"/>
    <w:rsid w:val="007C6B51"/>
    <w:rsid w:val="007C71BC"/>
    <w:rsid w:val="007C7D0C"/>
    <w:rsid w:val="007D04D4"/>
    <w:rsid w:val="007D09BC"/>
    <w:rsid w:val="007D199F"/>
    <w:rsid w:val="007D20EF"/>
    <w:rsid w:val="007D4A19"/>
    <w:rsid w:val="007D5372"/>
    <w:rsid w:val="007D6458"/>
    <w:rsid w:val="007D6C3E"/>
    <w:rsid w:val="007D6D8D"/>
    <w:rsid w:val="007D6D9B"/>
    <w:rsid w:val="007D7FB6"/>
    <w:rsid w:val="007E1098"/>
    <w:rsid w:val="007E2050"/>
    <w:rsid w:val="007E2989"/>
    <w:rsid w:val="007E4189"/>
    <w:rsid w:val="007E4515"/>
    <w:rsid w:val="007E541A"/>
    <w:rsid w:val="007E60F9"/>
    <w:rsid w:val="007E7F10"/>
    <w:rsid w:val="007F04EE"/>
    <w:rsid w:val="007F18FC"/>
    <w:rsid w:val="007F3F65"/>
    <w:rsid w:val="007F45A1"/>
    <w:rsid w:val="008011AA"/>
    <w:rsid w:val="0080184E"/>
    <w:rsid w:val="00803B6E"/>
    <w:rsid w:val="008060F7"/>
    <w:rsid w:val="00807876"/>
    <w:rsid w:val="008102EA"/>
    <w:rsid w:val="00812F31"/>
    <w:rsid w:val="00817510"/>
    <w:rsid w:val="00817AD9"/>
    <w:rsid w:val="00820D5F"/>
    <w:rsid w:val="008210DE"/>
    <w:rsid w:val="00821DD7"/>
    <w:rsid w:val="00823182"/>
    <w:rsid w:val="0082527C"/>
    <w:rsid w:val="00827C8B"/>
    <w:rsid w:val="00831885"/>
    <w:rsid w:val="00831FB9"/>
    <w:rsid w:val="00832049"/>
    <w:rsid w:val="008358CE"/>
    <w:rsid w:val="00836EDE"/>
    <w:rsid w:val="008410BD"/>
    <w:rsid w:val="00842B6B"/>
    <w:rsid w:val="00842DEC"/>
    <w:rsid w:val="00844FBF"/>
    <w:rsid w:val="00845BCC"/>
    <w:rsid w:val="008465DC"/>
    <w:rsid w:val="008469C2"/>
    <w:rsid w:val="00851B36"/>
    <w:rsid w:val="00852FBF"/>
    <w:rsid w:val="0085359E"/>
    <w:rsid w:val="00853B08"/>
    <w:rsid w:val="008543CF"/>
    <w:rsid w:val="00854869"/>
    <w:rsid w:val="0085619A"/>
    <w:rsid w:val="00856C4A"/>
    <w:rsid w:val="00860667"/>
    <w:rsid w:val="00860810"/>
    <w:rsid w:val="00861710"/>
    <w:rsid w:val="00861730"/>
    <w:rsid w:val="00861D44"/>
    <w:rsid w:val="00862683"/>
    <w:rsid w:val="00867E9F"/>
    <w:rsid w:val="00870469"/>
    <w:rsid w:val="008704BA"/>
    <w:rsid w:val="00871437"/>
    <w:rsid w:val="00873467"/>
    <w:rsid w:val="00874A3A"/>
    <w:rsid w:val="00874CB6"/>
    <w:rsid w:val="00875715"/>
    <w:rsid w:val="008765A2"/>
    <w:rsid w:val="00876D58"/>
    <w:rsid w:val="0088029F"/>
    <w:rsid w:val="0088071E"/>
    <w:rsid w:val="0088091A"/>
    <w:rsid w:val="00880F5A"/>
    <w:rsid w:val="0088117E"/>
    <w:rsid w:val="008814E7"/>
    <w:rsid w:val="00881953"/>
    <w:rsid w:val="0088485B"/>
    <w:rsid w:val="00886081"/>
    <w:rsid w:val="00890353"/>
    <w:rsid w:val="00891424"/>
    <w:rsid w:val="00891C6C"/>
    <w:rsid w:val="00891E32"/>
    <w:rsid w:val="00895A5B"/>
    <w:rsid w:val="008A145F"/>
    <w:rsid w:val="008A2ADD"/>
    <w:rsid w:val="008A2FA6"/>
    <w:rsid w:val="008A3147"/>
    <w:rsid w:val="008A647E"/>
    <w:rsid w:val="008A6CA7"/>
    <w:rsid w:val="008A6D6D"/>
    <w:rsid w:val="008B08D3"/>
    <w:rsid w:val="008C3E9C"/>
    <w:rsid w:val="008C5EA2"/>
    <w:rsid w:val="008C5EE2"/>
    <w:rsid w:val="008D0175"/>
    <w:rsid w:val="008D0294"/>
    <w:rsid w:val="008D04A7"/>
    <w:rsid w:val="008D2065"/>
    <w:rsid w:val="008D3688"/>
    <w:rsid w:val="008D36E3"/>
    <w:rsid w:val="008D57A0"/>
    <w:rsid w:val="008D5AF8"/>
    <w:rsid w:val="008E039A"/>
    <w:rsid w:val="008E18A1"/>
    <w:rsid w:val="008E3D5C"/>
    <w:rsid w:val="008E41C0"/>
    <w:rsid w:val="008E5A54"/>
    <w:rsid w:val="008E5E78"/>
    <w:rsid w:val="008E6549"/>
    <w:rsid w:val="008E716C"/>
    <w:rsid w:val="008F1303"/>
    <w:rsid w:val="008F2FB3"/>
    <w:rsid w:val="008F44D2"/>
    <w:rsid w:val="00901E1A"/>
    <w:rsid w:val="00902F98"/>
    <w:rsid w:val="009060C7"/>
    <w:rsid w:val="009076BD"/>
    <w:rsid w:val="00910E90"/>
    <w:rsid w:val="00912AFC"/>
    <w:rsid w:val="00913AAB"/>
    <w:rsid w:val="00914418"/>
    <w:rsid w:val="00915776"/>
    <w:rsid w:val="0091681D"/>
    <w:rsid w:val="009202D7"/>
    <w:rsid w:val="00922BE2"/>
    <w:rsid w:val="00924C7F"/>
    <w:rsid w:val="0092596C"/>
    <w:rsid w:val="0093157C"/>
    <w:rsid w:val="00932623"/>
    <w:rsid w:val="00932DBB"/>
    <w:rsid w:val="00933A8C"/>
    <w:rsid w:val="00937839"/>
    <w:rsid w:val="00937C6C"/>
    <w:rsid w:val="00945185"/>
    <w:rsid w:val="0094738B"/>
    <w:rsid w:val="00953B1E"/>
    <w:rsid w:val="00956473"/>
    <w:rsid w:val="009579D2"/>
    <w:rsid w:val="0096065D"/>
    <w:rsid w:val="00963A6A"/>
    <w:rsid w:val="009673BB"/>
    <w:rsid w:val="00970EF1"/>
    <w:rsid w:val="009729EF"/>
    <w:rsid w:val="00973329"/>
    <w:rsid w:val="009733A9"/>
    <w:rsid w:val="00974D02"/>
    <w:rsid w:val="0097612A"/>
    <w:rsid w:val="00977AF1"/>
    <w:rsid w:val="009849FE"/>
    <w:rsid w:val="00985919"/>
    <w:rsid w:val="00993CEC"/>
    <w:rsid w:val="00993FF4"/>
    <w:rsid w:val="00997334"/>
    <w:rsid w:val="00997B1E"/>
    <w:rsid w:val="009A08BE"/>
    <w:rsid w:val="009A160C"/>
    <w:rsid w:val="009A36D4"/>
    <w:rsid w:val="009A3A7D"/>
    <w:rsid w:val="009A68F4"/>
    <w:rsid w:val="009B0521"/>
    <w:rsid w:val="009B0798"/>
    <w:rsid w:val="009B09C7"/>
    <w:rsid w:val="009B2653"/>
    <w:rsid w:val="009B4D51"/>
    <w:rsid w:val="009B6F34"/>
    <w:rsid w:val="009C145B"/>
    <w:rsid w:val="009C2AF5"/>
    <w:rsid w:val="009C2D0D"/>
    <w:rsid w:val="009C2FF5"/>
    <w:rsid w:val="009C5280"/>
    <w:rsid w:val="009C6EF2"/>
    <w:rsid w:val="009D0679"/>
    <w:rsid w:val="009D25F5"/>
    <w:rsid w:val="009D5C54"/>
    <w:rsid w:val="009D7CEC"/>
    <w:rsid w:val="009E1B08"/>
    <w:rsid w:val="009E1D40"/>
    <w:rsid w:val="009E6443"/>
    <w:rsid w:val="009E74B5"/>
    <w:rsid w:val="009F07D2"/>
    <w:rsid w:val="009F2501"/>
    <w:rsid w:val="009F433C"/>
    <w:rsid w:val="009F4B97"/>
    <w:rsid w:val="009F54B5"/>
    <w:rsid w:val="009F5A24"/>
    <w:rsid w:val="00A01A6E"/>
    <w:rsid w:val="00A05845"/>
    <w:rsid w:val="00A0592F"/>
    <w:rsid w:val="00A06289"/>
    <w:rsid w:val="00A066A0"/>
    <w:rsid w:val="00A06B2A"/>
    <w:rsid w:val="00A108A6"/>
    <w:rsid w:val="00A109FD"/>
    <w:rsid w:val="00A10C3E"/>
    <w:rsid w:val="00A12EA5"/>
    <w:rsid w:val="00A13662"/>
    <w:rsid w:val="00A165B0"/>
    <w:rsid w:val="00A1678E"/>
    <w:rsid w:val="00A2017A"/>
    <w:rsid w:val="00A20E44"/>
    <w:rsid w:val="00A22BD9"/>
    <w:rsid w:val="00A234CC"/>
    <w:rsid w:val="00A30F34"/>
    <w:rsid w:val="00A322AB"/>
    <w:rsid w:val="00A33883"/>
    <w:rsid w:val="00A3725E"/>
    <w:rsid w:val="00A40537"/>
    <w:rsid w:val="00A40DB8"/>
    <w:rsid w:val="00A41480"/>
    <w:rsid w:val="00A42385"/>
    <w:rsid w:val="00A44C30"/>
    <w:rsid w:val="00A468F9"/>
    <w:rsid w:val="00A54172"/>
    <w:rsid w:val="00A6009F"/>
    <w:rsid w:val="00A60521"/>
    <w:rsid w:val="00A60545"/>
    <w:rsid w:val="00A60929"/>
    <w:rsid w:val="00A61038"/>
    <w:rsid w:val="00A6281E"/>
    <w:rsid w:val="00A62D3E"/>
    <w:rsid w:val="00A62EC5"/>
    <w:rsid w:val="00A632AB"/>
    <w:rsid w:val="00A64D34"/>
    <w:rsid w:val="00A672CC"/>
    <w:rsid w:val="00A7065E"/>
    <w:rsid w:val="00A70DE9"/>
    <w:rsid w:val="00A70EC0"/>
    <w:rsid w:val="00A7138C"/>
    <w:rsid w:val="00A733EA"/>
    <w:rsid w:val="00A742FD"/>
    <w:rsid w:val="00A7516C"/>
    <w:rsid w:val="00A80D31"/>
    <w:rsid w:val="00A835CB"/>
    <w:rsid w:val="00A83D61"/>
    <w:rsid w:val="00A86D13"/>
    <w:rsid w:val="00A86E63"/>
    <w:rsid w:val="00A90EDC"/>
    <w:rsid w:val="00A92D6F"/>
    <w:rsid w:val="00A93403"/>
    <w:rsid w:val="00A9569F"/>
    <w:rsid w:val="00A95E22"/>
    <w:rsid w:val="00A95EE1"/>
    <w:rsid w:val="00A964D5"/>
    <w:rsid w:val="00A96AA4"/>
    <w:rsid w:val="00AA3016"/>
    <w:rsid w:val="00AA3198"/>
    <w:rsid w:val="00AA3777"/>
    <w:rsid w:val="00AA5D69"/>
    <w:rsid w:val="00AA5FE4"/>
    <w:rsid w:val="00AA61A7"/>
    <w:rsid w:val="00AA7DC3"/>
    <w:rsid w:val="00AB41BB"/>
    <w:rsid w:val="00AB6F70"/>
    <w:rsid w:val="00AC050E"/>
    <w:rsid w:val="00AC12F8"/>
    <w:rsid w:val="00AC13C0"/>
    <w:rsid w:val="00AC221F"/>
    <w:rsid w:val="00AC3BBC"/>
    <w:rsid w:val="00AC6874"/>
    <w:rsid w:val="00AD0FCC"/>
    <w:rsid w:val="00AD42F0"/>
    <w:rsid w:val="00AD4D26"/>
    <w:rsid w:val="00AD4F0D"/>
    <w:rsid w:val="00AD575C"/>
    <w:rsid w:val="00AD66DA"/>
    <w:rsid w:val="00AD7186"/>
    <w:rsid w:val="00AE5B27"/>
    <w:rsid w:val="00AF08E9"/>
    <w:rsid w:val="00AF1D44"/>
    <w:rsid w:val="00AF4408"/>
    <w:rsid w:val="00AF4628"/>
    <w:rsid w:val="00AF48EC"/>
    <w:rsid w:val="00AF4AEC"/>
    <w:rsid w:val="00AF6580"/>
    <w:rsid w:val="00AF6A24"/>
    <w:rsid w:val="00B002A5"/>
    <w:rsid w:val="00B00F37"/>
    <w:rsid w:val="00B019BC"/>
    <w:rsid w:val="00B02C8D"/>
    <w:rsid w:val="00B02F34"/>
    <w:rsid w:val="00B0321C"/>
    <w:rsid w:val="00B067A2"/>
    <w:rsid w:val="00B06A0D"/>
    <w:rsid w:val="00B07ED3"/>
    <w:rsid w:val="00B10330"/>
    <w:rsid w:val="00B10340"/>
    <w:rsid w:val="00B104E5"/>
    <w:rsid w:val="00B12495"/>
    <w:rsid w:val="00B12D2A"/>
    <w:rsid w:val="00B14F68"/>
    <w:rsid w:val="00B15277"/>
    <w:rsid w:val="00B16BE6"/>
    <w:rsid w:val="00B17296"/>
    <w:rsid w:val="00B17E3C"/>
    <w:rsid w:val="00B20ACA"/>
    <w:rsid w:val="00B2109A"/>
    <w:rsid w:val="00B220F6"/>
    <w:rsid w:val="00B24534"/>
    <w:rsid w:val="00B24D0D"/>
    <w:rsid w:val="00B269B6"/>
    <w:rsid w:val="00B31417"/>
    <w:rsid w:val="00B32E8E"/>
    <w:rsid w:val="00B35017"/>
    <w:rsid w:val="00B3508E"/>
    <w:rsid w:val="00B350A1"/>
    <w:rsid w:val="00B35DA5"/>
    <w:rsid w:val="00B3684D"/>
    <w:rsid w:val="00B369F5"/>
    <w:rsid w:val="00B40362"/>
    <w:rsid w:val="00B40873"/>
    <w:rsid w:val="00B43BE8"/>
    <w:rsid w:val="00B43D1C"/>
    <w:rsid w:val="00B43ECD"/>
    <w:rsid w:val="00B446B6"/>
    <w:rsid w:val="00B45811"/>
    <w:rsid w:val="00B57BB8"/>
    <w:rsid w:val="00B62E35"/>
    <w:rsid w:val="00B63A68"/>
    <w:rsid w:val="00B6471E"/>
    <w:rsid w:val="00B6475F"/>
    <w:rsid w:val="00B6533E"/>
    <w:rsid w:val="00B70132"/>
    <w:rsid w:val="00B70430"/>
    <w:rsid w:val="00B72804"/>
    <w:rsid w:val="00B728A9"/>
    <w:rsid w:val="00B72D8B"/>
    <w:rsid w:val="00B75748"/>
    <w:rsid w:val="00B75FB1"/>
    <w:rsid w:val="00B80619"/>
    <w:rsid w:val="00B80B1B"/>
    <w:rsid w:val="00B8226F"/>
    <w:rsid w:val="00B83D99"/>
    <w:rsid w:val="00B844E4"/>
    <w:rsid w:val="00B84896"/>
    <w:rsid w:val="00B84A50"/>
    <w:rsid w:val="00B8518C"/>
    <w:rsid w:val="00B861EB"/>
    <w:rsid w:val="00B900F6"/>
    <w:rsid w:val="00B90A5B"/>
    <w:rsid w:val="00B92322"/>
    <w:rsid w:val="00B92EFF"/>
    <w:rsid w:val="00B9542E"/>
    <w:rsid w:val="00B96E4D"/>
    <w:rsid w:val="00BA1B04"/>
    <w:rsid w:val="00BA4346"/>
    <w:rsid w:val="00BA6E79"/>
    <w:rsid w:val="00BA7D8B"/>
    <w:rsid w:val="00BB12B1"/>
    <w:rsid w:val="00BB3641"/>
    <w:rsid w:val="00BB551A"/>
    <w:rsid w:val="00BB5832"/>
    <w:rsid w:val="00BB6923"/>
    <w:rsid w:val="00BB6A03"/>
    <w:rsid w:val="00BB7F30"/>
    <w:rsid w:val="00BC16C8"/>
    <w:rsid w:val="00BC18AC"/>
    <w:rsid w:val="00BC18C3"/>
    <w:rsid w:val="00BC2175"/>
    <w:rsid w:val="00BC295C"/>
    <w:rsid w:val="00BD0B00"/>
    <w:rsid w:val="00BD2F14"/>
    <w:rsid w:val="00BD61C5"/>
    <w:rsid w:val="00BD698D"/>
    <w:rsid w:val="00BD7A52"/>
    <w:rsid w:val="00BE2AE2"/>
    <w:rsid w:val="00BE7100"/>
    <w:rsid w:val="00BF0BC1"/>
    <w:rsid w:val="00BF3C27"/>
    <w:rsid w:val="00BF3C2C"/>
    <w:rsid w:val="00BF4B29"/>
    <w:rsid w:val="00BF4BF1"/>
    <w:rsid w:val="00BF6943"/>
    <w:rsid w:val="00C01FC2"/>
    <w:rsid w:val="00C02620"/>
    <w:rsid w:val="00C026DB"/>
    <w:rsid w:val="00C03D8D"/>
    <w:rsid w:val="00C03EF0"/>
    <w:rsid w:val="00C100A2"/>
    <w:rsid w:val="00C112E7"/>
    <w:rsid w:val="00C11A56"/>
    <w:rsid w:val="00C11AE2"/>
    <w:rsid w:val="00C12A9D"/>
    <w:rsid w:val="00C12BB7"/>
    <w:rsid w:val="00C13BB9"/>
    <w:rsid w:val="00C146C6"/>
    <w:rsid w:val="00C20308"/>
    <w:rsid w:val="00C22422"/>
    <w:rsid w:val="00C243CB"/>
    <w:rsid w:val="00C265CE"/>
    <w:rsid w:val="00C31562"/>
    <w:rsid w:val="00C3222A"/>
    <w:rsid w:val="00C335FF"/>
    <w:rsid w:val="00C348E3"/>
    <w:rsid w:val="00C35330"/>
    <w:rsid w:val="00C41594"/>
    <w:rsid w:val="00C4356C"/>
    <w:rsid w:val="00C437F1"/>
    <w:rsid w:val="00C44D6C"/>
    <w:rsid w:val="00C46A43"/>
    <w:rsid w:val="00C47A61"/>
    <w:rsid w:val="00C50AFA"/>
    <w:rsid w:val="00C52D57"/>
    <w:rsid w:val="00C53BD7"/>
    <w:rsid w:val="00C54A86"/>
    <w:rsid w:val="00C607CF"/>
    <w:rsid w:val="00C625D0"/>
    <w:rsid w:val="00C63A8D"/>
    <w:rsid w:val="00C64C0E"/>
    <w:rsid w:val="00C661FB"/>
    <w:rsid w:val="00C668F5"/>
    <w:rsid w:val="00C70FE5"/>
    <w:rsid w:val="00C72384"/>
    <w:rsid w:val="00C723A7"/>
    <w:rsid w:val="00C73DD2"/>
    <w:rsid w:val="00C76148"/>
    <w:rsid w:val="00C76AC2"/>
    <w:rsid w:val="00C77D3B"/>
    <w:rsid w:val="00C80850"/>
    <w:rsid w:val="00C81AA3"/>
    <w:rsid w:val="00C82B08"/>
    <w:rsid w:val="00C8712C"/>
    <w:rsid w:val="00C87BD1"/>
    <w:rsid w:val="00C920B0"/>
    <w:rsid w:val="00C92EB4"/>
    <w:rsid w:val="00C94A39"/>
    <w:rsid w:val="00C95174"/>
    <w:rsid w:val="00CA04EC"/>
    <w:rsid w:val="00CA3016"/>
    <w:rsid w:val="00CA4263"/>
    <w:rsid w:val="00CA6655"/>
    <w:rsid w:val="00CA70A3"/>
    <w:rsid w:val="00CB2C0E"/>
    <w:rsid w:val="00CB3386"/>
    <w:rsid w:val="00CB425B"/>
    <w:rsid w:val="00CB4762"/>
    <w:rsid w:val="00CB5FEA"/>
    <w:rsid w:val="00CC2206"/>
    <w:rsid w:val="00CC27CF"/>
    <w:rsid w:val="00CC364A"/>
    <w:rsid w:val="00CC5ECA"/>
    <w:rsid w:val="00CC69D8"/>
    <w:rsid w:val="00CC77D4"/>
    <w:rsid w:val="00CD0E7B"/>
    <w:rsid w:val="00CD1BD0"/>
    <w:rsid w:val="00CD271A"/>
    <w:rsid w:val="00CD3ACB"/>
    <w:rsid w:val="00CD3ED6"/>
    <w:rsid w:val="00CD42C2"/>
    <w:rsid w:val="00CD6064"/>
    <w:rsid w:val="00CD6157"/>
    <w:rsid w:val="00CE1244"/>
    <w:rsid w:val="00CE35AD"/>
    <w:rsid w:val="00CE367D"/>
    <w:rsid w:val="00CE5A4B"/>
    <w:rsid w:val="00CE62EC"/>
    <w:rsid w:val="00CF1E9A"/>
    <w:rsid w:val="00CF3797"/>
    <w:rsid w:val="00CF3FC7"/>
    <w:rsid w:val="00CF776C"/>
    <w:rsid w:val="00D0189E"/>
    <w:rsid w:val="00D04C9B"/>
    <w:rsid w:val="00D05579"/>
    <w:rsid w:val="00D0580D"/>
    <w:rsid w:val="00D0678C"/>
    <w:rsid w:val="00D074B8"/>
    <w:rsid w:val="00D12107"/>
    <w:rsid w:val="00D123CA"/>
    <w:rsid w:val="00D129B1"/>
    <w:rsid w:val="00D148A5"/>
    <w:rsid w:val="00D17D4E"/>
    <w:rsid w:val="00D20633"/>
    <w:rsid w:val="00D226EE"/>
    <w:rsid w:val="00D22FDA"/>
    <w:rsid w:val="00D249C1"/>
    <w:rsid w:val="00D25AFC"/>
    <w:rsid w:val="00D313C7"/>
    <w:rsid w:val="00D320EE"/>
    <w:rsid w:val="00D33DC6"/>
    <w:rsid w:val="00D35FB3"/>
    <w:rsid w:val="00D36B10"/>
    <w:rsid w:val="00D37330"/>
    <w:rsid w:val="00D37CBA"/>
    <w:rsid w:val="00D4043E"/>
    <w:rsid w:val="00D4123D"/>
    <w:rsid w:val="00D45AB2"/>
    <w:rsid w:val="00D46EC3"/>
    <w:rsid w:val="00D5099F"/>
    <w:rsid w:val="00D512D5"/>
    <w:rsid w:val="00D51A90"/>
    <w:rsid w:val="00D527C2"/>
    <w:rsid w:val="00D52D23"/>
    <w:rsid w:val="00D557ED"/>
    <w:rsid w:val="00D570E4"/>
    <w:rsid w:val="00D60531"/>
    <w:rsid w:val="00D6104F"/>
    <w:rsid w:val="00D61690"/>
    <w:rsid w:val="00D642CB"/>
    <w:rsid w:val="00D659D4"/>
    <w:rsid w:val="00D65DEA"/>
    <w:rsid w:val="00D66056"/>
    <w:rsid w:val="00D70DBB"/>
    <w:rsid w:val="00D71F7B"/>
    <w:rsid w:val="00D73430"/>
    <w:rsid w:val="00D7344B"/>
    <w:rsid w:val="00D80438"/>
    <w:rsid w:val="00D80541"/>
    <w:rsid w:val="00D83BA7"/>
    <w:rsid w:val="00D83F27"/>
    <w:rsid w:val="00D8565A"/>
    <w:rsid w:val="00D85775"/>
    <w:rsid w:val="00D85A6F"/>
    <w:rsid w:val="00D86012"/>
    <w:rsid w:val="00D87AB7"/>
    <w:rsid w:val="00D87D1F"/>
    <w:rsid w:val="00D92940"/>
    <w:rsid w:val="00D95F5B"/>
    <w:rsid w:val="00DA221B"/>
    <w:rsid w:val="00DA22DC"/>
    <w:rsid w:val="00DA5605"/>
    <w:rsid w:val="00DA65BF"/>
    <w:rsid w:val="00DB0CB4"/>
    <w:rsid w:val="00DB1624"/>
    <w:rsid w:val="00DB5F97"/>
    <w:rsid w:val="00DC039A"/>
    <w:rsid w:val="00DC2230"/>
    <w:rsid w:val="00DC31CB"/>
    <w:rsid w:val="00DC6D44"/>
    <w:rsid w:val="00DC71FE"/>
    <w:rsid w:val="00DD0083"/>
    <w:rsid w:val="00DD0F5D"/>
    <w:rsid w:val="00DD12AC"/>
    <w:rsid w:val="00DD12F0"/>
    <w:rsid w:val="00DD2F82"/>
    <w:rsid w:val="00DD3929"/>
    <w:rsid w:val="00DD3BCC"/>
    <w:rsid w:val="00DD4881"/>
    <w:rsid w:val="00DD509F"/>
    <w:rsid w:val="00DD5BB6"/>
    <w:rsid w:val="00DE162A"/>
    <w:rsid w:val="00DE6ACC"/>
    <w:rsid w:val="00DE73E0"/>
    <w:rsid w:val="00DE7E54"/>
    <w:rsid w:val="00DF2DAC"/>
    <w:rsid w:val="00DF45CB"/>
    <w:rsid w:val="00DF53DF"/>
    <w:rsid w:val="00DF5F69"/>
    <w:rsid w:val="00E02C5A"/>
    <w:rsid w:val="00E06818"/>
    <w:rsid w:val="00E1243C"/>
    <w:rsid w:val="00E1336B"/>
    <w:rsid w:val="00E17916"/>
    <w:rsid w:val="00E20E5D"/>
    <w:rsid w:val="00E235B5"/>
    <w:rsid w:val="00E24AB5"/>
    <w:rsid w:val="00E2618F"/>
    <w:rsid w:val="00E3042A"/>
    <w:rsid w:val="00E32DAA"/>
    <w:rsid w:val="00E33FE5"/>
    <w:rsid w:val="00E3761B"/>
    <w:rsid w:val="00E41A72"/>
    <w:rsid w:val="00E429E3"/>
    <w:rsid w:val="00E42B91"/>
    <w:rsid w:val="00E475DF"/>
    <w:rsid w:val="00E477C7"/>
    <w:rsid w:val="00E47CDB"/>
    <w:rsid w:val="00E503CE"/>
    <w:rsid w:val="00E50748"/>
    <w:rsid w:val="00E50805"/>
    <w:rsid w:val="00E521B7"/>
    <w:rsid w:val="00E52D51"/>
    <w:rsid w:val="00E542B1"/>
    <w:rsid w:val="00E5457D"/>
    <w:rsid w:val="00E54F53"/>
    <w:rsid w:val="00E56553"/>
    <w:rsid w:val="00E56B30"/>
    <w:rsid w:val="00E56F40"/>
    <w:rsid w:val="00E612ED"/>
    <w:rsid w:val="00E617D6"/>
    <w:rsid w:val="00E62F2A"/>
    <w:rsid w:val="00E63E17"/>
    <w:rsid w:val="00E63F6C"/>
    <w:rsid w:val="00E643BD"/>
    <w:rsid w:val="00E659E8"/>
    <w:rsid w:val="00E66FBD"/>
    <w:rsid w:val="00E676D7"/>
    <w:rsid w:val="00E67AD8"/>
    <w:rsid w:val="00E70AAA"/>
    <w:rsid w:val="00E7249E"/>
    <w:rsid w:val="00E730A1"/>
    <w:rsid w:val="00E73B40"/>
    <w:rsid w:val="00E74420"/>
    <w:rsid w:val="00E75BB2"/>
    <w:rsid w:val="00E769A2"/>
    <w:rsid w:val="00E81137"/>
    <w:rsid w:val="00E82068"/>
    <w:rsid w:val="00E825C8"/>
    <w:rsid w:val="00E85619"/>
    <w:rsid w:val="00E872B1"/>
    <w:rsid w:val="00E87982"/>
    <w:rsid w:val="00E87ABD"/>
    <w:rsid w:val="00E91674"/>
    <w:rsid w:val="00E94D3F"/>
    <w:rsid w:val="00E95DD8"/>
    <w:rsid w:val="00E96B97"/>
    <w:rsid w:val="00EA2488"/>
    <w:rsid w:val="00EA7325"/>
    <w:rsid w:val="00EA76CE"/>
    <w:rsid w:val="00EB2098"/>
    <w:rsid w:val="00EB24C6"/>
    <w:rsid w:val="00EB276F"/>
    <w:rsid w:val="00EB4C9B"/>
    <w:rsid w:val="00EB56F9"/>
    <w:rsid w:val="00EB6053"/>
    <w:rsid w:val="00EC1475"/>
    <w:rsid w:val="00EC2D34"/>
    <w:rsid w:val="00EC5359"/>
    <w:rsid w:val="00EC6834"/>
    <w:rsid w:val="00ED0624"/>
    <w:rsid w:val="00ED32E0"/>
    <w:rsid w:val="00ED3986"/>
    <w:rsid w:val="00ED53CC"/>
    <w:rsid w:val="00ED5FC4"/>
    <w:rsid w:val="00ED73B7"/>
    <w:rsid w:val="00EE1927"/>
    <w:rsid w:val="00EE3920"/>
    <w:rsid w:val="00EE3C98"/>
    <w:rsid w:val="00EE3E12"/>
    <w:rsid w:val="00EE4F1A"/>
    <w:rsid w:val="00EE6014"/>
    <w:rsid w:val="00EE67BE"/>
    <w:rsid w:val="00EE684D"/>
    <w:rsid w:val="00EE728C"/>
    <w:rsid w:val="00EF0EC4"/>
    <w:rsid w:val="00EF1BCF"/>
    <w:rsid w:val="00EF7922"/>
    <w:rsid w:val="00F0069E"/>
    <w:rsid w:val="00F019ED"/>
    <w:rsid w:val="00F01EB8"/>
    <w:rsid w:val="00F028DC"/>
    <w:rsid w:val="00F033F8"/>
    <w:rsid w:val="00F048AC"/>
    <w:rsid w:val="00F05315"/>
    <w:rsid w:val="00F05A50"/>
    <w:rsid w:val="00F067E8"/>
    <w:rsid w:val="00F15EA7"/>
    <w:rsid w:val="00F1731B"/>
    <w:rsid w:val="00F22475"/>
    <w:rsid w:val="00F237F6"/>
    <w:rsid w:val="00F24ABF"/>
    <w:rsid w:val="00F25C67"/>
    <w:rsid w:val="00F25E7A"/>
    <w:rsid w:val="00F26928"/>
    <w:rsid w:val="00F308CC"/>
    <w:rsid w:val="00F3244A"/>
    <w:rsid w:val="00F33753"/>
    <w:rsid w:val="00F34CB4"/>
    <w:rsid w:val="00F4286E"/>
    <w:rsid w:val="00F44B92"/>
    <w:rsid w:val="00F46297"/>
    <w:rsid w:val="00F552AE"/>
    <w:rsid w:val="00F55A7A"/>
    <w:rsid w:val="00F565ED"/>
    <w:rsid w:val="00F62BCD"/>
    <w:rsid w:val="00F62DED"/>
    <w:rsid w:val="00F62E82"/>
    <w:rsid w:val="00F62F3B"/>
    <w:rsid w:val="00F6342E"/>
    <w:rsid w:val="00F63B2D"/>
    <w:rsid w:val="00F64025"/>
    <w:rsid w:val="00F668AD"/>
    <w:rsid w:val="00F67EB7"/>
    <w:rsid w:val="00F708DB"/>
    <w:rsid w:val="00F74C2A"/>
    <w:rsid w:val="00F75974"/>
    <w:rsid w:val="00F83481"/>
    <w:rsid w:val="00F9110E"/>
    <w:rsid w:val="00F9295E"/>
    <w:rsid w:val="00F93539"/>
    <w:rsid w:val="00F936E0"/>
    <w:rsid w:val="00F9494D"/>
    <w:rsid w:val="00F964DA"/>
    <w:rsid w:val="00F97578"/>
    <w:rsid w:val="00FA0576"/>
    <w:rsid w:val="00FA4948"/>
    <w:rsid w:val="00FA71CA"/>
    <w:rsid w:val="00FB0A4B"/>
    <w:rsid w:val="00FB35B3"/>
    <w:rsid w:val="00FB6D05"/>
    <w:rsid w:val="00FC1DCB"/>
    <w:rsid w:val="00FC22CE"/>
    <w:rsid w:val="00FC2B1A"/>
    <w:rsid w:val="00FD0FA7"/>
    <w:rsid w:val="00FD230A"/>
    <w:rsid w:val="00FD6684"/>
    <w:rsid w:val="00FE264A"/>
    <w:rsid w:val="00FE3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4145" fill="f" fillcolor="white" strokecolor="none [2408]">
      <v:fill color="white" on="f"/>
      <v:stroke color="none [2408]" weight="1pt"/>
      <o:colormru v:ext="edit" colors="#3182bd,#d1a375"/>
      <o:colormenu v:ext="edit" fillcolor="#3182bd" strokecolor="#266492"/>
    </o:shapedefaults>
    <o:shapelayout v:ext="edit">
      <o:idmap v:ext="edit" data="1"/>
      <o:regrouptable v:ext="edit">
        <o:entry new="1" old="0"/>
        <o:entry new="2" old="0"/>
        <o:entry new="3" old="0"/>
        <o:entry new="4" old="0"/>
        <o:entry new="5" old="0"/>
        <o:entry new="6" old="0"/>
        <o:entry new="7" old="0"/>
        <o:entry new="8" old="0"/>
        <o:entry new="9" old="0"/>
        <o:entry new="10" old="0"/>
      </o:regrouptable>
    </o:shapelayout>
  </w:shapeDefaults>
  <w:decimalSymbol w:val="."/>
  <w:listSeparator w:val=","/>
  <w14:docId w14:val="3A82499E"/>
  <w15:docId w15:val="{C31B89A5-E5AF-4074-8D4C-2801B814C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7D29"/>
    <w:pPr>
      <w:spacing w:before="240"/>
      <w:jc w:val="both"/>
    </w:pPr>
    <w:rPr>
      <w:rFonts w:ascii="Verdana" w:hAnsi="Verdana" w:cs="TrebuchetMS"/>
      <w:sz w:val="22"/>
      <w:szCs w:val="22"/>
    </w:rPr>
  </w:style>
  <w:style w:type="paragraph" w:styleId="Heading1">
    <w:name w:val="heading 1"/>
    <w:basedOn w:val="Normal"/>
    <w:next w:val="Normal"/>
    <w:qFormat/>
    <w:rsid w:val="00993CEC"/>
    <w:pPr>
      <w:outlineLvl w:val="0"/>
    </w:pPr>
    <w:rPr>
      <w:b/>
      <w:color w:val="3182BD"/>
      <w:kern w:val="28"/>
      <w:sz w:val="48"/>
      <w:szCs w:val="48"/>
    </w:rPr>
  </w:style>
  <w:style w:type="paragraph" w:styleId="Heading2">
    <w:name w:val="heading 2"/>
    <w:basedOn w:val="Normal"/>
    <w:next w:val="Normal"/>
    <w:link w:val="Heading2Char"/>
    <w:qFormat/>
    <w:rsid w:val="00F964DA"/>
    <w:pPr>
      <w:keepNext/>
      <w:numPr>
        <w:ilvl w:val="1"/>
        <w:numId w:val="3"/>
      </w:numPr>
      <w:spacing w:before="360"/>
      <w:jc w:val="left"/>
      <w:outlineLvl w:val="1"/>
    </w:pPr>
    <w:rPr>
      <w:b/>
      <w:noProof/>
      <w:color w:val="266492"/>
      <w:sz w:val="24"/>
      <w:szCs w:val="26"/>
    </w:rPr>
  </w:style>
  <w:style w:type="paragraph" w:styleId="Heading3">
    <w:name w:val="heading 3"/>
    <w:basedOn w:val="Normal"/>
    <w:next w:val="Normal"/>
    <w:qFormat/>
    <w:rsid w:val="00ED0624"/>
    <w:pPr>
      <w:keepNext/>
      <w:numPr>
        <w:ilvl w:val="2"/>
        <w:numId w:val="3"/>
      </w:numPr>
      <w:tabs>
        <w:tab w:val="clear" w:pos="1292"/>
        <w:tab w:val="num" w:pos="1008"/>
      </w:tabs>
      <w:spacing w:before="360"/>
      <w:ind w:left="1008"/>
      <w:outlineLvl w:val="2"/>
    </w:pPr>
    <w:rPr>
      <w:b/>
      <w:color w:val="629FC2"/>
      <w:szCs w:val="24"/>
    </w:rPr>
  </w:style>
  <w:style w:type="paragraph" w:styleId="Heading4">
    <w:name w:val="heading 4"/>
    <w:basedOn w:val="Normal"/>
    <w:next w:val="Normal"/>
    <w:qFormat/>
    <w:rsid w:val="009B2653"/>
    <w:pPr>
      <w:keepNext/>
      <w:tabs>
        <w:tab w:val="left" w:pos="1008"/>
      </w:tabs>
      <w:spacing w:before="3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qFormat/>
    <w:rsid w:val="009B2653"/>
    <w:pPr>
      <w:keepNext/>
      <w:numPr>
        <w:ilvl w:val="4"/>
        <w:numId w:val="3"/>
      </w:numPr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9B2653"/>
    <w:pPr>
      <w:keepNext/>
      <w:jc w:val="center"/>
      <w:outlineLvl w:val="5"/>
    </w:pPr>
    <w:rPr>
      <w:b/>
    </w:rPr>
  </w:style>
  <w:style w:type="paragraph" w:styleId="Heading7">
    <w:name w:val="heading 7"/>
    <w:basedOn w:val="Heading1"/>
    <w:next w:val="Normal"/>
    <w:qFormat/>
    <w:rsid w:val="006509BF"/>
    <w:pPr>
      <w:outlineLvl w:val="6"/>
    </w:pPr>
  </w:style>
  <w:style w:type="paragraph" w:styleId="Heading8">
    <w:name w:val="heading 8"/>
    <w:basedOn w:val="Normal"/>
    <w:next w:val="Normal"/>
    <w:qFormat/>
    <w:rsid w:val="009B2653"/>
    <w:pPr>
      <w:keepNext/>
      <w:numPr>
        <w:ilvl w:val="7"/>
        <w:numId w:val="3"/>
      </w:numPr>
      <w:spacing w:before="120"/>
      <w:outlineLvl w:val="7"/>
    </w:pPr>
    <w:rPr>
      <w:b/>
    </w:rPr>
  </w:style>
  <w:style w:type="paragraph" w:styleId="Heading9">
    <w:name w:val="heading 9"/>
    <w:basedOn w:val="Normal"/>
    <w:next w:val="Normal"/>
    <w:qFormat/>
    <w:rsid w:val="009B2653"/>
    <w:pPr>
      <w:keepNext/>
      <w:numPr>
        <w:ilvl w:val="8"/>
        <w:numId w:val="3"/>
      </w:numPr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9B2653"/>
    <w:pPr>
      <w:spacing w:before="0"/>
    </w:pPr>
    <w:rPr>
      <w:rFonts w:ascii="Arial" w:hAnsi="Arial" w:cs="Arial"/>
      <w:color w:val="000000"/>
    </w:rPr>
  </w:style>
  <w:style w:type="paragraph" w:styleId="Title">
    <w:name w:val="Title"/>
    <w:basedOn w:val="Normal"/>
    <w:qFormat/>
    <w:rsid w:val="009B2653"/>
    <w:pPr>
      <w:keepNext/>
      <w:spacing w:before="60" w:after="60"/>
      <w:contextualSpacing/>
      <w:jc w:val="center"/>
      <w:outlineLvl w:val="0"/>
    </w:pPr>
    <w:rPr>
      <w:rFonts w:ascii="Arial" w:hAnsi="Arial"/>
      <w:b/>
      <w:kern w:val="28"/>
      <w:sz w:val="72"/>
      <w:szCs w:val="72"/>
    </w:rPr>
  </w:style>
  <w:style w:type="paragraph" w:styleId="Caption">
    <w:name w:val="caption"/>
    <w:basedOn w:val="Normal"/>
    <w:next w:val="Normal"/>
    <w:qFormat/>
    <w:rsid w:val="009B2653"/>
    <w:pPr>
      <w:keepNext/>
      <w:spacing w:before="120" w:after="120"/>
      <w:jc w:val="center"/>
    </w:pPr>
    <w:rPr>
      <w:b/>
    </w:rPr>
  </w:style>
  <w:style w:type="paragraph" w:styleId="Footer">
    <w:name w:val="footer"/>
    <w:basedOn w:val="Normal"/>
    <w:link w:val="FooterChar"/>
    <w:rsid w:val="009B2653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styleId="Header">
    <w:name w:val="header"/>
    <w:basedOn w:val="Normal"/>
    <w:rsid w:val="009B2653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styleId="ListBullet">
    <w:name w:val="List Bullet"/>
    <w:basedOn w:val="Normal"/>
    <w:autoRedefine/>
    <w:rsid w:val="009B2653"/>
    <w:pPr>
      <w:numPr>
        <w:numId w:val="1"/>
      </w:numPr>
      <w:tabs>
        <w:tab w:val="clear" w:pos="360"/>
        <w:tab w:val="num" w:pos="851"/>
      </w:tabs>
      <w:spacing w:before="120"/>
      <w:ind w:left="850" w:hanging="425"/>
    </w:pPr>
  </w:style>
  <w:style w:type="paragraph" w:styleId="ListNumber">
    <w:name w:val="List Number"/>
    <w:basedOn w:val="Normal"/>
    <w:rsid w:val="009B2653"/>
    <w:pPr>
      <w:numPr>
        <w:numId w:val="2"/>
      </w:numPr>
      <w:tabs>
        <w:tab w:val="clear" w:pos="360"/>
        <w:tab w:val="num" w:pos="851"/>
      </w:tabs>
      <w:spacing w:before="120"/>
      <w:ind w:left="850" w:hanging="425"/>
    </w:pPr>
  </w:style>
  <w:style w:type="paragraph" w:styleId="TOC1">
    <w:name w:val="toc 1"/>
    <w:basedOn w:val="Normal"/>
    <w:next w:val="Normal"/>
    <w:autoRedefine/>
    <w:uiPriority w:val="39"/>
    <w:qFormat/>
    <w:rsid w:val="00F15EA7"/>
    <w:pPr>
      <w:tabs>
        <w:tab w:val="left" w:pos="540"/>
        <w:tab w:val="right" w:leader="dot" w:pos="9072"/>
      </w:tabs>
      <w:ind w:left="547" w:hanging="547"/>
      <w:jc w:val="left"/>
    </w:pPr>
    <w:rPr>
      <w:b/>
      <w:caps/>
      <w:noProof/>
    </w:rPr>
  </w:style>
  <w:style w:type="paragraph" w:styleId="TOC2">
    <w:name w:val="toc 2"/>
    <w:basedOn w:val="Normal"/>
    <w:next w:val="Normal"/>
    <w:autoRedefine/>
    <w:uiPriority w:val="39"/>
    <w:qFormat/>
    <w:rsid w:val="00F15EA7"/>
    <w:pPr>
      <w:tabs>
        <w:tab w:val="left" w:pos="1276"/>
        <w:tab w:val="right" w:leader="dot" w:pos="9072"/>
      </w:tabs>
      <w:spacing w:before="0"/>
      <w:ind w:left="1276" w:hanging="709"/>
      <w:jc w:val="left"/>
    </w:pPr>
    <w:rPr>
      <w:noProof/>
    </w:rPr>
  </w:style>
  <w:style w:type="paragraph" w:styleId="BalloonText">
    <w:name w:val="Balloon Text"/>
    <w:basedOn w:val="Normal"/>
    <w:semiHidden/>
    <w:rsid w:val="009B2653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semiHidden/>
    <w:rsid w:val="009B2653"/>
  </w:style>
  <w:style w:type="paragraph" w:customStyle="1" w:styleId="CoverSheet">
    <w:name w:val="Cover Sheet"/>
    <w:basedOn w:val="Normal"/>
    <w:rsid w:val="009B2653"/>
    <w:pPr>
      <w:spacing w:before="120"/>
      <w:jc w:val="left"/>
    </w:pPr>
    <w:rPr>
      <w:rFonts w:ascii="Arial" w:hAnsi="Arial" w:cs="Arial"/>
    </w:rPr>
  </w:style>
  <w:style w:type="character" w:styleId="Hyperlink">
    <w:name w:val="Hyperlink"/>
    <w:basedOn w:val="DefaultParagraphFont"/>
    <w:uiPriority w:val="99"/>
    <w:rsid w:val="009B2653"/>
    <w:rPr>
      <w:color w:val="0000FF"/>
      <w:u w:val="single"/>
    </w:rPr>
  </w:style>
  <w:style w:type="paragraph" w:customStyle="1" w:styleId="Normalwithnoparaspacing">
    <w:name w:val="Normal with no para spacing"/>
    <w:basedOn w:val="Normal"/>
    <w:semiHidden/>
    <w:rsid w:val="009B2653"/>
    <w:pPr>
      <w:spacing w:before="0"/>
    </w:pPr>
  </w:style>
  <w:style w:type="character" w:styleId="FollowedHyperlink">
    <w:name w:val="FollowedHyperlink"/>
    <w:basedOn w:val="DefaultParagraphFont"/>
    <w:rsid w:val="009B2653"/>
    <w:rPr>
      <w:color w:val="800080"/>
      <w:u w:val="single"/>
    </w:rPr>
  </w:style>
  <w:style w:type="paragraph" w:customStyle="1" w:styleId="Heading1-nonumbers">
    <w:name w:val="Heading 1 - no numbers"/>
    <w:basedOn w:val="Heading1"/>
    <w:next w:val="Normal"/>
    <w:semiHidden/>
    <w:rsid w:val="009B2653"/>
    <w:rPr>
      <w:bCs/>
    </w:rPr>
  </w:style>
  <w:style w:type="paragraph" w:customStyle="1" w:styleId="Heading2nonumbering">
    <w:name w:val="Heading 2 no numbering"/>
    <w:basedOn w:val="Heading2"/>
    <w:next w:val="Normal"/>
    <w:semiHidden/>
    <w:rsid w:val="009B2653"/>
    <w:pPr>
      <w:numPr>
        <w:ilvl w:val="0"/>
        <w:numId w:val="0"/>
      </w:numPr>
    </w:pPr>
    <w:rPr>
      <w:bCs/>
    </w:rPr>
  </w:style>
  <w:style w:type="paragraph" w:customStyle="1" w:styleId="Heading3nonumbers">
    <w:name w:val="Heading 3 no numbers"/>
    <w:basedOn w:val="Heading3"/>
    <w:next w:val="Normal"/>
    <w:semiHidden/>
    <w:rsid w:val="009B2653"/>
    <w:pPr>
      <w:numPr>
        <w:ilvl w:val="0"/>
        <w:numId w:val="0"/>
      </w:numPr>
    </w:pPr>
  </w:style>
  <w:style w:type="character" w:styleId="PageNumber">
    <w:name w:val="page number"/>
    <w:basedOn w:val="DefaultParagraphFont"/>
    <w:rsid w:val="009B2653"/>
  </w:style>
  <w:style w:type="table" w:styleId="TableGrid">
    <w:name w:val="Table Grid"/>
    <w:basedOn w:val="TableNormal"/>
    <w:rsid w:val="005634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semiHidden/>
    <w:rsid w:val="00C243CB"/>
    <w:rPr>
      <w:sz w:val="16"/>
      <w:szCs w:val="16"/>
    </w:rPr>
  </w:style>
  <w:style w:type="paragraph" w:customStyle="1" w:styleId="Contentsheading">
    <w:name w:val="Contents heading"/>
    <w:basedOn w:val="Normal"/>
    <w:rsid w:val="009B2653"/>
    <w:rPr>
      <w:b/>
      <w:sz w:val="32"/>
    </w:rPr>
  </w:style>
  <w:style w:type="paragraph" w:styleId="CommentText">
    <w:name w:val="annotation text"/>
    <w:basedOn w:val="Normal"/>
    <w:semiHidden/>
    <w:rsid w:val="00C243CB"/>
    <w:rPr>
      <w:sz w:val="20"/>
    </w:rPr>
  </w:style>
  <w:style w:type="paragraph" w:styleId="CommentSubject">
    <w:name w:val="annotation subject"/>
    <w:basedOn w:val="CommentText"/>
    <w:next w:val="CommentText"/>
    <w:semiHidden/>
    <w:rsid w:val="00C243CB"/>
    <w:rPr>
      <w:b/>
      <w:bCs/>
    </w:rPr>
  </w:style>
  <w:style w:type="paragraph" w:styleId="FootnoteText">
    <w:name w:val="footnote text"/>
    <w:basedOn w:val="Normal"/>
    <w:semiHidden/>
    <w:rsid w:val="005950BF"/>
    <w:rPr>
      <w:sz w:val="20"/>
    </w:rPr>
  </w:style>
  <w:style w:type="character" w:styleId="FootnoteReference">
    <w:name w:val="footnote reference"/>
    <w:basedOn w:val="DefaultParagraphFont"/>
    <w:semiHidden/>
    <w:rsid w:val="005950BF"/>
    <w:rPr>
      <w:vertAlign w:val="superscript"/>
    </w:rPr>
  </w:style>
  <w:style w:type="paragraph" w:styleId="List">
    <w:name w:val="List"/>
    <w:basedOn w:val="Normal"/>
    <w:rsid w:val="00EF0EC4"/>
    <w:pPr>
      <w:ind w:left="283" w:hanging="283"/>
    </w:pPr>
  </w:style>
  <w:style w:type="paragraph" w:styleId="TOC3">
    <w:name w:val="toc 3"/>
    <w:basedOn w:val="Normal"/>
    <w:next w:val="Normal"/>
    <w:autoRedefine/>
    <w:uiPriority w:val="39"/>
    <w:qFormat/>
    <w:rsid w:val="00F15EA7"/>
    <w:pPr>
      <w:tabs>
        <w:tab w:val="left" w:pos="1320"/>
        <w:tab w:val="right" w:leader="dot" w:pos="9072"/>
      </w:tabs>
      <w:spacing w:after="100"/>
      <w:ind w:left="48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E59FC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kern w:val="0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33594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150C3"/>
    <w:pPr>
      <w:spacing w:before="100" w:beforeAutospacing="1" w:after="100" w:afterAutospacing="1"/>
      <w:jc w:val="left"/>
    </w:pPr>
    <w:rPr>
      <w:rFonts w:ascii="Times New Roman" w:hAnsi="Times New Roman"/>
      <w:szCs w:val="24"/>
    </w:rPr>
  </w:style>
  <w:style w:type="table" w:styleId="Table3Deffects2">
    <w:name w:val="Table 3D effects 2"/>
    <w:basedOn w:val="TableNormal"/>
    <w:rsid w:val="00BB12B1"/>
    <w:pPr>
      <w:spacing w:before="240"/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lainText">
    <w:name w:val="Plain Text"/>
    <w:basedOn w:val="Normal"/>
    <w:link w:val="PlainTextChar"/>
    <w:uiPriority w:val="99"/>
    <w:unhideWhenUsed/>
    <w:rsid w:val="005B1534"/>
    <w:pPr>
      <w:spacing w:before="0"/>
      <w:jc w:val="left"/>
    </w:pPr>
    <w:rPr>
      <w:rFonts w:ascii="Consolas" w:eastAsiaTheme="minorHAnsi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5B1534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9F433C"/>
    <w:rPr>
      <w:rFonts w:ascii="Arial" w:hAnsi="Arial"/>
      <w:lang w:eastAsia="en-US"/>
    </w:rPr>
  </w:style>
  <w:style w:type="paragraph" w:customStyle="1" w:styleId="Figureheading">
    <w:name w:val="Figure heading"/>
    <w:basedOn w:val="Normal"/>
    <w:link w:val="FigureheadingChar"/>
    <w:qFormat/>
    <w:rsid w:val="00B12495"/>
    <w:pPr>
      <w:spacing w:before="0"/>
    </w:pPr>
    <w:rPr>
      <w:color w:val="FFFFFF" w:themeColor="background1"/>
    </w:rPr>
  </w:style>
  <w:style w:type="paragraph" w:customStyle="1" w:styleId="Tableheading">
    <w:name w:val="Table heading"/>
    <w:basedOn w:val="Heading2"/>
    <w:link w:val="TableheadingChar"/>
    <w:qFormat/>
    <w:rsid w:val="009B0521"/>
    <w:pPr>
      <w:numPr>
        <w:ilvl w:val="0"/>
        <w:numId w:val="0"/>
      </w:numPr>
      <w:spacing w:after="120"/>
      <w:ind w:left="1009" w:hanging="1009"/>
    </w:pPr>
    <w:rPr>
      <w:b w:val="0"/>
      <w:color w:val="688FB0"/>
      <w:sz w:val="22"/>
    </w:rPr>
  </w:style>
  <w:style w:type="character" w:customStyle="1" w:styleId="FigureheadingChar">
    <w:name w:val="Figure heading Char"/>
    <w:basedOn w:val="DefaultParagraphFont"/>
    <w:link w:val="Figureheading"/>
    <w:rsid w:val="00B12495"/>
    <w:rPr>
      <w:rFonts w:ascii="Verdana" w:hAnsi="Verdana" w:cs="TrebuchetMS"/>
      <w:color w:val="FFFFFF" w:themeColor="background1"/>
      <w:sz w:val="22"/>
      <w:szCs w:val="22"/>
    </w:rPr>
  </w:style>
  <w:style w:type="character" w:customStyle="1" w:styleId="Heading2Char">
    <w:name w:val="Heading 2 Char"/>
    <w:basedOn w:val="DefaultParagraphFont"/>
    <w:link w:val="Heading2"/>
    <w:rsid w:val="00F964DA"/>
    <w:rPr>
      <w:rFonts w:ascii="Verdana" w:hAnsi="Verdana" w:cs="TrebuchetMS"/>
      <w:b/>
      <w:noProof/>
      <w:color w:val="266492"/>
      <w:sz w:val="24"/>
      <w:szCs w:val="26"/>
    </w:rPr>
  </w:style>
  <w:style w:type="character" w:customStyle="1" w:styleId="TableheadingChar">
    <w:name w:val="Table heading Char"/>
    <w:basedOn w:val="Heading2Char"/>
    <w:link w:val="Tableheading"/>
    <w:rsid w:val="009B0521"/>
    <w:rPr>
      <w:rFonts w:ascii="Verdana" w:hAnsi="Verdana" w:cs="TrebuchetMS"/>
      <w:b/>
      <w:noProof/>
      <w:color w:val="688FB0"/>
      <w:sz w:val="22"/>
      <w:szCs w:val="26"/>
    </w:rPr>
  </w:style>
  <w:style w:type="paragraph" w:customStyle="1" w:styleId="Headingwithoutnumber">
    <w:name w:val="Heading without number"/>
    <w:basedOn w:val="Normal"/>
    <w:link w:val="HeadingwithoutnumberChar"/>
    <w:qFormat/>
    <w:rsid w:val="00AD42F0"/>
    <w:rPr>
      <w:b/>
      <w:color w:val="31849B" w:themeColor="accent5" w:themeShade="BF"/>
      <w:szCs w:val="24"/>
    </w:rPr>
  </w:style>
  <w:style w:type="paragraph" w:customStyle="1" w:styleId="Heading2nonumber">
    <w:name w:val="Heading 2 no number"/>
    <w:basedOn w:val="Heading2"/>
    <w:link w:val="Heading2nonumberChar"/>
    <w:qFormat/>
    <w:rsid w:val="001B392E"/>
    <w:pPr>
      <w:numPr>
        <w:ilvl w:val="0"/>
        <w:numId w:val="0"/>
      </w:numPr>
      <w:ind w:left="1008" w:hanging="1008"/>
    </w:pPr>
  </w:style>
  <w:style w:type="character" w:customStyle="1" w:styleId="HeadingwithoutnumberChar">
    <w:name w:val="Heading without number Char"/>
    <w:basedOn w:val="DefaultParagraphFont"/>
    <w:link w:val="Headingwithoutnumber"/>
    <w:rsid w:val="00AD42F0"/>
    <w:rPr>
      <w:rFonts w:ascii="Verdana" w:hAnsi="Verdana" w:cs="TrebuchetMS"/>
      <w:b/>
      <w:color w:val="31849B" w:themeColor="accent5" w:themeShade="BF"/>
      <w:sz w:val="22"/>
      <w:szCs w:val="24"/>
    </w:rPr>
  </w:style>
  <w:style w:type="paragraph" w:customStyle="1" w:styleId="Heading3nonumber">
    <w:name w:val="Heading 3 no number"/>
    <w:basedOn w:val="Headingwithoutnumber"/>
    <w:link w:val="Heading3nonumberChar"/>
    <w:qFormat/>
    <w:rsid w:val="007A1EB4"/>
    <w:rPr>
      <w:color w:val="629FC2"/>
    </w:rPr>
  </w:style>
  <w:style w:type="character" w:customStyle="1" w:styleId="Heading2nonumberChar">
    <w:name w:val="Heading 2 no number Char"/>
    <w:basedOn w:val="Heading2Char"/>
    <w:link w:val="Heading2nonumber"/>
    <w:rsid w:val="001B392E"/>
    <w:rPr>
      <w:rFonts w:ascii="Verdana" w:hAnsi="Verdana" w:cs="TrebuchetMS"/>
      <w:b/>
      <w:noProof/>
      <w:color w:val="31849B" w:themeColor="accent5" w:themeShade="BF"/>
      <w:sz w:val="24"/>
      <w:szCs w:val="26"/>
    </w:rPr>
  </w:style>
  <w:style w:type="character" w:customStyle="1" w:styleId="Heading3nonumberChar">
    <w:name w:val="Heading 3 no number Char"/>
    <w:basedOn w:val="HeadingwithoutnumberChar"/>
    <w:link w:val="Heading3nonumber"/>
    <w:rsid w:val="007A1EB4"/>
    <w:rPr>
      <w:rFonts w:ascii="Verdana" w:hAnsi="Verdana" w:cs="TrebuchetMS"/>
      <w:b/>
      <w:color w:val="629FC2"/>
      <w:sz w:val="22"/>
      <w:szCs w:val="24"/>
    </w:rPr>
  </w:style>
  <w:style w:type="paragraph" w:customStyle="1" w:styleId="NoNumberheading">
    <w:name w:val="No Number heading"/>
    <w:basedOn w:val="Heading3nonumber"/>
    <w:link w:val="NoNumberheadingChar"/>
    <w:qFormat/>
    <w:rsid w:val="00183155"/>
  </w:style>
  <w:style w:type="paragraph" w:customStyle="1" w:styleId="BodyText1">
    <w:name w:val="Body Text1"/>
    <w:basedOn w:val="Normal"/>
    <w:link w:val="BodytextChar"/>
    <w:qFormat/>
    <w:rsid w:val="00183155"/>
  </w:style>
  <w:style w:type="character" w:customStyle="1" w:styleId="NoNumberheadingChar">
    <w:name w:val="No Number heading Char"/>
    <w:basedOn w:val="Heading3nonumberChar"/>
    <w:link w:val="NoNumberheading"/>
    <w:rsid w:val="00183155"/>
    <w:rPr>
      <w:rFonts w:ascii="Verdana" w:hAnsi="Verdana" w:cs="TrebuchetMS"/>
      <w:b/>
      <w:color w:val="629FC2"/>
      <w:sz w:val="22"/>
      <w:szCs w:val="24"/>
    </w:rPr>
  </w:style>
  <w:style w:type="character" w:customStyle="1" w:styleId="BodytextChar">
    <w:name w:val="Body text Char"/>
    <w:basedOn w:val="DefaultParagraphFont"/>
    <w:link w:val="BodyText1"/>
    <w:rsid w:val="00183155"/>
    <w:rPr>
      <w:rFonts w:ascii="Verdana" w:hAnsi="Verdana" w:cs="TrebuchetMS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18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91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29066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92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312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91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9817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3108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272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3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8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0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6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0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40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2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45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19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83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28122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ublichealthwalesobservatory@wales.nhs.uk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yperlink" Target="http://www.nationalarchives.gov.uk/doc/open-government-licence/version/3/" TargetMode="Externa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publichealthwalesobservatory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2" ma:contentTypeDescription="Create a new document." ma:contentTypeScope="" ma:versionID="9dbda9a1f64f45d02ff06bd91a3442a6">
  <xsd:schema xmlns:xsd="http://www.w3.org/2001/XMLSchema" xmlns:xs="http://www.w3.org/2001/XMLSchema" xmlns:p="http://schemas.microsoft.com/office/2006/metadata/properties" xmlns:ns3="b7e247b7-cca8-429f-8688-16f83c8fba5f" xmlns:ns4="f30bebb2-c01f-48d0-81da-dc8b123879c2" targetNamespace="http://schemas.microsoft.com/office/2006/metadata/properties" ma:root="true" ma:fieldsID="d810eb703564286cbca9694aba1632a6" ns3:_="" ns4:_="">
    <xsd:import namespace="b7e247b7-cca8-429f-8688-16f83c8fba5f"/>
    <xsd:import namespace="f30bebb2-c01f-48d0-81da-dc8b123879c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87B13F-A0DB-465D-B640-FBA8B9CC09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e247b7-cca8-429f-8688-16f83c8fba5f"/>
    <ds:schemaRef ds:uri="f30bebb2-c01f-48d0-81da-dc8b123879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CBD9B64-BDA0-471A-AA1B-89B4C4B27C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01017A-9CC3-4D7C-BCC7-AD50DEC8D885}">
  <ds:schemaRefs>
    <ds:schemaRef ds:uri="f30bebb2-c01f-48d0-81da-dc8b123879c2"/>
    <ds:schemaRef ds:uri="http://schemas.microsoft.com/office/2006/documentManagement/types"/>
    <ds:schemaRef ds:uri="b7e247b7-cca8-429f-8688-16f83c8fba5f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B050F128-D4FB-4DA2-BF4E-53E82C591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588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National Public Health Service for Wales</Company>
  <LinksUpToDate>false</LinksUpToDate>
  <CharactersWithSpaces>4377</CharactersWithSpaces>
  <SharedDoc>false</SharedDoc>
  <HLinks>
    <vt:vector size="60" baseType="variant">
      <vt:variant>
        <vt:i4>1572920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_Toc289866590</vt:lpwstr>
      </vt:variant>
      <vt:variant>
        <vt:i4>1638456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_Toc289866589</vt:lpwstr>
      </vt:variant>
      <vt:variant>
        <vt:i4>1638456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_Toc289866588</vt:lpwstr>
      </vt:variant>
      <vt:variant>
        <vt:i4>1638456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_Toc289866587</vt:lpwstr>
      </vt:variant>
      <vt:variant>
        <vt:i4>1638456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_Toc289866586</vt:lpwstr>
      </vt:variant>
      <vt:variant>
        <vt:i4>1638456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_Toc289866585</vt:lpwstr>
      </vt:variant>
      <vt:variant>
        <vt:i4>1638456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_Toc289866584</vt:lpwstr>
      </vt:variant>
      <vt:variant>
        <vt:i4>1638456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_Toc289866583</vt:lpwstr>
      </vt:variant>
      <vt:variant>
        <vt:i4>1638456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_Toc289866582</vt:lpwstr>
      </vt:variant>
      <vt:variant>
        <vt:i4>1638456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_Toc289866581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 Hickey</dc:creator>
  <cp:lastModifiedBy>Rachel Burton (Public Health Wales - No. 2 Capital Quarter)</cp:lastModifiedBy>
  <cp:revision>2</cp:revision>
  <cp:lastPrinted>2017-10-11T13:59:00Z</cp:lastPrinted>
  <dcterms:created xsi:type="dcterms:W3CDTF">2021-07-02T14:28:00Z</dcterms:created>
  <dcterms:modified xsi:type="dcterms:W3CDTF">2021-07-02T14:28:00Z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