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22" w:type="dxa"/>
        <w:tblLook w:val="01E0" w:firstRow="1" w:lastRow="1" w:firstColumn="1" w:lastColumn="1" w:noHBand="0" w:noVBand="0"/>
      </w:tblPr>
      <w:tblGrid>
        <w:gridCol w:w="4650"/>
        <w:gridCol w:w="4651"/>
        <w:gridCol w:w="21"/>
      </w:tblGrid>
      <w:tr w:rsidR="00E24A32" w14:paraId="2DE3D7CB" w14:textId="77777777" w:rsidTr="00A36C24">
        <w:tc>
          <w:tcPr>
            <w:tcW w:w="9322" w:type="dxa"/>
            <w:gridSpan w:val="3"/>
          </w:tcPr>
          <w:p w14:paraId="64A429B8" w14:textId="77777777" w:rsidR="00E24A32" w:rsidRPr="00A36C24" w:rsidRDefault="00B93137" w:rsidP="00A36C24">
            <w:pPr>
              <w:spacing w:before="0"/>
              <w:jc w:val="center"/>
              <w:rPr>
                <w:sz w:val="36"/>
                <w:szCs w:val="36"/>
              </w:rPr>
            </w:pPr>
            <w:bookmarkStart w:id="0" w:name="_GoBack"/>
            <w:bookmarkEnd w:id="0"/>
            <w:r>
              <w:rPr>
                <w:noProof/>
                <w:sz w:val="36"/>
                <w:szCs w:val="36"/>
                <w:lang w:eastAsia="en-GB"/>
              </w:rPr>
              <w:drawing>
                <wp:inline distT="0" distB="0" distL="0" distR="0" wp14:anchorId="692BAFE4" wp14:editId="4C07AAED">
                  <wp:extent cx="4714875" cy="1304925"/>
                  <wp:effectExtent l="19050" t="0" r="9525" b="0"/>
                  <wp:docPr id="5" name="Picture 5" descr="PHW Observatory 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HW Observatory RGB"/>
                          <pic:cNvPicPr>
                            <a:picLocks noChangeAspect="1" noChangeArrowheads="1"/>
                          </pic:cNvPicPr>
                        </pic:nvPicPr>
                        <pic:blipFill>
                          <a:blip r:embed="rId11" cstate="print"/>
                          <a:srcRect r="18182"/>
                          <a:stretch>
                            <a:fillRect/>
                          </a:stretch>
                        </pic:blipFill>
                        <pic:spPr bwMode="auto">
                          <a:xfrm>
                            <a:off x="0" y="0"/>
                            <a:ext cx="4714875" cy="1304925"/>
                          </a:xfrm>
                          <a:prstGeom prst="rect">
                            <a:avLst/>
                          </a:prstGeom>
                          <a:noFill/>
                          <a:ln w="9525">
                            <a:noFill/>
                            <a:miter lim="800000"/>
                            <a:headEnd/>
                            <a:tailEnd/>
                          </a:ln>
                        </pic:spPr>
                      </pic:pic>
                    </a:graphicData>
                  </a:graphic>
                </wp:inline>
              </w:drawing>
            </w:r>
          </w:p>
          <w:p w14:paraId="08E154C2" w14:textId="77777777" w:rsidR="0035554E" w:rsidRDefault="0035554E" w:rsidP="00A36C24">
            <w:pPr>
              <w:spacing w:before="0"/>
              <w:jc w:val="center"/>
            </w:pPr>
          </w:p>
          <w:p w14:paraId="477D52F2" w14:textId="77777777" w:rsidR="00A36C24" w:rsidRDefault="00A36C24" w:rsidP="00A36C24">
            <w:pPr>
              <w:spacing w:before="0"/>
              <w:jc w:val="center"/>
            </w:pPr>
          </w:p>
        </w:tc>
      </w:tr>
      <w:tr w:rsidR="00146B0B" w14:paraId="0D47E5B3" w14:textId="77777777" w:rsidTr="0035554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1" w:type="dxa"/>
        </w:trPr>
        <w:tc>
          <w:tcPr>
            <w:tcW w:w="9301" w:type="dxa"/>
            <w:gridSpan w:val="2"/>
          </w:tcPr>
          <w:p w14:paraId="18DA6456" w14:textId="77777777" w:rsidR="00146B0B" w:rsidRPr="003255BB" w:rsidRDefault="0035554E" w:rsidP="000F7B82">
            <w:pPr>
              <w:pStyle w:val="Title"/>
              <w:rPr>
                <w:rFonts w:ascii="Verdana" w:hAnsi="Verdana"/>
              </w:rPr>
            </w:pPr>
            <w:r w:rsidRPr="00A36C24">
              <w:rPr>
                <w:rFonts w:ascii="Verdana" w:hAnsi="Verdana"/>
                <w:sz w:val="48"/>
                <w:szCs w:val="36"/>
              </w:rPr>
              <w:t xml:space="preserve">Indicators to support the Betsi Cadwaladr University Health Board </w:t>
            </w:r>
            <w:r w:rsidR="000F7B82">
              <w:rPr>
                <w:rFonts w:ascii="Verdana" w:hAnsi="Verdana"/>
                <w:sz w:val="48"/>
                <w:szCs w:val="36"/>
              </w:rPr>
              <w:t>L</w:t>
            </w:r>
            <w:r w:rsidRPr="00A36C24">
              <w:rPr>
                <w:rFonts w:ascii="Verdana" w:hAnsi="Verdana"/>
                <w:sz w:val="48"/>
                <w:szCs w:val="36"/>
              </w:rPr>
              <w:t xml:space="preserve">ocal </w:t>
            </w:r>
            <w:r w:rsidR="000F7B82">
              <w:rPr>
                <w:rFonts w:ascii="Verdana" w:hAnsi="Verdana"/>
                <w:sz w:val="48"/>
                <w:szCs w:val="36"/>
              </w:rPr>
              <w:t>P</w:t>
            </w:r>
            <w:r w:rsidRPr="00A36C24">
              <w:rPr>
                <w:rFonts w:ascii="Verdana" w:hAnsi="Verdana"/>
                <w:sz w:val="48"/>
                <w:szCs w:val="36"/>
              </w:rPr>
              <w:t xml:space="preserve">ublic </w:t>
            </w:r>
            <w:r w:rsidR="000F7B82">
              <w:rPr>
                <w:rFonts w:ascii="Verdana" w:hAnsi="Verdana"/>
                <w:sz w:val="48"/>
                <w:szCs w:val="36"/>
              </w:rPr>
              <w:t>H</w:t>
            </w:r>
            <w:r w:rsidRPr="00A36C24">
              <w:rPr>
                <w:rFonts w:ascii="Verdana" w:hAnsi="Verdana"/>
                <w:sz w:val="48"/>
                <w:szCs w:val="36"/>
              </w:rPr>
              <w:t xml:space="preserve">ealth </w:t>
            </w:r>
            <w:r w:rsidR="000F7B82">
              <w:rPr>
                <w:rFonts w:ascii="Verdana" w:hAnsi="Verdana"/>
                <w:sz w:val="48"/>
                <w:szCs w:val="36"/>
              </w:rPr>
              <w:t>S</w:t>
            </w:r>
            <w:r w:rsidRPr="00A36C24">
              <w:rPr>
                <w:rFonts w:ascii="Verdana" w:hAnsi="Verdana"/>
                <w:sz w:val="48"/>
                <w:szCs w:val="36"/>
              </w:rPr>
              <w:t xml:space="preserve">trategic </w:t>
            </w:r>
            <w:r w:rsidR="000F7B82">
              <w:rPr>
                <w:rFonts w:ascii="Verdana" w:hAnsi="Verdana"/>
                <w:sz w:val="48"/>
                <w:szCs w:val="36"/>
              </w:rPr>
              <w:t>F</w:t>
            </w:r>
            <w:r w:rsidRPr="00A36C24">
              <w:rPr>
                <w:rFonts w:ascii="Verdana" w:hAnsi="Verdana"/>
                <w:sz w:val="48"/>
                <w:szCs w:val="36"/>
              </w:rPr>
              <w:t>ramework</w:t>
            </w:r>
          </w:p>
        </w:tc>
      </w:tr>
      <w:tr w:rsidR="00146B0B" w14:paraId="366FF8AB" w14:textId="77777777" w:rsidTr="0035554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1" w:type="dxa"/>
        </w:trPr>
        <w:tc>
          <w:tcPr>
            <w:tcW w:w="9301" w:type="dxa"/>
            <w:gridSpan w:val="2"/>
          </w:tcPr>
          <w:p w14:paraId="1A43CF2F" w14:textId="77777777" w:rsidR="00146B0B" w:rsidRPr="003255BB" w:rsidRDefault="005056E7" w:rsidP="00A36C24">
            <w:pPr>
              <w:pStyle w:val="CoverSheet"/>
              <w:rPr>
                <w:rFonts w:ascii="Verdana" w:hAnsi="Verdana"/>
              </w:rPr>
            </w:pPr>
            <w:bookmarkStart w:id="1" w:name="OLE_LINK11"/>
            <w:bookmarkStart w:id="2" w:name="OLE_LINK3"/>
            <w:r w:rsidRPr="003255BB">
              <w:rPr>
                <w:rFonts w:ascii="Verdana" w:hAnsi="Verdana"/>
                <w:b/>
              </w:rPr>
              <w:t>Author:</w:t>
            </w:r>
            <w:r w:rsidR="00FA2329" w:rsidRPr="003255BB">
              <w:rPr>
                <w:rFonts w:ascii="Verdana" w:hAnsi="Verdana"/>
              </w:rPr>
              <w:t xml:space="preserve"> </w:t>
            </w:r>
            <w:bookmarkEnd w:id="1"/>
            <w:r w:rsidR="0035554E">
              <w:rPr>
                <w:rFonts w:ascii="Verdana" w:hAnsi="Verdana"/>
              </w:rPr>
              <w:t>Nathan Lester, Head of Analytical Team</w:t>
            </w:r>
            <w:r w:rsidR="001B48B7" w:rsidRPr="003255BB">
              <w:rPr>
                <w:rFonts w:ascii="Verdana" w:hAnsi="Verdana"/>
              </w:rPr>
              <w:t xml:space="preserve"> </w:t>
            </w:r>
            <w:bookmarkEnd w:id="2"/>
          </w:p>
        </w:tc>
      </w:tr>
      <w:tr w:rsidR="00CF52B4" w14:paraId="479BDE9E" w14:textId="77777777" w:rsidTr="0035554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1" w:type="dxa"/>
        </w:trPr>
        <w:tc>
          <w:tcPr>
            <w:tcW w:w="4650" w:type="dxa"/>
          </w:tcPr>
          <w:p w14:paraId="00A3939D" w14:textId="77777777" w:rsidR="00CF52B4" w:rsidRPr="003255BB" w:rsidRDefault="00CF52B4" w:rsidP="00527A51">
            <w:pPr>
              <w:pStyle w:val="CoverSheet"/>
              <w:rPr>
                <w:rFonts w:ascii="Verdana" w:hAnsi="Verdana"/>
              </w:rPr>
            </w:pPr>
            <w:bookmarkStart w:id="3" w:name="OLE_LINK14"/>
            <w:bookmarkStart w:id="4" w:name="OLE_LINK25"/>
            <w:r w:rsidRPr="003255BB">
              <w:rPr>
                <w:rFonts w:ascii="Verdana" w:hAnsi="Verdana"/>
                <w:b/>
              </w:rPr>
              <w:t>Date:</w:t>
            </w:r>
            <w:r w:rsidR="00146B0B" w:rsidRPr="003255BB">
              <w:rPr>
                <w:rFonts w:ascii="Verdana" w:hAnsi="Verdana"/>
              </w:rPr>
              <w:t xml:space="preserve"> </w:t>
            </w:r>
            <w:bookmarkEnd w:id="3"/>
            <w:r w:rsidR="00565195">
              <w:rPr>
                <w:rFonts w:ascii="Verdana" w:hAnsi="Verdana"/>
              </w:rPr>
              <w:t>7</w:t>
            </w:r>
            <w:r w:rsidR="00C43F30" w:rsidRPr="00C43F30">
              <w:rPr>
                <w:rFonts w:ascii="Verdana" w:hAnsi="Verdana"/>
                <w:vertAlign w:val="superscript"/>
              </w:rPr>
              <w:t>th</w:t>
            </w:r>
            <w:r w:rsidR="00C43F30">
              <w:rPr>
                <w:rFonts w:ascii="Verdana" w:hAnsi="Verdana"/>
              </w:rPr>
              <w:t xml:space="preserve"> </w:t>
            </w:r>
            <w:r w:rsidR="00871FFB">
              <w:rPr>
                <w:rFonts w:ascii="Verdana" w:hAnsi="Verdana"/>
              </w:rPr>
              <w:t>October</w:t>
            </w:r>
            <w:r w:rsidR="0035554E">
              <w:rPr>
                <w:rFonts w:ascii="Verdana" w:hAnsi="Verdana"/>
              </w:rPr>
              <w:t xml:space="preserve"> 2011</w:t>
            </w:r>
            <w:r w:rsidR="001B48B7" w:rsidRPr="003255BB">
              <w:rPr>
                <w:rFonts w:ascii="Verdana" w:hAnsi="Verdana"/>
              </w:rPr>
              <w:t xml:space="preserve"> </w:t>
            </w:r>
            <w:bookmarkEnd w:id="4"/>
          </w:p>
        </w:tc>
        <w:tc>
          <w:tcPr>
            <w:tcW w:w="4651" w:type="dxa"/>
          </w:tcPr>
          <w:p w14:paraId="1E629932" w14:textId="77777777" w:rsidR="00CF52B4" w:rsidRPr="003255BB" w:rsidRDefault="00304E0B" w:rsidP="0035554E">
            <w:pPr>
              <w:pStyle w:val="CoverSheet"/>
              <w:rPr>
                <w:rFonts w:ascii="Verdana" w:hAnsi="Verdana"/>
              </w:rPr>
            </w:pPr>
            <w:bookmarkStart w:id="5" w:name="OLE_LINK13"/>
            <w:bookmarkStart w:id="6" w:name="OLE_LINK4"/>
            <w:r>
              <w:rPr>
                <w:rFonts w:ascii="Verdana" w:hAnsi="Verdana"/>
                <w:b/>
              </w:rPr>
              <w:t>Version</w:t>
            </w:r>
            <w:r w:rsidR="000E2BB4" w:rsidRPr="003255BB">
              <w:rPr>
                <w:rFonts w:ascii="Verdana" w:hAnsi="Verdana"/>
                <w:b/>
              </w:rPr>
              <w:t>:</w:t>
            </w:r>
            <w:r w:rsidR="00A54EB2" w:rsidRPr="003255BB">
              <w:rPr>
                <w:rFonts w:ascii="Verdana" w:hAnsi="Verdana"/>
              </w:rPr>
              <w:t xml:space="preserve"> </w:t>
            </w:r>
            <w:bookmarkEnd w:id="5"/>
            <w:bookmarkEnd w:id="6"/>
            <w:r w:rsidR="00565195">
              <w:rPr>
                <w:rFonts w:ascii="Verdana" w:hAnsi="Verdana"/>
              </w:rPr>
              <w:t>2</w:t>
            </w:r>
            <w:r w:rsidR="0035554E">
              <w:rPr>
                <w:rFonts w:ascii="Verdana" w:hAnsi="Verdana"/>
              </w:rPr>
              <w:t>a</w:t>
            </w:r>
          </w:p>
        </w:tc>
      </w:tr>
      <w:tr w:rsidR="001412E2" w14:paraId="172F8BF9" w14:textId="77777777" w:rsidTr="0035554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1" w:type="dxa"/>
        </w:trPr>
        <w:tc>
          <w:tcPr>
            <w:tcW w:w="9301" w:type="dxa"/>
            <w:gridSpan w:val="2"/>
          </w:tcPr>
          <w:p w14:paraId="41B8355E" w14:textId="77777777" w:rsidR="005D4445" w:rsidRPr="003255BB" w:rsidRDefault="000F7B82" w:rsidP="004F16F4">
            <w:pPr>
              <w:pStyle w:val="CoverSheet"/>
              <w:rPr>
                <w:rFonts w:ascii="Verdana" w:hAnsi="Verdana"/>
              </w:rPr>
            </w:pPr>
            <w:bookmarkStart w:id="7" w:name="OLE_LINK16"/>
            <w:bookmarkStart w:id="8" w:name="OLE_LINK27"/>
            <w:bookmarkStart w:id="9" w:name="OLE_LINK10"/>
            <w:r>
              <w:rPr>
                <w:rFonts w:ascii="Verdana" w:hAnsi="Verdana"/>
                <w:b/>
              </w:rPr>
              <w:t>Status</w:t>
            </w:r>
            <w:r w:rsidR="00937742" w:rsidRPr="003255BB">
              <w:rPr>
                <w:rFonts w:ascii="Verdana" w:hAnsi="Verdana"/>
                <w:b/>
              </w:rPr>
              <w:t>:</w:t>
            </w:r>
            <w:r w:rsidR="00E24A32" w:rsidRPr="003255BB">
              <w:rPr>
                <w:rFonts w:ascii="Verdana" w:hAnsi="Verdana"/>
                <w:b/>
              </w:rPr>
              <w:t xml:space="preserve"> </w:t>
            </w:r>
            <w:r w:rsidR="00E24A32" w:rsidRPr="003255BB">
              <w:rPr>
                <w:rFonts w:ascii="Verdana" w:hAnsi="Verdana"/>
              </w:rPr>
              <w:t xml:space="preserve"> </w:t>
            </w:r>
          </w:p>
          <w:bookmarkEnd w:id="7"/>
          <w:bookmarkEnd w:id="8"/>
          <w:p w14:paraId="52E430C3" w14:textId="77777777" w:rsidR="0035554E" w:rsidRPr="003255BB" w:rsidRDefault="0035554E" w:rsidP="000F7B82">
            <w:pPr>
              <w:pStyle w:val="CoverSheet"/>
              <w:rPr>
                <w:rFonts w:ascii="Verdana" w:hAnsi="Verdana"/>
              </w:rPr>
            </w:pPr>
          </w:p>
        </w:tc>
      </w:tr>
      <w:bookmarkEnd w:id="9"/>
      <w:tr w:rsidR="00F00170" w14:paraId="4A1C207D" w14:textId="77777777" w:rsidTr="0035554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1" w:type="dxa"/>
        </w:trPr>
        <w:tc>
          <w:tcPr>
            <w:tcW w:w="9301" w:type="dxa"/>
            <w:gridSpan w:val="2"/>
          </w:tcPr>
          <w:p w14:paraId="16198ED9" w14:textId="77777777" w:rsidR="00F00170" w:rsidRPr="003255BB" w:rsidRDefault="00F00170" w:rsidP="00146B0B">
            <w:pPr>
              <w:pStyle w:val="CoverSheet"/>
              <w:rPr>
                <w:rFonts w:ascii="Verdana" w:hAnsi="Verdana"/>
                <w:b/>
              </w:rPr>
            </w:pPr>
            <w:r w:rsidRPr="003255BB">
              <w:rPr>
                <w:rFonts w:ascii="Verdana" w:hAnsi="Verdana"/>
                <w:b/>
              </w:rPr>
              <w:t>Purpose and Summary of Document:</w:t>
            </w:r>
          </w:p>
          <w:p w14:paraId="6D89E7EE" w14:textId="77777777" w:rsidR="00F00170" w:rsidRDefault="0035554E" w:rsidP="00146B0B">
            <w:pPr>
              <w:pStyle w:val="CoverSheet"/>
              <w:rPr>
                <w:rFonts w:ascii="Verdana" w:hAnsi="Verdana"/>
              </w:rPr>
            </w:pPr>
            <w:r>
              <w:rPr>
                <w:rFonts w:ascii="Verdana" w:hAnsi="Verdana"/>
              </w:rPr>
              <w:t xml:space="preserve">A number of indicators (charts and tables) have been requested by Public Health Wales colleagues on behalf of </w:t>
            </w:r>
            <w:r w:rsidRPr="0035554E">
              <w:rPr>
                <w:rFonts w:ascii="Verdana" w:hAnsi="Verdana"/>
              </w:rPr>
              <w:t>Betsi Cadwaladr University Health Board</w:t>
            </w:r>
            <w:r>
              <w:rPr>
                <w:rFonts w:ascii="Verdana" w:hAnsi="Verdana"/>
              </w:rPr>
              <w:t>. The purpose of the indicators is to support the health board’s local public health strategic framework.</w:t>
            </w:r>
          </w:p>
          <w:p w14:paraId="5E939224" w14:textId="77777777" w:rsidR="00A36C24" w:rsidRDefault="000F7B82" w:rsidP="00A36C24">
            <w:pPr>
              <w:pStyle w:val="CoverSheet"/>
              <w:rPr>
                <w:rFonts w:ascii="Verdana" w:hAnsi="Verdana"/>
              </w:rPr>
            </w:pPr>
            <w:r w:rsidRPr="000F7B82">
              <w:rPr>
                <w:rFonts w:ascii="Verdana" w:hAnsi="Verdana"/>
              </w:rPr>
              <w:t>Indicators are supplied for the six constituent local authorities of BCU HB and most are trend data.</w:t>
            </w:r>
          </w:p>
          <w:p w14:paraId="5E5A5282" w14:textId="77777777" w:rsidR="000F7B82" w:rsidRPr="003255BB" w:rsidRDefault="000F7B82" w:rsidP="00A36C24">
            <w:pPr>
              <w:pStyle w:val="CoverSheet"/>
              <w:rPr>
                <w:rFonts w:ascii="Verdana" w:hAnsi="Verdana"/>
              </w:rPr>
            </w:pPr>
          </w:p>
        </w:tc>
      </w:tr>
    </w:tbl>
    <w:p w14:paraId="34173E64" w14:textId="77777777" w:rsidR="00304E0B" w:rsidRDefault="00304E0B" w:rsidP="00013471">
      <w:pPr>
        <w:sectPr w:rsidR="00304E0B" w:rsidSect="00304E0B">
          <w:headerReference w:type="default" r:id="rId12"/>
          <w:footerReference w:type="default" r:id="rId13"/>
          <w:pgSz w:w="11909" w:h="16834" w:code="9"/>
          <w:pgMar w:top="1440" w:right="1412" w:bottom="1440" w:left="1412" w:header="720" w:footer="720" w:gutter="0"/>
          <w:cols w:space="720"/>
          <w:noEndnote/>
          <w:titlePg/>
        </w:sectPr>
      </w:pPr>
    </w:p>
    <w:p w14:paraId="7AC15A24" w14:textId="77777777" w:rsidR="00013471" w:rsidRDefault="00013471" w:rsidP="00013471"/>
    <w:p w14:paraId="66AC12C8" w14:textId="77777777" w:rsidR="00507B37" w:rsidRDefault="00507B37" w:rsidP="00013471"/>
    <w:p w14:paraId="72597EA9" w14:textId="77777777" w:rsidR="00E30C98" w:rsidRDefault="00E30C98" w:rsidP="00C44102"/>
    <w:p w14:paraId="6E5D0AD5" w14:textId="77777777" w:rsidR="00A36C24" w:rsidRDefault="0035554E" w:rsidP="00A36C24">
      <w:pPr>
        <w:pStyle w:val="Contentsheading"/>
      </w:pPr>
      <w:r>
        <w:br w:type="page"/>
      </w:r>
      <w:r w:rsidR="00A36C24">
        <w:lastRenderedPageBreak/>
        <w:t>Table of Contents</w:t>
      </w:r>
    </w:p>
    <w:p w14:paraId="02758DE3" w14:textId="77777777" w:rsidR="00A36C24" w:rsidRDefault="00A36C24" w:rsidP="00A36C24">
      <w:pPr>
        <w:pStyle w:val="Contentsheading"/>
      </w:pPr>
    </w:p>
    <w:p w14:paraId="72D0DE5B" w14:textId="77777777" w:rsidR="008F6808" w:rsidRDefault="00B1471B">
      <w:pPr>
        <w:pStyle w:val="TOC2"/>
        <w:rPr>
          <w:rFonts w:asciiTheme="minorHAnsi" w:eastAsiaTheme="minorEastAsia" w:hAnsiTheme="minorHAnsi" w:cstheme="minorBidi"/>
          <w:sz w:val="22"/>
          <w:szCs w:val="22"/>
          <w:lang w:eastAsia="en-GB"/>
        </w:rPr>
      </w:pPr>
      <w:r>
        <w:rPr>
          <w:b/>
          <w:caps/>
        </w:rPr>
        <w:fldChar w:fldCharType="begin"/>
      </w:r>
      <w:r w:rsidR="00A36C24">
        <w:rPr>
          <w:b/>
          <w:caps/>
        </w:rPr>
        <w:instrText xml:space="preserve"> TOC \o "2-2" \h \z \t "Heading 1,1,Heading 1 - no numbers,1" </w:instrText>
      </w:r>
      <w:r>
        <w:rPr>
          <w:b/>
          <w:caps/>
        </w:rPr>
        <w:fldChar w:fldCharType="separate"/>
      </w:r>
      <w:hyperlink w:anchor="_Toc305756470" w:history="1">
        <w:r w:rsidR="008F6808" w:rsidRPr="00AA4F46">
          <w:rPr>
            <w:rStyle w:val="Hyperlink"/>
          </w:rPr>
          <w:t>1.</w:t>
        </w:r>
        <w:r w:rsidR="008F6808">
          <w:rPr>
            <w:rFonts w:asciiTheme="minorHAnsi" w:eastAsiaTheme="minorEastAsia" w:hAnsiTheme="minorHAnsi" w:cstheme="minorBidi"/>
            <w:sz w:val="22"/>
            <w:szCs w:val="22"/>
            <w:lang w:eastAsia="en-GB"/>
          </w:rPr>
          <w:tab/>
        </w:r>
        <w:r w:rsidR="008F6808" w:rsidRPr="00AA4F46">
          <w:rPr>
            <w:rStyle w:val="Hyperlink"/>
          </w:rPr>
          <w:t>% low birth weight (singleton live) by middle super output area</w:t>
        </w:r>
        <w:r w:rsidR="008F6808">
          <w:rPr>
            <w:webHidden/>
          </w:rPr>
          <w:tab/>
        </w:r>
        <w:r>
          <w:rPr>
            <w:webHidden/>
          </w:rPr>
          <w:fldChar w:fldCharType="begin"/>
        </w:r>
        <w:r w:rsidR="008F6808">
          <w:rPr>
            <w:webHidden/>
          </w:rPr>
          <w:instrText xml:space="preserve"> PAGEREF _Toc305756470 \h </w:instrText>
        </w:r>
        <w:r>
          <w:rPr>
            <w:webHidden/>
          </w:rPr>
        </w:r>
        <w:r>
          <w:rPr>
            <w:webHidden/>
          </w:rPr>
          <w:fldChar w:fldCharType="separate"/>
        </w:r>
        <w:r w:rsidR="0098596E">
          <w:rPr>
            <w:webHidden/>
          </w:rPr>
          <w:t>3</w:t>
        </w:r>
        <w:r>
          <w:rPr>
            <w:webHidden/>
          </w:rPr>
          <w:fldChar w:fldCharType="end"/>
        </w:r>
      </w:hyperlink>
    </w:p>
    <w:p w14:paraId="51EF3F4C" w14:textId="77777777" w:rsidR="008F6808" w:rsidRDefault="00DF5018">
      <w:pPr>
        <w:pStyle w:val="TOC2"/>
        <w:rPr>
          <w:rFonts w:asciiTheme="minorHAnsi" w:eastAsiaTheme="minorEastAsia" w:hAnsiTheme="minorHAnsi" w:cstheme="minorBidi"/>
          <w:sz w:val="22"/>
          <w:szCs w:val="22"/>
          <w:lang w:eastAsia="en-GB"/>
        </w:rPr>
      </w:pPr>
      <w:hyperlink w:anchor="_Toc305756471" w:history="1">
        <w:r w:rsidR="008F6808" w:rsidRPr="00AA4F46">
          <w:rPr>
            <w:rStyle w:val="Hyperlink"/>
          </w:rPr>
          <w:t>2.</w:t>
        </w:r>
        <w:r w:rsidR="008F6808">
          <w:rPr>
            <w:rFonts w:asciiTheme="minorHAnsi" w:eastAsiaTheme="minorEastAsia" w:hAnsiTheme="minorHAnsi" w:cstheme="minorBidi"/>
            <w:sz w:val="22"/>
            <w:szCs w:val="22"/>
            <w:lang w:eastAsia="en-GB"/>
          </w:rPr>
          <w:tab/>
        </w:r>
        <w:r w:rsidR="008F6808" w:rsidRPr="00AA4F46">
          <w:rPr>
            <w:rStyle w:val="Hyperlink"/>
          </w:rPr>
          <w:t>% low birth weight (singleton live), local authority trend</w:t>
        </w:r>
        <w:r w:rsidR="008F6808">
          <w:rPr>
            <w:webHidden/>
          </w:rPr>
          <w:tab/>
        </w:r>
        <w:r w:rsidR="00B1471B">
          <w:rPr>
            <w:webHidden/>
          </w:rPr>
          <w:fldChar w:fldCharType="begin"/>
        </w:r>
        <w:r w:rsidR="008F6808">
          <w:rPr>
            <w:webHidden/>
          </w:rPr>
          <w:instrText xml:space="preserve"> PAGEREF _Toc305756471 \h </w:instrText>
        </w:r>
        <w:r w:rsidR="00B1471B">
          <w:rPr>
            <w:webHidden/>
          </w:rPr>
        </w:r>
        <w:r w:rsidR="00B1471B">
          <w:rPr>
            <w:webHidden/>
          </w:rPr>
          <w:fldChar w:fldCharType="separate"/>
        </w:r>
        <w:r w:rsidR="0098596E">
          <w:rPr>
            <w:webHidden/>
          </w:rPr>
          <w:t>5</w:t>
        </w:r>
        <w:r w:rsidR="00B1471B">
          <w:rPr>
            <w:webHidden/>
          </w:rPr>
          <w:fldChar w:fldCharType="end"/>
        </w:r>
      </w:hyperlink>
    </w:p>
    <w:p w14:paraId="625C294A" w14:textId="77777777" w:rsidR="008F6808" w:rsidRDefault="00DF5018">
      <w:pPr>
        <w:pStyle w:val="TOC2"/>
        <w:rPr>
          <w:rFonts w:asciiTheme="minorHAnsi" w:eastAsiaTheme="minorEastAsia" w:hAnsiTheme="minorHAnsi" w:cstheme="minorBidi"/>
          <w:sz w:val="22"/>
          <w:szCs w:val="22"/>
          <w:lang w:eastAsia="en-GB"/>
        </w:rPr>
      </w:pPr>
      <w:hyperlink w:anchor="_Toc305756472" w:history="1">
        <w:r w:rsidR="008F6808" w:rsidRPr="00AA4F46">
          <w:rPr>
            <w:rStyle w:val="Hyperlink"/>
          </w:rPr>
          <w:t>3.</w:t>
        </w:r>
        <w:r w:rsidR="008F6808">
          <w:rPr>
            <w:rFonts w:asciiTheme="minorHAnsi" w:eastAsiaTheme="minorEastAsia" w:hAnsiTheme="minorHAnsi" w:cstheme="minorBidi"/>
            <w:sz w:val="22"/>
            <w:szCs w:val="22"/>
            <w:lang w:eastAsia="en-GB"/>
          </w:rPr>
          <w:tab/>
        </w:r>
        <w:r w:rsidR="008F6808" w:rsidRPr="00AA4F46">
          <w:rPr>
            <w:rStyle w:val="Hyperlink"/>
          </w:rPr>
          <w:t>Infant mortality rate (under 1 year), local authority trend</w:t>
        </w:r>
        <w:r w:rsidR="008F6808">
          <w:rPr>
            <w:webHidden/>
          </w:rPr>
          <w:tab/>
        </w:r>
        <w:r w:rsidR="00B1471B">
          <w:rPr>
            <w:webHidden/>
          </w:rPr>
          <w:fldChar w:fldCharType="begin"/>
        </w:r>
        <w:r w:rsidR="008F6808">
          <w:rPr>
            <w:webHidden/>
          </w:rPr>
          <w:instrText xml:space="preserve"> PAGEREF _Toc305756472 \h </w:instrText>
        </w:r>
        <w:r w:rsidR="00B1471B">
          <w:rPr>
            <w:webHidden/>
          </w:rPr>
        </w:r>
        <w:r w:rsidR="00B1471B">
          <w:rPr>
            <w:webHidden/>
          </w:rPr>
          <w:fldChar w:fldCharType="separate"/>
        </w:r>
        <w:r w:rsidR="0098596E">
          <w:rPr>
            <w:webHidden/>
          </w:rPr>
          <w:t>6</w:t>
        </w:r>
        <w:r w:rsidR="00B1471B">
          <w:rPr>
            <w:webHidden/>
          </w:rPr>
          <w:fldChar w:fldCharType="end"/>
        </w:r>
      </w:hyperlink>
    </w:p>
    <w:p w14:paraId="04A8DE31" w14:textId="77777777" w:rsidR="008F6808" w:rsidRDefault="00DF5018">
      <w:pPr>
        <w:pStyle w:val="TOC2"/>
        <w:rPr>
          <w:rFonts w:asciiTheme="minorHAnsi" w:eastAsiaTheme="minorEastAsia" w:hAnsiTheme="minorHAnsi" w:cstheme="minorBidi"/>
          <w:sz w:val="22"/>
          <w:szCs w:val="22"/>
          <w:lang w:eastAsia="en-GB"/>
        </w:rPr>
      </w:pPr>
      <w:hyperlink w:anchor="_Toc305756473" w:history="1">
        <w:r w:rsidR="008F6808" w:rsidRPr="00AA4F46">
          <w:rPr>
            <w:rStyle w:val="Hyperlink"/>
          </w:rPr>
          <w:t>4.</w:t>
        </w:r>
        <w:r w:rsidR="008F6808">
          <w:rPr>
            <w:rFonts w:asciiTheme="minorHAnsi" w:eastAsiaTheme="minorEastAsia" w:hAnsiTheme="minorHAnsi" w:cstheme="minorBidi"/>
            <w:sz w:val="22"/>
            <w:szCs w:val="22"/>
            <w:lang w:eastAsia="en-GB"/>
          </w:rPr>
          <w:tab/>
        </w:r>
        <w:r w:rsidR="008F6808" w:rsidRPr="00AA4F46">
          <w:rPr>
            <w:rStyle w:val="Hyperlink"/>
          </w:rPr>
          <w:t>Emergency hospital admission rates due to injury, persons aged 18 years and under by middle super output area</w:t>
        </w:r>
        <w:r w:rsidR="008F6808">
          <w:rPr>
            <w:webHidden/>
          </w:rPr>
          <w:tab/>
        </w:r>
        <w:r w:rsidR="00B1471B">
          <w:rPr>
            <w:webHidden/>
          </w:rPr>
          <w:fldChar w:fldCharType="begin"/>
        </w:r>
        <w:r w:rsidR="008F6808">
          <w:rPr>
            <w:webHidden/>
          </w:rPr>
          <w:instrText xml:space="preserve"> PAGEREF _Toc305756473 \h </w:instrText>
        </w:r>
        <w:r w:rsidR="00B1471B">
          <w:rPr>
            <w:webHidden/>
          </w:rPr>
        </w:r>
        <w:r w:rsidR="00B1471B">
          <w:rPr>
            <w:webHidden/>
          </w:rPr>
          <w:fldChar w:fldCharType="separate"/>
        </w:r>
        <w:r w:rsidR="0098596E">
          <w:rPr>
            <w:webHidden/>
          </w:rPr>
          <w:t>7</w:t>
        </w:r>
        <w:r w:rsidR="00B1471B">
          <w:rPr>
            <w:webHidden/>
          </w:rPr>
          <w:fldChar w:fldCharType="end"/>
        </w:r>
      </w:hyperlink>
    </w:p>
    <w:p w14:paraId="5D60BD43" w14:textId="77777777" w:rsidR="008F6808" w:rsidRDefault="00DF5018">
      <w:pPr>
        <w:pStyle w:val="TOC2"/>
        <w:rPr>
          <w:rFonts w:asciiTheme="minorHAnsi" w:eastAsiaTheme="minorEastAsia" w:hAnsiTheme="minorHAnsi" w:cstheme="minorBidi"/>
          <w:sz w:val="22"/>
          <w:szCs w:val="22"/>
          <w:lang w:eastAsia="en-GB"/>
        </w:rPr>
      </w:pPr>
      <w:hyperlink w:anchor="_Toc305756474" w:history="1">
        <w:r w:rsidR="008F6808" w:rsidRPr="00AA4F46">
          <w:rPr>
            <w:rStyle w:val="Hyperlink"/>
          </w:rPr>
          <w:t>5.</w:t>
        </w:r>
        <w:r w:rsidR="008F6808">
          <w:rPr>
            <w:rFonts w:asciiTheme="minorHAnsi" w:eastAsiaTheme="minorEastAsia" w:hAnsiTheme="minorHAnsi" w:cstheme="minorBidi"/>
            <w:sz w:val="22"/>
            <w:szCs w:val="22"/>
            <w:lang w:eastAsia="en-GB"/>
          </w:rPr>
          <w:tab/>
        </w:r>
        <w:r w:rsidR="008F6808" w:rsidRPr="00AA4F46">
          <w:rPr>
            <w:rStyle w:val="Hyperlink"/>
          </w:rPr>
          <w:t>Emergency hospital admission rates due to injury, persons aged 18 years and under, local authority trend</w:t>
        </w:r>
        <w:r w:rsidR="008F6808">
          <w:rPr>
            <w:webHidden/>
          </w:rPr>
          <w:tab/>
        </w:r>
        <w:r w:rsidR="00B1471B">
          <w:rPr>
            <w:webHidden/>
          </w:rPr>
          <w:fldChar w:fldCharType="begin"/>
        </w:r>
        <w:r w:rsidR="008F6808">
          <w:rPr>
            <w:webHidden/>
          </w:rPr>
          <w:instrText xml:space="preserve"> PAGEREF _Toc305756474 \h </w:instrText>
        </w:r>
        <w:r w:rsidR="00B1471B">
          <w:rPr>
            <w:webHidden/>
          </w:rPr>
        </w:r>
        <w:r w:rsidR="00B1471B">
          <w:rPr>
            <w:webHidden/>
          </w:rPr>
          <w:fldChar w:fldCharType="separate"/>
        </w:r>
        <w:r w:rsidR="0098596E">
          <w:rPr>
            <w:webHidden/>
          </w:rPr>
          <w:t>9</w:t>
        </w:r>
        <w:r w:rsidR="00B1471B">
          <w:rPr>
            <w:webHidden/>
          </w:rPr>
          <w:fldChar w:fldCharType="end"/>
        </w:r>
      </w:hyperlink>
    </w:p>
    <w:p w14:paraId="6349ADC5" w14:textId="77777777" w:rsidR="008F6808" w:rsidRDefault="00DF5018">
      <w:pPr>
        <w:pStyle w:val="TOC2"/>
        <w:rPr>
          <w:rFonts w:asciiTheme="minorHAnsi" w:eastAsiaTheme="minorEastAsia" w:hAnsiTheme="minorHAnsi" w:cstheme="minorBidi"/>
          <w:sz w:val="22"/>
          <w:szCs w:val="22"/>
          <w:lang w:eastAsia="en-GB"/>
        </w:rPr>
      </w:pPr>
      <w:hyperlink w:anchor="_Toc305756475" w:history="1">
        <w:r w:rsidR="008F6808" w:rsidRPr="00AA4F46">
          <w:rPr>
            <w:rStyle w:val="Hyperlink"/>
          </w:rPr>
          <w:t>6.</w:t>
        </w:r>
        <w:r w:rsidR="008F6808">
          <w:rPr>
            <w:rFonts w:asciiTheme="minorHAnsi" w:eastAsiaTheme="minorEastAsia" w:hAnsiTheme="minorHAnsi" w:cstheme="minorBidi"/>
            <w:sz w:val="22"/>
            <w:szCs w:val="22"/>
            <w:lang w:eastAsia="en-GB"/>
          </w:rPr>
          <w:tab/>
        </w:r>
        <w:r w:rsidR="008F6808" w:rsidRPr="00AA4F46">
          <w:rPr>
            <w:rStyle w:val="Hyperlink"/>
          </w:rPr>
          <w:t>Teenage conception rate, females under 16 years, local authority trend</w:t>
        </w:r>
        <w:r w:rsidR="008F6808">
          <w:rPr>
            <w:webHidden/>
          </w:rPr>
          <w:tab/>
        </w:r>
        <w:r w:rsidR="00B1471B">
          <w:rPr>
            <w:webHidden/>
          </w:rPr>
          <w:fldChar w:fldCharType="begin"/>
        </w:r>
        <w:r w:rsidR="008F6808">
          <w:rPr>
            <w:webHidden/>
          </w:rPr>
          <w:instrText xml:space="preserve"> PAGEREF _Toc305756475 \h </w:instrText>
        </w:r>
        <w:r w:rsidR="00B1471B">
          <w:rPr>
            <w:webHidden/>
          </w:rPr>
        </w:r>
        <w:r w:rsidR="00B1471B">
          <w:rPr>
            <w:webHidden/>
          </w:rPr>
          <w:fldChar w:fldCharType="separate"/>
        </w:r>
        <w:r w:rsidR="0098596E">
          <w:rPr>
            <w:webHidden/>
          </w:rPr>
          <w:t>10</w:t>
        </w:r>
        <w:r w:rsidR="00B1471B">
          <w:rPr>
            <w:webHidden/>
          </w:rPr>
          <w:fldChar w:fldCharType="end"/>
        </w:r>
      </w:hyperlink>
    </w:p>
    <w:p w14:paraId="1C9C5721" w14:textId="77777777" w:rsidR="008F6808" w:rsidRDefault="00DF5018">
      <w:pPr>
        <w:pStyle w:val="TOC2"/>
        <w:rPr>
          <w:rFonts w:asciiTheme="minorHAnsi" w:eastAsiaTheme="minorEastAsia" w:hAnsiTheme="minorHAnsi" w:cstheme="minorBidi"/>
          <w:sz w:val="22"/>
          <w:szCs w:val="22"/>
          <w:lang w:eastAsia="en-GB"/>
        </w:rPr>
      </w:pPr>
      <w:hyperlink w:anchor="_Toc305756476" w:history="1">
        <w:r w:rsidR="008F6808" w:rsidRPr="00AA4F46">
          <w:rPr>
            <w:rStyle w:val="Hyperlink"/>
          </w:rPr>
          <w:t>7.</w:t>
        </w:r>
        <w:r w:rsidR="008F6808">
          <w:rPr>
            <w:rFonts w:asciiTheme="minorHAnsi" w:eastAsiaTheme="minorEastAsia" w:hAnsiTheme="minorHAnsi" w:cstheme="minorBidi"/>
            <w:sz w:val="22"/>
            <w:szCs w:val="22"/>
            <w:lang w:eastAsia="en-GB"/>
          </w:rPr>
          <w:tab/>
        </w:r>
        <w:r w:rsidR="008F6808" w:rsidRPr="00AA4F46">
          <w:rPr>
            <w:rStyle w:val="Hyperlink"/>
          </w:rPr>
          <w:t>Teenage conception rate, females under 18 years, local authority trend</w:t>
        </w:r>
        <w:r w:rsidR="008F6808">
          <w:rPr>
            <w:webHidden/>
          </w:rPr>
          <w:tab/>
        </w:r>
        <w:r w:rsidR="00B1471B">
          <w:rPr>
            <w:webHidden/>
          </w:rPr>
          <w:fldChar w:fldCharType="begin"/>
        </w:r>
        <w:r w:rsidR="008F6808">
          <w:rPr>
            <w:webHidden/>
          </w:rPr>
          <w:instrText xml:space="preserve"> PAGEREF _Toc305756476 \h </w:instrText>
        </w:r>
        <w:r w:rsidR="00B1471B">
          <w:rPr>
            <w:webHidden/>
          </w:rPr>
        </w:r>
        <w:r w:rsidR="00B1471B">
          <w:rPr>
            <w:webHidden/>
          </w:rPr>
          <w:fldChar w:fldCharType="separate"/>
        </w:r>
        <w:r w:rsidR="0098596E">
          <w:rPr>
            <w:webHidden/>
          </w:rPr>
          <w:t>11</w:t>
        </w:r>
        <w:r w:rsidR="00B1471B">
          <w:rPr>
            <w:webHidden/>
          </w:rPr>
          <w:fldChar w:fldCharType="end"/>
        </w:r>
      </w:hyperlink>
    </w:p>
    <w:p w14:paraId="34C74A6E" w14:textId="77777777" w:rsidR="008F6808" w:rsidRDefault="00DF5018">
      <w:pPr>
        <w:pStyle w:val="TOC2"/>
        <w:rPr>
          <w:rFonts w:asciiTheme="minorHAnsi" w:eastAsiaTheme="minorEastAsia" w:hAnsiTheme="minorHAnsi" w:cstheme="minorBidi"/>
          <w:sz w:val="22"/>
          <w:szCs w:val="22"/>
          <w:lang w:eastAsia="en-GB"/>
        </w:rPr>
      </w:pPr>
      <w:hyperlink w:anchor="_Toc305756477" w:history="1">
        <w:r w:rsidR="008F6808" w:rsidRPr="00AA4F46">
          <w:rPr>
            <w:rStyle w:val="Hyperlink"/>
          </w:rPr>
          <w:t>8.</w:t>
        </w:r>
        <w:r w:rsidR="008F6808">
          <w:rPr>
            <w:rFonts w:asciiTheme="minorHAnsi" w:eastAsiaTheme="minorEastAsia" w:hAnsiTheme="minorHAnsi" w:cstheme="minorBidi"/>
            <w:sz w:val="22"/>
            <w:szCs w:val="22"/>
            <w:lang w:eastAsia="en-GB"/>
          </w:rPr>
          <w:tab/>
        </w:r>
        <w:r w:rsidR="008F6808" w:rsidRPr="00AA4F46">
          <w:rPr>
            <w:rStyle w:val="Hyperlink"/>
          </w:rPr>
          <w:t>Young people (aged 16 and 18 years) who are not in education, employment or training, by local authority</w:t>
        </w:r>
        <w:r w:rsidR="008F6808">
          <w:rPr>
            <w:webHidden/>
          </w:rPr>
          <w:tab/>
        </w:r>
        <w:r w:rsidR="00B1471B">
          <w:rPr>
            <w:webHidden/>
          </w:rPr>
          <w:fldChar w:fldCharType="begin"/>
        </w:r>
        <w:r w:rsidR="008F6808">
          <w:rPr>
            <w:webHidden/>
          </w:rPr>
          <w:instrText xml:space="preserve"> PAGEREF _Toc305756477 \h </w:instrText>
        </w:r>
        <w:r w:rsidR="00B1471B">
          <w:rPr>
            <w:webHidden/>
          </w:rPr>
        </w:r>
        <w:r w:rsidR="00B1471B">
          <w:rPr>
            <w:webHidden/>
          </w:rPr>
          <w:fldChar w:fldCharType="separate"/>
        </w:r>
        <w:r w:rsidR="0098596E">
          <w:rPr>
            <w:webHidden/>
          </w:rPr>
          <w:t>12</w:t>
        </w:r>
        <w:r w:rsidR="00B1471B">
          <w:rPr>
            <w:webHidden/>
          </w:rPr>
          <w:fldChar w:fldCharType="end"/>
        </w:r>
      </w:hyperlink>
    </w:p>
    <w:p w14:paraId="5C7F35B3" w14:textId="77777777" w:rsidR="008F6808" w:rsidRDefault="00DF5018">
      <w:pPr>
        <w:pStyle w:val="TOC2"/>
        <w:rPr>
          <w:rFonts w:asciiTheme="minorHAnsi" w:eastAsiaTheme="minorEastAsia" w:hAnsiTheme="minorHAnsi" w:cstheme="minorBidi"/>
          <w:sz w:val="22"/>
          <w:szCs w:val="22"/>
          <w:lang w:eastAsia="en-GB"/>
        </w:rPr>
      </w:pPr>
      <w:hyperlink w:anchor="_Toc305756478" w:history="1">
        <w:r w:rsidR="008F6808" w:rsidRPr="00AA4F46">
          <w:rPr>
            <w:rStyle w:val="Hyperlink"/>
          </w:rPr>
          <w:t>9.</w:t>
        </w:r>
        <w:r w:rsidR="008F6808">
          <w:rPr>
            <w:rFonts w:asciiTheme="minorHAnsi" w:eastAsiaTheme="minorEastAsia" w:hAnsiTheme="minorHAnsi" w:cstheme="minorBidi"/>
            <w:sz w:val="22"/>
            <w:szCs w:val="22"/>
            <w:lang w:eastAsia="en-GB"/>
          </w:rPr>
          <w:tab/>
        </w:r>
        <w:r w:rsidR="008F6808" w:rsidRPr="00AA4F46">
          <w:rPr>
            <w:rStyle w:val="Hyperlink"/>
          </w:rPr>
          <w:t>Circulatory disease mortality, persons under 75 years by middle super output area</w:t>
        </w:r>
        <w:r w:rsidR="008F6808">
          <w:rPr>
            <w:webHidden/>
          </w:rPr>
          <w:tab/>
        </w:r>
        <w:r w:rsidR="00B1471B">
          <w:rPr>
            <w:webHidden/>
          </w:rPr>
          <w:fldChar w:fldCharType="begin"/>
        </w:r>
        <w:r w:rsidR="008F6808">
          <w:rPr>
            <w:webHidden/>
          </w:rPr>
          <w:instrText xml:space="preserve"> PAGEREF _Toc305756478 \h </w:instrText>
        </w:r>
        <w:r w:rsidR="00B1471B">
          <w:rPr>
            <w:webHidden/>
          </w:rPr>
        </w:r>
        <w:r w:rsidR="00B1471B">
          <w:rPr>
            <w:webHidden/>
          </w:rPr>
          <w:fldChar w:fldCharType="separate"/>
        </w:r>
        <w:r w:rsidR="0098596E">
          <w:rPr>
            <w:webHidden/>
          </w:rPr>
          <w:t>13</w:t>
        </w:r>
        <w:r w:rsidR="00B1471B">
          <w:rPr>
            <w:webHidden/>
          </w:rPr>
          <w:fldChar w:fldCharType="end"/>
        </w:r>
      </w:hyperlink>
    </w:p>
    <w:p w14:paraId="173C08C5" w14:textId="77777777" w:rsidR="008F6808" w:rsidRDefault="00DF5018">
      <w:pPr>
        <w:pStyle w:val="TOC2"/>
        <w:rPr>
          <w:rFonts w:asciiTheme="minorHAnsi" w:eastAsiaTheme="minorEastAsia" w:hAnsiTheme="minorHAnsi" w:cstheme="minorBidi"/>
          <w:sz w:val="22"/>
          <w:szCs w:val="22"/>
          <w:lang w:eastAsia="en-GB"/>
        </w:rPr>
      </w:pPr>
      <w:hyperlink w:anchor="_Toc305756479" w:history="1">
        <w:r w:rsidR="008F6808" w:rsidRPr="00AA4F46">
          <w:rPr>
            <w:rStyle w:val="Hyperlink"/>
          </w:rPr>
          <w:t>10.</w:t>
        </w:r>
        <w:r w:rsidR="008F6808">
          <w:rPr>
            <w:rFonts w:asciiTheme="minorHAnsi" w:eastAsiaTheme="minorEastAsia" w:hAnsiTheme="minorHAnsi" w:cstheme="minorBidi"/>
            <w:sz w:val="22"/>
            <w:szCs w:val="22"/>
            <w:lang w:eastAsia="en-GB"/>
          </w:rPr>
          <w:tab/>
        </w:r>
        <w:r w:rsidR="008F6808" w:rsidRPr="00AA4F46">
          <w:rPr>
            <w:rStyle w:val="Hyperlink"/>
          </w:rPr>
          <w:t>Circulatory disease mortality, persons under 75 years, local authority trend</w:t>
        </w:r>
        <w:r w:rsidR="008F6808">
          <w:rPr>
            <w:webHidden/>
          </w:rPr>
          <w:tab/>
        </w:r>
        <w:r w:rsidR="00B1471B">
          <w:rPr>
            <w:webHidden/>
          </w:rPr>
          <w:fldChar w:fldCharType="begin"/>
        </w:r>
        <w:r w:rsidR="008F6808">
          <w:rPr>
            <w:webHidden/>
          </w:rPr>
          <w:instrText xml:space="preserve"> PAGEREF _Toc305756479 \h </w:instrText>
        </w:r>
        <w:r w:rsidR="00B1471B">
          <w:rPr>
            <w:webHidden/>
          </w:rPr>
        </w:r>
        <w:r w:rsidR="00B1471B">
          <w:rPr>
            <w:webHidden/>
          </w:rPr>
          <w:fldChar w:fldCharType="separate"/>
        </w:r>
        <w:r w:rsidR="0098596E">
          <w:rPr>
            <w:webHidden/>
          </w:rPr>
          <w:t>15</w:t>
        </w:r>
        <w:r w:rsidR="00B1471B">
          <w:rPr>
            <w:webHidden/>
          </w:rPr>
          <w:fldChar w:fldCharType="end"/>
        </w:r>
      </w:hyperlink>
    </w:p>
    <w:p w14:paraId="752920E4" w14:textId="77777777" w:rsidR="008F6808" w:rsidRDefault="00DF5018">
      <w:pPr>
        <w:pStyle w:val="TOC2"/>
        <w:rPr>
          <w:rFonts w:asciiTheme="minorHAnsi" w:eastAsiaTheme="minorEastAsia" w:hAnsiTheme="minorHAnsi" w:cstheme="minorBidi"/>
          <w:sz w:val="22"/>
          <w:szCs w:val="22"/>
          <w:lang w:eastAsia="en-GB"/>
        </w:rPr>
      </w:pPr>
      <w:hyperlink w:anchor="_Toc305756480" w:history="1">
        <w:r w:rsidR="008F6808" w:rsidRPr="00AA4F46">
          <w:rPr>
            <w:rStyle w:val="Hyperlink"/>
          </w:rPr>
          <w:t>11.</w:t>
        </w:r>
        <w:r w:rsidR="008F6808">
          <w:rPr>
            <w:rFonts w:asciiTheme="minorHAnsi" w:eastAsiaTheme="minorEastAsia" w:hAnsiTheme="minorHAnsi" w:cstheme="minorBidi"/>
            <w:sz w:val="22"/>
            <w:szCs w:val="22"/>
            <w:lang w:eastAsia="en-GB"/>
          </w:rPr>
          <w:tab/>
        </w:r>
        <w:r w:rsidR="008F6808" w:rsidRPr="00AA4F46">
          <w:rPr>
            <w:rStyle w:val="Hyperlink"/>
          </w:rPr>
          <w:t>Overweight and obese, persons aged 16 and over, local authority trend</w:t>
        </w:r>
        <w:r w:rsidR="008F6808">
          <w:rPr>
            <w:webHidden/>
          </w:rPr>
          <w:tab/>
        </w:r>
        <w:r w:rsidR="00B1471B">
          <w:rPr>
            <w:webHidden/>
          </w:rPr>
          <w:fldChar w:fldCharType="begin"/>
        </w:r>
        <w:r w:rsidR="008F6808">
          <w:rPr>
            <w:webHidden/>
          </w:rPr>
          <w:instrText xml:space="preserve"> PAGEREF _Toc305756480 \h </w:instrText>
        </w:r>
        <w:r w:rsidR="00B1471B">
          <w:rPr>
            <w:webHidden/>
          </w:rPr>
        </w:r>
        <w:r w:rsidR="00B1471B">
          <w:rPr>
            <w:webHidden/>
          </w:rPr>
          <w:fldChar w:fldCharType="separate"/>
        </w:r>
        <w:r w:rsidR="0098596E">
          <w:rPr>
            <w:webHidden/>
          </w:rPr>
          <w:t>16</w:t>
        </w:r>
        <w:r w:rsidR="00B1471B">
          <w:rPr>
            <w:webHidden/>
          </w:rPr>
          <w:fldChar w:fldCharType="end"/>
        </w:r>
      </w:hyperlink>
    </w:p>
    <w:p w14:paraId="45DFB4ED" w14:textId="77777777" w:rsidR="008F6808" w:rsidRDefault="00DF5018">
      <w:pPr>
        <w:pStyle w:val="TOC2"/>
        <w:rPr>
          <w:rFonts w:asciiTheme="minorHAnsi" w:eastAsiaTheme="minorEastAsia" w:hAnsiTheme="minorHAnsi" w:cstheme="minorBidi"/>
          <w:sz w:val="22"/>
          <w:szCs w:val="22"/>
          <w:lang w:eastAsia="en-GB"/>
        </w:rPr>
      </w:pPr>
      <w:hyperlink w:anchor="_Toc305756481" w:history="1">
        <w:r w:rsidR="008F6808" w:rsidRPr="00AA4F46">
          <w:rPr>
            <w:rStyle w:val="Hyperlink"/>
          </w:rPr>
          <w:t>12.</w:t>
        </w:r>
        <w:r w:rsidR="008F6808">
          <w:rPr>
            <w:rFonts w:asciiTheme="minorHAnsi" w:eastAsiaTheme="minorEastAsia" w:hAnsiTheme="minorHAnsi" w:cstheme="minorBidi"/>
            <w:sz w:val="22"/>
            <w:szCs w:val="22"/>
            <w:lang w:eastAsia="en-GB"/>
          </w:rPr>
          <w:tab/>
        </w:r>
        <w:r w:rsidR="008F6808" w:rsidRPr="00AA4F46">
          <w:rPr>
            <w:rStyle w:val="Hyperlink"/>
          </w:rPr>
          <w:t>Obese, persons aged 16 and over, local authority trend</w:t>
        </w:r>
        <w:r w:rsidR="008F6808">
          <w:rPr>
            <w:webHidden/>
          </w:rPr>
          <w:tab/>
        </w:r>
        <w:r w:rsidR="00B1471B">
          <w:rPr>
            <w:webHidden/>
          </w:rPr>
          <w:fldChar w:fldCharType="begin"/>
        </w:r>
        <w:r w:rsidR="008F6808">
          <w:rPr>
            <w:webHidden/>
          </w:rPr>
          <w:instrText xml:space="preserve"> PAGEREF _Toc305756481 \h </w:instrText>
        </w:r>
        <w:r w:rsidR="00B1471B">
          <w:rPr>
            <w:webHidden/>
          </w:rPr>
        </w:r>
        <w:r w:rsidR="00B1471B">
          <w:rPr>
            <w:webHidden/>
          </w:rPr>
          <w:fldChar w:fldCharType="separate"/>
        </w:r>
        <w:r w:rsidR="0098596E">
          <w:rPr>
            <w:webHidden/>
          </w:rPr>
          <w:t>17</w:t>
        </w:r>
        <w:r w:rsidR="00B1471B">
          <w:rPr>
            <w:webHidden/>
          </w:rPr>
          <w:fldChar w:fldCharType="end"/>
        </w:r>
      </w:hyperlink>
    </w:p>
    <w:p w14:paraId="322CC9BB" w14:textId="77777777" w:rsidR="008F6808" w:rsidRDefault="00DF5018">
      <w:pPr>
        <w:pStyle w:val="TOC2"/>
        <w:rPr>
          <w:rFonts w:asciiTheme="minorHAnsi" w:eastAsiaTheme="minorEastAsia" w:hAnsiTheme="minorHAnsi" w:cstheme="minorBidi"/>
          <w:sz w:val="22"/>
          <w:szCs w:val="22"/>
          <w:lang w:eastAsia="en-GB"/>
        </w:rPr>
      </w:pPr>
      <w:hyperlink w:anchor="_Toc305756482" w:history="1">
        <w:r w:rsidR="008F6808" w:rsidRPr="00AA4F46">
          <w:rPr>
            <w:rStyle w:val="Hyperlink"/>
          </w:rPr>
          <w:t>13.</w:t>
        </w:r>
        <w:r w:rsidR="008F6808">
          <w:rPr>
            <w:rFonts w:asciiTheme="minorHAnsi" w:eastAsiaTheme="minorEastAsia" w:hAnsiTheme="minorHAnsi" w:cstheme="minorBidi"/>
            <w:sz w:val="22"/>
            <w:szCs w:val="22"/>
            <w:lang w:eastAsia="en-GB"/>
          </w:rPr>
          <w:tab/>
        </w:r>
        <w:r w:rsidR="008F6808" w:rsidRPr="00AA4F46">
          <w:rPr>
            <w:rStyle w:val="Hyperlink"/>
          </w:rPr>
          <w:t>Limiting long term illness in working age population, persons aged 16 years and over, local authority trend</w:t>
        </w:r>
        <w:r w:rsidR="008F6808">
          <w:rPr>
            <w:webHidden/>
          </w:rPr>
          <w:tab/>
        </w:r>
        <w:r w:rsidR="00B1471B">
          <w:rPr>
            <w:webHidden/>
          </w:rPr>
          <w:fldChar w:fldCharType="begin"/>
        </w:r>
        <w:r w:rsidR="008F6808">
          <w:rPr>
            <w:webHidden/>
          </w:rPr>
          <w:instrText xml:space="preserve"> PAGEREF _Toc305756482 \h </w:instrText>
        </w:r>
        <w:r w:rsidR="00B1471B">
          <w:rPr>
            <w:webHidden/>
          </w:rPr>
        </w:r>
        <w:r w:rsidR="00B1471B">
          <w:rPr>
            <w:webHidden/>
          </w:rPr>
          <w:fldChar w:fldCharType="separate"/>
        </w:r>
        <w:r w:rsidR="0098596E">
          <w:rPr>
            <w:webHidden/>
          </w:rPr>
          <w:t>18</w:t>
        </w:r>
        <w:r w:rsidR="00B1471B">
          <w:rPr>
            <w:webHidden/>
          </w:rPr>
          <w:fldChar w:fldCharType="end"/>
        </w:r>
      </w:hyperlink>
    </w:p>
    <w:p w14:paraId="7B43D868" w14:textId="77777777" w:rsidR="008F6808" w:rsidRDefault="00DF5018">
      <w:pPr>
        <w:pStyle w:val="TOC1"/>
        <w:rPr>
          <w:rFonts w:asciiTheme="minorHAnsi" w:eastAsiaTheme="minorEastAsia" w:hAnsiTheme="minorHAnsi" w:cstheme="minorBidi"/>
          <w:b w:val="0"/>
          <w:caps w:val="0"/>
          <w:sz w:val="22"/>
          <w:szCs w:val="22"/>
          <w:lang w:eastAsia="en-GB"/>
        </w:rPr>
      </w:pPr>
      <w:hyperlink w:anchor="_Toc305756483" w:history="1">
        <w:r w:rsidR="008F6808" w:rsidRPr="00AA4F46">
          <w:rPr>
            <w:rStyle w:val="Hyperlink"/>
          </w:rPr>
          <w:t>Appendix: metadata</w:t>
        </w:r>
        <w:r w:rsidR="008F6808">
          <w:rPr>
            <w:webHidden/>
          </w:rPr>
          <w:tab/>
        </w:r>
        <w:r w:rsidR="00B1471B">
          <w:rPr>
            <w:webHidden/>
          </w:rPr>
          <w:fldChar w:fldCharType="begin"/>
        </w:r>
        <w:r w:rsidR="008F6808">
          <w:rPr>
            <w:webHidden/>
          </w:rPr>
          <w:instrText xml:space="preserve"> PAGEREF _Toc305756483 \h </w:instrText>
        </w:r>
        <w:r w:rsidR="00B1471B">
          <w:rPr>
            <w:webHidden/>
          </w:rPr>
        </w:r>
        <w:r w:rsidR="00B1471B">
          <w:rPr>
            <w:webHidden/>
          </w:rPr>
          <w:fldChar w:fldCharType="separate"/>
        </w:r>
        <w:r w:rsidR="0098596E">
          <w:rPr>
            <w:webHidden/>
          </w:rPr>
          <w:t>19</w:t>
        </w:r>
        <w:r w:rsidR="00B1471B">
          <w:rPr>
            <w:webHidden/>
          </w:rPr>
          <w:fldChar w:fldCharType="end"/>
        </w:r>
      </w:hyperlink>
    </w:p>
    <w:p w14:paraId="74D206F0" w14:textId="77777777" w:rsidR="008F6808" w:rsidRPr="00C361C9" w:rsidRDefault="00DF5018">
      <w:pPr>
        <w:pStyle w:val="TOC2"/>
        <w:rPr>
          <w:rFonts w:asciiTheme="minorHAnsi" w:eastAsiaTheme="minorEastAsia" w:hAnsiTheme="minorHAnsi" w:cstheme="minorBidi"/>
          <w:sz w:val="20"/>
          <w:szCs w:val="22"/>
          <w:lang w:eastAsia="en-GB"/>
        </w:rPr>
      </w:pPr>
      <w:hyperlink w:anchor="_Toc305756484" w:history="1">
        <w:r w:rsidR="008F6808" w:rsidRPr="00C361C9">
          <w:rPr>
            <w:rStyle w:val="Hyperlink"/>
            <w:sz w:val="22"/>
          </w:rPr>
          <w:t>% low birth weight (singleton live) by middle super output area</w:t>
        </w:r>
        <w:r w:rsidR="008F6808" w:rsidRPr="00C361C9">
          <w:rPr>
            <w:webHidden/>
            <w:sz w:val="22"/>
          </w:rPr>
          <w:tab/>
        </w:r>
        <w:r w:rsidR="00B1471B" w:rsidRPr="00C361C9">
          <w:rPr>
            <w:webHidden/>
            <w:sz w:val="22"/>
          </w:rPr>
          <w:fldChar w:fldCharType="begin"/>
        </w:r>
        <w:r w:rsidR="008F6808" w:rsidRPr="00C361C9">
          <w:rPr>
            <w:webHidden/>
            <w:sz w:val="22"/>
          </w:rPr>
          <w:instrText xml:space="preserve"> PAGEREF _Toc305756484 \h </w:instrText>
        </w:r>
        <w:r w:rsidR="00B1471B" w:rsidRPr="00C361C9">
          <w:rPr>
            <w:webHidden/>
            <w:sz w:val="22"/>
          </w:rPr>
        </w:r>
        <w:r w:rsidR="00B1471B" w:rsidRPr="00C361C9">
          <w:rPr>
            <w:webHidden/>
            <w:sz w:val="22"/>
          </w:rPr>
          <w:fldChar w:fldCharType="separate"/>
        </w:r>
        <w:r w:rsidR="0098596E">
          <w:rPr>
            <w:webHidden/>
            <w:sz w:val="22"/>
          </w:rPr>
          <w:t>19</w:t>
        </w:r>
        <w:r w:rsidR="00B1471B" w:rsidRPr="00C361C9">
          <w:rPr>
            <w:webHidden/>
            <w:sz w:val="22"/>
          </w:rPr>
          <w:fldChar w:fldCharType="end"/>
        </w:r>
      </w:hyperlink>
    </w:p>
    <w:p w14:paraId="38611A73" w14:textId="77777777" w:rsidR="008F6808" w:rsidRPr="00C361C9" w:rsidRDefault="00DF5018">
      <w:pPr>
        <w:pStyle w:val="TOC2"/>
        <w:rPr>
          <w:rFonts w:asciiTheme="minorHAnsi" w:eastAsiaTheme="minorEastAsia" w:hAnsiTheme="minorHAnsi" w:cstheme="minorBidi"/>
          <w:sz w:val="20"/>
          <w:szCs w:val="22"/>
          <w:lang w:eastAsia="en-GB"/>
        </w:rPr>
      </w:pPr>
      <w:hyperlink w:anchor="_Toc305756485" w:history="1">
        <w:r w:rsidR="008F6808" w:rsidRPr="00C361C9">
          <w:rPr>
            <w:rStyle w:val="Hyperlink"/>
            <w:sz w:val="22"/>
          </w:rPr>
          <w:t>% low birth weight (singleton live), local authority trend</w:t>
        </w:r>
        <w:r w:rsidR="008F6808" w:rsidRPr="00C361C9">
          <w:rPr>
            <w:webHidden/>
            <w:sz w:val="22"/>
          </w:rPr>
          <w:tab/>
        </w:r>
        <w:r w:rsidR="00B1471B" w:rsidRPr="00C361C9">
          <w:rPr>
            <w:webHidden/>
            <w:sz w:val="22"/>
          </w:rPr>
          <w:fldChar w:fldCharType="begin"/>
        </w:r>
        <w:r w:rsidR="008F6808" w:rsidRPr="00C361C9">
          <w:rPr>
            <w:webHidden/>
            <w:sz w:val="22"/>
          </w:rPr>
          <w:instrText xml:space="preserve"> PAGEREF _Toc305756485 \h </w:instrText>
        </w:r>
        <w:r w:rsidR="00B1471B" w:rsidRPr="00C361C9">
          <w:rPr>
            <w:webHidden/>
            <w:sz w:val="22"/>
          </w:rPr>
        </w:r>
        <w:r w:rsidR="00B1471B" w:rsidRPr="00C361C9">
          <w:rPr>
            <w:webHidden/>
            <w:sz w:val="22"/>
          </w:rPr>
          <w:fldChar w:fldCharType="separate"/>
        </w:r>
        <w:r w:rsidR="0098596E">
          <w:rPr>
            <w:webHidden/>
            <w:sz w:val="22"/>
          </w:rPr>
          <w:t>20</w:t>
        </w:r>
        <w:r w:rsidR="00B1471B" w:rsidRPr="00C361C9">
          <w:rPr>
            <w:webHidden/>
            <w:sz w:val="22"/>
          </w:rPr>
          <w:fldChar w:fldCharType="end"/>
        </w:r>
      </w:hyperlink>
    </w:p>
    <w:p w14:paraId="004091F6" w14:textId="77777777" w:rsidR="008F6808" w:rsidRPr="00C361C9" w:rsidRDefault="00DF5018">
      <w:pPr>
        <w:pStyle w:val="TOC2"/>
        <w:rPr>
          <w:rFonts w:asciiTheme="minorHAnsi" w:eastAsiaTheme="minorEastAsia" w:hAnsiTheme="minorHAnsi" w:cstheme="minorBidi"/>
          <w:sz w:val="20"/>
          <w:szCs w:val="22"/>
          <w:lang w:eastAsia="en-GB"/>
        </w:rPr>
      </w:pPr>
      <w:hyperlink w:anchor="_Toc305756486" w:history="1">
        <w:r w:rsidR="008F6808" w:rsidRPr="00C361C9">
          <w:rPr>
            <w:rStyle w:val="Hyperlink"/>
            <w:sz w:val="22"/>
          </w:rPr>
          <w:t>Infant mortality rate (under 1 year), local authority trend</w:t>
        </w:r>
        <w:r w:rsidR="008F6808" w:rsidRPr="00C361C9">
          <w:rPr>
            <w:webHidden/>
            <w:sz w:val="22"/>
          </w:rPr>
          <w:tab/>
        </w:r>
        <w:r w:rsidR="00B1471B" w:rsidRPr="00C361C9">
          <w:rPr>
            <w:webHidden/>
            <w:sz w:val="22"/>
          </w:rPr>
          <w:fldChar w:fldCharType="begin"/>
        </w:r>
        <w:r w:rsidR="008F6808" w:rsidRPr="00C361C9">
          <w:rPr>
            <w:webHidden/>
            <w:sz w:val="22"/>
          </w:rPr>
          <w:instrText xml:space="preserve"> PAGEREF _Toc305756486 \h </w:instrText>
        </w:r>
        <w:r w:rsidR="00B1471B" w:rsidRPr="00C361C9">
          <w:rPr>
            <w:webHidden/>
            <w:sz w:val="22"/>
          </w:rPr>
        </w:r>
        <w:r w:rsidR="00B1471B" w:rsidRPr="00C361C9">
          <w:rPr>
            <w:webHidden/>
            <w:sz w:val="22"/>
          </w:rPr>
          <w:fldChar w:fldCharType="separate"/>
        </w:r>
        <w:r w:rsidR="0098596E">
          <w:rPr>
            <w:webHidden/>
            <w:sz w:val="22"/>
          </w:rPr>
          <w:t>21</w:t>
        </w:r>
        <w:r w:rsidR="00B1471B" w:rsidRPr="00C361C9">
          <w:rPr>
            <w:webHidden/>
            <w:sz w:val="22"/>
          </w:rPr>
          <w:fldChar w:fldCharType="end"/>
        </w:r>
      </w:hyperlink>
    </w:p>
    <w:p w14:paraId="482C3839" w14:textId="77777777" w:rsidR="008F6808" w:rsidRPr="00C361C9" w:rsidRDefault="00DF5018">
      <w:pPr>
        <w:pStyle w:val="TOC2"/>
        <w:rPr>
          <w:rFonts w:asciiTheme="minorHAnsi" w:eastAsiaTheme="minorEastAsia" w:hAnsiTheme="minorHAnsi" w:cstheme="minorBidi"/>
          <w:sz w:val="20"/>
          <w:szCs w:val="22"/>
          <w:lang w:eastAsia="en-GB"/>
        </w:rPr>
      </w:pPr>
      <w:hyperlink w:anchor="_Toc305756487" w:history="1">
        <w:r w:rsidR="008F6808" w:rsidRPr="00C361C9">
          <w:rPr>
            <w:rStyle w:val="Hyperlink"/>
            <w:sz w:val="22"/>
          </w:rPr>
          <w:t>Emergency hospital admission rates due to injury, persons aged 18 years and under by middle super output area</w:t>
        </w:r>
        <w:r w:rsidR="008F6808" w:rsidRPr="00C361C9">
          <w:rPr>
            <w:webHidden/>
            <w:sz w:val="22"/>
          </w:rPr>
          <w:tab/>
        </w:r>
        <w:r w:rsidR="00B1471B" w:rsidRPr="00C361C9">
          <w:rPr>
            <w:webHidden/>
            <w:sz w:val="22"/>
          </w:rPr>
          <w:fldChar w:fldCharType="begin"/>
        </w:r>
        <w:r w:rsidR="008F6808" w:rsidRPr="00C361C9">
          <w:rPr>
            <w:webHidden/>
            <w:sz w:val="22"/>
          </w:rPr>
          <w:instrText xml:space="preserve"> PAGEREF _Toc305756487 \h </w:instrText>
        </w:r>
        <w:r w:rsidR="00B1471B" w:rsidRPr="00C361C9">
          <w:rPr>
            <w:webHidden/>
            <w:sz w:val="22"/>
          </w:rPr>
        </w:r>
        <w:r w:rsidR="00B1471B" w:rsidRPr="00C361C9">
          <w:rPr>
            <w:webHidden/>
            <w:sz w:val="22"/>
          </w:rPr>
          <w:fldChar w:fldCharType="separate"/>
        </w:r>
        <w:r w:rsidR="0098596E">
          <w:rPr>
            <w:webHidden/>
            <w:sz w:val="22"/>
          </w:rPr>
          <w:t>22</w:t>
        </w:r>
        <w:r w:rsidR="00B1471B" w:rsidRPr="00C361C9">
          <w:rPr>
            <w:webHidden/>
            <w:sz w:val="22"/>
          </w:rPr>
          <w:fldChar w:fldCharType="end"/>
        </w:r>
      </w:hyperlink>
    </w:p>
    <w:p w14:paraId="6375C2D7" w14:textId="77777777" w:rsidR="008F6808" w:rsidRPr="00C361C9" w:rsidRDefault="00DF5018">
      <w:pPr>
        <w:pStyle w:val="TOC2"/>
        <w:rPr>
          <w:rFonts w:asciiTheme="minorHAnsi" w:eastAsiaTheme="minorEastAsia" w:hAnsiTheme="minorHAnsi" w:cstheme="minorBidi"/>
          <w:sz w:val="20"/>
          <w:szCs w:val="22"/>
          <w:lang w:eastAsia="en-GB"/>
        </w:rPr>
      </w:pPr>
      <w:hyperlink w:anchor="_Toc305756488" w:history="1">
        <w:r w:rsidR="008F6808" w:rsidRPr="00C361C9">
          <w:rPr>
            <w:rStyle w:val="Hyperlink"/>
            <w:sz w:val="22"/>
          </w:rPr>
          <w:t>Emergency hospital admission rates due to injury, persons aged 18 years and under, local authority trend</w:t>
        </w:r>
        <w:r w:rsidR="008F6808" w:rsidRPr="00C361C9">
          <w:rPr>
            <w:webHidden/>
            <w:sz w:val="22"/>
          </w:rPr>
          <w:tab/>
        </w:r>
        <w:r w:rsidR="00B1471B" w:rsidRPr="00C361C9">
          <w:rPr>
            <w:webHidden/>
            <w:sz w:val="22"/>
          </w:rPr>
          <w:fldChar w:fldCharType="begin"/>
        </w:r>
        <w:r w:rsidR="008F6808" w:rsidRPr="00C361C9">
          <w:rPr>
            <w:webHidden/>
            <w:sz w:val="22"/>
          </w:rPr>
          <w:instrText xml:space="preserve"> PAGEREF _Toc305756488 \h </w:instrText>
        </w:r>
        <w:r w:rsidR="00B1471B" w:rsidRPr="00C361C9">
          <w:rPr>
            <w:webHidden/>
            <w:sz w:val="22"/>
          </w:rPr>
        </w:r>
        <w:r w:rsidR="00B1471B" w:rsidRPr="00C361C9">
          <w:rPr>
            <w:webHidden/>
            <w:sz w:val="22"/>
          </w:rPr>
          <w:fldChar w:fldCharType="separate"/>
        </w:r>
        <w:r w:rsidR="0098596E">
          <w:rPr>
            <w:webHidden/>
            <w:sz w:val="22"/>
          </w:rPr>
          <w:t>23</w:t>
        </w:r>
        <w:r w:rsidR="00B1471B" w:rsidRPr="00C361C9">
          <w:rPr>
            <w:webHidden/>
            <w:sz w:val="22"/>
          </w:rPr>
          <w:fldChar w:fldCharType="end"/>
        </w:r>
      </w:hyperlink>
    </w:p>
    <w:p w14:paraId="37C09C0E" w14:textId="77777777" w:rsidR="008F6808" w:rsidRPr="00C361C9" w:rsidRDefault="00DF5018">
      <w:pPr>
        <w:pStyle w:val="TOC2"/>
        <w:rPr>
          <w:rFonts w:asciiTheme="minorHAnsi" w:eastAsiaTheme="minorEastAsia" w:hAnsiTheme="minorHAnsi" w:cstheme="minorBidi"/>
          <w:sz w:val="20"/>
          <w:szCs w:val="22"/>
          <w:lang w:eastAsia="en-GB"/>
        </w:rPr>
      </w:pPr>
      <w:hyperlink w:anchor="_Toc305756489" w:history="1">
        <w:r w:rsidR="008F6808" w:rsidRPr="00C361C9">
          <w:rPr>
            <w:rStyle w:val="Hyperlink"/>
            <w:sz w:val="22"/>
          </w:rPr>
          <w:t>Teenage conception rate, females under 16 years, local authority trend</w:t>
        </w:r>
        <w:r w:rsidR="008F6808" w:rsidRPr="00C361C9">
          <w:rPr>
            <w:webHidden/>
            <w:sz w:val="22"/>
          </w:rPr>
          <w:tab/>
        </w:r>
        <w:r w:rsidR="00B1471B" w:rsidRPr="00C361C9">
          <w:rPr>
            <w:webHidden/>
            <w:sz w:val="22"/>
          </w:rPr>
          <w:fldChar w:fldCharType="begin"/>
        </w:r>
        <w:r w:rsidR="008F6808" w:rsidRPr="00C361C9">
          <w:rPr>
            <w:webHidden/>
            <w:sz w:val="22"/>
          </w:rPr>
          <w:instrText xml:space="preserve"> PAGEREF _Toc305756489 \h </w:instrText>
        </w:r>
        <w:r w:rsidR="00B1471B" w:rsidRPr="00C361C9">
          <w:rPr>
            <w:webHidden/>
            <w:sz w:val="22"/>
          </w:rPr>
        </w:r>
        <w:r w:rsidR="00B1471B" w:rsidRPr="00C361C9">
          <w:rPr>
            <w:webHidden/>
            <w:sz w:val="22"/>
          </w:rPr>
          <w:fldChar w:fldCharType="separate"/>
        </w:r>
        <w:r w:rsidR="0098596E">
          <w:rPr>
            <w:webHidden/>
            <w:sz w:val="22"/>
          </w:rPr>
          <w:t>24</w:t>
        </w:r>
        <w:r w:rsidR="00B1471B" w:rsidRPr="00C361C9">
          <w:rPr>
            <w:webHidden/>
            <w:sz w:val="22"/>
          </w:rPr>
          <w:fldChar w:fldCharType="end"/>
        </w:r>
      </w:hyperlink>
    </w:p>
    <w:p w14:paraId="732F98C7" w14:textId="77777777" w:rsidR="008F6808" w:rsidRPr="00C361C9" w:rsidRDefault="00DF5018">
      <w:pPr>
        <w:pStyle w:val="TOC2"/>
        <w:rPr>
          <w:rFonts w:asciiTheme="minorHAnsi" w:eastAsiaTheme="minorEastAsia" w:hAnsiTheme="minorHAnsi" w:cstheme="minorBidi"/>
          <w:sz w:val="20"/>
          <w:szCs w:val="22"/>
          <w:lang w:eastAsia="en-GB"/>
        </w:rPr>
      </w:pPr>
      <w:hyperlink w:anchor="_Toc305756490" w:history="1">
        <w:r w:rsidR="008F6808" w:rsidRPr="00C361C9">
          <w:rPr>
            <w:rStyle w:val="Hyperlink"/>
            <w:sz w:val="22"/>
          </w:rPr>
          <w:t>Teenage conception rate, females under 18 years, local authority trend</w:t>
        </w:r>
        <w:r w:rsidR="008F6808" w:rsidRPr="00C361C9">
          <w:rPr>
            <w:webHidden/>
            <w:sz w:val="22"/>
          </w:rPr>
          <w:tab/>
        </w:r>
        <w:r w:rsidR="00B1471B" w:rsidRPr="00C361C9">
          <w:rPr>
            <w:webHidden/>
            <w:sz w:val="22"/>
          </w:rPr>
          <w:fldChar w:fldCharType="begin"/>
        </w:r>
        <w:r w:rsidR="008F6808" w:rsidRPr="00C361C9">
          <w:rPr>
            <w:webHidden/>
            <w:sz w:val="22"/>
          </w:rPr>
          <w:instrText xml:space="preserve"> PAGEREF _Toc305756490 \h </w:instrText>
        </w:r>
        <w:r w:rsidR="00B1471B" w:rsidRPr="00C361C9">
          <w:rPr>
            <w:webHidden/>
            <w:sz w:val="22"/>
          </w:rPr>
        </w:r>
        <w:r w:rsidR="00B1471B" w:rsidRPr="00C361C9">
          <w:rPr>
            <w:webHidden/>
            <w:sz w:val="22"/>
          </w:rPr>
          <w:fldChar w:fldCharType="separate"/>
        </w:r>
        <w:r w:rsidR="0098596E">
          <w:rPr>
            <w:webHidden/>
            <w:sz w:val="22"/>
          </w:rPr>
          <w:t>25</w:t>
        </w:r>
        <w:r w:rsidR="00B1471B" w:rsidRPr="00C361C9">
          <w:rPr>
            <w:webHidden/>
            <w:sz w:val="22"/>
          </w:rPr>
          <w:fldChar w:fldCharType="end"/>
        </w:r>
      </w:hyperlink>
    </w:p>
    <w:p w14:paraId="04050661" w14:textId="77777777" w:rsidR="008F6808" w:rsidRPr="00C361C9" w:rsidRDefault="00DF5018">
      <w:pPr>
        <w:pStyle w:val="TOC2"/>
        <w:rPr>
          <w:rFonts w:asciiTheme="minorHAnsi" w:eastAsiaTheme="minorEastAsia" w:hAnsiTheme="minorHAnsi" w:cstheme="minorBidi"/>
          <w:sz w:val="20"/>
          <w:szCs w:val="22"/>
          <w:lang w:eastAsia="en-GB"/>
        </w:rPr>
      </w:pPr>
      <w:hyperlink w:anchor="_Toc305756491" w:history="1">
        <w:r w:rsidR="008F6808" w:rsidRPr="00C361C9">
          <w:rPr>
            <w:rStyle w:val="Hyperlink"/>
            <w:sz w:val="22"/>
          </w:rPr>
          <w:t>Young people (aged 16 and 18 years) who are not in education, employment or training, by local authority</w:t>
        </w:r>
        <w:r w:rsidR="008F6808" w:rsidRPr="00C361C9">
          <w:rPr>
            <w:webHidden/>
            <w:sz w:val="22"/>
          </w:rPr>
          <w:tab/>
        </w:r>
        <w:r w:rsidR="00B1471B" w:rsidRPr="00C361C9">
          <w:rPr>
            <w:webHidden/>
            <w:sz w:val="22"/>
          </w:rPr>
          <w:fldChar w:fldCharType="begin"/>
        </w:r>
        <w:r w:rsidR="008F6808" w:rsidRPr="00C361C9">
          <w:rPr>
            <w:webHidden/>
            <w:sz w:val="22"/>
          </w:rPr>
          <w:instrText xml:space="preserve"> PAGEREF _Toc305756491 \h </w:instrText>
        </w:r>
        <w:r w:rsidR="00B1471B" w:rsidRPr="00C361C9">
          <w:rPr>
            <w:webHidden/>
            <w:sz w:val="22"/>
          </w:rPr>
        </w:r>
        <w:r w:rsidR="00B1471B" w:rsidRPr="00C361C9">
          <w:rPr>
            <w:webHidden/>
            <w:sz w:val="22"/>
          </w:rPr>
          <w:fldChar w:fldCharType="separate"/>
        </w:r>
        <w:r w:rsidR="0098596E">
          <w:rPr>
            <w:webHidden/>
            <w:sz w:val="22"/>
          </w:rPr>
          <w:t>26</w:t>
        </w:r>
        <w:r w:rsidR="00B1471B" w:rsidRPr="00C361C9">
          <w:rPr>
            <w:webHidden/>
            <w:sz w:val="22"/>
          </w:rPr>
          <w:fldChar w:fldCharType="end"/>
        </w:r>
      </w:hyperlink>
    </w:p>
    <w:p w14:paraId="4FD262EC" w14:textId="77777777" w:rsidR="008F6808" w:rsidRPr="00C361C9" w:rsidRDefault="00DF5018">
      <w:pPr>
        <w:pStyle w:val="TOC2"/>
        <w:rPr>
          <w:rFonts w:asciiTheme="minorHAnsi" w:eastAsiaTheme="minorEastAsia" w:hAnsiTheme="minorHAnsi" w:cstheme="minorBidi"/>
          <w:sz w:val="20"/>
          <w:szCs w:val="22"/>
          <w:lang w:eastAsia="en-GB"/>
        </w:rPr>
      </w:pPr>
      <w:hyperlink w:anchor="_Toc305756492" w:history="1">
        <w:r w:rsidR="008F6808" w:rsidRPr="00C361C9">
          <w:rPr>
            <w:rStyle w:val="Hyperlink"/>
            <w:sz w:val="22"/>
          </w:rPr>
          <w:t>Circulatory disease mortality, persons under 75 years by middle super output area</w:t>
        </w:r>
        <w:r w:rsidR="008F6808" w:rsidRPr="00C361C9">
          <w:rPr>
            <w:webHidden/>
            <w:sz w:val="22"/>
          </w:rPr>
          <w:tab/>
        </w:r>
        <w:r w:rsidR="00B1471B" w:rsidRPr="00C361C9">
          <w:rPr>
            <w:webHidden/>
            <w:sz w:val="22"/>
          </w:rPr>
          <w:fldChar w:fldCharType="begin"/>
        </w:r>
        <w:r w:rsidR="008F6808" w:rsidRPr="00C361C9">
          <w:rPr>
            <w:webHidden/>
            <w:sz w:val="22"/>
          </w:rPr>
          <w:instrText xml:space="preserve"> PAGEREF _Toc305756492 \h </w:instrText>
        </w:r>
        <w:r w:rsidR="00B1471B" w:rsidRPr="00C361C9">
          <w:rPr>
            <w:webHidden/>
            <w:sz w:val="22"/>
          </w:rPr>
        </w:r>
        <w:r w:rsidR="00B1471B" w:rsidRPr="00C361C9">
          <w:rPr>
            <w:webHidden/>
            <w:sz w:val="22"/>
          </w:rPr>
          <w:fldChar w:fldCharType="separate"/>
        </w:r>
        <w:r w:rsidR="0098596E">
          <w:rPr>
            <w:webHidden/>
            <w:sz w:val="22"/>
          </w:rPr>
          <w:t>27</w:t>
        </w:r>
        <w:r w:rsidR="00B1471B" w:rsidRPr="00C361C9">
          <w:rPr>
            <w:webHidden/>
            <w:sz w:val="22"/>
          </w:rPr>
          <w:fldChar w:fldCharType="end"/>
        </w:r>
      </w:hyperlink>
    </w:p>
    <w:p w14:paraId="5529CD9A" w14:textId="77777777" w:rsidR="008F6808" w:rsidRPr="00C361C9" w:rsidRDefault="00DF5018">
      <w:pPr>
        <w:pStyle w:val="TOC2"/>
        <w:rPr>
          <w:rFonts w:asciiTheme="minorHAnsi" w:eastAsiaTheme="minorEastAsia" w:hAnsiTheme="minorHAnsi" w:cstheme="minorBidi"/>
          <w:sz w:val="20"/>
          <w:szCs w:val="22"/>
          <w:lang w:eastAsia="en-GB"/>
        </w:rPr>
      </w:pPr>
      <w:hyperlink w:anchor="_Toc305756493" w:history="1">
        <w:r w:rsidR="008F6808" w:rsidRPr="00C361C9">
          <w:rPr>
            <w:rStyle w:val="Hyperlink"/>
            <w:sz w:val="22"/>
          </w:rPr>
          <w:t>Circulatory disease mortality, persons under 75 years, local authority trend</w:t>
        </w:r>
        <w:r w:rsidR="008F6808" w:rsidRPr="00C361C9">
          <w:rPr>
            <w:webHidden/>
            <w:sz w:val="22"/>
          </w:rPr>
          <w:tab/>
        </w:r>
        <w:r w:rsidR="00B1471B" w:rsidRPr="00C361C9">
          <w:rPr>
            <w:webHidden/>
            <w:sz w:val="22"/>
          </w:rPr>
          <w:fldChar w:fldCharType="begin"/>
        </w:r>
        <w:r w:rsidR="008F6808" w:rsidRPr="00C361C9">
          <w:rPr>
            <w:webHidden/>
            <w:sz w:val="22"/>
          </w:rPr>
          <w:instrText xml:space="preserve"> PAGEREF _Toc305756493 \h </w:instrText>
        </w:r>
        <w:r w:rsidR="00B1471B" w:rsidRPr="00C361C9">
          <w:rPr>
            <w:webHidden/>
            <w:sz w:val="22"/>
          </w:rPr>
        </w:r>
        <w:r w:rsidR="00B1471B" w:rsidRPr="00C361C9">
          <w:rPr>
            <w:webHidden/>
            <w:sz w:val="22"/>
          </w:rPr>
          <w:fldChar w:fldCharType="separate"/>
        </w:r>
        <w:r w:rsidR="0098596E">
          <w:rPr>
            <w:webHidden/>
            <w:sz w:val="22"/>
          </w:rPr>
          <w:t>28</w:t>
        </w:r>
        <w:r w:rsidR="00B1471B" w:rsidRPr="00C361C9">
          <w:rPr>
            <w:webHidden/>
            <w:sz w:val="22"/>
          </w:rPr>
          <w:fldChar w:fldCharType="end"/>
        </w:r>
      </w:hyperlink>
    </w:p>
    <w:p w14:paraId="3FC16CEE" w14:textId="77777777" w:rsidR="008F6808" w:rsidRPr="00C361C9" w:rsidRDefault="00DF5018">
      <w:pPr>
        <w:pStyle w:val="TOC2"/>
        <w:rPr>
          <w:rFonts w:asciiTheme="minorHAnsi" w:eastAsiaTheme="minorEastAsia" w:hAnsiTheme="minorHAnsi" w:cstheme="minorBidi"/>
          <w:sz w:val="20"/>
          <w:szCs w:val="22"/>
          <w:lang w:eastAsia="en-GB"/>
        </w:rPr>
      </w:pPr>
      <w:hyperlink w:anchor="_Toc305756494" w:history="1">
        <w:r w:rsidR="008F6808" w:rsidRPr="00C361C9">
          <w:rPr>
            <w:rStyle w:val="Hyperlink"/>
            <w:sz w:val="22"/>
          </w:rPr>
          <w:t>Overweight and obese, persons aged 16 and over, local authority trend</w:t>
        </w:r>
        <w:r w:rsidR="008F6808" w:rsidRPr="00C361C9">
          <w:rPr>
            <w:webHidden/>
            <w:sz w:val="22"/>
          </w:rPr>
          <w:tab/>
        </w:r>
        <w:r w:rsidR="00B1471B" w:rsidRPr="00C361C9">
          <w:rPr>
            <w:webHidden/>
            <w:sz w:val="22"/>
          </w:rPr>
          <w:fldChar w:fldCharType="begin"/>
        </w:r>
        <w:r w:rsidR="008F6808" w:rsidRPr="00C361C9">
          <w:rPr>
            <w:webHidden/>
            <w:sz w:val="22"/>
          </w:rPr>
          <w:instrText xml:space="preserve"> PAGEREF _Toc305756494 \h </w:instrText>
        </w:r>
        <w:r w:rsidR="00B1471B" w:rsidRPr="00C361C9">
          <w:rPr>
            <w:webHidden/>
            <w:sz w:val="22"/>
          </w:rPr>
        </w:r>
        <w:r w:rsidR="00B1471B" w:rsidRPr="00C361C9">
          <w:rPr>
            <w:webHidden/>
            <w:sz w:val="22"/>
          </w:rPr>
          <w:fldChar w:fldCharType="separate"/>
        </w:r>
        <w:r w:rsidR="0098596E">
          <w:rPr>
            <w:webHidden/>
            <w:sz w:val="22"/>
          </w:rPr>
          <w:t>29</w:t>
        </w:r>
        <w:r w:rsidR="00B1471B" w:rsidRPr="00C361C9">
          <w:rPr>
            <w:webHidden/>
            <w:sz w:val="22"/>
          </w:rPr>
          <w:fldChar w:fldCharType="end"/>
        </w:r>
      </w:hyperlink>
    </w:p>
    <w:p w14:paraId="7A7CB415" w14:textId="77777777" w:rsidR="008F6808" w:rsidRPr="00C361C9" w:rsidRDefault="00DF5018">
      <w:pPr>
        <w:pStyle w:val="TOC2"/>
        <w:rPr>
          <w:rFonts w:asciiTheme="minorHAnsi" w:eastAsiaTheme="minorEastAsia" w:hAnsiTheme="minorHAnsi" w:cstheme="minorBidi"/>
          <w:sz w:val="20"/>
          <w:szCs w:val="22"/>
          <w:lang w:eastAsia="en-GB"/>
        </w:rPr>
      </w:pPr>
      <w:hyperlink w:anchor="_Toc305756495" w:history="1">
        <w:r w:rsidR="008F6808" w:rsidRPr="00C361C9">
          <w:rPr>
            <w:rStyle w:val="Hyperlink"/>
            <w:sz w:val="22"/>
          </w:rPr>
          <w:t>Obese, persons aged 16 and over, local authority trend</w:t>
        </w:r>
        <w:r w:rsidR="008F6808" w:rsidRPr="00C361C9">
          <w:rPr>
            <w:webHidden/>
            <w:sz w:val="22"/>
          </w:rPr>
          <w:tab/>
        </w:r>
        <w:r w:rsidR="00B1471B" w:rsidRPr="00C361C9">
          <w:rPr>
            <w:webHidden/>
            <w:sz w:val="22"/>
          </w:rPr>
          <w:fldChar w:fldCharType="begin"/>
        </w:r>
        <w:r w:rsidR="008F6808" w:rsidRPr="00C361C9">
          <w:rPr>
            <w:webHidden/>
            <w:sz w:val="22"/>
          </w:rPr>
          <w:instrText xml:space="preserve"> PAGEREF _Toc305756495 \h </w:instrText>
        </w:r>
        <w:r w:rsidR="00B1471B" w:rsidRPr="00C361C9">
          <w:rPr>
            <w:webHidden/>
            <w:sz w:val="22"/>
          </w:rPr>
        </w:r>
        <w:r w:rsidR="00B1471B" w:rsidRPr="00C361C9">
          <w:rPr>
            <w:webHidden/>
            <w:sz w:val="22"/>
          </w:rPr>
          <w:fldChar w:fldCharType="separate"/>
        </w:r>
        <w:r w:rsidR="0098596E">
          <w:rPr>
            <w:webHidden/>
            <w:sz w:val="22"/>
          </w:rPr>
          <w:t>30</w:t>
        </w:r>
        <w:r w:rsidR="00B1471B" w:rsidRPr="00C361C9">
          <w:rPr>
            <w:webHidden/>
            <w:sz w:val="22"/>
          </w:rPr>
          <w:fldChar w:fldCharType="end"/>
        </w:r>
      </w:hyperlink>
    </w:p>
    <w:p w14:paraId="1D1590BA" w14:textId="77777777" w:rsidR="008F6808" w:rsidRDefault="00DF5018">
      <w:pPr>
        <w:pStyle w:val="TOC2"/>
        <w:rPr>
          <w:rFonts w:asciiTheme="minorHAnsi" w:eastAsiaTheme="minorEastAsia" w:hAnsiTheme="minorHAnsi" w:cstheme="minorBidi"/>
          <w:sz w:val="22"/>
          <w:szCs w:val="22"/>
          <w:lang w:eastAsia="en-GB"/>
        </w:rPr>
      </w:pPr>
      <w:hyperlink w:anchor="_Toc305756496" w:history="1">
        <w:r w:rsidR="008F6808" w:rsidRPr="00C361C9">
          <w:rPr>
            <w:rStyle w:val="Hyperlink"/>
            <w:sz w:val="22"/>
          </w:rPr>
          <w:t>Limiting long term illness in working age population, persons aged 16 years and over, local authority trend</w:t>
        </w:r>
        <w:r w:rsidR="008F6808" w:rsidRPr="00C361C9">
          <w:rPr>
            <w:webHidden/>
            <w:sz w:val="22"/>
          </w:rPr>
          <w:tab/>
        </w:r>
        <w:r w:rsidR="00B1471B" w:rsidRPr="00C361C9">
          <w:rPr>
            <w:webHidden/>
            <w:sz w:val="22"/>
          </w:rPr>
          <w:fldChar w:fldCharType="begin"/>
        </w:r>
        <w:r w:rsidR="008F6808" w:rsidRPr="00C361C9">
          <w:rPr>
            <w:webHidden/>
            <w:sz w:val="22"/>
          </w:rPr>
          <w:instrText xml:space="preserve"> PAGEREF _Toc305756496 \h </w:instrText>
        </w:r>
        <w:r w:rsidR="00B1471B" w:rsidRPr="00C361C9">
          <w:rPr>
            <w:webHidden/>
            <w:sz w:val="22"/>
          </w:rPr>
        </w:r>
        <w:r w:rsidR="00B1471B" w:rsidRPr="00C361C9">
          <w:rPr>
            <w:webHidden/>
            <w:sz w:val="22"/>
          </w:rPr>
          <w:fldChar w:fldCharType="separate"/>
        </w:r>
        <w:r w:rsidR="0098596E">
          <w:rPr>
            <w:webHidden/>
            <w:sz w:val="22"/>
          </w:rPr>
          <w:t>31</w:t>
        </w:r>
        <w:r w:rsidR="00B1471B" w:rsidRPr="00C361C9">
          <w:rPr>
            <w:webHidden/>
            <w:sz w:val="22"/>
          </w:rPr>
          <w:fldChar w:fldCharType="end"/>
        </w:r>
      </w:hyperlink>
    </w:p>
    <w:p w14:paraId="5F5DF63A" w14:textId="77777777" w:rsidR="00A36C24" w:rsidRDefault="00B1471B">
      <w:r>
        <w:rPr>
          <w:b/>
          <w:caps/>
          <w:noProof/>
        </w:rPr>
        <w:fldChar w:fldCharType="end"/>
      </w:r>
    </w:p>
    <w:p w14:paraId="32BBF3ED" w14:textId="77777777" w:rsidR="0035554E" w:rsidRPr="0035554E" w:rsidRDefault="0035554E" w:rsidP="0035554E"/>
    <w:p w14:paraId="6F89914E" w14:textId="77777777" w:rsidR="0035554E" w:rsidRPr="00B321BD" w:rsidRDefault="00A36C24" w:rsidP="000F7B82">
      <w:pPr>
        <w:pStyle w:val="Heading2"/>
      </w:pPr>
      <w:r>
        <w:br w:type="page"/>
      </w:r>
      <w:bookmarkStart w:id="10" w:name="_Toc305756470"/>
      <w:r w:rsidRPr="00A36C24">
        <w:lastRenderedPageBreak/>
        <w:t xml:space="preserve">% low birth weight (singleton live) </w:t>
      </w:r>
      <w:r>
        <w:t>by middle super output area</w:t>
      </w:r>
      <w:bookmarkEnd w:id="10"/>
    </w:p>
    <w:p w14:paraId="0B983EBF" w14:textId="77777777" w:rsidR="00E80E7E" w:rsidRDefault="00E80E7E" w:rsidP="00E80E7E">
      <w:pPr>
        <w:rPr>
          <w:noProof/>
          <w:highlight w:val="yellow"/>
          <w:lang w:eastAsia="en-GB"/>
        </w:rPr>
      </w:pPr>
      <w:r>
        <w:rPr>
          <w:noProof/>
          <w:sz w:val="22"/>
          <w:lang w:eastAsia="en-GB"/>
        </w:rPr>
        <w:drawing>
          <wp:inline distT="0" distB="0" distL="0" distR="0" wp14:anchorId="5D351705" wp14:editId="58C0FB3F">
            <wp:extent cx="6217386" cy="6032311"/>
            <wp:effectExtent l="19050" t="0" r="0" b="0"/>
            <wp:docPr id="65" name="Picture 14" descr="20100603_LBW_HNA_MJ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20100603_LBW_HNA_MJW"/>
                    <pic:cNvPicPr>
                      <a:picLocks noChangeAspect="1" noChangeArrowheads="1"/>
                    </pic:cNvPicPr>
                  </pic:nvPicPr>
                  <pic:blipFill>
                    <a:blip r:embed="rId14" cstate="screen"/>
                    <a:srcRect r="5073"/>
                    <a:stretch>
                      <a:fillRect/>
                    </a:stretch>
                  </pic:blipFill>
                  <pic:spPr bwMode="auto">
                    <a:xfrm>
                      <a:off x="0" y="0"/>
                      <a:ext cx="6217386" cy="6032311"/>
                    </a:xfrm>
                    <a:prstGeom prst="rect">
                      <a:avLst/>
                    </a:prstGeom>
                    <a:noFill/>
                    <a:ln w="9525">
                      <a:noFill/>
                      <a:miter lim="800000"/>
                      <a:headEnd/>
                      <a:tailEnd/>
                    </a:ln>
                  </pic:spPr>
                </pic:pic>
              </a:graphicData>
            </a:graphic>
          </wp:inline>
        </w:drawing>
      </w:r>
      <w:r>
        <w:rPr>
          <w:noProof/>
          <w:highlight w:val="yellow"/>
          <w:lang w:eastAsia="en-GB"/>
        </w:rPr>
        <w:t xml:space="preserve"> </w:t>
      </w:r>
    </w:p>
    <w:p w14:paraId="6AABDDF5" w14:textId="77777777" w:rsidR="00E80E7E" w:rsidRPr="00A43184" w:rsidRDefault="00E80E7E" w:rsidP="00E80E7E">
      <w:pPr>
        <w:rPr>
          <w:sz w:val="20"/>
        </w:rPr>
      </w:pPr>
      <w:r>
        <w:rPr>
          <w:sz w:val="20"/>
        </w:rPr>
        <w:t>Numbers on map indicate MSOAs with a rate statistically significantly higher than the all Wales rate.</w:t>
      </w:r>
    </w:p>
    <w:p w14:paraId="5E6EDF29" w14:textId="77777777" w:rsidR="00E80E7E" w:rsidRDefault="00E80E7E">
      <w:pPr>
        <w:spacing w:before="0"/>
        <w:jc w:val="left"/>
      </w:pPr>
      <w:r>
        <w:br w:type="page"/>
      </w:r>
    </w:p>
    <w:p w14:paraId="5E741BF5" w14:textId="77777777" w:rsidR="00E80E7E" w:rsidRPr="00FD6684" w:rsidRDefault="00E80E7E" w:rsidP="00E80E7E">
      <w:pPr>
        <w:spacing w:before="0"/>
        <w:rPr>
          <w:b/>
          <w:sz w:val="20"/>
        </w:rPr>
      </w:pPr>
      <w:r>
        <w:rPr>
          <w:b/>
          <w:sz w:val="20"/>
        </w:rPr>
        <w:lastRenderedPageBreak/>
        <w:t xml:space="preserve">Low birth weight </w:t>
      </w:r>
      <w:r w:rsidRPr="00AC221F">
        <w:rPr>
          <w:b/>
          <w:sz w:val="20"/>
        </w:rPr>
        <w:t xml:space="preserve">in </w:t>
      </w:r>
      <w:r w:rsidRPr="008F05B7">
        <w:rPr>
          <w:b/>
          <w:sz w:val="20"/>
        </w:rPr>
        <w:t xml:space="preserve">Betsi Cadwaladr University Health Board </w:t>
      </w:r>
      <w:r w:rsidRPr="00AC221F">
        <w:rPr>
          <w:b/>
          <w:sz w:val="20"/>
        </w:rPr>
        <w:t xml:space="preserve">area, </w:t>
      </w:r>
      <w:r>
        <w:rPr>
          <w:b/>
          <w:sz w:val="20"/>
        </w:rPr>
        <w:t>percentage of singleton live births, 1998-2007</w:t>
      </w:r>
    </w:p>
    <w:p w14:paraId="27616DB5" w14:textId="77777777" w:rsidR="00E80E7E" w:rsidRDefault="00E80E7E" w:rsidP="00E80E7E">
      <w:r>
        <w:rPr>
          <w:sz w:val="20"/>
        </w:rPr>
        <w:t>Produced by</w:t>
      </w:r>
      <w:r w:rsidRPr="00113AA5">
        <w:rPr>
          <w:sz w:val="20"/>
        </w:rPr>
        <w:t xml:space="preserve"> Public Health Wales Observatory</w:t>
      </w:r>
      <w:r>
        <w:rPr>
          <w:sz w:val="20"/>
        </w:rPr>
        <w:t>, using data</w:t>
      </w:r>
      <w:r w:rsidRPr="00113AA5">
        <w:rPr>
          <w:sz w:val="20"/>
        </w:rPr>
        <w:t xml:space="preserve"> from ONS </w:t>
      </w:r>
      <w:r>
        <w:rPr>
          <w:sz w:val="20"/>
        </w:rPr>
        <w:t>(ADB</w:t>
      </w:r>
      <w:r w:rsidRPr="00113AA5">
        <w:rPr>
          <w:sz w:val="20"/>
        </w:rPr>
        <w:t>E, MYE</w:t>
      </w:r>
      <w:r>
        <w:rPr>
          <w:sz w:val="20"/>
        </w:rPr>
        <w:t>)</w:t>
      </w:r>
      <w:r>
        <w:rPr>
          <w:b/>
          <w:noProof/>
          <w:sz w:val="20"/>
          <w:lang w:eastAsia="en-GB"/>
        </w:rPr>
        <w:drawing>
          <wp:inline distT="0" distB="0" distL="0" distR="0" wp14:anchorId="7E739752" wp14:editId="33811329">
            <wp:extent cx="6219000" cy="8294875"/>
            <wp:effectExtent l="0" t="0" r="0" b="0"/>
            <wp:docPr id="1"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 cstate="screen"/>
                    <a:srcRect t="459" b="545"/>
                    <a:stretch>
                      <a:fillRect/>
                    </a:stretch>
                  </pic:blipFill>
                  <pic:spPr bwMode="auto">
                    <a:xfrm>
                      <a:off x="0" y="0"/>
                      <a:ext cx="6219000" cy="8294875"/>
                    </a:xfrm>
                    <a:prstGeom prst="rect">
                      <a:avLst/>
                    </a:prstGeom>
                    <a:noFill/>
                    <a:ln w="9525">
                      <a:noFill/>
                      <a:miter lim="800000"/>
                      <a:headEnd/>
                      <a:tailEnd/>
                    </a:ln>
                  </pic:spPr>
                </pic:pic>
              </a:graphicData>
            </a:graphic>
          </wp:inline>
        </w:drawing>
      </w:r>
    </w:p>
    <w:p w14:paraId="5FBA7B37" w14:textId="77777777" w:rsidR="003F143B" w:rsidRDefault="003F143B">
      <w:pPr>
        <w:spacing w:before="0"/>
        <w:jc w:val="left"/>
        <w:rPr>
          <w:b/>
          <w:sz w:val="28"/>
        </w:rPr>
      </w:pPr>
      <w:r>
        <w:br w:type="page"/>
      </w:r>
    </w:p>
    <w:p w14:paraId="1015CB3E" w14:textId="77777777" w:rsidR="00857992" w:rsidRPr="00857992" w:rsidRDefault="00857992" w:rsidP="00857992">
      <w:pPr>
        <w:rPr>
          <w:sz w:val="6"/>
        </w:rPr>
      </w:pPr>
    </w:p>
    <w:p w14:paraId="2F22D055" w14:textId="77777777" w:rsidR="0035554E" w:rsidRPr="00B321BD" w:rsidRDefault="00A36C24" w:rsidP="000F7B82">
      <w:pPr>
        <w:pStyle w:val="Heading2"/>
      </w:pPr>
      <w:bookmarkStart w:id="11" w:name="_Toc305756471"/>
      <w:r w:rsidRPr="00A36C24">
        <w:t>% low birth weight (sing</w:t>
      </w:r>
      <w:r>
        <w:t>leton live), local authority trend</w:t>
      </w:r>
      <w:bookmarkEnd w:id="11"/>
    </w:p>
    <w:p w14:paraId="659F194E" w14:textId="77777777" w:rsidR="0035554E" w:rsidRDefault="000F7B82" w:rsidP="0035554E">
      <w:pPr>
        <w:rPr>
          <w:szCs w:val="24"/>
        </w:rPr>
      </w:pPr>
      <w:r w:rsidRPr="000F7B82">
        <w:rPr>
          <w:noProof/>
          <w:szCs w:val="24"/>
          <w:lang w:eastAsia="en-GB"/>
        </w:rPr>
        <w:drawing>
          <wp:inline distT="0" distB="0" distL="0" distR="0" wp14:anchorId="79C8D4CC" wp14:editId="28988C33">
            <wp:extent cx="5570566" cy="5808608"/>
            <wp:effectExtent l="1905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r="3438" b="7244"/>
                    <a:stretch>
                      <a:fillRect/>
                    </a:stretch>
                  </pic:blipFill>
                  <pic:spPr bwMode="auto">
                    <a:xfrm>
                      <a:off x="0" y="0"/>
                      <a:ext cx="5570566" cy="5808608"/>
                    </a:xfrm>
                    <a:prstGeom prst="rect">
                      <a:avLst/>
                    </a:prstGeom>
                    <a:noFill/>
                    <a:ln w="9525">
                      <a:noFill/>
                      <a:miter lim="800000"/>
                      <a:headEnd/>
                      <a:tailEnd/>
                    </a:ln>
                  </pic:spPr>
                </pic:pic>
              </a:graphicData>
            </a:graphic>
          </wp:inline>
        </w:drawing>
      </w:r>
    </w:p>
    <w:p w14:paraId="239AA9AB" w14:textId="77777777" w:rsidR="0035554E" w:rsidRPr="003255BB" w:rsidRDefault="0035554E" w:rsidP="0035554E">
      <w:pPr>
        <w:rPr>
          <w:szCs w:val="24"/>
        </w:rPr>
      </w:pPr>
    </w:p>
    <w:p w14:paraId="7F6BC0E9" w14:textId="77777777" w:rsidR="0035554E" w:rsidRPr="00B321BD" w:rsidRDefault="00A36C24" w:rsidP="0035554E">
      <w:pPr>
        <w:pStyle w:val="Heading2"/>
      </w:pPr>
      <w:r>
        <w:br w:type="page"/>
      </w:r>
      <w:bookmarkStart w:id="12" w:name="_Toc305756472"/>
      <w:r>
        <w:lastRenderedPageBreak/>
        <w:t>Infant mortality rate</w:t>
      </w:r>
      <w:r w:rsidR="00B93137">
        <w:t xml:space="preserve"> (under 1 year)</w:t>
      </w:r>
      <w:r>
        <w:t xml:space="preserve">, local authority </w:t>
      </w:r>
      <w:r w:rsidRPr="00A36C24">
        <w:t>trend</w:t>
      </w:r>
      <w:bookmarkEnd w:id="12"/>
    </w:p>
    <w:p w14:paraId="63D4A8E6" w14:textId="77777777" w:rsidR="0035554E" w:rsidRPr="003255BB" w:rsidRDefault="00DD2CF4" w:rsidP="0035554E">
      <w:pPr>
        <w:rPr>
          <w:szCs w:val="24"/>
        </w:rPr>
      </w:pPr>
      <w:r>
        <w:rPr>
          <w:noProof/>
          <w:szCs w:val="24"/>
          <w:lang w:eastAsia="en-GB"/>
        </w:rPr>
        <w:drawing>
          <wp:inline distT="0" distB="0" distL="0" distR="0" wp14:anchorId="7F473E31" wp14:editId="6B29CA72">
            <wp:extent cx="5699362" cy="5650173"/>
            <wp:effectExtent l="19050" t="0" r="0" b="0"/>
            <wp:docPr id="29"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7" cstate="print"/>
                    <a:srcRect r="3244"/>
                    <a:stretch>
                      <a:fillRect/>
                    </a:stretch>
                  </pic:blipFill>
                  <pic:spPr bwMode="auto">
                    <a:xfrm>
                      <a:off x="0" y="0"/>
                      <a:ext cx="5699362" cy="5650173"/>
                    </a:xfrm>
                    <a:prstGeom prst="rect">
                      <a:avLst/>
                    </a:prstGeom>
                    <a:noFill/>
                    <a:ln w="9525">
                      <a:noFill/>
                      <a:miter lim="800000"/>
                      <a:headEnd/>
                      <a:tailEnd/>
                    </a:ln>
                  </pic:spPr>
                </pic:pic>
              </a:graphicData>
            </a:graphic>
          </wp:inline>
        </w:drawing>
      </w:r>
    </w:p>
    <w:p w14:paraId="70605BF0" w14:textId="77777777" w:rsidR="0035554E" w:rsidRPr="00B321BD" w:rsidRDefault="00A36C24" w:rsidP="0035554E">
      <w:pPr>
        <w:pStyle w:val="Heading2"/>
      </w:pPr>
      <w:r>
        <w:br w:type="page"/>
      </w:r>
      <w:bookmarkStart w:id="13" w:name="_Toc305756473"/>
      <w:r w:rsidR="004A4672">
        <w:lastRenderedPageBreak/>
        <w:t>Emergency h</w:t>
      </w:r>
      <w:r w:rsidRPr="00A36C24">
        <w:t>ospital admission rates due to injury</w:t>
      </w:r>
      <w:r w:rsidR="00B93137">
        <w:t>, persons</w:t>
      </w:r>
      <w:r w:rsidRPr="00A36C24">
        <w:t xml:space="preserve"> </w:t>
      </w:r>
      <w:r w:rsidR="00FD252E">
        <w:t xml:space="preserve">aged </w:t>
      </w:r>
      <w:r w:rsidRPr="00A36C24">
        <w:t xml:space="preserve">18 years </w:t>
      </w:r>
      <w:r w:rsidR="00FD252E">
        <w:t xml:space="preserve">and under </w:t>
      </w:r>
      <w:r>
        <w:t>by middle super output area</w:t>
      </w:r>
      <w:bookmarkEnd w:id="13"/>
    </w:p>
    <w:p w14:paraId="3BB404F7" w14:textId="77777777" w:rsidR="0035554E" w:rsidRDefault="0035554E" w:rsidP="0035554E">
      <w:pPr>
        <w:rPr>
          <w:szCs w:val="24"/>
        </w:rPr>
      </w:pPr>
    </w:p>
    <w:p w14:paraId="042F5E76" w14:textId="77777777" w:rsidR="0070610F" w:rsidRDefault="00527A51">
      <w:pPr>
        <w:spacing w:before="0"/>
        <w:jc w:val="left"/>
      </w:pPr>
      <w:r>
        <w:rPr>
          <w:noProof/>
          <w:lang w:eastAsia="en-GB"/>
        </w:rPr>
        <w:drawing>
          <wp:inline distT="0" distB="0" distL="0" distR="0" wp14:anchorId="3D485FF1" wp14:editId="1C956304">
            <wp:extent cx="6036446" cy="6772275"/>
            <wp:effectExtent l="19050" t="0" r="2404" b="0"/>
            <wp:docPr id="7" name="Picture 6" descr="20110902_BCUinjuryAdmissionsUnder19sMSOA_CT_v1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10902_BCUinjuryAdmissionsUnder19sMSOA_CT_v1a.jpg"/>
                    <pic:cNvPicPr/>
                  </pic:nvPicPr>
                  <pic:blipFill>
                    <a:blip r:embed="rId18" cstate="print"/>
                    <a:srcRect l="7760" t="11332" r="14301" b="26807"/>
                    <a:stretch>
                      <a:fillRect/>
                    </a:stretch>
                  </pic:blipFill>
                  <pic:spPr>
                    <a:xfrm>
                      <a:off x="0" y="0"/>
                      <a:ext cx="6038611" cy="6774704"/>
                    </a:xfrm>
                    <a:prstGeom prst="rect">
                      <a:avLst/>
                    </a:prstGeom>
                  </pic:spPr>
                </pic:pic>
              </a:graphicData>
            </a:graphic>
          </wp:inline>
        </w:drawing>
      </w:r>
      <w:r w:rsidR="00FB19C3" w:rsidRPr="00FB19C3">
        <w:t xml:space="preserve"> </w:t>
      </w:r>
      <w:r w:rsidR="0070610F">
        <w:br w:type="page"/>
      </w:r>
    </w:p>
    <w:p w14:paraId="28478978" w14:textId="77777777" w:rsidR="00D91F1A" w:rsidRPr="00D91F1A" w:rsidRDefault="0070610F" w:rsidP="00C22BB9">
      <w:r w:rsidRPr="0070610F">
        <w:rPr>
          <w:b/>
          <w:sz w:val="20"/>
        </w:rPr>
        <w:lastRenderedPageBreak/>
        <w:t xml:space="preserve">Emergency hospital admission rates due to injury, </w:t>
      </w:r>
      <w:r w:rsidR="00C22BB9">
        <w:rPr>
          <w:b/>
          <w:sz w:val="20"/>
        </w:rPr>
        <w:t xml:space="preserve">European age-standardised rate per 1,000 </w:t>
      </w:r>
      <w:r w:rsidRPr="0070610F">
        <w:rPr>
          <w:b/>
          <w:sz w:val="20"/>
        </w:rPr>
        <w:t>persons aged 18 years and under</w:t>
      </w:r>
      <w:r w:rsidR="00C22BB9">
        <w:rPr>
          <w:b/>
          <w:sz w:val="20"/>
        </w:rPr>
        <w:t>, 2008-2009</w:t>
      </w:r>
      <w:r w:rsidRPr="0070610F">
        <w:rPr>
          <w:b/>
          <w:sz w:val="20"/>
        </w:rPr>
        <w:t xml:space="preserve"> </w:t>
      </w:r>
      <w:r>
        <w:rPr>
          <w:noProof/>
          <w:lang w:eastAsia="en-GB"/>
        </w:rPr>
        <w:drawing>
          <wp:inline distT="0" distB="0" distL="0" distR="0" wp14:anchorId="2A04485A" wp14:editId="01586B82">
            <wp:extent cx="6237000" cy="8343000"/>
            <wp:effectExtent l="19050" t="0" r="0" b="0"/>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srcRect/>
                    <a:stretch>
                      <a:fillRect/>
                    </a:stretch>
                  </pic:blipFill>
                  <pic:spPr bwMode="auto">
                    <a:xfrm>
                      <a:off x="0" y="0"/>
                      <a:ext cx="6237000" cy="8343000"/>
                    </a:xfrm>
                    <a:prstGeom prst="rect">
                      <a:avLst/>
                    </a:prstGeom>
                    <a:noFill/>
                    <a:ln w="9525">
                      <a:noFill/>
                      <a:miter lim="800000"/>
                      <a:headEnd/>
                      <a:tailEnd/>
                    </a:ln>
                  </pic:spPr>
                </pic:pic>
              </a:graphicData>
            </a:graphic>
          </wp:inline>
        </w:drawing>
      </w:r>
    </w:p>
    <w:p w14:paraId="5B7187B3" w14:textId="77777777" w:rsidR="00D91F1A" w:rsidRPr="00D91F1A" w:rsidRDefault="00D91F1A" w:rsidP="00D91F1A"/>
    <w:p w14:paraId="2D6FC654" w14:textId="77777777" w:rsidR="0035554E" w:rsidRPr="00B321BD" w:rsidRDefault="00A36C24" w:rsidP="0035554E">
      <w:pPr>
        <w:pStyle w:val="Heading2"/>
      </w:pPr>
      <w:r>
        <w:br w:type="page"/>
      </w:r>
      <w:bookmarkStart w:id="14" w:name="_Toc305756474"/>
      <w:r w:rsidR="004A4672">
        <w:lastRenderedPageBreak/>
        <w:t>Emergency h</w:t>
      </w:r>
      <w:r w:rsidRPr="00A36C24">
        <w:t>ospital admission rates due to injury</w:t>
      </w:r>
      <w:r w:rsidR="00B93137">
        <w:t>, persons</w:t>
      </w:r>
      <w:r w:rsidRPr="00A36C24">
        <w:t xml:space="preserve"> </w:t>
      </w:r>
      <w:r w:rsidR="00FD252E">
        <w:t xml:space="preserve">aged </w:t>
      </w:r>
      <w:r w:rsidR="00FD252E" w:rsidRPr="00A36C24">
        <w:t xml:space="preserve">18 years </w:t>
      </w:r>
      <w:r w:rsidR="00FD252E">
        <w:t>and under</w:t>
      </w:r>
      <w:r>
        <w:t>, local authority trend</w:t>
      </w:r>
      <w:bookmarkEnd w:id="14"/>
    </w:p>
    <w:p w14:paraId="3418585D" w14:textId="77777777" w:rsidR="0035554E" w:rsidRDefault="0035554E" w:rsidP="0035554E">
      <w:pPr>
        <w:rPr>
          <w:szCs w:val="24"/>
        </w:rPr>
      </w:pPr>
    </w:p>
    <w:p w14:paraId="2502A514" w14:textId="77777777" w:rsidR="00FD252E" w:rsidRPr="003255BB" w:rsidRDefault="00440FCD" w:rsidP="0035554E">
      <w:pPr>
        <w:rPr>
          <w:szCs w:val="24"/>
        </w:rPr>
      </w:pPr>
      <w:r>
        <w:rPr>
          <w:noProof/>
          <w:szCs w:val="24"/>
          <w:lang w:eastAsia="en-GB"/>
        </w:rPr>
        <w:drawing>
          <wp:inline distT="0" distB="0" distL="0" distR="0" wp14:anchorId="3821004A" wp14:editId="6514FB36">
            <wp:extent cx="5904000" cy="6390000"/>
            <wp:effectExtent l="19050" t="0" r="0" b="0"/>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srcRect/>
                    <a:stretch>
                      <a:fillRect/>
                    </a:stretch>
                  </pic:blipFill>
                  <pic:spPr bwMode="auto">
                    <a:xfrm>
                      <a:off x="0" y="0"/>
                      <a:ext cx="5904000" cy="6390000"/>
                    </a:xfrm>
                    <a:prstGeom prst="rect">
                      <a:avLst/>
                    </a:prstGeom>
                    <a:noFill/>
                    <a:ln w="9525">
                      <a:noFill/>
                      <a:miter lim="800000"/>
                      <a:headEnd/>
                      <a:tailEnd/>
                    </a:ln>
                  </pic:spPr>
                </pic:pic>
              </a:graphicData>
            </a:graphic>
          </wp:inline>
        </w:drawing>
      </w:r>
    </w:p>
    <w:p w14:paraId="7183BA11" w14:textId="77777777" w:rsidR="0035554E" w:rsidRPr="00B321BD" w:rsidRDefault="00A36C24" w:rsidP="0035554E">
      <w:pPr>
        <w:pStyle w:val="Heading2"/>
      </w:pPr>
      <w:r>
        <w:br w:type="page"/>
      </w:r>
      <w:bookmarkStart w:id="15" w:name="_Toc305756475"/>
      <w:r w:rsidR="00B93137" w:rsidRPr="00B93137">
        <w:lastRenderedPageBreak/>
        <w:t>Teenage conception rate</w:t>
      </w:r>
      <w:r w:rsidR="00B93137">
        <w:t>,</w:t>
      </w:r>
      <w:r w:rsidR="00B93137" w:rsidRPr="00B93137">
        <w:t xml:space="preserve"> females </w:t>
      </w:r>
      <w:r w:rsidR="00B93137">
        <w:t xml:space="preserve">under </w:t>
      </w:r>
      <w:r w:rsidR="00B93137" w:rsidRPr="00B93137">
        <w:t>16</w:t>
      </w:r>
      <w:r w:rsidR="00B93137">
        <w:t xml:space="preserve"> years, local authority</w:t>
      </w:r>
      <w:r w:rsidR="00B93137" w:rsidRPr="00B93137">
        <w:t xml:space="preserve"> trend</w:t>
      </w:r>
      <w:bookmarkEnd w:id="15"/>
    </w:p>
    <w:p w14:paraId="65861B27" w14:textId="77777777" w:rsidR="0035554E" w:rsidRDefault="0035554E" w:rsidP="0035554E">
      <w:pPr>
        <w:rPr>
          <w:szCs w:val="24"/>
        </w:rPr>
      </w:pPr>
    </w:p>
    <w:p w14:paraId="64CCA678" w14:textId="77777777" w:rsidR="0035554E" w:rsidRPr="003255BB" w:rsidRDefault="00DD2CF4" w:rsidP="0035554E">
      <w:pPr>
        <w:rPr>
          <w:szCs w:val="24"/>
        </w:rPr>
      </w:pPr>
      <w:r>
        <w:rPr>
          <w:noProof/>
          <w:szCs w:val="24"/>
          <w:lang w:eastAsia="en-GB"/>
        </w:rPr>
        <w:drawing>
          <wp:inline distT="0" distB="0" distL="0" distR="0" wp14:anchorId="70F6343C" wp14:editId="303ED809">
            <wp:extent cx="5811291" cy="6246000"/>
            <wp:effectExtent l="19050" t="0" r="0" b="0"/>
            <wp:docPr id="31"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1" cstate="print"/>
                    <a:srcRect r="1420"/>
                    <a:stretch>
                      <a:fillRect/>
                    </a:stretch>
                  </pic:blipFill>
                  <pic:spPr bwMode="auto">
                    <a:xfrm>
                      <a:off x="0" y="0"/>
                      <a:ext cx="5811291" cy="6246000"/>
                    </a:xfrm>
                    <a:prstGeom prst="rect">
                      <a:avLst/>
                    </a:prstGeom>
                    <a:noFill/>
                    <a:ln w="9525">
                      <a:noFill/>
                      <a:miter lim="800000"/>
                      <a:headEnd/>
                      <a:tailEnd/>
                    </a:ln>
                  </pic:spPr>
                </pic:pic>
              </a:graphicData>
            </a:graphic>
          </wp:inline>
        </w:drawing>
      </w:r>
    </w:p>
    <w:p w14:paraId="1A1B3ABD" w14:textId="77777777" w:rsidR="0035554E" w:rsidRPr="00B321BD" w:rsidRDefault="00B93137" w:rsidP="0035554E">
      <w:pPr>
        <w:pStyle w:val="Heading2"/>
      </w:pPr>
      <w:r>
        <w:br w:type="page"/>
      </w:r>
      <w:bookmarkStart w:id="16" w:name="_Toc305756476"/>
      <w:r w:rsidRPr="00B93137">
        <w:lastRenderedPageBreak/>
        <w:t>Teenage conception rate</w:t>
      </w:r>
      <w:r>
        <w:t>,</w:t>
      </w:r>
      <w:r w:rsidRPr="00B93137">
        <w:t xml:space="preserve"> females </w:t>
      </w:r>
      <w:r>
        <w:t xml:space="preserve">under </w:t>
      </w:r>
      <w:r w:rsidRPr="00B93137">
        <w:t>1</w:t>
      </w:r>
      <w:r>
        <w:t>8 years, local authority</w:t>
      </w:r>
      <w:r w:rsidRPr="00B93137">
        <w:t xml:space="preserve"> trend</w:t>
      </w:r>
      <w:bookmarkEnd w:id="16"/>
    </w:p>
    <w:p w14:paraId="21A922C7" w14:textId="77777777" w:rsidR="0035554E" w:rsidRDefault="0035554E" w:rsidP="0035554E">
      <w:pPr>
        <w:rPr>
          <w:szCs w:val="24"/>
        </w:rPr>
      </w:pPr>
    </w:p>
    <w:p w14:paraId="70A7F605" w14:textId="77777777" w:rsidR="0035554E" w:rsidRPr="003255BB" w:rsidRDefault="00DD2CF4" w:rsidP="0035554E">
      <w:pPr>
        <w:rPr>
          <w:szCs w:val="24"/>
        </w:rPr>
      </w:pPr>
      <w:r>
        <w:rPr>
          <w:noProof/>
          <w:szCs w:val="24"/>
          <w:lang w:eastAsia="en-GB"/>
        </w:rPr>
        <w:drawing>
          <wp:inline distT="0" distB="0" distL="0" distR="0" wp14:anchorId="75F29D05" wp14:editId="777EBB27">
            <wp:extent cx="5811291" cy="6246000"/>
            <wp:effectExtent l="19050" t="0" r="0" b="0"/>
            <wp:docPr id="64"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2" cstate="print"/>
                    <a:srcRect r="1420"/>
                    <a:stretch>
                      <a:fillRect/>
                    </a:stretch>
                  </pic:blipFill>
                  <pic:spPr bwMode="auto">
                    <a:xfrm>
                      <a:off x="0" y="0"/>
                      <a:ext cx="5811291" cy="6246000"/>
                    </a:xfrm>
                    <a:prstGeom prst="rect">
                      <a:avLst/>
                    </a:prstGeom>
                    <a:noFill/>
                    <a:ln w="9525">
                      <a:noFill/>
                      <a:miter lim="800000"/>
                      <a:headEnd/>
                      <a:tailEnd/>
                    </a:ln>
                  </pic:spPr>
                </pic:pic>
              </a:graphicData>
            </a:graphic>
          </wp:inline>
        </w:drawing>
      </w:r>
    </w:p>
    <w:p w14:paraId="769613D3" w14:textId="77777777" w:rsidR="0035554E" w:rsidRDefault="00B93137" w:rsidP="0035554E">
      <w:pPr>
        <w:pStyle w:val="Heading2"/>
      </w:pPr>
      <w:r>
        <w:br w:type="page"/>
      </w:r>
      <w:bookmarkStart w:id="17" w:name="_Toc305756477"/>
      <w:r w:rsidR="00F32302" w:rsidRPr="00E80E7E">
        <w:lastRenderedPageBreak/>
        <w:t xml:space="preserve">Young people </w:t>
      </w:r>
      <w:r w:rsidR="00E80E7E" w:rsidRPr="00E80E7E">
        <w:t>(</w:t>
      </w:r>
      <w:r w:rsidR="00F32302" w:rsidRPr="00E80E7E">
        <w:t>age</w:t>
      </w:r>
      <w:r w:rsidR="00E80E7E" w:rsidRPr="00E80E7E">
        <w:t>d</w:t>
      </w:r>
      <w:r w:rsidR="00F32302" w:rsidRPr="00E80E7E">
        <w:t xml:space="preserve"> 16 </w:t>
      </w:r>
      <w:r w:rsidR="00E80E7E" w:rsidRPr="00E80E7E">
        <w:t>and</w:t>
      </w:r>
      <w:r w:rsidR="00F32302" w:rsidRPr="00E80E7E">
        <w:t xml:space="preserve"> 18 years</w:t>
      </w:r>
      <w:r w:rsidR="00E80E7E" w:rsidRPr="00E80E7E">
        <w:t>)</w:t>
      </w:r>
      <w:r w:rsidR="00F32302" w:rsidRPr="00E80E7E">
        <w:t xml:space="preserve"> who are not in education, employment or training</w:t>
      </w:r>
      <w:r w:rsidR="00E80E7E" w:rsidRPr="00E80E7E">
        <w:t>, by local authority</w:t>
      </w:r>
      <w:bookmarkEnd w:id="17"/>
      <w:r w:rsidR="00F32302" w:rsidRPr="00E80E7E">
        <w:t xml:space="preserve"> </w:t>
      </w:r>
    </w:p>
    <w:p w14:paraId="76838926" w14:textId="77777777" w:rsidR="003F143B" w:rsidRPr="003F143B" w:rsidRDefault="003F143B" w:rsidP="003F143B"/>
    <w:p w14:paraId="2F316E9E" w14:textId="77777777" w:rsidR="0035554E" w:rsidRDefault="003F143B" w:rsidP="003F143B">
      <w:pPr>
        <w:ind w:left="720"/>
        <w:rPr>
          <w:szCs w:val="24"/>
        </w:rPr>
      </w:pPr>
      <w:r>
        <w:rPr>
          <w:noProof/>
          <w:lang w:eastAsia="en-GB"/>
        </w:rPr>
        <w:drawing>
          <wp:inline distT="0" distB="0" distL="0" distR="0" wp14:anchorId="53DECE90" wp14:editId="25A74CD8">
            <wp:extent cx="5084445" cy="3616325"/>
            <wp:effectExtent l="19050" t="0" r="1905"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srcRect/>
                    <a:stretch>
                      <a:fillRect/>
                    </a:stretch>
                  </pic:blipFill>
                  <pic:spPr bwMode="auto">
                    <a:xfrm>
                      <a:off x="0" y="0"/>
                      <a:ext cx="5084445" cy="3616325"/>
                    </a:xfrm>
                    <a:prstGeom prst="rect">
                      <a:avLst/>
                    </a:prstGeom>
                    <a:noFill/>
                    <a:ln w="9525">
                      <a:noFill/>
                      <a:miter lim="800000"/>
                      <a:headEnd/>
                      <a:tailEnd/>
                    </a:ln>
                  </pic:spPr>
                </pic:pic>
              </a:graphicData>
            </a:graphic>
          </wp:inline>
        </w:drawing>
      </w:r>
    </w:p>
    <w:p w14:paraId="166D67F6" w14:textId="77777777" w:rsidR="0035554E" w:rsidRPr="003255BB" w:rsidRDefault="0035554E" w:rsidP="0035554E">
      <w:pPr>
        <w:rPr>
          <w:szCs w:val="24"/>
        </w:rPr>
      </w:pPr>
    </w:p>
    <w:p w14:paraId="7E3A038F" w14:textId="77777777" w:rsidR="00B40FD7" w:rsidRDefault="00B40FD7">
      <w:pPr>
        <w:spacing w:before="0"/>
        <w:jc w:val="left"/>
        <w:rPr>
          <w:b/>
          <w:sz w:val="28"/>
        </w:rPr>
      </w:pPr>
      <w:r>
        <w:br w:type="page"/>
      </w:r>
    </w:p>
    <w:p w14:paraId="12A771D3" w14:textId="77777777" w:rsidR="0035554E" w:rsidRPr="00B321BD" w:rsidRDefault="00B40FD7" w:rsidP="0035554E">
      <w:pPr>
        <w:pStyle w:val="Heading2"/>
      </w:pPr>
      <w:bookmarkStart w:id="18" w:name="_Toc305756478"/>
      <w:r w:rsidRPr="00B40FD7">
        <w:lastRenderedPageBreak/>
        <w:t xml:space="preserve">Circulatory disease mortality, </w:t>
      </w:r>
      <w:r>
        <w:t xml:space="preserve">persons </w:t>
      </w:r>
      <w:r w:rsidRPr="00B40FD7">
        <w:t xml:space="preserve">under 75 years </w:t>
      </w:r>
      <w:r>
        <w:t>by middle super output area</w:t>
      </w:r>
      <w:bookmarkEnd w:id="18"/>
    </w:p>
    <w:p w14:paraId="3CC65C48" w14:textId="77777777" w:rsidR="0035554E" w:rsidRDefault="0035554E" w:rsidP="0035554E">
      <w:pPr>
        <w:rPr>
          <w:szCs w:val="24"/>
        </w:rPr>
      </w:pPr>
    </w:p>
    <w:p w14:paraId="20CF0B94" w14:textId="77777777" w:rsidR="00041CD9" w:rsidRPr="00AA6CCE" w:rsidRDefault="00041CD9" w:rsidP="00041CD9">
      <w:pPr>
        <w:rPr>
          <w:noProof/>
          <w:highlight w:val="yellow"/>
          <w:lang w:eastAsia="en-GB"/>
        </w:rPr>
      </w:pPr>
      <w:r>
        <w:rPr>
          <w:noProof/>
          <w:sz w:val="22"/>
          <w:lang w:eastAsia="en-GB"/>
        </w:rPr>
        <w:drawing>
          <wp:inline distT="0" distB="0" distL="0" distR="0" wp14:anchorId="1E3BCED7" wp14:editId="777AD5CF">
            <wp:extent cx="6076950" cy="5781675"/>
            <wp:effectExtent l="19050" t="0" r="0" b="0"/>
            <wp:docPr id="74" name="Picture 29" descr="20100609_CircMort75_HNA_MJ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20100609_CircMort75_HNA_MJW"/>
                    <pic:cNvPicPr>
                      <a:picLocks noChangeAspect="1" noChangeArrowheads="1"/>
                    </pic:cNvPicPr>
                  </pic:nvPicPr>
                  <pic:blipFill>
                    <a:blip r:embed="rId24" cstate="screen"/>
                    <a:srcRect/>
                    <a:stretch>
                      <a:fillRect/>
                    </a:stretch>
                  </pic:blipFill>
                  <pic:spPr bwMode="auto">
                    <a:xfrm>
                      <a:off x="0" y="0"/>
                      <a:ext cx="6076950" cy="5781675"/>
                    </a:xfrm>
                    <a:prstGeom prst="rect">
                      <a:avLst/>
                    </a:prstGeom>
                    <a:noFill/>
                    <a:ln w="9525">
                      <a:noFill/>
                      <a:miter lim="800000"/>
                      <a:headEnd/>
                      <a:tailEnd/>
                    </a:ln>
                  </pic:spPr>
                </pic:pic>
              </a:graphicData>
            </a:graphic>
          </wp:inline>
        </w:drawing>
      </w:r>
    </w:p>
    <w:p w14:paraId="41FBE2F0" w14:textId="77777777" w:rsidR="00041CD9" w:rsidRDefault="00041CD9" w:rsidP="00041CD9">
      <w:pPr>
        <w:rPr>
          <w:sz w:val="20"/>
        </w:rPr>
      </w:pPr>
      <w:r>
        <w:rPr>
          <w:sz w:val="20"/>
        </w:rPr>
        <w:t>Numbers on map indicate MSOAs with a rate statistically significantly higher than the all Wales rate.</w:t>
      </w:r>
    </w:p>
    <w:p w14:paraId="773DF789" w14:textId="77777777" w:rsidR="00041CD9" w:rsidRDefault="00041CD9">
      <w:pPr>
        <w:spacing w:before="0"/>
        <w:jc w:val="left"/>
        <w:rPr>
          <w:szCs w:val="24"/>
        </w:rPr>
      </w:pPr>
      <w:r>
        <w:rPr>
          <w:szCs w:val="24"/>
        </w:rPr>
        <w:br w:type="page"/>
      </w:r>
    </w:p>
    <w:p w14:paraId="1F4E479F" w14:textId="77777777" w:rsidR="00041CD9" w:rsidRPr="00FD6684" w:rsidRDefault="00041CD9" w:rsidP="00041CD9">
      <w:pPr>
        <w:spacing w:before="0"/>
        <w:rPr>
          <w:b/>
          <w:sz w:val="20"/>
        </w:rPr>
      </w:pPr>
      <w:r>
        <w:rPr>
          <w:b/>
          <w:sz w:val="20"/>
        </w:rPr>
        <w:lastRenderedPageBreak/>
        <w:t>Mortality</w:t>
      </w:r>
      <w:r w:rsidRPr="00817AD9">
        <w:rPr>
          <w:b/>
          <w:sz w:val="20"/>
        </w:rPr>
        <w:t xml:space="preserve"> </w:t>
      </w:r>
      <w:r>
        <w:rPr>
          <w:b/>
          <w:sz w:val="20"/>
        </w:rPr>
        <w:t>from circulatory disease</w:t>
      </w:r>
      <w:r w:rsidRPr="00AC221F">
        <w:rPr>
          <w:b/>
          <w:sz w:val="20"/>
        </w:rPr>
        <w:t xml:space="preserve"> </w:t>
      </w:r>
      <w:r w:rsidRPr="00FC5CE8">
        <w:rPr>
          <w:b/>
          <w:sz w:val="20"/>
        </w:rPr>
        <w:t xml:space="preserve">in </w:t>
      </w:r>
      <w:r w:rsidRPr="008F05B7">
        <w:rPr>
          <w:b/>
          <w:sz w:val="20"/>
        </w:rPr>
        <w:t xml:space="preserve">Betsi Cadwaladr University Health Board </w:t>
      </w:r>
      <w:r w:rsidRPr="00FC5CE8">
        <w:rPr>
          <w:b/>
          <w:sz w:val="20"/>
        </w:rPr>
        <w:t>area, all persons</w:t>
      </w:r>
      <w:r>
        <w:rPr>
          <w:b/>
          <w:sz w:val="20"/>
        </w:rPr>
        <w:t xml:space="preserve"> aged under 75</w:t>
      </w:r>
      <w:r w:rsidRPr="00FC5CE8">
        <w:rPr>
          <w:b/>
          <w:sz w:val="20"/>
        </w:rPr>
        <w:t>, 2004-08, European age-standardised rates per 100,000</w:t>
      </w:r>
    </w:p>
    <w:p w14:paraId="191E5430" w14:textId="77777777" w:rsidR="00041CD9" w:rsidRDefault="00041CD9" w:rsidP="00041CD9">
      <w:pPr>
        <w:spacing w:before="0"/>
        <w:jc w:val="left"/>
        <w:rPr>
          <w:b/>
          <w:szCs w:val="24"/>
        </w:rPr>
      </w:pPr>
      <w:r>
        <w:rPr>
          <w:sz w:val="20"/>
        </w:rPr>
        <w:t>Produced by</w:t>
      </w:r>
      <w:r w:rsidRPr="00113AA5">
        <w:rPr>
          <w:sz w:val="20"/>
        </w:rPr>
        <w:t xml:space="preserve"> Public Health Wales Observatory</w:t>
      </w:r>
      <w:r>
        <w:rPr>
          <w:sz w:val="20"/>
        </w:rPr>
        <w:t>, using data</w:t>
      </w:r>
      <w:r w:rsidRPr="00113AA5">
        <w:rPr>
          <w:sz w:val="20"/>
        </w:rPr>
        <w:t xml:space="preserve"> from ONS </w:t>
      </w:r>
      <w:r>
        <w:rPr>
          <w:sz w:val="20"/>
        </w:rPr>
        <w:t>(</w:t>
      </w:r>
      <w:r w:rsidRPr="00113AA5">
        <w:rPr>
          <w:sz w:val="20"/>
        </w:rPr>
        <w:t>ADDE, MYE</w:t>
      </w:r>
      <w:r>
        <w:rPr>
          <w:sz w:val="20"/>
        </w:rPr>
        <w:t>)</w:t>
      </w:r>
    </w:p>
    <w:p w14:paraId="3B907C78" w14:textId="77777777" w:rsidR="00B40FD7" w:rsidRDefault="00041CD9" w:rsidP="00041CD9">
      <w:pPr>
        <w:rPr>
          <w:b/>
          <w:sz w:val="28"/>
        </w:rPr>
      </w:pPr>
      <w:r>
        <w:rPr>
          <w:noProof/>
          <w:lang w:eastAsia="en-GB"/>
        </w:rPr>
        <w:drawing>
          <wp:inline distT="0" distB="0" distL="0" distR="0" wp14:anchorId="3E695FE2" wp14:editId="6B903A57">
            <wp:extent cx="6219825" cy="8128005"/>
            <wp:effectExtent l="19050" t="0" r="0" b="0"/>
            <wp:docPr id="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screen"/>
                    <a:srcRect t="946" b="2100"/>
                    <a:stretch>
                      <a:fillRect/>
                    </a:stretch>
                  </pic:blipFill>
                  <pic:spPr bwMode="auto">
                    <a:xfrm>
                      <a:off x="0" y="0"/>
                      <a:ext cx="6219825" cy="8128005"/>
                    </a:xfrm>
                    <a:prstGeom prst="rect">
                      <a:avLst/>
                    </a:prstGeom>
                    <a:noFill/>
                    <a:ln w="9525">
                      <a:noFill/>
                      <a:miter lim="800000"/>
                      <a:headEnd/>
                      <a:tailEnd/>
                    </a:ln>
                  </pic:spPr>
                </pic:pic>
              </a:graphicData>
            </a:graphic>
          </wp:inline>
        </w:drawing>
      </w:r>
      <w:r w:rsidR="00B40FD7">
        <w:br w:type="page"/>
      </w:r>
    </w:p>
    <w:p w14:paraId="3103E8ED" w14:textId="77777777" w:rsidR="0035554E" w:rsidRPr="00B321BD" w:rsidRDefault="00B40FD7" w:rsidP="0035554E">
      <w:pPr>
        <w:pStyle w:val="Heading2"/>
      </w:pPr>
      <w:bookmarkStart w:id="19" w:name="_Toc305756479"/>
      <w:r w:rsidRPr="00B40FD7">
        <w:lastRenderedPageBreak/>
        <w:t xml:space="preserve">Circulatory disease mortality, </w:t>
      </w:r>
      <w:r>
        <w:t xml:space="preserve">persons </w:t>
      </w:r>
      <w:r w:rsidRPr="00B40FD7">
        <w:t>under 75 years</w:t>
      </w:r>
      <w:r>
        <w:t>, local authority trend</w:t>
      </w:r>
      <w:bookmarkEnd w:id="19"/>
    </w:p>
    <w:p w14:paraId="7E0BA40F" w14:textId="77777777" w:rsidR="00245780" w:rsidRDefault="00245780" w:rsidP="0035554E">
      <w:pPr>
        <w:rPr>
          <w:szCs w:val="24"/>
        </w:rPr>
      </w:pPr>
    </w:p>
    <w:p w14:paraId="1FA1DD18" w14:textId="77777777" w:rsidR="0035554E" w:rsidRDefault="00245780" w:rsidP="0035554E">
      <w:pPr>
        <w:rPr>
          <w:szCs w:val="24"/>
        </w:rPr>
      </w:pPr>
      <w:r>
        <w:rPr>
          <w:noProof/>
          <w:szCs w:val="24"/>
          <w:lang w:eastAsia="en-GB"/>
        </w:rPr>
        <w:drawing>
          <wp:inline distT="0" distB="0" distL="0" distR="0" wp14:anchorId="171B0243" wp14:editId="02327220">
            <wp:extent cx="5895000" cy="6246000"/>
            <wp:effectExtent l="19050" t="0" r="0" b="0"/>
            <wp:docPr id="1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srcRect/>
                    <a:stretch>
                      <a:fillRect/>
                    </a:stretch>
                  </pic:blipFill>
                  <pic:spPr bwMode="auto">
                    <a:xfrm>
                      <a:off x="0" y="0"/>
                      <a:ext cx="5895000" cy="6246000"/>
                    </a:xfrm>
                    <a:prstGeom prst="rect">
                      <a:avLst/>
                    </a:prstGeom>
                    <a:noFill/>
                    <a:ln w="9525">
                      <a:noFill/>
                      <a:miter lim="800000"/>
                      <a:headEnd/>
                      <a:tailEnd/>
                    </a:ln>
                  </pic:spPr>
                </pic:pic>
              </a:graphicData>
            </a:graphic>
          </wp:inline>
        </w:drawing>
      </w:r>
    </w:p>
    <w:p w14:paraId="1FABAF1F" w14:textId="77777777" w:rsidR="0035554E" w:rsidRPr="003255BB" w:rsidRDefault="0035554E" w:rsidP="0035554E">
      <w:pPr>
        <w:rPr>
          <w:szCs w:val="24"/>
        </w:rPr>
      </w:pPr>
    </w:p>
    <w:p w14:paraId="186A0418" w14:textId="77777777" w:rsidR="00B40FD7" w:rsidRDefault="00B40FD7">
      <w:pPr>
        <w:spacing w:before="0"/>
        <w:jc w:val="left"/>
        <w:rPr>
          <w:b/>
          <w:sz w:val="28"/>
        </w:rPr>
      </w:pPr>
      <w:r>
        <w:br w:type="page"/>
      </w:r>
    </w:p>
    <w:p w14:paraId="362BB94D" w14:textId="77777777" w:rsidR="0035554E" w:rsidRDefault="00B40FD7" w:rsidP="0035554E">
      <w:pPr>
        <w:pStyle w:val="Heading2"/>
      </w:pPr>
      <w:bookmarkStart w:id="20" w:name="_Toc305756480"/>
      <w:r>
        <w:lastRenderedPageBreak/>
        <w:t>Overweight and obese, persons age</w:t>
      </w:r>
      <w:r w:rsidR="00567AEF">
        <w:t>d</w:t>
      </w:r>
      <w:r>
        <w:t xml:space="preserve"> 16 and over, local authority trend</w:t>
      </w:r>
      <w:bookmarkEnd w:id="20"/>
    </w:p>
    <w:p w14:paraId="46709BBC" w14:textId="77777777" w:rsidR="003F143B" w:rsidRPr="003F143B" w:rsidRDefault="003F143B" w:rsidP="003F143B"/>
    <w:p w14:paraId="69135030" w14:textId="5978A617" w:rsidR="0035554E" w:rsidRDefault="00DF5018" w:rsidP="0035554E">
      <w:pPr>
        <w:rPr>
          <w:szCs w:val="24"/>
        </w:rPr>
      </w:pPr>
      <w:r>
        <w:rPr>
          <w:noProof/>
          <w:lang w:eastAsia="en-GB"/>
        </w:rPr>
        <mc:AlternateContent>
          <mc:Choice Requires="wps">
            <w:drawing>
              <wp:anchor distT="0" distB="0" distL="114300" distR="114300" simplePos="0" relativeHeight="251658240" behindDoc="0" locked="0" layoutInCell="1" allowOverlap="1" wp14:anchorId="6450E86D" wp14:editId="4E7AD636">
                <wp:simplePos x="0" y="0"/>
                <wp:positionH relativeFrom="column">
                  <wp:posOffset>4284980</wp:posOffset>
                </wp:positionH>
                <wp:positionV relativeFrom="paragraph">
                  <wp:posOffset>524510</wp:posOffset>
                </wp:positionV>
                <wp:extent cx="1163955" cy="387985"/>
                <wp:effectExtent l="0" t="0" r="0" b="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63955" cy="3879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9A8051" id="Rectangle 2" o:spid="_x0000_s1026" style="position:absolute;margin-left:337.4pt;margin-top:41.3pt;width:91.65pt;height:30.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" stroked="f"/>
            </w:pict>
          </mc:Fallback>
        </mc:AlternateContent>
      </w:r>
      <w:r w:rsidR="00245780" w:rsidRPr="00245780">
        <w:rPr>
          <w:szCs w:val="24"/>
        </w:rPr>
        <w:t xml:space="preserve"> </w:t>
      </w:r>
      <w:r w:rsidR="00C22BB9">
        <w:rPr>
          <w:noProof/>
          <w:szCs w:val="24"/>
          <w:lang w:eastAsia="en-GB"/>
        </w:rPr>
        <w:drawing>
          <wp:inline distT="0" distB="0" distL="0" distR="0" wp14:anchorId="0EF17D49" wp14:editId="61602246">
            <wp:extent cx="5768975" cy="5431152"/>
            <wp:effectExtent l="19050" t="0" r="0" b="0"/>
            <wp:docPr id="1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7" cstate="print"/>
                    <a:srcRect/>
                    <a:stretch>
                      <a:fillRect/>
                    </a:stretch>
                  </pic:blipFill>
                  <pic:spPr bwMode="auto">
                    <a:xfrm>
                      <a:off x="0" y="0"/>
                      <a:ext cx="5768975" cy="5431152"/>
                    </a:xfrm>
                    <a:prstGeom prst="rect">
                      <a:avLst/>
                    </a:prstGeom>
                    <a:noFill/>
                    <a:ln w="9525">
                      <a:noFill/>
                      <a:miter lim="800000"/>
                      <a:headEnd/>
                      <a:tailEnd/>
                    </a:ln>
                  </pic:spPr>
                </pic:pic>
              </a:graphicData>
            </a:graphic>
          </wp:inline>
        </w:drawing>
      </w:r>
    </w:p>
    <w:p w14:paraId="24F839ED" w14:textId="77777777" w:rsidR="0035554E" w:rsidRPr="003255BB" w:rsidRDefault="0035554E" w:rsidP="0035554E">
      <w:pPr>
        <w:rPr>
          <w:szCs w:val="24"/>
        </w:rPr>
      </w:pPr>
    </w:p>
    <w:p w14:paraId="61D2EF92" w14:textId="77777777" w:rsidR="00B40FD7" w:rsidRDefault="00B40FD7">
      <w:pPr>
        <w:spacing w:before="0"/>
        <w:jc w:val="left"/>
        <w:rPr>
          <w:b/>
          <w:sz w:val="28"/>
        </w:rPr>
      </w:pPr>
      <w:r>
        <w:br w:type="page"/>
      </w:r>
    </w:p>
    <w:p w14:paraId="743D8FE6" w14:textId="77777777" w:rsidR="00B40FD7" w:rsidRPr="00B40FD7" w:rsidRDefault="00B40FD7" w:rsidP="00B40FD7">
      <w:pPr>
        <w:pStyle w:val="Heading2"/>
      </w:pPr>
      <w:bookmarkStart w:id="21" w:name="_Toc305756481"/>
      <w:r>
        <w:lastRenderedPageBreak/>
        <w:t>Obese, persons age</w:t>
      </w:r>
      <w:r w:rsidR="00567AEF">
        <w:t>d</w:t>
      </w:r>
      <w:r>
        <w:t xml:space="preserve"> 16 and over, local authority trend</w:t>
      </w:r>
      <w:bookmarkEnd w:id="21"/>
    </w:p>
    <w:p w14:paraId="78C65EEA" w14:textId="77777777" w:rsidR="00B40FD7" w:rsidRDefault="00B40FD7" w:rsidP="00B40FD7"/>
    <w:p w14:paraId="6D343AA8" w14:textId="77777777" w:rsidR="00B40FD7" w:rsidRPr="00B40FD7" w:rsidRDefault="00C22BB9" w:rsidP="00B40FD7">
      <w:r>
        <w:rPr>
          <w:noProof/>
          <w:lang w:eastAsia="en-GB"/>
        </w:rPr>
        <w:drawing>
          <wp:inline distT="0" distB="0" distL="0" distR="0" wp14:anchorId="400FBF95" wp14:editId="37357D0A">
            <wp:extent cx="5895000" cy="5652000"/>
            <wp:effectExtent l="19050" t="0" r="0" b="0"/>
            <wp:docPr id="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cstate="print"/>
                    <a:srcRect/>
                    <a:stretch>
                      <a:fillRect/>
                    </a:stretch>
                  </pic:blipFill>
                  <pic:spPr bwMode="auto">
                    <a:xfrm>
                      <a:off x="0" y="0"/>
                      <a:ext cx="5895000" cy="5652000"/>
                    </a:xfrm>
                    <a:prstGeom prst="rect">
                      <a:avLst/>
                    </a:prstGeom>
                    <a:noFill/>
                    <a:ln w="9525">
                      <a:noFill/>
                      <a:miter lim="800000"/>
                      <a:headEnd/>
                      <a:tailEnd/>
                    </a:ln>
                  </pic:spPr>
                </pic:pic>
              </a:graphicData>
            </a:graphic>
          </wp:inline>
        </w:drawing>
      </w:r>
    </w:p>
    <w:p w14:paraId="07BB1E6B" w14:textId="77777777" w:rsidR="00B40FD7" w:rsidRPr="00B40FD7" w:rsidRDefault="00B40FD7" w:rsidP="00B40FD7"/>
    <w:p w14:paraId="308AAB31" w14:textId="77777777" w:rsidR="0035554E" w:rsidRDefault="0035554E" w:rsidP="0035554E">
      <w:pPr>
        <w:rPr>
          <w:szCs w:val="24"/>
        </w:rPr>
      </w:pPr>
    </w:p>
    <w:p w14:paraId="52D632BE" w14:textId="77777777" w:rsidR="0035554E" w:rsidRPr="003255BB" w:rsidRDefault="0035554E" w:rsidP="0035554E">
      <w:pPr>
        <w:rPr>
          <w:szCs w:val="24"/>
        </w:rPr>
      </w:pPr>
    </w:p>
    <w:p w14:paraId="7E6588D9" w14:textId="77777777" w:rsidR="00B40FD7" w:rsidRDefault="00B40FD7">
      <w:pPr>
        <w:spacing w:before="0"/>
        <w:jc w:val="left"/>
        <w:rPr>
          <w:b/>
          <w:sz w:val="28"/>
        </w:rPr>
      </w:pPr>
      <w:r>
        <w:br w:type="page"/>
      </w:r>
    </w:p>
    <w:p w14:paraId="183FE745" w14:textId="77777777" w:rsidR="0035554E" w:rsidRDefault="00B40FD7" w:rsidP="0035554E">
      <w:pPr>
        <w:pStyle w:val="Heading2"/>
      </w:pPr>
      <w:bookmarkStart w:id="22" w:name="_Toc305756482"/>
      <w:r>
        <w:lastRenderedPageBreak/>
        <w:t xml:space="preserve">Limiting long term illness </w:t>
      </w:r>
      <w:r w:rsidRPr="00B40FD7">
        <w:t>in working age population</w:t>
      </w:r>
      <w:r>
        <w:t>, persons age</w:t>
      </w:r>
      <w:r w:rsidR="00567AEF">
        <w:t>d</w:t>
      </w:r>
      <w:r>
        <w:t xml:space="preserve"> 16</w:t>
      </w:r>
      <w:r w:rsidR="00D950FA">
        <w:t xml:space="preserve"> </w:t>
      </w:r>
      <w:r>
        <w:t>years</w:t>
      </w:r>
      <w:r w:rsidR="00D950FA">
        <w:t xml:space="preserve"> and over</w:t>
      </w:r>
      <w:r>
        <w:t>, local authority</w:t>
      </w:r>
      <w:r w:rsidRPr="00B40FD7">
        <w:t xml:space="preserve"> trend</w:t>
      </w:r>
      <w:bookmarkEnd w:id="22"/>
    </w:p>
    <w:p w14:paraId="6697EE0C" w14:textId="77777777" w:rsidR="003F143B" w:rsidRPr="003F143B" w:rsidRDefault="003F143B" w:rsidP="003F143B"/>
    <w:p w14:paraId="6D943419" w14:textId="77777777" w:rsidR="0035554E" w:rsidRDefault="00D950FA" w:rsidP="0035554E">
      <w:pPr>
        <w:rPr>
          <w:szCs w:val="24"/>
        </w:rPr>
      </w:pPr>
      <w:r>
        <w:rPr>
          <w:noProof/>
          <w:szCs w:val="24"/>
          <w:lang w:eastAsia="en-GB"/>
        </w:rPr>
        <w:drawing>
          <wp:inline distT="0" distB="0" distL="0" distR="0" wp14:anchorId="1A0AAE2B" wp14:editId="26C870AE">
            <wp:extent cx="5895000" cy="5652000"/>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srcRect/>
                    <a:stretch>
                      <a:fillRect/>
                    </a:stretch>
                  </pic:blipFill>
                  <pic:spPr bwMode="auto">
                    <a:xfrm>
                      <a:off x="0" y="0"/>
                      <a:ext cx="5895000" cy="5652000"/>
                    </a:xfrm>
                    <a:prstGeom prst="rect">
                      <a:avLst/>
                    </a:prstGeom>
                    <a:noFill/>
                    <a:ln w="9525">
                      <a:noFill/>
                      <a:miter lim="800000"/>
                      <a:headEnd/>
                      <a:tailEnd/>
                    </a:ln>
                  </pic:spPr>
                </pic:pic>
              </a:graphicData>
            </a:graphic>
          </wp:inline>
        </w:drawing>
      </w:r>
    </w:p>
    <w:p w14:paraId="699F98F1" w14:textId="77777777" w:rsidR="00EF3EFE" w:rsidRDefault="00EF3EFE">
      <w:pPr>
        <w:spacing w:before="0"/>
        <w:jc w:val="left"/>
        <w:rPr>
          <w:szCs w:val="24"/>
        </w:rPr>
      </w:pPr>
      <w:r>
        <w:rPr>
          <w:szCs w:val="24"/>
        </w:rPr>
        <w:br w:type="page"/>
      </w:r>
    </w:p>
    <w:p w14:paraId="2ABB4B1D" w14:textId="77777777" w:rsidR="0035554E" w:rsidRDefault="0035554E" w:rsidP="0035554E">
      <w:pPr>
        <w:rPr>
          <w:szCs w:val="24"/>
        </w:rPr>
      </w:pPr>
    </w:p>
    <w:p w14:paraId="6E3D7126" w14:textId="77777777" w:rsidR="00EF3EFE" w:rsidRDefault="00EF3EFE" w:rsidP="0035554E">
      <w:pPr>
        <w:rPr>
          <w:szCs w:val="24"/>
        </w:rPr>
      </w:pPr>
    </w:p>
    <w:p w14:paraId="462AA1EF" w14:textId="77777777" w:rsidR="00EF3EFE" w:rsidRPr="00F970A7" w:rsidRDefault="00EF3EFE" w:rsidP="00EF3EFE">
      <w:pPr>
        <w:pStyle w:val="Heading1"/>
        <w:numPr>
          <w:ilvl w:val="0"/>
          <w:numId w:val="0"/>
        </w:numPr>
        <w:spacing w:before="120" w:after="60"/>
        <w:rPr>
          <w:sz w:val="28"/>
        </w:rPr>
      </w:pPr>
      <w:bookmarkStart w:id="23" w:name="_Toc305756483"/>
      <w:r>
        <w:rPr>
          <w:sz w:val="28"/>
        </w:rPr>
        <w:t>Appendix: metadata</w:t>
      </w:r>
      <w:bookmarkEnd w:id="23"/>
    </w:p>
    <w:p w14:paraId="6C9333A6" w14:textId="77777777" w:rsidR="00EF3EFE" w:rsidRDefault="00EF3EFE" w:rsidP="00EF3EFE">
      <w:pPr>
        <w:rPr>
          <w:sz w:val="28"/>
        </w:rPr>
      </w:pPr>
      <w:r w:rsidRPr="007D70BF">
        <w:rPr>
          <w:sz w:val="22"/>
          <w:szCs w:val="22"/>
        </w:rPr>
        <w:t xml:space="preserve">This </w:t>
      </w:r>
      <w:r>
        <w:rPr>
          <w:sz w:val="22"/>
          <w:szCs w:val="22"/>
        </w:rPr>
        <w:t>appendix</w:t>
      </w:r>
      <w:r w:rsidRPr="007D70BF">
        <w:rPr>
          <w:sz w:val="22"/>
          <w:szCs w:val="22"/>
        </w:rPr>
        <w:t xml:space="preserve"> describes the</w:t>
      </w:r>
      <w:r>
        <w:rPr>
          <w:sz w:val="22"/>
          <w:szCs w:val="22"/>
        </w:rPr>
        <w:t xml:space="preserve"> </w:t>
      </w:r>
      <w:r w:rsidRPr="007D70BF">
        <w:rPr>
          <w:sz w:val="22"/>
          <w:szCs w:val="22"/>
        </w:rPr>
        <w:t xml:space="preserve">indicators, </w:t>
      </w:r>
      <w:r>
        <w:rPr>
          <w:sz w:val="22"/>
          <w:szCs w:val="22"/>
        </w:rPr>
        <w:t xml:space="preserve">and </w:t>
      </w:r>
      <w:r w:rsidRPr="007D70BF">
        <w:rPr>
          <w:sz w:val="22"/>
          <w:szCs w:val="22"/>
        </w:rPr>
        <w:t>data sources</w:t>
      </w:r>
      <w:r>
        <w:rPr>
          <w:sz w:val="22"/>
          <w:szCs w:val="22"/>
        </w:rPr>
        <w:t xml:space="preserve"> used in this document. Relevant notes and caveats are included.</w:t>
      </w:r>
      <w:bookmarkStart w:id="24" w:name="_Toc293497885"/>
      <w:r w:rsidRPr="00F970A7">
        <w:rPr>
          <w:sz w:val="28"/>
        </w:rPr>
        <w:t xml:space="preserve"> </w:t>
      </w:r>
    </w:p>
    <w:p w14:paraId="663161BC" w14:textId="77777777" w:rsidR="00EF3EFE" w:rsidRDefault="00EF3EFE" w:rsidP="00EF3EFE">
      <w:pPr>
        <w:rPr>
          <w:sz w:val="28"/>
        </w:rPr>
      </w:pPr>
    </w:p>
    <w:p w14:paraId="0F7F6202" w14:textId="77777777" w:rsidR="00EF3EFE" w:rsidRPr="00F970A7" w:rsidRDefault="00EF3EFE" w:rsidP="00EF3EFE">
      <w:pPr>
        <w:rPr>
          <w:sz w:val="28"/>
        </w:rPr>
      </w:pPr>
    </w:p>
    <w:p w14:paraId="24DFB21B" w14:textId="77777777" w:rsidR="00EF3EFE" w:rsidRDefault="00EF3EFE" w:rsidP="00EF3EFE">
      <w:pPr>
        <w:pStyle w:val="Heading2"/>
        <w:numPr>
          <w:ilvl w:val="0"/>
          <w:numId w:val="0"/>
        </w:numPr>
        <w:ind w:left="-360"/>
        <w:rPr>
          <w:sz w:val="24"/>
        </w:rPr>
      </w:pPr>
      <w:bookmarkStart w:id="25" w:name="_Toc305756484"/>
      <w:bookmarkStart w:id="26" w:name="_Toc293497886"/>
      <w:bookmarkEnd w:id="24"/>
      <w:r w:rsidRPr="007D70BF">
        <w:rPr>
          <w:sz w:val="24"/>
        </w:rPr>
        <w:t>% low birth weight (singleton live) by middle super output area</w:t>
      </w:r>
      <w:bookmarkEnd w:id="25"/>
    </w:p>
    <w:p w14:paraId="34C0854F" w14:textId="77777777" w:rsidR="00EF3EFE" w:rsidRDefault="00EF3EFE" w:rsidP="00EF3EFE"/>
    <w:tbl>
      <w:tblPr>
        <w:tblW w:w="104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4"/>
        <w:gridCol w:w="7616"/>
      </w:tblGrid>
      <w:tr w:rsidR="00EF3EFE" w:rsidRPr="00B11804" w14:paraId="34D87DDD" w14:textId="77777777" w:rsidTr="008F6808">
        <w:tc>
          <w:tcPr>
            <w:tcW w:w="2824" w:type="dxa"/>
            <w:shd w:val="clear" w:color="auto" w:fill="auto"/>
          </w:tcPr>
          <w:p w14:paraId="58C6F6D3" w14:textId="77777777" w:rsidR="00EF3EFE" w:rsidRPr="00B11804" w:rsidRDefault="00EF3EFE" w:rsidP="008F6808">
            <w:pPr>
              <w:spacing w:before="60"/>
              <w:rPr>
                <w:rFonts w:ascii="Trebuchet MS" w:hAnsi="Trebuchet MS"/>
                <w:b/>
                <w:sz w:val="22"/>
                <w:szCs w:val="22"/>
              </w:rPr>
            </w:pPr>
            <w:r w:rsidRPr="00B11804">
              <w:rPr>
                <w:rFonts w:ascii="Trebuchet MS" w:hAnsi="Trebuchet MS"/>
                <w:b/>
                <w:sz w:val="22"/>
                <w:szCs w:val="22"/>
              </w:rPr>
              <w:t>What is being measured?</w:t>
            </w:r>
          </w:p>
        </w:tc>
        <w:tc>
          <w:tcPr>
            <w:tcW w:w="7616" w:type="dxa"/>
          </w:tcPr>
          <w:p w14:paraId="63F7CF4C" w14:textId="77777777" w:rsidR="00EF3EFE" w:rsidRPr="00B11804" w:rsidRDefault="00EF3EFE" w:rsidP="008F6808">
            <w:pPr>
              <w:spacing w:before="60"/>
              <w:rPr>
                <w:rFonts w:ascii="Trebuchet MS" w:hAnsi="Trebuchet MS"/>
                <w:b/>
                <w:sz w:val="22"/>
                <w:szCs w:val="22"/>
              </w:rPr>
            </w:pPr>
            <w:r w:rsidRPr="00B11804">
              <w:rPr>
                <w:rFonts w:ascii="Trebuchet MS" w:hAnsi="Trebuchet MS"/>
                <w:b/>
                <w:sz w:val="22"/>
                <w:szCs w:val="22"/>
              </w:rPr>
              <w:t xml:space="preserve">The </w:t>
            </w:r>
            <w:r>
              <w:rPr>
                <w:rFonts w:ascii="Trebuchet MS" w:hAnsi="Trebuchet MS"/>
                <w:b/>
                <w:sz w:val="22"/>
                <w:szCs w:val="22"/>
              </w:rPr>
              <w:t>percentage of singleton live-born babies weight less than 2500 grams at birth</w:t>
            </w:r>
            <w:r w:rsidRPr="00B11804">
              <w:rPr>
                <w:rFonts w:ascii="Trebuchet MS" w:hAnsi="Trebuchet MS"/>
                <w:b/>
                <w:sz w:val="22"/>
                <w:szCs w:val="22"/>
              </w:rPr>
              <w:t>.</w:t>
            </w:r>
          </w:p>
        </w:tc>
      </w:tr>
      <w:tr w:rsidR="00EF3EFE" w:rsidRPr="00B11804" w14:paraId="56FA328F" w14:textId="77777777" w:rsidTr="008F6808">
        <w:tc>
          <w:tcPr>
            <w:tcW w:w="2824" w:type="dxa"/>
            <w:shd w:val="clear" w:color="auto" w:fill="auto"/>
          </w:tcPr>
          <w:p w14:paraId="7061464C" w14:textId="77777777" w:rsidR="00EF3EFE" w:rsidRPr="00B11804" w:rsidRDefault="00EF3EFE" w:rsidP="008F6808">
            <w:pPr>
              <w:spacing w:before="60"/>
              <w:rPr>
                <w:rFonts w:ascii="Trebuchet MS" w:hAnsi="Trebuchet MS"/>
                <w:b/>
                <w:sz w:val="22"/>
                <w:szCs w:val="22"/>
              </w:rPr>
            </w:pPr>
            <w:r w:rsidRPr="00B11804">
              <w:rPr>
                <w:rFonts w:ascii="Trebuchet MS" w:hAnsi="Trebuchet MS"/>
                <w:b/>
                <w:sz w:val="22"/>
                <w:szCs w:val="22"/>
              </w:rPr>
              <w:t>How is this indicator defined?</w:t>
            </w:r>
          </w:p>
          <w:p w14:paraId="5ED2C898" w14:textId="77777777" w:rsidR="00EF3EFE" w:rsidRPr="00B11804" w:rsidRDefault="00EF3EFE" w:rsidP="008F6808">
            <w:pPr>
              <w:spacing w:before="60"/>
              <w:rPr>
                <w:rFonts w:ascii="Trebuchet MS" w:hAnsi="Trebuchet MS"/>
                <w:b/>
                <w:color w:val="FF0000"/>
                <w:sz w:val="22"/>
                <w:szCs w:val="22"/>
              </w:rPr>
            </w:pPr>
            <w:r w:rsidRPr="00B11804">
              <w:rPr>
                <w:rFonts w:ascii="Trebuchet MS" w:hAnsi="Trebuchet MS"/>
                <w:b/>
                <w:color w:val="FF0000"/>
                <w:sz w:val="22"/>
                <w:szCs w:val="22"/>
              </w:rPr>
              <w:t xml:space="preserve"> </w:t>
            </w:r>
          </w:p>
        </w:tc>
        <w:tc>
          <w:tcPr>
            <w:tcW w:w="7616" w:type="dxa"/>
          </w:tcPr>
          <w:p w14:paraId="57665A24" w14:textId="77777777" w:rsidR="00EF3EFE" w:rsidRDefault="00EF3EFE" w:rsidP="008F6808">
            <w:pPr>
              <w:spacing w:before="60"/>
              <w:rPr>
                <w:rFonts w:ascii="Trebuchet MS" w:hAnsi="Trebuchet MS"/>
                <w:sz w:val="22"/>
                <w:szCs w:val="22"/>
              </w:rPr>
            </w:pPr>
          </w:p>
          <w:p w14:paraId="0C9CF8A3" w14:textId="77777777" w:rsidR="00EF3EFE" w:rsidRPr="007D70BF" w:rsidRDefault="00EF3EFE" w:rsidP="008F6808">
            <w:pPr>
              <w:spacing w:before="60"/>
              <w:rPr>
                <w:rFonts w:ascii="Trebuchet MS" w:hAnsi="Trebuchet MS"/>
                <w:sz w:val="22"/>
                <w:szCs w:val="22"/>
                <w:u w:val="single"/>
              </w:rPr>
            </w:pPr>
            <w:r w:rsidRPr="007D70BF">
              <w:rPr>
                <w:rFonts w:ascii="Trebuchet MS" w:hAnsi="Trebuchet MS"/>
                <w:sz w:val="22"/>
                <w:szCs w:val="22"/>
                <w:u w:val="single"/>
              </w:rPr>
              <w:t>Singleton live births &lt;2500g</w:t>
            </w:r>
            <w:r w:rsidRPr="007D70BF">
              <w:rPr>
                <w:rFonts w:ascii="Trebuchet MS" w:hAnsi="Trebuchet MS"/>
                <w:sz w:val="22"/>
                <w:szCs w:val="22"/>
              </w:rPr>
              <w:t xml:space="preserve">     x100</w:t>
            </w:r>
          </w:p>
          <w:p w14:paraId="7CFB4BB8" w14:textId="77777777" w:rsidR="00EF3EFE" w:rsidRDefault="00EF3EFE" w:rsidP="008F6808">
            <w:pPr>
              <w:spacing w:before="60"/>
              <w:rPr>
                <w:rFonts w:ascii="Trebuchet MS" w:hAnsi="Trebuchet MS"/>
                <w:sz w:val="22"/>
                <w:szCs w:val="22"/>
              </w:rPr>
            </w:pPr>
            <w:r>
              <w:rPr>
                <w:rFonts w:ascii="Trebuchet MS" w:hAnsi="Trebuchet MS"/>
                <w:sz w:val="22"/>
                <w:szCs w:val="22"/>
              </w:rPr>
              <w:t xml:space="preserve">All singleton live births </w:t>
            </w:r>
          </w:p>
          <w:p w14:paraId="4F94CF20" w14:textId="77777777" w:rsidR="00EF3EFE" w:rsidRDefault="00EF3EFE" w:rsidP="008F6808">
            <w:pPr>
              <w:spacing w:before="60"/>
              <w:rPr>
                <w:rFonts w:ascii="Trebuchet MS" w:hAnsi="Trebuchet MS"/>
                <w:sz w:val="22"/>
                <w:szCs w:val="22"/>
              </w:rPr>
            </w:pPr>
          </w:p>
          <w:p w14:paraId="1ADACD14" w14:textId="77777777" w:rsidR="00EF3EFE" w:rsidRPr="00B11804" w:rsidRDefault="00EF3EFE" w:rsidP="00EF3EFE">
            <w:pPr>
              <w:numPr>
                <w:ilvl w:val="0"/>
                <w:numId w:val="24"/>
              </w:numPr>
              <w:spacing w:before="60" w:after="120"/>
              <w:jc w:val="left"/>
              <w:rPr>
                <w:rFonts w:ascii="Trebuchet MS" w:hAnsi="Trebuchet MS"/>
                <w:sz w:val="22"/>
                <w:szCs w:val="22"/>
              </w:rPr>
            </w:pPr>
            <w:r w:rsidRPr="00B11804">
              <w:rPr>
                <w:rFonts w:ascii="Trebuchet MS" w:hAnsi="Trebuchet MS"/>
                <w:sz w:val="22"/>
                <w:szCs w:val="22"/>
              </w:rPr>
              <w:t>Data</w:t>
            </w:r>
            <w:r>
              <w:rPr>
                <w:rFonts w:ascii="Trebuchet MS" w:hAnsi="Trebuchet MS"/>
                <w:sz w:val="22"/>
                <w:szCs w:val="22"/>
              </w:rPr>
              <w:t xml:space="preserve"> in the charts</w:t>
            </w:r>
            <w:r w:rsidRPr="00B11804">
              <w:rPr>
                <w:rFonts w:ascii="Trebuchet MS" w:hAnsi="Trebuchet MS"/>
                <w:sz w:val="22"/>
                <w:szCs w:val="22"/>
              </w:rPr>
              <w:t xml:space="preserve"> also show 95 per</w:t>
            </w:r>
            <w:r>
              <w:rPr>
                <w:rFonts w:ascii="Trebuchet MS" w:hAnsi="Trebuchet MS"/>
                <w:sz w:val="22"/>
                <w:szCs w:val="22"/>
              </w:rPr>
              <w:t xml:space="preserve"> </w:t>
            </w:r>
            <w:r w:rsidRPr="00B11804">
              <w:rPr>
                <w:rFonts w:ascii="Trebuchet MS" w:hAnsi="Trebuchet MS"/>
                <w:sz w:val="22"/>
                <w:szCs w:val="22"/>
              </w:rPr>
              <w:t xml:space="preserve">cent confidence intervals. </w:t>
            </w:r>
          </w:p>
        </w:tc>
      </w:tr>
      <w:tr w:rsidR="00EF3EFE" w:rsidRPr="00F970A7" w14:paraId="1CF708C4" w14:textId="77777777" w:rsidTr="008F6808">
        <w:tc>
          <w:tcPr>
            <w:tcW w:w="2824" w:type="dxa"/>
            <w:shd w:val="clear" w:color="auto" w:fill="auto"/>
          </w:tcPr>
          <w:p w14:paraId="57727DED"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Where does the data actually come from?</w:t>
            </w:r>
          </w:p>
        </w:tc>
        <w:tc>
          <w:tcPr>
            <w:tcW w:w="7616" w:type="dxa"/>
          </w:tcPr>
          <w:p w14:paraId="5E55CF1A" w14:textId="77777777" w:rsidR="00EF3EFE" w:rsidRPr="00F970A7" w:rsidRDefault="00EF3EFE" w:rsidP="008F6808">
            <w:pPr>
              <w:rPr>
                <w:rFonts w:ascii="Trebuchet MS" w:hAnsi="Trebuchet MS"/>
                <w:sz w:val="22"/>
                <w:szCs w:val="22"/>
              </w:rPr>
            </w:pPr>
            <w:r>
              <w:rPr>
                <w:rFonts w:ascii="Trebuchet MS" w:hAnsi="Trebuchet MS"/>
                <w:sz w:val="22"/>
                <w:szCs w:val="22"/>
              </w:rPr>
              <w:t>Annual District Births Extract (ADBE), Office for National Statistics (ONS)</w:t>
            </w:r>
            <w:r w:rsidRPr="00F970A7">
              <w:rPr>
                <w:rFonts w:ascii="Trebuchet MS" w:hAnsi="Trebuchet MS"/>
                <w:sz w:val="22"/>
                <w:szCs w:val="22"/>
              </w:rPr>
              <w:t xml:space="preserve"> </w:t>
            </w:r>
          </w:p>
        </w:tc>
      </w:tr>
      <w:tr w:rsidR="00EF3EFE" w:rsidRPr="00F970A7" w14:paraId="4FE1FBDB" w14:textId="77777777" w:rsidTr="008F6808">
        <w:tc>
          <w:tcPr>
            <w:tcW w:w="2824" w:type="dxa"/>
            <w:shd w:val="clear" w:color="auto" w:fill="auto"/>
          </w:tcPr>
          <w:p w14:paraId="4C180565"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Who does it measure?</w:t>
            </w:r>
          </w:p>
        </w:tc>
        <w:tc>
          <w:tcPr>
            <w:tcW w:w="7616" w:type="dxa"/>
          </w:tcPr>
          <w:p w14:paraId="5093C463" w14:textId="77777777" w:rsidR="00EF3EFE" w:rsidRPr="00F970A7" w:rsidRDefault="00EF3EFE" w:rsidP="008F6808">
            <w:pPr>
              <w:rPr>
                <w:rFonts w:ascii="Trebuchet MS" w:hAnsi="Trebuchet MS"/>
                <w:sz w:val="22"/>
                <w:szCs w:val="22"/>
              </w:rPr>
            </w:pPr>
            <w:r>
              <w:rPr>
                <w:rFonts w:ascii="Trebuchet MS" w:hAnsi="Trebuchet MS"/>
                <w:sz w:val="22"/>
                <w:szCs w:val="22"/>
              </w:rPr>
              <w:t>All singleton live births by place of residence</w:t>
            </w:r>
          </w:p>
        </w:tc>
      </w:tr>
      <w:tr w:rsidR="00EF3EFE" w:rsidRPr="00F970A7" w14:paraId="6D0A2FB6" w14:textId="77777777" w:rsidTr="008F6808">
        <w:tc>
          <w:tcPr>
            <w:tcW w:w="2824" w:type="dxa"/>
            <w:shd w:val="clear" w:color="auto" w:fill="auto"/>
          </w:tcPr>
          <w:p w14:paraId="2B87DDFF"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When does it measure it?</w:t>
            </w:r>
          </w:p>
        </w:tc>
        <w:tc>
          <w:tcPr>
            <w:tcW w:w="7616" w:type="dxa"/>
          </w:tcPr>
          <w:p w14:paraId="165C4686" w14:textId="77777777" w:rsidR="00EF3EFE" w:rsidRPr="00F970A7" w:rsidRDefault="00EF3EFE" w:rsidP="008F6808">
            <w:pPr>
              <w:rPr>
                <w:rFonts w:ascii="Trebuchet MS" w:hAnsi="Trebuchet MS"/>
                <w:sz w:val="22"/>
                <w:szCs w:val="22"/>
              </w:rPr>
            </w:pPr>
            <w:r>
              <w:rPr>
                <w:rFonts w:ascii="Trebuchet MS" w:hAnsi="Trebuchet MS"/>
                <w:sz w:val="22"/>
                <w:szCs w:val="22"/>
              </w:rPr>
              <w:t>1998-2007</w:t>
            </w:r>
          </w:p>
        </w:tc>
      </w:tr>
      <w:tr w:rsidR="00EF3EFE" w:rsidRPr="00F970A7" w14:paraId="590498F1" w14:textId="77777777" w:rsidTr="008F6808">
        <w:tc>
          <w:tcPr>
            <w:tcW w:w="2824" w:type="dxa"/>
            <w:shd w:val="clear" w:color="auto" w:fill="auto"/>
          </w:tcPr>
          <w:p w14:paraId="3AD53953"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What geographical area does it cover?</w:t>
            </w:r>
          </w:p>
        </w:tc>
        <w:tc>
          <w:tcPr>
            <w:tcW w:w="7616" w:type="dxa"/>
          </w:tcPr>
          <w:p w14:paraId="210507AF" w14:textId="77777777" w:rsidR="00EF3EFE" w:rsidRPr="00F970A7" w:rsidRDefault="00EF3EFE" w:rsidP="008F6808">
            <w:pPr>
              <w:rPr>
                <w:rFonts w:ascii="Trebuchet MS" w:hAnsi="Trebuchet MS"/>
                <w:sz w:val="22"/>
                <w:szCs w:val="22"/>
              </w:rPr>
            </w:pPr>
            <w:r>
              <w:rPr>
                <w:rFonts w:ascii="Trebuchet MS" w:hAnsi="Trebuchet MS"/>
                <w:sz w:val="22"/>
                <w:szCs w:val="22"/>
              </w:rPr>
              <w:t>Middle super output areas (MSOA) within BCUHB. Local authority and Wales data are shown for comparative purposes</w:t>
            </w:r>
          </w:p>
        </w:tc>
      </w:tr>
      <w:tr w:rsidR="00EF3EFE" w:rsidRPr="00F970A7" w14:paraId="5F07E2EA" w14:textId="77777777" w:rsidTr="008F6808">
        <w:trPr>
          <w:trHeight w:val="3613"/>
        </w:trPr>
        <w:tc>
          <w:tcPr>
            <w:tcW w:w="2824" w:type="dxa"/>
            <w:shd w:val="clear" w:color="auto" w:fill="auto"/>
          </w:tcPr>
          <w:p w14:paraId="206C439F"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How accurate and complete will the data be for this indicator? Are there any problems, notes for interpretation or warnings with the data in relation to this indicator?</w:t>
            </w:r>
          </w:p>
          <w:p w14:paraId="746AFE14"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 xml:space="preserve"> </w:t>
            </w:r>
          </w:p>
        </w:tc>
        <w:tc>
          <w:tcPr>
            <w:tcW w:w="7616" w:type="dxa"/>
          </w:tcPr>
          <w:p w14:paraId="47A244DE" w14:textId="77777777" w:rsidR="00EF3EFE" w:rsidRDefault="00EF3EFE" w:rsidP="00EF3EFE">
            <w:pPr>
              <w:numPr>
                <w:ilvl w:val="0"/>
                <w:numId w:val="25"/>
              </w:numPr>
              <w:spacing w:before="60"/>
              <w:jc w:val="left"/>
              <w:rPr>
                <w:rFonts w:ascii="Trebuchet MS" w:hAnsi="Trebuchet MS"/>
                <w:sz w:val="22"/>
                <w:szCs w:val="22"/>
              </w:rPr>
            </w:pPr>
            <w:r w:rsidRPr="00F970A7">
              <w:rPr>
                <w:rFonts w:ascii="Trebuchet MS" w:hAnsi="Trebuchet MS"/>
                <w:sz w:val="22"/>
                <w:szCs w:val="22"/>
              </w:rPr>
              <w:t xml:space="preserve">The registration of </w:t>
            </w:r>
            <w:r>
              <w:rPr>
                <w:rFonts w:ascii="Trebuchet MS" w:hAnsi="Trebuchet MS"/>
                <w:sz w:val="22"/>
                <w:szCs w:val="22"/>
              </w:rPr>
              <w:t>birth</w:t>
            </w:r>
            <w:r w:rsidRPr="00F970A7">
              <w:rPr>
                <w:rFonts w:ascii="Trebuchet MS" w:hAnsi="Trebuchet MS"/>
                <w:sz w:val="22"/>
                <w:szCs w:val="22"/>
              </w:rPr>
              <w:t xml:space="preserve"> is mandatory in the UK, </w:t>
            </w:r>
            <w:r>
              <w:rPr>
                <w:rFonts w:ascii="Trebuchet MS" w:hAnsi="Trebuchet MS"/>
                <w:sz w:val="22"/>
                <w:szCs w:val="22"/>
              </w:rPr>
              <w:t xml:space="preserve">so the dataset should be a </w:t>
            </w:r>
            <w:r w:rsidRPr="00F970A7">
              <w:rPr>
                <w:rFonts w:ascii="Trebuchet MS" w:hAnsi="Trebuchet MS"/>
                <w:sz w:val="22"/>
                <w:szCs w:val="22"/>
              </w:rPr>
              <w:t xml:space="preserve">complete record of </w:t>
            </w:r>
            <w:r>
              <w:rPr>
                <w:rFonts w:ascii="Trebuchet MS" w:hAnsi="Trebuchet MS"/>
                <w:sz w:val="22"/>
                <w:szCs w:val="22"/>
              </w:rPr>
              <w:t>births</w:t>
            </w:r>
            <w:r w:rsidRPr="00F970A7">
              <w:rPr>
                <w:rFonts w:ascii="Trebuchet MS" w:hAnsi="Trebuchet MS"/>
                <w:sz w:val="22"/>
                <w:szCs w:val="22"/>
              </w:rPr>
              <w:t>.</w:t>
            </w:r>
          </w:p>
          <w:p w14:paraId="3738DF60" w14:textId="77777777" w:rsidR="00EF3EFE" w:rsidRDefault="00EF3EFE" w:rsidP="00EF3EFE">
            <w:pPr>
              <w:numPr>
                <w:ilvl w:val="0"/>
                <w:numId w:val="25"/>
              </w:numPr>
              <w:spacing w:before="60"/>
              <w:jc w:val="left"/>
              <w:rPr>
                <w:rFonts w:ascii="Trebuchet MS" w:hAnsi="Trebuchet MS"/>
                <w:sz w:val="22"/>
                <w:szCs w:val="22"/>
              </w:rPr>
            </w:pPr>
            <w:r>
              <w:rPr>
                <w:rFonts w:ascii="Trebuchet MS" w:hAnsi="Trebuchet MS"/>
                <w:sz w:val="22"/>
                <w:szCs w:val="22"/>
              </w:rPr>
              <w:t>Since low birth weight is a fairly rare event, ten years’ data are required in order to provide robust estimates at MSOA level</w:t>
            </w:r>
          </w:p>
          <w:p w14:paraId="1BDE40D7" w14:textId="77777777" w:rsidR="00EF3EFE" w:rsidRPr="00B41C7C" w:rsidRDefault="00EF3EFE" w:rsidP="00EF3EFE">
            <w:pPr>
              <w:numPr>
                <w:ilvl w:val="0"/>
                <w:numId w:val="24"/>
              </w:numPr>
              <w:spacing w:before="60" w:after="120"/>
              <w:jc w:val="left"/>
              <w:rPr>
                <w:rFonts w:ascii="Trebuchet MS" w:hAnsi="Trebuchet MS"/>
                <w:sz w:val="22"/>
                <w:szCs w:val="22"/>
              </w:rPr>
            </w:pPr>
            <w:r w:rsidRPr="00B11804">
              <w:rPr>
                <w:rFonts w:ascii="Trebuchet MS" w:hAnsi="Trebuchet MS"/>
                <w:sz w:val="22"/>
                <w:szCs w:val="22"/>
              </w:rPr>
              <w:t>The 95 per</w:t>
            </w:r>
            <w:r>
              <w:rPr>
                <w:rFonts w:ascii="Trebuchet MS" w:hAnsi="Trebuchet MS"/>
                <w:sz w:val="22"/>
                <w:szCs w:val="22"/>
              </w:rPr>
              <w:t xml:space="preserve"> </w:t>
            </w:r>
            <w:r w:rsidRPr="00B11804">
              <w:rPr>
                <w:rFonts w:ascii="Trebuchet MS" w:hAnsi="Trebuchet MS"/>
                <w:sz w:val="22"/>
                <w:szCs w:val="22"/>
              </w:rPr>
              <w:t xml:space="preserve">cent confidence intervals </w:t>
            </w:r>
            <w:r w:rsidRPr="00B11804">
              <w:rPr>
                <w:rFonts w:ascii="Trebuchet MS" w:hAnsi="Trebuchet MS"/>
                <w:sz w:val="22"/>
              </w:rPr>
              <w:t xml:space="preserve">are indications of the random variation that would be expected around </w:t>
            </w:r>
            <w:r>
              <w:rPr>
                <w:rFonts w:ascii="Trebuchet MS" w:hAnsi="Trebuchet MS"/>
                <w:sz w:val="22"/>
              </w:rPr>
              <w:t>the percentage these</w:t>
            </w:r>
            <w:r w:rsidRPr="00B11804">
              <w:rPr>
                <w:rFonts w:ascii="Trebuchet MS" w:hAnsi="Trebuchet MS"/>
                <w:sz w:val="22"/>
              </w:rPr>
              <w:t xml:space="preserve"> must be considered when assessing or interpreting </w:t>
            </w:r>
            <w:r>
              <w:rPr>
                <w:rFonts w:ascii="Trebuchet MS" w:hAnsi="Trebuchet MS"/>
                <w:sz w:val="22"/>
              </w:rPr>
              <w:t>the data</w:t>
            </w:r>
            <w:r w:rsidRPr="00B11804">
              <w:rPr>
                <w:rFonts w:ascii="Trebuchet MS" w:hAnsi="Trebuchet MS"/>
                <w:sz w:val="22"/>
              </w:rPr>
              <w:t>. The 95</w:t>
            </w:r>
            <w:r>
              <w:rPr>
                <w:rFonts w:ascii="Trebuchet MS" w:hAnsi="Trebuchet MS"/>
                <w:sz w:val="22"/>
              </w:rPr>
              <w:t xml:space="preserve"> per cent</w:t>
            </w:r>
            <w:r w:rsidRPr="00B11804">
              <w:rPr>
                <w:rFonts w:ascii="Trebuchet MS" w:hAnsi="Trebuchet MS"/>
                <w:sz w:val="22"/>
              </w:rPr>
              <w:t xml:space="preserve"> confidence interval represents a range which has a 95</w:t>
            </w:r>
            <w:r>
              <w:rPr>
                <w:rFonts w:ascii="Trebuchet MS" w:hAnsi="Trebuchet MS"/>
                <w:sz w:val="22"/>
              </w:rPr>
              <w:t xml:space="preserve"> per cent</w:t>
            </w:r>
            <w:r w:rsidRPr="00B11804">
              <w:rPr>
                <w:rFonts w:ascii="Trebuchet MS" w:hAnsi="Trebuchet MS"/>
                <w:sz w:val="22"/>
              </w:rPr>
              <w:t xml:space="preserve"> probability of including the underlying population rate. The range of the confidence interval is dependent on the size of the population from which the events came. Rates based on small populations are likely to have wider confidence intervals and rates based on large populations are likely to have narrower confidence intervals.</w:t>
            </w:r>
          </w:p>
          <w:p w14:paraId="386A3F37" w14:textId="77777777" w:rsidR="00EF3EFE" w:rsidRPr="00F970A7" w:rsidRDefault="00EF3EFE" w:rsidP="008F6808">
            <w:pPr>
              <w:spacing w:before="60" w:after="120"/>
              <w:ind w:left="360"/>
              <w:rPr>
                <w:rFonts w:ascii="Trebuchet MS" w:hAnsi="Trebuchet MS"/>
                <w:sz w:val="22"/>
                <w:szCs w:val="22"/>
              </w:rPr>
            </w:pPr>
          </w:p>
        </w:tc>
      </w:tr>
    </w:tbl>
    <w:p w14:paraId="4C992537" w14:textId="77777777" w:rsidR="00EF3EFE" w:rsidRPr="007D70BF" w:rsidRDefault="00EF3EFE" w:rsidP="00EF3EFE"/>
    <w:p w14:paraId="2A3592A3" w14:textId="77777777" w:rsidR="00EF3EFE" w:rsidRDefault="00EF3EFE" w:rsidP="00EF3EFE">
      <w:pPr>
        <w:pStyle w:val="Heading2"/>
        <w:numPr>
          <w:ilvl w:val="0"/>
          <w:numId w:val="0"/>
        </w:numPr>
        <w:rPr>
          <w:sz w:val="24"/>
        </w:rPr>
      </w:pPr>
    </w:p>
    <w:p w14:paraId="64474104" w14:textId="77777777" w:rsidR="00EF3EFE" w:rsidRDefault="00EF3EFE" w:rsidP="00EF3EFE">
      <w:pPr>
        <w:pStyle w:val="Heading2"/>
        <w:numPr>
          <w:ilvl w:val="0"/>
          <w:numId w:val="0"/>
        </w:numPr>
        <w:rPr>
          <w:sz w:val="24"/>
        </w:rPr>
      </w:pPr>
      <w:bookmarkStart w:id="27" w:name="_Toc305756485"/>
      <w:r w:rsidRPr="007D70BF">
        <w:rPr>
          <w:sz w:val="24"/>
        </w:rPr>
        <w:t>% low birth weight (singleton live), local authority trend</w:t>
      </w:r>
      <w:bookmarkEnd w:id="27"/>
    </w:p>
    <w:p w14:paraId="1C963370" w14:textId="77777777" w:rsidR="00EF3EFE" w:rsidRPr="00EF3EFE" w:rsidRDefault="00EF3EFE" w:rsidP="00EF3EFE"/>
    <w:tbl>
      <w:tblPr>
        <w:tblW w:w="104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4"/>
        <w:gridCol w:w="7616"/>
      </w:tblGrid>
      <w:tr w:rsidR="00EF3EFE" w:rsidRPr="00B11804" w14:paraId="1E76142A" w14:textId="77777777" w:rsidTr="008F6808">
        <w:tc>
          <w:tcPr>
            <w:tcW w:w="2824" w:type="dxa"/>
            <w:shd w:val="clear" w:color="auto" w:fill="auto"/>
          </w:tcPr>
          <w:p w14:paraId="49400244" w14:textId="77777777" w:rsidR="00EF3EFE" w:rsidRPr="00B11804" w:rsidRDefault="00EF3EFE" w:rsidP="008F6808">
            <w:pPr>
              <w:spacing w:before="60"/>
              <w:rPr>
                <w:rFonts w:ascii="Trebuchet MS" w:hAnsi="Trebuchet MS"/>
                <w:b/>
                <w:sz w:val="22"/>
                <w:szCs w:val="22"/>
              </w:rPr>
            </w:pPr>
            <w:r w:rsidRPr="00B11804">
              <w:rPr>
                <w:rFonts w:ascii="Trebuchet MS" w:hAnsi="Trebuchet MS"/>
                <w:b/>
                <w:sz w:val="22"/>
                <w:szCs w:val="22"/>
              </w:rPr>
              <w:t>What is being measured?</w:t>
            </w:r>
          </w:p>
        </w:tc>
        <w:tc>
          <w:tcPr>
            <w:tcW w:w="7616" w:type="dxa"/>
          </w:tcPr>
          <w:p w14:paraId="37A3B57B" w14:textId="77777777" w:rsidR="00EF3EFE" w:rsidRPr="00B11804" w:rsidRDefault="00EF3EFE" w:rsidP="008F6808">
            <w:pPr>
              <w:spacing w:before="60"/>
              <w:rPr>
                <w:rFonts w:ascii="Trebuchet MS" w:hAnsi="Trebuchet MS"/>
                <w:b/>
                <w:sz w:val="22"/>
                <w:szCs w:val="22"/>
              </w:rPr>
            </w:pPr>
            <w:r w:rsidRPr="00B11804">
              <w:rPr>
                <w:rFonts w:ascii="Trebuchet MS" w:hAnsi="Trebuchet MS"/>
                <w:b/>
                <w:sz w:val="22"/>
                <w:szCs w:val="22"/>
              </w:rPr>
              <w:t xml:space="preserve">The </w:t>
            </w:r>
            <w:r>
              <w:rPr>
                <w:rFonts w:ascii="Trebuchet MS" w:hAnsi="Trebuchet MS"/>
                <w:b/>
                <w:sz w:val="22"/>
                <w:szCs w:val="22"/>
              </w:rPr>
              <w:t>percentage of singleton live-born babies weight less than 2500 grams at birth</w:t>
            </w:r>
            <w:r w:rsidRPr="00B11804">
              <w:rPr>
                <w:rFonts w:ascii="Trebuchet MS" w:hAnsi="Trebuchet MS"/>
                <w:b/>
                <w:sz w:val="22"/>
                <w:szCs w:val="22"/>
              </w:rPr>
              <w:t>.</w:t>
            </w:r>
          </w:p>
        </w:tc>
      </w:tr>
      <w:tr w:rsidR="00EF3EFE" w:rsidRPr="00B11804" w14:paraId="3B6D48FD" w14:textId="77777777" w:rsidTr="008F6808">
        <w:tc>
          <w:tcPr>
            <w:tcW w:w="2824" w:type="dxa"/>
            <w:shd w:val="clear" w:color="auto" w:fill="auto"/>
          </w:tcPr>
          <w:p w14:paraId="32F058FD" w14:textId="77777777" w:rsidR="00EF3EFE" w:rsidRPr="00B11804" w:rsidRDefault="00EF3EFE" w:rsidP="008F6808">
            <w:pPr>
              <w:spacing w:before="60"/>
              <w:rPr>
                <w:rFonts w:ascii="Trebuchet MS" w:hAnsi="Trebuchet MS"/>
                <w:b/>
                <w:sz w:val="22"/>
                <w:szCs w:val="22"/>
              </w:rPr>
            </w:pPr>
            <w:r w:rsidRPr="00B11804">
              <w:rPr>
                <w:rFonts w:ascii="Trebuchet MS" w:hAnsi="Trebuchet MS"/>
                <w:b/>
                <w:sz w:val="22"/>
                <w:szCs w:val="22"/>
              </w:rPr>
              <w:t>How is this indicator defined?</w:t>
            </w:r>
          </w:p>
          <w:p w14:paraId="4992B18F" w14:textId="77777777" w:rsidR="00EF3EFE" w:rsidRPr="00B11804" w:rsidRDefault="00EF3EFE" w:rsidP="008F6808">
            <w:pPr>
              <w:spacing w:before="60"/>
              <w:rPr>
                <w:rFonts w:ascii="Trebuchet MS" w:hAnsi="Trebuchet MS"/>
                <w:b/>
                <w:color w:val="FF0000"/>
                <w:sz w:val="22"/>
                <w:szCs w:val="22"/>
              </w:rPr>
            </w:pPr>
            <w:r w:rsidRPr="00B11804">
              <w:rPr>
                <w:rFonts w:ascii="Trebuchet MS" w:hAnsi="Trebuchet MS"/>
                <w:b/>
                <w:color w:val="FF0000"/>
                <w:sz w:val="22"/>
                <w:szCs w:val="22"/>
              </w:rPr>
              <w:t xml:space="preserve"> </w:t>
            </w:r>
          </w:p>
        </w:tc>
        <w:tc>
          <w:tcPr>
            <w:tcW w:w="7616" w:type="dxa"/>
          </w:tcPr>
          <w:p w14:paraId="1BB29803" w14:textId="77777777" w:rsidR="00EF3EFE" w:rsidRDefault="00EF3EFE" w:rsidP="008F6808">
            <w:pPr>
              <w:spacing w:before="60"/>
              <w:rPr>
                <w:rFonts w:ascii="Trebuchet MS" w:hAnsi="Trebuchet MS"/>
                <w:sz w:val="22"/>
                <w:szCs w:val="22"/>
              </w:rPr>
            </w:pPr>
          </w:p>
          <w:p w14:paraId="2D7E757F" w14:textId="77777777" w:rsidR="00EF3EFE" w:rsidRPr="007D70BF" w:rsidRDefault="00EF3EFE" w:rsidP="008F6808">
            <w:pPr>
              <w:spacing w:before="60"/>
              <w:rPr>
                <w:rFonts w:ascii="Trebuchet MS" w:hAnsi="Trebuchet MS"/>
                <w:sz w:val="22"/>
                <w:szCs w:val="22"/>
                <w:u w:val="single"/>
              </w:rPr>
            </w:pPr>
            <w:r w:rsidRPr="007D70BF">
              <w:rPr>
                <w:rFonts w:ascii="Trebuchet MS" w:hAnsi="Trebuchet MS"/>
                <w:sz w:val="22"/>
                <w:szCs w:val="22"/>
                <w:u w:val="single"/>
              </w:rPr>
              <w:t>Singleton live births &lt;2500g</w:t>
            </w:r>
            <w:r w:rsidRPr="007D70BF">
              <w:rPr>
                <w:rFonts w:ascii="Trebuchet MS" w:hAnsi="Trebuchet MS"/>
                <w:sz w:val="22"/>
                <w:szCs w:val="22"/>
              </w:rPr>
              <w:t xml:space="preserve">     x100</w:t>
            </w:r>
          </w:p>
          <w:p w14:paraId="676E4AC6" w14:textId="77777777" w:rsidR="00EF3EFE" w:rsidRDefault="00EF3EFE" w:rsidP="008F6808">
            <w:pPr>
              <w:spacing w:before="60"/>
              <w:rPr>
                <w:rFonts w:ascii="Trebuchet MS" w:hAnsi="Trebuchet MS"/>
                <w:sz w:val="22"/>
                <w:szCs w:val="22"/>
              </w:rPr>
            </w:pPr>
            <w:r>
              <w:rPr>
                <w:rFonts w:ascii="Trebuchet MS" w:hAnsi="Trebuchet MS"/>
                <w:sz w:val="22"/>
                <w:szCs w:val="22"/>
              </w:rPr>
              <w:t xml:space="preserve">All singleton live births </w:t>
            </w:r>
          </w:p>
          <w:p w14:paraId="0D376C45" w14:textId="77777777" w:rsidR="00EF3EFE" w:rsidRDefault="00EF3EFE" w:rsidP="008F6808">
            <w:pPr>
              <w:spacing w:before="60"/>
              <w:rPr>
                <w:rFonts w:ascii="Trebuchet MS" w:hAnsi="Trebuchet MS"/>
                <w:sz w:val="22"/>
                <w:szCs w:val="22"/>
              </w:rPr>
            </w:pPr>
          </w:p>
          <w:p w14:paraId="22413A7B" w14:textId="77777777" w:rsidR="00EF3EFE" w:rsidRPr="00B11804" w:rsidRDefault="00EF3EFE" w:rsidP="00EF3EFE">
            <w:pPr>
              <w:numPr>
                <w:ilvl w:val="0"/>
                <w:numId w:val="24"/>
              </w:numPr>
              <w:spacing w:before="60" w:after="120"/>
              <w:jc w:val="left"/>
              <w:rPr>
                <w:rFonts w:ascii="Trebuchet MS" w:hAnsi="Trebuchet MS"/>
                <w:sz w:val="22"/>
                <w:szCs w:val="22"/>
              </w:rPr>
            </w:pPr>
            <w:r w:rsidRPr="00B11804">
              <w:rPr>
                <w:rFonts w:ascii="Trebuchet MS" w:hAnsi="Trebuchet MS"/>
                <w:sz w:val="22"/>
                <w:szCs w:val="22"/>
              </w:rPr>
              <w:t>Data</w:t>
            </w:r>
            <w:r>
              <w:rPr>
                <w:rFonts w:ascii="Trebuchet MS" w:hAnsi="Trebuchet MS"/>
                <w:sz w:val="22"/>
                <w:szCs w:val="22"/>
              </w:rPr>
              <w:t xml:space="preserve"> in the charts</w:t>
            </w:r>
            <w:r w:rsidRPr="00B11804">
              <w:rPr>
                <w:rFonts w:ascii="Trebuchet MS" w:hAnsi="Trebuchet MS"/>
                <w:sz w:val="22"/>
                <w:szCs w:val="22"/>
              </w:rPr>
              <w:t xml:space="preserve"> also show 95 per</w:t>
            </w:r>
            <w:r>
              <w:rPr>
                <w:rFonts w:ascii="Trebuchet MS" w:hAnsi="Trebuchet MS"/>
                <w:sz w:val="22"/>
                <w:szCs w:val="22"/>
              </w:rPr>
              <w:t xml:space="preserve"> </w:t>
            </w:r>
            <w:r w:rsidRPr="00B11804">
              <w:rPr>
                <w:rFonts w:ascii="Trebuchet MS" w:hAnsi="Trebuchet MS"/>
                <w:sz w:val="22"/>
                <w:szCs w:val="22"/>
              </w:rPr>
              <w:t xml:space="preserve">cent confidence intervals. </w:t>
            </w:r>
          </w:p>
        </w:tc>
      </w:tr>
      <w:tr w:rsidR="00EF3EFE" w:rsidRPr="00F970A7" w14:paraId="4EB960C5" w14:textId="77777777" w:rsidTr="008F6808">
        <w:tc>
          <w:tcPr>
            <w:tcW w:w="2824" w:type="dxa"/>
            <w:shd w:val="clear" w:color="auto" w:fill="auto"/>
          </w:tcPr>
          <w:p w14:paraId="6A95F69D"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Where does the data actually come from?</w:t>
            </w:r>
          </w:p>
        </w:tc>
        <w:tc>
          <w:tcPr>
            <w:tcW w:w="7616" w:type="dxa"/>
          </w:tcPr>
          <w:p w14:paraId="1622C3AC" w14:textId="77777777" w:rsidR="00EF3EFE" w:rsidRPr="00F970A7" w:rsidRDefault="00EF3EFE" w:rsidP="008F6808">
            <w:pPr>
              <w:rPr>
                <w:rFonts w:ascii="Trebuchet MS" w:hAnsi="Trebuchet MS"/>
                <w:sz w:val="22"/>
                <w:szCs w:val="22"/>
              </w:rPr>
            </w:pPr>
            <w:r>
              <w:rPr>
                <w:rFonts w:ascii="Trebuchet MS" w:hAnsi="Trebuchet MS"/>
                <w:sz w:val="22"/>
                <w:szCs w:val="22"/>
              </w:rPr>
              <w:t>Annual District Births Extract (ADBE), Office for National Statistics (ONS)</w:t>
            </w:r>
            <w:r w:rsidRPr="00F970A7">
              <w:rPr>
                <w:rFonts w:ascii="Trebuchet MS" w:hAnsi="Trebuchet MS"/>
                <w:sz w:val="22"/>
                <w:szCs w:val="22"/>
              </w:rPr>
              <w:t xml:space="preserve"> </w:t>
            </w:r>
          </w:p>
        </w:tc>
      </w:tr>
      <w:tr w:rsidR="00EF3EFE" w:rsidRPr="00F970A7" w14:paraId="21B41B31" w14:textId="77777777" w:rsidTr="008F6808">
        <w:tc>
          <w:tcPr>
            <w:tcW w:w="2824" w:type="dxa"/>
            <w:shd w:val="clear" w:color="auto" w:fill="auto"/>
          </w:tcPr>
          <w:p w14:paraId="38C243C1"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Who does it measure?</w:t>
            </w:r>
          </w:p>
        </w:tc>
        <w:tc>
          <w:tcPr>
            <w:tcW w:w="7616" w:type="dxa"/>
          </w:tcPr>
          <w:p w14:paraId="0FAE02F5" w14:textId="77777777" w:rsidR="00EF3EFE" w:rsidRPr="00F970A7" w:rsidRDefault="00EF3EFE" w:rsidP="008F6808">
            <w:pPr>
              <w:rPr>
                <w:rFonts w:ascii="Trebuchet MS" w:hAnsi="Trebuchet MS"/>
                <w:sz w:val="22"/>
                <w:szCs w:val="22"/>
              </w:rPr>
            </w:pPr>
            <w:r>
              <w:rPr>
                <w:rFonts w:ascii="Trebuchet MS" w:hAnsi="Trebuchet MS"/>
                <w:sz w:val="22"/>
                <w:szCs w:val="22"/>
              </w:rPr>
              <w:t>All singleton live births by place of residence</w:t>
            </w:r>
          </w:p>
        </w:tc>
      </w:tr>
      <w:tr w:rsidR="00EF3EFE" w:rsidRPr="00F970A7" w14:paraId="779C30DB" w14:textId="77777777" w:rsidTr="008F6808">
        <w:tc>
          <w:tcPr>
            <w:tcW w:w="2824" w:type="dxa"/>
            <w:shd w:val="clear" w:color="auto" w:fill="auto"/>
          </w:tcPr>
          <w:p w14:paraId="1583E465"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When does it measure it?</w:t>
            </w:r>
          </w:p>
        </w:tc>
        <w:tc>
          <w:tcPr>
            <w:tcW w:w="7616" w:type="dxa"/>
          </w:tcPr>
          <w:p w14:paraId="7FDDB601" w14:textId="77777777" w:rsidR="00EF3EFE" w:rsidRPr="00F970A7" w:rsidRDefault="00EF3EFE" w:rsidP="008F6808">
            <w:pPr>
              <w:rPr>
                <w:rFonts w:ascii="Trebuchet MS" w:hAnsi="Trebuchet MS"/>
                <w:sz w:val="22"/>
                <w:szCs w:val="22"/>
              </w:rPr>
            </w:pPr>
            <w:r>
              <w:rPr>
                <w:rFonts w:ascii="Trebuchet MS" w:hAnsi="Trebuchet MS"/>
                <w:sz w:val="22"/>
                <w:szCs w:val="22"/>
              </w:rPr>
              <w:t>2001-03 to 2007-09 (three year rolling trend)</w:t>
            </w:r>
          </w:p>
        </w:tc>
      </w:tr>
      <w:tr w:rsidR="00EF3EFE" w:rsidRPr="00F970A7" w14:paraId="2DEB54FA" w14:textId="77777777" w:rsidTr="008F6808">
        <w:tc>
          <w:tcPr>
            <w:tcW w:w="2824" w:type="dxa"/>
            <w:shd w:val="clear" w:color="auto" w:fill="auto"/>
          </w:tcPr>
          <w:p w14:paraId="3E0B425C"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What geographical area does it cover?</w:t>
            </w:r>
          </w:p>
        </w:tc>
        <w:tc>
          <w:tcPr>
            <w:tcW w:w="7616" w:type="dxa"/>
          </w:tcPr>
          <w:p w14:paraId="50FDA68D" w14:textId="77777777" w:rsidR="00EF3EFE" w:rsidRPr="00F970A7" w:rsidRDefault="00EF3EFE" w:rsidP="008F6808">
            <w:pPr>
              <w:rPr>
                <w:rFonts w:ascii="Trebuchet MS" w:hAnsi="Trebuchet MS"/>
                <w:sz w:val="22"/>
                <w:szCs w:val="22"/>
              </w:rPr>
            </w:pPr>
            <w:r>
              <w:rPr>
                <w:rFonts w:ascii="Trebuchet MS" w:hAnsi="Trebuchet MS"/>
                <w:sz w:val="22"/>
                <w:szCs w:val="22"/>
              </w:rPr>
              <w:t>Local authority areas within BCUHB. Wales data are shown for comparative purposes.</w:t>
            </w:r>
          </w:p>
        </w:tc>
      </w:tr>
      <w:tr w:rsidR="00EF3EFE" w:rsidRPr="00F970A7" w14:paraId="7085827D" w14:textId="77777777" w:rsidTr="008F6808">
        <w:trPr>
          <w:trHeight w:val="3613"/>
        </w:trPr>
        <w:tc>
          <w:tcPr>
            <w:tcW w:w="2824" w:type="dxa"/>
            <w:shd w:val="clear" w:color="auto" w:fill="auto"/>
          </w:tcPr>
          <w:p w14:paraId="3827C7EC"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How accurate and complete will the data be for this indicator? Are there any problems, notes for interpretation or warnings with the data in relation to this indicator?</w:t>
            </w:r>
          </w:p>
          <w:p w14:paraId="692D7F0D"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 xml:space="preserve"> </w:t>
            </w:r>
          </w:p>
        </w:tc>
        <w:tc>
          <w:tcPr>
            <w:tcW w:w="7616" w:type="dxa"/>
          </w:tcPr>
          <w:p w14:paraId="116FF928" w14:textId="77777777" w:rsidR="00EF3EFE" w:rsidRDefault="00EF3EFE" w:rsidP="00EF3EFE">
            <w:pPr>
              <w:numPr>
                <w:ilvl w:val="0"/>
                <w:numId w:val="25"/>
              </w:numPr>
              <w:spacing w:before="60"/>
              <w:jc w:val="left"/>
              <w:rPr>
                <w:rFonts w:ascii="Trebuchet MS" w:hAnsi="Trebuchet MS"/>
                <w:sz w:val="22"/>
                <w:szCs w:val="22"/>
              </w:rPr>
            </w:pPr>
            <w:r w:rsidRPr="00F970A7">
              <w:rPr>
                <w:rFonts w:ascii="Trebuchet MS" w:hAnsi="Trebuchet MS"/>
                <w:sz w:val="22"/>
                <w:szCs w:val="22"/>
              </w:rPr>
              <w:t xml:space="preserve">The registration of </w:t>
            </w:r>
            <w:r>
              <w:rPr>
                <w:rFonts w:ascii="Trebuchet MS" w:hAnsi="Trebuchet MS"/>
                <w:sz w:val="22"/>
                <w:szCs w:val="22"/>
              </w:rPr>
              <w:t>birth</w:t>
            </w:r>
            <w:r w:rsidRPr="00F970A7">
              <w:rPr>
                <w:rFonts w:ascii="Trebuchet MS" w:hAnsi="Trebuchet MS"/>
                <w:sz w:val="22"/>
                <w:szCs w:val="22"/>
              </w:rPr>
              <w:t xml:space="preserve"> is mandatory in the UK, </w:t>
            </w:r>
            <w:r>
              <w:rPr>
                <w:rFonts w:ascii="Trebuchet MS" w:hAnsi="Trebuchet MS"/>
                <w:sz w:val="22"/>
                <w:szCs w:val="22"/>
              </w:rPr>
              <w:t xml:space="preserve">so the dataset should be a </w:t>
            </w:r>
            <w:r w:rsidRPr="00F970A7">
              <w:rPr>
                <w:rFonts w:ascii="Trebuchet MS" w:hAnsi="Trebuchet MS"/>
                <w:sz w:val="22"/>
                <w:szCs w:val="22"/>
              </w:rPr>
              <w:t xml:space="preserve">complete record of </w:t>
            </w:r>
            <w:r>
              <w:rPr>
                <w:rFonts w:ascii="Trebuchet MS" w:hAnsi="Trebuchet MS"/>
                <w:sz w:val="22"/>
                <w:szCs w:val="22"/>
              </w:rPr>
              <w:t>births</w:t>
            </w:r>
            <w:r w:rsidRPr="00F970A7">
              <w:rPr>
                <w:rFonts w:ascii="Trebuchet MS" w:hAnsi="Trebuchet MS"/>
                <w:sz w:val="22"/>
                <w:szCs w:val="22"/>
              </w:rPr>
              <w:t>.</w:t>
            </w:r>
          </w:p>
          <w:p w14:paraId="0FB6286F" w14:textId="77777777" w:rsidR="00EF3EFE" w:rsidRDefault="00EF3EFE" w:rsidP="00EF3EFE">
            <w:pPr>
              <w:numPr>
                <w:ilvl w:val="0"/>
                <w:numId w:val="25"/>
              </w:numPr>
              <w:spacing w:before="60"/>
              <w:jc w:val="left"/>
              <w:rPr>
                <w:rFonts w:ascii="Trebuchet MS" w:hAnsi="Trebuchet MS"/>
                <w:sz w:val="22"/>
                <w:szCs w:val="22"/>
              </w:rPr>
            </w:pPr>
            <w:r>
              <w:rPr>
                <w:rFonts w:ascii="Trebuchet MS" w:hAnsi="Trebuchet MS"/>
                <w:sz w:val="22"/>
                <w:szCs w:val="22"/>
              </w:rPr>
              <w:t>Since low birth weight is a fairly rare event, three year rolling averages are required in order to provide robust trend data at LA level</w:t>
            </w:r>
          </w:p>
          <w:p w14:paraId="5A39E6F1" w14:textId="77777777" w:rsidR="00EF3EFE" w:rsidRPr="00B41C7C" w:rsidRDefault="00EF3EFE" w:rsidP="00EF3EFE">
            <w:pPr>
              <w:numPr>
                <w:ilvl w:val="0"/>
                <w:numId w:val="24"/>
              </w:numPr>
              <w:spacing w:before="60" w:after="120"/>
              <w:jc w:val="left"/>
              <w:rPr>
                <w:rFonts w:ascii="Trebuchet MS" w:hAnsi="Trebuchet MS"/>
                <w:sz w:val="22"/>
                <w:szCs w:val="22"/>
              </w:rPr>
            </w:pPr>
            <w:r w:rsidRPr="00B11804">
              <w:rPr>
                <w:rFonts w:ascii="Trebuchet MS" w:hAnsi="Trebuchet MS"/>
                <w:sz w:val="22"/>
                <w:szCs w:val="22"/>
              </w:rPr>
              <w:t>The 95 per</w:t>
            </w:r>
            <w:r>
              <w:rPr>
                <w:rFonts w:ascii="Trebuchet MS" w:hAnsi="Trebuchet MS"/>
                <w:sz w:val="22"/>
                <w:szCs w:val="22"/>
              </w:rPr>
              <w:t xml:space="preserve"> </w:t>
            </w:r>
            <w:r w:rsidRPr="00B11804">
              <w:rPr>
                <w:rFonts w:ascii="Trebuchet MS" w:hAnsi="Trebuchet MS"/>
                <w:sz w:val="22"/>
                <w:szCs w:val="22"/>
              </w:rPr>
              <w:t xml:space="preserve">cent confidence intervals </w:t>
            </w:r>
            <w:r w:rsidRPr="00B11804">
              <w:rPr>
                <w:rFonts w:ascii="Trebuchet MS" w:hAnsi="Trebuchet MS"/>
                <w:sz w:val="22"/>
              </w:rPr>
              <w:t xml:space="preserve">are indications of the random variation that would be expected around </w:t>
            </w:r>
            <w:r>
              <w:rPr>
                <w:rFonts w:ascii="Trebuchet MS" w:hAnsi="Trebuchet MS"/>
                <w:sz w:val="22"/>
              </w:rPr>
              <w:t>the percentage these</w:t>
            </w:r>
            <w:r w:rsidRPr="00B11804">
              <w:rPr>
                <w:rFonts w:ascii="Trebuchet MS" w:hAnsi="Trebuchet MS"/>
                <w:sz w:val="22"/>
              </w:rPr>
              <w:t xml:space="preserve"> must be considered when assessing or interpreting </w:t>
            </w:r>
            <w:r>
              <w:rPr>
                <w:rFonts w:ascii="Trebuchet MS" w:hAnsi="Trebuchet MS"/>
                <w:sz w:val="22"/>
              </w:rPr>
              <w:t>the data</w:t>
            </w:r>
            <w:r w:rsidRPr="00B11804">
              <w:rPr>
                <w:rFonts w:ascii="Trebuchet MS" w:hAnsi="Trebuchet MS"/>
                <w:sz w:val="22"/>
              </w:rPr>
              <w:t>. The 95</w:t>
            </w:r>
            <w:r>
              <w:rPr>
                <w:rFonts w:ascii="Trebuchet MS" w:hAnsi="Trebuchet MS"/>
                <w:sz w:val="22"/>
              </w:rPr>
              <w:t xml:space="preserve"> per cent</w:t>
            </w:r>
            <w:r w:rsidRPr="00B11804">
              <w:rPr>
                <w:rFonts w:ascii="Trebuchet MS" w:hAnsi="Trebuchet MS"/>
                <w:sz w:val="22"/>
              </w:rPr>
              <w:t xml:space="preserve"> confidence interval represents a range which has a 95</w:t>
            </w:r>
            <w:r>
              <w:rPr>
                <w:rFonts w:ascii="Trebuchet MS" w:hAnsi="Trebuchet MS"/>
                <w:sz w:val="22"/>
              </w:rPr>
              <w:t xml:space="preserve"> per cent</w:t>
            </w:r>
            <w:r w:rsidRPr="00B11804">
              <w:rPr>
                <w:rFonts w:ascii="Trebuchet MS" w:hAnsi="Trebuchet MS"/>
                <w:sz w:val="22"/>
              </w:rPr>
              <w:t xml:space="preserve"> probability of including the underlying population rate. The range of the confidence interval is dependent on the size of the population from which the events came. Rates based on small populations are likely to have wider confidence intervals and rates based on large populations are likely to have narrower confidence intervals.</w:t>
            </w:r>
          </w:p>
          <w:p w14:paraId="7A5D835D" w14:textId="77777777" w:rsidR="00EF3EFE" w:rsidRPr="00F970A7" w:rsidRDefault="00EF3EFE" w:rsidP="008F6808">
            <w:pPr>
              <w:spacing w:before="60" w:after="120"/>
              <w:ind w:left="360"/>
              <w:rPr>
                <w:rFonts w:ascii="Trebuchet MS" w:hAnsi="Trebuchet MS"/>
                <w:sz w:val="22"/>
                <w:szCs w:val="22"/>
              </w:rPr>
            </w:pPr>
          </w:p>
        </w:tc>
      </w:tr>
    </w:tbl>
    <w:p w14:paraId="4CEBF16B" w14:textId="77777777" w:rsidR="00EF3EFE" w:rsidRDefault="00EF3EFE" w:rsidP="00EF3EFE"/>
    <w:p w14:paraId="12996107" w14:textId="77777777" w:rsidR="00EF3EFE" w:rsidRDefault="00EF3EFE">
      <w:pPr>
        <w:spacing w:before="0"/>
        <w:jc w:val="left"/>
      </w:pPr>
      <w:r>
        <w:br w:type="page"/>
      </w:r>
    </w:p>
    <w:p w14:paraId="212C0424" w14:textId="77777777" w:rsidR="00EF3EFE" w:rsidRDefault="00EF3EFE" w:rsidP="00EF3EFE">
      <w:pPr>
        <w:pStyle w:val="Heading2"/>
        <w:numPr>
          <w:ilvl w:val="0"/>
          <w:numId w:val="0"/>
        </w:numPr>
        <w:rPr>
          <w:sz w:val="24"/>
        </w:rPr>
      </w:pPr>
    </w:p>
    <w:p w14:paraId="30A78E34" w14:textId="77777777" w:rsidR="00EF3EFE" w:rsidRDefault="00EF3EFE" w:rsidP="00EF3EFE">
      <w:pPr>
        <w:pStyle w:val="Heading2"/>
        <w:numPr>
          <w:ilvl w:val="0"/>
          <w:numId w:val="0"/>
        </w:numPr>
        <w:rPr>
          <w:sz w:val="24"/>
        </w:rPr>
      </w:pPr>
      <w:bookmarkStart w:id="28" w:name="_Toc305756486"/>
      <w:r w:rsidRPr="007D70BF">
        <w:rPr>
          <w:sz w:val="24"/>
        </w:rPr>
        <w:t>Infant mortality rate (under 1 year), local authority trend</w:t>
      </w:r>
      <w:bookmarkEnd w:id="28"/>
    </w:p>
    <w:p w14:paraId="2707326A" w14:textId="77777777" w:rsidR="00EF3EFE" w:rsidRPr="00EF3EFE" w:rsidRDefault="00EF3EFE" w:rsidP="00EF3EFE"/>
    <w:tbl>
      <w:tblPr>
        <w:tblW w:w="104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4"/>
        <w:gridCol w:w="7616"/>
      </w:tblGrid>
      <w:tr w:rsidR="00EF3EFE" w:rsidRPr="00B11804" w14:paraId="7D3DB2BE" w14:textId="77777777" w:rsidTr="008F6808">
        <w:tc>
          <w:tcPr>
            <w:tcW w:w="2824" w:type="dxa"/>
            <w:shd w:val="clear" w:color="auto" w:fill="auto"/>
          </w:tcPr>
          <w:p w14:paraId="5A25D7F6" w14:textId="77777777" w:rsidR="00EF3EFE" w:rsidRPr="00B11804" w:rsidRDefault="00EF3EFE" w:rsidP="008F6808">
            <w:pPr>
              <w:spacing w:before="60"/>
              <w:rPr>
                <w:rFonts w:ascii="Trebuchet MS" w:hAnsi="Trebuchet MS"/>
                <w:b/>
                <w:sz w:val="22"/>
                <w:szCs w:val="22"/>
              </w:rPr>
            </w:pPr>
            <w:r w:rsidRPr="00B11804">
              <w:rPr>
                <w:rFonts w:ascii="Trebuchet MS" w:hAnsi="Trebuchet MS"/>
                <w:b/>
                <w:sz w:val="22"/>
                <w:szCs w:val="22"/>
              </w:rPr>
              <w:t>What is being measured?</w:t>
            </w:r>
          </w:p>
        </w:tc>
        <w:tc>
          <w:tcPr>
            <w:tcW w:w="7616" w:type="dxa"/>
          </w:tcPr>
          <w:p w14:paraId="78DACED5" w14:textId="77777777" w:rsidR="00EF3EFE" w:rsidRPr="00B11804" w:rsidRDefault="00EF3EFE" w:rsidP="008F6808">
            <w:pPr>
              <w:spacing w:before="60"/>
              <w:rPr>
                <w:rFonts w:ascii="Trebuchet MS" w:hAnsi="Trebuchet MS"/>
                <w:b/>
                <w:sz w:val="22"/>
                <w:szCs w:val="22"/>
              </w:rPr>
            </w:pPr>
            <w:r w:rsidRPr="00B11804">
              <w:rPr>
                <w:rFonts w:ascii="Trebuchet MS" w:hAnsi="Trebuchet MS"/>
                <w:b/>
                <w:sz w:val="22"/>
                <w:szCs w:val="22"/>
              </w:rPr>
              <w:t xml:space="preserve">The </w:t>
            </w:r>
            <w:r>
              <w:rPr>
                <w:rFonts w:ascii="Trebuchet MS" w:hAnsi="Trebuchet MS"/>
                <w:b/>
                <w:sz w:val="22"/>
                <w:szCs w:val="22"/>
              </w:rPr>
              <w:t>number of deaths in live born infants aged less than one year per 1,000 live born infants</w:t>
            </w:r>
            <w:r w:rsidRPr="00B11804">
              <w:rPr>
                <w:rFonts w:ascii="Trebuchet MS" w:hAnsi="Trebuchet MS"/>
                <w:b/>
                <w:sz w:val="22"/>
                <w:szCs w:val="22"/>
              </w:rPr>
              <w:t>.</w:t>
            </w:r>
          </w:p>
        </w:tc>
      </w:tr>
      <w:tr w:rsidR="00EF3EFE" w:rsidRPr="00B11804" w14:paraId="04E1A67C" w14:textId="77777777" w:rsidTr="008F6808">
        <w:tc>
          <w:tcPr>
            <w:tcW w:w="2824" w:type="dxa"/>
            <w:shd w:val="clear" w:color="auto" w:fill="auto"/>
          </w:tcPr>
          <w:p w14:paraId="42FF1C7B" w14:textId="77777777" w:rsidR="00EF3EFE" w:rsidRPr="00B11804" w:rsidRDefault="00EF3EFE" w:rsidP="008F6808">
            <w:pPr>
              <w:spacing w:before="60"/>
              <w:rPr>
                <w:rFonts w:ascii="Trebuchet MS" w:hAnsi="Trebuchet MS"/>
                <w:b/>
                <w:sz w:val="22"/>
                <w:szCs w:val="22"/>
              </w:rPr>
            </w:pPr>
            <w:r w:rsidRPr="00B11804">
              <w:rPr>
                <w:rFonts w:ascii="Trebuchet MS" w:hAnsi="Trebuchet MS"/>
                <w:b/>
                <w:sz w:val="22"/>
                <w:szCs w:val="22"/>
              </w:rPr>
              <w:t>How is this indicator defined?</w:t>
            </w:r>
          </w:p>
          <w:p w14:paraId="4FF48575" w14:textId="77777777" w:rsidR="00EF3EFE" w:rsidRPr="00B11804" w:rsidRDefault="00EF3EFE" w:rsidP="008F6808">
            <w:pPr>
              <w:spacing w:before="60"/>
              <w:rPr>
                <w:rFonts w:ascii="Trebuchet MS" w:hAnsi="Trebuchet MS"/>
                <w:b/>
                <w:color w:val="FF0000"/>
                <w:sz w:val="22"/>
                <w:szCs w:val="22"/>
              </w:rPr>
            </w:pPr>
            <w:r w:rsidRPr="00B11804">
              <w:rPr>
                <w:rFonts w:ascii="Trebuchet MS" w:hAnsi="Trebuchet MS"/>
                <w:b/>
                <w:color w:val="FF0000"/>
                <w:sz w:val="22"/>
                <w:szCs w:val="22"/>
              </w:rPr>
              <w:t xml:space="preserve"> </w:t>
            </w:r>
          </w:p>
        </w:tc>
        <w:tc>
          <w:tcPr>
            <w:tcW w:w="7616" w:type="dxa"/>
          </w:tcPr>
          <w:p w14:paraId="72B0AD1F" w14:textId="77777777" w:rsidR="00EF3EFE" w:rsidRDefault="00EF3EFE" w:rsidP="008F6808">
            <w:pPr>
              <w:spacing w:before="60"/>
              <w:rPr>
                <w:rFonts w:ascii="Trebuchet MS" w:hAnsi="Trebuchet MS"/>
                <w:sz w:val="22"/>
                <w:szCs w:val="22"/>
              </w:rPr>
            </w:pPr>
          </w:p>
          <w:p w14:paraId="7EEE735F" w14:textId="77777777" w:rsidR="00EF3EFE" w:rsidRPr="007D70BF" w:rsidRDefault="00EF3EFE" w:rsidP="008F6808">
            <w:pPr>
              <w:spacing w:before="60"/>
              <w:rPr>
                <w:rFonts w:ascii="Trebuchet MS" w:hAnsi="Trebuchet MS"/>
                <w:sz w:val="22"/>
                <w:szCs w:val="22"/>
                <w:u w:val="single"/>
              </w:rPr>
            </w:pPr>
            <w:r>
              <w:rPr>
                <w:rFonts w:ascii="Trebuchet MS" w:hAnsi="Trebuchet MS"/>
                <w:sz w:val="22"/>
                <w:szCs w:val="22"/>
                <w:u w:val="single"/>
              </w:rPr>
              <w:t>Deaths in live born infants &lt;1 year</w:t>
            </w:r>
            <w:r w:rsidRPr="007D70BF">
              <w:rPr>
                <w:rFonts w:ascii="Trebuchet MS" w:hAnsi="Trebuchet MS"/>
                <w:sz w:val="22"/>
                <w:szCs w:val="22"/>
              </w:rPr>
              <w:t xml:space="preserve">     x100</w:t>
            </w:r>
            <w:r>
              <w:rPr>
                <w:rFonts w:ascii="Trebuchet MS" w:hAnsi="Trebuchet MS"/>
                <w:sz w:val="22"/>
                <w:szCs w:val="22"/>
              </w:rPr>
              <w:t>0</w:t>
            </w:r>
          </w:p>
          <w:p w14:paraId="1CCD001F" w14:textId="77777777" w:rsidR="00EF3EFE" w:rsidRDefault="00EF3EFE" w:rsidP="008F6808">
            <w:pPr>
              <w:spacing w:before="60"/>
              <w:rPr>
                <w:rFonts w:ascii="Trebuchet MS" w:hAnsi="Trebuchet MS"/>
                <w:sz w:val="22"/>
                <w:szCs w:val="22"/>
              </w:rPr>
            </w:pPr>
            <w:r>
              <w:rPr>
                <w:rFonts w:ascii="Trebuchet MS" w:hAnsi="Trebuchet MS"/>
                <w:sz w:val="22"/>
                <w:szCs w:val="22"/>
              </w:rPr>
              <w:t>All live born infants</w:t>
            </w:r>
          </w:p>
          <w:p w14:paraId="7F8A5B6E" w14:textId="77777777" w:rsidR="00EF3EFE" w:rsidRDefault="00EF3EFE" w:rsidP="008F6808">
            <w:pPr>
              <w:spacing w:before="60"/>
              <w:rPr>
                <w:rFonts w:ascii="Trebuchet MS" w:hAnsi="Trebuchet MS"/>
                <w:sz w:val="22"/>
                <w:szCs w:val="22"/>
              </w:rPr>
            </w:pPr>
          </w:p>
          <w:p w14:paraId="79E297AC" w14:textId="77777777" w:rsidR="00EF3EFE" w:rsidRPr="00B11804" w:rsidRDefault="00EF3EFE" w:rsidP="00EF3EFE">
            <w:pPr>
              <w:numPr>
                <w:ilvl w:val="0"/>
                <w:numId w:val="24"/>
              </w:numPr>
              <w:spacing w:before="60" w:after="120"/>
              <w:jc w:val="left"/>
              <w:rPr>
                <w:rFonts w:ascii="Trebuchet MS" w:hAnsi="Trebuchet MS"/>
                <w:sz w:val="22"/>
                <w:szCs w:val="22"/>
              </w:rPr>
            </w:pPr>
            <w:r w:rsidRPr="00B11804">
              <w:rPr>
                <w:rFonts w:ascii="Trebuchet MS" w:hAnsi="Trebuchet MS"/>
                <w:sz w:val="22"/>
                <w:szCs w:val="22"/>
              </w:rPr>
              <w:t>Data</w:t>
            </w:r>
            <w:r>
              <w:rPr>
                <w:rFonts w:ascii="Trebuchet MS" w:hAnsi="Trebuchet MS"/>
                <w:sz w:val="22"/>
                <w:szCs w:val="22"/>
              </w:rPr>
              <w:t xml:space="preserve"> in the charts</w:t>
            </w:r>
            <w:r w:rsidRPr="00B11804">
              <w:rPr>
                <w:rFonts w:ascii="Trebuchet MS" w:hAnsi="Trebuchet MS"/>
                <w:sz w:val="22"/>
                <w:szCs w:val="22"/>
              </w:rPr>
              <w:t xml:space="preserve"> also show 95 per</w:t>
            </w:r>
            <w:r>
              <w:rPr>
                <w:rFonts w:ascii="Trebuchet MS" w:hAnsi="Trebuchet MS"/>
                <w:sz w:val="22"/>
                <w:szCs w:val="22"/>
              </w:rPr>
              <w:t xml:space="preserve"> </w:t>
            </w:r>
            <w:r w:rsidRPr="00B11804">
              <w:rPr>
                <w:rFonts w:ascii="Trebuchet MS" w:hAnsi="Trebuchet MS"/>
                <w:sz w:val="22"/>
                <w:szCs w:val="22"/>
              </w:rPr>
              <w:t xml:space="preserve">cent confidence intervals. </w:t>
            </w:r>
          </w:p>
        </w:tc>
      </w:tr>
      <w:tr w:rsidR="00EF3EFE" w:rsidRPr="00F970A7" w14:paraId="7A515AE7" w14:textId="77777777" w:rsidTr="008F6808">
        <w:tc>
          <w:tcPr>
            <w:tcW w:w="2824" w:type="dxa"/>
            <w:shd w:val="clear" w:color="auto" w:fill="auto"/>
          </w:tcPr>
          <w:p w14:paraId="5FBCA668"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Where does the data actually come from?</w:t>
            </w:r>
          </w:p>
        </w:tc>
        <w:tc>
          <w:tcPr>
            <w:tcW w:w="7616" w:type="dxa"/>
          </w:tcPr>
          <w:p w14:paraId="6348C8EF" w14:textId="77777777" w:rsidR="00EF3EFE" w:rsidRPr="00F970A7" w:rsidRDefault="00EF3EFE" w:rsidP="008F6808">
            <w:pPr>
              <w:rPr>
                <w:rFonts w:ascii="Trebuchet MS" w:hAnsi="Trebuchet MS"/>
                <w:sz w:val="22"/>
                <w:szCs w:val="22"/>
              </w:rPr>
            </w:pPr>
            <w:r>
              <w:rPr>
                <w:rFonts w:ascii="Trebuchet MS" w:hAnsi="Trebuchet MS"/>
                <w:sz w:val="22"/>
                <w:szCs w:val="22"/>
              </w:rPr>
              <w:t>Annual District Births Extract (ADBE) and Annual District Deaths Extract (ADDE), Office for National Statistics (ONS)</w:t>
            </w:r>
            <w:r w:rsidRPr="00F970A7">
              <w:rPr>
                <w:rFonts w:ascii="Trebuchet MS" w:hAnsi="Trebuchet MS"/>
                <w:sz w:val="22"/>
                <w:szCs w:val="22"/>
              </w:rPr>
              <w:t xml:space="preserve"> </w:t>
            </w:r>
          </w:p>
        </w:tc>
      </w:tr>
      <w:tr w:rsidR="00EF3EFE" w:rsidRPr="00F970A7" w14:paraId="47411F3A" w14:textId="77777777" w:rsidTr="008F6808">
        <w:tc>
          <w:tcPr>
            <w:tcW w:w="2824" w:type="dxa"/>
            <w:shd w:val="clear" w:color="auto" w:fill="auto"/>
          </w:tcPr>
          <w:p w14:paraId="1E194735"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Who does it measure?</w:t>
            </w:r>
          </w:p>
        </w:tc>
        <w:tc>
          <w:tcPr>
            <w:tcW w:w="7616" w:type="dxa"/>
          </w:tcPr>
          <w:p w14:paraId="4ACD7653" w14:textId="77777777" w:rsidR="00EF3EFE" w:rsidRPr="00F970A7" w:rsidRDefault="00EF3EFE" w:rsidP="008F6808">
            <w:pPr>
              <w:rPr>
                <w:rFonts w:ascii="Trebuchet MS" w:hAnsi="Trebuchet MS"/>
                <w:sz w:val="22"/>
                <w:szCs w:val="22"/>
              </w:rPr>
            </w:pPr>
            <w:r>
              <w:rPr>
                <w:rFonts w:ascii="Trebuchet MS" w:hAnsi="Trebuchet MS"/>
                <w:sz w:val="22"/>
                <w:szCs w:val="22"/>
              </w:rPr>
              <w:t>All infant (&lt;1) deaths by place of residence</w:t>
            </w:r>
          </w:p>
        </w:tc>
      </w:tr>
      <w:tr w:rsidR="00EF3EFE" w:rsidRPr="00F970A7" w14:paraId="7E2ACBD5" w14:textId="77777777" w:rsidTr="008F6808">
        <w:tc>
          <w:tcPr>
            <w:tcW w:w="2824" w:type="dxa"/>
            <w:shd w:val="clear" w:color="auto" w:fill="auto"/>
          </w:tcPr>
          <w:p w14:paraId="2857BC14"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When does it measure it?</w:t>
            </w:r>
          </w:p>
        </w:tc>
        <w:tc>
          <w:tcPr>
            <w:tcW w:w="7616" w:type="dxa"/>
          </w:tcPr>
          <w:p w14:paraId="48D71419" w14:textId="77777777" w:rsidR="00EF3EFE" w:rsidRPr="00F970A7" w:rsidRDefault="00EF3EFE" w:rsidP="008F6808">
            <w:pPr>
              <w:rPr>
                <w:rFonts w:ascii="Trebuchet MS" w:hAnsi="Trebuchet MS"/>
                <w:sz w:val="22"/>
                <w:szCs w:val="22"/>
              </w:rPr>
            </w:pPr>
            <w:r>
              <w:rPr>
                <w:rFonts w:ascii="Trebuchet MS" w:hAnsi="Trebuchet MS"/>
                <w:sz w:val="22"/>
                <w:szCs w:val="22"/>
              </w:rPr>
              <w:t>2001-05 to 2005-09 (five year rolling trend)</w:t>
            </w:r>
          </w:p>
        </w:tc>
      </w:tr>
      <w:tr w:rsidR="00EF3EFE" w:rsidRPr="00F970A7" w14:paraId="002E3DB9" w14:textId="77777777" w:rsidTr="008F6808">
        <w:tc>
          <w:tcPr>
            <w:tcW w:w="2824" w:type="dxa"/>
            <w:shd w:val="clear" w:color="auto" w:fill="auto"/>
          </w:tcPr>
          <w:p w14:paraId="4ADAB8E4"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What geographical area does it cover?</w:t>
            </w:r>
          </w:p>
        </w:tc>
        <w:tc>
          <w:tcPr>
            <w:tcW w:w="7616" w:type="dxa"/>
          </w:tcPr>
          <w:p w14:paraId="43F3EF40" w14:textId="77777777" w:rsidR="00EF3EFE" w:rsidRPr="00F970A7" w:rsidRDefault="00EF3EFE" w:rsidP="008F6808">
            <w:pPr>
              <w:rPr>
                <w:rFonts w:ascii="Trebuchet MS" w:hAnsi="Trebuchet MS"/>
                <w:sz w:val="22"/>
                <w:szCs w:val="22"/>
              </w:rPr>
            </w:pPr>
            <w:r>
              <w:rPr>
                <w:rFonts w:ascii="Trebuchet MS" w:hAnsi="Trebuchet MS"/>
                <w:sz w:val="22"/>
                <w:szCs w:val="22"/>
              </w:rPr>
              <w:t>Local authority areas within BCUHB. Wales data are shown for comparative purposes.</w:t>
            </w:r>
          </w:p>
        </w:tc>
      </w:tr>
      <w:tr w:rsidR="00EF3EFE" w:rsidRPr="00F970A7" w14:paraId="199B3FAE" w14:textId="77777777" w:rsidTr="008F6808">
        <w:trPr>
          <w:trHeight w:val="3613"/>
        </w:trPr>
        <w:tc>
          <w:tcPr>
            <w:tcW w:w="2824" w:type="dxa"/>
            <w:shd w:val="clear" w:color="auto" w:fill="auto"/>
          </w:tcPr>
          <w:p w14:paraId="0902A306"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How accurate and complete will the data be for this indicator? Are there any problems, notes for interpretation or warnings with the data in relation to this indicator?</w:t>
            </w:r>
          </w:p>
          <w:p w14:paraId="4534D53A"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 xml:space="preserve"> </w:t>
            </w:r>
          </w:p>
        </w:tc>
        <w:tc>
          <w:tcPr>
            <w:tcW w:w="7616" w:type="dxa"/>
          </w:tcPr>
          <w:p w14:paraId="16E4F532" w14:textId="77777777" w:rsidR="00EF3EFE" w:rsidRDefault="00EF3EFE" w:rsidP="00EF3EFE">
            <w:pPr>
              <w:numPr>
                <w:ilvl w:val="0"/>
                <w:numId w:val="25"/>
              </w:numPr>
              <w:spacing w:before="60"/>
              <w:jc w:val="left"/>
              <w:rPr>
                <w:rFonts w:ascii="Trebuchet MS" w:hAnsi="Trebuchet MS"/>
                <w:sz w:val="22"/>
                <w:szCs w:val="22"/>
              </w:rPr>
            </w:pPr>
            <w:r w:rsidRPr="00F970A7">
              <w:rPr>
                <w:rFonts w:ascii="Trebuchet MS" w:hAnsi="Trebuchet MS"/>
                <w:sz w:val="22"/>
                <w:szCs w:val="22"/>
              </w:rPr>
              <w:t xml:space="preserve">The registration of </w:t>
            </w:r>
            <w:r>
              <w:rPr>
                <w:rFonts w:ascii="Trebuchet MS" w:hAnsi="Trebuchet MS"/>
                <w:sz w:val="22"/>
                <w:szCs w:val="22"/>
              </w:rPr>
              <w:t>births and deaths</w:t>
            </w:r>
            <w:r w:rsidRPr="00F970A7">
              <w:rPr>
                <w:rFonts w:ascii="Trebuchet MS" w:hAnsi="Trebuchet MS"/>
                <w:sz w:val="22"/>
                <w:szCs w:val="22"/>
              </w:rPr>
              <w:t xml:space="preserve"> is mandatory in the UK, </w:t>
            </w:r>
            <w:r>
              <w:rPr>
                <w:rFonts w:ascii="Trebuchet MS" w:hAnsi="Trebuchet MS"/>
                <w:sz w:val="22"/>
                <w:szCs w:val="22"/>
              </w:rPr>
              <w:t xml:space="preserve">so the datasets should be a </w:t>
            </w:r>
            <w:r w:rsidRPr="00F970A7">
              <w:rPr>
                <w:rFonts w:ascii="Trebuchet MS" w:hAnsi="Trebuchet MS"/>
                <w:sz w:val="22"/>
                <w:szCs w:val="22"/>
              </w:rPr>
              <w:t xml:space="preserve">complete record of </w:t>
            </w:r>
            <w:r>
              <w:rPr>
                <w:rFonts w:ascii="Trebuchet MS" w:hAnsi="Trebuchet MS"/>
                <w:sz w:val="22"/>
                <w:szCs w:val="22"/>
              </w:rPr>
              <w:t>births and infant deaths</w:t>
            </w:r>
            <w:r w:rsidRPr="00F970A7">
              <w:rPr>
                <w:rFonts w:ascii="Trebuchet MS" w:hAnsi="Trebuchet MS"/>
                <w:sz w:val="22"/>
                <w:szCs w:val="22"/>
              </w:rPr>
              <w:t>.</w:t>
            </w:r>
          </w:p>
          <w:p w14:paraId="689F2F44" w14:textId="77777777" w:rsidR="00EF3EFE" w:rsidRDefault="00EF3EFE" w:rsidP="00EF3EFE">
            <w:pPr>
              <w:numPr>
                <w:ilvl w:val="0"/>
                <w:numId w:val="25"/>
              </w:numPr>
              <w:spacing w:before="60"/>
              <w:jc w:val="left"/>
              <w:rPr>
                <w:rFonts w:ascii="Trebuchet MS" w:hAnsi="Trebuchet MS"/>
                <w:sz w:val="22"/>
                <w:szCs w:val="22"/>
              </w:rPr>
            </w:pPr>
            <w:r>
              <w:rPr>
                <w:rFonts w:ascii="Trebuchet MS" w:hAnsi="Trebuchet MS"/>
                <w:sz w:val="22"/>
                <w:szCs w:val="22"/>
              </w:rPr>
              <w:t>Since infant deaths are rare events (about 150 per year in Wales), five year rolling averages are required in order to provide robust trend data at LA level</w:t>
            </w:r>
          </w:p>
          <w:p w14:paraId="3DE53512" w14:textId="77777777" w:rsidR="00EF3EFE" w:rsidRPr="00B41C7C" w:rsidRDefault="00EF3EFE" w:rsidP="00EF3EFE">
            <w:pPr>
              <w:numPr>
                <w:ilvl w:val="0"/>
                <w:numId w:val="24"/>
              </w:numPr>
              <w:spacing w:before="60" w:after="120"/>
              <w:jc w:val="left"/>
              <w:rPr>
                <w:rFonts w:ascii="Trebuchet MS" w:hAnsi="Trebuchet MS"/>
                <w:sz w:val="22"/>
                <w:szCs w:val="22"/>
              </w:rPr>
            </w:pPr>
            <w:r w:rsidRPr="00B11804">
              <w:rPr>
                <w:rFonts w:ascii="Trebuchet MS" w:hAnsi="Trebuchet MS"/>
                <w:sz w:val="22"/>
                <w:szCs w:val="22"/>
              </w:rPr>
              <w:t>The 95 per</w:t>
            </w:r>
            <w:r>
              <w:rPr>
                <w:rFonts w:ascii="Trebuchet MS" w:hAnsi="Trebuchet MS"/>
                <w:sz w:val="22"/>
                <w:szCs w:val="22"/>
              </w:rPr>
              <w:t xml:space="preserve"> </w:t>
            </w:r>
            <w:r w:rsidRPr="00B11804">
              <w:rPr>
                <w:rFonts w:ascii="Trebuchet MS" w:hAnsi="Trebuchet MS"/>
                <w:sz w:val="22"/>
                <w:szCs w:val="22"/>
              </w:rPr>
              <w:t xml:space="preserve">cent confidence intervals </w:t>
            </w:r>
            <w:r w:rsidRPr="00B11804">
              <w:rPr>
                <w:rFonts w:ascii="Trebuchet MS" w:hAnsi="Trebuchet MS"/>
                <w:sz w:val="22"/>
              </w:rPr>
              <w:t xml:space="preserve">are indications of the random variation that would be expected around </w:t>
            </w:r>
            <w:r>
              <w:rPr>
                <w:rFonts w:ascii="Trebuchet MS" w:hAnsi="Trebuchet MS"/>
                <w:sz w:val="22"/>
              </w:rPr>
              <w:t>the rate. These</w:t>
            </w:r>
            <w:r w:rsidRPr="00B11804">
              <w:rPr>
                <w:rFonts w:ascii="Trebuchet MS" w:hAnsi="Trebuchet MS"/>
                <w:sz w:val="22"/>
              </w:rPr>
              <w:t xml:space="preserve"> must be considered when assessing or interpreting </w:t>
            </w:r>
            <w:r>
              <w:rPr>
                <w:rFonts w:ascii="Trebuchet MS" w:hAnsi="Trebuchet MS"/>
                <w:sz w:val="22"/>
              </w:rPr>
              <w:t>the data</w:t>
            </w:r>
            <w:r w:rsidRPr="00B11804">
              <w:rPr>
                <w:rFonts w:ascii="Trebuchet MS" w:hAnsi="Trebuchet MS"/>
                <w:sz w:val="22"/>
              </w:rPr>
              <w:t>. The 95</w:t>
            </w:r>
            <w:r>
              <w:rPr>
                <w:rFonts w:ascii="Trebuchet MS" w:hAnsi="Trebuchet MS"/>
                <w:sz w:val="22"/>
              </w:rPr>
              <w:t xml:space="preserve"> per cent</w:t>
            </w:r>
            <w:r w:rsidRPr="00B11804">
              <w:rPr>
                <w:rFonts w:ascii="Trebuchet MS" w:hAnsi="Trebuchet MS"/>
                <w:sz w:val="22"/>
              </w:rPr>
              <w:t xml:space="preserve"> confidence interval represents a range which has a 95</w:t>
            </w:r>
            <w:r>
              <w:rPr>
                <w:rFonts w:ascii="Trebuchet MS" w:hAnsi="Trebuchet MS"/>
                <w:sz w:val="22"/>
              </w:rPr>
              <w:t xml:space="preserve"> per cent</w:t>
            </w:r>
            <w:r w:rsidRPr="00B11804">
              <w:rPr>
                <w:rFonts w:ascii="Trebuchet MS" w:hAnsi="Trebuchet MS"/>
                <w:sz w:val="22"/>
              </w:rPr>
              <w:t xml:space="preserve"> probability of including the underlying population rate. The range of the confidence interval is dependent on the size of the population from which the events came. Rates based on small populations are likely to have wider confidence intervals and rates based on large populations are likely to have narrower confidence intervals.</w:t>
            </w:r>
          </w:p>
          <w:p w14:paraId="1D31C690" w14:textId="77777777" w:rsidR="00EF3EFE" w:rsidRPr="00F970A7" w:rsidRDefault="00EF3EFE" w:rsidP="008F6808">
            <w:pPr>
              <w:spacing w:before="60" w:after="120"/>
              <w:ind w:left="360"/>
              <w:rPr>
                <w:rFonts w:ascii="Trebuchet MS" w:hAnsi="Trebuchet MS"/>
                <w:sz w:val="22"/>
                <w:szCs w:val="22"/>
              </w:rPr>
            </w:pPr>
          </w:p>
        </w:tc>
      </w:tr>
    </w:tbl>
    <w:p w14:paraId="73E6C6FB" w14:textId="77777777" w:rsidR="00EF3EFE" w:rsidRPr="00B41C7C" w:rsidRDefault="00EF3EFE" w:rsidP="00EF3EFE"/>
    <w:p w14:paraId="776C840A" w14:textId="77777777" w:rsidR="00EF3EFE" w:rsidRDefault="00EF3EFE" w:rsidP="00EF3EFE">
      <w:pPr>
        <w:pStyle w:val="Heading2"/>
        <w:numPr>
          <w:ilvl w:val="0"/>
          <w:numId w:val="0"/>
        </w:numPr>
        <w:rPr>
          <w:sz w:val="24"/>
        </w:rPr>
      </w:pPr>
      <w:r>
        <w:rPr>
          <w:sz w:val="24"/>
        </w:rPr>
        <w:br w:type="page"/>
      </w:r>
      <w:bookmarkStart w:id="29" w:name="_Toc305756487"/>
      <w:r w:rsidRPr="007D70BF">
        <w:rPr>
          <w:sz w:val="24"/>
        </w:rPr>
        <w:lastRenderedPageBreak/>
        <w:t>Emergency hospital admission rates due to injury, persons aged 18 years and under by middle super output area</w:t>
      </w:r>
      <w:bookmarkEnd w:id="29"/>
    </w:p>
    <w:p w14:paraId="19127363" w14:textId="77777777" w:rsidR="00EF3EFE" w:rsidRPr="00EF3EFE" w:rsidRDefault="00EF3EFE" w:rsidP="00EF3EFE"/>
    <w:tbl>
      <w:tblPr>
        <w:tblW w:w="104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4"/>
        <w:gridCol w:w="7616"/>
      </w:tblGrid>
      <w:tr w:rsidR="00EF3EFE" w:rsidRPr="00B11804" w14:paraId="19E73775" w14:textId="77777777" w:rsidTr="008F6808">
        <w:tc>
          <w:tcPr>
            <w:tcW w:w="2824" w:type="dxa"/>
            <w:shd w:val="clear" w:color="auto" w:fill="auto"/>
          </w:tcPr>
          <w:p w14:paraId="73E16B43" w14:textId="77777777" w:rsidR="00EF3EFE" w:rsidRPr="00B11804" w:rsidRDefault="00EF3EFE" w:rsidP="008F6808">
            <w:pPr>
              <w:spacing w:before="60"/>
              <w:rPr>
                <w:rFonts w:ascii="Trebuchet MS" w:hAnsi="Trebuchet MS"/>
                <w:b/>
                <w:sz w:val="22"/>
                <w:szCs w:val="22"/>
              </w:rPr>
            </w:pPr>
            <w:r w:rsidRPr="00B11804">
              <w:rPr>
                <w:rFonts w:ascii="Trebuchet MS" w:hAnsi="Trebuchet MS"/>
                <w:b/>
                <w:sz w:val="22"/>
                <w:szCs w:val="22"/>
              </w:rPr>
              <w:t>What is being measured?</w:t>
            </w:r>
          </w:p>
        </w:tc>
        <w:tc>
          <w:tcPr>
            <w:tcW w:w="7616" w:type="dxa"/>
          </w:tcPr>
          <w:p w14:paraId="29DCE26D" w14:textId="77777777" w:rsidR="00EF3EFE" w:rsidRPr="00B11804" w:rsidRDefault="00EF3EFE" w:rsidP="008F6808">
            <w:pPr>
              <w:spacing w:before="60"/>
              <w:rPr>
                <w:rFonts w:ascii="Trebuchet MS" w:hAnsi="Trebuchet MS"/>
                <w:b/>
                <w:sz w:val="22"/>
                <w:szCs w:val="22"/>
              </w:rPr>
            </w:pPr>
            <w:r w:rsidRPr="00B11804">
              <w:rPr>
                <w:rFonts w:ascii="Trebuchet MS" w:hAnsi="Trebuchet MS"/>
                <w:b/>
                <w:sz w:val="22"/>
                <w:szCs w:val="22"/>
              </w:rPr>
              <w:t xml:space="preserve">The </w:t>
            </w:r>
            <w:r>
              <w:rPr>
                <w:rFonts w:ascii="Trebuchet MS" w:hAnsi="Trebuchet MS"/>
                <w:b/>
                <w:sz w:val="22"/>
                <w:szCs w:val="22"/>
              </w:rPr>
              <w:t>number of emergency admissions to hospital in persons aged 18 years and under where the primary diagnosis is injury, per 1,000 population</w:t>
            </w:r>
          </w:p>
        </w:tc>
      </w:tr>
      <w:tr w:rsidR="00EF3EFE" w:rsidRPr="00B11804" w14:paraId="739FE909" w14:textId="77777777" w:rsidTr="008F6808">
        <w:tc>
          <w:tcPr>
            <w:tcW w:w="2824" w:type="dxa"/>
            <w:shd w:val="clear" w:color="auto" w:fill="auto"/>
          </w:tcPr>
          <w:p w14:paraId="56473E66" w14:textId="77777777" w:rsidR="00EF3EFE" w:rsidRPr="00B11804" w:rsidRDefault="00EF3EFE" w:rsidP="008F6808">
            <w:pPr>
              <w:spacing w:before="60"/>
              <w:rPr>
                <w:rFonts w:ascii="Trebuchet MS" w:hAnsi="Trebuchet MS"/>
                <w:b/>
                <w:sz w:val="22"/>
                <w:szCs w:val="22"/>
              </w:rPr>
            </w:pPr>
            <w:r w:rsidRPr="00B11804">
              <w:rPr>
                <w:rFonts w:ascii="Trebuchet MS" w:hAnsi="Trebuchet MS"/>
                <w:b/>
                <w:sz w:val="22"/>
                <w:szCs w:val="22"/>
              </w:rPr>
              <w:t>How is this indicator defined?</w:t>
            </w:r>
          </w:p>
          <w:p w14:paraId="0631A00E" w14:textId="77777777" w:rsidR="00EF3EFE" w:rsidRPr="00B11804" w:rsidRDefault="00EF3EFE" w:rsidP="008F6808">
            <w:pPr>
              <w:spacing w:before="60"/>
              <w:rPr>
                <w:rFonts w:ascii="Trebuchet MS" w:hAnsi="Trebuchet MS"/>
                <w:b/>
                <w:color w:val="FF0000"/>
                <w:sz w:val="22"/>
                <w:szCs w:val="22"/>
              </w:rPr>
            </w:pPr>
            <w:r w:rsidRPr="00B11804">
              <w:rPr>
                <w:rFonts w:ascii="Trebuchet MS" w:hAnsi="Trebuchet MS"/>
                <w:b/>
                <w:color w:val="FF0000"/>
                <w:sz w:val="22"/>
                <w:szCs w:val="22"/>
              </w:rPr>
              <w:t xml:space="preserve"> </w:t>
            </w:r>
          </w:p>
        </w:tc>
        <w:tc>
          <w:tcPr>
            <w:tcW w:w="7616" w:type="dxa"/>
          </w:tcPr>
          <w:p w14:paraId="38D5FA20" w14:textId="77777777" w:rsidR="00EF3EFE" w:rsidRPr="00DF1325" w:rsidRDefault="00EF3EFE" w:rsidP="008F6808">
            <w:pPr>
              <w:spacing w:before="60" w:after="120"/>
              <w:rPr>
                <w:rFonts w:ascii="Trebuchet MS" w:hAnsi="Trebuchet MS"/>
                <w:b/>
                <w:sz w:val="22"/>
                <w:szCs w:val="22"/>
              </w:rPr>
            </w:pPr>
            <w:r w:rsidRPr="00DF1325">
              <w:rPr>
                <w:rFonts w:ascii="Trebuchet MS" w:hAnsi="Trebuchet MS"/>
                <w:b/>
                <w:sz w:val="22"/>
                <w:szCs w:val="22"/>
              </w:rPr>
              <w:t>Numerator</w:t>
            </w:r>
          </w:p>
          <w:p w14:paraId="03E96A95" w14:textId="77777777" w:rsidR="00EF3EFE" w:rsidRDefault="00EF3EFE" w:rsidP="00EF3EFE">
            <w:pPr>
              <w:numPr>
                <w:ilvl w:val="0"/>
                <w:numId w:val="24"/>
              </w:numPr>
              <w:tabs>
                <w:tab w:val="clear" w:pos="360"/>
                <w:tab w:val="num" w:pos="689"/>
              </w:tabs>
              <w:spacing w:before="60" w:after="120"/>
              <w:ind w:firstLine="45"/>
              <w:jc w:val="left"/>
              <w:rPr>
                <w:rFonts w:ascii="Trebuchet MS" w:hAnsi="Trebuchet MS"/>
                <w:sz w:val="22"/>
                <w:szCs w:val="22"/>
              </w:rPr>
            </w:pPr>
            <w:r>
              <w:rPr>
                <w:rFonts w:ascii="Trebuchet MS" w:hAnsi="Trebuchet MS"/>
                <w:sz w:val="22"/>
                <w:szCs w:val="22"/>
              </w:rPr>
              <w:t>All hospital admiss</w:t>
            </w:r>
            <w:r w:rsidR="005B020C">
              <w:rPr>
                <w:rFonts w:ascii="Trebuchet MS" w:hAnsi="Trebuchet MS"/>
                <w:sz w:val="22"/>
                <w:szCs w:val="22"/>
              </w:rPr>
              <w:t>ions in persons aged 18 years or</w:t>
            </w:r>
            <w:r>
              <w:rPr>
                <w:rFonts w:ascii="Trebuchet MS" w:hAnsi="Trebuchet MS"/>
                <w:sz w:val="22"/>
                <w:szCs w:val="22"/>
              </w:rPr>
              <w:t xml:space="preserve"> less where:</w:t>
            </w:r>
          </w:p>
          <w:p w14:paraId="2CAA7826" w14:textId="77777777" w:rsidR="00EF3EFE" w:rsidRDefault="00EF3EFE" w:rsidP="00EF3EFE">
            <w:pPr>
              <w:numPr>
                <w:ilvl w:val="1"/>
                <w:numId w:val="24"/>
              </w:numPr>
              <w:tabs>
                <w:tab w:val="num" w:pos="689"/>
              </w:tabs>
              <w:spacing w:before="60" w:after="120"/>
              <w:ind w:firstLine="45"/>
              <w:jc w:val="left"/>
              <w:rPr>
                <w:rFonts w:ascii="Trebuchet MS" w:hAnsi="Trebuchet MS"/>
                <w:sz w:val="22"/>
                <w:szCs w:val="22"/>
              </w:rPr>
            </w:pPr>
            <w:r>
              <w:rPr>
                <w:rFonts w:ascii="Trebuchet MS" w:hAnsi="Trebuchet MS"/>
                <w:sz w:val="22"/>
                <w:szCs w:val="22"/>
              </w:rPr>
              <w:t>Admission method is emergency</w:t>
            </w:r>
          </w:p>
          <w:p w14:paraId="22D00F1E" w14:textId="77777777" w:rsidR="00EF3EFE" w:rsidRDefault="00EF3EFE" w:rsidP="00EF3EFE">
            <w:pPr>
              <w:numPr>
                <w:ilvl w:val="1"/>
                <w:numId w:val="24"/>
              </w:numPr>
              <w:tabs>
                <w:tab w:val="num" w:pos="689"/>
              </w:tabs>
              <w:spacing w:before="60" w:after="120"/>
              <w:ind w:firstLine="45"/>
              <w:jc w:val="left"/>
              <w:rPr>
                <w:rFonts w:ascii="Trebuchet MS" w:hAnsi="Trebuchet MS"/>
                <w:sz w:val="22"/>
                <w:szCs w:val="22"/>
              </w:rPr>
            </w:pPr>
            <w:r>
              <w:rPr>
                <w:rFonts w:ascii="Trebuchet MS" w:hAnsi="Trebuchet MS"/>
                <w:sz w:val="22"/>
                <w:szCs w:val="22"/>
              </w:rPr>
              <w:t>Primary diagnosis is injury (ICD-10 S00 to T98)</w:t>
            </w:r>
          </w:p>
          <w:p w14:paraId="22E0A60D" w14:textId="77777777" w:rsidR="00EF3EFE" w:rsidRDefault="00EF3EFE" w:rsidP="008F6808">
            <w:pPr>
              <w:spacing w:before="60" w:after="120"/>
              <w:rPr>
                <w:rFonts w:ascii="Trebuchet MS" w:hAnsi="Trebuchet MS"/>
                <w:b/>
                <w:sz w:val="22"/>
                <w:szCs w:val="22"/>
              </w:rPr>
            </w:pPr>
            <w:r w:rsidRPr="00DF1325">
              <w:rPr>
                <w:rFonts w:ascii="Trebuchet MS" w:hAnsi="Trebuchet MS"/>
                <w:b/>
                <w:sz w:val="22"/>
                <w:szCs w:val="22"/>
              </w:rPr>
              <w:t>Denominator</w:t>
            </w:r>
          </w:p>
          <w:p w14:paraId="1F4F0463" w14:textId="77777777" w:rsidR="00EF3EFE" w:rsidRDefault="00EF3EFE" w:rsidP="00EF3EFE">
            <w:pPr>
              <w:numPr>
                <w:ilvl w:val="0"/>
                <w:numId w:val="28"/>
              </w:numPr>
              <w:spacing w:before="60" w:after="120"/>
              <w:jc w:val="left"/>
              <w:rPr>
                <w:rFonts w:ascii="Trebuchet MS" w:hAnsi="Trebuchet MS"/>
                <w:sz w:val="22"/>
                <w:szCs w:val="22"/>
              </w:rPr>
            </w:pPr>
            <w:r w:rsidRPr="00DF1325">
              <w:rPr>
                <w:rFonts w:ascii="Trebuchet MS" w:hAnsi="Trebuchet MS"/>
                <w:sz w:val="22"/>
                <w:szCs w:val="22"/>
              </w:rPr>
              <w:t>Population aged &lt;19 years</w:t>
            </w:r>
          </w:p>
          <w:p w14:paraId="3567FE44" w14:textId="77777777" w:rsidR="00EF3EFE" w:rsidRDefault="00EF3EFE" w:rsidP="00EF3EFE">
            <w:pPr>
              <w:numPr>
                <w:ilvl w:val="0"/>
                <w:numId w:val="28"/>
              </w:numPr>
              <w:spacing w:before="60" w:after="120"/>
              <w:ind w:left="405" w:hanging="405"/>
              <w:jc w:val="left"/>
              <w:rPr>
                <w:rFonts w:ascii="Trebuchet MS" w:hAnsi="Trebuchet MS"/>
                <w:sz w:val="22"/>
                <w:szCs w:val="22"/>
              </w:rPr>
            </w:pPr>
            <w:r w:rsidRPr="00DF1325">
              <w:rPr>
                <w:rFonts w:ascii="Trebuchet MS" w:hAnsi="Trebuchet MS"/>
                <w:sz w:val="22"/>
                <w:szCs w:val="22"/>
              </w:rPr>
              <w:t>Rates were directly age-standardised using the European standard</w:t>
            </w:r>
            <w:r>
              <w:rPr>
                <w:rFonts w:ascii="Trebuchet MS" w:hAnsi="Trebuchet MS"/>
                <w:sz w:val="22"/>
                <w:szCs w:val="22"/>
              </w:rPr>
              <w:t xml:space="preserve"> population and presented per 1</w:t>
            </w:r>
            <w:r w:rsidRPr="00DF1325">
              <w:rPr>
                <w:rFonts w:ascii="Trebuchet MS" w:hAnsi="Trebuchet MS"/>
                <w:sz w:val="22"/>
                <w:szCs w:val="22"/>
              </w:rPr>
              <w:t>,000 population.</w:t>
            </w:r>
          </w:p>
          <w:p w14:paraId="7192484C" w14:textId="77777777" w:rsidR="00EF3EFE" w:rsidRDefault="00EF3EFE" w:rsidP="00EF3EFE">
            <w:pPr>
              <w:numPr>
                <w:ilvl w:val="0"/>
                <w:numId w:val="28"/>
              </w:numPr>
              <w:spacing w:before="60" w:after="120"/>
              <w:ind w:left="405" w:hanging="405"/>
              <w:jc w:val="left"/>
              <w:rPr>
                <w:rFonts w:ascii="Trebuchet MS" w:hAnsi="Trebuchet MS"/>
                <w:sz w:val="22"/>
                <w:szCs w:val="22"/>
              </w:rPr>
            </w:pPr>
            <w:r w:rsidRPr="00B11804">
              <w:rPr>
                <w:rFonts w:ascii="Trebuchet MS" w:hAnsi="Trebuchet MS"/>
                <w:sz w:val="22"/>
                <w:szCs w:val="22"/>
              </w:rPr>
              <w:t>Data</w:t>
            </w:r>
            <w:r>
              <w:rPr>
                <w:rFonts w:ascii="Trebuchet MS" w:hAnsi="Trebuchet MS"/>
                <w:sz w:val="22"/>
                <w:szCs w:val="22"/>
              </w:rPr>
              <w:t xml:space="preserve"> in the charts</w:t>
            </w:r>
            <w:r w:rsidRPr="00B11804">
              <w:rPr>
                <w:rFonts w:ascii="Trebuchet MS" w:hAnsi="Trebuchet MS"/>
                <w:sz w:val="22"/>
                <w:szCs w:val="22"/>
              </w:rPr>
              <w:t xml:space="preserve"> also show 95 per</w:t>
            </w:r>
            <w:r>
              <w:rPr>
                <w:rFonts w:ascii="Trebuchet MS" w:hAnsi="Trebuchet MS"/>
                <w:sz w:val="22"/>
                <w:szCs w:val="22"/>
              </w:rPr>
              <w:t xml:space="preserve"> </w:t>
            </w:r>
            <w:r w:rsidRPr="00B11804">
              <w:rPr>
                <w:rFonts w:ascii="Trebuchet MS" w:hAnsi="Trebuchet MS"/>
                <w:sz w:val="22"/>
                <w:szCs w:val="22"/>
              </w:rPr>
              <w:t xml:space="preserve">cent confidence intervals. </w:t>
            </w:r>
          </w:p>
          <w:p w14:paraId="13EC8466" w14:textId="77777777" w:rsidR="00EF3EFE" w:rsidRPr="00DF1325" w:rsidRDefault="00EF3EFE" w:rsidP="008F6808">
            <w:pPr>
              <w:spacing w:before="60" w:after="120"/>
              <w:ind w:left="405"/>
              <w:rPr>
                <w:rFonts w:ascii="Trebuchet MS" w:hAnsi="Trebuchet MS"/>
                <w:sz w:val="22"/>
                <w:szCs w:val="22"/>
              </w:rPr>
            </w:pPr>
          </w:p>
        </w:tc>
      </w:tr>
      <w:tr w:rsidR="00EF3EFE" w:rsidRPr="00F970A7" w14:paraId="628599B8" w14:textId="77777777" w:rsidTr="008F6808">
        <w:tc>
          <w:tcPr>
            <w:tcW w:w="2824" w:type="dxa"/>
            <w:shd w:val="clear" w:color="auto" w:fill="auto"/>
          </w:tcPr>
          <w:p w14:paraId="58BBF002"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Where does the data actually come from?</w:t>
            </w:r>
          </w:p>
        </w:tc>
        <w:tc>
          <w:tcPr>
            <w:tcW w:w="7616" w:type="dxa"/>
          </w:tcPr>
          <w:p w14:paraId="3CF372BD" w14:textId="77777777" w:rsidR="00EF3EFE" w:rsidRPr="00F970A7" w:rsidRDefault="00EF3EFE" w:rsidP="008F6808">
            <w:pPr>
              <w:rPr>
                <w:rFonts w:ascii="Trebuchet MS" w:hAnsi="Trebuchet MS"/>
                <w:sz w:val="22"/>
                <w:szCs w:val="22"/>
              </w:rPr>
            </w:pPr>
            <w:r>
              <w:rPr>
                <w:rFonts w:ascii="Trebuchet MS" w:hAnsi="Trebuchet MS"/>
                <w:sz w:val="22"/>
                <w:szCs w:val="22"/>
              </w:rPr>
              <w:t>Patient Episode Database for Wales (PEDW), NHS Wales Informatics Service; Mid-Year Population Estimates (ONS)</w:t>
            </w:r>
            <w:r w:rsidRPr="00F970A7">
              <w:rPr>
                <w:rFonts w:ascii="Trebuchet MS" w:hAnsi="Trebuchet MS"/>
                <w:sz w:val="22"/>
                <w:szCs w:val="22"/>
              </w:rPr>
              <w:t xml:space="preserve"> </w:t>
            </w:r>
          </w:p>
        </w:tc>
      </w:tr>
      <w:tr w:rsidR="00EF3EFE" w:rsidRPr="00F970A7" w14:paraId="39AEA4D2" w14:textId="77777777" w:rsidTr="008F6808">
        <w:tc>
          <w:tcPr>
            <w:tcW w:w="2824" w:type="dxa"/>
            <w:shd w:val="clear" w:color="auto" w:fill="auto"/>
          </w:tcPr>
          <w:p w14:paraId="3A67189D"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Who does it measure?</w:t>
            </w:r>
          </w:p>
        </w:tc>
        <w:tc>
          <w:tcPr>
            <w:tcW w:w="7616" w:type="dxa"/>
          </w:tcPr>
          <w:p w14:paraId="202800AD" w14:textId="77777777" w:rsidR="00EF3EFE" w:rsidRPr="00F970A7" w:rsidRDefault="00EF3EFE" w:rsidP="008F6808">
            <w:pPr>
              <w:rPr>
                <w:rFonts w:ascii="Trebuchet MS" w:hAnsi="Trebuchet MS"/>
                <w:sz w:val="22"/>
                <w:szCs w:val="22"/>
              </w:rPr>
            </w:pPr>
            <w:r>
              <w:rPr>
                <w:rFonts w:ascii="Trebuchet MS" w:hAnsi="Trebuchet MS"/>
                <w:sz w:val="22"/>
                <w:szCs w:val="22"/>
              </w:rPr>
              <w:t>All emergency admissions for injury &lt;19 years by place of residence</w:t>
            </w:r>
          </w:p>
        </w:tc>
      </w:tr>
      <w:tr w:rsidR="00EF3EFE" w:rsidRPr="00F970A7" w14:paraId="32230177" w14:textId="77777777" w:rsidTr="008F6808">
        <w:tc>
          <w:tcPr>
            <w:tcW w:w="2824" w:type="dxa"/>
            <w:shd w:val="clear" w:color="auto" w:fill="auto"/>
          </w:tcPr>
          <w:p w14:paraId="7BF5DA10"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When does it measure it?</w:t>
            </w:r>
          </w:p>
        </w:tc>
        <w:tc>
          <w:tcPr>
            <w:tcW w:w="7616" w:type="dxa"/>
          </w:tcPr>
          <w:p w14:paraId="21BB867C" w14:textId="77777777" w:rsidR="00EF3EFE" w:rsidRPr="00F970A7" w:rsidRDefault="00EF3EFE" w:rsidP="008F6808">
            <w:pPr>
              <w:rPr>
                <w:rFonts w:ascii="Trebuchet MS" w:hAnsi="Trebuchet MS"/>
                <w:sz w:val="22"/>
                <w:szCs w:val="22"/>
              </w:rPr>
            </w:pPr>
            <w:r>
              <w:rPr>
                <w:rFonts w:ascii="Trebuchet MS" w:hAnsi="Trebuchet MS"/>
                <w:sz w:val="22"/>
                <w:szCs w:val="22"/>
              </w:rPr>
              <w:t>2008-09 (two year rate)</w:t>
            </w:r>
          </w:p>
        </w:tc>
      </w:tr>
      <w:tr w:rsidR="00EF3EFE" w:rsidRPr="00F970A7" w14:paraId="7B6C79D1" w14:textId="77777777" w:rsidTr="008F6808">
        <w:tc>
          <w:tcPr>
            <w:tcW w:w="2824" w:type="dxa"/>
            <w:shd w:val="clear" w:color="auto" w:fill="auto"/>
          </w:tcPr>
          <w:p w14:paraId="03FBF179"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What geographical area does it cover?</w:t>
            </w:r>
          </w:p>
        </w:tc>
        <w:tc>
          <w:tcPr>
            <w:tcW w:w="7616" w:type="dxa"/>
          </w:tcPr>
          <w:p w14:paraId="736B6E1E" w14:textId="77777777" w:rsidR="00EF3EFE" w:rsidRPr="00F970A7" w:rsidRDefault="00EF3EFE" w:rsidP="008F6808">
            <w:pPr>
              <w:rPr>
                <w:rFonts w:ascii="Trebuchet MS" w:hAnsi="Trebuchet MS"/>
                <w:sz w:val="22"/>
                <w:szCs w:val="22"/>
              </w:rPr>
            </w:pPr>
            <w:r>
              <w:rPr>
                <w:rFonts w:ascii="Trebuchet MS" w:hAnsi="Trebuchet MS"/>
                <w:sz w:val="22"/>
                <w:szCs w:val="22"/>
              </w:rPr>
              <w:t>Middle super output areas (MSOA) within BCUHB. Local authority and Wales data are shown for comparative purposes</w:t>
            </w:r>
          </w:p>
        </w:tc>
      </w:tr>
      <w:tr w:rsidR="00EF3EFE" w:rsidRPr="00F970A7" w14:paraId="60641FE8" w14:textId="77777777" w:rsidTr="008F6808">
        <w:trPr>
          <w:trHeight w:val="3613"/>
        </w:trPr>
        <w:tc>
          <w:tcPr>
            <w:tcW w:w="2824" w:type="dxa"/>
            <w:shd w:val="clear" w:color="auto" w:fill="auto"/>
          </w:tcPr>
          <w:p w14:paraId="0B8A501F"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How accurate and complete will the data be for this indicator? Are there any problems, notes for interpretation or warnings with the data in relation to this indicator?</w:t>
            </w:r>
          </w:p>
          <w:p w14:paraId="54307F37"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 xml:space="preserve"> </w:t>
            </w:r>
          </w:p>
        </w:tc>
        <w:tc>
          <w:tcPr>
            <w:tcW w:w="7616" w:type="dxa"/>
          </w:tcPr>
          <w:p w14:paraId="638D4588" w14:textId="77777777" w:rsidR="00EF3EFE" w:rsidRDefault="00EF3EFE" w:rsidP="00EF3EFE">
            <w:pPr>
              <w:numPr>
                <w:ilvl w:val="0"/>
                <w:numId w:val="24"/>
              </w:numPr>
              <w:spacing w:before="60" w:after="120"/>
              <w:jc w:val="left"/>
              <w:rPr>
                <w:rFonts w:ascii="Trebuchet MS" w:hAnsi="Trebuchet MS"/>
                <w:sz w:val="22"/>
                <w:szCs w:val="22"/>
              </w:rPr>
            </w:pPr>
            <w:r>
              <w:rPr>
                <w:rFonts w:ascii="Trebuchet MS" w:hAnsi="Trebuchet MS"/>
                <w:sz w:val="22"/>
                <w:szCs w:val="22"/>
              </w:rPr>
              <w:t>The submission of hospital admission data from all NHS providers (including outside Wales) is mandatory, so data should be complete</w:t>
            </w:r>
          </w:p>
          <w:p w14:paraId="3DB16978" w14:textId="77777777" w:rsidR="00EF3EFE" w:rsidRDefault="00EF3EFE" w:rsidP="00EF3EFE">
            <w:pPr>
              <w:numPr>
                <w:ilvl w:val="0"/>
                <w:numId w:val="24"/>
              </w:numPr>
              <w:spacing w:before="60" w:after="120"/>
              <w:jc w:val="left"/>
              <w:rPr>
                <w:rFonts w:ascii="Trebuchet MS" w:hAnsi="Trebuchet MS"/>
                <w:sz w:val="22"/>
                <w:szCs w:val="22"/>
              </w:rPr>
            </w:pPr>
            <w:r>
              <w:rPr>
                <w:rFonts w:ascii="Trebuchet MS" w:hAnsi="Trebuchet MS"/>
                <w:sz w:val="22"/>
                <w:szCs w:val="22"/>
              </w:rPr>
              <w:t>There can be variation between providers of care in terms of clinical coding practice and completeness</w:t>
            </w:r>
          </w:p>
          <w:p w14:paraId="5A27EC1F" w14:textId="77777777" w:rsidR="00EF3EFE" w:rsidRPr="00B41C7C" w:rsidRDefault="00EF3EFE" w:rsidP="00EF3EFE">
            <w:pPr>
              <w:numPr>
                <w:ilvl w:val="0"/>
                <w:numId w:val="24"/>
              </w:numPr>
              <w:spacing w:before="60" w:after="120"/>
              <w:jc w:val="left"/>
              <w:rPr>
                <w:rFonts w:ascii="Trebuchet MS" w:hAnsi="Trebuchet MS"/>
                <w:sz w:val="22"/>
                <w:szCs w:val="22"/>
              </w:rPr>
            </w:pPr>
            <w:r w:rsidRPr="00B11804">
              <w:rPr>
                <w:rFonts w:ascii="Trebuchet MS" w:hAnsi="Trebuchet MS"/>
                <w:sz w:val="22"/>
                <w:szCs w:val="22"/>
              </w:rPr>
              <w:t>The 95 per</w:t>
            </w:r>
            <w:r>
              <w:rPr>
                <w:rFonts w:ascii="Trebuchet MS" w:hAnsi="Trebuchet MS"/>
                <w:sz w:val="22"/>
                <w:szCs w:val="22"/>
              </w:rPr>
              <w:t xml:space="preserve"> </w:t>
            </w:r>
            <w:r w:rsidRPr="00B11804">
              <w:rPr>
                <w:rFonts w:ascii="Trebuchet MS" w:hAnsi="Trebuchet MS"/>
                <w:sz w:val="22"/>
                <w:szCs w:val="22"/>
              </w:rPr>
              <w:t xml:space="preserve">cent confidence intervals </w:t>
            </w:r>
            <w:r w:rsidRPr="00B11804">
              <w:rPr>
                <w:rFonts w:ascii="Trebuchet MS" w:hAnsi="Trebuchet MS"/>
                <w:sz w:val="22"/>
              </w:rPr>
              <w:t xml:space="preserve">are indications of the random variation that would be expected around </w:t>
            </w:r>
            <w:r>
              <w:rPr>
                <w:rFonts w:ascii="Trebuchet MS" w:hAnsi="Trebuchet MS"/>
                <w:sz w:val="22"/>
              </w:rPr>
              <w:t>the rate. These</w:t>
            </w:r>
            <w:r w:rsidRPr="00B11804">
              <w:rPr>
                <w:rFonts w:ascii="Trebuchet MS" w:hAnsi="Trebuchet MS"/>
                <w:sz w:val="22"/>
              </w:rPr>
              <w:t xml:space="preserve"> must be considered when assessing or interpreting </w:t>
            </w:r>
            <w:r>
              <w:rPr>
                <w:rFonts w:ascii="Trebuchet MS" w:hAnsi="Trebuchet MS"/>
                <w:sz w:val="22"/>
              </w:rPr>
              <w:t>the data</w:t>
            </w:r>
            <w:r w:rsidRPr="00B11804">
              <w:rPr>
                <w:rFonts w:ascii="Trebuchet MS" w:hAnsi="Trebuchet MS"/>
                <w:sz w:val="22"/>
              </w:rPr>
              <w:t>. The 95</w:t>
            </w:r>
            <w:r>
              <w:rPr>
                <w:rFonts w:ascii="Trebuchet MS" w:hAnsi="Trebuchet MS"/>
                <w:sz w:val="22"/>
              </w:rPr>
              <w:t xml:space="preserve"> per cent</w:t>
            </w:r>
            <w:r w:rsidRPr="00B11804">
              <w:rPr>
                <w:rFonts w:ascii="Trebuchet MS" w:hAnsi="Trebuchet MS"/>
                <w:sz w:val="22"/>
              </w:rPr>
              <w:t xml:space="preserve"> confidence interval represents a range which has a 95</w:t>
            </w:r>
            <w:r>
              <w:rPr>
                <w:rFonts w:ascii="Trebuchet MS" w:hAnsi="Trebuchet MS"/>
                <w:sz w:val="22"/>
              </w:rPr>
              <w:t xml:space="preserve"> per cent</w:t>
            </w:r>
            <w:r w:rsidRPr="00B11804">
              <w:rPr>
                <w:rFonts w:ascii="Trebuchet MS" w:hAnsi="Trebuchet MS"/>
                <w:sz w:val="22"/>
              </w:rPr>
              <w:t xml:space="preserve"> probability of including the underlying population rate. The range of the confidence interval is dependent on the size of the population from which the events came. Rates based on small populations are likely to have wider confidence intervals and rates based on large populations are likely to have narrower confidence intervals.</w:t>
            </w:r>
          </w:p>
          <w:p w14:paraId="489A3EB2" w14:textId="77777777" w:rsidR="00EF3EFE" w:rsidRPr="00F970A7" w:rsidRDefault="00EF3EFE" w:rsidP="008F6808">
            <w:pPr>
              <w:spacing w:before="60" w:after="120"/>
              <w:ind w:left="360"/>
              <w:rPr>
                <w:rFonts w:ascii="Trebuchet MS" w:hAnsi="Trebuchet MS"/>
                <w:sz w:val="22"/>
                <w:szCs w:val="22"/>
              </w:rPr>
            </w:pPr>
          </w:p>
        </w:tc>
      </w:tr>
    </w:tbl>
    <w:p w14:paraId="7C290109" w14:textId="77777777" w:rsidR="00EF3EFE" w:rsidRPr="00F541A8" w:rsidRDefault="00EF3EFE" w:rsidP="00EF3EFE"/>
    <w:p w14:paraId="4C19BCD7" w14:textId="77777777" w:rsidR="00EF3EFE" w:rsidRDefault="00EF3EFE" w:rsidP="00EF3EFE">
      <w:pPr>
        <w:pStyle w:val="Heading2"/>
        <w:numPr>
          <w:ilvl w:val="0"/>
          <w:numId w:val="0"/>
        </w:numPr>
        <w:rPr>
          <w:sz w:val="24"/>
        </w:rPr>
      </w:pPr>
    </w:p>
    <w:p w14:paraId="126E66A4" w14:textId="77777777" w:rsidR="00EF3EFE" w:rsidRDefault="00EF3EFE" w:rsidP="00EF3EFE">
      <w:pPr>
        <w:pStyle w:val="Heading2"/>
        <w:numPr>
          <w:ilvl w:val="0"/>
          <w:numId w:val="0"/>
        </w:numPr>
        <w:rPr>
          <w:sz w:val="24"/>
        </w:rPr>
      </w:pPr>
      <w:bookmarkStart w:id="30" w:name="_Toc305756488"/>
      <w:r w:rsidRPr="007D70BF">
        <w:rPr>
          <w:sz w:val="24"/>
        </w:rPr>
        <w:t>Emergency hospital admission rates due to injury, persons aged 18 years and under, local authority trend</w:t>
      </w:r>
      <w:bookmarkEnd w:id="30"/>
    </w:p>
    <w:p w14:paraId="30644F96" w14:textId="77777777" w:rsidR="00EF3EFE" w:rsidRPr="00EF3EFE" w:rsidRDefault="00EF3EFE" w:rsidP="00EF3EFE"/>
    <w:tbl>
      <w:tblPr>
        <w:tblW w:w="104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4"/>
        <w:gridCol w:w="7616"/>
      </w:tblGrid>
      <w:tr w:rsidR="00EF3EFE" w:rsidRPr="00B11804" w14:paraId="7C5CF611" w14:textId="77777777" w:rsidTr="008F6808">
        <w:tc>
          <w:tcPr>
            <w:tcW w:w="2824" w:type="dxa"/>
            <w:shd w:val="clear" w:color="auto" w:fill="auto"/>
          </w:tcPr>
          <w:p w14:paraId="134DF534" w14:textId="77777777" w:rsidR="00EF3EFE" w:rsidRPr="00B11804" w:rsidRDefault="00EF3EFE" w:rsidP="008F6808">
            <w:pPr>
              <w:spacing w:before="60"/>
              <w:rPr>
                <w:rFonts w:ascii="Trebuchet MS" w:hAnsi="Trebuchet MS"/>
                <w:b/>
                <w:sz w:val="22"/>
                <w:szCs w:val="22"/>
              </w:rPr>
            </w:pPr>
            <w:r w:rsidRPr="00B11804">
              <w:rPr>
                <w:rFonts w:ascii="Trebuchet MS" w:hAnsi="Trebuchet MS"/>
                <w:b/>
                <w:sz w:val="22"/>
                <w:szCs w:val="22"/>
              </w:rPr>
              <w:t>What is being measured?</w:t>
            </w:r>
          </w:p>
        </w:tc>
        <w:tc>
          <w:tcPr>
            <w:tcW w:w="7616" w:type="dxa"/>
          </w:tcPr>
          <w:p w14:paraId="30C478D9" w14:textId="77777777" w:rsidR="00EF3EFE" w:rsidRPr="00B11804" w:rsidRDefault="00EF3EFE" w:rsidP="008F6808">
            <w:pPr>
              <w:spacing w:before="60"/>
              <w:rPr>
                <w:rFonts w:ascii="Trebuchet MS" w:hAnsi="Trebuchet MS"/>
                <w:b/>
                <w:sz w:val="22"/>
                <w:szCs w:val="22"/>
              </w:rPr>
            </w:pPr>
            <w:r w:rsidRPr="00B11804">
              <w:rPr>
                <w:rFonts w:ascii="Trebuchet MS" w:hAnsi="Trebuchet MS"/>
                <w:b/>
                <w:sz w:val="22"/>
                <w:szCs w:val="22"/>
              </w:rPr>
              <w:t xml:space="preserve">The </w:t>
            </w:r>
            <w:r>
              <w:rPr>
                <w:rFonts w:ascii="Trebuchet MS" w:hAnsi="Trebuchet MS"/>
                <w:b/>
                <w:sz w:val="22"/>
                <w:szCs w:val="22"/>
              </w:rPr>
              <w:t>number of emergency admissions to hospital in persons aged 18 years and under where the primary diagnosis is injury, per 1,000 population</w:t>
            </w:r>
          </w:p>
        </w:tc>
      </w:tr>
      <w:tr w:rsidR="00EF3EFE" w:rsidRPr="00DF1325" w14:paraId="668ED5FC" w14:textId="77777777" w:rsidTr="008F6808">
        <w:tc>
          <w:tcPr>
            <w:tcW w:w="2824" w:type="dxa"/>
            <w:shd w:val="clear" w:color="auto" w:fill="auto"/>
          </w:tcPr>
          <w:p w14:paraId="1558F732" w14:textId="77777777" w:rsidR="00EF3EFE" w:rsidRPr="00B11804" w:rsidRDefault="00EF3EFE" w:rsidP="008F6808">
            <w:pPr>
              <w:spacing w:before="60"/>
              <w:rPr>
                <w:rFonts w:ascii="Trebuchet MS" w:hAnsi="Trebuchet MS"/>
                <w:b/>
                <w:sz w:val="22"/>
                <w:szCs w:val="22"/>
              </w:rPr>
            </w:pPr>
            <w:r w:rsidRPr="00B11804">
              <w:rPr>
                <w:rFonts w:ascii="Trebuchet MS" w:hAnsi="Trebuchet MS"/>
                <w:b/>
                <w:sz w:val="22"/>
                <w:szCs w:val="22"/>
              </w:rPr>
              <w:t>How is this indicator defined?</w:t>
            </w:r>
          </w:p>
          <w:p w14:paraId="110FE6F3" w14:textId="77777777" w:rsidR="00EF3EFE" w:rsidRPr="00B11804" w:rsidRDefault="00EF3EFE" w:rsidP="008F6808">
            <w:pPr>
              <w:spacing w:before="60"/>
              <w:rPr>
                <w:rFonts w:ascii="Trebuchet MS" w:hAnsi="Trebuchet MS"/>
                <w:b/>
                <w:color w:val="FF0000"/>
                <w:sz w:val="22"/>
                <w:szCs w:val="22"/>
              </w:rPr>
            </w:pPr>
            <w:r w:rsidRPr="00B11804">
              <w:rPr>
                <w:rFonts w:ascii="Trebuchet MS" w:hAnsi="Trebuchet MS"/>
                <w:b/>
                <w:color w:val="FF0000"/>
                <w:sz w:val="22"/>
                <w:szCs w:val="22"/>
              </w:rPr>
              <w:t xml:space="preserve"> </w:t>
            </w:r>
          </w:p>
        </w:tc>
        <w:tc>
          <w:tcPr>
            <w:tcW w:w="7616" w:type="dxa"/>
          </w:tcPr>
          <w:p w14:paraId="2A1BAB15" w14:textId="77777777" w:rsidR="00EF3EFE" w:rsidRPr="00DF1325" w:rsidRDefault="00EF3EFE" w:rsidP="008F6808">
            <w:pPr>
              <w:spacing w:before="60" w:after="120"/>
              <w:rPr>
                <w:rFonts w:ascii="Trebuchet MS" w:hAnsi="Trebuchet MS"/>
                <w:b/>
                <w:sz w:val="22"/>
                <w:szCs w:val="22"/>
              </w:rPr>
            </w:pPr>
            <w:r w:rsidRPr="00DF1325">
              <w:rPr>
                <w:rFonts w:ascii="Trebuchet MS" w:hAnsi="Trebuchet MS"/>
                <w:b/>
                <w:sz w:val="22"/>
                <w:szCs w:val="22"/>
              </w:rPr>
              <w:t>Numerator</w:t>
            </w:r>
          </w:p>
          <w:p w14:paraId="027EFDF4" w14:textId="77777777" w:rsidR="00EF3EFE" w:rsidRDefault="00EF3EFE" w:rsidP="00EF3EFE">
            <w:pPr>
              <w:numPr>
                <w:ilvl w:val="0"/>
                <w:numId w:val="24"/>
              </w:numPr>
              <w:tabs>
                <w:tab w:val="clear" w:pos="360"/>
                <w:tab w:val="num" w:pos="689"/>
              </w:tabs>
              <w:spacing w:before="60" w:after="120"/>
              <w:ind w:firstLine="45"/>
              <w:jc w:val="left"/>
              <w:rPr>
                <w:rFonts w:ascii="Trebuchet MS" w:hAnsi="Trebuchet MS"/>
                <w:sz w:val="22"/>
                <w:szCs w:val="22"/>
              </w:rPr>
            </w:pPr>
            <w:r>
              <w:rPr>
                <w:rFonts w:ascii="Trebuchet MS" w:hAnsi="Trebuchet MS"/>
                <w:sz w:val="22"/>
                <w:szCs w:val="22"/>
              </w:rPr>
              <w:t>All hospital admissions in person</w:t>
            </w:r>
            <w:r w:rsidR="005B020C">
              <w:rPr>
                <w:rFonts w:ascii="Trebuchet MS" w:hAnsi="Trebuchet MS"/>
                <w:sz w:val="22"/>
                <w:szCs w:val="22"/>
              </w:rPr>
              <w:t>s aged 18 years or</w:t>
            </w:r>
            <w:r>
              <w:rPr>
                <w:rFonts w:ascii="Trebuchet MS" w:hAnsi="Trebuchet MS"/>
                <w:sz w:val="22"/>
                <w:szCs w:val="22"/>
              </w:rPr>
              <w:t xml:space="preserve"> less where:</w:t>
            </w:r>
          </w:p>
          <w:p w14:paraId="5CE12B64" w14:textId="77777777" w:rsidR="00EF3EFE" w:rsidRDefault="00EF3EFE" w:rsidP="00EF3EFE">
            <w:pPr>
              <w:numPr>
                <w:ilvl w:val="1"/>
                <w:numId w:val="24"/>
              </w:numPr>
              <w:tabs>
                <w:tab w:val="num" w:pos="689"/>
              </w:tabs>
              <w:spacing w:before="60" w:after="120"/>
              <w:ind w:firstLine="45"/>
              <w:jc w:val="left"/>
              <w:rPr>
                <w:rFonts w:ascii="Trebuchet MS" w:hAnsi="Trebuchet MS"/>
                <w:sz w:val="22"/>
                <w:szCs w:val="22"/>
              </w:rPr>
            </w:pPr>
            <w:r>
              <w:rPr>
                <w:rFonts w:ascii="Trebuchet MS" w:hAnsi="Trebuchet MS"/>
                <w:sz w:val="22"/>
                <w:szCs w:val="22"/>
              </w:rPr>
              <w:t>Admission method is emergency</w:t>
            </w:r>
          </w:p>
          <w:p w14:paraId="454A8C8C" w14:textId="77777777" w:rsidR="00EF3EFE" w:rsidRDefault="00EF3EFE" w:rsidP="00EF3EFE">
            <w:pPr>
              <w:numPr>
                <w:ilvl w:val="1"/>
                <w:numId w:val="24"/>
              </w:numPr>
              <w:tabs>
                <w:tab w:val="num" w:pos="689"/>
              </w:tabs>
              <w:spacing w:before="60" w:after="120"/>
              <w:ind w:firstLine="45"/>
              <w:jc w:val="left"/>
              <w:rPr>
                <w:rFonts w:ascii="Trebuchet MS" w:hAnsi="Trebuchet MS"/>
                <w:sz w:val="22"/>
                <w:szCs w:val="22"/>
              </w:rPr>
            </w:pPr>
            <w:r>
              <w:rPr>
                <w:rFonts w:ascii="Trebuchet MS" w:hAnsi="Trebuchet MS"/>
                <w:sz w:val="22"/>
                <w:szCs w:val="22"/>
              </w:rPr>
              <w:t>Primary diagnosis is injury (ICD-10 S00 to T98)</w:t>
            </w:r>
          </w:p>
          <w:p w14:paraId="57FEB2F2" w14:textId="77777777" w:rsidR="00EF3EFE" w:rsidRDefault="00EF3EFE" w:rsidP="008F6808">
            <w:pPr>
              <w:spacing w:before="60" w:after="120"/>
              <w:rPr>
                <w:rFonts w:ascii="Trebuchet MS" w:hAnsi="Trebuchet MS"/>
                <w:b/>
                <w:sz w:val="22"/>
                <w:szCs w:val="22"/>
              </w:rPr>
            </w:pPr>
            <w:r w:rsidRPr="00DF1325">
              <w:rPr>
                <w:rFonts w:ascii="Trebuchet MS" w:hAnsi="Trebuchet MS"/>
                <w:b/>
                <w:sz w:val="22"/>
                <w:szCs w:val="22"/>
              </w:rPr>
              <w:t>Denominator</w:t>
            </w:r>
          </w:p>
          <w:p w14:paraId="6123D0D1" w14:textId="77777777" w:rsidR="00EF3EFE" w:rsidRDefault="00EF3EFE" w:rsidP="00EF3EFE">
            <w:pPr>
              <w:numPr>
                <w:ilvl w:val="0"/>
                <w:numId w:val="28"/>
              </w:numPr>
              <w:spacing w:before="60" w:after="120"/>
              <w:jc w:val="left"/>
              <w:rPr>
                <w:rFonts w:ascii="Trebuchet MS" w:hAnsi="Trebuchet MS"/>
                <w:sz w:val="22"/>
                <w:szCs w:val="22"/>
              </w:rPr>
            </w:pPr>
            <w:r w:rsidRPr="00DF1325">
              <w:rPr>
                <w:rFonts w:ascii="Trebuchet MS" w:hAnsi="Trebuchet MS"/>
                <w:sz w:val="22"/>
                <w:szCs w:val="22"/>
              </w:rPr>
              <w:t>Population aged &lt;19 years</w:t>
            </w:r>
          </w:p>
          <w:p w14:paraId="360ED923" w14:textId="77777777" w:rsidR="00EF3EFE" w:rsidRDefault="00EF3EFE" w:rsidP="00EF3EFE">
            <w:pPr>
              <w:numPr>
                <w:ilvl w:val="0"/>
                <w:numId w:val="28"/>
              </w:numPr>
              <w:spacing w:before="60" w:after="120"/>
              <w:ind w:left="405" w:hanging="405"/>
              <w:jc w:val="left"/>
              <w:rPr>
                <w:rFonts w:ascii="Trebuchet MS" w:hAnsi="Trebuchet MS"/>
                <w:sz w:val="22"/>
                <w:szCs w:val="22"/>
              </w:rPr>
            </w:pPr>
            <w:r w:rsidRPr="00DF1325">
              <w:rPr>
                <w:rFonts w:ascii="Trebuchet MS" w:hAnsi="Trebuchet MS"/>
                <w:sz w:val="22"/>
                <w:szCs w:val="22"/>
              </w:rPr>
              <w:t>Rates were directly age-standardised using the European standard</w:t>
            </w:r>
            <w:r>
              <w:rPr>
                <w:rFonts w:ascii="Trebuchet MS" w:hAnsi="Trebuchet MS"/>
                <w:sz w:val="22"/>
                <w:szCs w:val="22"/>
              </w:rPr>
              <w:t xml:space="preserve"> population and presented per 1</w:t>
            </w:r>
            <w:r w:rsidRPr="00DF1325">
              <w:rPr>
                <w:rFonts w:ascii="Trebuchet MS" w:hAnsi="Trebuchet MS"/>
                <w:sz w:val="22"/>
                <w:szCs w:val="22"/>
              </w:rPr>
              <w:t>,000 population.</w:t>
            </w:r>
          </w:p>
          <w:p w14:paraId="72ACED2D" w14:textId="77777777" w:rsidR="00EF3EFE" w:rsidRDefault="00EF3EFE" w:rsidP="00EF3EFE">
            <w:pPr>
              <w:numPr>
                <w:ilvl w:val="0"/>
                <w:numId w:val="28"/>
              </w:numPr>
              <w:spacing w:before="60" w:after="120"/>
              <w:ind w:left="405" w:hanging="405"/>
              <w:jc w:val="left"/>
              <w:rPr>
                <w:rFonts w:ascii="Trebuchet MS" w:hAnsi="Trebuchet MS"/>
                <w:sz w:val="22"/>
                <w:szCs w:val="22"/>
              </w:rPr>
            </w:pPr>
            <w:r w:rsidRPr="00B11804">
              <w:rPr>
                <w:rFonts w:ascii="Trebuchet MS" w:hAnsi="Trebuchet MS"/>
                <w:sz w:val="22"/>
                <w:szCs w:val="22"/>
              </w:rPr>
              <w:t>Data</w:t>
            </w:r>
            <w:r>
              <w:rPr>
                <w:rFonts w:ascii="Trebuchet MS" w:hAnsi="Trebuchet MS"/>
                <w:sz w:val="22"/>
                <w:szCs w:val="22"/>
              </w:rPr>
              <w:t xml:space="preserve"> in the charts</w:t>
            </w:r>
            <w:r w:rsidRPr="00B11804">
              <w:rPr>
                <w:rFonts w:ascii="Trebuchet MS" w:hAnsi="Trebuchet MS"/>
                <w:sz w:val="22"/>
                <w:szCs w:val="22"/>
              </w:rPr>
              <w:t xml:space="preserve"> also show 95 per</w:t>
            </w:r>
            <w:r>
              <w:rPr>
                <w:rFonts w:ascii="Trebuchet MS" w:hAnsi="Trebuchet MS"/>
                <w:sz w:val="22"/>
                <w:szCs w:val="22"/>
              </w:rPr>
              <w:t xml:space="preserve"> </w:t>
            </w:r>
            <w:r w:rsidRPr="00B11804">
              <w:rPr>
                <w:rFonts w:ascii="Trebuchet MS" w:hAnsi="Trebuchet MS"/>
                <w:sz w:val="22"/>
                <w:szCs w:val="22"/>
              </w:rPr>
              <w:t xml:space="preserve">cent confidence intervals. </w:t>
            </w:r>
          </w:p>
          <w:p w14:paraId="6F13D2E7" w14:textId="77777777" w:rsidR="00EF3EFE" w:rsidRPr="00DF1325" w:rsidRDefault="00EF3EFE" w:rsidP="008F6808">
            <w:pPr>
              <w:spacing w:before="60" w:after="120"/>
              <w:ind w:left="405"/>
              <w:rPr>
                <w:rFonts w:ascii="Trebuchet MS" w:hAnsi="Trebuchet MS"/>
                <w:sz w:val="22"/>
                <w:szCs w:val="22"/>
              </w:rPr>
            </w:pPr>
          </w:p>
        </w:tc>
      </w:tr>
      <w:tr w:rsidR="00EF3EFE" w:rsidRPr="00F970A7" w14:paraId="11FF9508" w14:textId="77777777" w:rsidTr="008F6808">
        <w:tc>
          <w:tcPr>
            <w:tcW w:w="2824" w:type="dxa"/>
            <w:shd w:val="clear" w:color="auto" w:fill="auto"/>
          </w:tcPr>
          <w:p w14:paraId="10B41E4F"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Where does the data actually come from?</w:t>
            </w:r>
          </w:p>
        </w:tc>
        <w:tc>
          <w:tcPr>
            <w:tcW w:w="7616" w:type="dxa"/>
          </w:tcPr>
          <w:p w14:paraId="68FB768B" w14:textId="77777777" w:rsidR="00EF3EFE" w:rsidRPr="00F970A7" w:rsidRDefault="00EF3EFE" w:rsidP="008F6808">
            <w:pPr>
              <w:rPr>
                <w:rFonts w:ascii="Trebuchet MS" w:hAnsi="Trebuchet MS"/>
                <w:sz w:val="22"/>
                <w:szCs w:val="22"/>
              </w:rPr>
            </w:pPr>
            <w:r>
              <w:rPr>
                <w:rFonts w:ascii="Trebuchet MS" w:hAnsi="Trebuchet MS"/>
                <w:sz w:val="22"/>
                <w:szCs w:val="22"/>
              </w:rPr>
              <w:t>Patient Episode Database for Wales (PEDW), NHS Wales Informatics Service; Mid-Year Population Estimates (ONS)</w:t>
            </w:r>
            <w:r w:rsidRPr="00F970A7">
              <w:rPr>
                <w:rFonts w:ascii="Trebuchet MS" w:hAnsi="Trebuchet MS"/>
                <w:sz w:val="22"/>
                <w:szCs w:val="22"/>
              </w:rPr>
              <w:t xml:space="preserve"> </w:t>
            </w:r>
          </w:p>
        </w:tc>
      </w:tr>
      <w:tr w:rsidR="00EF3EFE" w:rsidRPr="00F970A7" w14:paraId="074480CE" w14:textId="77777777" w:rsidTr="008F6808">
        <w:tc>
          <w:tcPr>
            <w:tcW w:w="2824" w:type="dxa"/>
            <w:shd w:val="clear" w:color="auto" w:fill="auto"/>
          </w:tcPr>
          <w:p w14:paraId="150501EA"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Who does it measure?</w:t>
            </w:r>
          </w:p>
        </w:tc>
        <w:tc>
          <w:tcPr>
            <w:tcW w:w="7616" w:type="dxa"/>
          </w:tcPr>
          <w:p w14:paraId="7C2735B6" w14:textId="77777777" w:rsidR="00EF3EFE" w:rsidRPr="00F970A7" w:rsidRDefault="00EF3EFE" w:rsidP="008F6808">
            <w:pPr>
              <w:rPr>
                <w:rFonts w:ascii="Trebuchet MS" w:hAnsi="Trebuchet MS"/>
                <w:sz w:val="22"/>
                <w:szCs w:val="22"/>
              </w:rPr>
            </w:pPr>
            <w:r>
              <w:rPr>
                <w:rFonts w:ascii="Trebuchet MS" w:hAnsi="Trebuchet MS"/>
                <w:sz w:val="22"/>
                <w:szCs w:val="22"/>
              </w:rPr>
              <w:t>All emergency admissions for injury &lt;19 years by place of residence</w:t>
            </w:r>
          </w:p>
        </w:tc>
      </w:tr>
      <w:tr w:rsidR="00EF3EFE" w:rsidRPr="00F970A7" w14:paraId="45E2AE90" w14:textId="77777777" w:rsidTr="008F6808">
        <w:tc>
          <w:tcPr>
            <w:tcW w:w="2824" w:type="dxa"/>
            <w:shd w:val="clear" w:color="auto" w:fill="auto"/>
          </w:tcPr>
          <w:p w14:paraId="6A0E11B6"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When does it measure it?</w:t>
            </w:r>
          </w:p>
        </w:tc>
        <w:tc>
          <w:tcPr>
            <w:tcW w:w="7616" w:type="dxa"/>
          </w:tcPr>
          <w:p w14:paraId="38CA59C5" w14:textId="77777777" w:rsidR="00EF3EFE" w:rsidRPr="00F970A7" w:rsidRDefault="00EF3EFE" w:rsidP="008F6808">
            <w:pPr>
              <w:rPr>
                <w:rFonts w:ascii="Trebuchet MS" w:hAnsi="Trebuchet MS"/>
                <w:sz w:val="22"/>
                <w:szCs w:val="22"/>
              </w:rPr>
            </w:pPr>
            <w:r>
              <w:rPr>
                <w:rFonts w:ascii="Trebuchet MS" w:hAnsi="Trebuchet MS"/>
                <w:sz w:val="22"/>
                <w:szCs w:val="22"/>
              </w:rPr>
              <w:t xml:space="preserve">2000 to 2009 </w:t>
            </w:r>
          </w:p>
        </w:tc>
      </w:tr>
      <w:tr w:rsidR="00EF3EFE" w:rsidRPr="00F970A7" w14:paraId="610391D0" w14:textId="77777777" w:rsidTr="008F6808">
        <w:tc>
          <w:tcPr>
            <w:tcW w:w="2824" w:type="dxa"/>
            <w:shd w:val="clear" w:color="auto" w:fill="auto"/>
          </w:tcPr>
          <w:p w14:paraId="244F958B"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What geographical area does it cover?</w:t>
            </w:r>
          </w:p>
        </w:tc>
        <w:tc>
          <w:tcPr>
            <w:tcW w:w="7616" w:type="dxa"/>
          </w:tcPr>
          <w:p w14:paraId="1C28B710" w14:textId="77777777" w:rsidR="00EF3EFE" w:rsidRPr="00F970A7" w:rsidRDefault="00EF3EFE" w:rsidP="008F6808">
            <w:pPr>
              <w:rPr>
                <w:rFonts w:ascii="Trebuchet MS" w:hAnsi="Trebuchet MS"/>
                <w:sz w:val="22"/>
                <w:szCs w:val="22"/>
              </w:rPr>
            </w:pPr>
            <w:r>
              <w:rPr>
                <w:rFonts w:ascii="Trebuchet MS" w:hAnsi="Trebuchet MS"/>
                <w:sz w:val="22"/>
                <w:szCs w:val="22"/>
              </w:rPr>
              <w:t>Local authority areas within BCUHB. Wales data are shown for comparative purposes.</w:t>
            </w:r>
          </w:p>
        </w:tc>
      </w:tr>
      <w:tr w:rsidR="00EF3EFE" w:rsidRPr="00F970A7" w14:paraId="3BF8E304" w14:textId="77777777" w:rsidTr="008F6808">
        <w:trPr>
          <w:trHeight w:val="3613"/>
        </w:trPr>
        <w:tc>
          <w:tcPr>
            <w:tcW w:w="2824" w:type="dxa"/>
            <w:shd w:val="clear" w:color="auto" w:fill="auto"/>
          </w:tcPr>
          <w:p w14:paraId="60FDD0D2"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How accurate and complete will the data be for this indicator? Are there any problems, notes for interpretation or warnings with the data in relation to this indicator?</w:t>
            </w:r>
          </w:p>
          <w:p w14:paraId="0440F696"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 xml:space="preserve"> </w:t>
            </w:r>
          </w:p>
        </w:tc>
        <w:tc>
          <w:tcPr>
            <w:tcW w:w="7616" w:type="dxa"/>
          </w:tcPr>
          <w:p w14:paraId="4B409A5B" w14:textId="77777777" w:rsidR="00EF3EFE" w:rsidRDefault="00EF3EFE" w:rsidP="00EF3EFE">
            <w:pPr>
              <w:numPr>
                <w:ilvl w:val="0"/>
                <w:numId w:val="24"/>
              </w:numPr>
              <w:spacing w:before="60" w:after="120"/>
              <w:jc w:val="left"/>
              <w:rPr>
                <w:rFonts w:ascii="Trebuchet MS" w:hAnsi="Trebuchet MS"/>
                <w:sz w:val="22"/>
                <w:szCs w:val="22"/>
              </w:rPr>
            </w:pPr>
            <w:r>
              <w:rPr>
                <w:rFonts w:ascii="Trebuchet MS" w:hAnsi="Trebuchet MS"/>
                <w:sz w:val="22"/>
                <w:szCs w:val="22"/>
              </w:rPr>
              <w:t>The submission of hospital admission data from all NHS providers (including outside Wales) is mandatory, so data should be complete</w:t>
            </w:r>
          </w:p>
          <w:p w14:paraId="086E61F0" w14:textId="77777777" w:rsidR="00EF3EFE" w:rsidRDefault="00EF3EFE" w:rsidP="00EF3EFE">
            <w:pPr>
              <w:numPr>
                <w:ilvl w:val="0"/>
                <w:numId w:val="24"/>
              </w:numPr>
              <w:spacing w:before="60" w:after="120"/>
              <w:jc w:val="left"/>
              <w:rPr>
                <w:rFonts w:ascii="Trebuchet MS" w:hAnsi="Trebuchet MS"/>
                <w:sz w:val="22"/>
                <w:szCs w:val="22"/>
              </w:rPr>
            </w:pPr>
            <w:r>
              <w:rPr>
                <w:rFonts w:ascii="Trebuchet MS" w:hAnsi="Trebuchet MS"/>
                <w:sz w:val="22"/>
                <w:szCs w:val="22"/>
              </w:rPr>
              <w:t>There can be variation between providers of care in terms of clinical coding practice and completeness</w:t>
            </w:r>
          </w:p>
          <w:p w14:paraId="0DAFF59A" w14:textId="77777777" w:rsidR="00EF3EFE" w:rsidRPr="00B41C7C" w:rsidRDefault="00EF3EFE" w:rsidP="00EF3EFE">
            <w:pPr>
              <w:numPr>
                <w:ilvl w:val="0"/>
                <w:numId w:val="24"/>
              </w:numPr>
              <w:spacing w:before="60" w:after="120"/>
              <w:jc w:val="left"/>
              <w:rPr>
                <w:rFonts w:ascii="Trebuchet MS" w:hAnsi="Trebuchet MS"/>
                <w:sz w:val="22"/>
                <w:szCs w:val="22"/>
              </w:rPr>
            </w:pPr>
            <w:r w:rsidRPr="00B11804">
              <w:rPr>
                <w:rFonts w:ascii="Trebuchet MS" w:hAnsi="Trebuchet MS"/>
                <w:sz w:val="22"/>
                <w:szCs w:val="22"/>
              </w:rPr>
              <w:t>The 95 per</w:t>
            </w:r>
            <w:r>
              <w:rPr>
                <w:rFonts w:ascii="Trebuchet MS" w:hAnsi="Trebuchet MS"/>
                <w:sz w:val="22"/>
                <w:szCs w:val="22"/>
              </w:rPr>
              <w:t xml:space="preserve"> </w:t>
            </w:r>
            <w:r w:rsidRPr="00B11804">
              <w:rPr>
                <w:rFonts w:ascii="Trebuchet MS" w:hAnsi="Trebuchet MS"/>
                <w:sz w:val="22"/>
                <w:szCs w:val="22"/>
              </w:rPr>
              <w:t xml:space="preserve">cent confidence intervals </w:t>
            </w:r>
            <w:r w:rsidRPr="00B11804">
              <w:rPr>
                <w:rFonts w:ascii="Trebuchet MS" w:hAnsi="Trebuchet MS"/>
                <w:sz w:val="22"/>
              </w:rPr>
              <w:t xml:space="preserve">are indications of the random variation that would be expected around </w:t>
            </w:r>
            <w:r>
              <w:rPr>
                <w:rFonts w:ascii="Trebuchet MS" w:hAnsi="Trebuchet MS"/>
                <w:sz w:val="22"/>
              </w:rPr>
              <w:t>the rate. These</w:t>
            </w:r>
            <w:r w:rsidRPr="00B11804">
              <w:rPr>
                <w:rFonts w:ascii="Trebuchet MS" w:hAnsi="Trebuchet MS"/>
                <w:sz w:val="22"/>
              </w:rPr>
              <w:t xml:space="preserve"> must be considered when assessing or interpreting </w:t>
            </w:r>
            <w:r>
              <w:rPr>
                <w:rFonts w:ascii="Trebuchet MS" w:hAnsi="Trebuchet MS"/>
                <w:sz w:val="22"/>
              </w:rPr>
              <w:t>the data</w:t>
            </w:r>
            <w:r w:rsidRPr="00B11804">
              <w:rPr>
                <w:rFonts w:ascii="Trebuchet MS" w:hAnsi="Trebuchet MS"/>
                <w:sz w:val="22"/>
              </w:rPr>
              <w:t>. The 95</w:t>
            </w:r>
            <w:r>
              <w:rPr>
                <w:rFonts w:ascii="Trebuchet MS" w:hAnsi="Trebuchet MS"/>
                <w:sz w:val="22"/>
              </w:rPr>
              <w:t xml:space="preserve"> per cent</w:t>
            </w:r>
            <w:r w:rsidRPr="00B11804">
              <w:rPr>
                <w:rFonts w:ascii="Trebuchet MS" w:hAnsi="Trebuchet MS"/>
                <w:sz w:val="22"/>
              </w:rPr>
              <w:t xml:space="preserve"> confidence interval represents a range which has a 95</w:t>
            </w:r>
            <w:r>
              <w:rPr>
                <w:rFonts w:ascii="Trebuchet MS" w:hAnsi="Trebuchet MS"/>
                <w:sz w:val="22"/>
              </w:rPr>
              <w:t xml:space="preserve"> per cent</w:t>
            </w:r>
            <w:r w:rsidRPr="00B11804">
              <w:rPr>
                <w:rFonts w:ascii="Trebuchet MS" w:hAnsi="Trebuchet MS"/>
                <w:sz w:val="22"/>
              </w:rPr>
              <w:t xml:space="preserve"> probability of including the underlying population rate. The range of the confidence interval is dependent on the size of the population from which the events came. Rates based on small populations are likely to have wider confidence intervals and rates based on large populations are likely to have narrower confidence intervals.</w:t>
            </w:r>
          </w:p>
          <w:p w14:paraId="326DDE60" w14:textId="77777777" w:rsidR="00EF3EFE" w:rsidRPr="00F970A7" w:rsidRDefault="00EF3EFE" w:rsidP="008F6808">
            <w:pPr>
              <w:spacing w:before="60" w:after="120"/>
              <w:ind w:left="360"/>
              <w:rPr>
                <w:rFonts w:ascii="Trebuchet MS" w:hAnsi="Trebuchet MS"/>
                <w:sz w:val="22"/>
                <w:szCs w:val="22"/>
              </w:rPr>
            </w:pPr>
          </w:p>
        </w:tc>
      </w:tr>
    </w:tbl>
    <w:p w14:paraId="5629D7A2" w14:textId="77777777" w:rsidR="00EF3EFE" w:rsidRPr="005C622B" w:rsidRDefault="00EF3EFE" w:rsidP="00EF3EFE"/>
    <w:p w14:paraId="1E42511F" w14:textId="77777777" w:rsidR="00EF3EFE" w:rsidRDefault="00EF3EFE">
      <w:pPr>
        <w:spacing w:before="0"/>
        <w:jc w:val="left"/>
        <w:rPr>
          <w:b/>
        </w:rPr>
      </w:pPr>
      <w:r>
        <w:br w:type="page"/>
      </w:r>
    </w:p>
    <w:p w14:paraId="712EE1FC" w14:textId="77777777" w:rsidR="00EF3EFE" w:rsidRDefault="00EF3EFE" w:rsidP="00EF3EFE">
      <w:pPr>
        <w:pStyle w:val="Heading2"/>
        <w:numPr>
          <w:ilvl w:val="0"/>
          <w:numId w:val="0"/>
        </w:numPr>
        <w:rPr>
          <w:sz w:val="24"/>
        </w:rPr>
      </w:pPr>
    </w:p>
    <w:p w14:paraId="2EA06494" w14:textId="77777777" w:rsidR="00EF3EFE" w:rsidRDefault="00EF3EFE" w:rsidP="00EF3EFE">
      <w:pPr>
        <w:pStyle w:val="Heading2"/>
        <w:numPr>
          <w:ilvl w:val="0"/>
          <w:numId w:val="0"/>
        </w:numPr>
        <w:rPr>
          <w:sz w:val="24"/>
        </w:rPr>
      </w:pPr>
      <w:bookmarkStart w:id="31" w:name="_Toc305756489"/>
      <w:r w:rsidRPr="007D70BF">
        <w:rPr>
          <w:sz w:val="24"/>
        </w:rPr>
        <w:t>Teenage conception rate, females under 16 years, local authority trend</w:t>
      </w:r>
      <w:bookmarkEnd w:id="31"/>
    </w:p>
    <w:p w14:paraId="5A3F481F" w14:textId="77777777" w:rsidR="00EF3EFE" w:rsidRPr="00EF3EFE" w:rsidRDefault="00EF3EFE" w:rsidP="00EF3EFE"/>
    <w:tbl>
      <w:tblPr>
        <w:tblW w:w="104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4"/>
        <w:gridCol w:w="7616"/>
      </w:tblGrid>
      <w:tr w:rsidR="00EF3EFE" w:rsidRPr="00B11804" w14:paraId="043AA8EA" w14:textId="77777777" w:rsidTr="008F6808">
        <w:tc>
          <w:tcPr>
            <w:tcW w:w="2824" w:type="dxa"/>
            <w:shd w:val="clear" w:color="auto" w:fill="auto"/>
          </w:tcPr>
          <w:p w14:paraId="48BEBC9B" w14:textId="77777777" w:rsidR="00EF3EFE" w:rsidRPr="00B11804" w:rsidRDefault="00EF3EFE" w:rsidP="008F6808">
            <w:pPr>
              <w:spacing w:before="60"/>
              <w:rPr>
                <w:rFonts w:ascii="Trebuchet MS" w:hAnsi="Trebuchet MS"/>
                <w:b/>
                <w:sz w:val="22"/>
                <w:szCs w:val="22"/>
              </w:rPr>
            </w:pPr>
            <w:r w:rsidRPr="00B11804">
              <w:rPr>
                <w:rFonts w:ascii="Trebuchet MS" w:hAnsi="Trebuchet MS"/>
                <w:b/>
                <w:sz w:val="22"/>
                <w:szCs w:val="22"/>
              </w:rPr>
              <w:t>What is being measured?</w:t>
            </w:r>
          </w:p>
        </w:tc>
        <w:tc>
          <w:tcPr>
            <w:tcW w:w="7616" w:type="dxa"/>
          </w:tcPr>
          <w:p w14:paraId="58565D00" w14:textId="77777777" w:rsidR="00EF3EFE" w:rsidRPr="00B11804" w:rsidRDefault="00EF3EFE" w:rsidP="008F6808">
            <w:pPr>
              <w:spacing w:before="60"/>
              <w:rPr>
                <w:rFonts w:ascii="Trebuchet MS" w:hAnsi="Trebuchet MS"/>
                <w:b/>
                <w:sz w:val="22"/>
                <w:szCs w:val="22"/>
              </w:rPr>
            </w:pPr>
            <w:r w:rsidRPr="00B11804">
              <w:rPr>
                <w:rFonts w:ascii="Trebuchet MS" w:hAnsi="Trebuchet MS"/>
                <w:b/>
                <w:sz w:val="22"/>
                <w:szCs w:val="22"/>
              </w:rPr>
              <w:t xml:space="preserve">The </w:t>
            </w:r>
            <w:r>
              <w:rPr>
                <w:rFonts w:ascii="Trebuchet MS" w:hAnsi="Trebuchet MS"/>
                <w:b/>
                <w:sz w:val="22"/>
                <w:szCs w:val="22"/>
              </w:rPr>
              <w:t>rate of conceptions in females aged under 16 years per 1000 females aged 13-15 years</w:t>
            </w:r>
          </w:p>
        </w:tc>
      </w:tr>
      <w:tr w:rsidR="00EF3EFE" w:rsidRPr="00B11804" w14:paraId="09295399" w14:textId="77777777" w:rsidTr="008F6808">
        <w:tc>
          <w:tcPr>
            <w:tcW w:w="2824" w:type="dxa"/>
            <w:shd w:val="clear" w:color="auto" w:fill="auto"/>
          </w:tcPr>
          <w:p w14:paraId="596EB94D" w14:textId="77777777" w:rsidR="00EF3EFE" w:rsidRPr="00B11804" w:rsidRDefault="00EF3EFE" w:rsidP="008F6808">
            <w:pPr>
              <w:spacing w:before="60"/>
              <w:rPr>
                <w:rFonts w:ascii="Trebuchet MS" w:hAnsi="Trebuchet MS"/>
                <w:b/>
                <w:sz w:val="22"/>
                <w:szCs w:val="22"/>
              </w:rPr>
            </w:pPr>
            <w:r w:rsidRPr="00B11804">
              <w:rPr>
                <w:rFonts w:ascii="Trebuchet MS" w:hAnsi="Trebuchet MS"/>
                <w:b/>
                <w:sz w:val="22"/>
                <w:szCs w:val="22"/>
              </w:rPr>
              <w:t>How is this indicator defined?</w:t>
            </w:r>
          </w:p>
          <w:p w14:paraId="07C7A3D4" w14:textId="77777777" w:rsidR="00EF3EFE" w:rsidRPr="00B11804" w:rsidRDefault="00EF3EFE" w:rsidP="008F6808">
            <w:pPr>
              <w:spacing w:before="60"/>
              <w:rPr>
                <w:rFonts w:ascii="Trebuchet MS" w:hAnsi="Trebuchet MS"/>
                <w:b/>
                <w:color w:val="FF0000"/>
                <w:sz w:val="22"/>
                <w:szCs w:val="22"/>
              </w:rPr>
            </w:pPr>
            <w:r w:rsidRPr="00B11804">
              <w:rPr>
                <w:rFonts w:ascii="Trebuchet MS" w:hAnsi="Trebuchet MS"/>
                <w:b/>
                <w:color w:val="FF0000"/>
                <w:sz w:val="22"/>
                <w:szCs w:val="22"/>
              </w:rPr>
              <w:t xml:space="preserve"> </w:t>
            </w:r>
          </w:p>
        </w:tc>
        <w:tc>
          <w:tcPr>
            <w:tcW w:w="7616" w:type="dxa"/>
          </w:tcPr>
          <w:p w14:paraId="10E4C23A" w14:textId="77777777" w:rsidR="00EF3EFE" w:rsidRDefault="00EF3EFE" w:rsidP="008F6808">
            <w:pPr>
              <w:spacing w:before="60"/>
              <w:rPr>
                <w:rFonts w:ascii="Trebuchet MS" w:hAnsi="Trebuchet MS"/>
                <w:sz w:val="22"/>
                <w:szCs w:val="22"/>
              </w:rPr>
            </w:pPr>
          </w:p>
          <w:p w14:paraId="32FBE61D" w14:textId="77777777" w:rsidR="00EF3EFE" w:rsidRPr="007D70BF" w:rsidRDefault="00EF3EFE" w:rsidP="008F6808">
            <w:pPr>
              <w:spacing w:before="60"/>
              <w:rPr>
                <w:rFonts w:ascii="Trebuchet MS" w:hAnsi="Trebuchet MS"/>
                <w:sz w:val="22"/>
                <w:szCs w:val="22"/>
                <w:u w:val="single"/>
              </w:rPr>
            </w:pPr>
            <w:r>
              <w:rPr>
                <w:rFonts w:ascii="Trebuchet MS" w:hAnsi="Trebuchet MS"/>
                <w:sz w:val="22"/>
                <w:szCs w:val="22"/>
                <w:u w:val="single"/>
              </w:rPr>
              <w:t>Conceptions females &lt;16 years</w:t>
            </w:r>
            <w:r w:rsidRPr="007D70BF">
              <w:rPr>
                <w:rFonts w:ascii="Trebuchet MS" w:hAnsi="Trebuchet MS"/>
                <w:sz w:val="22"/>
                <w:szCs w:val="22"/>
              </w:rPr>
              <w:t xml:space="preserve">     x100</w:t>
            </w:r>
            <w:r>
              <w:rPr>
                <w:rFonts w:ascii="Trebuchet MS" w:hAnsi="Trebuchet MS"/>
                <w:sz w:val="22"/>
                <w:szCs w:val="22"/>
              </w:rPr>
              <w:t>0</w:t>
            </w:r>
          </w:p>
          <w:p w14:paraId="04B7C579" w14:textId="77777777" w:rsidR="00EF3EFE" w:rsidRDefault="00EF3EFE" w:rsidP="008F6808">
            <w:pPr>
              <w:spacing w:before="60"/>
              <w:rPr>
                <w:rFonts w:ascii="Trebuchet MS" w:hAnsi="Trebuchet MS"/>
                <w:sz w:val="22"/>
                <w:szCs w:val="22"/>
              </w:rPr>
            </w:pPr>
            <w:r>
              <w:rPr>
                <w:rFonts w:ascii="Trebuchet MS" w:hAnsi="Trebuchet MS"/>
                <w:sz w:val="22"/>
                <w:szCs w:val="22"/>
              </w:rPr>
              <w:t>Females aged 13-15 years</w:t>
            </w:r>
          </w:p>
          <w:p w14:paraId="191F6BC1" w14:textId="77777777" w:rsidR="00EF3EFE" w:rsidRDefault="00EF3EFE" w:rsidP="008F6808">
            <w:pPr>
              <w:spacing w:before="60"/>
              <w:rPr>
                <w:rFonts w:ascii="Trebuchet MS" w:hAnsi="Trebuchet MS"/>
                <w:sz w:val="22"/>
                <w:szCs w:val="22"/>
              </w:rPr>
            </w:pPr>
          </w:p>
          <w:p w14:paraId="657598D0" w14:textId="77777777" w:rsidR="00EF3EFE" w:rsidRDefault="00EF3EFE" w:rsidP="00EF3EFE">
            <w:pPr>
              <w:numPr>
                <w:ilvl w:val="0"/>
                <w:numId w:val="24"/>
              </w:numPr>
              <w:spacing w:before="60" w:after="120"/>
              <w:jc w:val="left"/>
              <w:rPr>
                <w:rFonts w:ascii="Trebuchet MS" w:hAnsi="Trebuchet MS"/>
                <w:sz w:val="22"/>
                <w:szCs w:val="22"/>
              </w:rPr>
            </w:pPr>
            <w:r>
              <w:rPr>
                <w:rFonts w:ascii="Trebuchet MS" w:hAnsi="Trebuchet MS"/>
                <w:sz w:val="22"/>
                <w:szCs w:val="22"/>
              </w:rPr>
              <w:t xml:space="preserve">Conceptions include </w:t>
            </w:r>
            <w:r w:rsidRPr="007942CE">
              <w:rPr>
                <w:rFonts w:ascii="Trebuchet MS" w:hAnsi="Trebuchet MS"/>
                <w:sz w:val="22"/>
                <w:szCs w:val="22"/>
              </w:rPr>
              <w:t>pregnancies that result in one or more live or stillbirths and legal abortions under the 1967 Abortion Act. They do not include miscarriages or illegal abortions.</w:t>
            </w:r>
          </w:p>
          <w:p w14:paraId="6B744B43" w14:textId="77777777" w:rsidR="00EF3EFE" w:rsidRDefault="00EF3EFE" w:rsidP="00EF3EFE">
            <w:pPr>
              <w:numPr>
                <w:ilvl w:val="0"/>
                <w:numId w:val="24"/>
              </w:numPr>
              <w:spacing w:before="60" w:after="120"/>
              <w:jc w:val="left"/>
              <w:rPr>
                <w:rFonts w:ascii="Trebuchet MS" w:hAnsi="Trebuchet MS"/>
                <w:sz w:val="22"/>
                <w:szCs w:val="22"/>
              </w:rPr>
            </w:pPr>
            <w:r>
              <w:rPr>
                <w:rFonts w:ascii="Trebuchet MS" w:hAnsi="Trebuchet MS"/>
                <w:sz w:val="22"/>
                <w:szCs w:val="22"/>
              </w:rPr>
              <w:t xml:space="preserve">The whilst the numerator includes all females aged under 16 years denominator only includes females aged 13-15 years since females aged &lt;13 are at very low risk or zero risk and their inclusion would distort the rate </w:t>
            </w:r>
          </w:p>
          <w:p w14:paraId="6778322A" w14:textId="77777777" w:rsidR="00EF3EFE" w:rsidRPr="00B11804" w:rsidRDefault="00EF3EFE" w:rsidP="00EF3EFE">
            <w:pPr>
              <w:numPr>
                <w:ilvl w:val="0"/>
                <w:numId w:val="24"/>
              </w:numPr>
              <w:spacing w:before="60" w:after="120"/>
              <w:jc w:val="left"/>
              <w:rPr>
                <w:rFonts w:ascii="Trebuchet MS" w:hAnsi="Trebuchet MS"/>
                <w:sz w:val="22"/>
                <w:szCs w:val="22"/>
              </w:rPr>
            </w:pPr>
            <w:r w:rsidRPr="00B11804">
              <w:rPr>
                <w:rFonts w:ascii="Trebuchet MS" w:hAnsi="Trebuchet MS"/>
                <w:sz w:val="22"/>
                <w:szCs w:val="22"/>
              </w:rPr>
              <w:t>Data</w:t>
            </w:r>
            <w:r>
              <w:rPr>
                <w:rFonts w:ascii="Trebuchet MS" w:hAnsi="Trebuchet MS"/>
                <w:sz w:val="22"/>
                <w:szCs w:val="22"/>
              </w:rPr>
              <w:t xml:space="preserve"> in the charts</w:t>
            </w:r>
            <w:r w:rsidRPr="00B11804">
              <w:rPr>
                <w:rFonts w:ascii="Trebuchet MS" w:hAnsi="Trebuchet MS"/>
                <w:sz w:val="22"/>
                <w:szCs w:val="22"/>
              </w:rPr>
              <w:t xml:space="preserve"> also show 95 per</w:t>
            </w:r>
            <w:r>
              <w:rPr>
                <w:rFonts w:ascii="Trebuchet MS" w:hAnsi="Trebuchet MS"/>
                <w:sz w:val="22"/>
                <w:szCs w:val="22"/>
              </w:rPr>
              <w:t xml:space="preserve"> </w:t>
            </w:r>
            <w:r w:rsidRPr="00B11804">
              <w:rPr>
                <w:rFonts w:ascii="Trebuchet MS" w:hAnsi="Trebuchet MS"/>
                <w:sz w:val="22"/>
                <w:szCs w:val="22"/>
              </w:rPr>
              <w:t xml:space="preserve">cent confidence intervals. </w:t>
            </w:r>
          </w:p>
        </w:tc>
      </w:tr>
      <w:tr w:rsidR="00EF3EFE" w:rsidRPr="00F970A7" w14:paraId="6D451B41" w14:textId="77777777" w:rsidTr="008F6808">
        <w:tc>
          <w:tcPr>
            <w:tcW w:w="2824" w:type="dxa"/>
            <w:shd w:val="clear" w:color="auto" w:fill="auto"/>
          </w:tcPr>
          <w:p w14:paraId="1178BBFF"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Where does the data actually come from?</w:t>
            </w:r>
          </w:p>
        </w:tc>
        <w:tc>
          <w:tcPr>
            <w:tcW w:w="7616" w:type="dxa"/>
          </w:tcPr>
          <w:p w14:paraId="5FD0EDF1" w14:textId="77777777" w:rsidR="00EF3EFE" w:rsidRPr="00F970A7" w:rsidRDefault="00EF3EFE" w:rsidP="008F6808">
            <w:pPr>
              <w:rPr>
                <w:rFonts w:ascii="Trebuchet MS" w:hAnsi="Trebuchet MS"/>
                <w:sz w:val="22"/>
                <w:szCs w:val="22"/>
              </w:rPr>
            </w:pPr>
            <w:r>
              <w:rPr>
                <w:rFonts w:ascii="Trebuchet MS" w:hAnsi="Trebuchet MS"/>
                <w:sz w:val="22"/>
                <w:szCs w:val="22"/>
              </w:rPr>
              <w:t>Office for National Statistics (ONS)</w:t>
            </w:r>
            <w:r w:rsidRPr="00F970A7">
              <w:rPr>
                <w:rFonts w:ascii="Trebuchet MS" w:hAnsi="Trebuchet MS"/>
                <w:sz w:val="22"/>
                <w:szCs w:val="22"/>
              </w:rPr>
              <w:t xml:space="preserve"> </w:t>
            </w:r>
          </w:p>
        </w:tc>
      </w:tr>
      <w:tr w:rsidR="00EF3EFE" w:rsidRPr="00F970A7" w14:paraId="7DFCFAD2" w14:textId="77777777" w:rsidTr="008F6808">
        <w:tc>
          <w:tcPr>
            <w:tcW w:w="2824" w:type="dxa"/>
            <w:shd w:val="clear" w:color="auto" w:fill="auto"/>
          </w:tcPr>
          <w:p w14:paraId="0F336B40"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Who does it measure?</w:t>
            </w:r>
          </w:p>
        </w:tc>
        <w:tc>
          <w:tcPr>
            <w:tcW w:w="7616" w:type="dxa"/>
          </w:tcPr>
          <w:p w14:paraId="42A6399C" w14:textId="77777777" w:rsidR="00EF3EFE" w:rsidRPr="00F970A7" w:rsidRDefault="00EF3EFE" w:rsidP="008F6808">
            <w:pPr>
              <w:rPr>
                <w:rFonts w:ascii="Trebuchet MS" w:hAnsi="Trebuchet MS"/>
                <w:sz w:val="22"/>
                <w:szCs w:val="22"/>
              </w:rPr>
            </w:pPr>
            <w:r>
              <w:rPr>
                <w:rFonts w:ascii="Trebuchet MS" w:hAnsi="Trebuchet MS"/>
                <w:sz w:val="22"/>
                <w:szCs w:val="22"/>
              </w:rPr>
              <w:t>All females &lt;16 years</w:t>
            </w:r>
          </w:p>
        </w:tc>
      </w:tr>
      <w:tr w:rsidR="00EF3EFE" w:rsidRPr="00F970A7" w14:paraId="663B6FB8" w14:textId="77777777" w:rsidTr="008F6808">
        <w:tc>
          <w:tcPr>
            <w:tcW w:w="2824" w:type="dxa"/>
            <w:shd w:val="clear" w:color="auto" w:fill="auto"/>
          </w:tcPr>
          <w:p w14:paraId="6D2F52BB"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When does it measure it?</w:t>
            </w:r>
          </w:p>
        </w:tc>
        <w:tc>
          <w:tcPr>
            <w:tcW w:w="7616" w:type="dxa"/>
          </w:tcPr>
          <w:p w14:paraId="4B85C74B" w14:textId="77777777" w:rsidR="00EF3EFE" w:rsidRPr="00F970A7" w:rsidRDefault="00EF3EFE" w:rsidP="008F6808">
            <w:pPr>
              <w:rPr>
                <w:rFonts w:ascii="Trebuchet MS" w:hAnsi="Trebuchet MS"/>
                <w:sz w:val="22"/>
                <w:szCs w:val="22"/>
              </w:rPr>
            </w:pPr>
            <w:r>
              <w:rPr>
                <w:rFonts w:ascii="Trebuchet MS" w:hAnsi="Trebuchet MS"/>
                <w:sz w:val="22"/>
                <w:szCs w:val="22"/>
              </w:rPr>
              <w:t>1999 to 2008</w:t>
            </w:r>
          </w:p>
        </w:tc>
      </w:tr>
      <w:tr w:rsidR="00EF3EFE" w:rsidRPr="00F970A7" w14:paraId="725A5AEE" w14:textId="77777777" w:rsidTr="008F6808">
        <w:tc>
          <w:tcPr>
            <w:tcW w:w="2824" w:type="dxa"/>
            <w:shd w:val="clear" w:color="auto" w:fill="auto"/>
          </w:tcPr>
          <w:p w14:paraId="1139E021"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What geographical area does it cover?</w:t>
            </w:r>
          </w:p>
        </w:tc>
        <w:tc>
          <w:tcPr>
            <w:tcW w:w="7616" w:type="dxa"/>
          </w:tcPr>
          <w:p w14:paraId="7458163F" w14:textId="77777777" w:rsidR="00EF3EFE" w:rsidRPr="00F970A7" w:rsidRDefault="00EF3EFE" w:rsidP="008F6808">
            <w:pPr>
              <w:rPr>
                <w:rFonts w:ascii="Trebuchet MS" w:hAnsi="Trebuchet MS"/>
                <w:sz w:val="22"/>
                <w:szCs w:val="22"/>
              </w:rPr>
            </w:pPr>
            <w:r>
              <w:rPr>
                <w:rFonts w:ascii="Trebuchet MS" w:hAnsi="Trebuchet MS"/>
                <w:sz w:val="22"/>
                <w:szCs w:val="22"/>
              </w:rPr>
              <w:t>Local authority areas within BCUHB. Wales data are shown for comparative purposes.</w:t>
            </w:r>
          </w:p>
        </w:tc>
      </w:tr>
      <w:tr w:rsidR="00EF3EFE" w:rsidRPr="00F970A7" w14:paraId="3D3A7245" w14:textId="77777777" w:rsidTr="008F6808">
        <w:trPr>
          <w:trHeight w:val="3613"/>
        </w:trPr>
        <w:tc>
          <w:tcPr>
            <w:tcW w:w="2824" w:type="dxa"/>
            <w:shd w:val="clear" w:color="auto" w:fill="auto"/>
          </w:tcPr>
          <w:p w14:paraId="0F5F59F8"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How accurate and complete will the data be for this indicator? Are there any problems, notes for interpretation or warnings with the data in relation to this indicator?</w:t>
            </w:r>
          </w:p>
          <w:p w14:paraId="580B3C29"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 xml:space="preserve"> </w:t>
            </w:r>
          </w:p>
        </w:tc>
        <w:tc>
          <w:tcPr>
            <w:tcW w:w="7616" w:type="dxa"/>
          </w:tcPr>
          <w:p w14:paraId="420FCC28" w14:textId="77777777" w:rsidR="00EF3EFE" w:rsidRDefault="00EF3EFE" w:rsidP="00EF3EFE">
            <w:pPr>
              <w:numPr>
                <w:ilvl w:val="0"/>
                <w:numId w:val="25"/>
              </w:numPr>
              <w:spacing w:before="60"/>
              <w:jc w:val="left"/>
              <w:rPr>
                <w:rFonts w:ascii="Trebuchet MS" w:hAnsi="Trebuchet MS"/>
                <w:sz w:val="22"/>
                <w:szCs w:val="22"/>
              </w:rPr>
            </w:pPr>
            <w:r w:rsidRPr="00F970A7">
              <w:rPr>
                <w:rFonts w:ascii="Trebuchet MS" w:hAnsi="Trebuchet MS"/>
                <w:sz w:val="22"/>
                <w:szCs w:val="22"/>
              </w:rPr>
              <w:t xml:space="preserve">The registration of </w:t>
            </w:r>
            <w:r>
              <w:rPr>
                <w:rFonts w:ascii="Trebuchet MS" w:hAnsi="Trebuchet MS"/>
                <w:sz w:val="22"/>
                <w:szCs w:val="22"/>
              </w:rPr>
              <w:t>births and legal abortions</w:t>
            </w:r>
            <w:r w:rsidRPr="00F970A7">
              <w:rPr>
                <w:rFonts w:ascii="Trebuchet MS" w:hAnsi="Trebuchet MS"/>
                <w:sz w:val="22"/>
                <w:szCs w:val="22"/>
              </w:rPr>
              <w:t xml:space="preserve"> is mandatory in the UK, </w:t>
            </w:r>
            <w:r>
              <w:rPr>
                <w:rFonts w:ascii="Trebuchet MS" w:hAnsi="Trebuchet MS"/>
                <w:sz w:val="22"/>
                <w:szCs w:val="22"/>
              </w:rPr>
              <w:t xml:space="preserve">so the datasets should be a </w:t>
            </w:r>
            <w:r w:rsidRPr="00F970A7">
              <w:rPr>
                <w:rFonts w:ascii="Trebuchet MS" w:hAnsi="Trebuchet MS"/>
                <w:sz w:val="22"/>
                <w:szCs w:val="22"/>
              </w:rPr>
              <w:t xml:space="preserve">complete record </w:t>
            </w:r>
            <w:r>
              <w:rPr>
                <w:rFonts w:ascii="Trebuchet MS" w:hAnsi="Trebuchet MS"/>
                <w:sz w:val="22"/>
                <w:szCs w:val="22"/>
              </w:rPr>
              <w:t>in that respect</w:t>
            </w:r>
            <w:r w:rsidRPr="00F970A7">
              <w:rPr>
                <w:rFonts w:ascii="Trebuchet MS" w:hAnsi="Trebuchet MS"/>
                <w:sz w:val="22"/>
                <w:szCs w:val="22"/>
              </w:rPr>
              <w:t>.</w:t>
            </w:r>
          </w:p>
          <w:p w14:paraId="7317FD82" w14:textId="77777777" w:rsidR="00EF3EFE" w:rsidRDefault="00EF3EFE" w:rsidP="00EF3EFE">
            <w:pPr>
              <w:numPr>
                <w:ilvl w:val="0"/>
                <w:numId w:val="25"/>
              </w:numPr>
              <w:spacing w:before="60"/>
              <w:jc w:val="left"/>
              <w:rPr>
                <w:rFonts w:ascii="Trebuchet MS" w:hAnsi="Trebuchet MS"/>
                <w:sz w:val="22"/>
                <w:szCs w:val="22"/>
              </w:rPr>
            </w:pPr>
            <w:r>
              <w:rPr>
                <w:rFonts w:ascii="Trebuchet MS" w:hAnsi="Trebuchet MS"/>
                <w:sz w:val="22"/>
                <w:szCs w:val="22"/>
              </w:rPr>
              <w:t>The data do not include illegal abortions and miscarriages thus the data will be an underestimate of the true extent of conceptions</w:t>
            </w:r>
          </w:p>
          <w:p w14:paraId="7A656267" w14:textId="77777777" w:rsidR="00EF3EFE" w:rsidRPr="00B41C7C" w:rsidRDefault="00EF3EFE" w:rsidP="00EF3EFE">
            <w:pPr>
              <w:numPr>
                <w:ilvl w:val="0"/>
                <w:numId w:val="24"/>
              </w:numPr>
              <w:spacing w:before="60" w:after="120"/>
              <w:jc w:val="left"/>
              <w:rPr>
                <w:rFonts w:ascii="Trebuchet MS" w:hAnsi="Trebuchet MS"/>
                <w:sz w:val="22"/>
                <w:szCs w:val="22"/>
              </w:rPr>
            </w:pPr>
            <w:r w:rsidRPr="00B11804">
              <w:rPr>
                <w:rFonts w:ascii="Trebuchet MS" w:hAnsi="Trebuchet MS"/>
                <w:sz w:val="22"/>
                <w:szCs w:val="22"/>
              </w:rPr>
              <w:t>The 95 per</w:t>
            </w:r>
            <w:r>
              <w:rPr>
                <w:rFonts w:ascii="Trebuchet MS" w:hAnsi="Trebuchet MS"/>
                <w:sz w:val="22"/>
                <w:szCs w:val="22"/>
              </w:rPr>
              <w:t xml:space="preserve"> </w:t>
            </w:r>
            <w:r w:rsidRPr="00B11804">
              <w:rPr>
                <w:rFonts w:ascii="Trebuchet MS" w:hAnsi="Trebuchet MS"/>
                <w:sz w:val="22"/>
                <w:szCs w:val="22"/>
              </w:rPr>
              <w:t xml:space="preserve">cent confidence intervals </w:t>
            </w:r>
            <w:r w:rsidRPr="00B11804">
              <w:rPr>
                <w:rFonts w:ascii="Trebuchet MS" w:hAnsi="Trebuchet MS"/>
                <w:sz w:val="22"/>
              </w:rPr>
              <w:t xml:space="preserve">are indications of the random variation that would be expected around </w:t>
            </w:r>
            <w:r>
              <w:rPr>
                <w:rFonts w:ascii="Trebuchet MS" w:hAnsi="Trebuchet MS"/>
                <w:sz w:val="22"/>
              </w:rPr>
              <w:t>the rate. These</w:t>
            </w:r>
            <w:r w:rsidRPr="00B11804">
              <w:rPr>
                <w:rFonts w:ascii="Trebuchet MS" w:hAnsi="Trebuchet MS"/>
                <w:sz w:val="22"/>
              </w:rPr>
              <w:t xml:space="preserve"> must be considered when assessing or interpreting </w:t>
            </w:r>
            <w:r>
              <w:rPr>
                <w:rFonts w:ascii="Trebuchet MS" w:hAnsi="Trebuchet MS"/>
                <w:sz w:val="22"/>
              </w:rPr>
              <w:t>the data</w:t>
            </w:r>
            <w:r w:rsidRPr="00B11804">
              <w:rPr>
                <w:rFonts w:ascii="Trebuchet MS" w:hAnsi="Trebuchet MS"/>
                <w:sz w:val="22"/>
              </w:rPr>
              <w:t>. The 95</w:t>
            </w:r>
            <w:r>
              <w:rPr>
                <w:rFonts w:ascii="Trebuchet MS" w:hAnsi="Trebuchet MS"/>
                <w:sz w:val="22"/>
              </w:rPr>
              <w:t xml:space="preserve"> per cent</w:t>
            </w:r>
            <w:r w:rsidRPr="00B11804">
              <w:rPr>
                <w:rFonts w:ascii="Trebuchet MS" w:hAnsi="Trebuchet MS"/>
                <w:sz w:val="22"/>
              </w:rPr>
              <w:t xml:space="preserve"> confidence interval represents a range which has a 95</w:t>
            </w:r>
            <w:r>
              <w:rPr>
                <w:rFonts w:ascii="Trebuchet MS" w:hAnsi="Trebuchet MS"/>
                <w:sz w:val="22"/>
              </w:rPr>
              <w:t xml:space="preserve"> per cent</w:t>
            </w:r>
            <w:r w:rsidRPr="00B11804">
              <w:rPr>
                <w:rFonts w:ascii="Trebuchet MS" w:hAnsi="Trebuchet MS"/>
                <w:sz w:val="22"/>
              </w:rPr>
              <w:t xml:space="preserve"> probability of including the underlying population rate. The range of the confidence interval is dependent on the size of the population from which the events came. Rates based on small populations are likely to have wider confidence intervals and rates based on large populations are likely to have narrower confidence intervals.</w:t>
            </w:r>
          </w:p>
          <w:p w14:paraId="1E7D0521" w14:textId="77777777" w:rsidR="00EF3EFE" w:rsidRPr="00F970A7" w:rsidRDefault="00EF3EFE" w:rsidP="008F6808">
            <w:pPr>
              <w:spacing w:before="60" w:after="120"/>
              <w:ind w:left="360"/>
              <w:rPr>
                <w:rFonts w:ascii="Trebuchet MS" w:hAnsi="Trebuchet MS"/>
                <w:sz w:val="22"/>
                <w:szCs w:val="22"/>
              </w:rPr>
            </w:pPr>
          </w:p>
        </w:tc>
      </w:tr>
    </w:tbl>
    <w:p w14:paraId="063E8C26" w14:textId="77777777" w:rsidR="00EF3EFE" w:rsidRPr="005C622B" w:rsidRDefault="00EF3EFE" w:rsidP="00EF3EFE"/>
    <w:p w14:paraId="2893416F" w14:textId="77777777" w:rsidR="00EF3EFE" w:rsidRDefault="00EF3EFE">
      <w:pPr>
        <w:spacing w:before="0"/>
        <w:jc w:val="left"/>
        <w:rPr>
          <w:b/>
        </w:rPr>
      </w:pPr>
      <w:r>
        <w:br w:type="page"/>
      </w:r>
    </w:p>
    <w:p w14:paraId="3441F892" w14:textId="77777777" w:rsidR="00EF3EFE" w:rsidRDefault="00EF3EFE" w:rsidP="00EF3EFE">
      <w:pPr>
        <w:pStyle w:val="Heading2"/>
        <w:numPr>
          <w:ilvl w:val="0"/>
          <w:numId w:val="0"/>
        </w:numPr>
        <w:rPr>
          <w:sz w:val="24"/>
        </w:rPr>
      </w:pPr>
    </w:p>
    <w:p w14:paraId="61E9CA2F" w14:textId="77777777" w:rsidR="00EF3EFE" w:rsidRDefault="00EF3EFE" w:rsidP="00EF3EFE">
      <w:pPr>
        <w:pStyle w:val="Heading2"/>
        <w:numPr>
          <w:ilvl w:val="0"/>
          <w:numId w:val="0"/>
        </w:numPr>
        <w:rPr>
          <w:sz w:val="24"/>
        </w:rPr>
      </w:pPr>
      <w:bookmarkStart w:id="32" w:name="_Toc305756490"/>
      <w:r w:rsidRPr="007D70BF">
        <w:rPr>
          <w:sz w:val="24"/>
        </w:rPr>
        <w:t>Teenage conception rate, females under 18 years, local authority trend</w:t>
      </w:r>
      <w:bookmarkEnd w:id="32"/>
    </w:p>
    <w:p w14:paraId="60FE6269" w14:textId="77777777" w:rsidR="00EF3EFE" w:rsidRPr="00EF3EFE" w:rsidRDefault="00EF3EFE" w:rsidP="00EF3EFE"/>
    <w:tbl>
      <w:tblPr>
        <w:tblW w:w="104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4"/>
        <w:gridCol w:w="7616"/>
      </w:tblGrid>
      <w:tr w:rsidR="00EF3EFE" w:rsidRPr="00B11804" w14:paraId="07D06897" w14:textId="77777777" w:rsidTr="008F6808">
        <w:tc>
          <w:tcPr>
            <w:tcW w:w="2824" w:type="dxa"/>
            <w:shd w:val="clear" w:color="auto" w:fill="auto"/>
          </w:tcPr>
          <w:p w14:paraId="1A124138" w14:textId="77777777" w:rsidR="00EF3EFE" w:rsidRPr="00B11804" w:rsidRDefault="00EF3EFE" w:rsidP="008F6808">
            <w:pPr>
              <w:spacing w:before="60"/>
              <w:rPr>
                <w:rFonts w:ascii="Trebuchet MS" w:hAnsi="Trebuchet MS"/>
                <w:b/>
                <w:sz w:val="22"/>
                <w:szCs w:val="22"/>
              </w:rPr>
            </w:pPr>
            <w:r w:rsidRPr="00B11804">
              <w:rPr>
                <w:rFonts w:ascii="Trebuchet MS" w:hAnsi="Trebuchet MS"/>
                <w:b/>
                <w:sz w:val="22"/>
                <w:szCs w:val="22"/>
              </w:rPr>
              <w:t>What is being measured?</w:t>
            </w:r>
          </w:p>
        </w:tc>
        <w:tc>
          <w:tcPr>
            <w:tcW w:w="7616" w:type="dxa"/>
          </w:tcPr>
          <w:p w14:paraId="495CCA79" w14:textId="77777777" w:rsidR="00EF3EFE" w:rsidRPr="00B11804" w:rsidRDefault="00EF3EFE" w:rsidP="008F6808">
            <w:pPr>
              <w:spacing w:before="60"/>
              <w:rPr>
                <w:rFonts w:ascii="Trebuchet MS" w:hAnsi="Trebuchet MS"/>
                <w:b/>
                <w:sz w:val="22"/>
                <w:szCs w:val="22"/>
              </w:rPr>
            </w:pPr>
            <w:r w:rsidRPr="00B11804">
              <w:rPr>
                <w:rFonts w:ascii="Trebuchet MS" w:hAnsi="Trebuchet MS"/>
                <w:b/>
                <w:sz w:val="22"/>
                <w:szCs w:val="22"/>
              </w:rPr>
              <w:t xml:space="preserve">The </w:t>
            </w:r>
            <w:r>
              <w:rPr>
                <w:rFonts w:ascii="Trebuchet MS" w:hAnsi="Trebuchet MS"/>
                <w:b/>
                <w:sz w:val="22"/>
                <w:szCs w:val="22"/>
              </w:rPr>
              <w:t>rate of conceptions in females aged under 18 years per 1000 females aged 15-17 years</w:t>
            </w:r>
          </w:p>
        </w:tc>
      </w:tr>
      <w:tr w:rsidR="00EF3EFE" w:rsidRPr="00B11804" w14:paraId="62452FD9" w14:textId="77777777" w:rsidTr="008F6808">
        <w:tc>
          <w:tcPr>
            <w:tcW w:w="2824" w:type="dxa"/>
            <w:shd w:val="clear" w:color="auto" w:fill="auto"/>
          </w:tcPr>
          <w:p w14:paraId="61491A28" w14:textId="77777777" w:rsidR="00EF3EFE" w:rsidRPr="00B11804" w:rsidRDefault="00EF3EFE" w:rsidP="008F6808">
            <w:pPr>
              <w:spacing w:before="60"/>
              <w:rPr>
                <w:rFonts w:ascii="Trebuchet MS" w:hAnsi="Trebuchet MS"/>
                <w:b/>
                <w:sz w:val="22"/>
                <w:szCs w:val="22"/>
              </w:rPr>
            </w:pPr>
            <w:r w:rsidRPr="00B11804">
              <w:rPr>
                <w:rFonts w:ascii="Trebuchet MS" w:hAnsi="Trebuchet MS"/>
                <w:b/>
                <w:sz w:val="22"/>
                <w:szCs w:val="22"/>
              </w:rPr>
              <w:t>How is this indicator defined?</w:t>
            </w:r>
          </w:p>
          <w:p w14:paraId="4C7D5E4D" w14:textId="77777777" w:rsidR="00EF3EFE" w:rsidRPr="00B11804" w:rsidRDefault="00EF3EFE" w:rsidP="008F6808">
            <w:pPr>
              <w:spacing w:before="60"/>
              <w:rPr>
                <w:rFonts w:ascii="Trebuchet MS" w:hAnsi="Trebuchet MS"/>
                <w:b/>
                <w:color w:val="FF0000"/>
                <w:sz w:val="22"/>
                <w:szCs w:val="22"/>
              </w:rPr>
            </w:pPr>
            <w:r w:rsidRPr="00B11804">
              <w:rPr>
                <w:rFonts w:ascii="Trebuchet MS" w:hAnsi="Trebuchet MS"/>
                <w:b/>
                <w:color w:val="FF0000"/>
                <w:sz w:val="22"/>
                <w:szCs w:val="22"/>
              </w:rPr>
              <w:t xml:space="preserve"> </w:t>
            </w:r>
          </w:p>
        </w:tc>
        <w:tc>
          <w:tcPr>
            <w:tcW w:w="7616" w:type="dxa"/>
          </w:tcPr>
          <w:p w14:paraId="00978DC9" w14:textId="77777777" w:rsidR="00EF3EFE" w:rsidRDefault="00EF3EFE" w:rsidP="008F6808">
            <w:pPr>
              <w:spacing w:before="60"/>
              <w:rPr>
                <w:rFonts w:ascii="Trebuchet MS" w:hAnsi="Trebuchet MS"/>
                <w:sz w:val="22"/>
                <w:szCs w:val="22"/>
              </w:rPr>
            </w:pPr>
          </w:p>
          <w:p w14:paraId="51271B61" w14:textId="77777777" w:rsidR="00EF3EFE" w:rsidRPr="007D70BF" w:rsidRDefault="00EF3EFE" w:rsidP="008F6808">
            <w:pPr>
              <w:spacing w:before="60"/>
              <w:rPr>
                <w:rFonts w:ascii="Trebuchet MS" w:hAnsi="Trebuchet MS"/>
                <w:sz w:val="22"/>
                <w:szCs w:val="22"/>
                <w:u w:val="single"/>
              </w:rPr>
            </w:pPr>
            <w:r>
              <w:rPr>
                <w:rFonts w:ascii="Trebuchet MS" w:hAnsi="Trebuchet MS"/>
                <w:sz w:val="22"/>
                <w:szCs w:val="22"/>
                <w:u w:val="single"/>
              </w:rPr>
              <w:t>Conceptions females &lt;18 years</w:t>
            </w:r>
            <w:r w:rsidRPr="007D70BF">
              <w:rPr>
                <w:rFonts w:ascii="Trebuchet MS" w:hAnsi="Trebuchet MS"/>
                <w:sz w:val="22"/>
                <w:szCs w:val="22"/>
              </w:rPr>
              <w:t xml:space="preserve">     x100</w:t>
            </w:r>
            <w:r>
              <w:rPr>
                <w:rFonts w:ascii="Trebuchet MS" w:hAnsi="Trebuchet MS"/>
                <w:sz w:val="22"/>
                <w:szCs w:val="22"/>
              </w:rPr>
              <w:t>0</w:t>
            </w:r>
          </w:p>
          <w:p w14:paraId="64523D64" w14:textId="77777777" w:rsidR="00EF3EFE" w:rsidRDefault="005B020C" w:rsidP="008F6808">
            <w:pPr>
              <w:spacing w:before="60"/>
              <w:rPr>
                <w:rFonts w:ascii="Trebuchet MS" w:hAnsi="Trebuchet MS"/>
                <w:sz w:val="22"/>
                <w:szCs w:val="22"/>
              </w:rPr>
            </w:pPr>
            <w:r>
              <w:rPr>
                <w:rFonts w:ascii="Trebuchet MS" w:hAnsi="Trebuchet MS"/>
                <w:sz w:val="22"/>
                <w:szCs w:val="22"/>
              </w:rPr>
              <w:t>Females aged 15</w:t>
            </w:r>
            <w:r w:rsidR="00EF3EFE">
              <w:rPr>
                <w:rFonts w:ascii="Trebuchet MS" w:hAnsi="Trebuchet MS"/>
                <w:sz w:val="22"/>
                <w:szCs w:val="22"/>
              </w:rPr>
              <w:t>-17 years</w:t>
            </w:r>
          </w:p>
          <w:p w14:paraId="420A12E0" w14:textId="77777777" w:rsidR="00EF3EFE" w:rsidRDefault="00EF3EFE" w:rsidP="008F6808">
            <w:pPr>
              <w:spacing w:before="60"/>
              <w:rPr>
                <w:rFonts w:ascii="Trebuchet MS" w:hAnsi="Trebuchet MS"/>
                <w:sz w:val="22"/>
                <w:szCs w:val="22"/>
              </w:rPr>
            </w:pPr>
          </w:p>
          <w:p w14:paraId="1782E448" w14:textId="77777777" w:rsidR="00EF3EFE" w:rsidRDefault="00EF3EFE" w:rsidP="00EF3EFE">
            <w:pPr>
              <w:numPr>
                <w:ilvl w:val="0"/>
                <w:numId w:val="24"/>
              </w:numPr>
              <w:spacing w:before="60" w:after="120"/>
              <w:jc w:val="left"/>
              <w:rPr>
                <w:rFonts w:ascii="Trebuchet MS" w:hAnsi="Trebuchet MS"/>
                <w:sz w:val="22"/>
                <w:szCs w:val="22"/>
              </w:rPr>
            </w:pPr>
            <w:r>
              <w:rPr>
                <w:rFonts w:ascii="Trebuchet MS" w:hAnsi="Trebuchet MS"/>
                <w:sz w:val="22"/>
                <w:szCs w:val="22"/>
              </w:rPr>
              <w:t xml:space="preserve">Conceptions include </w:t>
            </w:r>
            <w:r w:rsidRPr="007942CE">
              <w:rPr>
                <w:rFonts w:ascii="Trebuchet MS" w:hAnsi="Trebuchet MS"/>
                <w:sz w:val="22"/>
                <w:szCs w:val="22"/>
              </w:rPr>
              <w:t>pregnancies that result in one or more live or stillbirths and legal abortions under the 1967 Abortion Act. They do not include miscarriages or illegal abortions.</w:t>
            </w:r>
          </w:p>
          <w:p w14:paraId="137C6DE2" w14:textId="77777777" w:rsidR="00EF3EFE" w:rsidRDefault="00EF3EFE" w:rsidP="00EF3EFE">
            <w:pPr>
              <w:numPr>
                <w:ilvl w:val="0"/>
                <w:numId w:val="24"/>
              </w:numPr>
              <w:spacing w:before="60" w:after="120"/>
              <w:jc w:val="left"/>
              <w:rPr>
                <w:rFonts w:ascii="Trebuchet MS" w:hAnsi="Trebuchet MS"/>
                <w:sz w:val="22"/>
                <w:szCs w:val="22"/>
              </w:rPr>
            </w:pPr>
            <w:r>
              <w:rPr>
                <w:rFonts w:ascii="Trebuchet MS" w:hAnsi="Trebuchet MS"/>
                <w:sz w:val="22"/>
                <w:szCs w:val="22"/>
              </w:rPr>
              <w:t xml:space="preserve">The whilst the numerator includes all females aged under 18 years the denominator only includes females aged 15-17 years since the great majority of &lt;18 conceptions occur in these years </w:t>
            </w:r>
          </w:p>
          <w:p w14:paraId="279034C5" w14:textId="77777777" w:rsidR="00EF3EFE" w:rsidRPr="00B11804" w:rsidRDefault="00EF3EFE" w:rsidP="00EF3EFE">
            <w:pPr>
              <w:numPr>
                <w:ilvl w:val="0"/>
                <w:numId w:val="24"/>
              </w:numPr>
              <w:spacing w:before="60" w:after="120"/>
              <w:jc w:val="left"/>
              <w:rPr>
                <w:rFonts w:ascii="Trebuchet MS" w:hAnsi="Trebuchet MS"/>
                <w:sz w:val="22"/>
                <w:szCs w:val="22"/>
              </w:rPr>
            </w:pPr>
            <w:r w:rsidRPr="00B11804">
              <w:rPr>
                <w:rFonts w:ascii="Trebuchet MS" w:hAnsi="Trebuchet MS"/>
                <w:sz w:val="22"/>
                <w:szCs w:val="22"/>
              </w:rPr>
              <w:t>Data</w:t>
            </w:r>
            <w:r>
              <w:rPr>
                <w:rFonts w:ascii="Trebuchet MS" w:hAnsi="Trebuchet MS"/>
                <w:sz w:val="22"/>
                <w:szCs w:val="22"/>
              </w:rPr>
              <w:t xml:space="preserve"> in the charts</w:t>
            </w:r>
            <w:r w:rsidRPr="00B11804">
              <w:rPr>
                <w:rFonts w:ascii="Trebuchet MS" w:hAnsi="Trebuchet MS"/>
                <w:sz w:val="22"/>
                <w:szCs w:val="22"/>
              </w:rPr>
              <w:t xml:space="preserve"> also show 95 per</w:t>
            </w:r>
            <w:r>
              <w:rPr>
                <w:rFonts w:ascii="Trebuchet MS" w:hAnsi="Trebuchet MS"/>
                <w:sz w:val="22"/>
                <w:szCs w:val="22"/>
              </w:rPr>
              <w:t xml:space="preserve"> </w:t>
            </w:r>
            <w:r w:rsidRPr="00B11804">
              <w:rPr>
                <w:rFonts w:ascii="Trebuchet MS" w:hAnsi="Trebuchet MS"/>
                <w:sz w:val="22"/>
                <w:szCs w:val="22"/>
              </w:rPr>
              <w:t xml:space="preserve">cent confidence intervals. </w:t>
            </w:r>
          </w:p>
        </w:tc>
      </w:tr>
      <w:tr w:rsidR="00EF3EFE" w:rsidRPr="00F970A7" w14:paraId="701B07B5" w14:textId="77777777" w:rsidTr="008F6808">
        <w:tc>
          <w:tcPr>
            <w:tcW w:w="2824" w:type="dxa"/>
            <w:shd w:val="clear" w:color="auto" w:fill="auto"/>
          </w:tcPr>
          <w:p w14:paraId="13498036"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Where does the data actually come from?</w:t>
            </w:r>
          </w:p>
        </w:tc>
        <w:tc>
          <w:tcPr>
            <w:tcW w:w="7616" w:type="dxa"/>
          </w:tcPr>
          <w:p w14:paraId="05C84C12" w14:textId="77777777" w:rsidR="00EF3EFE" w:rsidRPr="00F970A7" w:rsidRDefault="00EF3EFE" w:rsidP="008F6808">
            <w:pPr>
              <w:rPr>
                <w:rFonts w:ascii="Trebuchet MS" w:hAnsi="Trebuchet MS"/>
                <w:sz w:val="22"/>
                <w:szCs w:val="22"/>
              </w:rPr>
            </w:pPr>
            <w:r>
              <w:rPr>
                <w:rFonts w:ascii="Trebuchet MS" w:hAnsi="Trebuchet MS"/>
                <w:sz w:val="22"/>
                <w:szCs w:val="22"/>
              </w:rPr>
              <w:t>Office for National Statistics (ONS)</w:t>
            </w:r>
            <w:r w:rsidRPr="00F970A7">
              <w:rPr>
                <w:rFonts w:ascii="Trebuchet MS" w:hAnsi="Trebuchet MS"/>
                <w:sz w:val="22"/>
                <w:szCs w:val="22"/>
              </w:rPr>
              <w:t xml:space="preserve"> </w:t>
            </w:r>
          </w:p>
        </w:tc>
      </w:tr>
      <w:tr w:rsidR="00EF3EFE" w:rsidRPr="00F970A7" w14:paraId="7440F4D4" w14:textId="77777777" w:rsidTr="008F6808">
        <w:tc>
          <w:tcPr>
            <w:tcW w:w="2824" w:type="dxa"/>
            <w:shd w:val="clear" w:color="auto" w:fill="auto"/>
          </w:tcPr>
          <w:p w14:paraId="58039B4C"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Who does it measure?</w:t>
            </w:r>
          </w:p>
        </w:tc>
        <w:tc>
          <w:tcPr>
            <w:tcW w:w="7616" w:type="dxa"/>
          </w:tcPr>
          <w:p w14:paraId="1D6985DB" w14:textId="77777777" w:rsidR="00EF3EFE" w:rsidRPr="00F970A7" w:rsidRDefault="00EF3EFE" w:rsidP="008F6808">
            <w:pPr>
              <w:rPr>
                <w:rFonts w:ascii="Trebuchet MS" w:hAnsi="Trebuchet MS"/>
                <w:sz w:val="22"/>
                <w:szCs w:val="22"/>
              </w:rPr>
            </w:pPr>
            <w:r>
              <w:rPr>
                <w:rFonts w:ascii="Trebuchet MS" w:hAnsi="Trebuchet MS"/>
                <w:sz w:val="22"/>
                <w:szCs w:val="22"/>
              </w:rPr>
              <w:t>All females &lt;18 years</w:t>
            </w:r>
          </w:p>
        </w:tc>
      </w:tr>
      <w:tr w:rsidR="00EF3EFE" w:rsidRPr="00F970A7" w14:paraId="639B150F" w14:textId="77777777" w:rsidTr="008F6808">
        <w:tc>
          <w:tcPr>
            <w:tcW w:w="2824" w:type="dxa"/>
            <w:shd w:val="clear" w:color="auto" w:fill="auto"/>
          </w:tcPr>
          <w:p w14:paraId="7AFD53C9"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When does it measure it?</w:t>
            </w:r>
          </w:p>
        </w:tc>
        <w:tc>
          <w:tcPr>
            <w:tcW w:w="7616" w:type="dxa"/>
          </w:tcPr>
          <w:p w14:paraId="63844013" w14:textId="77777777" w:rsidR="00EF3EFE" w:rsidRPr="00F970A7" w:rsidRDefault="005B020C" w:rsidP="008F6808">
            <w:pPr>
              <w:rPr>
                <w:rFonts w:ascii="Trebuchet MS" w:hAnsi="Trebuchet MS"/>
                <w:sz w:val="22"/>
                <w:szCs w:val="22"/>
              </w:rPr>
            </w:pPr>
            <w:r>
              <w:rPr>
                <w:rFonts w:ascii="Trebuchet MS" w:hAnsi="Trebuchet MS"/>
                <w:sz w:val="22"/>
                <w:szCs w:val="22"/>
              </w:rPr>
              <w:t>2000</w:t>
            </w:r>
            <w:r w:rsidR="00EF3EFE">
              <w:rPr>
                <w:rFonts w:ascii="Trebuchet MS" w:hAnsi="Trebuchet MS"/>
                <w:sz w:val="22"/>
                <w:szCs w:val="22"/>
              </w:rPr>
              <w:t xml:space="preserve"> to 2009</w:t>
            </w:r>
          </w:p>
        </w:tc>
      </w:tr>
      <w:tr w:rsidR="00EF3EFE" w:rsidRPr="00F970A7" w14:paraId="36F9E62E" w14:textId="77777777" w:rsidTr="008F6808">
        <w:tc>
          <w:tcPr>
            <w:tcW w:w="2824" w:type="dxa"/>
            <w:shd w:val="clear" w:color="auto" w:fill="auto"/>
          </w:tcPr>
          <w:p w14:paraId="4F83B977"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What geographical area does it cover?</w:t>
            </w:r>
          </w:p>
        </w:tc>
        <w:tc>
          <w:tcPr>
            <w:tcW w:w="7616" w:type="dxa"/>
          </w:tcPr>
          <w:p w14:paraId="0B6EDBFB" w14:textId="77777777" w:rsidR="00EF3EFE" w:rsidRPr="00F970A7" w:rsidRDefault="00EF3EFE" w:rsidP="008F6808">
            <w:pPr>
              <w:rPr>
                <w:rFonts w:ascii="Trebuchet MS" w:hAnsi="Trebuchet MS"/>
                <w:sz w:val="22"/>
                <w:szCs w:val="22"/>
              </w:rPr>
            </w:pPr>
            <w:r>
              <w:rPr>
                <w:rFonts w:ascii="Trebuchet MS" w:hAnsi="Trebuchet MS"/>
                <w:sz w:val="22"/>
                <w:szCs w:val="22"/>
              </w:rPr>
              <w:t>Local authority areas within BCUHB. Wales data are shown for comparative purposes.</w:t>
            </w:r>
          </w:p>
        </w:tc>
      </w:tr>
      <w:tr w:rsidR="00EF3EFE" w:rsidRPr="00F970A7" w14:paraId="63BAE9E0" w14:textId="77777777" w:rsidTr="008F6808">
        <w:trPr>
          <w:trHeight w:val="3613"/>
        </w:trPr>
        <w:tc>
          <w:tcPr>
            <w:tcW w:w="2824" w:type="dxa"/>
            <w:shd w:val="clear" w:color="auto" w:fill="auto"/>
          </w:tcPr>
          <w:p w14:paraId="2C003CD1"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How accurate and complete will the data be for this indicator? Are there any problems, notes for interpretation or warnings with the data in relation to this indicator?</w:t>
            </w:r>
          </w:p>
          <w:p w14:paraId="2029EA0E"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 xml:space="preserve"> </w:t>
            </w:r>
          </w:p>
        </w:tc>
        <w:tc>
          <w:tcPr>
            <w:tcW w:w="7616" w:type="dxa"/>
          </w:tcPr>
          <w:p w14:paraId="0304E38C" w14:textId="77777777" w:rsidR="00EF3EFE" w:rsidRDefault="00EF3EFE" w:rsidP="00EF3EFE">
            <w:pPr>
              <w:numPr>
                <w:ilvl w:val="0"/>
                <w:numId w:val="25"/>
              </w:numPr>
              <w:spacing w:before="60"/>
              <w:jc w:val="left"/>
              <w:rPr>
                <w:rFonts w:ascii="Trebuchet MS" w:hAnsi="Trebuchet MS"/>
                <w:sz w:val="22"/>
                <w:szCs w:val="22"/>
              </w:rPr>
            </w:pPr>
            <w:r w:rsidRPr="00F970A7">
              <w:rPr>
                <w:rFonts w:ascii="Trebuchet MS" w:hAnsi="Trebuchet MS"/>
                <w:sz w:val="22"/>
                <w:szCs w:val="22"/>
              </w:rPr>
              <w:t xml:space="preserve">The registration of </w:t>
            </w:r>
            <w:r>
              <w:rPr>
                <w:rFonts w:ascii="Trebuchet MS" w:hAnsi="Trebuchet MS"/>
                <w:sz w:val="22"/>
                <w:szCs w:val="22"/>
              </w:rPr>
              <w:t>births and legal abortions</w:t>
            </w:r>
            <w:r w:rsidRPr="00F970A7">
              <w:rPr>
                <w:rFonts w:ascii="Trebuchet MS" w:hAnsi="Trebuchet MS"/>
                <w:sz w:val="22"/>
                <w:szCs w:val="22"/>
              </w:rPr>
              <w:t xml:space="preserve"> is mandatory in the UK, </w:t>
            </w:r>
            <w:r>
              <w:rPr>
                <w:rFonts w:ascii="Trebuchet MS" w:hAnsi="Trebuchet MS"/>
                <w:sz w:val="22"/>
                <w:szCs w:val="22"/>
              </w:rPr>
              <w:t xml:space="preserve">so the datasets should be a </w:t>
            </w:r>
            <w:r w:rsidRPr="00F970A7">
              <w:rPr>
                <w:rFonts w:ascii="Trebuchet MS" w:hAnsi="Trebuchet MS"/>
                <w:sz w:val="22"/>
                <w:szCs w:val="22"/>
              </w:rPr>
              <w:t xml:space="preserve">complete record </w:t>
            </w:r>
            <w:r>
              <w:rPr>
                <w:rFonts w:ascii="Trebuchet MS" w:hAnsi="Trebuchet MS"/>
                <w:sz w:val="22"/>
                <w:szCs w:val="22"/>
              </w:rPr>
              <w:t>in that respect</w:t>
            </w:r>
            <w:r w:rsidRPr="00F970A7">
              <w:rPr>
                <w:rFonts w:ascii="Trebuchet MS" w:hAnsi="Trebuchet MS"/>
                <w:sz w:val="22"/>
                <w:szCs w:val="22"/>
              </w:rPr>
              <w:t>.</w:t>
            </w:r>
          </w:p>
          <w:p w14:paraId="6D9A17C5" w14:textId="77777777" w:rsidR="00EF3EFE" w:rsidRDefault="00EF3EFE" w:rsidP="00EF3EFE">
            <w:pPr>
              <w:numPr>
                <w:ilvl w:val="0"/>
                <w:numId w:val="25"/>
              </w:numPr>
              <w:spacing w:before="60"/>
              <w:jc w:val="left"/>
              <w:rPr>
                <w:rFonts w:ascii="Trebuchet MS" w:hAnsi="Trebuchet MS"/>
                <w:sz w:val="22"/>
                <w:szCs w:val="22"/>
              </w:rPr>
            </w:pPr>
            <w:r>
              <w:rPr>
                <w:rFonts w:ascii="Trebuchet MS" w:hAnsi="Trebuchet MS"/>
                <w:sz w:val="22"/>
                <w:szCs w:val="22"/>
              </w:rPr>
              <w:t>The data do not include illegal abortions and miscarriages thus the data will be an underestimate of the true extent of conceptions</w:t>
            </w:r>
          </w:p>
          <w:p w14:paraId="4B8EDD53" w14:textId="77777777" w:rsidR="00EF3EFE" w:rsidRPr="00B41C7C" w:rsidRDefault="00EF3EFE" w:rsidP="00EF3EFE">
            <w:pPr>
              <w:numPr>
                <w:ilvl w:val="0"/>
                <w:numId w:val="24"/>
              </w:numPr>
              <w:spacing w:before="60" w:after="120"/>
              <w:jc w:val="left"/>
              <w:rPr>
                <w:rFonts w:ascii="Trebuchet MS" w:hAnsi="Trebuchet MS"/>
                <w:sz w:val="22"/>
                <w:szCs w:val="22"/>
              </w:rPr>
            </w:pPr>
            <w:r w:rsidRPr="00B11804">
              <w:rPr>
                <w:rFonts w:ascii="Trebuchet MS" w:hAnsi="Trebuchet MS"/>
                <w:sz w:val="22"/>
                <w:szCs w:val="22"/>
              </w:rPr>
              <w:t>The 95 per</w:t>
            </w:r>
            <w:r>
              <w:rPr>
                <w:rFonts w:ascii="Trebuchet MS" w:hAnsi="Trebuchet MS"/>
                <w:sz w:val="22"/>
                <w:szCs w:val="22"/>
              </w:rPr>
              <w:t xml:space="preserve"> </w:t>
            </w:r>
            <w:r w:rsidRPr="00B11804">
              <w:rPr>
                <w:rFonts w:ascii="Trebuchet MS" w:hAnsi="Trebuchet MS"/>
                <w:sz w:val="22"/>
                <w:szCs w:val="22"/>
              </w:rPr>
              <w:t xml:space="preserve">cent confidence intervals </w:t>
            </w:r>
            <w:r w:rsidRPr="00B11804">
              <w:rPr>
                <w:rFonts w:ascii="Trebuchet MS" w:hAnsi="Trebuchet MS"/>
                <w:sz w:val="22"/>
              </w:rPr>
              <w:t xml:space="preserve">are indications of the random variation that would be expected around </w:t>
            </w:r>
            <w:r>
              <w:rPr>
                <w:rFonts w:ascii="Trebuchet MS" w:hAnsi="Trebuchet MS"/>
                <w:sz w:val="22"/>
              </w:rPr>
              <w:t>the rate. These</w:t>
            </w:r>
            <w:r w:rsidRPr="00B11804">
              <w:rPr>
                <w:rFonts w:ascii="Trebuchet MS" w:hAnsi="Trebuchet MS"/>
                <w:sz w:val="22"/>
              </w:rPr>
              <w:t xml:space="preserve"> must be considered when assessing or interpreting </w:t>
            </w:r>
            <w:r>
              <w:rPr>
                <w:rFonts w:ascii="Trebuchet MS" w:hAnsi="Trebuchet MS"/>
                <w:sz w:val="22"/>
              </w:rPr>
              <w:t>the data</w:t>
            </w:r>
            <w:r w:rsidRPr="00B11804">
              <w:rPr>
                <w:rFonts w:ascii="Trebuchet MS" w:hAnsi="Trebuchet MS"/>
                <w:sz w:val="22"/>
              </w:rPr>
              <w:t>. The 95</w:t>
            </w:r>
            <w:r>
              <w:rPr>
                <w:rFonts w:ascii="Trebuchet MS" w:hAnsi="Trebuchet MS"/>
                <w:sz w:val="22"/>
              </w:rPr>
              <w:t xml:space="preserve"> per cent</w:t>
            </w:r>
            <w:r w:rsidRPr="00B11804">
              <w:rPr>
                <w:rFonts w:ascii="Trebuchet MS" w:hAnsi="Trebuchet MS"/>
                <w:sz w:val="22"/>
              </w:rPr>
              <w:t xml:space="preserve"> confidence interval represents a range which has a 95</w:t>
            </w:r>
            <w:r>
              <w:rPr>
                <w:rFonts w:ascii="Trebuchet MS" w:hAnsi="Trebuchet MS"/>
                <w:sz w:val="22"/>
              </w:rPr>
              <w:t xml:space="preserve"> per cent</w:t>
            </w:r>
            <w:r w:rsidRPr="00B11804">
              <w:rPr>
                <w:rFonts w:ascii="Trebuchet MS" w:hAnsi="Trebuchet MS"/>
                <w:sz w:val="22"/>
              </w:rPr>
              <w:t xml:space="preserve"> probability of including the underlying population rate. The range of the confidence interval is dependent on the size of the population from which the events came. Rates based on small populations are likely to have wider confidence intervals and rates based on large populations are likely to have narrower confidence intervals.</w:t>
            </w:r>
          </w:p>
          <w:p w14:paraId="42CD9431" w14:textId="77777777" w:rsidR="00EF3EFE" w:rsidRPr="00F970A7" w:rsidRDefault="00EF3EFE" w:rsidP="008F6808">
            <w:pPr>
              <w:spacing w:before="60" w:after="120"/>
              <w:ind w:left="360"/>
              <w:rPr>
                <w:rFonts w:ascii="Trebuchet MS" w:hAnsi="Trebuchet MS"/>
                <w:sz w:val="22"/>
                <w:szCs w:val="22"/>
              </w:rPr>
            </w:pPr>
          </w:p>
        </w:tc>
      </w:tr>
    </w:tbl>
    <w:p w14:paraId="14AB1A8F" w14:textId="77777777" w:rsidR="00EF3EFE" w:rsidRPr="00C928E1" w:rsidRDefault="00EF3EFE" w:rsidP="00EF3EFE"/>
    <w:p w14:paraId="03268DCF" w14:textId="77777777" w:rsidR="00EF3EFE" w:rsidRDefault="00EF3EFE">
      <w:pPr>
        <w:spacing w:before="0"/>
        <w:jc w:val="left"/>
        <w:rPr>
          <w:b/>
        </w:rPr>
      </w:pPr>
      <w:r>
        <w:br w:type="page"/>
      </w:r>
    </w:p>
    <w:p w14:paraId="791AF7F7" w14:textId="77777777" w:rsidR="00EF3EFE" w:rsidRDefault="00EF3EFE" w:rsidP="00EF3EFE">
      <w:pPr>
        <w:pStyle w:val="Heading2"/>
        <w:numPr>
          <w:ilvl w:val="0"/>
          <w:numId w:val="0"/>
        </w:numPr>
        <w:rPr>
          <w:sz w:val="24"/>
        </w:rPr>
      </w:pPr>
    </w:p>
    <w:p w14:paraId="1AA7C0A9" w14:textId="77777777" w:rsidR="00EF3EFE" w:rsidRDefault="00EF3EFE" w:rsidP="00EF3EFE">
      <w:pPr>
        <w:pStyle w:val="Heading2"/>
        <w:numPr>
          <w:ilvl w:val="0"/>
          <w:numId w:val="0"/>
        </w:numPr>
        <w:rPr>
          <w:sz w:val="24"/>
        </w:rPr>
      </w:pPr>
      <w:bookmarkStart w:id="33" w:name="_Toc305756491"/>
      <w:r w:rsidRPr="007D70BF">
        <w:rPr>
          <w:sz w:val="24"/>
        </w:rPr>
        <w:t>Young people (aged 16 and 18 years) who are not in education, employment or training, by local authority</w:t>
      </w:r>
      <w:bookmarkEnd w:id="33"/>
    </w:p>
    <w:p w14:paraId="3096DC9A" w14:textId="77777777" w:rsidR="00EF3EFE" w:rsidRPr="00EF3EFE" w:rsidRDefault="00EF3EFE" w:rsidP="00EF3EFE"/>
    <w:tbl>
      <w:tblPr>
        <w:tblW w:w="104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4"/>
        <w:gridCol w:w="7616"/>
      </w:tblGrid>
      <w:tr w:rsidR="00EF3EFE" w:rsidRPr="00B11804" w14:paraId="2EBD30C2" w14:textId="77777777" w:rsidTr="008F6808">
        <w:tc>
          <w:tcPr>
            <w:tcW w:w="2824" w:type="dxa"/>
            <w:shd w:val="clear" w:color="auto" w:fill="auto"/>
          </w:tcPr>
          <w:p w14:paraId="2699C52E" w14:textId="77777777" w:rsidR="00EF3EFE" w:rsidRPr="00B11804" w:rsidRDefault="00EF3EFE" w:rsidP="008F6808">
            <w:pPr>
              <w:spacing w:before="60"/>
              <w:rPr>
                <w:rFonts w:ascii="Trebuchet MS" w:hAnsi="Trebuchet MS"/>
                <w:b/>
                <w:sz w:val="22"/>
                <w:szCs w:val="22"/>
              </w:rPr>
            </w:pPr>
            <w:r w:rsidRPr="00B11804">
              <w:rPr>
                <w:rFonts w:ascii="Trebuchet MS" w:hAnsi="Trebuchet MS"/>
                <w:b/>
                <w:sz w:val="22"/>
                <w:szCs w:val="22"/>
              </w:rPr>
              <w:t>What is being measured?</w:t>
            </w:r>
          </w:p>
        </w:tc>
        <w:tc>
          <w:tcPr>
            <w:tcW w:w="7616" w:type="dxa"/>
          </w:tcPr>
          <w:p w14:paraId="742E4941" w14:textId="77777777" w:rsidR="00EF3EFE" w:rsidRPr="00B11804" w:rsidRDefault="00EF3EFE" w:rsidP="008F6808">
            <w:pPr>
              <w:spacing w:before="60"/>
              <w:rPr>
                <w:rFonts w:ascii="Trebuchet MS" w:hAnsi="Trebuchet MS"/>
                <w:b/>
                <w:sz w:val="22"/>
                <w:szCs w:val="22"/>
              </w:rPr>
            </w:pPr>
            <w:r>
              <w:rPr>
                <w:rFonts w:ascii="Trebuchet MS" w:hAnsi="Trebuchet MS"/>
                <w:b/>
                <w:sz w:val="22"/>
                <w:szCs w:val="22"/>
              </w:rPr>
              <w:t>The destination of Year 11 and Year 13 pupils from schools in Wales</w:t>
            </w:r>
          </w:p>
        </w:tc>
      </w:tr>
      <w:tr w:rsidR="00EF3EFE" w:rsidRPr="00B11804" w14:paraId="7FAEFEC6" w14:textId="77777777" w:rsidTr="008F6808">
        <w:tc>
          <w:tcPr>
            <w:tcW w:w="2824" w:type="dxa"/>
            <w:shd w:val="clear" w:color="auto" w:fill="auto"/>
          </w:tcPr>
          <w:p w14:paraId="2B045CEB" w14:textId="77777777" w:rsidR="00EF3EFE" w:rsidRPr="00B11804" w:rsidRDefault="00EF3EFE" w:rsidP="008F6808">
            <w:pPr>
              <w:spacing w:before="60"/>
              <w:rPr>
                <w:rFonts w:ascii="Trebuchet MS" w:hAnsi="Trebuchet MS"/>
                <w:b/>
                <w:sz w:val="22"/>
                <w:szCs w:val="22"/>
              </w:rPr>
            </w:pPr>
            <w:r w:rsidRPr="00B11804">
              <w:rPr>
                <w:rFonts w:ascii="Trebuchet MS" w:hAnsi="Trebuchet MS"/>
                <w:b/>
                <w:sz w:val="22"/>
                <w:szCs w:val="22"/>
              </w:rPr>
              <w:t>How is this indicator defined?</w:t>
            </w:r>
          </w:p>
          <w:p w14:paraId="616D6010" w14:textId="77777777" w:rsidR="00EF3EFE" w:rsidRPr="00B11804" w:rsidRDefault="00EF3EFE" w:rsidP="008F6808">
            <w:pPr>
              <w:spacing w:before="60"/>
              <w:rPr>
                <w:rFonts w:ascii="Trebuchet MS" w:hAnsi="Trebuchet MS"/>
                <w:b/>
                <w:color w:val="FF0000"/>
                <w:sz w:val="22"/>
                <w:szCs w:val="22"/>
              </w:rPr>
            </w:pPr>
            <w:r w:rsidRPr="00B11804">
              <w:rPr>
                <w:rFonts w:ascii="Trebuchet MS" w:hAnsi="Trebuchet MS"/>
                <w:b/>
                <w:color w:val="FF0000"/>
                <w:sz w:val="22"/>
                <w:szCs w:val="22"/>
              </w:rPr>
              <w:t xml:space="preserve"> </w:t>
            </w:r>
          </w:p>
        </w:tc>
        <w:tc>
          <w:tcPr>
            <w:tcW w:w="7616" w:type="dxa"/>
          </w:tcPr>
          <w:p w14:paraId="3C0B2499" w14:textId="77777777" w:rsidR="00EF3EFE" w:rsidRDefault="00EF3EFE" w:rsidP="008F6808">
            <w:pPr>
              <w:spacing w:before="60"/>
              <w:rPr>
                <w:rFonts w:ascii="Trebuchet MS" w:hAnsi="Trebuchet MS"/>
                <w:sz w:val="22"/>
                <w:szCs w:val="22"/>
              </w:rPr>
            </w:pPr>
          </w:p>
          <w:p w14:paraId="1287D2CF" w14:textId="77777777" w:rsidR="00EF3EFE" w:rsidRPr="00B11804" w:rsidRDefault="00EF3EFE" w:rsidP="00EF3EFE">
            <w:pPr>
              <w:numPr>
                <w:ilvl w:val="0"/>
                <w:numId w:val="24"/>
              </w:numPr>
              <w:spacing w:before="60" w:after="120"/>
              <w:jc w:val="left"/>
              <w:rPr>
                <w:rFonts w:ascii="Trebuchet MS" w:hAnsi="Trebuchet MS"/>
                <w:sz w:val="22"/>
                <w:szCs w:val="22"/>
              </w:rPr>
            </w:pPr>
            <w:r>
              <w:rPr>
                <w:rFonts w:ascii="Trebuchet MS" w:hAnsi="Trebuchet MS"/>
                <w:sz w:val="22"/>
                <w:szCs w:val="22"/>
              </w:rPr>
              <w:t>The proportion (%) of children leaving school at Year 11 or Year 13 who are not known to be in either education, employment or training</w:t>
            </w:r>
          </w:p>
        </w:tc>
      </w:tr>
      <w:tr w:rsidR="00EF3EFE" w:rsidRPr="00F970A7" w14:paraId="33CBE641" w14:textId="77777777" w:rsidTr="008F6808">
        <w:tc>
          <w:tcPr>
            <w:tcW w:w="2824" w:type="dxa"/>
            <w:shd w:val="clear" w:color="auto" w:fill="auto"/>
          </w:tcPr>
          <w:p w14:paraId="7770FF3E"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Where does the data actually come from?</w:t>
            </w:r>
          </w:p>
        </w:tc>
        <w:tc>
          <w:tcPr>
            <w:tcW w:w="7616" w:type="dxa"/>
          </w:tcPr>
          <w:p w14:paraId="44FCDD8B" w14:textId="77777777" w:rsidR="00EF3EFE" w:rsidRPr="00F970A7" w:rsidRDefault="00EF3EFE" w:rsidP="008F6808">
            <w:pPr>
              <w:rPr>
                <w:rFonts w:ascii="Trebuchet MS" w:hAnsi="Trebuchet MS"/>
                <w:sz w:val="22"/>
                <w:szCs w:val="22"/>
              </w:rPr>
            </w:pPr>
            <w:r>
              <w:rPr>
                <w:rFonts w:ascii="Trebuchet MS" w:hAnsi="Trebuchet MS"/>
                <w:sz w:val="22"/>
                <w:szCs w:val="22"/>
              </w:rPr>
              <w:t>Careers Wales survey on behalf of the National Assembly for Wales</w:t>
            </w:r>
          </w:p>
        </w:tc>
      </w:tr>
      <w:tr w:rsidR="00EF3EFE" w:rsidRPr="00F970A7" w14:paraId="264ED20D" w14:textId="77777777" w:rsidTr="008F6808">
        <w:tc>
          <w:tcPr>
            <w:tcW w:w="2824" w:type="dxa"/>
            <w:shd w:val="clear" w:color="auto" w:fill="auto"/>
          </w:tcPr>
          <w:p w14:paraId="304D0D67"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Who does it measure?</w:t>
            </w:r>
          </w:p>
        </w:tc>
        <w:tc>
          <w:tcPr>
            <w:tcW w:w="7616" w:type="dxa"/>
          </w:tcPr>
          <w:p w14:paraId="1707EE54" w14:textId="77777777" w:rsidR="00EF3EFE" w:rsidRPr="00F970A7" w:rsidRDefault="00EF3EFE" w:rsidP="008F6808">
            <w:pPr>
              <w:rPr>
                <w:rFonts w:ascii="Trebuchet MS" w:hAnsi="Trebuchet MS"/>
                <w:sz w:val="22"/>
                <w:szCs w:val="22"/>
              </w:rPr>
            </w:pPr>
            <w:r>
              <w:rPr>
                <w:rFonts w:ascii="Trebuchet MS" w:hAnsi="Trebuchet MS"/>
                <w:sz w:val="22"/>
                <w:szCs w:val="22"/>
              </w:rPr>
              <w:t>Persons aged 16 years (Year 11) and 18 years (Year 13)</w:t>
            </w:r>
          </w:p>
        </w:tc>
      </w:tr>
      <w:tr w:rsidR="00EF3EFE" w:rsidRPr="00F970A7" w14:paraId="5CE6EC6D" w14:textId="77777777" w:rsidTr="008F6808">
        <w:tc>
          <w:tcPr>
            <w:tcW w:w="2824" w:type="dxa"/>
            <w:shd w:val="clear" w:color="auto" w:fill="auto"/>
          </w:tcPr>
          <w:p w14:paraId="38DD05C7"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When does it measure it?</w:t>
            </w:r>
          </w:p>
        </w:tc>
        <w:tc>
          <w:tcPr>
            <w:tcW w:w="7616" w:type="dxa"/>
          </w:tcPr>
          <w:p w14:paraId="123380F5" w14:textId="77777777" w:rsidR="00EF3EFE" w:rsidRPr="00F970A7" w:rsidRDefault="00EF3EFE" w:rsidP="008F6808">
            <w:pPr>
              <w:rPr>
                <w:rFonts w:ascii="Trebuchet MS" w:hAnsi="Trebuchet MS"/>
                <w:sz w:val="22"/>
                <w:szCs w:val="22"/>
              </w:rPr>
            </w:pPr>
            <w:r>
              <w:rPr>
                <w:rFonts w:ascii="Trebuchet MS" w:hAnsi="Trebuchet MS"/>
                <w:sz w:val="22"/>
                <w:szCs w:val="22"/>
              </w:rPr>
              <w:t>2010</w:t>
            </w:r>
          </w:p>
        </w:tc>
      </w:tr>
      <w:tr w:rsidR="00EF3EFE" w:rsidRPr="00F970A7" w14:paraId="6B010D46" w14:textId="77777777" w:rsidTr="008F6808">
        <w:tc>
          <w:tcPr>
            <w:tcW w:w="2824" w:type="dxa"/>
            <w:shd w:val="clear" w:color="auto" w:fill="auto"/>
          </w:tcPr>
          <w:p w14:paraId="2208FEFF"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What geographical area does it cover?</w:t>
            </w:r>
          </w:p>
        </w:tc>
        <w:tc>
          <w:tcPr>
            <w:tcW w:w="7616" w:type="dxa"/>
          </w:tcPr>
          <w:p w14:paraId="4E2B379B" w14:textId="77777777" w:rsidR="00EF3EFE" w:rsidRPr="00F970A7" w:rsidRDefault="00EF3EFE" w:rsidP="008F6808">
            <w:pPr>
              <w:rPr>
                <w:rFonts w:ascii="Trebuchet MS" w:hAnsi="Trebuchet MS"/>
                <w:sz w:val="22"/>
                <w:szCs w:val="22"/>
              </w:rPr>
            </w:pPr>
            <w:r>
              <w:rPr>
                <w:rFonts w:ascii="Trebuchet MS" w:hAnsi="Trebuchet MS"/>
                <w:sz w:val="22"/>
                <w:szCs w:val="22"/>
              </w:rPr>
              <w:t>Local authority areas within BCUHB. Wales data are shown for comparative purposes.</w:t>
            </w:r>
          </w:p>
        </w:tc>
      </w:tr>
      <w:tr w:rsidR="00EF3EFE" w:rsidRPr="00F970A7" w14:paraId="179AAABB" w14:textId="77777777" w:rsidTr="008F6808">
        <w:trPr>
          <w:trHeight w:val="3613"/>
        </w:trPr>
        <w:tc>
          <w:tcPr>
            <w:tcW w:w="2824" w:type="dxa"/>
            <w:shd w:val="clear" w:color="auto" w:fill="auto"/>
          </w:tcPr>
          <w:p w14:paraId="226719B6"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How accurate and complete will the data be for this indicator? Are there any problems, notes for interpretation or warnings with the data in relation to this indicator?</w:t>
            </w:r>
          </w:p>
          <w:p w14:paraId="68522884"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 xml:space="preserve"> </w:t>
            </w:r>
          </w:p>
        </w:tc>
        <w:tc>
          <w:tcPr>
            <w:tcW w:w="7616" w:type="dxa"/>
          </w:tcPr>
          <w:p w14:paraId="32E94225" w14:textId="77777777" w:rsidR="00EF3EFE" w:rsidRDefault="00EF3EFE" w:rsidP="00EF3EFE">
            <w:pPr>
              <w:numPr>
                <w:ilvl w:val="0"/>
                <w:numId w:val="25"/>
              </w:numPr>
              <w:spacing w:before="60"/>
              <w:jc w:val="left"/>
              <w:rPr>
                <w:rFonts w:ascii="Trebuchet MS" w:hAnsi="Trebuchet MS"/>
                <w:sz w:val="22"/>
                <w:szCs w:val="22"/>
              </w:rPr>
            </w:pPr>
            <w:r w:rsidRPr="000E240E">
              <w:rPr>
                <w:rFonts w:ascii="Trebuchet MS" w:hAnsi="Trebuchet MS"/>
                <w:sz w:val="22"/>
                <w:szCs w:val="22"/>
              </w:rPr>
              <w:t>The data were collected on 31st October 2010 by the six regional Careers Wales companies. National figures may mask variances at careers company, local authority and institution level across all cohorts.</w:t>
            </w:r>
          </w:p>
          <w:p w14:paraId="399B5863" w14:textId="77777777" w:rsidR="00EF3EFE" w:rsidRPr="00F970A7" w:rsidRDefault="00EF3EFE" w:rsidP="008F6808">
            <w:pPr>
              <w:spacing w:before="60"/>
              <w:ind w:left="360"/>
              <w:rPr>
                <w:rFonts w:ascii="Trebuchet MS" w:hAnsi="Trebuchet MS"/>
                <w:sz w:val="22"/>
                <w:szCs w:val="22"/>
              </w:rPr>
            </w:pPr>
          </w:p>
        </w:tc>
      </w:tr>
    </w:tbl>
    <w:p w14:paraId="23947677" w14:textId="77777777" w:rsidR="00EF3EFE" w:rsidRPr="009E2BBD" w:rsidRDefault="00EF3EFE" w:rsidP="00EF3EFE"/>
    <w:p w14:paraId="1191855B" w14:textId="77777777" w:rsidR="00EF3EFE" w:rsidRDefault="00EF3EFE">
      <w:pPr>
        <w:spacing w:before="0"/>
        <w:jc w:val="left"/>
        <w:rPr>
          <w:b/>
        </w:rPr>
      </w:pPr>
      <w:r>
        <w:br w:type="page"/>
      </w:r>
    </w:p>
    <w:p w14:paraId="16B5AA89" w14:textId="77777777" w:rsidR="00EF3EFE" w:rsidRDefault="00EF3EFE" w:rsidP="00EF3EFE">
      <w:pPr>
        <w:pStyle w:val="Heading2"/>
        <w:numPr>
          <w:ilvl w:val="0"/>
          <w:numId w:val="0"/>
        </w:numPr>
        <w:rPr>
          <w:sz w:val="24"/>
        </w:rPr>
      </w:pPr>
    </w:p>
    <w:p w14:paraId="525BFF44" w14:textId="77777777" w:rsidR="00EF3EFE" w:rsidRDefault="00EF3EFE" w:rsidP="00EF3EFE">
      <w:pPr>
        <w:pStyle w:val="Heading2"/>
        <w:numPr>
          <w:ilvl w:val="0"/>
          <w:numId w:val="0"/>
        </w:numPr>
        <w:rPr>
          <w:sz w:val="24"/>
        </w:rPr>
      </w:pPr>
      <w:bookmarkStart w:id="34" w:name="_Toc305756492"/>
      <w:r w:rsidRPr="007D70BF">
        <w:rPr>
          <w:sz w:val="24"/>
        </w:rPr>
        <w:t>Circulatory disease mortality, persons under 75 years by middle super output area</w:t>
      </w:r>
      <w:bookmarkEnd w:id="34"/>
    </w:p>
    <w:p w14:paraId="2E5CC811" w14:textId="77777777" w:rsidR="00EF3EFE" w:rsidRPr="00EF3EFE" w:rsidRDefault="00EF3EFE" w:rsidP="00EF3EFE"/>
    <w:tbl>
      <w:tblPr>
        <w:tblW w:w="104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4"/>
        <w:gridCol w:w="7616"/>
      </w:tblGrid>
      <w:tr w:rsidR="00EF3EFE" w:rsidRPr="00F970A7" w14:paraId="42A91F18" w14:textId="77777777" w:rsidTr="008F6808">
        <w:tc>
          <w:tcPr>
            <w:tcW w:w="2824" w:type="dxa"/>
          </w:tcPr>
          <w:p w14:paraId="38741163"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What is being measured?</w:t>
            </w:r>
          </w:p>
        </w:tc>
        <w:tc>
          <w:tcPr>
            <w:tcW w:w="7616" w:type="dxa"/>
          </w:tcPr>
          <w:p w14:paraId="57CBDB4E" w14:textId="77777777" w:rsidR="00EF3EFE" w:rsidRPr="00F970A7" w:rsidRDefault="00EF3EFE" w:rsidP="008F6808">
            <w:pPr>
              <w:spacing w:before="60"/>
              <w:rPr>
                <w:rFonts w:ascii="Trebuchet MS" w:hAnsi="Trebuchet MS"/>
                <w:b/>
                <w:sz w:val="22"/>
                <w:szCs w:val="22"/>
              </w:rPr>
            </w:pPr>
            <w:r w:rsidRPr="00B11804">
              <w:rPr>
                <w:rFonts w:ascii="Trebuchet MS" w:hAnsi="Trebuchet MS"/>
                <w:b/>
                <w:sz w:val="22"/>
                <w:szCs w:val="22"/>
              </w:rPr>
              <w:t xml:space="preserve">The European </w:t>
            </w:r>
            <w:r>
              <w:rPr>
                <w:rFonts w:ascii="Trebuchet MS" w:hAnsi="Trebuchet MS"/>
                <w:b/>
                <w:sz w:val="22"/>
                <w:szCs w:val="22"/>
              </w:rPr>
              <w:t>a</w:t>
            </w:r>
            <w:r w:rsidRPr="00B11804">
              <w:rPr>
                <w:rFonts w:ascii="Trebuchet MS" w:hAnsi="Trebuchet MS"/>
                <w:b/>
                <w:sz w:val="22"/>
                <w:szCs w:val="22"/>
              </w:rPr>
              <w:t>ge-</w:t>
            </w:r>
            <w:r>
              <w:rPr>
                <w:rFonts w:ascii="Trebuchet MS" w:hAnsi="Trebuchet MS"/>
                <w:b/>
                <w:sz w:val="22"/>
                <w:szCs w:val="22"/>
              </w:rPr>
              <w:t>s</w:t>
            </w:r>
            <w:r w:rsidRPr="00B11804">
              <w:rPr>
                <w:rFonts w:ascii="Trebuchet MS" w:hAnsi="Trebuchet MS"/>
                <w:b/>
                <w:sz w:val="22"/>
                <w:szCs w:val="22"/>
              </w:rPr>
              <w:t xml:space="preserve">tandardised </w:t>
            </w:r>
            <w:r>
              <w:rPr>
                <w:rFonts w:ascii="Trebuchet MS" w:hAnsi="Trebuchet MS"/>
                <w:b/>
                <w:sz w:val="22"/>
                <w:szCs w:val="22"/>
              </w:rPr>
              <w:t>r</w:t>
            </w:r>
            <w:r w:rsidRPr="00B11804">
              <w:rPr>
                <w:rFonts w:ascii="Trebuchet MS" w:hAnsi="Trebuchet MS"/>
                <w:b/>
                <w:sz w:val="22"/>
                <w:szCs w:val="22"/>
              </w:rPr>
              <w:t xml:space="preserve">ate (EASR) </w:t>
            </w:r>
            <w:r>
              <w:rPr>
                <w:rFonts w:ascii="Trebuchet MS" w:hAnsi="Trebuchet MS"/>
                <w:b/>
                <w:sz w:val="22"/>
                <w:szCs w:val="22"/>
              </w:rPr>
              <w:t>(</w:t>
            </w:r>
            <w:r w:rsidRPr="00B11804">
              <w:rPr>
                <w:rFonts w:ascii="Trebuchet MS" w:hAnsi="Trebuchet MS"/>
                <w:b/>
                <w:sz w:val="22"/>
                <w:szCs w:val="22"/>
              </w:rPr>
              <w:t>per 100,000 population</w:t>
            </w:r>
            <w:r>
              <w:rPr>
                <w:rFonts w:ascii="Trebuchet MS" w:hAnsi="Trebuchet MS"/>
                <w:b/>
                <w:sz w:val="22"/>
                <w:szCs w:val="22"/>
              </w:rPr>
              <w:t>)</w:t>
            </w:r>
            <w:r w:rsidRPr="00B11804">
              <w:rPr>
                <w:rFonts w:ascii="Trebuchet MS" w:hAnsi="Trebuchet MS"/>
                <w:b/>
                <w:sz w:val="22"/>
                <w:szCs w:val="22"/>
              </w:rPr>
              <w:t xml:space="preserve"> from </w:t>
            </w:r>
            <w:r>
              <w:rPr>
                <w:rFonts w:ascii="Trebuchet MS" w:hAnsi="Trebuchet MS"/>
                <w:b/>
                <w:sz w:val="22"/>
                <w:szCs w:val="22"/>
              </w:rPr>
              <w:t>death from circulatory disease for persons aged under 75 years</w:t>
            </w:r>
            <w:r>
              <w:rPr>
                <w:rFonts w:ascii="Trebuchet MS" w:hAnsi="Trebuchet MS"/>
                <w:b/>
                <w:sz w:val="22"/>
                <w:szCs w:val="22"/>
              </w:rPr>
              <w:tab/>
            </w:r>
          </w:p>
        </w:tc>
      </w:tr>
      <w:tr w:rsidR="00EF3EFE" w:rsidRPr="00F970A7" w14:paraId="75EA7E05" w14:textId="77777777" w:rsidTr="008F6808">
        <w:tc>
          <w:tcPr>
            <w:tcW w:w="2824" w:type="dxa"/>
          </w:tcPr>
          <w:p w14:paraId="6D1ABACD"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How is this indicator defined</w:t>
            </w:r>
            <w:r>
              <w:rPr>
                <w:rFonts w:ascii="Trebuchet MS" w:hAnsi="Trebuchet MS"/>
                <w:b/>
                <w:sz w:val="22"/>
                <w:szCs w:val="22"/>
              </w:rPr>
              <w:t>?</w:t>
            </w:r>
          </w:p>
          <w:p w14:paraId="357D3792" w14:textId="77777777" w:rsidR="00EF3EFE" w:rsidRPr="00F970A7" w:rsidRDefault="00EF3EFE" w:rsidP="008F6808">
            <w:pPr>
              <w:spacing w:before="60"/>
              <w:rPr>
                <w:rFonts w:ascii="Trebuchet MS" w:hAnsi="Trebuchet MS"/>
                <w:b/>
                <w:color w:val="FF0000"/>
                <w:sz w:val="22"/>
                <w:szCs w:val="22"/>
              </w:rPr>
            </w:pPr>
            <w:r w:rsidRPr="00F970A7">
              <w:rPr>
                <w:rFonts w:ascii="Trebuchet MS" w:hAnsi="Trebuchet MS"/>
                <w:b/>
                <w:color w:val="FF0000"/>
                <w:sz w:val="22"/>
                <w:szCs w:val="22"/>
              </w:rPr>
              <w:t xml:space="preserve"> </w:t>
            </w:r>
          </w:p>
        </w:tc>
        <w:tc>
          <w:tcPr>
            <w:tcW w:w="7616" w:type="dxa"/>
          </w:tcPr>
          <w:p w14:paraId="1FC9A180" w14:textId="77777777" w:rsidR="00EF3EFE" w:rsidRPr="00B11804" w:rsidRDefault="00EF3EFE" w:rsidP="00EF3EFE">
            <w:pPr>
              <w:numPr>
                <w:ilvl w:val="0"/>
                <w:numId w:val="24"/>
              </w:numPr>
              <w:spacing w:before="60"/>
              <w:jc w:val="left"/>
              <w:rPr>
                <w:rFonts w:ascii="Trebuchet MS" w:hAnsi="Trebuchet MS"/>
                <w:sz w:val="22"/>
                <w:szCs w:val="22"/>
              </w:rPr>
            </w:pPr>
            <w:r w:rsidRPr="00B11804">
              <w:rPr>
                <w:rFonts w:ascii="Trebuchet MS" w:hAnsi="Trebuchet MS"/>
                <w:sz w:val="22"/>
                <w:szCs w:val="22"/>
              </w:rPr>
              <w:t xml:space="preserve">Mortality from </w:t>
            </w:r>
            <w:r>
              <w:rPr>
                <w:rFonts w:ascii="Trebuchet MS" w:hAnsi="Trebuchet MS"/>
                <w:sz w:val="22"/>
                <w:szCs w:val="22"/>
              </w:rPr>
              <w:t>circulatory disease</w:t>
            </w:r>
            <w:r w:rsidRPr="00B11804">
              <w:rPr>
                <w:rFonts w:ascii="Trebuchet MS" w:hAnsi="Trebuchet MS"/>
                <w:sz w:val="22"/>
                <w:szCs w:val="22"/>
              </w:rPr>
              <w:t>.</w:t>
            </w:r>
            <w:r>
              <w:rPr>
                <w:rFonts w:ascii="Trebuchet MS" w:hAnsi="Trebuchet MS"/>
                <w:sz w:val="22"/>
                <w:szCs w:val="22"/>
              </w:rPr>
              <w:t xml:space="preserve"> ICD10 codes I00-I99.</w:t>
            </w:r>
          </w:p>
          <w:p w14:paraId="15456D97" w14:textId="77777777" w:rsidR="00EF3EFE" w:rsidRPr="00B11804" w:rsidRDefault="00EF3EFE" w:rsidP="00EF3EFE">
            <w:pPr>
              <w:numPr>
                <w:ilvl w:val="0"/>
                <w:numId w:val="24"/>
              </w:numPr>
              <w:spacing w:before="60"/>
              <w:jc w:val="left"/>
              <w:rPr>
                <w:rFonts w:ascii="Trebuchet MS" w:hAnsi="Trebuchet MS"/>
                <w:sz w:val="22"/>
                <w:szCs w:val="22"/>
              </w:rPr>
            </w:pPr>
            <w:r w:rsidRPr="00B11804">
              <w:rPr>
                <w:rFonts w:ascii="Trebuchet MS" w:hAnsi="Trebuchet MS"/>
                <w:sz w:val="22"/>
                <w:szCs w:val="22"/>
              </w:rPr>
              <w:t xml:space="preserve">Results are reported as a proportion of males/females of all </w:t>
            </w:r>
            <w:r>
              <w:rPr>
                <w:rFonts w:ascii="Trebuchet MS" w:hAnsi="Trebuchet MS"/>
                <w:sz w:val="22"/>
                <w:szCs w:val="22"/>
              </w:rPr>
              <w:t>those aged under 75</w:t>
            </w:r>
            <w:r w:rsidRPr="00B11804">
              <w:rPr>
                <w:rFonts w:ascii="Trebuchet MS" w:hAnsi="Trebuchet MS"/>
                <w:sz w:val="22"/>
                <w:szCs w:val="22"/>
              </w:rPr>
              <w:t xml:space="preserve">. </w:t>
            </w:r>
          </w:p>
          <w:p w14:paraId="2389F547" w14:textId="77777777" w:rsidR="00EF3EFE" w:rsidRPr="00B11804" w:rsidRDefault="00EF3EFE" w:rsidP="00EF3EFE">
            <w:pPr>
              <w:numPr>
                <w:ilvl w:val="0"/>
                <w:numId w:val="24"/>
              </w:numPr>
              <w:spacing w:before="60"/>
              <w:jc w:val="left"/>
              <w:rPr>
                <w:rFonts w:ascii="Trebuchet MS" w:hAnsi="Trebuchet MS"/>
                <w:sz w:val="22"/>
                <w:szCs w:val="22"/>
              </w:rPr>
            </w:pPr>
            <w:r w:rsidRPr="00B11804">
              <w:rPr>
                <w:rFonts w:ascii="Trebuchet MS" w:hAnsi="Trebuchet MS"/>
                <w:sz w:val="22"/>
                <w:szCs w:val="22"/>
              </w:rPr>
              <w:t xml:space="preserve">The results are </w:t>
            </w:r>
            <w:r>
              <w:rPr>
                <w:rFonts w:ascii="Trebuchet MS" w:hAnsi="Trebuchet MS"/>
                <w:sz w:val="22"/>
                <w:szCs w:val="22"/>
              </w:rPr>
              <w:t xml:space="preserve">European age </w:t>
            </w:r>
            <w:r w:rsidRPr="00B11804">
              <w:rPr>
                <w:rFonts w:ascii="Trebuchet MS" w:hAnsi="Trebuchet MS"/>
                <w:sz w:val="22"/>
                <w:szCs w:val="22"/>
              </w:rPr>
              <w:t>standardised</w:t>
            </w:r>
            <w:r>
              <w:rPr>
                <w:rFonts w:ascii="Trebuchet MS" w:hAnsi="Trebuchet MS"/>
                <w:sz w:val="22"/>
                <w:szCs w:val="22"/>
              </w:rPr>
              <w:t xml:space="preserve"> </w:t>
            </w:r>
            <w:r w:rsidRPr="00B11804">
              <w:rPr>
                <w:rFonts w:ascii="Trebuchet MS" w:hAnsi="Trebuchet MS"/>
                <w:sz w:val="22"/>
                <w:szCs w:val="22"/>
              </w:rPr>
              <w:t>to adjust for the effect of age in comparisons between areas.</w:t>
            </w:r>
          </w:p>
          <w:p w14:paraId="7E9359D7" w14:textId="77777777" w:rsidR="00EF3EFE" w:rsidRPr="00F970A7" w:rsidRDefault="00EF3EFE" w:rsidP="00EF3EFE">
            <w:pPr>
              <w:numPr>
                <w:ilvl w:val="0"/>
                <w:numId w:val="26"/>
              </w:numPr>
              <w:spacing w:before="60"/>
              <w:jc w:val="left"/>
              <w:rPr>
                <w:rFonts w:ascii="Trebuchet MS" w:hAnsi="Trebuchet MS"/>
                <w:sz w:val="22"/>
                <w:szCs w:val="22"/>
              </w:rPr>
            </w:pPr>
            <w:r w:rsidRPr="00B11804">
              <w:rPr>
                <w:rFonts w:ascii="Trebuchet MS" w:hAnsi="Trebuchet MS"/>
                <w:sz w:val="22"/>
                <w:szCs w:val="22"/>
              </w:rPr>
              <w:t xml:space="preserve">Data </w:t>
            </w:r>
            <w:r>
              <w:rPr>
                <w:rFonts w:ascii="Trebuchet MS" w:hAnsi="Trebuchet MS"/>
                <w:sz w:val="22"/>
                <w:szCs w:val="22"/>
              </w:rPr>
              <w:t>include</w:t>
            </w:r>
            <w:r w:rsidRPr="00B11804">
              <w:rPr>
                <w:rFonts w:ascii="Trebuchet MS" w:hAnsi="Trebuchet MS"/>
                <w:sz w:val="22"/>
                <w:szCs w:val="22"/>
              </w:rPr>
              <w:t xml:space="preserve"> 95 per</w:t>
            </w:r>
            <w:r>
              <w:rPr>
                <w:rFonts w:ascii="Trebuchet MS" w:hAnsi="Trebuchet MS"/>
                <w:sz w:val="22"/>
                <w:szCs w:val="22"/>
              </w:rPr>
              <w:t xml:space="preserve"> </w:t>
            </w:r>
            <w:r w:rsidRPr="00B11804">
              <w:rPr>
                <w:rFonts w:ascii="Trebuchet MS" w:hAnsi="Trebuchet MS"/>
                <w:sz w:val="22"/>
                <w:szCs w:val="22"/>
              </w:rPr>
              <w:t>cent confidence intervals.</w:t>
            </w:r>
          </w:p>
        </w:tc>
      </w:tr>
      <w:tr w:rsidR="00EF3EFE" w:rsidRPr="00F970A7" w14:paraId="5BBE168A" w14:textId="77777777" w:rsidTr="008F6808">
        <w:tc>
          <w:tcPr>
            <w:tcW w:w="2824" w:type="dxa"/>
          </w:tcPr>
          <w:p w14:paraId="3FF17BD4"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Where does the data actually come from?</w:t>
            </w:r>
          </w:p>
        </w:tc>
        <w:tc>
          <w:tcPr>
            <w:tcW w:w="7616" w:type="dxa"/>
          </w:tcPr>
          <w:p w14:paraId="2E285127" w14:textId="77777777" w:rsidR="00EF3EFE" w:rsidRPr="00F970A7" w:rsidRDefault="00EF3EFE" w:rsidP="008F6808">
            <w:pPr>
              <w:spacing w:before="60"/>
              <w:rPr>
                <w:rFonts w:ascii="Trebuchet MS" w:hAnsi="Trebuchet MS"/>
                <w:sz w:val="22"/>
                <w:szCs w:val="22"/>
              </w:rPr>
            </w:pPr>
            <w:r>
              <w:rPr>
                <w:rFonts w:ascii="Trebuchet MS" w:hAnsi="Trebuchet MS"/>
                <w:sz w:val="22"/>
                <w:szCs w:val="22"/>
              </w:rPr>
              <w:t>Annual District Deaths Extract (ADDE), Office for National Statistics (ONS)</w:t>
            </w:r>
          </w:p>
        </w:tc>
      </w:tr>
      <w:tr w:rsidR="00EF3EFE" w:rsidRPr="00F970A7" w14:paraId="5B13FFBA" w14:textId="77777777" w:rsidTr="008F6808">
        <w:tc>
          <w:tcPr>
            <w:tcW w:w="2824" w:type="dxa"/>
          </w:tcPr>
          <w:p w14:paraId="26739004"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Who does it measure?</w:t>
            </w:r>
          </w:p>
        </w:tc>
        <w:tc>
          <w:tcPr>
            <w:tcW w:w="7616" w:type="dxa"/>
          </w:tcPr>
          <w:p w14:paraId="3A68A1CD" w14:textId="77777777" w:rsidR="00EF3EFE" w:rsidRPr="00F970A7" w:rsidRDefault="00EF3EFE" w:rsidP="008F6808">
            <w:pPr>
              <w:spacing w:before="60"/>
              <w:rPr>
                <w:rFonts w:ascii="Trebuchet MS" w:hAnsi="Trebuchet MS"/>
                <w:sz w:val="22"/>
                <w:szCs w:val="22"/>
              </w:rPr>
            </w:pPr>
            <w:r>
              <w:rPr>
                <w:rFonts w:ascii="Trebuchet MS" w:hAnsi="Trebuchet MS"/>
                <w:sz w:val="22"/>
                <w:szCs w:val="22"/>
              </w:rPr>
              <w:t>All persons aged under 75 years</w:t>
            </w:r>
          </w:p>
        </w:tc>
      </w:tr>
      <w:tr w:rsidR="00EF3EFE" w:rsidRPr="00F970A7" w14:paraId="7A76DDFC" w14:textId="77777777" w:rsidTr="008F6808">
        <w:tc>
          <w:tcPr>
            <w:tcW w:w="2824" w:type="dxa"/>
          </w:tcPr>
          <w:p w14:paraId="29465CA3"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When does it measure it?</w:t>
            </w:r>
          </w:p>
        </w:tc>
        <w:tc>
          <w:tcPr>
            <w:tcW w:w="7616" w:type="dxa"/>
          </w:tcPr>
          <w:p w14:paraId="0B5C996F" w14:textId="77777777" w:rsidR="00EF3EFE" w:rsidRPr="00F970A7" w:rsidRDefault="00EF3EFE" w:rsidP="008F6808">
            <w:pPr>
              <w:spacing w:before="60"/>
              <w:rPr>
                <w:rFonts w:ascii="Trebuchet MS" w:hAnsi="Trebuchet MS"/>
                <w:sz w:val="22"/>
                <w:szCs w:val="22"/>
              </w:rPr>
            </w:pPr>
            <w:r>
              <w:rPr>
                <w:rFonts w:ascii="Trebuchet MS" w:hAnsi="Trebuchet MS"/>
                <w:sz w:val="22"/>
                <w:szCs w:val="22"/>
              </w:rPr>
              <w:t>2004-08 (five year rate)</w:t>
            </w:r>
          </w:p>
        </w:tc>
      </w:tr>
      <w:tr w:rsidR="00EF3EFE" w:rsidRPr="00F970A7" w14:paraId="10F046CE" w14:textId="77777777" w:rsidTr="008F6808">
        <w:tc>
          <w:tcPr>
            <w:tcW w:w="2824" w:type="dxa"/>
          </w:tcPr>
          <w:p w14:paraId="3D2F0242"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What geographical area does it cover?</w:t>
            </w:r>
          </w:p>
        </w:tc>
        <w:tc>
          <w:tcPr>
            <w:tcW w:w="7616" w:type="dxa"/>
          </w:tcPr>
          <w:p w14:paraId="4F76859A" w14:textId="77777777" w:rsidR="00EF3EFE" w:rsidRPr="00F970A7" w:rsidRDefault="00EF3EFE" w:rsidP="008F6808">
            <w:pPr>
              <w:spacing w:before="60"/>
              <w:rPr>
                <w:rFonts w:ascii="Trebuchet MS" w:hAnsi="Trebuchet MS"/>
                <w:sz w:val="22"/>
                <w:szCs w:val="22"/>
              </w:rPr>
            </w:pPr>
            <w:r>
              <w:rPr>
                <w:rFonts w:ascii="Trebuchet MS" w:hAnsi="Trebuchet MS"/>
                <w:sz w:val="22"/>
                <w:szCs w:val="22"/>
              </w:rPr>
              <w:t>Middle super output areas (MSOA) within BCUHB. Local authority and Wales data are shown for comparative purposes</w:t>
            </w:r>
          </w:p>
        </w:tc>
      </w:tr>
      <w:tr w:rsidR="00EF3EFE" w:rsidRPr="00F970A7" w14:paraId="723DA813" w14:textId="77777777" w:rsidTr="008F6808">
        <w:tc>
          <w:tcPr>
            <w:tcW w:w="2824" w:type="dxa"/>
          </w:tcPr>
          <w:p w14:paraId="6CD908DA"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How accurate and complete will the data be for this indicator? Are there any problems, notes for interpretation or warnings with the data in relation to this indicator?</w:t>
            </w:r>
          </w:p>
          <w:p w14:paraId="5D357FFD" w14:textId="77777777" w:rsidR="00EF3EFE" w:rsidRPr="00F970A7" w:rsidRDefault="00EF3EFE" w:rsidP="008F6808">
            <w:pPr>
              <w:spacing w:before="60"/>
              <w:rPr>
                <w:rFonts w:ascii="Trebuchet MS" w:hAnsi="Trebuchet MS"/>
                <w:b/>
                <w:sz w:val="22"/>
                <w:szCs w:val="22"/>
              </w:rPr>
            </w:pPr>
          </w:p>
        </w:tc>
        <w:tc>
          <w:tcPr>
            <w:tcW w:w="7616" w:type="dxa"/>
          </w:tcPr>
          <w:p w14:paraId="687C0338" w14:textId="77777777" w:rsidR="00EF3EFE" w:rsidRDefault="00EF3EFE" w:rsidP="00EF3EFE">
            <w:pPr>
              <w:numPr>
                <w:ilvl w:val="0"/>
                <w:numId w:val="25"/>
              </w:numPr>
              <w:spacing w:before="60"/>
              <w:jc w:val="left"/>
              <w:rPr>
                <w:rFonts w:ascii="Trebuchet MS" w:hAnsi="Trebuchet MS"/>
                <w:sz w:val="22"/>
                <w:szCs w:val="22"/>
              </w:rPr>
            </w:pPr>
            <w:r w:rsidRPr="00F970A7">
              <w:rPr>
                <w:rFonts w:ascii="Trebuchet MS" w:hAnsi="Trebuchet MS"/>
                <w:sz w:val="22"/>
                <w:szCs w:val="22"/>
              </w:rPr>
              <w:t xml:space="preserve">The registration of death is mandatory in the </w:t>
            </w:r>
            <w:smartTag w:uri="urn:schemas-microsoft-com:office:smarttags" w:element="place">
              <w:smartTag w:uri="urn:schemas-microsoft-com:office:smarttags" w:element="country-region">
                <w:r w:rsidRPr="00F970A7">
                  <w:rPr>
                    <w:rFonts w:ascii="Trebuchet MS" w:hAnsi="Trebuchet MS"/>
                    <w:sz w:val="22"/>
                    <w:szCs w:val="22"/>
                  </w:rPr>
                  <w:t>UK</w:t>
                </w:r>
              </w:smartTag>
            </w:smartTag>
            <w:r w:rsidRPr="00F970A7">
              <w:rPr>
                <w:rFonts w:ascii="Trebuchet MS" w:hAnsi="Trebuchet MS"/>
                <w:sz w:val="22"/>
                <w:szCs w:val="22"/>
              </w:rPr>
              <w:t xml:space="preserve">, so the dataset should be a near complete record of mortality.  </w:t>
            </w:r>
            <w:r>
              <w:rPr>
                <w:rFonts w:ascii="Trebuchet MS" w:hAnsi="Trebuchet MS"/>
                <w:sz w:val="22"/>
                <w:szCs w:val="22"/>
              </w:rPr>
              <w:t>However, t</w:t>
            </w:r>
            <w:r w:rsidRPr="00F970A7">
              <w:rPr>
                <w:rFonts w:ascii="Trebuchet MS" w:hAnsi="Trebuchet MS"/>
                <w:sz w:val="22"/>
                <w:szCs w:val="22"/>
              </w:rPr>
              <w:t>he assigning of cause of death on the medical certificate is known to vary.</w:t>
            </w:r>
          </w:p>
          <w:p w14:paraId="78947446" w14:textId="77777777" w:rsidR="00EF3EFE" w:rsidRPr="00E508B1" w:rsidRDefault="00EF3EFE" w:rsidP="00EF3EFE">
            <w:pPr>
              <w:numPr>
                <w:ilvl w:val="0"/>
                <w:numId w:val="24"/>
              </w:numPr>
              <w:spacing w:before="60" w:after="120"/>
              <w:jc w:val="left"/>
              <w:rPr>
                <w:rFonts w:ascii="Trebuchet MS" w:hAnsi="Trebuchet MS"/>
                <w:sz w:val="22"/>
                <w:szCs w:val="22"/>
              </w:rPr>
            </w:pPr>
            <w:r w:rsidRPr="00B11804">
              <w:rPr>
                <w:rFonts w:ascii="Trebuchet MS" w:hAnsi="Trebuchet MS"/>
                <w:sz w:val="22"/>
                <w:szCs w:val="22"/>
              </w:rPr>
              <w:t>The 95 per</w:t>
            </w:r>
            <w:r>
              <w:rPr>
                <w:rFonts w:ascii="Trebuchet MS" w:hAnsi="Trebuchet MS"/>
                <w:sz w:val="22"/>
                <w:szCs w:val="22"/>
              </w:rPr>
              <w:t xml:space="preserve"> </w:t>
            </w:r>
            <w:r w:rsidRPr="00B11804">
              <w:rPr>
                <w:rFonts w:ascii="Trebuchet MS" w:hAnsi="Trebuchet MS"/>
                <w:sz w:val="22"/>
                <w:szCs w:val="22"/>
              </w:rPr>
              <w:t xml:space="preserve">cent confidence intervals </w:t>
            </w:r>
            <w:r w:rsidRPr="00B11804">
              <w:rPr>
                <w:rFonts w:ascii="Trebuchet MS" w:hAnsi="Trebuchet MS"/>
                <w:sz w:val="22"/>
              </w:rPr>
              <w:t xml:space="preserve">are indications of the random variation that would be expected around </w:t>
            </w:r>
            <w:r>
              <w:rPr>
                <w:rFonts w:ascii="Trebuchet MS" w:hAnsi="Trebuchet MS"/>
                <w:sz w:val="22"/>
              </w:rPr>
              <w:t>the rate. These</w:t>
            </w:r>
            <w:r w:rsidRPr="00B11804">
              <w:rPr>
                <w:rFonts w:ascii="Trebuchet MS" w:hAnsi="Trebuchet MS"/>
                <w:sz w:val="22"/>
              </w:rPr>
              <w:t xml:space="preserve"> must be considered when assessing or interpreting </w:t>
            </w:r>
            <w:r>
              <w:rPr>
                <w:rFonts w:ascii="Trebuchet MS" w:hAnsi="Trebuchet MS"/>
                <w:sz w:val="22"/>
              </w:rPr>
              <w:t>the data</w:t>
            </w:r>
            <w:r w:rsidRPr="00B11804">
              <w:rPr>
                <w:rFonts w:ascii="Trebuchet MS" w:hAnsi="Trebuchet MS"/>
                <w:sz w:val="22"/>
              </w:rPr>
              <w:t>. The 95</w:t>
            </w:r>
            <w:r>
              <w:rPr>
                <w:rFonts w:ascii="Trebuchet MS" w:hAnsi="Trebuchet MS"/>
                <w:sz w:val="22"/>
              </w:rPr>
              <w:t xml:space="preserve"> per cent</w:t>
            </w:r>
            <w:r w:rsidRPr="00B11804">
              <w:rPr>
                <w:rFonts w:ascii="Trebuchet MS" w:hAnsi="Trebuchet MS"/>
                <w:sz w:val="22"/>
              </w:rPr>
              <w:t xml:space="preserve"> confidence interval represents a range which has a 95</w:t>
            </w:r>
            <w:r>
              <w:rPr>
                <w:rFonts w:ascii="Trebuchet MS" w:hAnsi="Trebuchet MS"/>
                <w:sz w:val="22"/>
              </w:rPr>
              <w:t xml:space="preserve"> per cent</w:t>
            </w:r>
            <w:r w:rsidRPr="00B11804">
              <w:rPr>
                <w:rFonts w:ascii="Trebuchet MS" w:hAnsi="Trebuchet MS"/>
                <w:sz w:val="22"/>
              </w:rPr>
              <w:t xml:space="preserve"> probability of including the underlying population rate. The range of the confidence interval is dependent on the size of the population from which the events came. Rates based on small populations are likely to have wider confidence intervals and rates based on large populations are likely to have narrower confidence intervals.</w:t>
            </w:r>
          </w:p>
        </w:tc>
      </w:tr>
    </w:tbl>
    <w:p w14:paraId="4265CA7A" w14:textId="77777777" w:rsidR="00EF3EFE" w:rsidRPr="000E240E" w:rsidRDefault="00EF3EFE" w:rsidP="00EF3EFE"/>
    <w:p w14:paraId="5615819C" w14:textId="77777777" w:rsidR="00EF3EFE" w:rsidRDefault="00EF3EFE">
      <w:pPr>
        <w:spacing w:before="0"/>
        <w:jc w:val="left"/>
        <w:rPr>
          <w:b/>
        </w:rPr>
      </w:pPr>
      <w:r>
        <w:br w:type="page"/>
      </w:r>
    </w:p>
    <w:p w14:paraId="121A2EF7" w14:textId="77777777" w:rsidR="00EF3EFE" w:rsidRDefault="00EF3EFE" w:rsidP="00EF3EFE">
      <w:pPr>
        <w:pStyle w:val="Heading2"/>
        <w:numPr>
          <w:ilvl w:val="0"/>
          <w:numId w:val="0"/>
        </w:numPr>
        <w:rPr>
          <w:sz w:val="24"/>
        </w:rPr>
      </w:pPr>
    </w:p>
    <w:p w14:paraId="118885C9" w14:textId="77777777" w:rsidR="00EF3EFE" w:rsidRDefault="00EF3EFE" w:rsidP="00EF3EFE">
      <w:pPr>
        <w:pStyle w:val="Heading2"/>
        <w:numPr>
          <w:ilvl w:val="0"/>
          <w:numId w:val="0"/>
        </w:numPr>
        <w:rPr>
          <w:sz w:val="24"/>
        </w:rPr>
      </w:pPr>
      <w:bookmarkStart w:id="35" w:name="_Toc305756493"/>
      <w:r w:rsidRPr="007D70BF">
        <w:rPr>
          <w:sz w:val="24"/>
        </w:rPr>
        <w:t>Circulatory disease mortality, persons under 75 years, local authority trend</w:t>
      </w:r>
      <w:bookmarkEnd w:id="35"/>
    </w:p>
    <w:p w14:paraId="3D813182" w14:textId="77777777" w:rsidR="00EF3EFE" w:rsidRPr="00EF3EFE" w:rsidRDefault="00EF3EFE" w:rsidP="00EF3EFE"/>
    <w:tbl>
      <w:tblPr>
        <w:tblW w:w="104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4"/>
        <w:gridCol w:w="7616"/>
      </w:tblGrid>
      <w:tr w:rsidR="00EF3EFE" w:rsidRPr="00F970A7" w14:paraId="0BD9BB00" w14:textId="77777777" w:rsidTr="008F6808">
        <w:tc>
          <w:tcPr>
            <w:tcW w:w="2824" w:type="dxa"/>
          </w:tcPr>
          <w:p w14:paraId="205518A0"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What is being measured?</w:t>
            </w:r>
          </w:p>
        </w:tc>
        <w:tc>
          <w:tcPr>
            <w:tcW w:w="7616" w:type="dxa"/>
          </w:tcPr>
          <w:p w14:paraId="7B9E8824" w14:textId="77777777" w:rsidR="00EF3EFE" w:rsidRPr="00F970A7" w:rsidRDefault="00EF3EFE" w:rsidP="008F6808">
            <w:pPr>
              <w:spacing w:before="60"/>
              <w:rPr>
                <w:rFonts w:ascii="Trebuchet MS" w:hAnsi="Trebuchet MS"/>
                <w:b/>
                <w:sz w:val="22"/>
                <w:szCs w:val="22"/>
              </w:rPr>
            </w:pPr>
            <w:r w:rsidRPr="00B11804">
              <w:rPr>
                <w:rFonts w:ascii="Trebuchet MS" w:hAnsi="Trebuchet MS"/>
                <w:b/>
                <w:sz w:val="22"/>
                <w:szCs w:val="22"/>
              </w:rPr>
              <w:t xml:space="preserve">The European </w:t>
            </w:r>
            <w:r>
              <w:rPr>
                <w:rFonts w:ascii="Trebuchet MS" w:hAnsi="Trebuchet MS"/>
                <w:b/>
                <w:sz w:val="22"/>
                <w:szCs w:val="22"/>
              </w:rPr>
              <w:t>a</w:t>
            </w:r>
            <w:r w:rsidRPr="00B11804">
              <w:rPr>
                <w:rFonts w:ascii="Trebuchet MS" w:hAnsi="Trebuchet MS"/>
                <w:b/>
                <w:sz w:val="22"/>
                <w:szCs w:val="22"/>
              </w:rPr>
              <w:t>ge-</w:t>
            </w:r>
            <w:r>
              <w:rPr>
                <w:rFonts w:ascii="Trebuchet MS" w:hAnsi="Trebuchet MS"/>
                <w:b/>
                <w:sz w:val="22"/>
                <w:szCs w:val="22"/>
              </w:rPr>
              <w:t>s</w:t>
            </w:r>
            <w:r w:rsidRPr="00B11804">
              <w:rPr>
                <w:rFonts w:ascii="Trebuchet MS" w:hAnsi="Trebuchet MS"/>
                <w:b/>
                <w:sz w:val="22"/>
                <w:szCs w:val="22"/>
              </w:rPr>
              <w:t xml:space="preserve">tandardised </w:t>
            </w:r>
            <w:r>
              <w:rPr>
                <w:rFonts w:ascii="Trebuchet MS" w:hAnsi="Trebuchet MS"/>
                <w:b/>
                <w:sz w:val="22"/>
                <w:szCs w:val="22"/>
              </w:rPr>
              <w:t>r</w:t>
            </w:r>
            <w:r w:rsidRPr="00B11804">
              <w:rPr>
                <w:rFonts w:ascii="Trebuchet MS" w:hAnsi="Trebuchet MS"/>
                <w:b/>
                <w:sz w:val="22"/>
                <w:szCs w:val="22"/>
              </w:rPr>
              <w:t xml:space="preserve">ate (EASR) </w:t>
            </w:r>
            <w:r>
              <w:rPr>
                <w:rFonts w:ascii="Trebuchet MS" w:hAnsi="Trebuchet MS"/>
                <w:b/>
                <w:sz w:val="22"/>
                <w:szCs w:val="22"/>
              </w:rPr>
              <w:t>(</w:t>
            </w:r>
            <w:r w:rsidRPr="00B11804">
              <w:rPr>
                <w:rFonts w:ascii="Trebuchet MS" w:hAnsi="Trebuchet MS"/>
                <w:b/>
                <w:sz w:val="22"/>
                <w:szCs w:val="22"/>
              </w:rPr>
              <w:t>per 100,000 population</w:t>
            </w:r>
            <w:r>
              <w:rPr>
                <w:rFonts w:ascii="Trebuchet MS" w:hAnsi="Trebuchet MS"/>
                <w:b/>
                <w:sz w:val="22"/>
                <w:szCs w:val="22"/>
              </w:rPr>
              <w:t>)</w:t>
            </w:r>
            <w:r w:rsidRPr="00B11804">
              <w:rPr>
                <w:rFonts w:ascii="Trebuchet MS" w:hAnsi="Trebuchet MS"/>
                <w:b/>
                <w:sz w:val="22"/>
                <w:szCs w:val="22"/>
              </w:rPr>
              <w:t xml:space="preserve"> from </w:t>
            </w:r>
            <w:r>
              <w:rPr>
                <w:rFonts w:ascii="Trebuchet MS" w:hAnsi="Trebuchet MS"/>
                <w:b/>
                <w:sz w:val="22"/>
                <w:szCs w:val="22"/>
              </w:rPr>
              <w:t>death from circulatory disease for persons aged under 75 years</w:t>
            </w:r>
            <w:r>
              <w:rPr>
                <w:rFonts w:ascii="Trebuchet MS" w:hAnsi="Trebuchet MS"/>
                <w:b/>
                <w:sz w:val="22"/>
                <w:szCs w:val="22"/>
              </w:rPr>
              <w:tab/>
            </w:r>
          </w:p>
        </w:tc>
      </w:tr>
      <w:tr w:rsidR="00EF3EFE" w:rsidRPr="00F970A7" w14:paraId="254B2B3B" w14:textId="77777777" w:rsidTr="008F6808">
        <w:tc>
          <w:tcPr>
            <w:tcW w:w="2824" w:type="dxa"/>
          </w:tcPr>
          <w:p w14:paraId="3AE7B476"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How is this indicator defined</w:t>
            </w:r>
            <w:r>
              <w:rPr>
                <w:rFonts w:ascii="Trebuchet MS" w:hAnsi="Trebuchet MS"/>
                <w:b/>
                <w:sz w:val="22"/>
                <w:szCs w:val="22"/>
              </w:rPr>
              <w:t>?</w:t>
            </w:r>
          </w:p>
          <w:p w14:paraId="6602D4F4" w14:textId="77777777" w:rsidR="00EF3EFE" w:rsidRPr="00F970A7" w:rsidRDefault="00EF3EFE" w:rsidP="008F6808">
            <w:pPr>
              <w:spacing w:before="60"/>
              <w:rPr>
                <w:rFonts w:ascii="Trebuchet MS" w:hAnsi="Trebuchet MS"/>
                <w:b/>
                <w:color w:val="FF0000"/>
                <w:sz w:val="22"/>
                <w:szCs w:val="22"/>
              </w:rPr>
            </w:pPr>
            <w:r w:rsidRPr="00F970A7">
              <w:rPr>
                <w:rFonts w:ascii="Trebuchet MS" w:hAnsi="Trebuchet MS"/>
                <w:b/>
                <w:color w:val="FF0000"/>
                <w:sz w:val="22"/>
                <w:szCs w:val="22"/>
              </w:rPr>
              <w:t xml:space="preserve"> </w:t>
            </w:r>
          </w:p>
        </w:tc>
        <w:tc>
          <w:tcPr>
            <w:tcW w:w="7616" w:type="dxa"/>
          </w:tcPr>
          <w:p w14:paraId="15B0766D" w14:textId="77777777" w:rsidR="00EF3EFE" w:rsidRPr="00B11804" w:rsidRDefault="00EF3EFE" w:rsidP="00EF3EFE">
            <w:pPr>
              <w:numPr>
                <w:ilvl w:val="0"/>
                <w:numId w:val="24"/>
              </w:numPr>
              <w:spacing w:before="60"/>
              <w:jc w:val="left"/>
              <w:rPr>
                <w:rFonts w:ascii="Trebuchet MS" w:hAnsi="Trebuchet MS"/>
                <w:sz w:val="22"/>
                <w:szCs w:val="22"/>
              </w:rPr>
            </w:pPr>
            <w:r w:rsidRPr="00B11804">
              <w:rPr>
                <w:rFonts w:ascii="Trebuchet MS" w:hAnsi="Trebuchet MS"/>
                <w:sz w:val="22"/>
                <w:szCs w:val="22"/>
              </w:rPr>
              <w:t xml:space="preserve">Mortality from </w:t>
            </w:r>
            <w:r>
              <w:rPr>
                <w:rFonts w:ascii="Trebuchet MS" w:hAnsi="Trebuchet MS"/>
                <w:sz w:val="22"/>
                <w:szCs w:val="22"/>
              </w:rPr>
              <w:t>circulatory disease</w:t>
            </w:r>
            <w:r w:rsidRPr="00B11804">
              <w:rPr>
                <w:rFonts w:ascii="Trebuchet MS" w:hAnsi="Trebuchet MS"/>
                <w:sz w:val="22"/>
                <w:szCs w:val="22"/>
              </w:rPr>
              <w:t>.</w:t>
            </w:r>
            <w:r>
              <w:rPr>
                <w:rFonts w:ascii="Trebuchet MS" w:hAnsi="Trebuchet MS"/>
                <w:sz w:val="22"/>
                <w:szCs w:val="22"/>
              </w:rPr>
              <w:t xml:space="preserve"> ICD10 codes I00-I99.</w:t>
            </w:r>
          </w:p>
          <w:p w14:paraId="2DBBE8A6" w14:textId="77777777" w:rsidR="00EF3EFE" w:rsidRPr="00B11804" w:rsidRDefault="00EF3EFE" w:rsidP="00EF3EFE">
            <w:pPr>
              <w:numPr>
                <w:ilvl w:val="0"/>
                <w:numId w:val="24"/>
              </w:numPr>
              <w:spacing w:before="60"/>
              <w:jc w:val="left"/>
              <w:rPr>
                <w:rFonts w:ascii="Trebuchet MS" w:hAnsi="Trebuchet MS"/>
                <w:sz w:val="22"/>
                <w:szCs w:val="22"/>
              </w:rPr>
            </w:pPr>
            <w:r w:rsidRPr="00B11804">
              <w:rPr>
                <w:rFonts w:ascii="Trebuchet MS" w:hAnsi="Trebuchet MS"/>
                <w:sz w:val="22"/>
                <w:szCs w:val="22"/>
              </w:rPr>
              <w:t xml:space="preserve">Results are reported as a proportion of males/females of all </w:t>
            </w:r>
            <w:r>
              <w:rPr>
                <w:rFonts w:ascii="Trebuchet MS" w:hAnsi="Trebuchet MS"/>
                <w:sz w:val="22"/>
                <w:szCs w:val="22"/>
              </w:rPr>
              <w:t>those aged under 75</w:t>
            </w:r>
            <w:r w:rsidRPr="00B11804">
              <w:rPr>
                <w:rFonts w:ascii="Trebuchet MS" w:hAnsi="Trebuchet MS"/>
                <w:sz w:val="22"/>
                <w:szCs w:val="22"/>
              </w:rPr>
              <w:t xml:space="preserve">. </w:t>
            </w:r>
          </w:p>
          <w:p w14:paraId="1CD8F2DC" w14:textId="77777777" w:rsidR="00EF3EFE" w:rsidRPr="00B11804" w:rsidRDefault="00EF3EFE" w:rsidP="00EF3EFE">
            <w:pPr>
              <w:numPr>
                <w:ilvl w:val="0"/>
                <w:numId w:val="24"/>
              </w:numPr>
              <w:spacing w:before="60"/>
              <w:jc w:val="left"/>
              <w:rPr>
                <w:rFonts w:ascii="Trebuchet MS" w:hAnsi="Trebuchet MS"/>
                <w:sz w:val="22"/>
                <w:szCs w:val="22"/>
              </w:rPr>
            </w:pPr>
            <w:r w:rsidRPr="00B11804">
              <w:rPr>
                <w:rFonts w:ascii="Trebuchet MS" w:hAnsi="Trebuchet MS"/>
                <w:sz w:val="22"/>
                <w:szCs w:val="22"/>
              </w:rPr>
              <w:t xml:space="preserve">The results are </w:t>
            </w:r>
            <w:r>
              <w:rPr>
                <w:rFonts w:ascii="Trebuchet MS" w:hAnsi="Trebuchet MS"/>
                <w:sz w:val="22"/>
                <w:szCs w:val="22"/>
              </w:rPr>
              <w:t xml:space="preserve">European age </w:t>
            </w:r>
            <w:r w:rsidRPr="00B11804">
              <w:rPr>
                <w:rFonts w:ascii="Trebuchet MS" w:hAnsi="Trebuchet MS"/>
                <w:sz w:val="22"/>
                <w:szCs w:val="22"/>
              </w:rPr>
              <w:t>standardised</w:t>
            </w:r>
            <w:r>
              <w:rPr>
                <w:rFonts w:ascii="Trebuchet MS" w:hAnsi="Trebuchet MS"/>
                <w:sz w:val="22"/>
                <w:szCs w:val="22"/>
              </w:rPr>
              <w:t xml:space="preserve"> </w:t>
            </w:r>
            <w:r w:rsidRPr="00B11804">
              <w:rPr>
                <w:rFonts w:ascii="Trebuchet MS" w:hAnsi="Trebuchet MS"/>
                <w:sz w:val="22"/>
                <w:szCs w:val="22"/>
              </w:rPr>
              <w:t>to adjust for the effect of age in comparisons between areas.</w:t>
            </w:r>
          </w:p>
          <w:p w14:paraId="49E9B17F" w14:textId="77777777" w:rsidR="00EF3EFE" w:rsidRPr="00F970A7" w:rsidRDefault="00EF3EFE" w:rsidP="00EF3EFE">
            <w:pPr>
              <w:numPr>
                <w:ilvl w:val="0"/>
                <w:numId w:val="26"/>
              </w:numPr>
              <w:spacing w:before="60"/>
              <w:jc w:val="left"/>
              <w:rPr>
                <w:rFonts w:ascii="Trebuchet MS" w:hAnsi="Trebuchet MS"/>
                <w:sz w:val="22"/>
                <w:szCs w:val="22"/>
              </w:rPr>
            </w:pPr>
            <w:r w:rsidRPr="00B11804">
              <w:rPr>
                <w:rFonts w:ascii="Trebuchet MS" w:hAnsi="Trebuchet MS"/>
                <w:sz w:val="22"/>
                <w:szCs w:val="22"/>
              </w:rPr>
              <w:t xml:space="preserve">Data </w:t>
            </w:r>
            <w:r>
              <w:rPr>
                <w:rFonts w:ascii="Trebuchet MS" w:hAnsi="Trebuchet MS"/>
                <w:sz w:val="22"/>
                <w:szCs w:val="22"/>
              </w:rPr>
              <w:t>include</w:t>
            </w:r>
            <w:r w:rsidRPr="00B11804">
              <w:rPr>
                <w:rFonts w:ascii="Trebuchet MS" w:hAnsi="Trebuchet MS"/>
                <w:sz w:val="22"/>
                <w:szCs w:val="22"/>
              </w:rPr>
              <w:t xml:space="preserve"> 95 per</w:t>
            </w:r>
            <w:r>
              <w:rPr>
                <w:rFonts w:ascii="Trebuchet MS" w:hAnsi="Trebuchet MS"/>
                <w:sz w:val="22"/>
                <w:szCs w:val="22"/>
              </w:rPr>
              <w:t xml:space="preserve"> </w:t>
            </w:r>
            <w:r w:rsidRPr="00B11804">
              <w:rPr>
                <w:rFonts w:ascii="Trebuchet MS" w:hAnsi="Trebuchet MS"/>
                <w:sz w:val="22"/>
                <w:szCs w:val="22"/>
              </w:rPr>
              <w:t>cent confidence intervals.</w:t>
            </w:r>
          </w:p>
        </w:tc>
      </w:tr>
      <w:tr w:rsidR="00EF3EFE" w:rsidRPr="00F970A7" w14:paraId="187ECC59" w14:textId="77777777" w:rsidTr="008F6808">
        <w:tc>
          <w:tcPr>
            <w:tcW w:w="2824" w:type="dxa"/>
          </w:tcPr>
          <w:p w14:paraId="4FC644F5"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Where does the data actually come from?</w:t>
            </w:r>
          </w:p>
        </w:tc>
        <w:tc>
          <w:tcPr>
            <w:tcW w:w="7616" w:type="dxa"/>
          </w:tcPr>
          <w:p w14:paraId="045052A2" w14:textId="77777777" w:rsidR="00EF3EFE" w:rsidRPr="00F970A7" w:rsidRDefault="00EF3EFE" w:rsidP="008F6808">
            <w:pPr>
              <w:spacing w:before="60"/>
              <w:rPr>
                <w:rFonts w:ascii="Trebuchet MS" w:hAnsi="Trebuchet MS"/>
                <w:sz w:val="22"/>
                <w:szCs w:val="22"/>
              </w:rPr>
            </w:pPr>
            <w:r>
              <w:rPr>
                <w:rFonts w:ascii="Trebuchet MS" w:hAnsi="Trebuchet MS"/>
                <w:sz w:val="22"/>
                <w:szCs w:val="22"/>
              </w:rPr>
              <w:t>Annual District Deaths Extract (ADDE), Office for National Statistics (ONS)</w:t>
            </w:r>
          </w:p>
        </w:tc>
      </w:tr>
      <w:tr w:rsidR="00EF3EFE" w:rsidRPr="00F970A7" w14:paraId="7C2A36EF" w14:textId="77777777" w:rsidTr="008F6808">
        <w:tc>
          <w:tcPr>
            <w:tcW w:w="2824" w:type="dxa"/>
          </w:tcPr>
          <w:p w14:paraId="53722E59"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Who does it measure?</w:t>
            </w:r>
          </w:p>
        </w:tc>
        <w:tc>
          <w:tcPr>
            <w:tcW w:w="7616" w:type="dxa"/>
          </w:tcPr>
          <w:p w14:paraId="5E68F920" w14:textId="77777777" w:rsidR="00EF3EFE" w:rsidRPr="00F970A7" w:rsidRDefault="00EF3EFE" w:rsidP="008F6808">
            <w:pPr>
              <w:spacing w:before="60"/>
              <w:rPr>
                <w:rFonts w:ascii="Trebuchet MS" w:hAnsi="Trebuchet MS"/>
                <w:sz w:val="22"/>
                <w:szCs w:val="22"/>
              </w:rPr>
            </w:pPr>
            <w:r>
              <w:rPr>
                <w:rFonts w:ascii="Trebuchet MS" w:hAnsi="Trebuchet MS"/>
                <w:sz w:val="22"/>
                <w:szCs w:val="22"/>
              </w:rPr>
              <w:t>All persons aged under 75 years</w:t>
            </w:r>
          </w:p>
        </w:tc>
      </w:tr>
      <w:tr w:rsidR="00EF3EFE" w:rsidRPr="00F970A7" w14:paraId="710E84CA" w14:textId="77777777" w:rsidTr="008F6808">
        <w:tc>
          <w:tcPr>
            <w:tcW w:w="2824" w:type="dxa"/>
          </w:tcPr>
          <w:p w14:paraId="7A8A67C1"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When does it measure it?</w:t>
            </w:r>
          </w:p>
        </w:tc>
        <w:tc>
          <w:tcPr>
            <w:tcW w:w="7616" w:type="dxa"/>
          </w:tcPr>
          <w:p w14:paraId="2ABB5DE9" w14:textId="77777777" w:rsidR="00EF3EFE" w:rsidRPr="00F970A7" w:rsidRDefault="005B020C" w:rsidP="008F6808">
            <w:pPr>
              <w:spacing w:before="60"/>
              <w:rPr>
                <w:rFonts w:ascii="Trebuchet MS" w:hAnsi="Trebuchet MS"/>
                <w:sz w:val="22"/>
                <w:szCs w:val="22"/>
              </w:rPr>
            </w:pPr>
            <w:r>
              <w:rPr>
                <w:rFonts w:ascii="Trebuchet MS" w:hAnsi="Trebuchet MS"/>
                <w:sz w:val="22"/>
                <w:szCs w:val="22"/>
              </w:rPr>
              <w:t>2000</w:t>
            </w:r>
            <w:r w:rsidR="00EF3EFE">
              <w:rPr>
                <w:rFonts w:ascii="Trebuchet MS" w:hAnsi="Trebuchet MS"/>
                <w:sz w:val="22"/>
                <w:szCs w:val="22"/>
              </w:rPr>
              <w:t xml:space="preserve"> to 2009</w:t>
            </w:r>
          </w:p>
        </w:tc>
      </w:tr>
      <w:tr w:rsidR="00EF3EFE" w:rsidRPr="00F970A7" w14:paraId="58A4473E" w14:textId="77777777" w:rsidTr="008F6808">
        <w:tc>
          <w:tcPr>
            <w:tcW w:w="2824" w:type="dxa"/>
          </w:tcPr>
          <w:p w14:paraId="55092EB8"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What geographical area does it cover?</w:t>
            </w:r>
          </w:p>
        </w:tc>
        <w:tc>
          <w:tcPr>
            <w:tcW w:w="7616" w:type="dxa"/>
          </w:tcPr>
          <w:p w14:paraId="5C523411" w14:textId="77777777" w:rsidR="00EF3EFE" w:rsidRPr="00F970A7" w:rsidRDefault="00EF3EFE" w:rsidP="008F6808">
            <w:pPr>
              <w:spacing w:before="60"/>
              <w:rPr>
                <w:rFonts w:ascii="Trebuchet MS" w:hAnsi="Trebuchet MS"/>
                <w:sz w:val="22"/>
                <w:szCs w:val="22"/>
              </w:rPr>
            </w:pPr>
            <w:r>
              <w:rPr>
                <w:rFonts w:ascii="Trebuchet MS" w:hAnsi="Trebuchet MS"/>
                <w:sz w:val="22"/>
                <w:szCs w:val="22"/>
              </w:rPr>
              <w:t>Local authority areas within BCUHB. Wales data are shown for comparative purposes.</w:t>
            </w:r>
          </w:p>
        </w:tc>
      </w:tr>
      <w:tr w:rsidR="00EF3EFE" w:rsidRPr="00E508B1" w14:paraId="6FBFBF2B" w14:textId="77777777" w:rsidTr="008F6808">
        <w:tc>
          <w:tcPr>
            <w:tcW w:w="2824" w:type="dxa"/>
          </w:tcPr>
          <w:p w14:paraId="314DF1E9"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How accurate and complete will the data be for this indicator? Are there any problems, notes for interpretation or warnings with the data in relation to this indicator?</w:t>
            </w:r>
          </w:p>
          <w:p w14:paraId="16465010" w14:textId="77777777" w:rsidR="00EF3EFE" w:rsidRPr="00F970A7" w:rsidRDefault="00EF3EFE" w:rsidP="008F6808">
            <w:pPr>
              <w:spacing w:before="60"/>
              <w:rPr>
                <w:rFonts w:ascii="Trebuchet MS" w:hAnsi="Trebuchet MS"/>
                <w:b/>
                <w:sz w:val="22"/>
                <w:szCs w:val="22"/>
              </w:rPr>
            </w:pPr>
          </w:p>
        </w:tc>
        <w:tc>
          <w:tcPr>
            <w:tcW w:w="7616" w:type="dxa"/>
          </w:tcPr>
          <w:p w14:paraId="227A362E" w14:textId="77777777" w:rsidR="00EF3EFE" w:rsidRDefault="00EF3EFE" w:rsidP="00EF3EFE">
            <w:pPr>
              <w:numPr>
                <w:ilvl w:val="0"/>
                <w:numId w:val="25"/>
              </w:numPr>
              <w:spacing w:before="60"/>
              <w:jc w:val="left"/>
              <w:rPr>
                <w:rFonts w:ascii="Trebuchet MS" w:hAnsi="Trebuchet MS"/>
                <w:sz w:val="22"/>
                <w:szCs w:val="22"/>
              </w:rPr>
            </w:pPr>
            <w:r w:rsidRPr="00F970A7">
              <w:rPr>
                <w:rFonts w:ascii="Trebuchet MS" w:hAnsi="Trebuchet MS"/>
                <w:sz w:val="22"/>
                <w:szCs w:val="22"/>
              </w:rPr>
              <w:t xml:space="preserve">The registration of death is mandatory in the </w:t>
            </w:r>
            <w:smartTag w:uri="urn:schemas-microsoft-com:office:smarttags" w:element="place">
              <w:smartTag w:uri="urn:schemas-microsoft-com:office:smarttags" w:element="country-region">
                <w:r w:rsidRPr="00F970A7">
                  <w:rPr>
                    <w:rFonts w:ascii="Trebuchet MS" w:hAnsi="Trebuchet MS"/>
                    <w:sz w:val="22"/>
                    <w:szCs w:val="22"/>
                  </w:rPr>
                  <w:t>UK</w:t>
                </w:r>
              </w:smartTag>
            </w:smartTag>
            <w:r w:rsidRPr="00F970A7">
              <w:rPr>
                <w:rFonts w:ascii="Trebuchet MS" w:hAnsi="Trebuchet MS"/>
                <w:sz w:val="22"/>
                <w:szCs w:val="22"/>
              </w:rPr>
              <w:t xml:space="preserve">, so the dataset should be a near complete record of mortality.  </w:t>
            </w:r>
            <w:r>
              <w:rPr>
                <w:rFonts w:ascii="Trebuchet MS" w:hAnsi="Trebuchet MS"/>
                <w:sz w:val="22"/>
                <w:szCs w:val="22"/>
              </w:rPr>
              <w:t>However, t</w:t>
            </w:r>
            <w:r w:rsidRPr="00F970A7">
              <w:rPr>
                <w:rFonts w:ascii="Trebuchet MS" w:hAnsi="Trebuchet MS"/>
                <w:sz w:val="22"/>
                <w:szCs w:val="22"/>
              </w:rPr>
              <w:t>he assigning of cause of death on the medical certificate is known to vary.</w:t>
            </w:r>
          </w:p>
          <w:p w14:paraId="457D3750" w14:textId="77777777" w:rsidR="00EF3EFE" w:rsidRPr="00E508B1" w:rsidRDefault="00EF3EFE" w:rsidP="00EF3EFE">
            <w:pPr>
              <w:numPr>
                <w:ilvl w:val="0"/>
                <w:numId w:val="24"/>
              </w:numPr>
              <w:spacing w:before="60" w:after="120"/>
              <w:jc w:val="left"/>
              <w:rPr>
                <w:rFonts w:ascii="Trebuchet MS" w:hAnsi="Trebuchet MS"/>
                <w:sz w:val="22"/>
                <w:szCs w:val="22"/>
              </w:rPr>
            </w:pPr>
            <w:r w:rsidRPr="00B11804">
              <w:rPr>
                <w:rFonts w:ascii="Trebuchet MS" w:hAnsi="Trebuchet MS"/>
                <w:sz w:val="22"/>
                <w:szCs w:val="22"/>
              </w:rPr>
              <w:t>The 95 per</w:t>
            </w:r>
            <w:r>
              <w:rPr>
                <w:rFonts w:ascii="Trebuchet MS" w:hAnsi="Trebuchet MS"/>
                <w:sz w:val="22"/>
                <w:szCs w:val="22"/>
              </w:rPr>
              <w:t xml:space="preserve"> </w:t>
            </w:r>
            <w:r w:rsidRPr="00B11804">
              <w:rPr>
                <w:rFonts w:ascii="Trebuchet MS" w:hAnsi="Trebuchet MS"/>
                <w:sz w:val="22"/>
                <w:szCs w:val="22"/>
              </w:rPr>
              <w:t xml:space="preserve">cent confidence intervals </w:t>
            </w:r>
            <w:r w:rsidRPr="00B11804">
              <w:rPr>
                <w:rFonts w:ascii="Trebuchet MS" w:hAnsi="Trebuchet MS"/>
                <w:sz w:val="22"/>
              </w:rPr>
              <w:t xml:space="preserve">are indications of the random variation that would be expected around </w:t>
            </w:r>
            <w:r>
              <w:rPr>
                <w:rFonts w:ascii="Trebuchet MS" w:hAnsi="Trebuchet MS"/>
                <w:sz w:val="22"/>
              </w:rPr>
              <w:t>the rate. These</w:t>
            </w:r>
            <w:r w:rsidRPr="00B11804">
              <w:rPr>
                <w:rFonts w:ascii="Trebuchet MS" w:hAnsi="Trebuchet MS"/>
                <w:sz w:val="22"/>
              </w:rPr>
              <w:t xml:space="preserve"> must be considered when assessing or interpreting </w:t>
            </w:r>
            <w:r>
              <w:rPr>
                <w:rFonts w:ascii="Trebuchet MS" w:hAnsi="Trebuchet MS"/>
                <w:sz w:val="22"/>
              </w:rPr>
              <w:t>the data</w:t>
            </w:r>
            <w:r w:rsidRPr="00B11804">
              <w:rPr>
                <w:rFonts w:ascii="Trebuchet MS" w:hAnsi="Trebuchet MS"/>
                <w:sz w:val="22"/>
              </w:rPr>
              <w:t>. The 95</w:t>
            </w:r>
            <w:r>
              <w:rPr>
                <w:rFonts w:ascii="Trebuchet MS" w:hAnsi="Trebuchet MS"/>
                <w:sz w:val="22"/>
              </w:rPr>
              <w:t xml:space="preserve"> per cent</w:t>
            </w:r>
            <w:r w:rsidRPr="00B11804">
              <w:rPr>
                <w:rFonts w:ascii="Trebuchet MS" w:hAnsi="Trebuchet MS"/>
                <w:sz w:val="22"/>
              </w:rPr>
              <w:t xml:space="preserve"> confidence interval represents a range which has a 95</w:t>
            </w:r>
            <w:r>
              <w:rPr>
                <w:rFonts w:ascii="Trebuchet MS" w:hAnsi="Trebuchet MS"/>
                <w:sz w:val="22"/>
              </w:rPr>
              <w:t xml:space="preserve"> per cent</w:t>
            </w:r>
            <w:r w:rsidRPr="00B11804">
              <w:rPr>
                <w:rFonts w:ascii="Trebuchet MS" w:hAnsi="Trebuchet MS"/>
                <w:sz w:val="22"/>
              </w:rPr>
              <w:t xml:space="preserve"> probability of including the underlying population rate. The range of the confidence interval is dependent on the size of the population from which the events came. Rates based on small populations are likely to have wider confidence intervals and rates based on large populations are likely to have narrower confidence intervals.</w:t>
            </w:r>
          </w:p>
        </w:tc>
      </w:tr>
    </w:tbl>
    <w:p w14:paraId="2A15BCEC" w14:textId="77777777" w:rsidR="00EF3EFE" w:rsidRPr="00E508B1" w:rsidRDefault="00EF3EFE" w:rsidP="00EF3EFE"/>
    <w:p w14:paraId="1EFD7D95" w14:textId="77777777" w:rsidR="00EF3EFE" w:rsidRDefault="00EF3EFE">
      <w:pPr>
        <w:spacing w:before="0"/>
        <w:jc w:val="left"/>
        <w:rPr>
          <w:b/>
        </w:rPr>
      </w:pPr>
      <w:r>
        <w:br w:type="page"/>
      </w:r>
    </w:p>
    <w:p w14:paraId="7DC77A6B" w14:textId="77777777" w:rsidR="00EF3EFE" w:rsidRDefault="00EF3EFE" w:rsidP="00EF3EFE">
      <w:pPr>
        <w:pStyle w:val="Heading2"/>
        <w:numPr>
          <w:ilvl w:val="0"/>
          <w:numId w:val="0"/>
        </w:numPr>
        <w:rPr>
          <w:sz w:val="24"/>
        </w:rPr>
      </w:pPr>
    </w:p>
    <w:p w14:paraId="68B04B09" w14:textId="77777777" w:rsidR="00EF3EFE" w:rsidRDefault="00EF3EFE" w:rsidP="00EF3EFE">
      <w:pPr>
        <w:pStyle w:val="Heading2"/>
        <w:numPr>
          <w:ilvl w:val="0"/>
          <w:numId w:val="0"/>
        </w:numPr>
        <w:rPr>
          <w:sz w:val="24"/>
        </w:rPr>
      </w:pPr>
      <w:bookmarkStart w:id="36" w:name="_Toc305756494"/>
      <w:r w:rsidRPr="007D70BF">
        <w:rPr>
          <w:sz w:val="24"/>
        </w:rPr>
        <w:t>Overweight and obese, persons aged 16 and over, local authority trend</w:t>
      </w:r>
      <w:bookmarkEnd w:id="36"/>
    </w:p>
    <w:p w14:paraId="4E3B9553" w14:textId="77777777" w:rsidR="00EF3EFE" w:rsidRPr="00EF3EFE" w:rsidRDefault="00EF3EFE" w:rsidP="00EF3EFE"/>
    <w:tbl>
      <w:tblPr>
        <w:tblW w:w="104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4"/>
        <w:gridCol w:w="7616"/>
      </w:tblGrid>
      <w:tr w:rsidR="00EF3EFE" w:rsidRPr="00F970A7" w14:paraId="39AB9573" w14:textId="77777777" w:rsidTr="008F6808">
        <w:tc>
          <w:tcPr>
            <w:tcW w:w="2824" w:type="dxa"/>
          </w:tcPr>
          <w:p w14:paraId="5EDC710F"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What is being measured?</w:t>
            </w:r>
          </w:p>
        </w:tc>
        <w:tc>
          <w:tcPr>
            <w:tcW w:w="7616" w:type="dxa"/>
          </w:tcPr>
          <w:p w14:paraId="49EA3978" w14:textId="77777777" w:rsidR="00EF3EFE" w:rsidRPr="00F970A7" w:rsidRDefault="00EF3EFE" w:rsidP="008F6808">
            <w:pPr>
              <w:spacing w:before="60"/>
              <w:rPr>
                <w:rFonts w:ascii="Trebuchet MS" w:hAnsi="Trebuchet MS"/>
                <w:b/>
                <w:sz w:val="22"/>
                <w:szCs w:val="22"/>
              </w:rPr>
            </w:pPr>
            <w:r w:rsidRPr="00E508B1">
              <w:rPr>
                <w:rFonts w:ascii="Trebuchet MS" w:hAnsi="Trebuchet MS"/>
                <w:b/>
                <w:sz w:val="22"/>
                <w:szCs w:val="22"/>
              </w:rPr>
              <w:t>Adults who are overweight or obese (%) based on self-reported height and weight measurements.</w:t>
            </w:r>
          </w:p>
        </w:tc>
      </w:tr>
      <w:tr w:rsidR="00EF3EFE" w:rsidRPr="00F970A7" w14:paraId="6EB996AD" w14:textId="77777777" w:rsidTr="008F6808">
        <w:tc>
          <w:tcPr>
            <w:tcW w:w="2824" w:type="dxa"/>
          </w:tcPr>
          <w:p w14:paraId="069122FD"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How is this indicator defined</w:t>
            </w:r>
            <w:r>
              <w:rPr>
                <w:rFonts w:ascii="Trebuchet MS" w:hAnsi="Trebuchet MS"/>
                <w:b/>
                <w:sz w:val="22"/>
                <w:szCs w:val="22"/>
              </w:rPr>
              <w:t>?</w:t>
            </w:r>
          </w:p>
          <w:p w14:paraId="08F7FEF5" w14:textId="77777777" w:rsidR="00EF3EFE" w:rsidRPr="00F970A7" w:rsidRDefault="00EF3EFE" w:rsidP="008F6808">
            <w:pPr>
              <w:spacing w:before="60"/>
              <w:rPr>
                <w:rFonts w:ascii="Trebuchet MS" w:hAnsi="Trebuchet MS"/>
                <w:b/>
                <w:color w:val="FF0000"/>
                <w:sz w:val="22"/>
                <w:szCs w:val="22"/>
              </w:rPr>
            </w:pPr>
            <w:r w:rsidRPr="00F970A7">
              <w:rPr>
                <w:rFonts w:ascii="Trebuchet MS" w:hAnsi="Trebuchet MS"/>
                <w:b/>
                <w:color w:val="FF0000"/>
                <w:sz w:val="22"/>
                <w:szCs w:val="22"/>
              </w:rPr>
              <w:t xml:space="preserve"> </w:t>
            </w:r>
          </w:p>
        </w:tc>
        <w:tc>
          <w:tcPr>
            <w:tcW w:w="7616" w:type="dxa"/>
          </w:tcPr>
          <w:p w14:paraId="2CFCB594" w14:textId="77777777" w:rsidR="00EF3EFE" w:rsidRPr="00E508B1" w:rsidRDefault="00EF3EFE" w:rsidP="00EF3EFE">
            <w:pPr>
              <w:numPr>
                <w:ilvl w:val="0"/>
                <w:numId w:val="26"/>
              </w:numPr>
              <w:spacing w:before="60"/>
              <w:jc w:val="left"/>
              <w:rPr>
                <w:rFonts w:ascii="Trebuchet MS" w:hAnsi="Trebuchet MS"/>
                <w:sz w:val="22"/>
                <w:szCs w:val="22"/>
              </w:rPr>
            </w:pPr>
            <w:r w:rsidRPr="00E508B1">
              <w:rPr>
                <w:rFonts w:ascii="Trebuchet MS" w:hAnsi="Trebuchet MS"/>
                <w:sz w:val="22"/>
                <w:szCs w:val="22"/>
              </w:rPr>
              <w:t>The survey asked adults to report their height and their weight.</w:t>
            </w:r>
          </w:p>
          <w:p w14:paraId="75CEA78F" w14:textId="77777777" w:rsidR="00EF3EFE" w:rsidRPr="00E508B1" w:rsidRDefault="00EF3EFE" w:rsidP="00EF3EFE">
            <w:pPr>
              <w:numPr>
                <w:ilvl w:val="0"/>
                <w:numId w:val="26"/>
              </w:numPr>
              <w:spacing w:before="60"/>
              <w:jc w:val="left"/>
              <w:rPr>
                <w:rFonts w:ascii="Trebuchet MS" w:hAnsi="Trebuchet MS"/>
                <w:sz w:val="22"/>
                <w:szCs w:val="22"/>
              </w:rPr>
            </w:pPr>
            <w:r w:rsidRPr="00E508B1">
              <w:rPr>
                <w:rFonts w:ascii="Trebuchet MS" w:hAnsi="Trebuchet MS"/>
                <w:sz w:val="22"/>
                <w:szCs w:val="22"/>
              </w:rPr>
              <w:t>In order to define overweight or obesity, a measurement is required which allows for differences in weight due to height.</w:t>
            </w:r>
          </w:p>
          <w:p w14:paraId="13FF0D04" w14:textId="77777777" w:rsidR="00EF3EFE" w:rsidRPr="00E508B1" w:rsidRDefault="00EF3EFE" w:rsidP="00EF3EFE">
            <w:pPr>
              <w:numPr>
                <w:ilvl w:val="0"/>
                <w:numId w:val="26"/>
              </w:numPr>
              <w:spacing w:before="60"/>
              <w:jc w:val="left"/>
              <w:rPr>
                <w:rFonts w:ascii="Trebuchet MS" w:hAnsi="Trebuchet MS"/>
                <w:sz w:val="22"/>
                <w:szCs w:val="22"/>
              </w:rPr>
            </w:pPr>
            <w:r w:rsidRPr="00E508B1">
              <w:rPr>
                <w:rFonts w:ascii="Trebuchet MS" w:hAnsi="Trebuchet MS"/>
                <w:sz w:val="22"/>
                <w:szCs w:val="22"/>
              </w:rPr>
              <w:t>The Body Mass Index (BMI) is calculated as weight in kilograms (kg) divided by squared height (m2).</w:t>
            </w:r>
          </w:p>
          <w:p w14:paraId="3AA313DE" w14:textId="77777777" w:rsidR="00EF3EFE" w:rsidRPr="00E508B1" w:rsidRDefault="00EF3EFE" w:rsidP="00EF3EFE">
            <w:pPr>
              <w:numPr>
                <w:ilvl w:val="0"/>
                <w:numId w:val="26"/>
              </w:numPr>
              <w:spacing w:before="60"/>
              <w:jc w:val="left"/>
              <w:rPr>
                <w:rFonts w:ascii="Trebuchet MS" w:hAnsi="Trebuchet MS"/>
                <w:sz w:val="22"/>
                <w:szCs w:val="22"/>
              </w:rPr>
            </w:pPr>
            <w:r w:rsidRPr="00E508B1">
              <w:rPr>
                <w:rFonts w:ascii="Trebuchet MS" w:hAnsi="Trebuchet MS"/>
                <w:sz w:val="22"/>
                <w:szCs w:val="22"/>
              </w:rPr>
              <w:t>Overweight and obese is defined as BMI 25+. BMI 30+ is defined as obese.</w:t>
            </w:r>
          </w:p>
          <w:p w14:paraId="1D3DF515" w14:textId="77777777" w:rsidR="00EF3EFE" w:rsidRPr="00E508B1" w:rsidRDefault="00EF3EFE" w:rsidP="00EF3EFE">
            <w:pPr>
              <w:numPr>
                <w:ilvl w:val="0"/>
                <w:numId w:val="26"/>
              </w:numPr>
              <w:spacing w:before="60"/>
              <w:jc w:val="left"/>
              <w:rPr>
                <w:rFonts w:ascii="Trebuchet MS" w:hAnsi="Trebuchet MS"/>
                <w:sz w:val="22"/>
                <w:szCs w:val="22"/>
              </w:rPr>
            </w:pPr>
            <w:r w:rsidRPr="00E508B1">
              <w:rPr>
                <w:rFonts w:ascii="Trebuchet MS" w:hAnsi="Trebuchet MS"/>
                <w:sz w:val="22"/>
                <w:szCs w:val="22"/>
              </w:rPr>
              <w:t>BMI was calculated for all respondents excluding pregnant women, with valid</w:t>
            </w:r>
            <w:r>
              <w:rPr>
                <w:rFonts w:ascii="Trebuchet MS" w:hAnsi="Trebuchet MS"/>
                <w:sz w:val="22"/>
                <w:szCs w:val="22"/>
              </w:rPr>
              <w:t xml:space="preserve"> height and weight measurements</w:t>
            </w:r>
            <w:r w:rsidRPr="00E508B1">
              <w:rPr>
                <w:rFonts w:ascii="Trebuchet MS" w:hAnsi="Trebuchet MS"/>
                <w:sz w:val="22"/>
                <w:szCs w:val="22"/>
              </w:rPr>
              <w:t>.</w:t>
            </w:r>
          </w:p>
          <w:p w14:paraId="6CEFDA67" w14:textId="77777777" w:rsidR="00EF3EFE" w:rsidRPr="00E508B1" w:rsidRDefault="00EF3EFE" w:rsidP="00EF3EFE">
            <w:pPr>
              <w:numPr>
                <w:ilvl w:val="0"/>
                <w:numId w:val="26"/>
              </w:numPr>
              <w:spacing w:before="60"/>
              <w:jc w:val="left"/>
              <w:rPr>
                <w:rFonts w:ascii="Trebuchet MS" w:hAnsi="Trebuchet MS"/>
                <w:sz w:val="22"/>
                <w:szCs w:val="22"/>
              </w:rPr>
            </w:pPr>
            <w:r w:rsidRPr="00E508B1">
              <w:rPr>
                <w:rFonts w:ascii="Trebuchet MS" w:hAnsi="Trebuchet MS"/>
                <w:sz w:val="22"/>
                <w:szCs w:val="22"/>
              </w:rPr>
              <w:t>This indicator reports the proportion (percentage) of the resident adult population who are overweight or obese.</w:t>
            </w:r>
          </w:p>
          <w:p w14:paraId="489A8EF7" w14:textId="77777777" w:rsidR="00EF3EFE" w:rsidRPr="00E508B1" w:rsidRDefault="00EF3EFE" w:rsidP="00EF3EFE">
            <w:pPr>
              <w:numPr>
                <w:ilvl w:val="0"/>
                <w:numId w:val="26"/>
              </w:numPr>
              <w:spacing w:before="60"/>
              <w:jc w:val="left"/>
              <w:rPr>
                <w:rFonts w:ascii="Trebuchet MS" w:hAnsi="Trebuchet MS"/>
                <w:sz w:val="22"/>
                <w:szCs w:val="22"/>
              </w:rPr>
            </w:pPr>
            <w:r w:rsidRPr="00E508B1">
              <w:rPr>
                <w:rFonts w:ascii="Trebuchet MS" w:hAnsi="Trebuchet MS"/>
                <w:sz w:val="22"/>
                <w:szCs w:val="22"/>
              </w:rPr>
              <w:t>The results are standardised to 2007 mid-year population estimates to adjust for the effect of age in comparisons between areas.</w:t>
            </w:r>
          </w:p>
          <w:p w14:paraId="6C6B62C8" w14:textId="77777777" w:rsidR="00EF3EFE" w:rsidRPr="00F970A7" w:rsidRDefault="00EF3EFE" w:rsidP="00EF3EFE">
            <w:pPr>
              <w:numPr>
                <w:ilvl w:val="0"/>
                <w:numId w:val="26"/>
              </w:numPr>
              <w:spacing w:before="60"/>
              <w:jc w:val="left"/>
              <w:rPr>
                <w:rFonts w:ascii="Trebuchet MS" w:hAnsi="Trebuchet MS"/>
                <w:sz w:val="22"/>
                <w:szCs w:val="22"/>
              </w:rPr>
            </w:pPr>
            <w:r w:rsidRPr="00E508B1">
              <w:rPr>
                <w:rFonts w:ascii="Trebuchet MS" w:hAnsi="Trebuchet MS"/>
                <w:sz w:val="22"/>
                <w:szCs w:val="22"/>
              </w:rPr>
              <w:t>Age-standardised percentages are the results that the area would have had if its population had the same age distribution as that of Wales as a whole.</w:t>
            </w:r>
          </w:p>
        </w:tc>
      </w:tr>
      <w:tr w:rsidR="00EF3EFE" w:rsidRPr="00F970A7" w14:paraId="5AA0A7E4" w14:textId="77777777" w:rsidTr="008F6808">
        <w:tc>
          <w:tcPr>
            <w:tcW w:w="2824" w:type="dxa"/>
          </w:tcPr>
          <w:p w14:paraId="60D66D25"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Where does the data actually come from?</w:t>
            </w:r>
          </w:p>
        </w:tc>
        <w:tc>
          <w:tcPr>
            <w:tcW w:w="7616" w:type="dxa"/>
          </w:tcPr>
          <w:p w14:paraId="1D261FDA" w14:textId="77777777" w:rsidR="00EF3EFE" w:rsidRPr="00F970A7" w:rsidRDefault="00EF3EFE" w:rsidP="008F6808">
            <w:pPr>
              <w:spacing w:before="60"/>
              <w:rPr>
                <w:rFonts w:ascii="Trebuchet MS" w:hAnsi="Trebuchet MS"/>
                <w:sz w:val="22"/>
                <w:szCs w:val="22"/>
              </w:rPr>
            </w:pPr>
            <w:r w:rsidRPr="003E472C">
              <w:rPr>
                <w:rFonts w:ascii="Trebuchet MS" w:hAnsi="Trebuchet MS"/>
                <w:sz w:val="22"/>
                <w:szCs w:val="22"/>
              </w:rPr>
              <w:t>Welsh Health Survey</w:t>
            </w:r>
            <w:r>
              <w:rPr>
                <w:rFonts w:ascii="Trebuchet MS" w:hAnsi="Trebuchet MS"/>
                <w:sz w:val="22"/>
                <w:szCs w:val="22"/>
              </w:rPr>
              <w:t xml:space="preserve"> (WG)</w:t>
            </w:r>
          </w:p>
        </w:tc>
      </w:tr>
      <w:tr w:rsidR="00EF3EFE" w:rsidRPr="00F970A7" w14:paraId="7C20C4C9" w14:textId="77777777" w:rsidTr="008F6808">
        <w:tc>
          <w:tcPr>
            <w:tcW w:w="2824" w:type="dxa"/>
          </w:tcPr>
          <w:p w14:paraId="6055AA6C"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Who does it measure?</w:t>
            </w:r>
          </w:p>
        </w:tc>
        <w:tc>
          <w:tcPr>
            <w:tcW w:w="7616" w:type="dxa"/>
          </w:tcPr>
          <w:p w14:paraId="5177CDD8" w14:textId="77777777" w:rsidR="00EF3EFE" w:rsidRPr="00F970A7" w:rsidRDefault="00EF3EFE" w:rsidP="008F6808">
            <w:pPr>
              <w:spacing w:before="60"/>
              <w:rPr>
                <w:rFonts w:ascii="Trebuchet MS" w:hAnsi="Trebuchet MS"/>
                <w:sz w:val="22"/>
                <w:szCs w:val="22"/>
              </w:rPr>
            </w:pPr>
            <w:r w:rsidRPr="003E472C">
              <w:rPr>
                <w:rFonts w:ascii="Trebuchet MS" w:hAnsi="Trebuchet MS"/>
                <w:sz w:val="22"/>
                <w:szCs w:val="22"/>
              </w:rPr>
              <w:t>Adults (aged 16 plus)</w:t>
            </w:r>
          </w:p>
        </w:tc>
      </w:tr>
      <w:tr w:rsidR="00EF3EFE" w:rsidRPr="00F970A7" w14:paraId="7EFA9E9A" w14:textId="77777777" w:rsidTr="008F6808">
        <w:tc>
          <w:tcPr>
            <w:tcW w:w="2824" w:type="dxa"/>
          </w:tcPr>
          <w:p w14:paraId="102A53C0"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When does it measure it?</w:t>
            </w:r>
          </w:p>
        </w:tc>
        <w:tc>
          <w:tcPr>
            <w:tcW w:w="7616" w:type="dxa"/>
          </w:tcPr>
          <w:p w14:paraId="42DBA2A0" w14:textId="77777777" w:rsidR="00EF3EFE" w:rsidRPr="00F970A7" w:rsidRDefault="00EF3EFE" w:rsidP="008F6808">
            <w:pPr>
              <w:spacing w:before="60"/>
              <w:rPr>
                <w:rFonts w:ascii="Trebuchet MS" w:hAnsi="Trebuchet MS"/>
                <w:sz w:val="22"/>
                <w:szCs w:val="22"/>
              </w:rPr>
            </w:pPr>
            <w:r>
              <w:rPr>
                <w:rFonts w:ascii="Trebuchet MS" w:hAnsi="Trebuchet MS"/>
                <w:sz w:val="22"/>
                <w:szCs w:val="22"/>
              </w:rPr>
              <w:t>2004/5-2005/6 to 2009-10 (two-year rolling average)</w:t>
            </w:r>
          </w:p>
        </w:tc>
      </w:tr>
      <w:tr w:rsidR="00EF3EFE" w:rsidRPr="00F970A7" w14:paraId="7B773FCD" w14:textId="77777777" w:rsidTr="008F6808">
        <w:tc>
          <w:tcPr>
            <w:tcW w:w="2824" w:type="dxa"/>
          </w:tcPr>
          <w:p w14:paraId="6FA368E9"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What geographical area does it cover?</w:t>
            </w:r>
          </w:p>
        </w:tc>
        <w:tc>
          <w:tcPr>
            <w:tcW w:w="7616" w:type="dxa"/>
          </w:tcPr>
          <w:p w14:paraId="6AFCB34B" w14:textId="77777777" w:rsidR="00EF3EFE" w:rsidRPr="00F970A7" w:rsidRDefault="00EF3EFE" w:rsidP="008F6808">
            <w:pPr>
              <w:spacing w:before="60"/>
              <w:rPr>
                <w:rFonts w:ascii="Trebuchet MS" w:hAnsi="Trebuchet MS"/>
                <w:sz w:val="22"/>
                <w:szCs w:val="22"/>
              </w:rPr>
            </w:pPr>
            <w:r>
              <w:rPr>
                <w:rFonts w:ascii="Trebuchet MS" w:hAnsi="Trebuchet MS"/>
                <w:sz w:val="22"/>
                <w:szCs w:val="22"/>
              </w:rPr>
              <w:t>Local authority areas within BCUHB. Wales data are shown for comparative purposes.</w:t>
            </w:r>
          </w:p>
        </w:tc>
      </w:tr>
      <w:tr w:rsidR="00EF3EFE" w:rsidRPr="00E508B1" w14:paraId="55D5B82D" w14:textId="77777777" w:rsidTr="008F6808">
        <w:tc>
          <w:tcPr>
            <w:tcW w:w="2824" w:type="dxa"/>
          </w:tcPr>
          <w:p w14:paraId="28D7898B"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How accurate and complete will the data be for this indicator? Are there any problems, notes for interpretation or warnings with the data in relation to this indicator?</w:t>
            </w:r>
          </w:p>
          <w:p w14:paraId="6FC46CE4" w14:textId="77777777" w:rsidR="00EF3EFE" w:rsidRPr="00F970A7" w:rsidRDefault="00EF3EFE" w:rsidP="008F6808">
            <w:pPr>
              <w:spacing w:before="60"/>
              <w:rPr>
                <w:rFonts w:ascii="Trebuchet MS" w:hAnsi="Trebuchet MS"/>
                <w:b/>
                <w:sz w:val="22"/>
                <w:szCs w:val="22"/>
              </w:rPr>
            </w:pPr>
          </w:p>
        </w:tc>
        <w:tc>
          <w:tcPr>
            <w:tcW w:w="7616" w:type="dxa"/>
          </w:tcPr>
          <w:p w14:paraId="5D924709" w14:textId="77777777" w:rsidR="00EF3EFE" w:rsidRPr="003E472C" w:rsidRDefault="00EF3EFE" w:rsidP="00EF3EFE">
            <w:pPr>
              <w:numPr>
                <w:ilvl w:val="0"/>
                <w:numId w:val="24"/>
              </w:numPr>
              <w:spacing w:before="60" w:after="120"/>
              <w:jc w:val="left"/>
              <w:rPr>
                <w:rFonts w:ascii="Trebuchet MS" w:hAnsi="Trebuchet MS"/>
                <w:sz w:val="22"/>
                <w:szCs w:val="22"/>
              </w:rPr>
            </w:pPr>
            <w:r w:rsidRPr="003E472C">
              <w:rPr>
                <w:rFonts w:ascii="Trebuchet MS" w:hAnsi="Trebuchet MS"/>
                <w:sz w:val="22"/>
                <w:szCs w:val="22"/>
              </w:rPr>
              <w:t>BMI does not distinguish between mass due to body fat and mass due to muscular physique, nor does it take account of the distribution of fat.</w:t>
            </w:r>
          </w:p>
          <w:p w14:paraId="4FBC06CD" w14:textId="77777777" w:rsidR="00EF3EFE" w:rsidRPr="003E472C" w:rsidRDefault="00EF3EFE" w:rsidP="00EF3EFE">
            <w:pPr>
              <w:numPr>
                <w:ilvl w:val="0"/>
                <w:numId w:val="24"/>
              </w:numPr>
              <w:spacing w:before="60" w:after="120"/>
              <w:jc w:val="left"/>
              <w:rPr>
                <w:rFonts w:ascii="Trebuchet MS" w:hAnsi="Trebuchet MS"/>
                <w:sz w:val="22"/>
                <w:szCs w:val="22"/>
              </w:rPr>
            </w:pPr>
            <w:r w:rsidRPr="003E472C">
              <w:rPr>
                <w:rFonts w:ascii="Trebuchet MS" w:hAnsi="Trebuchet MS"/>
                <w:sz w:val="22"/>
                <w:szCs w:val="22"/>
              </w:rPr>
              <w:t>Height and weight of respondents are self-reported, and there is evidence to show that some people tend to under report weight and/or over report height resulting in an under-estimation of the preva</w:t>
            </w:r>
            <w:r>
              <w:rPr>
                <w:rFonts w:ascii="Trebuchet MS" w:hAnsi="Trebuchet MS"/>
                <w:sz w:val="22"/>
                <w:szCs w:val="22"/>
              </w:rPr>
              <w:t>lence of overweight and obesity</w:t>
            </w:r>
            <w:r w:rsidRPr="003E472C">
              <w:rPr>
                <w:rFonts w:ascii="Trebuchet MS" w:hAnsi="Trebuchet MS"/>
                <w:sz w:val="22"/>
                <w:szCs w:val="22"/>
              </w:rPr>
              <w:t>.</w:t>
            </w:r>
          </w:p>
          <w:p w14:paraId="7B5DBAD7" w14:textId="77777777" w:rsidR="00EF3EFE" w:rsidRPr="00E508B1" w:rsidRDefault="00EF3EFE" w:rsidP="00EF3EFE">
            <w:pPr>
              <w:numPr>
                <w:ilvl w:val="0"/>
                <w:numId w:val="24"/>
              </w:numPr>
              <w:spacing w:before="60" w:after="120"/>
              <w:jc w:val="left"/>
              <w:rPr>
                <w:rFonts w:ascii="Trebuchet MS" w:hAnsi="Trebuchet MS"/>
                <w:sz w:val="22"/>
                <w:szCs w:val="22"/>
              </w:rPr>
            </w:pPr>
            <w:r w:rsidRPr="003E472C">
              <w:rPr>
                <w:rFonts w:ascii="Trebuchet MS" w:hAnsi="Trebuchet MS"/>
                <w:sz w:val="22"/>
                <w:szCs w:val="22"/>
              </w:rPr>
              <w:t>Ethnicity may affect BMI.</w:t>
            </w:r>
          </w:p>
        </w:tc>
      </w:tr>
    </w:tbl>
    <w:p w14:paraId="030769BF" w14:textId="77777777" w:rsidR="00EF3EFE" w:rsidRPr="00E508B1" w:rsidRDefault="00EF3EFE" w:rsidP="00EF3EFE"/>
    <w:p w14:paraId="4E707E3B" w14:textId="77777777" w:rsidR="00EF3EFE" w:rsidRDefault="00EF3EFE">
      <w:pPr>
        <w:spacing w:before="0"/>
        <w:jc w:val="left"/>
        <w:rPr>
          <w:b/>
        </w:rPr>
      </w:pPr>
      <w:r>
        <w:br w:type="page"/>
      </w:r>
    </w:p>
    <w:p w14:paraId="4CA77FF7" w14:textId="77777777" w:rsidR="00EF3EFE" w:rsidRDefault="00EF3EFE" w:rsidP="00EF3EFE">
      <w:pPr>
        <w:pStyle w:val="Heading2"/>
        <w:numPr>
          <w:ilvl w:val="0"/>
          <w:numId w:val="0"/>
        </w:numPr>
        <w:rPr>
          <w:sz w:val="24"/>
        </w:rPr>
      </w:pPr>
    </w:p>
    <w:p w14:paraId="50E5121A" w14:textId="77777777" w:rsidR="00EF3EFE" w:rsidRDefault="00EF3EFE" w:rsidP="00EF3EFE">
      <w:pPr>
        <w:pStyle w:val="Heading2"/>
        <w:numPr>
          <w:ilvl w:val="0"/>
          <w:numId w:val="0"/>
        </w:numPr>
        <w:rPr>
          <w:sz w:val="24"/>
        </w:rPr>
      </w:pPr>
      <w:bookmarkStart w:id="37" w:name="_Toc305756495"/>
      <w:r w:rsidRPr="007D70BF">
        <w:rPr>
          <w:sz w:val="24"/>
        </w:rPr>
        <w:t>Obese, persons aged 16 and over, local authority trend</w:t>
      </w:r>
      <w:bookmarkEnd w:id="37"/>
    </w:p>
    <w:p w14:paraId="7EF45472" w14:textId="77777777" w:rsidR="00EF3EFE" w:rsidRPr="00EF3EFE" w:rsidRDefault="00EF3EFE" w:rsidP="00EF3EFE"/>
    <w:tbl>
      <w:tblPr>
        <w:tblW w:w="104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4"/>
        <w:gridCol w:w="7616"/>
      </w:tblGrid>
      <w:tr w:rsidR="00EF3EFE" w:rsidRPr="00F970A7" w14:paraId="68CC402E" w14:textId="77777777" w:rsidTr="008F6808">
        <w:tc>
          <w:tcPr>
            <w:tcW w:w="2824" w:type="dxa"/>
          </w:tcPr>
          <w:p w14:paraId="7E5893EB"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What is being measured?</w:t>
            </w:r>
          </w:p>
        </w:tc>
        <w:tc>
          <w:tcPr>
            <w:tcW w:w="7616" w:type="dxa"/>
          </w:tcPr>
          <w:p w14:paraId="272F9DFA" w14:textId="77777777" w:rsidR="00EF3EFE" w:rsidRPr="00F970A7" w:rsidRDefault="00EF3EFE" w:rsidP="008F6808">
            <w:pPr>
              <w:spacing w:before="60"/>
              <w:rPr>
                <w:rFonts w:ascii="Trebuchet MS" w:hAnsi="Trebuchet MS"/>
                <w:b/>
                <w:sz w:val="22"/>
                <w:szCs w:val="22"/>
              </w:rPr>
            </w:pPr>
            <w:r w:rsidRPr="00E508B1">
              <w:rPr>
                <w:rFonts w:ascii="Trebuchet MS" w:hAnsi="Trebuchet MS"/>
                <w:b/>
                <w:sz w:val="22"/>
                <w:szCs w:val="22"/>
              </w:rPr>
              <w:t>Adults who are obese (%) based on self-reported height and weight measurements.</w:t>
            </w:r>
          </w:p>
        </w:tc>
      </w:tr>
      <w:tr w:rsidR="00EF3EFE" w:rsidRPr="00F970A7" w14:paraId="4210EC9C" w14:textId="77777777" w:rsidTr="008F6808">
        <w:tc>
          <w:tcPr>
            <w:tcW w:w="2824" w:type="dxa"/>
          </w:tcPr>
          <w:p w14:paraId="7EC72609"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How is this indicator defined</w:t>
            </w:r>
            <w:r>
              <w:rPr>
                <w:rFonts w:ascii="Trebuchet MS" w:hAnsi="Trebuchet MS"/>
                <w:b/>
                <w:sz w:val="22"/>
                <w:szCs w:val="22"/>
              </w:rPr>
              <w:t>?</w:t>
            </w:r>
          </w:p>
          <w:p w14:paraId="390B14BE" w14:textId="77777777" w:rsidR="00EF3EFE" w:rsidRPr="00F970A7" w:rsidRDefault="00EF3EFE" w:rsidP="008F6808">
            <w:pPr>
              <w:spacing w:before="60"/>
              <w:rPr>
                <w:rFonts w:ascii="Trebuchet MS" w:hAnsi="Trebuchet MS"/>
                <w:b/>
                <w:color w:val="FF0000"/>
                <w:sz w:val="22"/>
                <w:szCs w:val="22"/>
              </w:rPr>
            </w:pPr>
            <w:r w:rsidRPr="00F970A7">
              <w:rPr>
                <w:rFonts w:ascii="Trebuchet MS" w:hAnsi="Trebuchet MS"/>
                <w:b/>
                <w:color w:val="FF0000"/>
                <w:sz w:val="22"/>
                <w:szCs w:val="22"/>
              </w:rPr>
              <w:t xml:space="preserve"> </w:t>
            </w:r>
          </w:p>
        </w:tc>
        <w:tc>
          <w:tcPr>
            <w:tcW w:w="7616" w:type="dxa"/>
          </w:tcPr>
          <w:p w14:paraId="79277F08" w14:textId="77777777" w:rsidR="00EF3EFE" w:rsidRPr="00E508B1" w:rsidRDefault="00EF3EFE" w:rsidP="00EF3EFE">
            <w:pPr>
              <w:numPr>
                <w:ilvl w:val="0"/>
                <w:numId w:val="26"/>
              </w:numPr>
              <w:spacing w:before="60"/>
              <w:jc w:val="left"/>
              <w:rPr>
                <w:rFonts w:ascii="Trebuchet MS" w:hAnsi="Trebuchet MS"/>
                <w:sz w:val="22"/>
                <w:szCs w:val="22"/>
              </w:rPr>
            </w:pPr>
            <w:r w:rsidRPr="00E508B1">
              <w:rPr>
                <w:rFonts w:ascii="Trebuchet MS" w:hAnsi="Trebuchet MS"/>
                <w:sz w:val="22"/>
                <w:szCs w:val="22"/>
              </w:rPr>
              <w:t>The survey asked adults to report their height and their weight.</w:t>
            </w:r>
          </w:p>
          <w:p w14:paraId="7B415714" w14:textId="77777777" w:rsidR="00EF3EFE" w:rsidRPr="00E508B1" w:rsidRDefault="00EF3EFE" w:rsidP="00EF3EFE">
            <w:pPr>
              <w:numPr>
                <w:ilvl w:val="0"/>
                <w:numId w:val="26"/>
              </w:numPr>
              <w:spacing w:before="60"/>
              <w:jc w:val="left"/>
              <w:rPr>
                <w:rFonts w:ascii="Trebuchet MS" w:hAnsi="Trebuchet MS"/>
                <w:sz w:val="22"/>
                <w:szCs w:val="22"/>
              </w:rPr>
            </w:pPr>
            <w:r w:rsidRPr="00E508B1">
              <w:rPr>
                <w:rFonts w:ascii="Trebuchet MS" w:hAnsi="Trebuchet MS"/>
                <w:sz w:val="22"/>
                <w:szCs w:val="22"/>
              </w:rPr>
              <w:t>In order to define overweight or obesity, a measurement is required which allows for differences in weight due to height.</w:t>
            </w:r>
          </w:p>
          <w:p w14:paraId="14B6A02A" w14:textId="77777777" w:rsidR="00EF3EFE" w:rsidRPr="00E508B1" w:rsidRDefault="00EF3EFE" w:rsidP="00EF3EFE">
            <w:pPr>
              <w:numPr>
                <w:ilvl w:val="0"/>
                <w:numId w:val="26"/>
              </w:numPr>
              <w:spacing w:before="60"/>
              <w:jc w:val="left"/>
              <w:rPr>
                <w:rFonts w:ascii="Trebuchet MS" w:hAnsi="Trebuchet MS"/>
                <w:sz w:val="22"/>
                <w:szCs w:val="22"/>
              </w:rPr>
            </w:pPr>
            <w:r w:rsidRPr="00E508B1">
              <w:rPr>
                <w:rFonts w:ascii="Trebuchet MS" w:hAnsi="Trebuchet MS"/>
                <w:sz w:val="22"/>
                <w:szCs w:val="22"/>
              </w:rPr>
              <w:t>The Body Mass Index (BMI) is calculated as weight in kilograms (kg) divided by squared height (m2).</w:t>
            </w:r>
          </w:p>
          <w:p w14:paraId="3D2B3583" w14:textId="77777777" w:rsidR="00EF3EFE" w:rsidRPr="00E508B1" w:rsidRDefault="00EF3EFE" w:rsidP="00EF3EFE">
            <w:pPr>
              <w:numPr>
                <w:ilvl w:val="0"/>
                <w:numId w:val="26"/>
              </w:numPr>
              <w:spacing w:before="60"/>
              <w:jc w:val="left"/>
              <w:rPr>
                <w:rFonts w:ascii="Trebuchet MS" w:hAnsi="Trebuchet MS"/>
                <w:sz w:val="22"/>
                <w:szCs w:val="22"/>
              </w:rPr>
            </w:pPr>
            <w:r>
              <w:rPr>
                <w:rFonts w:ascii="Trebuchet MS" w:hAnsi="Trebuchet MS"/>
                <w:sz w:val="22"/>
                <w:szCs w:val="22"/>
              </w:rPr>
              <w:t>O</w:t>
            </w:r>
            <w:r w:rsidRPr="00E508B1">
              <w:rPr>
                <w:rFonts w:ascii="Trebuchet MS" w:hAnsi="Trebuchet MS"/>
                <w:sz w:val="22"/>
                <w:szCs w:val="22"/>
              </w:rPr>
              <w:t xml:space="preserve">bese is defined as BMI </w:t>
            </w:r>
            <w:r>
              <w:rPr>
                <w:rFonts w:ascii="Trebuchet MS" w:hAnsi="Trebuchet MS"/>
                <w:sz w:val="22"/>
                <w:szCs w:val="22"/>
              </w:rPr>
              <w:t>30</w:t>
            </w:r>
            <w:r w:rsidRPr="00E508B1">
              <w:rPr>
                <w:rFonts w:ascii="Trebuchet MS" w:hAnsi="Trebuchet MS"/>
                <w:sz w:val="22"/>
                <w:szCs w:val="22"/>
              </w:rPr>
              <w:t xml:space="preserve">+kg/m2. </w:t>
            </w:r>
          </w:p>
          <w:p w14:paraId="3DB0BCA7" w14:textId="77777777" w:rsidR="00EF3EFE" w:rsidRPr="00E508B1" w:rsidRDefault="00EF3EFE" w:rsidP="00EF3EFE">
            <w:pPr>
              <w:numPr>
                <w:ilvl w:val="0"/>
                <w:numId w:val="26"/>
              </w:numPr>
              <w:spacing w:before="60"/>
              <w:jc w:val="left"/>
              <w:rPr>
                <w:rFonts w:ascii="Trebuchet MS" w:hAnsi="Trebuchet MS"/>
                <w:sz w:val="22"/>
                <w:szCs w:val="22"/>
              </w:rPr>
            </w:pPr>
            <w:r w:rsidRPr="00E508B1">
              <w:rPr>
                <w:rFonts w:ascii="Trebuchet MS" w:hAnsi="Trebuchet MS"/>
                <w:sz w:val="22"/>
                <w:szCs w:val="22"/>
              </w:rPr>
              <w:t>BMI was calculated for all respondents excluding pregnant women, with valid</w:t>
            </w:r>
            <w:r>
              <w:rPr>
                <w:rFonts w:ascii="Trebuchet MS" w:hAnsi="Trebuchet MS"/>
                <w:sz w:val="22"/>
                <w:szCs w:val="22"/>
              </w:rPr>
              <w:t xml:space="preserve"> height and weight measurements</w:t>
            </w:r>
            <w:r w:rsidRPr="00E508B1">
              <w:rPr>
                <w:rFonts w:ascii="Trebuchet MS" w:hAnsi="Trebuchet MS"/>
                <w:sz w:val="22"/>
                <w:szCs w:val="22"/>
              </w:rPr>
              <w:t>.</w:t>
            </w:r>
          </w:p>
          <w:p w14:paraId="4042393F" w14:textId="77777777" w:rsidR="00EF3EFE" w:rsidRPr="00E508B1" w:rsidRDefault="00EF3EFE" w:rsidP="00EF3EFE">
            <w:pPr>
              <w:numPr>
                <w:ilvl w:val="0"/>
                <w:numId w:val="26"/>
              </w:numPr>
              <w:spacing w:before="60"/>
              <w:jc w:val="left"/>
              <w:rPr>
                <w:rFonts w:ascii="Trebuchet MS" w:hAnsi="Trebuchet MS"/>
                <w:sz w:val="22"/>
                <w:szCs w:val="22"/>
              </w:rPr>
            </w:pPr>
            <w:r w:rsidRPr="00E508B1">
              <w:rPr>
                <w:rFonts w:ascii="Trebuchet MS" w:hAnsi="Trebuchet MS"/>
                <w:sz w:val="22"/>
                <w:szCs w:val="22"/>
              </w:rPr>
              <w:t>This indicator reports the proportion (percentage) of the resident adult population who are obese.</w:t>
            </w:r>
          </w:p>
          <w:p w14:paraId="479AF2EA" w14:textId="77777777" w:rsidR="00EF3EFE" w:rsidRPr="00E508B1" w:rsidRDefault="00EF3EFE" w:rsidP="00EF3EFE">
            <w:pPr>
              <w:numPr>
                <w:ilvl w:val="0"/>
                <w:numId w:val="26"/>
              </w:numPr>
              <w:spacing w:before="60"/>
              <w:jc w:val="left"/>
              <w:rPr>
                <w:rFonts w:ascii="Trebuchet MS" w:hAnsi="Trebuchet MS"/>
                <w:sz w:val="22"/>
                <w:szCs w:val="22"/>
              </w:rPr>
            </w:pPr>
            <w:r w:rsidRPr="00E508B1">
              <w:rPr>
                <w:rFonts w:ascii="Trebuchet MS" w:hAnsi="Trebuchet MS"/>
                <w:sz w:val="22"/>
                <w:szCs w:val="22"/>
              </w:rPr>
              <w:t>The results are standardised to 2007 mid-year population estimates to adjust for the effect of age in comparisons between areas.</w:t>
            </w:r>
          </w:p>
          <w:p w14:paraId="1E65CA5C" w14:textId="77777777" w:rsidR="00EF3EFE" w:rsidRPr="00F970A7" w:rsidRDefault="00EF3EFE" w:rsidP="00EF3EFE">
            <w:pPr>
              <w:numPr>
                <w:ilvl w:val="0"/>
                <w:numId w:val="26"/>
              </w:numPr>
              <w:spacing w:before="60"/>
              <w:jc w:val="left"/>
              <w:rPr>
                <w:rFonts w:ascii="Trebuchet MS" w:hAnsi="Trebuchet MS"/>
                <w:sz w:val="22"/>
                <w:szCs w:val="22"/>
              </w:rPr>
            </w:pPr>
            <w:r w:rsidRPr="00E508B1">
              <w:rPr>
                <w:rFonts w:ascii="Trebuchet MS" w:hAnsi="Trebuchet MS"/>
                <w:sz w:val="22"/>
                <w:szCs w:val="22"/>
              </w:rPr>
              <w:t>Age-standardised percentages are the results that the area would have had if its population had the same age distribution as that of Wales as a whole.</w:t>
            </w:r>
          </w:p>
        </w:tc>
      </w:tr>
      <w:tr w:rsidR="00EF3EFE" w:rsidRPr="00F970A7" w14:paraId="29C49B33" w14:textId="77777777" w:rsidTr="008F6808">
        <w:tc>
          <w:tcPr>
            <w:tcW w:w="2824" w:type="dxa"/>
          </w:tcPr>
          <w:p w14:paraId="1E51F790"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Where does the data actually come from?</w:t>
            </w:r>
          </w:p>
        </w:tc>
        <w:tc>
          <w:tcPr>
            <w:tcW w:w="7616" w:type="dxa"/>
          </w:tcPr>
          <w:p w14:paraId="49930F73" w14:textId="77777777" w:rsidR="00EF3EFE" w:rsidRPr="00F970A7" w:rsidRDefault="00EF3EFE" w:rsidP="008F6808">
            <w:pPr>
              <w:spacing w:before="60"/>
              <w:rPr>
                <w:rFonts w:ascii="Trebuchet MS" w:hAnsi="Trebuchet MS"/>
                <w:sz w:val="22"/>
                <w:szCs w:val="22"/>
              </w:rPr>
            </w:pPr>
            <w:r w:rsidRPr="003E472C">
              <w:rPr>
                <w:rFonts w:ascii="Trebuchet MS" w:hAnsi="Trebuchet MS"/>
                <w:sz w:val="22"/>
                <w:szCs w:val="22"/>
              </w:rPr>
              <w:t>Welsh Health Survey</w:t>
            </w:r>
            <w:r>
              <w:rPr>
                <w:rFonts w:ascii="Trebuchet MS" w:hAnsi="Trebuchet MS"/>
                <w:sz w:val="22"/>
                <w:szCs w:val="22"/>
              </w:rPr>
              <w:t xml:space="preserve"> (WG)</w:t>
            </w:r>
          </w:p>
        </w:tc>
      </w:tr>
      <w:tr w:rsidR="00EF3EFE" w:rsidRPr="00F970A7" w14:paraId="65E7090C" w14:textId="77777777" w:rsidTr="008F6808">
        <w:tc>
          <w:tcPr>
            <w:tcW w:w="2824" w:type="dxa"/>
          </w:tcPr>
          <w:p w14:paraId="7682C6FF"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Who does it measure?</w:t>
            </w:r>
          </w:p>
        </w:tc>
        <w:tc>
          <w:tcPr>
            <w:tcW w:w="7616" w:type="dxa"/>
          </w:tcPr>
          <w:p w14:paraId="12190BD1" w14:textId="77777777" w:rsidR="00EF3EFE" w:rsidRPr="00F970A7" w:rsidRDefault="00EF3EFE" w:rsidP="008F6808">
            <w:pPr>
              <w:spacing w:before="60"/>
              <w:rPr>
                <w:rFonts w:ascii="Trebuchet MS" w:hAnsi="Trebuchet MS"/>
                <w:sz w:val="22"/>
                <w:szCs w:val="22"/>
              </w:rPr>
            </w:pPr>
            <w:r w:rsidRPr="003E472C">
              <w:rPr>
                <w:rFonts w:ascii="Trebuchet MS" w:hAnsi="Trebuchet MS"/>
                <w:sz w:val="22"/>
                <w:szCs w:val="22"/>
              </w:rPr>
              <w:t>Adults (aged 16 plus)</w:t>
            </w:r>
          </w:p>
        </w:tc>
      </w:tr>
      <w:tr w:rsidR="00EF3EFE" w:rsidRPr="00F970A7" w14:paraId="10813643" w14:textId="77777777" w:rsidTr="008F6808">
        <w:tc>
          <w:tcPr>
            <w:tcW w:w="2824" w:type="dxa"/>
          </w:tcPr>
          <w:p w14:paraId="6B52ED12"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When does it measure it?</w:t>
            </w:r>
          </w:p>
        </w:tc>
        <w:tc>
          <w:tcPr>
            <w:tcW w:w="7616" w:type="dxa"/>
          </w:tcPr>
          <w:p w14:paraId="675DB1F7" w14:textId="77777777" w:rsidR="00EF3EFE" w:rsidRPr="00F970A7" w:rsidRDefault="00EF3EFE" w:rsidP="008F6808">
            <w:pPr>
              <w:spacing w:before="60"/>
              <w:rPr>
                <w:rFonts w:ascii="Trebuchet MS" w:hAnsi="Trebuchet MS"/>
                <w:sz w:val="22"/>
                <w:szCs w:val="22"/>
              </w:rPr>
            </w:pPr>
            <w:r>
              <w:rPr>
                <w:rFonts w:ascii="Trebuchet MS" w:hAnsi="Trebuchet MS"/>
                <w:sz w:val="22"/>
                <w:szCs w:val="22"/>
              </w:rPr>
              <w:t>2004/5-2005/6 to 2009-10 (two-year rolling average)</w:t>
            </w:r>
          </w:p>
        </w:tc>
      </w:tr>
      <w:tr w:rsidR="00EF3EFE" w:rsidRPr="00F970A7" w14:paraId="02CC0016" w14:textId="77777777" w:rsidTr="008F6808">
        <w:tc>
          <w:tcPr>
            <w:tcW w:w="2824" w:type="dxa"/>
          </w:tcPr>
          <w:p w14:paraId="480B6089"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What geographical area does it cover?</w:t>
            </w:r>
          </w:p>
        </w:tc>
        <w:tc>
          <w:tcPr>
            <w:tcW w:w="7616" w:type="dxa"/>
          </w:tcPr>
          <w:p w14:paraId="77834A72" w14:textId="77777777" w:rsidR="00EF3EFE" w:rsidRPr="00F970A7" w:rsidRDefault="00EF3EFE" w:rsidP="008F6808">
            <w:pPr>
              <w:spacing w:before="60"/>
              <w:rPr>
                <w:rFonts w:ascii="Trebuchet MS" w:hAnsi="Trebuchet MS"/>
                <w:sz w:val="22"/>
                <w:szCs w:val="22"/>
              </w:rPr>
            </w:pPr>
            <w:r>
              <w:rPr>
                <w:rFonts w:ascii="Trebuchet MS" w:hAnsi="Trebuchet MS"/>
                <w:sz w:val="22"/>
                <w:szCs w:val="22"/>
              </w:rPr>
              <w:t>Local authority areas within BCUHB. Wales data are shown for comparative purposes.</w:t>
            </w:r>
          </w:p>
        </w:tc>
      </w:tr>
      <w:tr w:rsidR="00EF3EFE" w:rsidRPr="00E508B1" w14:paraId="00B19688" w14:textId="77777777" w:rsidTr="008F6808">
        <w:tc>
          <w:tcPr>
            <w:tcW w:w="2824" w:type="dxa"/>
          </w:tcPr>
          <w:p w14:paraId="672C0B74"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How accurate and complete will the data be for this indicator? Are there any problems, notes for interpretation or warnings with the data in relation to this indicator?</w:t>
            </w:r>
          </w:p>
          <w:p w14:paraId="1FC05B94" w14:textId="77777777" w:rsidR="00EF3EFE" w:rsidRPr="00F970A7" w:rsidRDefault="00EF3EFE" w:rsidP="008F6808">
            <w:pPr>
              <w:spacing w:before="60"/>
              <w:rPr>
                <w:rFonts w:ascii="Trebuchet MS" w:hAnsi="Trebuchet MS"/>
                <w:b/>
                <w:sz w:val="22"/>
                <w:szCs w:val="22"/>
              </w:rPr>
            </w:pPr>
          </w:p>
        </w:tc>
        <w:tc>
          <w:tcPr>
            <w:tcW w:w="7616" w:type="dxa"/>
          </w:tcPr>
          <w:p w14:paraId="3185FF9A" w14:textId="77777777" w:rsidR="00EF3EFE" w:rsidRPr="003E472C" w:rsidRDefault="00EF3EFE" w:rsidP="00EF3EFE">
            <w:pPr>
              <w:numPr>
                <w:ilvl w:val="0"/>
                <w:numId w:val="24"/>
              </w:numPr>
              <w:spacing w:before="60" w:after="120"/>
              <w:jc w:val="left"/>
              <w:rPr>
                <w:rFonts w:ascii="Trebuchet MS" w:hAnsi="Trebuchet MS"/>
                <w:sz w:val="22"/>
                <w:szCs w:val="22"/>
              </w:rPr>
            </w:pPr>
            <w:r w:rsidRPr="003E472C">
              <w:rPr>
                <w:rFonts w:ascii="Trebuchet MS" w:hAnsi="Trebuchet MS"/>
                <w:sz w:val="22"/>
                <w:szCs w:val="22"/>
              </w:rPr>
              <w:t>BMI does not distinguish between mass due to body fat and mass due to muscular physique, nor does it take account of the distribution of fat.</w:t>
            </w:r>
          </w:p>
          <w:p w14:paraId="7CAB91AE" w14:textId="77777777" w:rsidR="00EF3EFE" w:rsidRPr="003E472C" w:rsidRDefault="00EF3EFE" w:rsidP="00EF3EFE">
            <w:pPr>
              <w:numPr>
                <w:ilvl w:val="0"/>
                <w:numId w:val="24"/>
              </w:numPr>
              <w:spacing w:before="60" w:after="120"/>
              <w:jc w:val="left"/>
              <w:rPr>
                <w:rFonts w:ascii="Trebuchet MS" w:hAnsi="Trebuchet MS"/>
                <w:sz w:val="22"/>
                <w:szCs w:val="22"/>
              </w:rPr>
            </w:pPr>
            <w:r w:rsidRPr="003E472C">
              <w:rPr>
                <w:rFonts w:ascii="Trebuchet MS" w:hAnsi="Trebuchet MS"/>
                <w:sz w:val="22"/>
                <w:szCs w:val="22"/>
              </w:rPr>
              <w:t>Height and weight of respondents are self-reported, and there is evidence to show that some people tend to under report weight and/or over report height resulting in an under-estimation of the preva</w:t>
            </w:r>
            <w:r>
              <w:rPr>
                <w:rFonts w:ascii="Trebuchet MS" w:hAnsi="Trebuchet MS"/>
                <w:sz w:val="22"/>
                <w:szCs w:val="22"/>
              </w:rPr>
              <w:t>lence of obesity</w:t>
            </w:r>
            <w:r w:rsidRPr="003E472C">
              <w:rPr>
                <w:rFonts w:ascii="Trebuchet MS" w:hAnsi="Trebuchet MS"/>
                <w:sz w:val="22"/>
                <w:szCs w:val="22"/>
              </w:rPr>
              <w:t>.</w:t>
            </w:r>
          </w:p>
          <w:p w14:paraId="5D00BF23" w14:textId="77777777" w:rsidR="00EF3EFE" w:rsidRPr="00E508B1" w:rsidRDefault="00EF3EFE" w:rsidP="00EF3EFE">
            <w:pPr>
              <w:numPr>
                <w:ilvl w:val="0"/>
                <w:numId w:val="24"/>
              </w:numPr>
              <w:spacing w:before="60" w:after="120"/>
              <w:jc w:val="left"/>
              <w:rPr>
                <w:rFonts w:ascii="Trebuchet MS" w:hAnsi="Trebuchet MS"/>
                <w:sz w:val="22"/>
                <w:szCs w:val="22"/>
              </w:rPr>
            </w:pPr>
            <w:r w:rsidRPr="003E472C">
              <w:rPr>
                <w:rFonts w:ascii="Trebuchet MS" w:hAnsi="Trebuchet MS"/>
                <w:sz w:val="22"/>
                <w:szCs w:val="22"/>
              </w:rPr>
              <w:t>Ethnicity may affect BMI.</w:t>
            </w:r>
          </w:p>
        </w:tc>
      </w:tr>
    </w:tbl>
    <w:p w14:paraId="37E899B4" w14:textId="77777777" w:rsidR="00EF3EFE" w:rsidRPr="003E472C" w:rsidRDefault="00EF3EFE" w:rsidP="00EF3EFE"/>
    <w:p w14:paraId="715D4E01" w14:textId="77777777" w:rsidR="00EF3EFE" w:rsidRDefault="00EF3EFE">
      <w:pPr>
        <w:spacing w:before="0"/>
        <w:jc w:val="left"/>
        <w:rPr>
          <w:b/>
        </w:rPr>
      </w:pPr>
      <w:r>
        <w:br w:type="page"/>
      </w:r>
    </w:p>
    <w:p w14:paraId="238669D6" w14:textId="77777777" w:rsidR="00EF3EFE" w:rsidRDefault="00EF3EFE" w:rsidP="00EF3EFE">
      <w:pPr>
        <w:pStyle w:val="Heading2"/>
        <w:numPr>
          <w:ilvl w:val="0"/>
          <w:numId w:val="0"/>
        </w:numPr>
        <w:rPr>
          <w:sz w:val="24"/>
        </w:rPr>
      </w:pPr>
    </w:p>
    <w:p w14:paraId="7696F8C0" w14:textId="77777777" w:rsidR="00EF3EFE" w:rsidRDefault="00EF3EFE" w:rsidP="00EF3EFE">
      <w:pPr>
        <w:pStyle w:val="Heading2"/>
        <w:numPr>
          <w:ilvl w:val="0"/>
          <w:numId w:val="0"/>
        </w:numPr>
        <w:rPr>
          <w:sz w:val="24"/>
        </w:rPr>
      </w:pPr>
      <w:bookmarkStart w:id="38" w:name="_Toc305756496"/>
      <w:r w:rsidRPr="007D70BF">
        <w:rPr>
          <w:sz w:val="24"/>
        </w:rPr>
        <w:t>Limiting long term illness in working age population, persons aged 16 years and over, local authority trend</w:t>
      </w:r>
      <w:bookmarkEnd w:id="38"/>
    </w:p>
    <w:p w14:paraId="18D1DEEE" w14:textId="77777777" w:rsidR="00EF3EFE" w:rsidRPr="00EF3EFE" w:rsidRDefault="00EF3EFE" w:rsidP="00EF3EFE"/>
    <w:tbl>
      <w:tblPr>
        <w:tblW w:w="104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4"/>
        <w:gridCol w:w="7616"/>
      </w:tblGrid>
      <w:tr w:rsidR="00EF3EFE" w:rsidRPr="00F970A7" w14:paraId="52A94400" w14:textId="77777777" w:rsidTr="008F6808">
        <w:tc>
          <w:tcPr>
            <w:tcW w:w="2824" w:type="dxa"/>
          </w:tcPr>
          <w:p w14:paraId="466209A2"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What is being measured?</w:t>
            </w:r>
          </w:p>
        </w:tc>
        <w:tc>
          <w:tcPr>
            <w:tcW w:w="7616" w:type="dxa"/>
          </w:tcPr>
          <w:p w14:paraId="3A185608" w14:textId="77777777" w:rsidR="00EF3EFE" w:rsidRPr="00F970A7" w:rsidRDefault="00EF3EFE" w:rsidP="008F6808">
            <w:pPr>
              <w:spacing w:before="60"/>
              <w:rPr>
                <w:rFonts w:ascii="Trebuchet MS" w:hAnsi="Trebuchet MS"/>
                <w:b/>
                <w:sz w:val="22"/>
                <w:szCs w:val="22"/>
              </w:rPr>
            </w:pPr>
            <w:r w:rsidRPr="00E508B1">
              <w:rPr>
                <w:rFonts w:ascii="Trebuchet MS" w:hAnsi="Trebuchet MS"/>
                <w:b/>
                <w:sz w:val="22"/>
                <w:szCs w:val="22"/>
              </w:rPr>
              <w:t xml:space="preserve">Adults who </w:t>
            </w:r>
            <w:r>
              <w:rPr>
                <w:rFonts w:ascii="Trebuchet MS" w:hAnsi="Trebuchet MS"/>
                <w:b/>
                <w:sz w:val="22"/>
                <w:szCs w:val="22"/>
              </w:rPr>
              <w:t>have self-reported a limiting long-term illness or condition</w:t>
            </w:r>
            <w:r w:rsidRPr="00E508B1">
              <w:rPr>
                <w:rFonts w:ascii="Trebuchet MS" w:hAnsi="Trebuchet MS"/>
                <w:b/>
                <w:sz w:val="22"/>
                <w:szCs w:val="22"/>
              </w:rPr>
              <w:t>.</w:t>
            </w:r>
          </w:p>
        </w:tc>
      </w:tr>
      <w:tr w:rsidR="00EF3EFE" w:rsidRPr="00F970A7" w14:paraId="6B92CAC7" w14:textId="77777777" w:rsidTr="008F6808">
        <w:tc>
          <w:tcPr>
            <w:tcW w:w="2824" w:type="dxa"/>
          </w:tcPr>
          <w:p w14:paraId="42A29EB3"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How is this indicator defined</w:t>
            </w:r>
            <w:r>
              <w:rPr>
                <w:rFonts w:ascii="Trebuchet MS" w:hAnsi="Trebuchet MS"/>
                <w:b/>
                <w:sz w:val="22"/>
                <w:szCs w:val="22"/>
              </w:rPr>
              <w:t>?</w:t>
            </w:r>
          </w:p>
          <w:p w14:paraId="73AF05AD" w14:textId="77777777" w:rsidR="00EF3EFE" w:rsidRPr="00F970A7" w:rsidRDefault="00EF3EFE" w:rsidP="008F6808">
            <w:pPr>
              <w:spacing w:before="60"/>
              <w:rPr>
                <w:rFonts w:ascii="Trebuchet MS" w:hAnsi="Trebuchet MS"/>
                <w:b/>
                <w:color w:val="FF0000"/>
                <w:sz w:val="22"/>
                <w:szCs w:val="22"/>
              </w:rPr>
            </w:pPr>
            <w:r w:rsidRPr="00F970A7">
              <w:rPr>
                <w:rFonts w:ascii="Trebuchet MS" w:hAnsi="Trebuchet MS"/>
                <w:b/>
                <w:color w:val="FF0000"/>
                <w:sz w:val="22"/>
                <w:szCs w:val="22"/>
              </w:rPr>
              <w:t xml:space="preserve"> </w:t>
            </w:r>
          </w:p>
        </w:tc>
        <w:tc>
          <w:tcPr>
            <w:tcW w:w="7616" w:type="dxa"/>
          </w:tcPr>
          <w:p w14:paraId="1C79B716" w14:textId="77777777" w:rsidR="00EF3EFE" w:rsidRPr="0010682B" w:rsidRDefault="00EF3EFE" w:rsidP="00EF3EFE">
            <w:pPr>
              <w:numPr>
                <w:ilvl w:val="0"/>
                <w:numId w:val="26"/>
              </w:numPr>
              <w:spacing w:before="60"/>
              <w:jc w:val="left"/>
              <w:rPr>
                <w:rFonts w:ascii="Trebuchet MS" w:hAnsi="Trebuchet MS"/>
                <w:i/>
                <w:sz w:val="22"/>
                <w:szCs w:val="22"/>
              </w:rPr>
            </w:pPr>
            <w:r>
              <w:rPr>
                <w:rFonts w:ascii="Trebuchet MS" w:hAnsi="Trebuchet MS"/>
                <w:sz w:val="22"/>
                <w:szCs w:val="22"/>
              </w:rPr>
              <w:t xml:space="preserve">The Welsh Health Survey asks </w:t>
            </w:r>
            <w:r w:rsidRPr="0010682B">
              <w:rPr>
                <w:rFonts w:ascii="Trebuchet MS" w:hAnsi="Trebuchet MS"/>
                <w:i/>
                <w:sz w:val="22"/>
                <w:szCs w:val="22"/>
              </w:rPr>
              <w:t>“Do you have any long-term illness, health problem or disability which limits your daily activities or the work you can do? (Include problems which are due to old age)”</w:t>
            </w:r>
          </w:p>
          <w:p w14:paraId="04717693" w14:textId="77777777" w:rsidR="00EF3EFE" w:rsidRPr="00E508B1" w:rsidRDefault="00EF3EFE" w:rsidP="00EF3EFE">
            <w:pPr>
              <w:numPr>
                <w:ilvl w:val="0"/>
                <w:numId w:val="26"/>
              </w:numPr>
              <w:spacing w:before="60"/>
              <w:jc w:val="left"/>
              <w:rPr>
                <w:rFonts w:ascii="Trebuchet MS" w:hAnsi="Trebuchet MS"/>
                <w:sz w:val="22"/>
                <w:szCs w:val="22"/>
              </w:rPr>
            </w:pPr>
            <w:r w:rsidRPr="00E508B1">
              <w:rPr>
                <w:rFonts w:ascii="Trebuchet MS" w:hAnsi="Trebuchet MS"/>
                <w:sz w:val="22"/>
                <w:szCs w:val="22"/>
              </w:rPr>
              <w:t>The results are standardised to 2007 mid-year population estimates to adjust for the effect of age in comparisons between areas.</w:t>
            </w:r>
          </w:p>
          <w:p w14:paraId="0FDEA5FE" w14:textId="77777777" w:rsidR="00EF3EFE" w:rsidRPr="00F970A7" w:rsidRDefault="00EF3EFE" w:rsidP="00EF3EFE">
            <w:pPr>
              <w:numPr>
                <w:ilvl w:val="0"/>
                <w:numId w:val="26"/>
              </w:numPr>
              <w:spacing w:before="60"/>
              <w:jc w:val="left"/>
              <w:rPr>
                <w:rFonts w:ascii="Trebuchet MS" w:hAnsi="Trebuchet MS"/>
                <w:sz w:val="22"/>
                <w:szCs w:val="22"/>
              </w:rPr>
            </w:pPr>
            <w:r w:rsidRPr="00E508B1">
              <w:rPr>
                <w:rFonts w:ascii="Trebuchet MS" w:hAnsi="Trebuchet MS"/>
                <w:sz w:val="22"/>
                <w:szCs w:val="22"/>
              </w:rPr>
              <w:t>Age-standardised percentages are the results that the area would have had if its population had the same age distribution as that of Wales as a whole.</w:t>
            </w:r>
          </w:p>
        </w:tc>
      </w:tr>
      <w:tr w:rsidR="00EF3EFE" w:rsidRPr="00F970A7" w14:paraId="5124DF0A" w14:textId="77777777" w:rsidTr="008F6808">
        <w:tc>
          <w:tcPr>
            <w:tcW w:w="2824" w:type="dxa"/>
          </w:tcPr>
          <w:p w14:paraId="797A1566"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Where does the data actually come from?</w:t>
            </w:r>
          </w:p>
        </w:tc>
        <w:tc>
          <w:tcPr>
            <w:tcW w:w="7616" w:type="dxa"/>
          </w:tcPr>
          <w:p w14:paraId="5B93D37A" w14:textId="77777777" w:rsidR="00EF3EFE" w:rsidRPr="00F970A7" w:rsidRDefault="00EF3EFE" w:rsidP="008F6808">
            <w:pPr>
              <w:spacing w:before="60"/>
              <w:rPr>
                <w:rFonts w:ascii="Trebuchet MS" w:hAnsi="Trebuchet MS"/>
                <w:sz w:val="22"/>
                <w:szCs w:val="22"/>
              </w:rPr>
            </w:pPr>
            <w:r w:rsidRPr="003E472C">
              <w:rPr>
                <w:rFonts w:ascii="Trebuchet MS" w:hAnsi="Trebuchet MS"/>
                <w:sz w:val="22"/>
                <w:szCs w:val="22"/>
              </w:rPr>
              <w:t>Welsh Health Survey</w:t>
            </w:r>
            <w:r>
              <w:rPr>
                <w:rFonts w:ascii="Trebuchet MS" w:hAnsi="Trebuchet MS"/>
                <w:sz w:val="22"/>
                <w:szCs w:val="22"/>
              </w:rPr>
              <w:t xml:space="preserve"> (WG)</w:t>
            </w:r>
          </w:p>
        </w:tc>
      </w:tr>
      <w:tr w:rsidR="00EF3EFE" w:rsidRPr="00F970A7" w14:paraId="24E3AC9C" w14:textId="77777777" w:rsidTr="008F6808">
        <w:tc>
          <w:tcPr>
            <w:tcW w:w="2824" w:type="dxa"/>
          </w:tcPr>
          <w:p w14:paraId="0E8D55CE"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Who does it measure?</w:t>
            </w:r>
          </w:p>
        </w:tc>
        <w:tc>
          <w:tcPr>
            <w:tcW w:w="7616" w:type="dxa"/>
          </w:tcPr>
          <w:p w14:paraId="5F218B23" w14:textId="77777777" w:rsidR="00EF3EFE" w:rsidRPr="00F970A7" w:rsidRDefault="00EF3EFE" w:rsidP="008F6808">
            <w:pPr>
              <w:spacing w:before="60"/>
              <w:rPr>
                <w:rFonts w:ascii="Trebuchet MS" w:hAnsi="Trebuchet MS"/>
                <w:sz w:val="22"/>
                <w:szCs w:val="22"/>
              </w:rPr>
            </w:pPr>
            <w:r w:rsidRPr="003E472C">
              <w:rPr>
                <w:rFonts w:ascii="Trebuchet MS" w:hAnsi="Trebuchet MS"/>
                <w:sz w:val="22"/>
                <w:szCs w:val="22"/>
              </w:rPr>
              <w:t>Adults (aged 16 plus)</w:t>
            </w:r>
          </w:p>
        </w:tc>
      </w:tr>
      <w:tr w:rsidR="00EF3EFE" w:rsidRPr="00F970A7" w14:paraId="0DD42A5B" w14:textId="77777777" w:rsidTr="008F6808">
        <w:tc>
          <w:tcPr>
            <w:tcW w:w="2824" w:type="dxa"/>
          </w:tcPr>
          <w:p w14:paraId="4D61AFEB"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When does it measure it?</w:t>
            </w:r>
          </w:p>
        </w:tc>
        <w:tc>
          <w:tcPr>
            <w:tcW w:w="7616" w:type="dxa"/>
          </w:tcPr>
          <w:p w14:paraId="37A69CA5" w14:textId="77777777" w:rsidR="00EF3EFE" w:rsidRPr="00F970A7" w:rsidRDefault="00EF3EFE" w:rsidP="008F6808">
            <w:pPr>
              <w:spacing w:before="60"/>
              <w:rPr>
                <w:rFonts w:ascii="Trebuchet MS" w:hAnsi="Trebuchet MS"/>
                <w:sz w:val="22"/>
                <w:szCs w:val="22"/>
              </w:rPr>
            </w:pPr>
            <w:r>
              <w:rPr>
                <w:rFonts w:ascii="Trebuchet MS" w:hAnsi="Trebuchet MS"/>
                <w:sz w:val="22"/>
                <w:szCs w:val="22"/>
              </w:rPr>
              <w:t>2004/5-2005/6 to 2009-10 (two-year rolling average)</w:t>
            </w:r>
          </w:p>
        </w:tc>
      </w:tr>
      <w:tr w:rsidR="00EF3EFE" w:rsidRPr="00F970A7" w14:paraId="2FBD2084" w14:textId="77777777" w:rsidTr="008F6808">
        <w:tc>
          <w:tcPr>
            <w:tcW w:w="2824" w:type="dxa"/>
          </w:tcPr>
          <w:p w14:paraId="1F699251"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What geographical area does it cover?</w:t>
            </w:r>
          </w:p>
        </w:tc>
        <w:tc>
          <w:tcPr>
            <w:tcW w:w="7616" w:type="dxa"/>
          </w:tcPr>
          <w:p w14:paraId="301EFC2D" w14:textId="77777777" w:rsidR="00EF3EFE" w:rsidRPr="00F970A7" w:rsidRDefault="00EF3EFE" w:rsidP="008F6808">
            <w:pPr>
              <w:spacing w:before="60"/>
              <w:rPr>
                <w:rFonts w:ascii="Trebuchet MS" w:hAnsi="Trebuchet MS"/>
                <w:sz w:val="22"/>
                <w:szCs w:val="22"/>
              </w:rPr>
            </w:pPr>
            <w:r>
              <w:rPr>
                <w:rFonts w:ascii="Trebuchet MS" w:hAnsi="Trebuchet MS"/>
                <w:sz w:val="22"/>
                <w:szCs w:val="22"/>
              </w:rPr>
              <w:t>Local authority areas within BCUHB. Wales data are shown for comparative purposes.</w:t>
            </w:r>
          </w:p>
        </w:tc>
      </w:tr>
      <w:tr w:rsidR="00EF3EFE" w:rsidRPr="00E508B1" w14:paraId="0C84F0CF" w14:textId="77777777" w:rsidTr="008F6808">
        <w:tc>
          <w:tcPr>
            <w:tcW w:w="2824" w:type="dxa"/>
          </w:tcPr>
          <w:p w14:paraId="05953D73" w14:textId="77777777" w:rsidR="00EF3EFE" w:rsidRPr="00F970A7" w:rsidRDefault="00EF3EFE" w:rsidP="008F6808">
            <w:pPr>
              <w:spacing w:before="60"/>
              <w:rPr>
                <w:rFonts w:ascii="Trebuchet MS" w:hAnsi="Trebuchet MS"/>
                <w:b/>
                <w:sz w:val="22"/>
                <w:szCs w:val="22"/>
              </w:rPr>
            </w:pPr>
            <w:r w:rsidRPr="00F970A7">
              <w:rPr>
                <w:rFonts w:ascii="Trebuchet MS" w:hAnsi="Trebuchet MS"/>
                <w:b/>
                <w:sz w:val="22"/>
                <w:szCs w:val="22"/>
              </w:rPr>
              <w:t>How accurate and complete will the data be for this indicator? Are there any problems, notes for interpretation or warnings with the data in relation to this indicator?</w:t>
            </w:r>
          </w:p>
          <w:p w14:paraId="496321EB" w14:textId="77777777" w:rsidR="00EF3EFE" w:rsidRPr="00F970A7" w:rsidRDefault="00EF3EFE" w:rsidP="008F6808">
            <w:pPr>
              <w:spacing w:before="60"/>
              <w:rPr>
                <w:rFonts w:ascii="Trebuchet MS" w:hAnsi="Trebuchet MS"/>
                <w:b/>
                <w:sz w:val="22"/>
                <w:szCs w:val="22"/>
              </w:rPr>
            </w:pPr>
          </w:p>
        </w:tc>
        <w:tc>
          <w:tcPr>
            <w:tcW w:w="7616" w:type="dxa"/>
          </w:tcPr>
          <w:p w14:paraId="7B191699" w14:textId="77777777" w:rsidR="00EF3EFE" w:rsidRPr="00E508B1" w:rsidRDefault="00EF3EFE" w:rsidP="00EF3EFE">
            <w:pPr>
              <w:numPr>
                <w:ilvl w:val="0"/>
                <w:numId w:val="24"/>
              </w:numPr>
              <w:spacing w:before="60" w:after="120"/>
              <w:jc w:val="left"/>
              <w:rPr>
                <w:rFonts w:ascii="Trebuchet MS" w:hAnsi="Trebuchet MS"/>
                <w:sz w:val="22"/>
                <w:szCs w:val="22"/>
              </w:rPr>
            </w:pPr>
            <w:r>
              <w:rPr>
                <w:rFonts w:ascii="Trebuchet MS" w:hAnsi="Trebuchet MS"/>
                <w:sz w:val="22"/>
                <w:szCs w:val="22"/>
              </w:rPr>
              <w:t xml:space="preserve">It is important to note that the data are self-reported and are therefore not based upon any confirmed medical diagnosis. </w:t>
            </w:r>
          </w:p>
        </w:tc>
      </w:tr>
      <w:bookmarkEnd w:id="26"/>
    </w:tbl>
    <w:p w14:paraId="6316E72D" w14:textId="77777777" w:rsidR="00854486" w:rsidRDefault="00854486" w:rsidP="00304E0B">
      <w:pPr>
        <w:pStyle w:val="ListNumber"/>
        <w:numPr>
          <w:ilvl w:val="0"/>
          <w:numId w:val="0"/>
        </w:numPr>
        <w:ind w:left="850" w:hanging="425"/>
      </w:pPr>
    </w:p>
    <w:p w14:paraId="00AF891C" w14:textId="77777777" w:rsidR="00EF3EFE" w:rsidRPr="003255BB" w:rsidRDefault="00EF3EFE" w:rsidP="00304E0B">
      <w:pPr>
        <w:pStyle w:val="ListNumber"/>
        <w:numPr>
          <w:ilvl w:val="0"/>
          <w:numId w:val="0"/>
        </w:numPr>
        <w:ind w:left="850" w:hanging="425"/>
      </w:pPr>
    </w:p>
    <w:sectPr w:rsidR="00EF3EFE" w:rsidRPr="003255BB" w:rsidSect="00E80E7E">
      <w:type w:val="continuous"/>
      <w:pgSz w:w="11909" w:h="16834" w:code="9"/>
      <w:pgMar w:top="1134" w:right="1412" w:bottom="993" w:left="1412" w:header="720" w:footer="720" w:gutter="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09BA5F" w14:textId="77777777" w:rsidR="0098596E" w:rsidRDefault="0098596E">
      <w:r>
        <w:separator/>
      </w:r>
    </w:p>
  </w:endnote>
  <w:endnote w:type="continuationSeparator" w:id="0">
    <w:p w14:paraId="4282EFE7" w14:textId="77777777" w:rsidR="0098596E" w:rsidRDefault="009859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27"/>
      <w:gridCol w:w="3029"/>
      <w:gridCol w:w="3019"/>
    </w:tblGrid>
    <w:tr w:rsidR="0098596E" w:rsidRPr="00A36C24" w14:paraId="1F12DD19" w14:textId="77777777" w:rsidTr="00A36C24">
      <w:tc>
        <w:tcPr>
          <w:tcW w:w="3100" w:type="dxa"/>
        </w:tcPr>
        <w:p w14:paraId="029CC1B5" w14:textId="77777777" w:rsidR="0098596E" w:rsidRPr="00A36C24" w:rsidRDefault="0098596E" w:rsidP="003F143B">
          <w:pPr>
            <w:pStyle w:val="Footer"/>
            <w:tabs>
              <w:tab w:val="clear" w:pos="4320"/>
              <w:tab w:val="clear" w:pos="8640"/>
              <w:tab w:val="center" w:pos="4500"/>
              <w:tab w:val="right" w:pos="9090"/>
            </w:tabs>
            <w:jc w:val="center"/>
            <w:rPr>
              <w:rFonts w:ascii="Verdana" w:hAnsi="Verdana"/>
              <w:b/>
            </w:rPr>
          </w:pPr>
          <w:r w:rsidRPr="00A36C24">
            <w:rPr>
              <w:rFonts w:ascii="Verdana" w:hAnsi="Verdana"/>
              <w:b/>
            </w:rPr>
            <w:t xml:space="preserve">Date: </w:t>
          </w:r>
          <w:r w:rsidR="00565195">
            <w:rPr>
              <w:rFonts w:ascii="Verdana" w:hAnsi="Verdana"/>
              <w:b/>
            </w:rPr>
            <w:t>7</w:t>
          </w:r>
          <w:r>
            <w:rPr>
              <w:rFonts w:ascii="Verdana" w:hAnsi="Verdana"/>
              <w:b/>
            </w:rPr>
            <w:t xml:space="preserve"> October</w:t>
          </w:r>
          <w:r w:rsidRPr="00A36C24">
            <w:rPr>
              <w:rFonts w:ascii="Verdana" w:hAnsi="Verdana"/>
              <w:b/>
            </w:rPr>
            <w:t xml:space="preserve"> 2011</w:t>
          </w:r>
        </w:p>
      </w:tc>
      <w:tc>
        <w:tcPr>
          <w:tcW w:w="3100" w:type="dxa"/>
        </w:tcPr>
        <w:p w14:paraId="52BFE417" w14:textId="77777777" w:rsidR="0098596E" w:rsidRPr="00A36C24" w:rsidRDefault="0098596E" w:rsidP="00B3449B">
          <w:pPr>
            <w:pStyle w:val="Footer"/>
            <w:tabs>
              <w:tab w:val="clear" w:pos="4320"/>
              <w:tab w:val="clear" w:pos="8640"/>
              <w:tab w:val="center" w:pos="4500"/>
              <w:tab w:val="right" w:pos="9090"/>
            </w:tabs>
            <w:jc w:val="center"/>
            <w:rPr>
              <w:rFonts w:ascii="Verdana" w:hAnsi="Verdana"/>
              <w:b/>
            </w:rPr>
          </w:pPr>
          <w:r w:rsidRPr="00A36C24">
            <w:rPr>
              <w:rFonts w:ascii="Verdana" w:hAnsi="Verdana"/>
              <w:b/>
            </w:rPr>
            <w:t xml:space="preserve">Version: </w:t>
          </w:r>
          <w:r w:rsidR="00565195">
            <w:rPr>
              <w:rFonts w:ascii="Verdana" w:hAnsi="Verdana"/>
              <w:b/>
            </w:rPr>
            <w:t>2</w:t>
          </w:r>
          <w:r w:rsidRPr="00A36C24">
            <w:rPr>
              <w:rFonts w:ascii="Verdana" w:hAnsi="Verdana"/>
              <w:b/>
            </w:rPr>
            <w:t>a</w:t>
          </w:r>
        </w:p>
      </w:tc>
      <w:tc>
        <w:tcPr>
          <w:tcW w:w="3101" w:type="dxa"/>
        </w:tcPr>
        <w:p w14:paraId="269E398F" w14:textId="4C4CA047" w:rsidR="0098596E" w:rsidRPr="00A36C24" w:rsidRDefault="0098596E" w:rsidP="00A36C24">
          <w:pPr>
            <w:pStyle w:val="Footer"/>
            <w:tabs>
              <w:tab w:val="clear" w:pos="4320"/>
              <w:tab w:val="clear" w:pos="8640"/>
              <w:tab w:val="center" w:pos="4500"/>
              <w:tab w:val="right" w:pos="9090"/>
            </w:tabs>
            <w:jc w:val="center"/>
            <w:rPr>
              <w:rFonts w:ascii="Verdana" w:hAnsi="Verdana"/>
              <w:b/>
            </w:rPr>
          </w:pPr>
          <w:r w:rsidRPr="00A36C24">
            <w:rPr>
              <w:rFonts w:ascii="Verdana" w:hAnsi="Verdana"/>
              <w:b/>
            </w:rPr>
            <w:t xml:space="preserve">Page: </w:t>
          </w:r>
          <w:r w:rsidR="00B1471B" w:rsidRPr="00A36C24">
            <w:rPr>
              <w:rStyle w:val="PageNumber"/>
              <w:rFonts w:ascii="Verdana" w:hAnsi="Verdana"/>
            </w:rPr>
            <w:fldChar w:fldCharType="begin"/>
          </w:r>
          <w:r w:rsidRPr="00A36C24">
            <w:rPr>
              <w:rStyle w:val="PageNumber"/>
              <w:rFonts w:ascii="Verdana" w:hAnsi="Verdana"/>
            </w:rPr>
            <w:instrText xml:space="preserve"> PAGE </w:instrText>
          </w:r>
          <w:r w:rsidR="00B1471B" w:rsidRPr="00A36C24">
            <w:rPr>
              <w:rStyle w:val="PageNumber"/>
              <w:rFonts w:ascii="Verdana" w:hAnsi="Verdana"/>
            </w:rPr>
            <w:fldChar w:fldCharType="separate"/>
          </w:r>
          <w:r w:rsidR="00DF5018">
            <w:rPr>
              <w:rStyle w:val="PageNumber"/>
              <w:rFonts w:ascii="Verdana" w:hAnsi="Verdana"/>
              <w:noProof/>
            </w:rPr>
            <w:t>2</w:t>
          </w:r>
          <w:r w:rsidR="00B1471B" w:rsidRPr="00A36C24">
            <w:rPr>
              <w:rStyle w:val="PageNumber"/>
              <w:rFonts w:ascii="Verdana" w:hAnsi="Verdana"/>
            </w:rPr>
            <w:fldChar w:fldCharType="end"/>
          </w:r>
          <w:r w:rsidRPr="00A36C24">
            <w:rPr>
              <w:rStyle w:val="PageNumber"/>
              <w:rFonts w:ascii="Verdana" w:hAnsi="Verdana"/>
            </w:rPr>
            <w:t xml:space="preserve"> of </w:t>
          </w:r>
          <w:r w:rsidR="00B1471B" w:rsidRPr="00A36C24">
            <w:rPr>
              <w:rStyle w:val="PageNumber"/>
              <w:rFonts w:ascii="Verdana" w:hAnsi="Verdana"/>
            </w:rPr>
            <w:fldChar w:fldCharType="begin"/>
          </w:r>
          <w:r w:rsidRPr="00A36C24">
            <w:rPr>
              <w:rStyle w:val="PageNumber"/>
              <w:rFonts w:ascii="Verdana" w:hAnsi="Verdana"/>
            </w:rPr>
            <w:instrText xml:space="preserve"> NUMPAGES </w:instrText>
          </w:r>
          <w:r w:rsidR="00B1471B" w:rsidRPr="00A36C24">
            <w:rPr>
              <w:rStyle w:val="PageNumber"/>
              <w:rFonts w:ascii="Verdana" w:hAnsi="Verdana"/>
            </w:rPr>
            <w:fldChar w:fldCharType="separate"/>
          </w:r>
          <w:r w:rsidR="00DF5018">
            <w:rPr>
              <w:rStyle w:val="PageNumber"/>
              <w:rFonts w:ascii="Verdana" w:hAnsi="Verdana"/>
              <w:noProof/>
            </w:rPr>
            <w:t>31</w:t>
          </w:r>
          <w:r w:rsidR="00B1471B" w:rsidRPr="00A36C24">
            <w:rPr>
              <w:rStyle w:val="PageNumber"/>
              <w:rFonts w:ascii="Verdana" w:hAnsi="Verdana"/>
            </w:rPr>
            <w:fldChar w:fldCharType="end"/>
          </w:r>
        </w:p>
      </w:tc>
    </w:tr>
  </w:tbl>
  <w:p w14:paraId="31B8B9C3" w14:textId="77777777" w:rsidR="0098596E" w:rsidRDefault="0098596E" w:rsidP="00304E0B">
    <w:pPr>
      <w:pStyle w:val="Footer"/>
      <w:tabs>
        <w:tab w:val="clear" w:pos="4320"/>
        <w:tab w:val="clear" w:pos="8640"/>
        <w:tab w:val="center" w:pos="4500"/>
        <w:tab w:val="right" w:pos="9090"/>
      </w:tabs>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43A904" w14:textId="77777777" w:rsidR="0098596E" w:rsidRDefault="0098596E">
      <w:r>
        <w:separator/>
      </w:r>
    </w:p>
  </w:footnote>
  <w:footnote w:type="continuationSeparator" w:id="0">
    <w:p w14:paraId="2322E740" w14:textId="77777777" w:rsidR="0098596E" w:rsidRDefault="0098596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24"/>
      <w:gridCol w:w="4951"/>
    </w:tblGrid>
    <w:tr w:rsidR="0098596E" w:rsidRPr="0021053E" w14:paraId="26C3A1D1" w14:textId="77777777" w:rsidTr="00B40FD7">
      <w:tc>
        <w:tcPr>
          <w:tcW w:w="4219" w:type="dxa"/>
        </w:tcPr>
        <w:p w14:paraId="3C3B9BAC" w14:textId="77777777" w:rsidR="0098596E" w:rsidRPr="00A36C24" w:rsidRDefault="0098596E">
          <w:pPr>
            <w:pStyle w:val="Header"/>
            <w:rPr>
              <w:rFonts w:ascii="Verdana" w:hAnsi="Verdana"/>
            </w:rPr>
          </w:pPr>
          <w:r w:rsidRPr="00A36C24">
            <w:rPr>
              <w:rFonts w:ascii="Verdana" w:hAnsi="Verdana"/>
            </w:rPr>
            <w:t>Public Health Wales</w:t>
          </w:r>
          <w:r>
            <w:rPr>
              <w:rFonts w:ascii="Verdana" w:hAnsi="Verdana"/>
            </w:rPr>
            <w:t xml:space="preserve"> Observatory</w:t>
          </w:r>
        </w:p>
      </w:tc>
      <w:tc>
        <w:tcPr>
          <w:tcW w:w="5082" w:type="dxa"/>
        </w:tcPr>
        <w:p w14:paraId="55CFFA56" w14:textId="77777777" w:rsidR="0098596E" w:rsidRPr="00A36C24" w:rsidRDefault="0098596E" w:rsidP="00A36C24">
          <w:pPr>
            <w:pStyle w:val="Header"/>
            <w:jc w:val="right"/>
            <w:rPr>
              <w:rFonts w:ascii="Verdana" w:hAnsi="Verdana"/>
            </w:rPr>
          </w:pPr>
          <w:r>
            <w:rPr>
              <w:rFonts w:ascii="Verdana" w:hAnsi="Verdana"/>
            </w:rPr>
            <w:t>Indicators to support Betsi Cadwaladr LPHSF</w:t>
          </w:r>
        </w:p>
      </w:tc>
    </w:tr>
  </w:tbl>
  <w:p w14:paraId="3A2389F8" w14:textId="77777777" w:rsidR="0098596E" w:rsidRDefault="0098596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2A05364"/>
    <w:multiLevelType w:val="hybridMultilevel"/>
    <w:tmpl w:val="F57EA2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07AF78F7"/>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5" w15:restartNumberingAfterBreak="0">
    <w:nsid w:val="0A132653"/>
    <w:multiLevelType w:val="hybridMultilevel"/>
    <w:tmpl w:val="3454E4A6"/>
    <w:lvl w:ilvl="0" w:tplc="08090001">
      <w:start w:val="1"/>
      <w:numFmt w:val="bullet"/>
      <w:lvlText w:val=""/>
      <w:lvlJc w:val="left"/>
      <w:pPr>
        <w:tabs>
          <w:tab w:val="num" w:pos="1145"/>
        </w:tabs>
        <w:ind w:left="1145" w:hanging="360"/>
      </w:pPr>
      <w:rPr>
        <w:rFonts w:ascii="Symbol" w:hAnsi="Symbol" w:hint="default"/>
      </w:rPr>
    </w:lvl>
    <w:lvl w:ilvl="1" w:tplc="08090003" w:tentative="1">
      <w:start w:val="1"/>
      <w:numFmt w:val="bullet"/>
      <w:lvlText w:val="o"/>
      <w:lvlJc w:val="left"/>
      <w:pPr>
        <w:tabs>
          <w:tab w:val="num" w:pos="1865"/>
        </w:tabs>
        <w:ind w:left="1865" w:hanging="360"/>
      </w:pPr>
      <w:rPr>
        <w:rFonts w:ascii="Courier New" w:hAnsi="Courier New" w:cs="Courier New" w:hint="default"/>
      </w:rPr>
    </w:lvl>
    <w:lvl w:ilvl="2" w:tplc="08090005" w:tentative="1">
      <w:start w:val="1"/>
      <w:numFmt w:val="bullet"/>
      <w:lvlText w:val=""/>
      <w:lvlJc w:val="left"/>
      <w:pPr>
        <w:tabs>
          <w:tab w:val="num" w:pos="2585"/>
        </w:tabs>
        <w:ind w:left="2585" w:hanging="360"/>
      </w:pPr>
      <w:rPr>
        <w:rFonts w:ascii="Wingdings" w:hAnsi="Wingdings" w:hint="default"/>
      </w:rPr>
    </w:lvl>
    <w:lvl w:ilvl="3" w:tplc="08090001" w:tentative="1">
      <w:start w:val="1"/>
      <w:numFmt w:val="bullet"/>
      <w:lvlText w:val=""/>
      <w:lvlJc w:val="left"/>
      <w:pPr>
        <w:tabs>
          <w:tab w:val="num" w:pos="3305"/>
        </w:tabs>
        <w:ind w:left="3305" w:hanging="360"/>
      </w:pPr>
      <w:rPr>
        <w:rFonts w:ascii="Symbol" w:hAnsi="Symbol" w:hint="default"/>
      </w:rPr>
    </w:lvl>
    <w:lvl w:ilvl="4" w:tplc="08090003" w:tentative="1">
      <w:start w:val="1"/>
      <w:numFmt w:val="bullet"/>
      <w:lvlText w:val="o"/>
      <w:lvlJc w:val="left"/>
      <w:pPr>
        <w:tabs>
          <w:tab w:val="num" w:pos="4025"/>
        </w:tabs>
        <w:ind w:left="4025" w:hanging="360"/>
      </w:pPr>
      <w:rPr>
        <w:rFonts w:ascii="Courier New" w:hAnsi="Courier New" w:cs="Courier New" w:hint="default"/>
      </w:rPr>
    </w:lvl>
    <w:lvl w:ilvl="5" w:tplc="08090005" w:tentative="1">
      <w:start w:val="1"/>
      <w:numFmt w:val="bullet"/>
      <w:lvlText w:val=""/>
      <w:lvlJc w:val="left"/>
      <w:pPr>
        <w:tabs>
          <w:tab w:val="num" w:pos="4745"/>
        </w:tabs>
        <w:ind w:left="4745" w:hanging="360"/>
      </w:pPr>
      <w:rPr>
        <w:rFonts w:ascii="Wingdings" w:hAnsi="Wingdings" w:hint="default"/>
      </w:rPr>
    </w:lvl>
    <w:lvl w:ilvl="6" w:tplc="08090001" w:tentative="1">
      <w:start w:val="1"/>
      <w:numFmt w:val="bullet"/>
      <w:lvlText w:val=""/>
      <w:lvlJc w:val="left"/>
      <w:pPr>
        <w:tabs>
          <w:tab w:val="num" w:pos="5465"/>
        </w:tabs>
        <w:ind w:left="5465" w:hanging="360"/>
      </w:pPr>
      <w:rPr>
        <w:rFonts w:ascii="Symbol" w:hAnsi="Symbol" w:hint="default"/>
      </w:rPr>
    </w:lvl>
    <w:lvl w:ilvl="7" w:tplc="08090003" w:tentative="1">
      <w:start w:val="1"/>
      <w:numFmt w:val="bullet"/>
      <w:lvlText w:val="o"/>
      <w:lvlJc w:val="left"/>
      <w:pPr>
        <w:tabs>
          <w:tab w:val="num" w:pos="6185"/>
        </w:tabs>
        <w:ind w:left="6185" w:hanging="360"/>
      </w:pPr>
      <w:rPr>
        <w:rFonts w:ascii="Courier New" w:hAnsi="Courier New" w:cs="Courier New" w:hint="default"/>
      </w:rPr>
    </w:lvl>
    <w:lvl w:ilvl="8" w:tplc="08090005" w:tentative="1">
      <w:start w:val="1"/>
      <w:numFmt w:val="bullet"/>
      <w:lvlText w:val=""/>
      <w:lvlJc w:val="left"/>
      <w:pPr>
        <w:tabs>
          <w:tab w:val="num" w:pos="6905"/>
        </w:tabs>
        <w:ind w:left="6905" w:hanging="360"/>
      </w:pPr>
      <w:rPr>
        <w:rFonts w:ascii="Wingdings" w:hAnsi="Wingdings" w:hint="default"/>
      </w:rPr>
    </w:lvl>
  </w:abstractNum>
  <w:abstractNum w:abstractNumId="6" w15:restartNumberingAfterBreak="0">
    <w:nsid w:val="138E6A97"/>
    <w:multiLevelType w:val="multilevel"/>
    <w:tmpl w:val="0809001D"/>
    <w:numStyleLink w:val="Listalphabetical"/>
  </w:abstractNum>
  <w:abstractNum w:abstractNumId="7" w15:restartNumberingAfterBreak="0">
    <w:nsid w:val="1CD83852"/>
    <w:multiLevelType w:val="hybridMultilevel"/>
    <w:tmpl w:val="CD420080"/>
    <w:lvl w:ilvl="0" w:tplc="EE76B9F6">
      <w:start w:val="1"/>
      <w:numFmt w:val="bullet"/>
      <w:lvlText w:val=""/>
      <w:lvlJc w:val="left"/>
      <w:pPr>
        <w:tabs>
          <w:tab w:val="num" w:pos="360"/>
        </w:tabs>
        <w:ind w:left="360" w:hanging="360"/>
      </w:pPr>
      <w:rPr>
        <w:rFonts w:ascii="Symbol" w:hAnsi="Symbol" w:hint="default"/>
        <w:color w:val="auto"/>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DF57975"/>
    <w:multiLevelType w:val="multilevel"/>
    <w:tmpl w:val="C44ADCCE"/>
    <w:lvl w:ilvl="0">
      <w:start w:val="1"/>
      <w:numFmt w:val="decimal"/>
      <w:lvlText w:val="%1"/>
      <w:lvlJc w:val="left"/>
      <w:pPr>
        <w:tabs>
          <w:tab w:val="num" w:pos="1008"/>
        </w:tabs>
        <w:ind w:left="1008" w:hanging="1008"/>
      </w:pPr>
    </w:lvl>
    <w:lvl w:ilvl="1">
      <w:start w:val="1"/>
      <w:numFmt w:val="decimal"/>
      <w:lvlText w:val="%1.%2"/>
      <w:lvlJc w:val="left"/>
      <w:pPr>
        <w:tabs>
          <w:tab w:val="num" w:pos="1008"/>
        </w:tabs>
        <w:ind w:left="1008" w:hanging="1008"/>
      </w:pPr>
    </w:lvl>
    <w:lvl w:ilvl="2">
      <w:start w:val="1"/>
      <w:numFmt w:val="decimal"/>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9" w15:restartNumberingAfterBreak="0">
    <w:nsid w:val="20812253"/>
    <w:multiLevelType w:val="hybridMultilevel"/>
    <w:tmpl w:val="A58459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EF5303"/>
    <w:multiLevelType w:val="multilevel"/>
    <w:tmpl w:val="0809001D"/>
    <w:numStyleLink w:val="Listalphabetical"/>
  </w:abstractNum>
  <w:abstractNum w:abstractNumId="11" w15:restartNumberingAfterBreak="0">
    <w:nsid w:val="286570DD"/>
    <w:multiLevelType w:val="hybridMultilevel"/>
    <w:tmpl w:val="5274B6B4"/>
    <w:lvl w:ilvl="0" w:tplc="C936CB28">
      <w:start w:val="1"/>
      <w:numFmt w:val="bullet"/>
      <w:lvlText w:val=""/>
      <w:lvlJc w:val="left"/>
      <w:pPr>
        <w:tabs>
          <w:tab w:val="num" w:pos="780"/>
        </w:tabs>
        <w:ind w:left="780" w:hanging="360"/>
      </w:pPr>
      <w:rPr>
        <w:rFonts w:ascii="Symbol" w:hAnsi="Symbol" w:hint="default"/>
      </w:rPr>
    </w:lvl>
    <w:lvl w:ilvl="1" w:tplc="08090003">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2" w15:restartNumberingAfterBreak="0">
    <w:nsid w:val="3D077CE7"/>
    <w:multiLevelType w:val="hybridMultilevel"/>
    <w:tmpl w:val="F2EA80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0717CF4"/>
    <w:multiLevelType w:val="multilevel"/>
    <w:tmpl w:val="0809001D"/>
    <w:numStyleLink w:val="Listnumerals"/>
  </w:abstractNum>
  <w:abstractNum w:abstractNumId="14" w15:restartNumberingAfterBreak="0">
    <w:nsid w:val="4F360735"/>
    <w:multiLevelType w:val="multilevel"/>
    <w:tmpl w:val="4AFAB924"/>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24B4D5C"/>
    <w:multiLevelType w:val="hybridMultilevel"/>
    <w:tmpl w:val="CDE0AD06"/>
    <w:lvl w:ilvl="0" w:tplc="4490B79E">
      <w:numFmt w:val="bullet"/>
      <w:lvlText w:val=""/>
      <w:lvlJc w:val="left"/>
      <w:pPr>
        <w:tabs>
          <w:tab w:val="num" w:pos="360"/>
        </w:tabs>
        <w:ind w:left="360" w:hanging="360"/>
      </w:pPr>
      <w:rPr>
        <w:rFonts w:ascii="Symbol" w:hAnsi="Symbol" w:cs="Times New Roman" w:hint="default"/>
        <w:color w:val="auto"/>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4103D08"/>
    <w:multiLevelType w:val="multilevel"/>
    <w:tmpl w:val="0809001D"/>
    <w:numStyleLink w:val="Listalphabetical"/>
  </w:abstractNum>
  <w:abstractNum w:abstractNumId="17" w15:restartNumberingAfterBreak="0">
    <w:nsid w:val="57CE4040"/>
    <w:multiLevelType w:val="hybridMultilevel"/>
    <w:tmpl w:val="E9D2D052"/>
    <w:lvl w:ilvl="0" w:tplc="EE76B9F6">
      <w:start w:val="1"/>
      <w:numFmt w:val="bullet"/>
      <w:lvlText w:val=""/>
      <w:lvlJc w:val="left"/>
      <w:pPr>
        <w:tabs>
          <w:tab w:val="num" w:pos="360"/>
        </w:tabs>
        <w:ind w:left="360" w:hanging="360"/>
      </w:pPr>
      <w:rPr>
        <w:rFonts w:ascii="Symbol" w:hAnsi="Symbol" w:hint="default"/>
        <w:color w:val="auto"/>
      </w:rPr>
    </w:lvl>
    <w:lvl w:ilvl="1" w:tplc="0809000F">
      <w:start w:val="1"/>
      <w:numFmt w:val="decimal"/>
      <w:lvlText w:val="%2."/>
      <w:lvlJc w:val="left"/>
      <w:pPr>
        <w:tabs>
          <w:tab w:val="num" w:pos="1440"/>
        </w:tabs>
        <w:ind w:left="1440" w:hanging="360"/>
      </w:pPr>
      <w:rPr>
        <w:rFonts w:hint="default"/>
        <w:color w:val="auto"/>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F120EE4"/>
    <w:multiLevelType w:val="multilevel"/>
    <w:tmpl w:val="0809001D"/>
    <w:numStyleLink w:val="Listnumerals"/>
  </w:abstractNum>
  <w:abstractNum w:abstractNumId="19" w15:restartNumberingAfterBreak="0">
    <w:nsid w:val="5FCC530B"/>
    <w:multiLevelType w:val="hybridMultilevel"/>
    <w:tmpl w:val="12F49B3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0F7329F"/>
    <w:multiLevelType w:val="hybridMultilevel"/>
    <w:tmpl w:val="36B04EB4"/>
    <w:lvl w:ilvl="0" w:tplc="4490B79E">
      <w:numFmt w:val="bullet"/>
      <w:lvlText w:val=""/>
      <w:lvlJc w:val="left"/>
      <w:pPr>
        <w:tabs>
          <w:tab w:val="num" w:pos="360"/>
        </w:tabs>
        <w:ind w:left="360" w:hanging="360"/>
      </w:pPr>
      <w:rPr>
        <w:rFonts w:ascii="Symbol" w:hAnsi="Symbol" w:cs="Times New Roman" w:hint="default"/>
        <w:color w:val="auto"/>
        <w:sz w:val="20"/>
        <w:szCs w:val="20"/>
      </w:rPr>
    </w:lvl>
    <w:lvl w:ilvl="1" w:tplc="0809000F">
      <w:start w:val="1"/>
      <w:numFmt w:val="decimal"/>
      <w:lvlText w:val="%2."/>
      <w:lvlJc w:val="left"/>
      <w:pPr>
        <w:tabs>
          <w:tab w:val="num" w:pos="1440"/>
        </w:tabs>
        <w:ind w:left="1440" w:hanging="360"/>
      </w:pPr>
      <w:rPr>
        <w:rFonts w:hint="default"/>
        <w:color w:val="auto"/>
        <w:sz w:val="20"/>
        <w:szCs w:val="20"/>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7F6038C"/>
    <w:multiLevelType w:val="hybridMultilevel"/>
    <w:tmpl w:val="F6FCAE40"/>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2" w15:restartNumberingAfterBreak="0">
    <w:nsid w:val="6C8755AB"/>
    <w:multiLevelType w:val="hybridMultilevel"/>
    <w:tmpl w:val="AB2AEFE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3" w15:restartNumberingAfterBreak="0">
    <w:nsid w:val="727549FF"/>
    <w:multiLevelType w:val="multilevel"/>
    <w:tmpl w:val="37B80894"/>
    <w:lvl w:ilvl="0">
      <w:start w:val="1"/>
      <w:numFmt w:val="decimal"/>
      <w:pStyle w:val="Heading1"/>
      <w:lvlText w:val="%1"/>
      <w:lvlJc w:val="left"/>
      <w:pPr>
        <w:tabs>
          <w:tab w:val="num" w:pos="1008"/>
        </w:tabs>
        <w:ind w:left="1008" w:hanging="1008"/>
      </w:pPr>
    </w:lvl>
    <w:lvl w:ilvl="1">
      <w:start w:val="1"/>
      <w:numFmt w:val="decimal"/>
      <w:pStyle w:val="Heading2"/>
      <w:lvlText w:val="%2."/>
      <w:lvlJc w:val="left"/>
      <w:pPr>
        <w:tabs>
          <w:tab w:val="num" w:pos="1008"/>
        </w:tabs>
        <w:ind w:left="1008" w:hanging="1008"/>
      </w:p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24" w15:restartNumberingAfterBreak="0">
    <w:nsid w:val="755D37E5"/>
    <w:multiLevelType w:val="hybridMultilevel"/>
    <w:tmpl w:val="211466B4"/>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5" w15:restartNumberingAfterBreak="0">
    <w:nsid w:val="7C383612"/>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4"/>
  </w:num>
  <w:num w:numId="2">
    <w:abstractNumId w:val="0"/>
  </w:num>
  <w:num w:numId="3">
    <w:abstractNumId w:val="23"/>
  </w:num>
  <w:num w:numId="4">
    <w:abstractNumId w:val="1"/>
  </w:num>
  <w:num w:numId="5">
    <w:abstractNumId w:val="12"/>
  </w:num>
  <w:num w:numId="6">
    <w:abstractNumId w:val="23"/>
  </w:num>
  <w:num w:numId="7">
    <w:abstractNumId w:val="8"/>
  </w:num>
  <w:num w:numId="8">
    <w:abstractNumId w:val="25"/>
  </w:num>
  <w:num w:numId="9">
    <w:abstractNumId w:val="3"/>
  </w:num>
  <w:num w:numId="10">
    <w:abstractNumId w:val="22"/>
  </w:num>
  <w:num w:numId="11">
    <w:abstractNumId w:val="21"/>
  </w:num>
  <w:num w:numId="12">
    <w:abstractNumId w:val="19"/>
  </w:num>
  <w:num w:numId="13">
    <w:abstractNumId w:val="5"/>
  </w:num>
  <w:num w:numId="14">
    <w:abstractNumId w:val="11"/>
  </w:num>
  <w:num w:numId="15">
    <w:abstractNumId w:val="26"/>
  </w:num>
  <w:num w:numId="16">
    <w:abstractNumId w:val="13"/>
  </w:num>
  <w:num w:numId="17">
    <w:abstractNumId w:val="10"/>
  </w:num>
  <w:num w:numId="18">
    <w:abstractNumId w:val="2"/>
  </w:num>
  <w:num w:numId="19">
    <w:abstractNumId w:val="6"/>
  </w:num>
  <w:num w:numId="20">
    <w:abstractNumId w:val="18"/>
  </w:num>
  <w:num w:numId="21">
    <w:abstractNumId w:val="16"/>
  </w:num>
  <w:num w:numId="22">
    <w:abstractNumId w:val="14"/>
  </w:num>
  <w:num w:numId="23">
    <w:abstractNumId w:val="15"/>
  </w:num>
  <w:num w:numId="24">
    <w:abstractNumId w:val="7"/>
  </w:num>
  <w:num w:numId="25">
    <w:abstractNumId w:val="17"/>
  </w:num>
  <w:num w:numId="26">
    <w:abstractNumId w:val="20"/>
  </w:num>
  <w:num w:numId="27">
    <w:abstractNumId w:val="24"/>
  </w:num>
  <w:num w:numId="28">
    <w:abstractNumId w:val="9"/>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3166"/>
    <w:rsid w:val="00013471"/>
    <w:rsid w:val="00041CD9"/>
    <w:rsid w:val="0008295F"/>
    <w:rsid w:val="00094796"/>
    <w:rsid w:val="000966B5"/>
    <w:rsid w:val="000C53F6"/>
    <w:rsid w:val="000E2BB4"/>
    <w:rsid w:val="000F7B82"/>
    <w:rsid w:val="001401AB"/>
    <w:rsid w:val="001412E2"/>
    <w:rsid w:val="00146B0B"/>
    <w:rsid w:val="001B48B7"/>
    <w:rsid w:val="001D229B"/>
    <w:rsid w:val="001E47B5"/>
    <w:rsid w:val="001F3EC3"/>
    <w:rsid w:val="0021053E"/>
    <w:rsid w:val="00245780"/>
    <w:rsid w:val="0026498C"/>
    <w:rsid w:val="00265BD8"/>
    <w:rsid w:val="002822A7"/>
    <w:rsid w:val="00284987"/>
    <w:rsid w:val="002A768F"/>
    <w:rsid w:val="002D4580"/>
    <w:rsid w:val="002E544A"/>
    <w:rsid w:val="00304E0B"/>
    <w:rsid w:val="003255BB"/>
    <w:rsid w:val="00354916"/>
    <w:rsid w:val="0035554E"/>
    <w:rsid w:val="0035775E"/>
    <w:rsid w:val="00365B6B"/>
    <w:rsid w:val="00384A11"/>
    <w:rsid w:val="00384DE0"/>
    <w:rsid w:val="003B49FC"/>
    <w:rsid w:val="003C0348"/>
    <w:rsid w:val="003F143B"/>
    <w:rsid w:val="00425BD5"/>
    <w:rsid w:val="00440FCD"/>
    <w:rsid w:val="00471B66"/>
    <w:rsid w:val="004A4672"/>
    <w:rsid w:val="004A506C"/>
    <w:rsid w:val="004F16F4"/>
    <w:rsid w:val="004F4C37"/>
    <w:rsid w:val="005056E7"/>
    <w:rsid w:val="00507B37"/>
    <w:rsid w:val="00511EB4"/>
    <w:rsid w:val="005165F2"/>
    <w:rsid w:val="00527A51"/>
    <w:rsid w:val="00565195"/>
    <w:rsid w:val="00566ACB"/>
    <w:rsid w:val="00567AEF"/>
    <w:rsid w:val="005B020C"/>
    <w:rsid w:val="005B681B"/>
    <w:rsid w:val="005D4445"/>
    <w:rsid w:val="005D5F42"/>
    <w:rsid w:val="005E0739"/>
    <w:rsid w:val="006375F9"/>
    <w:rsid w:val="00656BDF"/>
    <w:rsid w:val="006C0ACD"/>
    <w:rsid w:val="006C3E76"/>
    <w:rsid w:val="006C407D"/>
    <w:rsid w:val="006D1EBF"/>
    <w:rsid w:val="006E0BAE"/>
    <w:rsid w:val="006E6A05"/>
    <w:rsid w:val="0070610F"/>
    <w:rsid w:val="007416E6"/>
    <w:rsid w:val="0075075F"/>
    <w:rsid w:val="00773AFA"/>
    <w:rsid w:val="00776A36"/>
    <w:rsid w:val="00787DA2"/>
    <w:rsid w:val="007B4601"/>
    <w:rsid w:val="007B7B8C"/>
    <w:rsid w:val="007E0399"/>
    <w:rsid w:val="00800900"/>
    <w:rsid w:val="0080122D"/>
    <w:rsid w:val="008058A9"/>
    <w:rsid w:val="00807F5B"/>
    <w:rsid w:val="00816D24"/>
    <w:rsid w:val="00854486"/>
    <w:rsid w:val="00857992"/>
    <w:rsid w:val="00867B23"/>
    <w:rsid w:val="00871FFB"/>
    <w:rsid w:val="008B582D"/>
    <w:rsid w:val="008B7FF5"/>
    <w:rsid w:val="008C5E62"/>
    <w:rsid w:val="008C7D8A"/>
    <w:rsid w:val="008D3130"/>
    <w:rsid w:val="008D6526"/>
    <w:rsid w:val="008F4B7C"/>
    <w:rsid w:val="008F6808"/>
    <w:rsid w:val="00926BF2"/>
    <w:rsid w:val="00935951"/>
    <w:rsid w:val="00937742"/>
    <w:rsid w:val="0094003E"/>
    <w:rsid w:val="00972C5B"/>
    <w:rsid w:val="0098596E"/>
    <w:rsid w:val="00986B3C"/>
    <w:rsid w:val="0099408C"/>
    <w:rsid w:val="009C59C9"/>
    <w:rsid w:val="009C5A09"/>
    <w:rsid w:val="00A14297"/>
    <w:rsid w:val="00A24865"/>
    <w:rsid w:val="00A34078"/>
    <w:rsid w:val="00A36C24"/>
    <w:rsid w:val="00A54EB2"/>
    <w:rsid w:val="00A96BA9"/>
    <w:rsid w:val="00AB0C10"/>
    <w:rsid w:val="00AB3556"/>
    <w:rsid w:val="00AC03C3"/>
    <w:rsid w:val="00AC7314"/>
    <w:rsid w:val="00AE2E08"/>
    <w:rsid w:val="00B06161"/>
    <w:rsid w:val="00B1471B"/>
    <w:rsid w:val="00B158E9"/>
    <w:rsid w:val="00B25C64"/>
    <w:rsid w:val="00B321BD"/>
    <w:rsid w:val="00B3449B"/>
    <w:rsid w:val="00B40FD7"/>
    <w:rsid w:val="00B65E81"/>
    <w:rsid w:val="00B93137"/>
    <w:rsid w:val="00BA1279"/>
    <w:rsid w:val="00BB3DA1"/>
    <w:rsid w:val="00BC3379"/>
    <w:rsid w:val="00C22BB9"/>
    <w:rsid w:val="00C361C9"/>
    <w:rsid w:val="00C43F30"/>
    <w:rsid w:val="00C44102"/>
    <w:rsid w:val="00C6335F"/>
    <w:rsid w:val="00CB421E"/>
    <w:rsid w:val="00CD32C1"/>
    <w:rsid w:val="00CD7624"/>
    <w:rsid w:val="00CE1541"/>
    <w:rsid w:val="00CF52B4"/>
    <w:rsid w:val="00D02F32"/>
    <w:rsid w:val="00D3756A"/>
    <w:rsid w:val="00D546AF"/>
    <w:rsid w:val="00D8182D"/>
    <w:rsid w:val="00D91F1A"/>
    <w:rsid w:val="00D92C74"/>
    <w:rsid w:val="00D950FA"/>
    <w:rsid w:val="00DC1DEA"/>
    <w:rsid w:val="00DD21A2"/>
    <w:rsid w:val="00DD2CF4"/>
    <w:rsid w:val="00DE379F"/>
    <w:rsid w:val="00DE4443"/>
    <w:rsid w:val="00DF5018"/>
    <w:rsid w:val="00E14086"/>
    <w:rsid w:val="00E160E8"/>
    <w:rsid w:val="00E24A32"/>
    <w:rsid w:val="00E30C98"/>
    <w:rsid w:val="00E35895"/>
    <w:rsid w:val="00E72ECF"/>
    <w:rsid w:val="00E76A48"/>
    <w:rsid w:val="00E80E7E"/>
    <w:rsid w:val="00E87D3B"/>
    <w:rsid w:val="00EB7BA2"/>
    <w:rsid w:val="00EC7B60"/>
    <w:rsid w:val="00EF3922"/>
    <w:rsid w:val="00EF3EFE"/>
    <w:rsid w:val="00F00170"/>
    <w:rsid w:val="00F033AC"/>
    <w:rsid w:val="00F12899"/>
    <w:rsid w:val="00F179E1"/>
    <w:rsid w:val="00F32302"/>
    <w:rsid w:val="00F40282"/>
    <w:rsid w:val="00F55717"/>
    <w:rsid w:val="00F77B88"/>
    <w:rsid w:val="00F80560"/>
    <w:rsid w:val="00F90BB5"/>
    <w:rsid w:val="00F9338A"/>
    <w:rsid w:val="00F95A79"/>
    <w:rsid w:val="00FA0BF2"/>
    <w:rsid w:val="00FA2329"/>
    <w:rsid w:val="00FB19C3"/>
    <w:rsid w:val="00FB7976"/>
    <w:rsid w:val="00FC1DE8"/>
    <w:rsid w:val="00FC4C52"/>
    <w:rsid w:val="00FD252E"/>
    <w:rsid w:val="00FD52C1"/>
    <w:rsid w:val="00FF3166"/>
    <w:rsid w:val="00FF38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ountry-region"/>
  <w:shapeDefaults>
    <o:shapedefaults v:ext="edit" spidmax="1027"/>
    <o:shapelayout v:ext="edit">
      <o:idmap v:ext="edit" data="1"/>
    </o:shapelayout>
  </w:shapeDefaults>
  <w:decimalSymbol w:val="."/>
  <w:listSeparator w:val=","/>
  <w14:docId w14:val="0DE7C697"/>
  <w15:docId w15:val="{B0F7A4BB-FB1C-4A41-8696-7E6E028054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102"/>
    <w:pPr>
      <w:spacing w:before="240"/>
      <w:jc w:val="both"/>
    </w:pPr>
    <w:rPr>
      <w:rFonts w:ascii="Verdana" w:hAnsi="Verdana"/>
      <w:sz w:val="24"/>
      <w:lang w:eastAsia="en-US"/>
    </w:rPr>
  </w:style>
  <w:style w:type="paragraph" w:styleId="Heading1">
    <w:name w:val="heading 1"/>
    <w:basedOn w:val="Normal"/>
    <w:next w:val="Normal"/>
    <w:qFormat/>
    <w:rsid w:val="00C44102"/>
    <w:pPr>
      <w:keepNext/>
      <w:numPr>
        <w:numId w:val="3"/>
      </w:numPr>
      <w:spacing w:before="360"/>
      <w:jc w:val="left"/>
      <w:outlineLvl w:val="0"/>
    </w:pPr>
    <w:rPr>
      <w:b/>
      <w:kern w:val="28"/>
      <w:sz w:val="32"/>
    </w:rPr>
  </w:style>
  <w:style w:type="paragraph" w:styleId="Heading2">
    <w:name w:val="heading 2"/>
    <w:basedOn w:val="Normal"/>
    <w:next w:val="Normal"/>
    <w:qFormat/>
    <w:rsid w:val="00C44102"/>
    <w:pPr>
      <w:keepNext/>
      <w:numPr>
        <w:ilvl w:val="1"/>
        <w:numId w:val="3"/>
      </w:numPr>
      <w:spacing w:before="360"/>
      <w:jc w:val="left"/>
      <w:outlineLvl w:val="1"/>
    </w:pPr>
    <w:rPr>
      <w:b/>
      <w:sz w:val="28"/>
    </w:rPr>
  </w:style>
  <w:style w:type="paragraph" w:styleId="Heading3">
    <w:name w:val="heading 3"/>
    <w:basedOn w:val="Normal"/>
    <w:next w:val="Normal"/>
    <w:qFormat/>
    <w:rsid w:val="00C44102"/>
    <w:pPr>
      <w:keepNext/>
      <w:numPr>
        <w:ilvl w:val="2"/>
        <w:numId w:val="3"/>
      </w:numPr>
      <w:spacing w:before="360"/>
      <w:outlineLvl w:val="2"/>
    </w:pPr>
  </w:style>
  <w:style w:type="paragraph" w:styleId="Heading4">
    <w:name w:val="heading 4"/>
    <w:basedOn w:val="Normal"/>
    <w:next w:val="Normal"/>
    <w:qFormat/>
    <w:rsid w:val="007416E6"/>
    <w:pPr>
      <w:keepNext/>
      <w:tabs>
        <w:tab w:val="left" w:pos="1008"/>
      </w:tabs>
      <w:spacing w:before="360"/>
      <w:outlineLvl w:val="3"/>
    </w:pPr>
    <w:rPr>
      <w:rFonts w:ascii="Arial" w:hAnsi="Arial"/>
      <w:b/>
    </w:rPr>
  </w:style>
  <w:style w:type="paragraph" w:styleId="Heading5">
    <w:name w:val="heading 5"/>
    <w:basedOn w:val="Normal"/>
    <w:next w:val="Normal"/>
    <w:qFormat/>
    <w:rsid w:val="007416E6"/>
    <w:pPr>
      <w:keepNext/>
      <w:numPr>
        <w:ilvl w:val="4"/>
        <w:numId w:val="3"/>
      </w:numPr>
      <w:outlineLvl w:val="4"/>
    </w:pPr>
    <w:rPr>
      <w:b/>
    </w:rPr>
  </w:style>
  <w:style w:type="paragraph" w:styleId="Heading6">
    <w:name w:val="heading 6"/>
    <w:basedOn w:val="Normal"/>
    <w:next w:val="Normal"/>
    <w:qFormat/>
    <w:rsid w:val="007416E6"/>
    <w:pPr>
      <w:keepNext/>
      <w:jc w:val="center"/>
      <w:outlineLvl w:val="5"/>
    </w:pPr>
    <w:rPr>
      <w:b/>
    </w:rPr>
  </w:style>
  <w:style w:type="paragraph" w:styleId="Heading7">
    <w:name w:val="heading 7"/>
    <w:basedOn w:val="Normal"/>
    <w:next w:val="Normal"/>
    <w:qFormat/>
    <w:rsid w:val="007416E6"/>
    <w:pPr>
      <w:keepNext/>
      <w:numPr>
        <w:ilvl w:val="6"/>
        <w:numId w:val="3"/>
      </w:numPr>
      <w:outlineLvl w:val="6"/>
    </w:pPr>
    <w:rPr>
      <w:b/>
    </w:rPr>
  </w:style>
  <w:style w:type="paragraph" w:styleId="Heading8">
    <w:name w:val="heading 8"/>
    <w:basedOn w:val="Normal"/>
    <w:next w:val="Normal"/>
    <w:qFormat/>
    <w:rsid w:val="007416E6"/>
    <w:pPr>
      <w:keepNext/>
      <w:numPr>
        <w:ilvl w:val="7"/>
        <w:numId w:val="3"/>
      </w:numPr>
      <w:spacing w:before="120"/>
      <w:outlineLvl w:val="7"/>
    </w:pPr>
    <w:rPr>
      <w:b/>
    </w:rPr>
  </w:style>
  <w:style w:type="paragraph" w:styleId="Heading9">
    <w:name w:val="heading 9"/>
    <w:basedOn w:val="Normal"/>
    <w:next w:val="Normal"/>
    <w:qFormat/>
    <w:rsid w:val="007416E6"/>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semiHidden/>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7416E6"/>
    <w:pPr>
      <w:keepNext/>
      <w:spacing w:before="120" w:after="120"/>
      <w:jc w:val="center"/>
    </w:pPr>
    <w:rPr>
      <w:b/>
    </w:rPr>
  </w:style>
  <w:style w:type="paragraph" w:styleId="Footer">
    <w:name w:val="footer"/>
    <w:basedOn w:val="Normal"/>
    <w:rsid w:val="004A506C"/>
    <w:pPr>
      <w:tabs>
        <w:tab w:val="center" w:pos="4320"/>
        <w:tab w:val="right" w:pos="8640"/>
      </w:tabs>
      <w:spacing w:before="0"/>
      <w:jc w:val="left"/>
    </w:pPr>
    <w:rPr>
      <w:rFonts w:ascii="Arial" w:hAnsi="Arial"/>
      <w:sz w:val="20"/>
    </w:rPr>
  </w:style>
  <w:style w:type="paragraph" w:styleId="Header">
    <w:name w:val="header"/>
    <w:basedOn w:val="Normal"/>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C44102"/>
    <w:pPr>
      <w:numPr>
        <w:numId w:val="1"/>
      </w:numPr>
      <w:tabs>
        <w:tab w:val="clear" w:pos="360"/>
        <w:tab w:val="num" w:pos="851"/>
      </w:tabs>
      <w:spacing w:before="120"/>
      <w:ind w:left="850" w:hanging="425"/>
    </w:pPr>
  </w:style>
  <w:style w:type="paragraph" w:styleId="ListNumber">
    <w:name w:val="List Number"/>
    <w:basedOn w:val="Normal"/>
    <w:rsid w:val="00C44102"/>
    <w:pPr>
      <w:numPr>
        <w:numId w:val="2"/>
      </w:numPr>
      <w:tabs>
        <w:tab w:val="clear" w:pos="360"/>
        <w:tab w:val="num" w:pos="851"/>
      </w:tabs>
      <w:spacing w:before="120"/>
      <w:ind w:left="850" w:hanging="425"/>
    </w:pPr>
  </w:style>
  <w:style w:type="paragraph" w:styleId="TOC1">
    <w:name w:val="toc 1"/>
    <w:basedOn w:val="Normal"/>
    <w:next w:val="Normal"/>
    <w:autoRedefine/>
    <w:uiPriority w:val="39"/>
    <w:rsid w:val="007416E6"/>
    <w:pPr>
      <w:tabs>
        <w:tab w:val="left" w:pos="540"/>
        <w:tab w:val="right" w:leader="dot" w:pos="9016"/>
      </w:tabs>
      <w:ind w:left="547" w:hanging="547"/>
      <w:jc w:val="left"/>
    </w:pPr>
    <w:rPr>
      <w:b/>
      <w:caps/>
      <w:noProof/>
    </w:rPr>
  </w:style>
  <w:style w:type="paragraph" w:styleId="TOC2">
    <w:name w:val="toc 2"/>
    <w:basedOn w:val="Normal"/>
    <w:next w:val="Normal"/>
    <w:autoRedefine/>
    <w:uiPriority w:val="39"/>
    <w:rsid w:val="007416E6"/>
    <w:pPr>
      <w:tabs>
        <w:tab w:val="left" w:pos="960"/>
        <w:tab w:val="right" w:leader="dot" w:pos="9016"/>
      </w:tabs>
      <w:spacing w:before="0"/>
      <w:ind w:left="990" w:hanging="750"/>
      <w:jc w:val="left"/>
    </w:pPr>
    <w:rPr>
      <w:noProof/>
    </w:rPr>
  </w:style>
  <w:style w:type="paragraph" w:styleId="BalloonText">
    <w:name w:val="Balloon Text"/>
    <w:basedOn w:val="Normal"/>
    <w:semiHidden/>
    <w:rsid w:val="007416E6"/>
    <w:rPr>
      <w:rFonts w:ascii="Tahoma" w:hAnsi="Tahoma" w:cs="Tahoma"/>
      <w:sz w:val="16"/>
      <w:szCs w:val="16"/>
    </w:rPr>
  </w:style>
  <w:style w:type="paragraph" w:styleId="EndnoteText">
    <w:name w:val="endnote text"/>
    <w:basedOn w:val="Normal"/>
    <w:semiHidden/>
    <w:rsid w:val="007416E6"/>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uiPriority w:val="99"/>
    <w:rsid w:val="007416E6"/>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7416E6"/>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semiHidden/>
    <w:rsid w:val="008B582D"/>
    <w:pPr>
      <w:ind w:left="480"/>
    </w:pPr>
  </w:style>
  <w:style w:type="numbering" w:customStyle="1" w:styleId="Listnumerals">
    <w:name w:val="List numerals"/>
    <w:basedOn w:val="NoList"/>
    <w:rsid w:val="0021053E"/>
    <w:pPr>
      <w:numPr>
        <w:numId w:val="15"/>
      </w:numPr>
    </w:pPr>
  </w:style>
  <w:style w:type="numbering" w:customStyle="1" w:styleId="Listalphabetical">
    <w:name w:val="List alphabetical"/>
    <w:basedOn w:val="NoList"/>
    <w:rsid w:val="0021053E"/>
    <w:pPr>
      <w:numPr>
        <w:numId w:val="18"/>
      </w:numPr>
    </w:pPr>
  </w:style>
  <w:style w:type="paragraph" w:styleId="TOCHeading">
    <w:name w:val="TOC Heading"/>
    <w:basedOn w:val="Heading1"/>
    <w:next w:val="Normal"/>
    <w:uiPriority w:val="39"/>
    <w:semiHidden/>
    <w:unhideWhenUsed/>
    <w:qFormat/>
    <w:rsid w:val="00A36C24"/>
    <w:pPr>
      <w:keepLines/>
      <w:numPr>
        <w:numId w:val="0"/>
      </w:numPr>
      <w:spacing w:before="480" w:line="276" w:lineRule="auto"/>
      <w:outlineLvl w:val="9"/>
    </w:pPr>
    <w:rPr>
      <w:rFonts w:ascii="Cambria" w:hAnsi="Cambria"/>
      <w:bCs/>
      <w:color w:val="365F91"/>
      <w:kern w:val="0"/>
      <w:sz w:val="28"/>
      <w:szCs w:val="28"/>
      <w:lang w:val="en-US"/>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character" w:styleId="CommentReference">
    <w:name w:val="annotation reference"/>
    <w:basedOn w:val="DefaultParagraphFont"/>
    <w:rsid w:val="00E87D3B"/>
    <w:rPr>
      <w:sz w:val="16"/>
      <w:szCs w:val="16"/>
    </w:rPr>
  </w:style>
  <w:style w:type="paragraph" w:styleId="CommentText">
    <w:name w:val="annotation text"/>
    <w:basedOn w:val="Normal"/>
    <w:link w:val="CommentTextChar"/>
    <w:rsid w:val="00E87D3B"/>
    <w:rPr>
      <w:sz w:val="20"/>
    </w:rPr>
  </w:style>
  <w:style w:type="character" w:customStyle="1" w:styleId="CommentTextChar">
    <w:name w:val="Comment Text Char"/>
    <w:basedOn w:val="DefaultParagraphFont"/>
    <w:link w:val="CommentText"/>
    <w:rsid w:val="00E87D3B"/>
    <w:rPr>
      <w:rFonts w:ascii="Verdana" w:hAnsi="Verdana"/>
      <w:lang w:eastAsia="en-US"/>
    </w:rPr>
  </w:style>
  <w:style w:type="paragraph" w:styleId="CommentSubject">
    <w:name w:val="annotation subject"/>
    <w:basedOn w:val="CommentText"/>
    <w:next w:val="CommentText"/>
    <w:link w:val="CommentSubjectChar"/>
    <w:rsid w:val="00E87D3B"/>
    <w:rPr>
      <w:b/>
      <w:bCs/>
    </w:rPr>
  </w:style>
  <w:style w:type="character" w:customStyle="1" w:styleId="CommentSubjectChar">
    <w:name w:val="Comment Subject Char"/>
    <w:basedOn w:val="CommentTextChar"/>
    <w:link w:val="CommentSubject"/>
    <w:rsid w:val="00E87D3B"/>
    <w:rPr>
      <w:rFonts w:ascii="Verdana" w:hAnsi="Verdana"/>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6.jpeg"/><Relationship Id="rId26" Type="http://schemas.openxmlformats.org/officeDocument/2006/relationships/image" Target="media/image14.emf"/><Relationship Id="rId3" Type="http://schemas.openxmlformats.org/officeDocument/2006/relationships/customXml" Target="../customXml/item3.xml"/><Relationship Id="rId21" Type="http://schemas.openxmlformats.org/officeDocument/2006/relationships/image" Target="media/image9.emf"/><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5.emf"/><Relationship Id="rId25" Type="http://schemas.openxmlformats.org/officeDocument/2006/relationships/image" Target="media/image13.emf"/><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image" Target="media/image8.emf"/><Relationship Id="rId29" Type="http://schemas.openxmlformats.org/officeDocument/2006/relationships/image" Target="media/image17.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2.jpeg"/><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image" Target="media/image11.emf"/><Relationship Id="rId28" Type="http://schemas.openxmlformats.org/officeDocument/2006/relationships/image" Target="media/image16.emf"/><Relationship Id="rId10" Type="http://schemas.openxmlformats.org/officeDocument/2006/relationships/endnotes" Target="endnotes.xml"/><Relationship Id="rId19" Type="http://schemas.openxmlformats.org/officeDocument/2006/relationships/image" Target="media/image7.emf"/><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jpeg"/><Relationship Id="rId22" Type="http://schemas.openxmlformats.org/officeDocument/2006/relationships/image" Target="media/image10.emf"/><Relationship Id="rId27" Type="http://schemas.openxmlformats.org/officeDocument/2006/relationships/image" Target="media/image15.emf"/><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3877F4E3BCE1A49B28619092B8756AB" ma:contentTypeVersion="12" ma:contentTypeDescription="Create a new document." ma:contentTypeScope="" ma:versionID="12a7b7fe975838f2d661b6b715c60b4e">
  <xsd:schema xmlns:xsd="http://www.w3.org/2001/XMLSchema" xmlns:xs="http://www.w3.org/2001/XMLSchema" xmlns:p="http://schemas.microsoft.com/office/2006/metadata/properties" xmlns:ns3="1297be28-38e6-4ecd-95af-44ef0d9cc6c8" xmlns:ns4="a38dfe8b-13ef-4714-b544-27320312d5e7" targetNamespace="http://schemas.microsoft.com/office/2006/metadata/properties" ma:root="true" ma:fieldsID="8e4859c4c2d659eb9108892e779814ac" ns3:_="" ns4:_="">
    <xsd:import namespace="1297be28-38e6-4ecd-95af-44ef0d9cc6c8"/>
    <xsd:import namespace="a38dfe8b-13ef-4714-b544-27320312d5e7"/>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297be28-38e6-4ecd-95af-44ef0d9cc6c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38dfe8b-13ef-4714-b544-27320312d5e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2939D1-1BFC-4ED1-8D9B-0FCBE48B89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97be28-38e6-4ecd-95af-44ef0d9cc6c8"/>
    <ds:schemaRef ds:uri="a38dfe8b-13ef-4714-b544-27320312d5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F2F8D75-58CE-4B6A-8268-7BF518AD386F}">
  <ds:schemaRefs>
    <ds:schemaRef ds:uri="http://schemas.microsoft.com/sharepoint/v3/contenttype/forms"/>
  </ds:schemaRefs>
</ds:datastoreItem>
</file>

<file path=customXml/itemProps3.xml><?xml version="1.0" encoding="utf-8"?>
<ds:datastoreItem xmlns:ds="http://schemas.openxmlformats.org/officeDocument/2006/customXml" ds:itemID="{7A029C91-F428-4443-A9BC-338086829E42}">
  <ds:schemaRefs>
    <ds:schemaRef ds:uri="http://schemas.microsoft.com/office/2006/metadata/properties"/>
    <ds:schemaRef ds:uri="http://schemas.microsoft.com/office/infopath/2007/PartnerControls"/>
    <ds:schemaRef ds:uri="1297be28-38e6-4ecd-95af-44ef0d9cc6c8"/>
    <ds:schemaRef ds:uri="http://purl.org/dc/terms/"/>
    <ds:schemaRef ds:uri="a38dfe8b-13ef-4714-b544-27320312d5e7"/>
    <ds:schemaRef ds:uri="http://schemas.microsoft.com/office/2006/documentManagement/types"/>
    <ds:schemaRef ds:uri="http://schemas.openxmlformats.org/package/2006/metadata/core-properties"/>
    <ds:schemaRef ds:uri="http://purl.org/dc/elements/1.1/"/>
    <ds:schemaRef ds:uri="http://www.w3.org/XML/1998/namespace"/>
    <ds:schemaRef ds:uri="http://purl.org/dc/dcmitype/"/>
  </ds:schemaRefs>
</ds:datastoreItem>
</file>

<file path=customXml/itemProps4.xml><?xml version="1.0" encoding="utf-8"?>
<ds:datastoreItem xmlns:ds="http://schemas.openxmlformats.org/officeDocument/2006/customXml" ds:itemID="{6496AC9D-3837-45CB-8EB6-964162F826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31</Pages>
  <Words>4516</Words>
  <Characters>25745</Characters>
  <Application>Microsoft Office Word</Application>
  <DocSecurity>0</DocSecurity>
  <Lines>214</Lines>
  <Paragraphs>60</Paragraphs>
  <ScaleCrop>false</ScaleCrop>
  <HeadingPairs>
    <vt:vector size="2" baseType="variant">
      <vt:variant>
        <vt:lpstr>Title</vt:lpstr>
      </vt:variant>
      <vt:variant>
        <vt:i4>1</vt:i4>
      </vt:variant>
    </vt:vector>
  </HeadingPairs>
  <TitlesOfParts>
    <vt:vector size="1" baseType="lpstr">
      <vt:lpstr> </vt:lpstr>
    </vt:vector>
  </TitlesOfParts>
  <Company>National Public Health Service for Wales</Company>
  <LinksUpToDate>false</LinksUpToDate>
  <CharactersWithSpaces>30201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anna.humphries</dc:creator>
  <cp:keywords/>
  <dc:description/>
  <cp:lastModifiedBy>Jessica Willis (Public Health Wales)</cp:lastModifiedBy>
  <cp:revision>2</cp:revision>
  <cp:lastPrinted>2011-10-07T14:41:00Z</cp:lastPrinted>
  <dcterms:created xsi:type="dcterms:W3CDTF">2021-08-09T11:17:00Z</dcterms:created>
  <dcterms:modified xsi:type="dcterms:W3CDTF">2021-08-09T11:17:00Z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0x010100A3877F4E3BCE1A49B28619092B8756AB</vt:lpwstr>
  </property>
</Properties>
</file>