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Look w:val="04A0" w:firstRow="1" w:lastRow="0" w:firstColumn="1" w:lastColumn="0" w:noHBand="0" w:noVBand="1"/>
      </w:tblPr>
      <w:tblGrid>
        <w:gridCol w:w="13948"/>
      </w:tblGrid>
      <w:tr w:rsidR="007D0DE4" w:rsidTr="007D0DE4">
        <w:tc>
          <w:tcPr>
            <w:tcW w:w="13948" w:type="dxa"/>
            <w:shd w:val="clear" w:color="auto" w:fill="1B5768"/>
          </w:tcPr>
          <w:p w:rsidR="007D0DE4" w:rsidRPr="007D0DE4" w:rsidRDefault="007D0DE4" w:rsidP="00A36769">
            <w:pPr>
              <w:spacing w:before="240" w:after="240"/>
              <w:rPr>
                <w:rFonts w:ascii="Arial" w:hAnsi="Arial" w:cs="Arial"/>
                <w:b/>
                <w:color w:val="FFFFFF" w:themeColor="background1"/>
                <w:sz w:val="24"/>
                <w:szCs w:val="24"/>
              </w:rPr>
            </w:pPr>
            <w:r>
              <w:rPr>
                <w:rFonts w:ascii="Arial" w:hAnsi="Arial" w:cs="Arial"/>
                <w:b/>
                <w:color w:val="FFFFFF" w:themeColor="background1"/>
                <w:sz w:val="24"/>
                <w:szCs w:val="24"/>
              </w:rPr>
              <w:t xml:space="preserve">A Framework for learning from Covid-19 – </w:t>
            </w:r>
            <w:r w:rsidR="00A36769">
              <w:rPr>
                <w:rFonts w:ascii="Arial" w:hAnsi="Arial" w:cs="Arial"/>
                <w:b/>
                <w:color w:val="FFFFFF" w:themeColor="background1"/>
                <w:sz w:val="24"/>
                <w:szCs w:val="24"/>
              </w:rPr>
              <w:t>Moving Forward</w:t>
            </w:r>
          </w:p>
        </w:tc>
      </w:tr>
    </w:tbl>
    <w:p w:rsidR="00975470" w:rsidRPr="007D0DE4" w:rsidRDefault="00975470" w:rsidP="007D0DE4">
      <w:pPr>
        <w:spacing w:before="240" w:after="240"/>
        <w:rPr>
          <w:rFonts w:ascii="Arial" w:hAnsi="Arial" w:cs="Arial"/>
          <w:b/>
          <w:color w:val="FFFFFF" w:themeColor="background1"/>
          <w:sz w:val="24"/>
          <w:szCs w:val="24"/>
        </w:rPr>
      </w:pPr>
      <w:r w:rsidRPr="007D0DE4">
        <w:rPr>
          <w:rFonts w:ascii="Arial" w:hAnsi="Arial" w:cs="Arial"/>
          <w:b/>
          <w:color w:val="1B5768"/>
        </w:rPr>
        <w:t xml:space="preserve">Understanding crisis response measures helps us to make sense of our situation </w:t>
      </w:r>
      <w:r w:rsidR="004D1499" w:rsidRPr="007D0DE4">
        <w:rPr>
          <w:rFonts w:ascii="Arial" w:hAnsi="Arial" w:cs="Arial"/>
          <w:b/>
          <w:color w:val="1B5768"/>
        </w:rPr>
        <w:t xml:space="preserve">and helps us to develop an action plan as a team to move forward out of the crisis. </w:t>
      </w:r>
    </w:p>
    <w:p w:rsidR="004D1499" w:rsidRPr="007D0DE4" w:rsidRDefault="004D1499">
      <w:pPr>
        <w:rPr>
          <w:rFonts w:ascii="Arial" w:hAnsi="Arial" w:cs="Arial"/>
          <w:b/>
          <w:color w:val="1B5768"/>
        </w:rPr>
      </w:pPr>
      <w:r w:rsidRPr="007D0DE4">
        <w:rPr>
          <w:rFonts w:ascii="Arial" w:hAnsi="Arial" w:cs="Arial"/>
          <w:b/>
          <w:color w:val="1B5768"/>
        </w:rPr>
        <w:t xml:space="preserve">During the workshop you had the opportunity to develop actions considering post crisis and end crisis measures. </w:t>
      </w:r>
    </w:p>
    <w:p w:rsidR="004D1499" w:rsidRPr="007D0DE4" w:rsidRDefault="004D1499">
      <w:pPr>
        <w:rPr>
          <w:rFonts w:ascii="Arial" w:hAnsi="Arial" w:cs="Arial"/>
          <w:b/>
          <w:color w:val="1B5768"/>
        </w:rPr>
      </w:pPr>
      <w:r w:rsidRPr="007D0DE4">
        <w:rPr>
          <w:rFonts w:ascii="Arial" w:hAnsi="Arial" w:cs="Arial"/>
          <w:b/>
          <w:color w:val="1B5768"/>
        </w:rPr>
        <w:t>The following have been summarised under each heading to allow you to review</w:t>
      </w:r>
      <w:r w:rsidR="001A2560" w:rsidRPr="007D0DE4">
        <w:rPr>
          <w:rFonts w:ascii="Arial" w:hAnsi="Arial" w:cs="Arial"/>
          <w:b/>
          <w:color w:val="1B5768"/>
        </w:rPr>
        <w:t>, continue to reflect</w:t>
      </w:r>
      <w:r w:rsidRPr="007D0DE4">
        <w:rPr>
          <w:rFonts w:ascii="Arial" w:hAnsi="Arial" w:cs="Arial"/>
          <w:b/>
          <w:color w:val="1B5768"/>
        </w:rPr>
        <w:t xml:space="preserve"> and implement</w:t>
      </w:r>
      <w:r w:rsidR="00880E21">
        <w:rPr>
          <w:rFonts w:ascii="Arial" w:hAnsi="Arial" w:cs="Arial"/>
          <w:b/>
          <w:color w:val="1B5768"/>
        </w:rPr>
        <w:t xml:space="preserve"> the action plan</w:t>
      </w:r>
      <w:r w:rsidRPr="007D0DE4">
        <w:rPr>
          <w:rFonts w:ascii="Arial" w:hAnsi="Arial" w:cs="Arial"/>
          <w:b/>
          <w:color w:val="1B5768"/>
        </w:rPr>
        <w:t xml:space="preserve"> as a team to </w:t>
      </w:r>
      <w:r w:rsidR="001A2560" w:rsidRPr="007D0DE4">
        <w:rPr>
          <w:rFonts w:ascii="Arial" w:hAnsi="Arial" w:cs="Arial"/>
          <w:b/>
          <w:color w:val="1B5768"/>
        </w:rPr>
        <w:t xml:space="preserve">going </w:t>
      </w:r>
      <w:r w:rsidRPr="007D0DE4">
        <w:rPr>
          <w:rFonts w:ascii="Arial" w:hAnsi="Arial" w:cs="Arial"/>
          <w:b/>
          <w:color w:val="1B5768"/>
        </w:rPr>
        <w:t xml:space="preserve">forward. </w:t>
      </w:r>
    </w:p>
    <w:tbl>
      <w:tblPr>
        <w:tblStyle w:val="TableGrid"/>
        <w:tblW w:w="0" w:type="auto"/>
        <w:tblLook w:val="04A0" w:firstRow="1" w:lastRow="0" w:firstColumn="1" w:lastColumn="0" w:noHBand="0" w:noVBand="1"/>
      </w:tblPr>
      <w:tblGrid>
        <w:gridCol w:w="13948"/>
      </w:tblGrid>
      <w:tr w:rsidR="007D0DE4" w:rsidTr="007D0DE4">
        <w:tc>
          <w:tcPr>
            <w:tcW w:w="13948" w:type="dxa"/>
            <w:shd w:val="clear" w:color="auto" w:fill="009B9F"/>
          </w:tcPr>
          <w:p w:rsidR="007D0DE4" w:rsidRPr="00880E21" w:rsidRDefault="007D0DE4">
            <w:pPr>
              <w:rPr>
                <w:rFonts w:ascii="Arial" w:hAnsi="Arial" w:cs="Arial"/>
                <w:b/>
                <w:color w:val="1B5768"/>
                <w:sz w:val="24"/>
                <w:szCs w:val="24"/>
              </w:rPr>
            </w:pPr>
            <w:r w:rsidRPr="00880E21">
              <w:rPr>
                <w:rFonts w:ascii="Arial" w:hAnsi="Arial" w:cs="Arial"/>
                <w:b/>
                <w:color w:val="FFFFFF" w:themeColor="background1"/>
                <w:sz w:val="24"/>
                <w:szCs w:val="24"/>
              </w:rPr>
              <w:t>Developing a pathway out of the crisis</w:t>
            </w:r>
          </w:p>
        </w:tc>
      </w:tr>
    </w:tbl>
    <w:p w:rsidR="007D0DE4" w:rsidRPr="007D0DE4" w:rsidRDefault="007D0DE4">
      <w:pPr>
        <w:rPr>
          <w:rFonts w:ascii="Arial" w:hAnsi="Arial" w:cs="Arial"/>
          <w:b/>
          <w:color w:val="1B5768"/>
        </w:rPr>
      </w:pPr>
    </w:p>
    <w:p w:rsidR="0010090F" w:rsidRPr="007D0DE4" w:rsidRDefault="00895624">
      <w:pPr>
        <w:rPr>
          <w:rFonts w:ascii="Arial" w:eastAsiaTheme="minorEastAsia" w:hAnsi="Arial" w:cs="Arial"/>
          <w:b/>
          <w:color w:val="1B5768"/>
          <w:kern w:val="24"/>
        </w:rPr>
      </w:pPr>
      <w:r w:rsidRPr="007D0DE4">
        <w:rPr>
          <w:rFonts w:ascii="Arial" w:hAnsi="Arial" w:cs="Arial"/>
          <w:b/>
          <w:color w:val="1B5768"/>
        </w:rPr>
        <w:t xml:space="preserve">END – (Temporary measures) </w:t>
      </w:r>
      <w:r w:rsidRPr="007D0DE4">
        <w:rPr>
          <w:rFonts w:ascii="Arial" w:eastAsiaTheme="minorEastAsia" w:hAnsi="Arial" w:cs="Arial"/>
          <w:b/>
          <w:color w:val="1B5768"/>
          <w:kern w:val="24"/>
        </w:rPr>
        <w:t xml:space="preserve">Teams will have responded to the immediate crisis with ways of working that in the post-Covid world may be inappropriate. These measures need to be ended. Again, this may be easier said than done. While many of these ways of working will not have had time to become systematised they may represent the result of considerable physical and emotional effort and so there will be attachment to them. Some may prefer these as ways or working because of the fact they cut through governance and bureaucracy – but this may not be appropriate as things approach normal.  </w:t>
      </w:r>
    </w:p>
    <w:p w:rsidR="00895624" w:rsidRPr="007D0DE4" w:rsidRDefault="00895624" w:rsidP="00895624">
      <w:pPr>
        <w:rPr>
          <w:rFonts w:ascii="Arial" w:hAnsi="Arial" w:cs="Arial"/>
          <w:b/>
          <w:color w:val="AD4F84"/>
        </w:rPr>
      </w:pPr>
      <w:r w:rsidRPr="007D0DE4">
        <w:rPr>
          <w:rFonts w:ascii="Arial" w:hAnsi="Arial" w:cs="Arial"/>
          <w:b/>
          <w:color w:val="AD4F84"/>
        </w:rPr>
        <w:t>LET GO – (The obsolete activity) the crisis has meant teams have stopped doing things. Either because they are not fit for purpose or because the crisis has rendered them obsolete. Post-crisis we may be able to let go of some of these – not only the things the crisis has rendered impotent but those things we know are no longer fit for purpose. For some letting go can be hard to do but this might be the opportunity many have been waiting for to eliminate wasteful practice.</w:t>
      </w:r>
    </w:p>
    <w:p w:rsidR="00ED675C" w:rsidRPr="007D0DE4" w:rsidRDefault="00ED675C" w:rsidP="00ED675C">
      <w:pPr>
        <w:rPr>
          <w:rFonts w:ascii="Arial" w:hAnsi="Arial" w:cs="Arial"/>
          <w:b/>
          <w:color w:val="7AB929"/>
        </w:rPr>
      </w:pPr>
      <w:r w:rsidRPr="007D0DE4">
        <w:rPr>
          <w:rFonts w:ascii="Arial" w:hAnsi="Arial" w:cs="Arial"/>
          <w:b/>
          <w:color w:val="7AB929"/>
        </w:rPr>
        <w:t>RESTART – (The paused activity) Teams will have temporarily stopped doing things in order to divert capacity to the crisis response. Many of these will need to be restarted. This exercise will help people to restart measures in a way that is sensitive to the changed context and not just simply a copy-and-paste of the pre-virus approach.</w:t>
      </w:r>
    </w:p>
    <w:p w:rsidR="00ED675C" w:rsidRPr="007D0DE4" w:rsidRDefault="00ED675C" w:rsidP="00ED675C">
      <w:pPr>
        <w:rPr>
          <w:rFonts w:ascii="Arial" w:hAnsi="Arial" w:cs="Arial"/>
          <w:b/>
          <w:color w:val="EAA800"/>
        </w:rPr>
      </w:pPr>
      <w:r w:rsidRPr="007D0DE4">
        <w:rPr>
          <w:rFonts w:ascii="Arial" w:hAnsi="Arial" w:cs="Arial"/>
          <w:b/>
          <w:color w:val="EAA800"/>
        </w:rPr>
        <w:t xml:space="preserve">AMPLIFY – (Innovative measures) the reduction in bureaucracy, governance and the focus and funding provided by the crisis have created an arena ripe for experimentation and innovation. A lot of this change not just in practices but in behaviours may be something teams will want to continue with post-Covid. </w:t>
      </w:r>
    </w:p>
    <w:p w:rsidR="007D0DE4" w:rsidRPr="007D0DE4" w:rsidRDefault="00ED675C" w:rsidP="007D0DE4">
      <w:pPr>
        <w:rPr>
          <w:rFonts w:ascii="Arial" w:hAnsi="Arial" w:cs="Arial"/>
          <w:b/>
          <w:color w:val="1B5768"/>
        </w:rPr>
      </w:pPr>
      <w:r w:rsidRPr="007D0DE4">
        <w:rPr>
          <w:rFonts w:ascii="Arial" w:hAnsi="Arial" w:cs="Arial"/>
          <w:b/>
          <w:color w:val="1B5768"/>
        </w:rPr>
        <w:t>The post-crisis task is to help teams identify these and find ways to amplify and embed the most promising changes and innovations.</w:t>
      </w:r>
    </w:p>
    <w:p w:rsidR="003F2883" w:rsidRPr="007D0DE4" w:rsidRDefault="003F2883" w:rsidP="007D0DE4">
      <w:pPr>
        <w:rPr>
          <w:rFonts w:ascii="Arial" w:hAnsi="Arial" w:cs="Arial"/>
        </w:rPr>
        <w:sectPr w:rsidR="003F2883" w:rsidRPr="007D0DE4" w:rsidSect="008166FB">
          <w:headerReference w:type="default" r:id="rId8"/>
          <w:footerReference w:type="default" r:id="rId9"/>
          <w:pgSz w:w="16838" w:h="11906" w:orient="landscape"/>
          <w:pgMar w:top="1440" w:right="1440" w:bottom="1440" w:left="1440" w:header="708" w:footer="708" w:gutter="0"/>
          <w:cols w:space="708"/>
          <w:docGrid w:linePitch="360"/>
        </w:sectPr>
      </w:pPr>
    </w:p>
    <w:tbl>
      <w:tblPr>
        <w:tblStyle w:val="TableGrid"/>
        <w:tblW w:w="14003" w:type="dxa"/>
        <w:tblInd w:w="-5" w:type="dxa"/>
        <w:tblLook w:val="04A0" w:firstRow="1" w:lastRow="0" w:firstColumn="1" w:lastColumn="0" w:noHBand="0" w:noVBand="1"/>
      </w:tblPr>
      <w:tblGrid>
        <w:gridCol w:w="14003"/>
      </w:tblGrid>
      <w:tr w:rsidR="003F2883" w:rsidTr="003F2883">
        <w:trPr>
          <w:trHeight w:val="249"/>
        </w:trPr>
        <w:tc>
          <w:tcPr>
            <w:tcW w:w="14003" w:type="dxa"/>
            <w:shd w:val="clear" w:color="auto" w:fill="1B5768"/>
          </w:tcPr>
          <w:p w:rsidR="003F2883" w:rsidRPr="00D2101F" w:rsidRDefault="003F2883" w:rsidP="00ED675C">
            <w:pPr>
              <w:rPr>
                <w:rFonts w:ascii="Arial" w:hAnsi="Arial" w:cs="Arial"/>
                <w:b/>
                <w:color w:val="FFFFFF" w:themeColor="background1"/>
                <w:sz w:val="24"/>
                <w:szCs w:val="24"/>
              </w:rPr>
            </w:pPr>
            <w:r w:rsidRPr="00880E21">
              <w:rPr>
                <w:rFonts w:ascii="Arial" w:hAnsi="Arial" w:cs="Arial"/>
                <w:b/>
                <w:color w:val="FFFFFF" w:themeColor="background1"/>
                <w:sz w:val="24"/>
                <w:szCs w:val="24"/>
              </w:rPr>
              <w:lastRenderedPageBreak/>
              <w:t>Action Plan – Making our way out of the crisis</w:t>
            </w:r>
          </w:p>
        </w:tc>
      </w:tr>
    </w:tbl>
    <w:p w:rsidR="003F2883" w:rsidRDefault="003F2883" w:rsidP="00DE56C6">
      <w:pPr>
        <w:rPr>
          <w:rFonts w:ascii="Arial" w:eastAsiaTheme="minorEastAsia" w:hAnsi="Arial" w:cs="Arial"/>
          <w:b/>
          <w:color w:val="1B5768"/>
          <w:kern w:val="24"/>
        </w:rPr>
      </w:pPr>
    </w:p>
    <w:tbl>
      <w:tblPr>
        <w:tblStyle w:val="TableGrid"/>
        <w:tblW w:w="0" w:type="auto"/>
        <w:tblLook w:val="04A0" w:firstRow="1" w:lastRow="0" w:firstColumn="1" w:lastColumn="0" w:noHBand="0" w:noVBand="1"/>
      </w:tblPr>
      <w:tblGrid>
        <w:gridCol w:w="6974"/>
        <w:gridCol w:w="6974"/>
      </w:tblGrid>
      <w:tr w:rsidR="003F2883" w:rsidTr="005C0EF8">
        <w:trPr>
          <w:trHeight w:val="20"/>
        </w:trPr>
        <w:tc>
          <w:tcPr>
            <w:tcW w:w="6974" w:type="dxa"/>
            <w:shd w:val="clear" w:color="auto" w:fill="1B5768"/>
          </w:tcPr>
          <w:p w:rsidR="00CB7DE5" w:rsidRDefault="00A5793E" w:rsidP="00DE56C6">
            <w:pPr>
              <w:rPr>
                <w:rFonts w:ascii="Arial" w:hAnsi="Arial" w:cs="Arial"/>
                <w:b/>
                <w:color w:val="FFFFFF" w:themeColor="background1"/>
              </w:rPr>
            </w:pPr>
            <w:r w:rsidRPr="00A5793E">
              <w:rPr>
                <w:rFonts w:ascii="Arial" w:hAnsi="Arial" w:cs="Arial"/>
                <w:b/>
                <w:color w:val="FFFFFF" w:themeColor="background1"/>
              </w:rPr>
              <w:t>END</w:t>
            </w:r>
          </w:p>
          <w:p w:rsidR="00CB7DE5" w:rsidRPr="00A5793E" w:rsidRDefault="00CB7DE5" w:rsidP="00DE56C6">
            <w:pPr>
              <w:rPr>
                <w:rFonts w:ascii="Arial" w:hAnsi="Arial" w:cs="Arial"/>
                <w:b/>
                <w:color w:val="FFFFFF" w:themeColor="background1"/>
              </w:rPr>
            </w:pPr>
          </w:p>
          <w:p w:rsidR="003F2883" w:rsidRDefault="003F2883" w:rsidP="00DE56C6">
            <w:pPr>
              <w:rPr>
                <w:rFonts w:ascii="Arial" w:hAnsi="Arial" w:cs="Arial"/>
                <w:color w:val="1B5768"/>
              </w:rPr>
            </w:pPr>
          </w:p>
          <w:p w:rsidR="00CB7DE5" w:rsidRDefault="00CB7DE5" w:rsidP="00DE56C6">
            <w:pPr>
              <w:rPr>
                <w:rFonts w:ascii="Arial" w:hAnsi="Arial" w:cs="Arial"/>
                <w:color w:val="1B5768"/>
              </w:rPr>
            </w:pPr>
          </w:p>
          <w:p w:rsidR="00CB7DE5" w:rsidRDefault="00CB7DE5" w:rsidP="00DE56C6">
            <w:pPr>
              <w:rPr>
                <w:rFonts w:ascii="Arial" w:hAnsi="Arial" w:cs="Arial"/>
                <w:color w:val="1B5768"/>
              </w:rPr>
            </w:pPr>
          </w:p>
          <w:p w:rsidR="00CB7DE5" w:rsidRDefault="00CB7DE5" w:rsidP="00DE56C6">
            <w:pPr>
              <w:rPr>
                <w:rFonts w:ascii="Arial" w:hAnsi="Arial" w:cs="Arial"/>
                <w:color w:val="1B5768"/>
              </w:rPr>
            </w:pPr>
          </w:p>
          <w:p w:rsidR="00CB7DE5" w:rsidRDefault="00CB7DE5" w:rsidP="00DE56C6">
            <w:pPr>
              <w:rPr>
                <w:rFonts w:ascii="Arial" w:hAnsi="Arial" w:cs="Arial"/>
                <w:color w:val="1B5768"/>
              </w:rPr>
            </w:pPr>
          </w:p>
          <w:p w:rsidR="00CB7DE5" w:rsidRDefault="00CB7DE5" w:rsidP="00DE56C6">
            <w:pPr>
              <w:rPr>
                <w:rFonts w:ascii="Arial" w:hAnsi="Arial" w:cs="Arial"/>
                <w:color w:val="1B5768"/>
              </w:rPr>
            </w:pPr>
          </w:p>
          <w:p w:rsidR="00CB7DE5" w:rsidRDefault="00CB7DE5" w:rsidP="00DE56C6">
            <w:pPr>
              <w:rPr>
                <w:rFonts w:ascii="Arial" w:hAnsi="Arial" w:cs="Arial"/>
                <w:color w:val="1B5768"/>
              </w:rPr>
            </w:pPr>
          </w:p>
          <w:p w:rsidR="00CB7DE5" w:rsidRDefault="00CB7DE5" w:rsidP="00DE56C6">
            <w:pPr>
              <w:rPr>
                <w:rFonts w:ascii="Arial" w:hAnsi="Arial" w:cs="Arial"/>
                <w:color w:val="1B5768"/>
              </w:rPr>
            </w:pPr>
          </w:p>
          <w:p w:rsidR="00CB7DE5" w:rsidRDefault="00CB7DE5" w:rsidP="00DE56C6">
            <w:pPr>
              <w:rPr>
                <w:rFonts w:ascii="Arial" w:hAnsi="Arial" w:cs="Arial"/>
                <w:color w:val="1B5768"/>
              </w:rPr>
            </w:pPr>
          </w:p>
          <w:p w:rsidR="00CB7DE5" w:rsidRDefault="00CB7DE5" w:rsidP="00DE56C6">
            <w:pPr>
              <w:rPr>
                <w:rFonts w:ascii="Arial" w:hAnsi="Arial" w:cs="Arial"/>
                <w:color w:val="1B5768"/>
              </w:rPr>
            </w:pPr>
          </w:p>
          <w:p w:rsidR="00CB7DE5" w:rsidRDefault="00CB7DE5" w:rsidP="00DE56C6">
            <w:pPr>
              <w:rPr>
                <w:rFonts w:ascii="Arial" w:hAnsi="Arial" w:cs="Arial"/>
                <w:color w:val="1B5768"/>
              </w:rPr>
            </w:pPr>
          </w:p>
          <w:p w:rsidR="003F2883" w:rsidRDefault="003F2883" w:rsidP="00DE56C6">
            <w:pPr>
              <w:rPr>
                <w:rFonts w:ascii="Arial" w:hAnsi="Arial" w:cs="Arial"/>
                <w:color w:val="1B5768"/>
              </w:rPr>
            </w:pPr>
          </w:p>
        </w:tc>
        <w:tc>
          <w:tcPr>
            <w:tcW w:w="6974" w:type="dxa"/>
            <w:shd w:val="clear" w:color="auto" w:fill="AD4F84"/>
          </w:tcPr>
          <w:p w:rsidR="0038475D" w:rsidRDefault="00A5793E" w:rsidP="00DE56C6">
            <w:pPr>
              <w:rPr>
                <w:rFonts w:ascii="Arial" w:hAnsi="Arial" w:cs="Arial"/>
                <w:b/>
                <w:color w:val="FFFFFF" w:themeColor="background1"/>
              </w:rPr>
            </w:pPr>
            <w:r w:rsidRPr="00A5793E">
              <w:rPr>
                <w:rFonts w:ascii="Arial" w:hAnsi="Arial" w:cs="Arial"/>
                <w:b/>
                <w:color w:val="FFFFFF" w:themeColor="background1"/>
              </w:rPr>
              <w:t>LET GO</w:t>
            </w:r>
          </w:p>
          <w:p w:rsidR="0038475D" w:rsidRPr="00CB7DE5" w:rsidRDefault="0038475D" w:rsidP="00CB7DE5">
            <w:pPr>
              <w:rPr>
                <w:rFonts w:ascii="Arial" w:hAnsi="Arial" w:cs="Arial"/>
                <w:b/>
                <w:color w:val="FFFFFF" w:themeColor="background1"/>
              </w:rPr>
            </w:pPr>
          </w:p>
        </w:tc>
      </w:tr>
      <w:tr w:rsidR="003F2883" w:rsidTr="005C0EF8">
        <w:trPr>
          <w:trHeight w:val="397"/>
        </w:trPr>
        <w:tc>
          <w:tcPr>
            <w:tcW w:w="6974" w:type="dxa"/>
            <w:shd w:val="clear" w:color="auto" w:fill="7AB929"/>
          </w:tcPr>
          <w:p w:rsidR="003F2883" w:rsidRPr="005C0EF8" w:rsidRDefault="00CB7DE5" w:rsidP="00CB7DE5">
            <w:pPr>
              <w:rPr>
                <w:rFonts w:ascii="Arial" w:hAnsi="Arial" w:cs="Arial"/>
                <w:b/>
                <w:i/>
                <w:color w:val="FFFFFF" w:themeColor="background1"/>
              </w:rPr>
            </w:pPr>
            <w:r w:rsidRPr="005C0EF8">
              <w:rPr>
                <w:rFonts w:ascii="Arial" w:hAnsi="Arial" w:cs="Arial"/>
                <w:b/>
                <w:i/>
                <w:color w:val="FFFFFF" w:themeColor="background1"/>
              </w:rPr>
              <w:t>RESTART</w:t>
            </w:r>
          </w:p>
        </w:tc>
        <w:tc>
          <w:tcPr>
            <w:tcW w:w="6974" w:type="dxa"/>
            <w:shd w:val="clear" w:color="auto" w:fill="EAA800"/>
          </w:tcPr>
          <w:p w:rsidR="00A5793E" w:rsidRPr="008166FB" w:rsidRDefault="00045B93" w:rsidP="00DE56C6">
            <w:pPr>
              <w:rPr>
                <w:rFonts w:ascii="Arial" w:hAnsi="Arial" w:cs="Arial"/>
                <w:b/>
                <w:color w:val="FFFFFF" w:themeColor="background1"/>
              </w:rPr>
            </w:pPr>
            <w:r w:rsidRPr="00045B93">
              <w:rPr>
                <w:rFonts w:ascii="Arial" w:hAnsi="Arial" w:cs="Arial"/>
                <w:b/>
                <w:color w:val="FFFFFF" w:themeColor="background1"/>
              </w:rPr>
              <w:t>AMPLIFY</w:t>
            </w:r>
          </w:p>
          <w:p w:rsidR="008166FB" w:rsidRDefault="008166FB" w:rsidP="00CB7DE5">
            <w:pPr>
              <w:pStyle w:val="ListParagraph"/>
              <w:rPr>
                <w:rFonts w:ascii="Arial" w:eastAsia="Times New Roman" w:hAnsi="Arial" w:cs="Arial"/>
                <w:color w:val="FFFFFF" w:themeColor="background1"/>
                <w:lang w:eastAsia="en-GB"/>
              </w:rPr>
            </w:pPr>
          </w:p>
          <w:p w:rsidR="00CB7DE5" w:rsidRDefault="00CB7DE5" w:rsidP="00CB7DE5">
            <w:pPr>
              <w:pStyle w:val="ListParagraph"/>
              <w:rPr>
                <w:rFonts w:ascii="Arial" w:eastAsia="Times New Roman" w:hAnsi="Arial" w:cs="Arial"/>
                <w:color w:val="FFFFFF" w:themeColor="background1"/>
                <w:lang w:eastAsia="en-GB"/>
              </w:rPr>
            </w:pPr>
          </w:p>
          <w:p w:rsidR="00CB7DE5" w:rsidRDefault="00CB7DE5" w:rsidP="00CB7DE5">
            <w:pPr>
              <w:pStyle w:val="ListParagraph"/>
              <w:rPr>
                <w:rFonts w:ascii="Arial" w:eastAsia="Times New Roman" w:hAnsi="Arial" w:cs="Arial"/>
                <w:color w:val="FFFFFF" w:themeColor="background1"/>
                <w:lang w:eastAsia="en-GB"/>
              </w:rPr>
            </w:pPr>
          </w:p>
          <w:p w:rsidR="00CB7DE5" w:rsidRDefault="00CB7DE5" w:rsidP="00CB7DE5">
            <w:pPr>
              <w:pStyle w:val="ListParagraph"/>
              <w:rPr>
                <w:rFonts w:ascii="Arial" w:eastAsia="Times New Roman" w:hAnsi="Arial" w:cs="Arial"/>
                <w:color w:val="FFFFFF" w:themeColor="background1"/>
                <w:lang w:eastAsia="en-GB"/>
              </w:rPr>
            </w:pPr>
          </w:p>
          <w:p w:rsidR="00CB7DE5" w:rsidRDefault="00CB7DE5" w:rsidP="00CB7DE5">
            <w:pPr>
              <w:pStyle w:val="ListParagraph"/>
              <w:rPr>
                <w:rFonts w:ascii="Arial" w:eastAsia="Times New Roman" w:hAnsi="Arial" w:cs="Arial"/>
                <w:color w:val="FFFFFF" w:themeColor="background1"/>
                <w:lang w:eastAsia="en-GB"/>
              </w:rPr>
            </w:pPr>
          </w:p>
          <w:p w:rsidR="00CB7DE5" w:rsidRDefault="00CB7DE5" w:rsidP="00CB7DE5">
            <w:pPr>
              <w:pStyle w:val="ListParagraph"/>
              <w:rPr>
                <w:rFonts w:ascii="Arial" w:eastAsia="Times New Roman" w:hAnsi="Arial" w:cs="Arial"/>
                <w:color w:val="FFFFFF" w:themeColor="background1"/>
                <w:lang w:eastAsia="en-GB"/>
              </w:rPr>
            </w:pPr>
          </w:p>
          <w:p w:rsidR="00CB7DE5" w:rsidRDefault="00CB7DE5" w:rsidP="00CB7DE5">
            <w:pPr>
              <w:pStyle w:val="ListParagraph"/>
              <w:rPr>
                <w:rFonts w:ascii="Arial" w:eastAsia="Times New Roman" w:hAnsi="Arial" w:cs="Arial"/>
                <w:color w:val="FFFFFF" w:themeColor="background1"/>
                <w:lang w:eastAsia="en-GB"/>
              </w:rPr>
            </w:pPr>
          </w:p>
          <w:p w:rsidR="00CB7DE5" w:rsidRDefault="00CB7DE5" w:rsidP="00CB7DE5">
            <w:pPr>
              <w:pStyle w:val="ListParagraph"/>
              <w:rPr>
                <w:rFonts w:ascii="Arial" w:eastAsia="Times New Roman" w:hAnsi="Arial" w:cs="Arial"/>
                <w:color w:val="FFFFFF" w:themeColor="background1"/>
                <w:lang w:eastAsia="en-GB"/>
              </w:rPr>
            </w:pPr>
          </w:p>
          <w:p w:rsidR="00CB7DE5" w:rsidRDefault="00CB7DE5" w:rsidP="00CB7DE5">
            <w:pPr>
              <w:pStyle w:val="ListParagraph"/>
              <w:rPr>
                <w:rFonts w:ascii="Arial" w:eastAsia="Times New Roman" w:hAnsi="Arial" w:cs="Arial"/>
                <w:color w:val="FFFFFF" w:themeColor="background1"/>
                <w:lang w:eastAsia="en-GB"/>
              </w:rPr>
            </w:pPr>
          </w:p>
          <w:p w:rsidR="00CB7DE5" w:rsidRDefault="00CB7DE5" w:rsidP="00CB7DE5">
            <w:pPr>
              <w:rPr>
                <w:rFonts w:ascii="Arial" w:eastAsia="Times New Roman" w:hAnsi="Arial" w:cs="Arial"/>
                <w:color w:val="FFFFFF" w:themeColor="background1"/>
                <w:lang w:eastAsia="en-GB"/>
              </w:rPr>
            </w:pPr>
          </w:p>
          <w:p w:rsidR="00CB7DE5" w:rsidRPr="00CB7DE5" w:rsidRDefault="00CB7DE5" w:rsidP="00CB7DE5">
            <w:pPr>
              <w:rPr>
                <w:rFonts w:ascii="Arial" w:eastAsia="Times New Roman" w:hAnsi="Arial" w:cs="Arial"/>
                <w:color w:val="FFFFFF" w:themeColor="background1"/>
                <w:lang w:eastAsia="en-GB"/>
              </w:rPr>
            </w:pPr>
          </w:p>
          <w:p w:rsidR="00CB7DE5" w:rsidRDefault="00CB7DE5" w:rsidP="00CB7DE5">
            <w:pPr>
              <w:pStyle w:val="ListParagraph"/>
              <w:rPr>
                <w:rFonts w:ascii="Arial" w:eastAsia="Times New Roman" w:hAnsi="Arial" w:cs="Arial"/>
                <w:color w:val="FFFFFF" w:themeColor="background1"/>
                <w:lang w:eastAsia="en-GB"/>
              </w:rPr>
            </w:pPr>
          </w:p>
          <w:p w:rsidR="00CB7DE5" w:rsidRPr="00CB7DE5" w:rsidRDefault="00CB7DE5" w:rsidP="00CB7DE5">
            <w:pPr>
              <w:rPr>
                <w:rFonts w:ascii="Arial" w:hAnsi="Arial" w:cs="Arial"/>
                <w:color w:val="FFFFFF" w:themeColor="background1"/>
              </w:rPr>
            </w:pPr>
          </w:p>
        </w:tc>
      </w:tr>
    </w:tbl>
    <w:p w:rsidR="00895624" w:rsidRDefault="00895624" w:rsidP="005C0EF8">
      <w:pPr>
        <w:tabs>
          <w:tab w:val="left" w:pos="7540"/>
        </w:tabs>
        <w:rPr>
          <w:rFonts w:ascii="Arial" w:hAnsi="Arial" w:cs="Arial"/>
        </w:rPr>
      </w:pPr>
    </w:p>
    <w:p w:rsidR="00D2101F" w:rsidRPr="005538A0" w:rsidRDefault="00D2101F" w:rsidP="005538A0">
      <w:pPr>
        <w:tabs>
          <w:tab w:val="left" w:pos="7540"/>
        </w:tabs>
        <w:jc w:val="both"/>
        <w:rPr>
          <w:rFonts w:ascii="Arial" w:hAnsi="Arial" w:cs="Arial"/>
        </w:rPr>
      </w:pPr>
      <w:r w:rsidRPr="005538A0">
        <w:rPr>
          <w:rFonts w:ascii="Arial" w:hAnsi="Arial" w:cs="Arial"/>
          <w:color w:val="1F497D"/>
        </w:rPr>
        <w:t>This toolkit was created by Improvement Cymru for adaption by the NHS in Wales.  For any queries please contact: Paul Gimson (</w:t>
      </w:r>
      <w:hyperlink r:id="rId10" w:history="1">
        <w:r w:rsidRPr="005538A0">
          <w:rPr>
            <w:rStyle w:val="Hyperlink"/>
            <w:rFonts w:ascii="Arial" w:hAnsi="Arial" w:cs="Arial"/>
          </w:rPr>
          <w:t>Paul.Gimson@wa</w:t>
        </w:r>
        <w:bookmarkStart w:id="0" w:name="_GoBack"/>
        <w:bookmarkEnd w:id="0"/>
        <w:r w:rsidRPr="005538A0">
          <w:rPr>
            <w:rStyle w:val="Hyperlink"/>
            <w:rFonts w:ascii="Arial" w:hAnsi="Arial" w:cs="Arial"/>
          </w:rPr>
          <w:t>les.nhs.uk</w:t>
        </w:r>
      </w:hyperlink>
      <w:r w:rsidRPr="005538A0">
        <w:rPr>
          <w:rFonts w:ascii="Arial" w:hAnsi="Arial" w:cs="Arial"/>
          <w:color w:val="1F497D"/>
        </w:rPr>
        <w:t>) or Lois Andrews (</w:t>
      </w:r>
      <w:hyperlink r:id="rId11" w:history="1">
        <w:r w:rsidRPr="005538A0">
          <w:rPr>
            <w:rStyle w:val="Hyperlink"/>
            <w:rFonts w:ascii="Arial" w:hAnsi="Arial" w:cs="Arial"/>
          </w:rPr>
          <w:t>Lois.Andrews2@wales.nhs.uk</w:t>
        </w:r>
      </w:hyperlink>
      <w:r w:rsidRPr="005538A0">
        <w:rPr>
          <w:rFonts w:ascii="Arial" w:hAnsi="Arial" w:cs="Arial"/>
          <w:color w:val="1F497D"/>
        </w:rPr>
        <w:t>)</w:t>
      </w:r>
    </w:p>
    <w:sectPr w:rsidR="00D2101F" w:rsidRPr="005538A0" w:rsidSect="00895624">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8366D" w:rsidRDefault="00D8366D" w:rsidP="000D0966">
      <w:pPr>
        <w:spacing w:after="0" w:line="240" w:lineRule="auto"/>
      </w:pPr>
      <w:r>
        <w:separator/>
      </w:r>
    </w:p>
  </w:endnote>
  <w:endnote w:type="continuationSeparator" w:id="0">
    <w:p w:rsidR="00D8366D" w:rsidRDefault="00D8366D" w:rsidP="000D09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E6C15" w:rsidRPr="005538A0" w:rsidRDefault="000E6C15">
    <w:pPr>
      <w:pStyle w:val="Footer"/>
      <w:rPr>
        <w:rFonts w:ascii="Arial" w:hAnsi="Arial" w:cs="Arial"/>
      </w:rPr>
    </w:pPr>
    <w:r w:rsidRPr="005538A0">
      <w:rPr>
        <w:rFonts w:ascii="Arial" w:hAnsi="Arial" w:cs="Arial"/>
      </w:rPr>
      <w:t xml:space="preserve">Framework for learning Covid-19 </w:t>
    </w:r>
    <w:r w:rsidR="005538A0">
      <w:rPr>
        <w:rFonts w:ascii="Arial" w:hAnsi="Arial" w:cs="Arial"/>
      </w:rPr>
      <w:t>Aug</w:t>
    </w:r>
    <w:r w:rsidRPr="005538A0">
      <w:rPr>
        <w:rFonts w:ascii="Arial" w:hAnsi="Arial" w:cs="Arial"/>
      </w:rPr>
      <w:t xml:space="preserve"> 2020</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8366D" w:rsidRDefault="00D8366D" w:rsidP="000D0966">
      <w:pPr>
        <w:spacing w:after="0" w:line="240" w:lineRule="auto"/>
      </w:pPr>
      <w:r>
        <w:separator/>
      </w:r>
    </w:p>
  </w:footnote>
  <w:footnote w:type="continuationSeparator" w:id="0">
    <w:p w:rsidR="00D8366D" w:rsidRDefault="00D8366D" w:rsidP="000D09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0966" w:rsidRDefault="00DE56C6" w:rsidP="008166FB">
    <w:pPr>
      <w:pStyle w:val="Header"/>
      <w:tabs>
        <w:tab w:val="clear" w:pos="4513"/>
        <w:tab w:val="clear" w:pos="9026"/>
        <w:tab w:val="left" w:pos="5230"/>
      </w:tabs>
    </w:pPr>
    <w:r w:rsidRPr="0062168B">
      <w:rPr>
        <w:rFonts w:ascii="Verdana" w:hAnsi="Verdana" w:cs="Times New Roman"/>
        <w:b/>
        <w:noProof/>
        <w:lang w:eastAsia="en-GB"/>
      </w:rPr>
      <w:drawing>
        <wp:anchor distT="0" distB="0" distL="114300" distR="114300" simplePos="0" relativeHeight="251661312" behindDoc="1" locked="0" layoutInCell="1" allowOverlap="1" wp14:anchorId="3EBC2165" wp14:editId="525A04EB">
          <wp:simplePos x="0" y="0"/>
          <wp:positionH relativeFrom="margin">
            <wp:posOffset>7893050</wp:posOffset>
          </wp:positionH>
          <wp:positionV relativeFrom="margin">
            <wp:posOffset>-780415</wp:posOffset>
          </wp:positionV>
          <wp:extent cx="1264285" cy="670560"/>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ublic Health Wales logo"/>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1264285" cy="670560"/>
                  </a:xfrm>
                  <a:prstGeom prst="rect">
                    <a:avLst/>
                  </a:prstGeom>
                  <a:noFill/>
                  <a:ln>
                    <a:noFill/>
                  </a:ln>
                </pic:spPr>
              </pic:pic>
            </a:graphicData>
          </a:graphic>
          <wp14:sizeRelH relativeFrom="page">
            <wp14:pctWidth>0</wp14:pctWidth>
          </wp14:sizeRelH>
          <wp14:sizeRelV relativeFrom="page">
            <wp14:pctHeight>0</wp14:pctHeight>
          </wp14:sizeRelV>
        </wp:anchor>
      </w:drawing>
    </w:r>
    <w:r w:rsidR="000D0966">
      <w:rPr>
        <w:rFonts w:ascii="Verdana" w:hAnsi="Verdana" w:cs="Times New Roman"/>
        <w:b/>
        <w:noProof/>
        <w:lang w:eastAsia="en-GB"/>
      </w:rPr>
      <w:drawing>
        <wp:anchor distT="0" distB="0" distL="114300" distR="114300" simplePos="0" relativeHeight="251659264" behindDoc="1" locked="0" layoutInCell="1" allowOverlap="1" wp14:anchorId="299B05AE" wp14:editId="3B35A938">
          <wp:simplePos x="0" y="0"/>
          <wp:positionH relativeFrom="column">
            <wp:posOffset>-647700</wp:posOffset>
          </wp:positionH>
          <wp:positionV relativeFrom="paragraph">
            <wp:posOffset>-346027</wp:posOffset>
          </wp:positionV>
          <wp:extent cx="2994839" cy="800100"/>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provement Cymru - Logo - v2-01.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994839" cy="800100"/>
                  </a:xfrm>
                  <a:prstGeom prst="rect">
                    <a:avLst/>
                  </a:prstGeom>
                </pic:spPr>
              </pic:pic>
            </a:graphicData>
          </a:graphic>
          <wp14:sizeRelH relativeFrom="page">
            <wp14:pctWidth>0</wp14:pctWidth>
          </wp14:sizeRelH>
          <wp14:sizeRelV relativeFrom="page">
            <wp14:pctHeight>0</wp14:pctHeight>
          </wp14:sizeRelV>
        </wp:anchor>
      </w:drawing>
    </w:r>
    <w:r w:rsidR="008166FB">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E257F6"/>
    <w:multiLevelType w:val="hybridMultilevel"/>
    <w:tmpl w:val="6C2A1D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A04056D"/>
    <w:multiLevelType w:val="hybridMultilevel"/>
    <w:tmpl w:val="A84E43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B412354"/>
    <w:multiLevelType w:val="hybridMultilevel"/>
    <w:tmpl w:val="011291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5F21C41"/>
    <w:multiLevelType w:val="hybridMultilevel"/>
    <w:tmpl w:val="57886E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06F5C3F"/>
    <w:multiLevelType w:val="hybridMultilevel"/>
    <w:tmpl w:val="6D909E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F3755D1"/>
    <w:multiLevelType w:val="hybridMultilevel"/>
    <w:tmpl w:val="D464BC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4676218"/>
    <w:multiLevelType w:val="hybridMultilevel"/>
    <w:tmpl w:val="FBD0F5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5"/>
  </w:num>
  <w:num w:numId="3">
    <w:abstractNumId w:val="6"/>
  </w:num>
  <w:num w:numId="4">
    <w:abstractNumId w:val="2"/>
  </w:num>
  <w:num w:numId="5">
    <w:abstractNumId w:val="4"/>
  </w:num>
  <w:num w:numId="6">
    <w:abstractNumId w:val="0"/>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664F"/>
    <w:rsid w:val="00045B93"/>
    <w:rsid w:val="000D0966"/>
    <w:rsid w:val="000E597D"/>
    <w:rsid w:val="000E6C15"/>
    <w:rsid w:val="0010090F"/>
    <w:rsid w:val="001A2560"/>
    <w:rsid w:val="00344399"/>
    <w:rsid w:val="0038385B"/>
    <w:rsid w:val="0038475D"/>
    <w:rsid w:val="003C4149"/>
    <w:rsid w:val="003F2883"/>
    <w:rsid w:val="004A6378"/>
    <w:rsid w:val="004D1499"/>
    <w:rsid w:val="005538A0"/>
    <w:rsid w:val="005C0EF8"/>
    <w:rsid w:val="005F0561"/>
    <w:rsid w:val="007555D1"/>
    <w:rsid w:val="007D0DE4"/>
    <w:rsid w:val="008166FB"/>
    <w:rsid w:val="00880E21"/>
    <w:rsid w:val="00895624"/>
    <w:rsid w:val="00975470"/>
    <w:rsid w:val="00983321"/>
    <w:rsid w:val="009E00DD"/>
    <w:rsid w:val="009E6FD9"/>
    <w:rsid w:val="00A36769"/>
    <w:rsid w:val="00A57348"/>
    <w:rsid w:val="00A5793E"/>
    <w:rsid w:val="00C008D8"/>
    <w:rsid w:val="00CB7DE5"/>
    <w:rsid w:val="00D2101F"/>
    <w:rsid w:val="00D8366D"/>
    <w:rsid w:val="00D8664F"/>
    <w:rsid w:val="00DE56C6"/>
    <w:rsid w:val="00E46B99"/>
    <w:rsid w:val="00ED67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0130A8"/>
  <w15:chartTrackingRefBased/>
  <w15:docId w15:val="{69144CD9-4A70-4E8E-B09A-D58BE735F4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D096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D0966"/>
    <w:pPr>
      <w:tabs>
        <w:tab w:val="center" w:pos="4513"/>
        <w:tab w:val="right" w:pos="9026"/>
      </w:tabs>
      <w:spacing w:after="0" w:line="240" w:lineRule="auto"/>
    </w:pPr>
  </w:style>
  <w:style w:type="character" w:customStyle="1" w:styleId="HeaderChar">
    <w:name w:val="Header Char"/>
    <w:basedOn w:val="DefaultParagraphFont"/>
    <w:link w:val="Header"/>
    <w:uiPriority w:val="99"/>
    <w:rsid w:val="000D0966"/>
  </w:style>
  <w:style w:type="paragraph" w:styleId="Footer">
    <w:name w:val="footer"/>
    <w:basedOn w:val="Normal"/>
    <w:link w:val="FooterChar"/>
    <w:uiPriority w:val="99"/>
    <w:unhideWhenUsed/>
    <w:rsid w:val="000D0966"/>
    <w:pPr>
      <w:tabs>
        <w:tab w:val="center" w:pos="4513"/>
        <w:tab w:val="right" w:pos="9026"/>
      </w:tabs>
      <w:spacing w:after="0" w:line="240" w:lineRule="auto"/>
    </w:pPr>
  </w:style>
  <w:style w:type="character" w:customStyle="1" w:styleId="FooterChar">
    <w:name w:val="Footer Char"/>
    <w:basedOn w:val="DefaultParagraphFont"/>
    <w:link w:val="Footer"/>
    <w:uiPriority w:val="99"/>
    <w:rsid w:val="000D0966"/>
  </w:style>
  <w:style w:type="table" w:styleId="TableGrid">
    <w:name w:val="Table Grid"/>
    <w:basedOn w:val="TableNormal"/>
    <w:uiPriority w:val="39"/>
    <w:rsid w:val="000D09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95624"/>
    <w:pPr>
      <w:ind w:left="720"/>
      <w:contextualSpacing/>
    </w:pPr>
  </w:style>
  <w:style w:type="paragraph" w:styleId="NormalWeb">
    <w:name w:val="Normal (Web)"/>
    <w:basedOn w:val="Normal"/>
    <w:uiPriority w:val="99"/>
    <w:semiHidden/>
    <w:unhideWhenUsed/>
    <w:rsid w:val="00895624"/>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semiHidden/>
    <w:unhideWhenUsed/>
    <w:rsid w:val="00D2101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617757">
      <w:bodyDiv w:val="1"/>
      <w:marLeft w:val="0"/>
      <w:marRight w:val="0"/>
      <w:marTop w:val="0"/>
      <w:marBottom w:val="0"/>
      <w:divBdr>
        <w:top w:val="none" w:sz="0" w:space="0" w:color="auto"/>
        <w:left w:val="none" w:sz="0" w:space="0" w:color="auto"/>
        <w:bottom w:val="none" w:sz="0" w:space="0" w:color="auto"/>
        <w:right w:val="none" w:sz="0" w:space="0" w:color="auto"/>
      </w:divBdr>
      <w:divsChild>
        <w:div w:id="1910309461">
          <w:marLeft w:val="0"/>
          <w:marRight w:val="0"/>
          <w:marTop w:val="0"/>
          <w:marBottom w:val="0"/>
          <w:divBdr>
            <w:top w:val="none" w:sz="0" w:space="0" w:color="auto"/>
            <w:left w:val="none" w:sz="0" w:space="0" w:color="auto"/>
            <w:bottom w:val="none" w:sz="0" w:space="0" w:color="auto"/>
            <w:right w:val="none" w:sz="0" w:space="0" w:color="auto"/>
          </w:divBdr>
        </w:div>
      </w:divsChild>
    </w:div>
    <w:div w:id="631860241">
      <w:bodyDiv w:val="1"/>
      <w:marLeft w:val="0"/>
      <w:marRight w:val="0"/>
      <w:marTop w:val="0"/>
      <w:marBottom w:val="0"/>
      <w:divBdr>
        <w:top w:val="none" w:sz="0" w:space="0" w:color="auto"/>
        <w:left w:val="none" w:sz="0" w:space="0" w:color="auto"/>
        <w:bottom w:val="none" w:sz="0" w:space="0" w:color="auto"/>
        <w:right w:val="none" w:sz="0" w:space="0" w:color="auto"/>
      </w:divBdr>
      <w:divsChild>
        <w:div w:id="1874683518">
          <w:marLeft w:val="0"/>
          <w:marRight w:val="0"/>
          <w:marTop w:val="0"/>
          <w:marBottom w:val="0"/>
          <w:divBdr>
            <w:top w:val="none" w:sz="0" w:space="0" w:color="auto"/>
            <w:left w:val="none" w:sz="0" w:space="0" w:color="auto"/>
            <w:bottom w:val="none" w:sz="0" w:space="0" w:color="auto"/>
            <w:right w:val="none" w:sz="0" w:space="0" w:color="auto"/>
          </w:divBdr>
        </w:div>
      </w:divsChild>
    </w:div>
    <w:div w:id="856117881">
      <w:bodyDiv w:val="1"/>
      <w:marLeft w:val="0"/>
      <w:marRight w:val="0"/>
      <w:marTop w:val="0"/>
      <w:marBottom w:val="0"/>
      <w:divBdr>
        <w:top w:val="none" w:sz="0" w:space="0" w:color="auto"/>
        <w:left w:val="none" w:sz="0" w:space="0" w:color="auto"/>
        <w:bottom w:val="none" w:sz="0" w:space="0" w:color="auto"/>
        <w:right w:val="none" w:sz="0" w:space="0" w:color="auto"/>
      </w:divBdr>
      <w:divsChild>
        <w:div w:id="1487747047">
          <w:marLeft w:val="0"/>
          <w:marRight w:val="0"/>
          <w:marTop w:val="0"/>
          <w:marBottom w:val="0"/>
          <w:divBdr>
            <w:top w:val="none" w:sz="0" w:space="0" w:color="auto"/>
            <w:left w:val="none" w:sz="0" w:space="0" w:color="auto"/>
            <w:bottom w:val="none" w:sz="0" w:space="0" w:color="auto"/>
            <w:right w:val="none" w:sz="0" w:space="0" w:color="auto"/>
          </w:divBdr>
        </w:div>
      </w:divsChild>
    </w:div>
    <w:div w:id="1005401038">
      <w:bodyDiv w:val="1"/>
      <w:marLeft w:val="0"/>
      <w:marRight w:val="0"/>
      <w:marTop w:val="0"/>
      <w:marBottom w:val="0"/>
      <w:divBdr>
        <w:top w:val="none" w:sz="0" w:space="0" w:color="auto"/>
        <w:left w:val="none" w:sz="0" w:space="0" w:color="auto"/>
        <w:bottom w:val="none" w:sz="0" w:space="0" w:color="auto"/>
        <w:right w:val="none" w:sz="0" w:space="0" w:color="auto"/>
      </w:divBdr>
    </w:div>
    <w:div w:id="1031761750">
      <w:bodyDiv w:val="1"/>
      <w:marLeft w:val="0"/>
      <w:marRight w:val="0"/>
      <w:marTop w:val="0"/>
      <w:marBottom w:val="0"/>
      <w:divBdr>
        <w:top w:val="none" w:sz="0" w:space="0" w:color="auto"/>
        <w:left w:val="none" w:sz="0" w:space="0" w:color="auto"/>
        <w:bottom w:val="none" w:sz="0" w:space="0" w:color="auto"/>
        <w:right w:val="none" w:sz="0" w:space="0" w:color="auto"/>
      </w:divBdr>
    </w:div>
    <w:div w:id="1111127763">
      <w:bodyDiv w:val="1"/>
      <w:marLeft w:val="0"/>
      <w:marRight w:val="0"/>
      <w:marTop w:val="0"/>
      <w:marBottom w:val="0"/>
      <w:divBdr>
        <w:top w:val="none" w:sz="0" w:space="0" w:color="auto"/>
        <w:left w:val="none" w:sz="0" w:space="0" w:color="auto"/>
        <w:bottom w:val="none" w:sz="0" w:space="0" w:color="auto"/>
        <w:right w:val="none" w:sz="0" w:space="0" w:color="auto"/>
      </w:divBdr>
      <w:divsChild>
        <w:div w:id="1474985227">
          <w:marLeft w:val="0"/>
          <w:marRight w:val="0"/>
          <w:marTop w:val="0"/>
          <w:marBottom w:val="0"/>
          <w:divBdr>
            <w:top w:val="none" w:sz="0" w:space="0" w:color="auto"/>
            <w:left w:val="none" w:sz="0" w:space="0" w:color="auto"/>
            <w:bottom w:val="none" w:sz="0" w:space="0" w:color="auto"/>
            <w:right w:val="none" w:sz="0" w:space="0" w:color="auto"/>
          </w:divBdr>
        </w:div>
      </w:divsChild>
    </w:div>
    <w:div w:id="17086762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Lois.Andrews2@wales.nhs.uk" TargetMode="External"/><Relationship Id="rId5" Type="http://schemas.openxmlformats.org/officeDocument/2006/relationships/webSettings" Target="webSettings.xml"/><Relationship Id="rId10" Type="http://schemas.openxmlformats.org/officeDocument/2006/relationships/hyperlink" Target="mailto:Paul.Gimson@wales.nhs.uk" TargetMode="Externa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2937D1-579F-4755-A966-60C0B332DB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415</Words>
  <Characters>2367</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2777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Lois Andrews (Public Health Wales - No. 2 Capital Quarter)</dc:creator>
  <cp:keywords/>
  <dc:description/>
  <cp:lastModifiedBy>Jon Savill (Public Health Wales - Capital Quarter 4th Floor)</cp:lastModifiedBy>
  <cp:revision>4</cp:revision>
  <dcterms:created xsi:type="dcterms:W3CDTF">2020-08-20T16:20:00Z</dcterms:created>
  <dcterms:modified xsi:type="dcterms:W3CDTF">2020-08-21T10:03:00Z</dcterms:modified>
</cp:coreProperties>
</file>