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00A651" w14:textId="41DC0913" w:rsidR="006176B9" w:rsidRDefault="006176B9" w:rsidP="006176B9">
      <w:pPr>
        <w:pStyle w:val="TOCheading2"/>
        <w:numPr>
          <w:ilvl w:val="0"/>
          <w:numId w:val="0"/>
        </w:numPr>
        <w:ind w:left="284"/>
      </w:pPr>
      <w:r>
        <w:t>Infection Prevention and Control</w:t>
      </w:r>
      <w:r w:rsidRPr="00B1349A">
        <w:t xml:space="preserve"> </w:t>
      </w:r>
      <w:r w:rsidR="00554EC7">
        <w:t xml:space="preserve">(IP&amp;C) </w:t>
      </w:r>
      <w:r>
        <w:t>measures</w:t>
      </w:r>
      <w:r w:rsidRPr="00B1349A">
        <w:t xml:space="preserve"> for </w:t>
      </w:r>
      <w:r>
        <w:t>possible, probable</w:t>
      </w:r>
      <w:r w:rsidR="00B533F1">
        <w:t>,</w:t>
      </w:r>
      <w:r>
        <w:t xml:space="preserve"> and </w:t>
      </w:r>
      <w:r w:rsidRPr="00B1349A">
        <w:t xml:space="preserve">confirmed cases of monkeypox </w:t>
      </w:r>
      <w:r>
        <w:t>in healthcare settings</w:t>
      </w:r>
      <w:r w:rsidR="00FE1E34">
        <w:t xml:space="preserve"> in Wales</w:t>
      </w:r>
      <w:r>
        <w:t xml:space="preserve"> </w:t>
      </w:r>
      <w:r w:rsidR="00F8053C">
        <w:t>V</w:t>
      </w:r>
      <w:r w:rsidR="00FD52E2">
        <w:t>1.</w:t>
      </w:r>
      <w:r w:rsidR="00F8053C">
        <w:t>10</w:t>
      </w:r>
      <w:r w:rsidR="00FA3AD8">
        <w:t>W</w:t>
      </w:r>
    </w:p>
    <w:tbl>
      <w:tblPr>
        <w:tblStyle w:val="TableGrid"/>
        <w:tblW w:w="0" w:type="auto"/>
        <w:tblLook w:val="04A0" w:firstRow="1" w:lastRow="0" w:firstColumn="1" w:lastColumn="0" w:noHBand="0" w:noVBand="1"/>
      </w:tblPr>
      <w:tblGrid>
        <w:gridCol w:w="4508"/>
        <w:gridCol w:w="4508"/>
      </w:tblGrid>
      <w:tr w:rsidR="00587B60" w14:paraId="24D85906" w14:textId="77777777" w:rsidTr="00587B60">
        <w:tc>
          <w:tcPr>
            <w:tcW w:w="4508" w:type="dxa"/>
          </w:tcPr>
          <w:p w14:paraId="6D94DB41" w14:textId="285216A2" w:rsidR="00587B60" w:rsidRDefault="00587B60">
            <w:r>
              <w:t>V0.1</w:t>
            </w:r>
            <w:r w:rsidR="004918FA">
              <w:t xml:space="preserve"> (23.05.2022)</w:t>
            </w:r>
          </w:p>
        </w:tc>
        <w:tc>
          <w:tcPr>
            <w:tcW w:w="4508" w:type="dxa"/>
          </w:tcPr>
          <w:p w14:paraId="02AC3E22" w14:textId="515AD22C" w:rsidR="00587B60" w:rsidRDefault="00587B60">
            <w:r>
              <w:t>First draft (NHSEI)</w:t>
            </w:r>
          </w:p>
        </w:tc>
      </w:tr>
      <w:tr w:rsidR="00587B60" w14:paraId="30210081" w14:textId="77777777" w:rsidTr="00587B60">
        <w:tc>
          <w:tcPr>
            <w:tcW w:w="4508" w:type="dxa"/>
          </w:tcPr>
          <w:p w14:paraId="1ADBF747" w14:textId="725BC5D4" w:rsidR="00587B60" w:rsidRDefault="00587B60">
            <w:r>
              <w:t>V0.2</w:t>
            </w:r>
            <w:r w:rsidR="004918FA">
              <w:t xml:space="preserve"> (24.05.2022)</w:t>
            </w:r>
          </w:p>
        </w:tc>
        <w:tc>
          <w:tcPr>
            <w:tcW w:w="4508" w:type="dxa"/>
          </w:tcPr>
          <w:p w14:paraId="03AA1CD6" w14:textId="7413D194" w:rsidR="00587B60" w:rsidRDefault="004918FA">
            <w:r>
              <w:t>Regional leads comments</w:t>
            </w:r>
          </w:p>
        </w:tc>
      </w:tr>
      <w:tr w:rsidR="00587B60" w14:paraId="153D9B23" w14:textId="77777777" w:rsidTr="00587B60">
        <w:tc>
          <w:tcPr>
            <w:tcW w:w="4508" w:type="dxa"/>
          </w:tcPr>
          <w:p w14:paraId="7D1D28A1" w14:textId="56AFF829" w:rsidR="00587B60" w:rsidRDefault="00FD52E2">
            <w:r>
              <w:t>V1.0 (2</w:t>
            </w:r>
            <w:r w:rsidR="003B76B3">
              <w:t>6</w:t>
            </w:r>
            <w:r>
              <w:t>.05.2022)</w:t>
            </w:r>
          </w:p>
        </w:tc>
        <w:tc>
          <w:tcPr>
            <w:tcW w:w="4508" w:type="dxa"/>
          </w:tcPr>
          <w:p w14:paraId="2A0D7B8B" w14:textId="3C3F2C81" w:rsidR="00587B60" w:rsidRDefault="00FD52E2">
            <w:r>
              <w:t xml:space="preserve">Final </w:t>
            </w:r>
            <w:r w:rsidR="00630DA5">
              <w:t>version</w:t>
            </w:r>
            <w:r w:rsidR="001E6811">
              <w:t xml:space="preserve"> (HSE, occupational medicine, regional leads</w:t>
            </w:r>
            <w:r w:rsidR="004D57BF">
              <w:t xml:space="preserve"> including ambulance IPC lead</w:t>
            </w:r>
            <w:r w:rsidR="007F0532">
              <w:t>, devolved administration IPC leads,</w:t>
            </w:r>
            <w:r w:rsidR="001E6811">
              <w:t xml:space="preserve"> and wider service comments)</w:t>
            </w:r>
            <w:r w:rsidR="00D32DE7">
              <w:t xml:space="preserve"> </w:t>
            </w:r>
          </w:p>
          <w:p w14:paraId="62ACAB89" w14:textId="627DFB0B" w:rsidR="00D32DE7" w:rsidRDefault="00D32DE7"/>
        </w:tc>
      </w:tr>
      <w:tr w:rsidR="00D32DE7" w14:paraId="6ECFFB27" w14:textId="77777777" w:rsidTr="00587B60">
        <w:tc>
          <w:tcPr>
            <w:tcW w:w="4508" w:type="dxa"/>
          </w:tcPr>
          <w:p w14:paraId="474D6BFA" w14:textId="05438016" w:rsidR="00D32DE7" w:rsidRDefault="00D32DE7">
            <w:r>
              <w:t>V1.1 (26.05.2022)</w:t>
            </w:r>
          </w:p>
        </w:tc>
        <w:tc>
          <w:tcPr>
            <w:tcW w:w="4508" w:type="dxa"/>
          </w:tcPr>
          <w:p w14:paraId="00343B34" w14:textId="0A660DE1" w:rsidR="00D32DE7" w:rsidRDefault="00D32DE7">
            <w:r>
              <w:t>Minor corrections (abbreviations in full etc.) prior to publication</w:t>
            </w:r>
          </w:p>
        </w:tc>
      </w:tr>
      <w:tr w:rsidR="00BC22B8" w14:paraId="57ACC56A" w14:textId="77777777" w:rsidTr="00587B60">
        <w:tc>
          <w:tcPr>
            <w:tcW w:w="4508" w:type="dxa"/>
          </w:tcPr>
          <w:p w14:paraId="4C54ED2F" w14:textId="691FA7AB" w:rsidR="00BC22B8" w:rsidRDefault="00BC22B8">
            <w:r>
              <w:t>V1.2 (27.05.2022)</w:t>
            </w:r>
          </w:p>
        </w:tc>
        <w:tc>
          <w:tcPr>
            <w:tcW w:w="4508" w:type="dxa"/>
          </w:tcPr>
          <w:p w14:paraId="711BEF00" w14:textId="728F9565" w:rsidR="00BC22B8" w:rsidRDefault="00BC22B8">
            <w:r>
              <w:t>Changes to PPE</w:t>
            </w:r>
            <w:r w:rsidR="005D01F1">
              <w:t xml:space="preserve"> based on UKHSA principles </w:t>
            </w:r>
            <w:r w:rsidR="00FC36A3">
              <w:t xml:space="preserve">for monkeypox control in England </w:t>
            </w:r>
            <w:r w:rsidR="005D01F1">
              <w:t>and DA discussions</w:t>
            </w:r>
          </w:p>
        </w:tc>
      </w:tr>
      <w:tr w:rsidR="005F24FC" w14:paraId="5E2EF148" w14:textId="77777777" w:rsidTr="00587B60">
        <w:tc>
          <w:tcPr>
            <w:tcW w:w="4508" w:type="dxa"/>
          </w:tcPr>
          <w:p w14:paraId="31AD047D" w14:textId="6B3AEE59" w:rsidR="005F24FC" w:rsidRDefault="005F24FC">
            <w:r>
              <w:t>V1.3 (27.05.2022)</w:t>
            </w:r>
          </w:p>
        </w:tc>
        <w:tc>
          <w:tcPr>
            <w:tcW w:w="4508" w:type="dxa"/>
          </w:tcPr>
          <w:p w14:paraId="5592074D" w14:textId="7CBCB15A" w:rsidR="005F24FC" w:rsidRDefault="005F24FC">
            <w:r>
              <w:t>comments from regional leads and DAs</w:t>
            </w:r>
          </w:p>
        </w:tc>
      </w:tr>
      <w:tr w:rsidR="0064116E" w14:paraId="468B15D7" w14:textId="77777777" w:rsidTr="00587B60">
        <w:tc>
          <w:tcPr>
            <w:tcW w:w="4508" w:type="dxa"/>
          </w:tcPr>
          <w:p w14:paraId="462E8B38" w14:textId="7063BEBA" w:rsidR="0064116E" w:rsidRDefault="0064116E">
            <w:r>
              <w:t>V1.4 (28.05.2022)</w:t>
            </w:r>
          </w:p>
        </w:tc>
        <w:tc>
          <w:tcPr>
            <w:tcW w:w="4508" w:type="dxa"/>
          </w:tcPr>
          <w:p w14:paraId="029FC667" w14:textId="04C2C078" w:rsidR="0064116E" w:rsidRDefault="0064116E">
            <w:r>
              <w:t>additional context on HCID classifica</w:t>
            </w:r>
            <w:r w:rsidR="0010679D">
              <w:t>tion following update of UKHSA principles for monkeypox control in England</w:t>
            </w:r>
          </w:p>
        </w:tc>
      </w:tr>
      <w:tr w:rsidR="00E17E88" w14:paraId="4203D8FC" w14:textId="77777777" w:rsidTr="00587B60">
        <w:tc>
          <w:tcPr>
            <w:tcW w:w="4508" w:type="dxa"/>
          </w:tcPr>
          <w:p w14:paraId="344EEC59" w14:textId="5AF504B7" w:rsidR="00E17E88" w:rsidRDefault="00E17E88">
            <w:r>
              <w:t>V1.5 (30.05.2022)</w:t>
            </w:r>
          </w:p>
        </w:tc>
        <w:tc>
          <w:tcPr>
            <w:tcW w:w="4508" w:type="dxa"/>
          </w:tcPr>
          <w:p w14:paraId="52CDF383" w14:textId="4F217510" w:rsidR="00E17E88" w:rsidRDefault="00E17E88">
            <w:r>
              <w:t>Final version – amended to include visor/eye protection in table 1 if risk of spraying or splashing</w:t>
            </w:r>
          </w:p>
        </w:tc>
      </w:tr>
      <w:tr w:rsidR="00FA3AD8" w14:paraId="7E5471F8" w14:textId="77777777" w:rsidTr="00587B60">
        <w:tc>
          <w:tcPr>
            <w:tcW w:w="4508" w:type="dxa"/>
          </w:tcPr>
          <w:p w14:paraId="20695544" w14:textId="5DC02D01" w:rsidR="00FA3AD8" w:rsidRDefault="00F52F1E">
            <w:r>
              <w:t>V1.6W (06</w:t>
            </w:r>
            <w:r w:rsidR="00FA3AD8">
              <w:t>.06.2022)</w:t>
            </w:r>
          </w:p>
        </w:tc>
        <w:tc>
          <w:tcPr>
            <w:tcW w:w="4508" w:type="dxa"/>
          </w:tcPr>
          <w:p w14:paraId="03F8E421" w14:textId="32070B28" w:rsidR="00FA3AD8" w:rsidRDefault="00FA3AD8" w:rsidP="00BD4303">
            <w:r>
              <w:t xml:space="preserve">Table 1 modified </w:t>
            </w:r>
            <w:r w:rsidR="00BD4303">
              <w:t>align with Principles document</w:t>
            </w:r>
            <w:r>
              <w:t>. Amended for use in Wales with appropriate links to Welsh specific guidance.</w:t>
            </w:r>
          </w:p>
        </w:tc>
      </w:tr>
      <w:tr w:rsidR="00CD248E" w14:paraId="25011C7A" w14:textId="77777777" w:rsidTr="00587B60">
        <w:tc>
          <w:tcPr>
            <w:tcW w:w="4508" w:type="dxa"/>
          </w:tcPr>
          <w:p w14:paraId="55B340AF" w14:textId="42544411" w:rsidR="00CD248E" w:rsidRDefault="00CD248E" w:rsidP="00CC1926">
            <w:r>
              <w:t>V1.7W(29.06.22)</w:t>
            </w:r>
          </w:p>
        </w:tc>
        <w:tc>
          <w:tcPr>
            <w:tcW w:w="4508" w:type="dxa"/>
          </w:tcPr>
          <w:p w14:paraId="58C552AA" w14:textId="3B3CC02D" w:rsidR="00CD248E" w:rsidRDefault="00CD248E" w:rsidP="00E67B91">
            <w:r>
              <w:t>Modified to take account of HCID derogation statement UKHSA</w:t>
            </w:r>
            <w:r w:rsidR="00E67B91">
              <w:t xml:space="preserve"> </w:t>
            </w:r>
          </w:p>
        </w:tc>
      </w:tr>
      <w:tr w:rsidR="00E67B91" w14:paraId="39CAADDE" w14:textId="77777777" w:rsidTr="00587B60">
        <w:tc>
          <w:tcPr>
            <w:tcW w:w="4508" w:type="dxa"/>
          </w:tcPr>
          <w:p w14:paraId="409A0A6E" w14:textId="1826BBB5" w:rsidR="00E67B91" w:rsidRDefault="00E67B91" w:rsidP="00AB2FAA">
            <w:r>
              <w:t>V1.8W(</w:t>
            </w:r>
            <w:r w:rsidR="00AB2FAA">
              <w:t>Interim FINAL 06</w:t>
            </w:r>
            <w:r>
              <w:t>.07.22)</w:t>
            </w:r>
          </w:p>
        </w:tc>
        <w:tc>
          <w:tcPr>
            <w:tcW w:w="4508" w:type="dxa"/>
          </w:tcPr>
          <w:p w14:paraId="708F0549" w14:textId="03AA9535" w:rsidR="00E67B91" w:rsidRDefault="00E67B91" w:rsidP="00E67B91">
            <w:r>
              <w:t>Reference to DFT Multilateral Agreement</w:t>
            </w:r>
            <w:r w:rsidR="00AB2FAA">
              <w:t xml:space="preserve"> added</w:t>
            </w:r>
            <w:r>
              <w:t xml:space="preserve"> M347</w:t>
            </w:r>
          </w:p>
        </w:tc>
      </w:tr>
      <w:tr w:rsidR="00AC40A8" w14:paraId="047EC6CC" w14:textId="77777777" w:rsidTr="00587B60">
        <w:tc>
          <w:tcPr>
            <w:tcW w:w="4508" w:type="dxa"/>
          </w:tcPr>
          <w:p w14:paraId="69674988" w14:textId="6C292933" w:rsidR="00AC40A8" w:rsidRPr="009D770C" w:rsidRDefault="00AC40A8" w:rsidP="00AC40A8">
            <w:r>
              <w:t>V1.9W (05/06/2023)</w:t>
            </w:r>
          </w:p>
          <w:p w14:paraId="5FFF25D7" w14:textId="77777777" w:rsidR="00AC40A8" w:rsidRDefault="00AC40A8" w:rsidP="00AB2FAA"/>
        </w:tc>
        <w:tc>
          <w:tcPr>
            <w:tcW w:w="4508" w:type="dxa"/>
          </w:tcPr>
          <w:p w14:paraId="5A5B880A" w14:textId="39D8D91F" w:rsidR="00AC40A8" w:rsidRDefault="000D65E6" w:rsidP="00E67B91">
            <w:r>
              <w:rPr>
                <w:lang w:eastAsia="en-GB"/>
              </w:rPr>
              <w:t>The classification and IP&amp;C pathways have been updated along with an addition of appendix 1.</w:t>
            </w:r>
          </w:p>
        </w:tc>
      </w:tr>
      <w:tr w:rsidR="00F8053C" w14:paraId="65A2B0D0" w14:textId="77777777" w:rsidTr="00587B60">
        <w:tc>
          <w:tcPr>
            <w:tcW w:w="4508" w:type="dxa"/>
          </w:tcPr>
          <w:p w14:paraId="4BC4FD80" w14:textId="66BBAC02" w:rsidR="00F8053C" w:rsidRDefault="00F8053C" w:rsidP="00AC40A8">
            <w:r>
              <w:t>V1.10W (23/08/2023)</w:t>
            </w:r>
          </w:p>
        </w:tc>
        <w:tc>
          <w:tcPr>
            <w:tcW w:w="4508" w:type="dxa"/>
          </w:tcPr>
          <w:p w14:paraId="5F3DEC64" w14:textId="337F14E8" w:rsidR="00F8053C" w:rsidRDefault="00F8053C" w:rsidP="00E67B91">
            <w:pPr>
              <w:rPr>
                <w:lang w:eastAsia="en-GB"/>
              </w:rPr>
            </w:pPr>
            <w:r>
              <w:rPr>
                <w:lang w:eastAsia="en-GB"/>
              </w:rPr>
              <w:t xml:space="preserve">Modified to </w:t>
            </w:r>
            <w:proofErr w:type="gramStart"/>
            <w:r>
              <w:rPr>
                <w:lang w:eastAsia="en-GB"/>
              </w:rPr>
              <w:t>take into account</w:t>
            </w:r>
            <w:proofErr w:type="gramEnd"/>
            <w:r>
              <w:rPr>
                <w:lang w:eastAsia="en-GB"/>
              </w:rPr>
              <w:t xml:space="preserve"> </w:t>
            </w:r>
            <w:r>
              <w:t>HCID status removed from travellers to West Africa.</w:t>
            </w:r>
          </w:p>
        </w:tc>
      </w:tr>
    </w:tbl>
    <w:p w14:paraId="3F578DEF" w14:textId="77777777" w:rsidR="00F8053C" w:rsidRPr="00F8053C" w:rsidRDefault="00F8053C" w:rsidP="00F8053C">
      <w:pPr>
        <w:pStyle w:val="TOCheading2"/>
        <w:numPr>
          <w:ilvl w:val="0"/>
          <w:numId w:val="0"/>
        </w:numPr>
        <w:ind w:left="644" w:hanging="360"/>
        <w:rPr>
          <w:b/>
          <w:sz w:val="24"/>
          <w:szCs w:val="24"/>
        </w:rPr>
      </w:pPr>
      <w:r w:rsidRPr="00F8053C">
        <w:rPr>
          <w:b/>
          <w:sz w:val="24"/>
          <w:szCs w:val="24"/>
        </w:rPr>
        <w:lastRenderedPageBreak/>
        <w:t xml:space="preserve">Acknowledgement: </w:t>
      </w:r>
    </w:p>
    <w:p w14:paraId="1CECDD99" w14:textId="77777777" w:rsidR="00F8053C" w:rsidRPr="00F8053C" w:rsidRDefault="00F8053C" w:rsidP="00F8053C">
      <w:pPr>
        <w:pStyle w:val="TOCheading2"/>
        <w:numPr>
          <w:ilvl w:val="0"/>
          <w:numId w:val="0"/>
        </w:numPr>
        <w:ind w:left="284"/>
        <w:rPr>
          <w:sz w:val="24"/>
          <w:szCs w:val="24"/>
        </w:rPr>
      </w:pPr>
      <w:r w:rsidRPr="00F8053C">
        <w:rPr>
          <w:sz w:val="24"/>
          <w:szCs w:val="24"/>
        </w:rPr>
        <w:t>Amended for use in Wales from original document prepared by NHSE &amp; I IP&amp;C team in conjunction with Devolved Administrations.</w:t>
      </w:r>
    </w:p>
    <w:p w14:paraId="561CD699" w14:textId="77777777" w:rsidR="006176B9" w:rsidRPr="00B1349A" w:rsidRDefault="006176B9" w:rsidP="006176B9">
      <w:pPr>
        <w:pStyle w:val="TOCheading2"/>
        <w:numPr>
          <w:ilvl w:val="0"/>
          <w:numId w:val="0"/>
        </w:numPr>
        <w:ind w:left="284"/>
      </w:pPr>
    </w:p>
    <w:p w14:paraId="60F12CAC" w14:textId="77777777" w:rsidR="00F14C36" w:rsidRDefault="00F14C36">
      <w:pPr>
        <w:rPr>
          <w:rFonts w:eastAsiaTheme="majorEastAsia" w:cstheme="majorBidi"/>
          <w:color w:val="2F5496" w:themeColor="accent1" w:themeShade="BF"/>
          <w:sz w:val="32"/>
          <w:szCs w:val="32"/>
          <w:lang w:val="en-US"/>
        </w:rPr>
      </w:pPr>
      <w:r>
        <w:br w:type="page"/>
      </w:r>
    </w:p>
    <w:p w14:paraId="10F91625" w14:textId="61BB13BD" w:rsidR="006176B9" w:rsidRPr="006506FE" w:rsidRDefault="006176B9" w:rsidP="006176B9">
      <w:pPr>
        <w:pStyle w:val="TOCheading2"/>
      </w:pPr>
      <w:r w:rsidRPr="006506FE">
        <w:lastRenderedPageBreak/>
        <w:t>Introduction</w:t>
      </w:r>
    </w:p>
    <w:p w14:paraId="19AA2ED0" w14:textId="77777777" w:rsidR="00AB2FAA" w:rsidRDefault="00AB2FAA" w:rsidP="00AC40A8">
      <w:pPr>
        <w:jc w:val="both"/>
        <w:rPr>
          <w:szCs w:val="24"/>
          <w:lang w:val="en" w:eastAsia="en-GB"/>
        </w:rPr>
      </w:pPr>
    </w:p>
    <w:p w14:paraId="6893A7FC" w14:textId="77777777" w:rsidR="00480F11" w:rsidRDefault="006176B9" w:rsidP="00AC40A8">
      <w:pPr>
        <w:jc w:val="both"/>
        <w:rPr>
          <w:szCs w:val="24"/>
        </w:rPr>
      </w:pPr>
      <w:r w:rsidRPr="00142232">
        <w:rPr>
          <w:szCs w:val="24"/>
          <w:lang w:val="en" w:eastAsia="en-GB"/>
        </w:rPr>
        <w:t xml:space="preserve">The purpose of this </w:t>
      </w:r>
      <w:r w:rsidR="008A5A4B">
        <w:rPr>
          <w:szCs w:val="24"/>
          <w:lang w:val="en" w:eastAsia="en-GB"/>
        </w:rPr>
        <w:t>document</w:t>
      </w:r>
      <w:r w:rsidRPr="00142232">
        <w:rPr>
          <w:szCs w:val="24"/>
          <w:lang w:val="en" w:eastAsia="en-GB"/>
        </w:rPr>
        <w:t xml:space="preserve"> is to provide infection prevention and control measures to prevent transmission of </w:t>
      </w:r>
      <w:r w:rsidR="00D32DE7">
        <w:rPr>
          <w:szCs w:val="24"/>
          <w:lang w:val="en" w:eastAsia="en-GB"/>
        </w:rPr>
        <w:t>monkeypox (</w:t>
      </w:r>
      <w:r w:rsidR="0013401B">
        <w:rPr>
          <w:szCs w:val="24"/>
          <w:lang w:val="en" w:eastAsia="en-GB"/>
        </w:rPr>
        <w:t>MPX</w:t>
      </w:r>
      <w:r w:rsidR="00D32DE7">
        <w:rPr>
          <w:szCs w:val="24"/>
          <w:lang w:val="en" w:eastAsia="en-GB"/>
        </w:rPr>
        <w:t>)</w:t>
      </w:r>
      <w:r w:rsidR="0013401B" w:rsidRPr="00142232">
        <w:rPr>
          <w:szCs w:val="24"/>
          <w:lang w:val="en" w:eastAsia="en-GB"/>
        </w:rPr>
        <w:t xml:space="preserve"> </w:t>
      </w:r>
      <w:r w:rsidRPr="00142232">
        <w:rPr>
          <w:szCs w:val="24"/>
          <w:lang w:val="en" w:eastAsia="en-GB"/>
        </w:rPr>
        <w:t xml:space="preserve">in health and care settings in </w:t>
      </w:r>
      <w:r w:rsidR="00AB2FAA">
        <w:rPr>
          <w:szCs w:val="24"/>
          <w:lang w:val="en" w:eastAsia="en-GB"/>
        </w:rPr>
        <w:t>Wales</w:t>
      </w:r>
      <w:r w:rsidRPr="00142232">
        <w:rPr>
          <w:szCs w:val="24"/>
          <w:lang w:val="en" w:eastAsia="en-GB"/>
        </w:rPr>
        <w:t>.   Th</w:t>
      </w:r>
      <w:r w:rsidR="008A5A4B">
        <w:rPr>
          <w:szCs w:val="24"/>
          <w:lang w:val="en" w:eastAsia="en-GB"/>
        </w:rPr>
        <w:t>is document</w:t>
      </w:r>
      <w:r w:rsidRPr="00142232">
        <w:rPr>
          <w:szCs w:val="24"/>
          <w:lang w:val="en" w:eastAsia="en-GB"/>
        </w:rPr>
        <w:t xml:space="preserve"> should be read in conjunction with </w:t>
      </w:r>
      <w:r w:rsidR="000D78B7">
        <w:rPr>
          <w:szCs w:val="24"/>
          <w:lang w:val="en" w:eastAsia="en-GB"/>
        </w:rPr>
        <w:t xml:space="preserve">the </w:t>
      </w:r>
      <w:hyperlink r:id="rId11" w:history="1">
        <w:r w:rsidR="000D78B7" w:rsidRPr="000D78B7">
          <w:rPr>
            <w:rStyle w:val="Hyperlink"/>
            <w:szCs w:val="24"/>
            <w:lang w:eastAsia="en-GB"/>
          </w:rPr>
          <w:t>NIPCM - Public Health Wales (nhs.wales)</w:t>
        </w:r>
      </w:hyperlink>
      <w:r w:rsidR="000D78B7">
        <w:rPr>
          <w:szCs w:val="24"/>
          <w:lang w:val="en" w:eastAsia="en-GB"/>
        </w:rPr>
        <w:t xml:space="preserve"> </w:t>
      </w:r>
      <w:r w:rsidR="000D78B7">
        <w:rPr>
          <w:szCs w:val="24"/>
        </w:rPr>
        <w:t>specifically appendix 11</w:t>
      </w:r>
      <w:r w:rsidRPr="00142232">
        <w:rPr>
          <w:szCs w:val="24"/>
        </w:rPr>
        <w:t>, and</w:t>
      </w:r>
      <w:r w:rsidR="00480F11">
        <w:rPr>
          <w:szCs w:val="24"/>
        </w:rPr>
        <w:t xml:space="preserve"> the </w:t>
      </w:r>
      <w:hyperlink r:id="rId12" w:history="1">
        <w:r w:rsidR="00480F11" w:rsidRPr="00480F11">
          <w:rPr>
            <w:rStyle w:val="Hyperlink"/>
            <w:szCs w:val="24"/>
          </w:rPr>
          <w:t>Principles for monkeypox control in the UK: 4 nations consensus statement - GOV.UK (www.gov.uk)</w:t>
        </w:r>
      </w:hyperlink>
      <w:r w:rsidRPr="00142232">
        <w:rPr>
          <w:szCs w:val="24"/>
        </w:rPr>
        <w:t xml:space="preserve"> </w:t>
      </w:r>
      <w:r w:rsidR="00480F11">
        <w:rPr>
          <w:szCs w:val="24"/>
        </w:rPr>
        <w:t xml:space="preserve">  </w:t>
      </w:r>
    </w:p>
    <w:p w14:paraId="3ED33D12" w14:textId="1C3CEE6E" w:rsidR="006176B9" w:rsidRPr="00142232" w:rsidRDefault="009A5429" w:rsidP="00AC40A8">
      <w:pPr>
        <w:jc w:val="both"/>
        <w:rPr>
          <w:szCs w:val="24"/>
        </w:rPr>
      </w:pPr>
      <w:r w:rsidRPr="009A5429">
        <w:rPr>
          <w:szCs w:val="24"/>
          <w:lang w:val="en" w:eastAsia="en-GB"/>
        </w:rPr>
        <w:t>This</w:t>
      </w:r>
      <w:r w:rsidR="00F87D2E">
        <w:rPr>
          <w:szCs w:val="24"/>
          <w:lang w:val="en" w:eastAsia="en-GB"/>
        </w:rPr>
        <w:t xml:space="preserve"> document</w:t>
      </w:r>
      <w:r w:rsidRPr="009A5429">
        <w:rPr>
          <w:szCs w:val="24"/>
          <w:lang w:val="en" w:eastAsia="en-GB"/>
        </w:rPr>
        <w:t xml:space="preserve"> should be used by organisations and employers to support local implementation</w:t>
      </w:r>
      <w:r>
        <w:rPr>
          <w:szCs w:val="24"/>
          <w:lang w:val="en" w:eastAsia="en-GB"/>
        </w:rPr>
        <w:t>/risk assessment</w:t>
      </w:r>
      <w:r w:rsidRPr="009A5429">
        <w:rPr>
          <w:szCs w:val="24"/>
          <w:lang w:val="en" w:eastAsia="en-GB"/>
        </w:rPr>
        <w:t xml:space="preserve"> to ensure appropriate application</w:t>
      </w:r>
      <w:r w:rsidR="0013401B">
        <w:rPr>
          <w:szCs w:val="24"/>
          <w:lang w:val="en" w:eastAsia="en-GB"/>
        </w:rPr>
        <w:t xml:space="preserve"> across the health system</w:t>
      </w:r>
      <w:r>
        <w:rPr>
          <w:szCs w:val="24"/>
          <w:lang w:val="en" w:eastAsia="en-GB"/>
        </w:rPr>
        <w:t>.</w:t>
      </w:r>
    </w:p>
    <w:p w14:paraId="48DAA049" w14:textId="68F2988A" w:rsidR="006176B9" w:rsidRDefault="006176B9" w:rsidP="00AC40A8">
      <w:pPr>
        <w:jc w:val="both"/>
        <w:rPr>
          <w:szCs w:val="24"/>
          <w:lang w:val="en" w:eastAsia="en-GB"/>
        </w:rPr>
      </w:pPr>
      <w:r w:rsidRPr="00142232">
        <w:rPr>
          <w:szCs w:val="24"/>
          <w:lang w:val="en" w:eastAsia="en-GB"/>
        </w:rPr>
        <w:t xml:space="preserve">All health and care staff must be familiar with the principles of </w:t>
      </w:r>
      <w:r w:rsidR="00F87D2E">
        <w:rPr>
          <w:szCs w:val="24"/>
          <w:lang w:val="en" w:eastAsia="en-GB"/>
        </w:rPr>
        <w:t>standard infection control precautions (</w:t>
      </w:r>
      <w:r w:rsidRPr="00142232">
        <w:rPr>
          <w:szCs w:val="24"/>
          <w:lang w:val="en" w:eastAsia="en-GB"/>
        </w:rPr>
        <w:t>SICPs</w:t>
      </w:r>
      <w:r w:rsidR="00F87D2E">
        <w:rPr>
          <w:szCs w:val="24"/>
          <w:lang w:val="en" w:eastAsia="en-GB"/>
        </w:rPr>
        <w:t>)</w:t>
      </w:r>
      <w:r w:rsidRPr="00142232">
        <w:rPr>
          <w:szCs w:val="24"/>
          <w:lang w:val="en" w:eastAsia="en-GB"/>
        </w:rPr>
        <w:t xml:space="preserve"> and </w:t>
      </w:r>
      <w:r w:rsidR="00AC40A8">
        <w:rPr>
          <w:szCs w:val="24"/>
          <w:lang w:val="en" w:eastAsia="en-GB"/>
        </w:rPr>
        <w:t>transmission-based</w:t>
      </w:r>
      <w:r w:rsidR="00F87D2E">
        <w:rPr>
          <w:szCs w:val="24"/>
          <w:lang w:val="en" w:eastAsia="en-GB"/>
        </w:rPr>
        <w:t xml:space="preserve"> precautions (</w:t>
      </w:r>
      <w:r w:rsidRPr="00142232">
        <w:rPr>
          <w:szCs w:val="24"/>
          <w:lang w:val="en" w:eastAsia="en-GB"/>
        </w:rPr>
        <w:t>TBPs</w:t>
      </w:r>
      <w:r w:rsidR="00F87D2E">
        <w:rPr>
          <w:szCs w:val="24"/>
          <w:lang w:val="en" w:eastAsia="en-GB"/>
        </w:rPr>
        <w:t>)</w:t>
      </w:r>
      <w:r w:rsidRPr="00142232">
        <w:rPr>
          <w:szCs w:val="24"/>
          <w:lang w:val="en" w:eastAsia="en-GB"/>
        </w:rPr>
        <w:t xml:space="preserve"> for preventing the spread of infection in health and care settings. </w:t>
      </w:r>
    </w:p>
    <w:p w14:paraId="0643F048" w14:textId="77777777" w:rsidR="006176B9" w:rsidRDefault="006176B9" w:rsidP="006176B9">
      <w:pPr>
        <w:pStyle w:val="TOCheading2"/>
      </w:pPr>
      <w:r w:rsidRPr="00CF2BE0">
        <w:t>General information</w:t>
      </w:r>
    </w:p>
    <w:p w14:paraId="7765B2E0" w14:textId="77777777" w:rsidR="006176B9" w:rsidRDefault="006176B9" w:rsidP="006176B9">
      <w:pPr>
        <w:pStyle w:val="TOCheading3"/>
      </w:pPr>
      <w:r>
        <w:t>Infectious period</w:t>
      </w:r>
    </w:p>
    <w:p w14:paraId="5B2C4C44" w14:textId="77777777" w:rsidR="00AB2FAA" w:rsidRDefault="00AB2FAA" w:rsidP="00142232">
      <w:pPr>
        <w:rPr>
          <w:shd w:val="clear" w:color="auto" w:fill="FFFFFF"/>
        </w:rPr>
      </w:pPr>
    </w:p>
    <w:p w14:paraId="138C2879" w14:textId="16CD4066" w:rsidR="006176B9" w:rsidRDefault="006176B9" w:rsidP="00AC40A8">
      <w:pPr>
        <w:jc w:val="both"/>
        <w:rPr>
          <w:shd w:val="clear" w:color="auto" w:fill="FFFFFF"/>
        </w:rPr>
      </w:pPr>
      <w:r>
        <w:rPr>
          <w:shd w:val="clear" w:color="auto" w:fill="FFFFFF"/>
        </w:rPr>
        <w:t xml:space="preserve">The incubation period is the duration/time between contact with the infected person and the time that the first symptoms appear. The incubation period for </w:t>
      </w:r>
      <w:r w:rsidR="007278F1">
        <w:rPr>
          <w:shd w:val="clear" w:color="auto" w:fill="FFFFFF"/>
        </w:rPr>
        <w:t>MPX</w:t>
      </w:r>
      <w:r>
        <w:rPr>
          <w:shd w:val="clear" w:color="auto" w:fill="FFFFFF"/>
        </w:rPr>
        <w:t xml:space="preserve"> is between 5 and 21 days</w:t>
      </w:r>
      <w:r w:rsidR="00E67B91">
        <w:rPr>
          <w:shd w:val="clear" w:color="auto" w:fill="FFFFFF"/>
        </w:rPr>
        <w:t xml:space="preserve">, </w:t>
      </w:r>
      <w:r w:rsidR="00E67B91" w:rsidRPr="004573B8">
        <w:rPr>
          <w:shd w:val="clear" w:color="auto" w:fill="FFFFFF"/>
        </w:rPr>
        <w:t xml:space="preserve">usually 6 to 16 </w:t>
      </w:r>
      <w:proofErr w:type="gramStart"/>
      <w:r w:rsidR="00E67B91" w:rsidRPr="004573B8">
        <w:rPr>
          <w:shd w:val="clear" w:color="auto" w:fill="FFFFFF"/>
        </w:rPr>
        <w:t>days</w:t>
      </w:r>
      <w:proofErr w:type="gramEnd"/>
    </w:p>
    <w:p w14:paraId="02F96F6B" w14:textId="77777777" w:rsidR="006176B9" w:rsidRDefault="006176B9" w:rsidP="00AC40A8">
      <w:pPr>
        <w:jc w:val="both"/>
        <w:rPr>
          <w:shd w:val="clear" w:color="auto" w:fill="FFFFFF"/>
        </w:rPr>
      </w:pPr>
      <w:r>
        <w:rPr>
          <w:shd w:val="clear" w:color="auto" w:fill="FFFFFF"/>
        </w:rPr>
        <w:t>An individual is contagious until all the scabs have fallen off and there is intact skin underneath. The scabs may also contain infectious virus material.</w:t>
      </w:r>
    </w:p>
    <w:p w14:paraId="36341DF5" w14:textId="77777777" w:rsidR="006176B9" w:rsidRDefault="006176B9" w:rsidP="00AC40A8">
      <w:pPr>
        <w:pStyle w:val="TOCheading3"/>
        <w:jc w:val="both"/>
      </w:pPr>
      <w:r>
        <w:t>Symptoms</w:t>
      </w:r>
    </w:p>
    <w:p w14:paraId="2386FFFF" w14:textId="77777777" w:rsidR="00AB2FAA" w:rsidRDefault="00AB2FAA" w:rsidP="00AC40A8">
      <w:pPr>
        <w:jc w:val="both"/>
        <w:rPr>
          <w:lang w:eastAsia="en-GB"/>
        </w:rPr>
      </w:pPr>
    </w:p>
    <w:p w14:paraId="086E21CB" w14:textId="0E31B204" w:rsidR="006176B9" w:rsidRPr="00FA0147" w:rsidRDefault="006176B9" w:rsidP="00AC40A8">
      <w:pPr>
        <w:jc w:val="both"/>
        <w:rPr>
          <w:lang w:eastAsia="en-GB"/>
        </w:rPr>
      </w:pPr>
      <w:r>
        <w:rPr>
          <w:lang w:eastAsia="en-GB"/>
        </w:rPr>
        <w:t>T</w:t>
      </w:r>
      <w:r w:rsidRPr="00FA0147">
        <w:rPr>
          <w:lang w:eastAsia="en-GB"/>
        </w:rPr>
        <w:t>he illness begins with:</w:t>
      </w:r>
    </w:p>
    <w:p w14:paraId="04130E70" w14:textId="77777777" w:rsidR="006176B9" w:rsidRPr="00FA0147" w:rsidRDefault="006176B9" w:rsidP="00AC40A8">
      <w:pPr>
        <w:pStyle w:val="ListParagraph"/>
        <w:numPr>
          <w:ilvl w:val="0"/>
          <w:numId w:val="16"/>
        </w:numPr>
        <w:jc w:val="both"/>
        <w:rPr>
          <w:lang w:eastAsia="en-GB"/>
        </w:rPr>
      </w:pPr>
      <w:r w:rsidRPr="00FA0147">
        <w:rPr>
          <w:lang w:eastAsia="en-GB"/>
        </w:rPr>
        <w:t>fever</w:t>
      </w:r>
    </w:p>
    <w:p w14:paraId="6A1DA02C" w14:textId="77777777" w:rsidR="006176B9" w:rsidRPr="00FA0147" w:rsidRDefault="006176B9" w:rsidP="00AC40A8">
      <w:pPr>
        <w:pStyle w:val="ListParagraph"/>
        <w:numPr>
          <w:ilvl w:val="0"/>
          <w:numId w:val="16"/>
        </w:numPr>
        <w:jc w:val="both"/>
        <w:rPr>
          <w:lang w:eastAsia="en-GB"/>
        </w:rPr>
      </w:pPr>
      <w:r w:rsidRPr="00FA0147">
        <w:rPr>
          <w:lang w:eastAsia="en-GB"/>
        </w:rPr>
        <w:t>headache</w:t>
      </w:r>
    </w:p>
    <w:p w14:paraId="0D96AEC0" w14:textId="77777777" w:rsidR="006176B9" w:rsidRPr="00FA0147" w:rsidRDefault="006176B9" w:rsidP="00AC40A8">
      <w:pPr>
        <w:pStyle w:val="ListParagraph"/>
        <w:numPr>
          <w:ilvl w:val="0"/>
          <w:numId w:val="16"/>
        </w:numPr>
        <w:jc w:val="both"/>
        <w:rPr>
          <w:lang w:eastAsia="en-GB"/>
        </w:rPr>
      </w:pPr>
      <w:r w:rsidRPr="00FA0147">
        <w:rPr>
          <w:lang w:eastAsia="en-GB"/>
        </w:rPr>
        <w:t>muscle aches</w:t>
      </w:r>
    </w:p>
    <w:p w14:paraId="68BAAB67" w14:textId="77777777" w:rsidR="006176B9" w:rsidRPr="00FA0147" w:rsidRDefault="006176B9" w:rsidP="00AC40A8">
      <w:pPr>
        <w:pStyle w:val="ListParagraph"/>
        <w:numPr>
          <w:ilvl w:val="0"/>
          <w:numId w:val="16"/>
        </w:numPr>
        <w:jc w:val="both"/>
        <w:rPr>
          <w:lang w:eastAsia="en-GB"/>
        </w:rPr>
      </w:pPr>
      <w:r w:rsidRPr="00FA0147">
        <w:rPr>
          <w:lang w:eastAsia="en-GB"/>
        </w:rPr>
        <w:t>backache</w:t>
      </w:r>
    </w:p>
    <w:p w14:paraId="5C4E7C56" w14:textId="77777777" w:rsidR="006176B9" w:rsidRPr="00FA0147" w:rsidRDefault="006176B9" w:rsidP="00AC40A8">
      <w:pPr>
        <w:pStyle w:val="ListParagraph"/>
        <w:numPr>
          <w:ilvl w:val="0"/>
          <w:numId w:val="16"/>
        </w:numPr>
        <w:jc w:val="both"/>
        <w:rPr>
          <w:lang w:eastAsia="en-GB"/>
        </w:rPr>
      </w:pPr>
      <w:r w:rsidRPr="00FA0147">
        <w:rPr>
          <w:lang w:eastAsia="en-GB"/>
        </w:rPr>
        <w:t>swollen lymph nodes</w:t>
      </w:r>
    </w:p>
    <w:p w14:paraId="4A04DAFD" w14:textId="77777777" w:rsidR="006176B9" w:rsidRPr="00FA0147" w:rsidRDefault="006176B9" w:rsidP="00AC40A8">
      <w:pPr>
        <w:pStyle w:val="ListParagraph"/>
        <w:numPr>
          <w:ilvl w:val="0"/>
          <w:numId w:val="16"/>
        </w:numPr>
        <w:jc w:val="both"/>
        <w:rPr>
          <w:lang w:eastAsia="en-GB"/>
        </w:rPr>
      </w:pPr>
      <w:r w:rsidRPr="00FA0147">
        <w:rPr>
          <w:lang w:eastAsia="en-GB"/>
        </w:rPr>
        <w:t>chills</w:t>
      </w:r>
    </w:p>
    <w:p w14:paraId="3751FD65" w14:textId="77777777" w:rsidR="006176B9" w:rsidRPr="00FA0147" w:rsidRDefault="006176B9" w:rsidP="00AC40A8">
      <w:pPr>
        <w:pStyle w:val="ListParagraph"/>
        <w:numPr>
          <w:ilvl w:val="0"/>
          <w:numId w:val="16"/>
        </w:numPr>
        <w:jc w:val="both"/>
        <w:rPr>
          <w:lang w:eastAsia="en-GB"/>
        </w:rPr>
      </w:pPr>
      <w:r w:rsidRPr="00FA0147">
        <w:rPr>
          <w:lang w:eastAsia="en-GB"/>
        </w:rPr>
        <w:t>exhaustion</w:t>
      </w:r>
    </w:p>
    <w:p w14:paraId="6EA53E45" w14:textId="01C642BE" w:rsidR="005344A6" w:rsidRDefault="006176B9" w:rsidP="00AC40A8">
      <w:pPr>
        <w:jc w:val="both"/>
        <w:rPr>
          <w:rFonts w:eastAsiaTheme="majorEastAsia" w:cstheme="majorBidi"/>
          <w:color w:val="2F5496" w:themeColor="accent1" w:themeShade="BF"/>
          <w:sz w:val="28"/>
          <w:szCs w:val="32"/>
          <w:lang w:val="en-US" w:eastAsia="en-GB"/>
        </w:rPr>
      </w:pPr>
      <w:r w:rsidRPr="00FA0147">
        <w:rPr>
          <w:lang w:eastAsia="en-GB"/>
        </w:rPr>
        <w:t>Within 1 to 5 days after the appearance of fever, a rash develops, often beginning on the face then spreading to other parts of the body</w:t>
      </w:r>
      <w:r w:rsidR="00112C45">
        <w:rPr>
          <w:lang w:eastAsia="en-GB"/>
        </w:rPr>
        <w:t>, including the genitals</w:t>
      </w:r>
      <w:r w:rsidRPr="00FA0147">
        <w:rPr>
          <w:lang w:eastAsia="en-GB"/>
        </w:rPr>
        <w:t>. The rash changes and goes through different stages before finally forming a scab which later falls off.</w:t>
      </w:r>
      <w:r w:rsidR="005344A6">
        <w:rPr>
          <w:lang w:eastAsia="en-GB"/>
        </w:rPr>
        <w:br w:type="page"/>
      </w:r>
    </w:p>
    <w:p w14:paraId="3DC3BCA7" w14:textId="307AB602" w:rsidR="00880EA1" w:rsidRDefault="009E293A" w:rsidP="00AC40A8">
      <w:pPr>
        <w:pStyle w:val="TOCheading3"/>
        <w:jc w:val="both"/>
        <w:rPr>
          <w:lang w:eastAsia="en-GB"/>
        </w:rPr>
      </w:pPr>
      <w:r>
        <w:rPr>
          <w:lang w:eastAsia="en-GB"/>
        </w:rPr>
        <w:lastRenderedPageBreak/>
        <w:t>Transmission</w:t>
      </w:r>
    </w:p>
    <w:p w14:paraId="6C704C16" w14:textId="77777777" w:rsidR="005344A6" w:rsidRDefault="005344A6" w:rsidP="00AC40A8">
      <w:pPr>
        <w:tabs>
          <w:tab w:val="num" w:pos="720"/>
        </w:tabs>
        <w:jc w:val="both"/>
        <w:rPr>
          <w:lang w:eastAsia="en-GB"/>
        </w:rPr>
      </w:pPr>
    </w:p>
    <w:p w14:paraId="412F4144" w14:textId="5D518BA2" w:rsidR="00E67B91" w:rsidRPr="00FC0F21" w:rsidRDefault="003C20B5" w:rsidP="00AC40A8">
      <w:pPr>
        <w:tabs>
          <w:tab w:val="num" w:pos="720"/>
        </w:tabs>
        <w:jc w:val="both"/>
        <w:rPr>
          <w:lang w:eastAsia="en-GB"/>
        </w:rPr>
      </w:pPr>
      <w:r>
        <w:rPr>
          <w:lang w:eastAsia="en-GB"/>
        </w:rPr>
        <w:t>In the UK</w:t>
      </w:r>
      <w:r w:rsidR="002E58AE">
        <w:rPr>
          <w:lang w:eastAsia="en-GB"/>
        </w:rPr>
        <w:t xml:space="preserve"> MPX is classed as an airborne </w:t>
      </w:r>
      <w:r w:rsidR="00D32DE7">
        <w:rPr>
          <w:lang w:eastAsia="en-GB"/>
        </w:rPr>
        <w:t>high consequence infectious disease (</w:t>
      </w:r>
      <w:r w:rsidR="002E58AE">
        <w:rPr>
          <w:lang w:eastAsia="en-GB"/>
        </w:rPr>
        <w:t>HCID</w:t>
      </w:r>
      <w:r w:rsidR="00D32DE7">
        <w:rPr>
          <w:lang w:eastAsia="en-GB"/>
        </w:rPr>
        <w:t>)</w:t>
      </w:r>
      <w:r w:rsidR="002E58AE">
        <w:rPr>
          <w:lang w:eastAsia="en-GB"/>
        </w:rPr>
        <w:t xml:space="preserve"> </w:t>
      </w:r>
      <w:r w:rsidR="00F8670C">
        <w:rPr>
          <w:lang w:eastAsia="en-GB"/>
        </w:rPr>
        <w:t xml:space="preserve">in healthcare </w:t>
      </w:r>
      <w:r w:rsidR="00F8670C" w:rsidRPr="00E17E88">
        <w:rPr>
          <w:lang w:eastAsia="en-GB"/>
        </w:rPr>
        <w:t>settings</w:t>
      </w:r>
      <w:r w:rsidR="0032495B" w:rsidRPr="00E17E88">
        <w:rPr>
          <w:lang w:eastAsia="en-GB"/>
        </w:rPr>
        <w:t>. T</w:t>
      </w:r>
      <w:r w:rsidR="00E76767" w:rsidRPr="00E17E88">
        <w:rPr>
          <w:lang w:eastAsia="en-GB"/>
        </w:rPr>
        <w:t xml:space="preserve">his is </w:t>
      </w:r>
      <w:r w:rsidR="00E76767" w:rsidRPr="00E17E88">
        <w:rPr>
          <w:rFonts w:cs="Arial"/>
        </w:rPr>
        <w:t xml:space="preserve">not a legal classification </w:t>
      </w:r>
      <w:r w:rsidR="00961605" w:rsidRPr="00E17E88">
        <w:rPr>
          <w:rFonts w:cs="Arial"/>
        </w:rPr>
        <w:t>but</w:t>
      </w:r>
      <w:r w:rsidR="009E5A2B" w:rsidRPr="00E17E88">
        <w:rPr>
          <w:rFonts w:cs="Arial"/>
        </w:rPr>
        <w:t xml:space="preserve"> is a highly precautionary approach </w:t>
      </w:r>
      <w:r w:rsidR="00E76767" w:rsidRPr="00E17E88">
        <w:rPr>
          <w:rFonts w:cs="Arial"/>
        </w:rPr>
        <w:t>agreed by UKHSA and NHS programme</w:t>
      </w:r>
      <w:r w:rsidR="002D321E" w:rsidRPr="00E17E88">
        <w:rPr>
          <w:rFonts w:cs="Arial"/>
        </w:rPr>
        <w:t>s</w:t>
      </w:r>
      <w:r w:rsidR="003233CD" w:rsidRPr="00E17E88">
        <w:rPr>
          <w:rFonts w:cs="Arial"/>
        </w:rPr>
        <w:t xml:space="preserve"> prior</w:t>
      </w:r>
      <w:r w:rsidR="00AD650D" w:rsidRPr="00E17E88">
        <w:rPr>
          <w:rFonts w:cs="Arial"/>
        </w:rPr>
        <w:t xml:space="preserve"> to</w:t>
      </w:r>
      <w:r w:rsidR="003233CD" w:rsidRPr="00E17E88">
        <w:rPr>
          <w:rFonts w:cs="Arial"/>
        </w:rPr>
        <w:t xml:space="preserve"> </w:t>
      </w:r>
      <w:r w:rsidR="00961605" w:rsidRPr="00E17E88">
        <w:rPr>
          <w:rFonts w:cs="Arial"/>
        </w:rPr>
        <w:t>the current (2022) incident</w:t>
      </w:r>
      <w:r w:rsidR="00881356" w:rsidRPr="00E17E88">
        <w:rPr>
          <w:rFonts w:cs="Arial"/>
        </w:rPr>
        <w:t xml:space="preserve"> and when availability of vaccines and treatment </w:t>
      </w:r>
      <w:r w:rsidR="00B47EA1" w:rsidRPr="00E17E88">
        <w:rPr>
          <w:rFonts w:cs="Arial"/>
        </w:rPr>
        <w:t>options were unconfirmed</w:t>
      </w:r>
      <w:r w:rsidR="00AC40A8" w:rsidRPr="00E17E88">
        <w:rPr>
          <w:rFonts w:cs="Arial"/>
        </w:rPr>
        <w:t xml:space="preserve">. </w:t>
      </w:r>
      <w:r w:rsidR="002E58AE" w:rsidRPr="00E17E88">
        <w:rPr>
          <w:lang w:eastAsia="en-GB"/>
        </w:rPr>
        <w:t xml:space="preserve">Transmission </w:t>
      </w:r>
      <w:r w:rsidR="00E21655" w:rsidRPr="00E17E88">
        <w:rPr>
          <w:lang w:eastAsia="en-GB"/>
        </w:rPr>
        <w:t>of MPX</w:t>
      </w:r>
      <w:r w:rsidR="00E21655">
        <w:rPr>
          <w:lang w:eastAsia="en-GB"/>
        </w:rPr>
        <w:t xml:space="preserve"> </w:t>
      </w:r>
      <w:r w:rsidR="002E58AE">
        <w:rPr>
          <w:lang w:eastAsia="en-GB"/>
        </w:rPr>
        <w:t xml:space="preserve">may occur through </w:t>
      </w:r>
      <w:r w:rsidR="00E67B91">
        <w:rPr>
          <w:lang w:eastAsia="en-GB"/>
        </w:rPr>
        <w:t xml:space="preserve">close </w:t>
      </w:r>
      <w:r w:rsidR="002E58AE">
        <w:rPr>
          <w:lang w:eastAsia="en-GB"/>
        </w:rPr>
        <w:t>contact with an infectious individual (direct) or contaminated fomites such as clothing and bed linen (indirect), and respiratory droplets.</w:t>
      </w:r>
      <w:r w:rsidR="00E67B91">
        <w:rPr>
          <w:lang w:eastAsia="en-GB"/>
        </w:rPr>
        <w:t xml:space="preserve"> </w:t>
      </w:r>
      <w:r w:rsidR="00E67B91" w:rsidRPr="00FC0F21">
        <w:rPr>
          <w:lang w:eastAsia="en-GB"/>
        </w:rPr>
        <w:t>There is currently no evidence that individuals are infectious before the onset of the prodromal illness.</w:t>
      </w:r>
    </w:p>
    <w:p w14:paraId="461F9ABF" w14:textId="3D2F6B16" w:rsidR="002E58AE" w:rsidRPr="00FA0147" w:rsidRDefault="00E67B91" w:rsidP="00AC40A8">
      <w:pPr>
        <w:jc w:val="both"/>
        <w:rPr>
          <w:lang w:eastAsia="en-GB"/>
        </w:rPr>
      </w:pPr>
      <w:r w:rsidRPr="00FC0F21">
        <w:rPr>
          <w:lang w:eastAsia="en-GB"/>
        </w:rPr>
        <w:t>For individuals with infection who have evidence of lower respiratory tract involvement or severe systemic illness requiring hospitalisation, the possibility of airborne transmission has not been excluded.</w:t>
      </w:r>
    </w:p>
    <w:p w14:paraId="3E916DA2" w14:textId="63F3417C" w:rsidR="00E67B91" w:rsidRDefault="00E67B91" w:rsidP="00AC40A8">
      <w:pPr>
        <w:jc w:val="both"/>
        <w:rPr>
          <w:lang w:eastAsia="en-GB"/>
        </w:rPr>
      </w:pPr>
      <w:r w:rsidRPr="00FC0F21">
        <w:rPr>
          <w:rFonts w:cs="Arial"/>
          <w:szCs w:val="24"/>
        </w:rPr>
        <w:t>The Advisory Committee on Dangerous Pathogens (ACDP) have considered whether the HCID criteria continues to apply to monkeypox in the context of the current outbreak</w:t>
      </w:r>
      <w:r w:rsidR="00AC40A8" w:rsidRPr="00FC0F21">
        <w:rPr>
          <w:rFonts w:cs="Arial"/>
          <w:szCs w:val="24"/>
        </w:rPr>
        <w:t xml:space="preserve">. </w:t>
      </w:r>
      <w:r w:rsidRPr="00FC0F21">
        <w:rPr>
          <w:rFonts w:cs="Arial"/>
          <w:szCs w:val="24"/>
        </w:rPr>
        <w:t>ACDP considered the data provided on the UK cases, these have not been severe, and vaccination availab</w:t>
      </w:r>
      <w:r>
        <w:rPr>
          <w:rFonts w:cs="Arial"/>
          <w:szCs w:val="24"/>
        </w:rPr>
        <w:t>le/deployed</w:t>
      </w:r>
      <w:r w:rsidRPr="00FC0F21">
        <w:rPr>
          <w:rFonts w:cs="Arial"/>
          <w:szCs w:val="24"/>
        </w:rPr>
        <w:t xml:space="preserve">. The committee recommended that the West African </w:t>
      </w:r>
      <w:r>
        <w:rPr>
          <w:rFonts w:cs="Arial"/>
          <w:szCs w:val="24"/>
        </w:rPr>
        <w:t>Cl</w:t>
      </w:r>
      <w:r w:rsidRPr="00FC0F21">
        <w:rPr>
          <w:rFonts w:cs="Arial"/>
          <w:szCs w:val="24"/>
        </w:rPr>
        <w:t xml:space="preserve">ade </w:t>
      </w:r>
      <w:r>
        <w:rPr>
          <w:rFonts w:cs="Arial"/>
          <w:szCs w:val="24"/>
        </w:rPr>
        <w:t>MPX</w:t>
      </w:r>
      <w:r w:rsidRPr="00FC0F21">
        <w:rPr>
          <w:rFonts w:cs="Arial"/>
          <w:szCs w:val="24"/>
        </w:rPr>
        <w:t xml:space="preserve"> strain Lineage B.1 currently in community transmission within the UK should no longer be classified as a HCID. </w:t>
      </w:r>
      <w:r w:rsidRPr="00FC0F21">
        <w:rPr>
          <w:lang w:eastAsia="en-GB"/>
        </w:rPr>
        <w:t xml:space="preserve">This advice </w:t>
      </w:r>
      <w:r w:rsidR="00BE6012">
        <w:rPr>
          <w:lang w:eastAsia="en-GB"/>
        </w:rPr>
        <w:t xml:space="preserve">was </w:t>
      </w:r>
      <w:r w:rsidRPr="00FC0F21">
        <w:rPr>
          <w:lang w:eastAsia="en-GB"/>
        </w:rPr>
        <w:t xml:space="preserve">published by </w:t>
      </w:r>
      <w:bookmarkStart w:id="0" w:name="_Hlk107576779"/>
      <w:r w:rsidRPr="00FC0F21">
        <w:rPr>
          <w:lang w:eastAsia="en-GB"/>
        </w:rPr>
        <w:t xml:space="preserve">UKHSA </w:t>
      </w:r>
      <w:bookmarkStart w:id="1" w:name="_Hlk107569048"/>
      <w:r w:rsidR="005344A6">
        <w:rPr>
          <w:lang w:eastAsia="en-GB"/>
        </w:rPr>
        <w:fldChar w:fldCharType="begin"/>
      </w:r>
      <w:r w:rsidR="005344A6">
        <w:rPr>
          <w:lang w:eastAsia="en-GB"/>
        </w:rPr>
        <w:instrText xml:space="preserve"> HYPERLINK "https://www.gov.uk/guidance/hcid-status-of-monkeypox" </w:instrText>
      </w:r>
      <w:r w:rsidR="005344A6">
        <w:rPr>
          <w:lang w:eastAsia="en-GB"/>
        </w:rPr>
      </w:r>
      <w:r w:rsidR="005344A6">
        <w:rPr>
          <w:lang w:eastAsia="en-GB"/>
        </w:rPr>
        <w:fldChar w:fldCharType="separate"/>
      </w:r>
      <w:r w:rsidR="005344A6" w:rsidRPr="005344A6">
        <w:rPr>
          <w:rStyle w:val="Hyperlink"/>
          <w:lang w:eastAsia="en-GB"/>
        </w:rPr>
        <w:t>5</w:t>
      </w:r>
      <w:r w:rsidR="005344A6" w:rsidRPr="005344A6">
        <w:rPr>
          <w:rStyle w:val="Hyperlink"/>
          <w:vertAlign w:val="superscript"/>
          <w:lang w:eastAsia="en-GB"/>
        </w:rPr>
        <w:t>th</w:t>
      </w:r>
      <w:r w:rsidR="005344A6" w:rsidRPr="005344A6">
        <w:rPr>
          <w:rStyle w:val="Hyperlink"/>
          <w:lang w:eastAsia="en-GB"/>
        </w:rPr>
        <w:t xml:space="preserve"> July 2022</w:t>
      </w:r>
      <w:r w:rsidR="005344A6">
        <w:rPr>
          <w:lang w:eastAsia="en-GB"/>
        </w:rPr>
        <w:fldChar w:fldCharType="end"/>
      </w:r>
      <w:bookmarkEnd w:id="0"/>
      <w:bookmarkEnd w:id="1"/>
      <w:r w:rsidRPr="00FC0F21">
        <w:rPr>
          <w:lang w:eastAsia="en-GB"/>
        </w:rPr>
        <w:t>.</w:t>
      </w:r>
      <w:r w:rsidR="00554EC7">
        <w:rPr>
          <w:lang w:eastAsia="en-GB"/>
        </w:rPr>
        <w:t xml:space="preserve"> The classification and IP&amp;C pathways was updated on </w:t>
      </w:r>
      <w:hyperlink r:id="rId13" w:history="1">
        <w:r w:rsidR="00554EC7" w:rsidRPr="00554EC7">
          <w:rPr>
            <w:rStyle w:val="Hyperlink"/>
            <w:lang w:eastAsia="en-GB"/>
          </w:rPr>
          <w:t>4</w:t>
        </w:r>
        <w:r w:rsidR="00554EC7" w:rsidRPr="000B7C60">
          <w:rPr>
            <w:rStyle w:val="Hyperlink"/>
            <w:vertAlign w:val="superscript"/>
          </w:rPr>
          <w:t>th</w:t>
        </w:r>
        <w:r w:rsidR="00554EC7" w:rsidRPr="00554EC7">
          <w:rPr>
            <w:rStyle w:val="Hyperlink"/>
            <w:lang w:eastAsia="en-GB"/>
          </w:rPr>
          <w:t xml:space="preserve"> April</w:t>
        </w:r>
      </w:hyperlink>
      <w:r w:rsidR="00554EC7">
        <w:rPr>
          <w:lang w:eastAsia="en-GB"/>
        </w:rPr>
        <w:t>, 2023 (see Appendix 1)</w:t>
      </w:r>
    </w:p>
    <w:p w14:paraId="0EBFFBA5" w14:textId="77777777" w:rsidR="00866234" w:rsidRPr="00223663" w:rsidRDefault="00866234" w:rsidP="00AC40A8">
      <w:pPr>
        <w:jc w:val="both"/>
        <w:rPr>
          <w:color w:val="FF0000"/>
          <w:lang w:eastAsia="en-GB"/>
        </w:rPr>
      </w:pPr>
    </w:p>
    <w:p w14:paraId="60D6D782" w14:textId="783178D7" w:rsidR="0040447F" w:rsidRDefault="00C43BC8" w:rsidP="00AC40A8">
      <w:pPr>
        <w:pStyle w:val="TOCheading2"/>
        <w:jc w:val="both"/>
      </w:pPr>
      <w:r>
        <w:t xml:space="preserve">Risk </w:t>
      </w:r>
      <w:r w:rsidR="00880EA1">
        <w:t>Assessment and Management (</w:t>
      </w:r>
      <w:r w:rsidR="0040447F">
        <w:t>Hiera</w:t>
      </w:r>
      <w:r w:rsidR="000F0A4B">
        <w:t>rchy of Controls</w:t>
      </w:r>
      <w:r w:rsidR="00880EA1">
        <w:t>)</w:t>
      </w:r>
    </w:p>
    <w:p w14:paraId="150442F6" w14:textId="77777777" w:rsidR="005344A6" w:rsidRDefault="005344A6" w:rsidP="00AC40A8">
      <w:pPr>
        <w:jc w:val="both"/>
      </w:pPr>
    </w:p>
    <w:p w14:paraId="1874A336" w14:textId="37C6CDC3" w:rsidR="00300D7C" w:rsidRDefault="00300D7C" w:rsidP="00AC40A8">
      <w:pPr>
        <w:jc w:val="both"/>
      </w:pPr>
      <w:r>
        <w:t xml:space="preserve">Risk assessments must be carried out in all areas </w:t>
      </w:r>
      <w:r w:rsidR="001E2189">
        <w:t>where MPX possible, probable, confirmed cases may present/</w:t>
      </w:r>
      <w:r w:rsidR="002C7BF2">
        <w:t xml:space="preserve">are </w:t>
      </w:r>
      <w:r w:rsidR="001E2189">
        <w:t>cared for</w:t>
      </w:r>
      <w:r w:rsidR="00EC6F11">
        <w:t xml:space="preserve">. This should be undertaken </w:t>
      </w:r>
      <w:r>
        <w:t xml:space="preserve">by a competent person with the skills, </w:t>
      </w:r>
      <w:r w:rsidR="00AC40A8">
        <w:t>knowledge,</w:t>
      </w:r>
      <w:r>
        <w:t xml:space="preserve"> and experience to be able to recognise the hazards associated with </w:t>
      </w:r>
      <w:r w:rsidR="00F93168">
        <w:t>MPX</w:t>
      </w:r>
      <w:r>
        <w:t>. This can be the employer, or a person specifically appointed to complete the risk assessment. During development and on completion this risk assessment needs to be communicated to employees. This can be used to populate local risk management systems.</w:t>
      </w:r>
    </w:p>
    <w:p w14:paraId="6ED4D475" w14:textId="3A01959A" w:rsidR="00A166E3" w:rsidRDefault="004573B8" w:rsidP="00AC40A8">
      <w:pPr>
        <w:jc w:val="both"/>
      </w:pPr>
      <w:r>
        <w:t xml:space="preserve">Application of the </w:t>
      </w:r>
      <w:r w:rsidR="00A166E3" w:rsidRPr="00963579">
        <w:t>hierarchy of control</w:t>
      </w:r>
      <w:r w:rsidR="00A166E3">
        <w:t xml:space="preserve"> measures can be used to help implement effective controls and reduce the spread of MPX in healthcare s</w:t>
      </w:r>
      <w:r>
        <w:t>ettings</w:t>
      </w:r>
      <w:r w:rsidR="00AC40A8">
        <w:t xml:space="preserve">. </w:t>
      </w:r>
      <w:r>
        <w:t xml:space="preserve">These are considered </w:t>
      </w:r>
      <w:r w:rsidR="00A166E3">
        <w:t xml:space="preserve">in order, including elimination, substitution, engineering, administrative controls and PPE/RPE, and the appropriate control measures identified. Safe systems of work determined in this way are an integral part of IPC measures. </w:t>
      </w:r>
    </w:p>
    <w:p w14:paraId="22BB46FA" w14:textId="4E0C6D91" w:rsidR="00EC4C5C" w:rsidRDefault="00300D7C" w:rsidP="00AC40A8">
      <w:pPr>
        <w:jc w:val="both"/>
      </w:pPr>
      <w:r>
        <w:t>Some of the key areas and measures that could be considered are</w:t>
      </w:r>
      <w:r w:rsidR="00F245A2">
        <w:t>:</w:t>
      </w:r>
    </w:p>
    <w:p w14:paraId="3447A910" w14:textId="23761834" w:rsidR="00D27CEA" w:rsidRPr="00D27CEA" w:rsidRDefault="00D27CEA" w:rsidP="00AC40A8">
      <w:pPr>
        <w:pStyle w:val="ListParagraph"/>
        <w:numPr>
          <w:ilvl w:val="0"/>
          <w:numId w:val="27"/>
        </w:numPr>
        <w:jc w:val="both"/>
      </w:pPr>
      <w:r w:rsidRPr="00D27CEA">
        <w:lastRenderedPageBreak/>
        <w:t xml:space="preserve">Elimination (physically remove the hazard) </w:t>
      </w:r>
      <w:r w:rsidR="00AC40A8" w:rsidRPr="00D27CEA">
        <w:t>e.g.,</w:t>
      </w:r>
      <w:r w:rsidRPr="00D27CEA">
        <w:t xml:space="preserve"> substitute in-person assessment/treatment if clinically appropriate</w:t>
      </w:r>
      <w:r w:rsidR="009174D7">
        <w:t xml:space="preserve"> by </w:t>
      </w:r>
      <w:r w:rsidR="009174D7" w:rsidRPr="00D27CEA">
        <w:t>the use of virtual consultations (telephone or video).</w:t>
      </w:r>
      <w:r w:rsidRPr="00D27CEA">
        <w:t xml:space="preserve"> </w:t>
      </w:r>
    </w:p>
    <w:p w14:paraId="3C2DA4BA" w14:textId="0847B5D4" w:rsidR="00D27CEA" w:rsidRPr="00D27CEA" w:rsidRDefault="00D27CEA" w:rsidP="00AC40A8">
      <w:pPr>
        <w:pStyle w:val="ListParagraph"/>
        <w:numPr>
          <w:ilvl w:val="0"/>
          <w:numId w:val="27"/>
        </w:numPr>
        <w:jc w:val="both"/>
      </w:pPr>
      <w:r w:rsidRPr="00D27CEA">
        <w:t>Substitution (replace the hazard)</w:t>
      </w:r>
      <w:r w:rsidR="00FC32E0">
        <w:t>,</w:t>
      </w:r>
      <w:r w:rsidRPr="00D27CEA">
        <w:t xml:space="preserve"> t</w:t>
      </w:r>
      <w:r w:rsidR="00527D9F">
        <w:t>his may not be achievable in</w:t>
      </w:r>
      <w:r w:rsidR="000743D2">
        <w:t xml:space="preserve"> all</w:t>
      </w:r>
      <w:r w:rsidR="00527D9F">
        <w:t xml:space="preserve"> healthcare settings, as above consider </w:t>
      </w:r>
      <w:r w:rsidR="00E47EA2">
        <w:t>virtual consultation</w:t>
      </w:r>
      <w:r w:rsidR="000743D2">
        <w:t xml:space="preserve"> in primary/outpatient care</w:t>
      </w:r>
      <w:r w:rsidR="00E47EA2">
        <w:t>.</w:t>
      </w:r>
    </w:p>
    <w:p w14:paraId="3E154C36" w14:textId="2FC2CA37" w:rsidR="00D27CEA" w:rsidRPr="00D27CEA" w:rsidRDefault="00D27CEA" w:rsidP="00AC40A8">
      <w:pPr>
        <w:pStyle w:val="ListParagraph"/>
        <w:numPr>
          <w:ilvl w:val="0"/>
          <w:numId w:val="27"/>
        </w:numPr>
        <w:jc w:val="both"/>
      </w:pPr>
      <w:r w:rsidRPr="00D27CEA">
        <w:t xml:space="preserve">Engineering (control, mitigate, or isolate people from the hazard) </w:t>
      </w:r>
      <w:r w:rsidR="00AC40A8" w:rsidRPr="00D27CEA">
        <w:t>e.g.,</w:t>
      </w:r>
      <w:r w:rsidRPr="00D27CEA">
        <w:t xml:space="preserve"> ensuring ventilation systems</w:t>
      </w:r>
      <w:r w:rsidR="002D4D41">
        <w:t xml:space="preserve"> </w:t>
      </w:r>
      <w:r w:rsidRPr="00D27CEA">
        <w:t>meet national recommendations for minimum air changes in areas where possible, probable, confirmed MPX cases are cared for.</w:t>
      </w:r>
      <w:r w:rsidR="003960E8">
        <w:t xml:space="preserve"> </w:t>
      </w:r>
    </w:p>
    <w:p w14:paraId="521988E3" w14:textId="32F7993D" w:rsidR="00D27CEA" w:rsidRPr="00D27CEA" w:rsidRDefault="00D27CEA" w:rsidP="00AC40A8">
      <w:pPr>
        <w:pStyle w:val="ListParagraph"/>
        <w:numPr>
          <w:ilvl w:val="0"/>
          <w:numId w:val="27"/>
        </w:numPr>
        <w:jc w:val="both"/>
      </w:pPr>
      <w:r w:rsidRPr="00D27CEA">
        <w:t xml:space="preserve">Administration </w:t>
      </w:r>
      <w:r w:rsidR="00C50EC9">
        <w:t xml:space="preserve">(safe systems of working) </w:t>
      </w:r>
      <w:r w:rsidR="00AC40A8" w:rsidRPr="00D27CEA">
        <w:t>e.g.,</w:t>
      </w:r>
      <w:r w:rsidRPr="00D27CEA">
        <w:t xml:space="preserve"> </w:t>
      </w:r>
      <w:r w:rsidR="007E0B4D">
        <w:t>IPC measures below are implemented.</w:t>
      </w:r>
    </w:p>
    <w:p w14:paraId="38A53B11" w14:textId="0BDF7EEE" w:rsidR="00D27CEA" w:rsidRPr="00D27CEA" w:rsidRDefault="00D27CEA" w:rsidP="00AC40A8">
      <w:pPr>
        <w:pStyle w:val="ListParagraph"/>
        <w:numPr>
          <w:ilvl w:val="0"/>
          <w:numId w:val="27"/>
        </w:numPr>
        <w:jc w:val="both"/>
      </w:pPr>
      <w:r w:rsidRPr="00D27CEA">
        <w:t xml:space="preserve">Personal protective equipment (PPE) </w:t>
      </w:r>
      <w:r w:rsidR="00AC40A8" w:rsidRPr="00D27CEA">
        <w:t>e.g.,</w:t>
      </w:r>
      <w:r w:rsidRPr="00D27CEA">
        <w:t xml:space="preserve"> ensure adequate supply and availability of PPE including RPE to protect staff.</w:t>
      </w:r>
    </w:p>
    <w:p w14:paraId="4E69F72D" w14:textId="1678AAE8" w:rsidR="00F42D4B" w:rsidRDefault="00F42D4B" w:rsidP="00AC40A8">
      <w:pPr>
        <w:pStyle w:val="ListParagraph"/>
        <w:jc w:val="both"/>
      </w:pPr>
    </w:p>
    <w:p w14:paraId="673ADE2C" w14:textId="7DA064E6" w:rsidR="00C94668" w:rsidRDefault="00C94668" w:rsidP="00AC40A8">
      <w:pPr>
        <w:pStyle w:val="TOCheading2"/>
        <w:jc w:val="both"/>
      </w:pPr>
      <w:r>
        <w:t xml:space="preserve">Triaging (assessment of infection risk), patient </w:t>
      </w:r>
      <w:r w:rsidR="00AC40A8">
        <w:t>placement and</w:t>
      </w:r>
      <w:r>
        <w:t xml:space="preserve"> testing</w:t>
      </w:r>
    </w:p>
    <w:p w14:paraId="4D23F19B" w14:textId="448AB376" w:rsidR="00C94668" w:rsidRPr="00747ACC" w:rsidRDefault="00C94668" w:rsidP="00AC40A8">
      <w:pPr>
        <w:pStyle w:val="TOCheading2"/>
        <w:numPr>
          <w:ilvl w:val="0"/>
          <w:numId w:val="0"/>
        </w:numPr>
        <w:tabs>
          <w:tab w:val="left" w:pos="2127"/>
        </w:tabs>
        <w:jc w:val="both"/>
        <w:rPr>
          <w:rFonts w:eastAsiaTheme="minorHAnsi" w:cstheme="minorBidi"/>
          <w:color w:val="auto"/>
          <w:sz w:val="24"/>
          <w:szCs w:val="22"/>
          <w:lang w:val="en-GB"/>
        </w:rPr>
      </w:pPr>
      <w:r w:rsidRPr="00747ACC">
        <w:rPr>
          <w:rFonts w:eastAsiaTheme="minorHAnsi" w:cstheme="minorBidi"/>
          <w:color w:val="auto"/>
          <w:sz w:val="24"/>
          <w:szCs w:val="22"/>
          <w:lang w:val="en-GB"/>
        </w:rPr>
        <w:t xml:space="preserve">The change in HCID status does not change the IPC measures required to contain the spread of MPX in the community and within healthcare settings, while acknowledging that the NHS is adopting a more proportionate approach to admissions, based upon a patient-level assessment and stratification of risk. </w:t>
      </w:r>
    </w:p>
    <w:p w14:paraId="2177AA58" w14:textId="77777777" w:rsidR="00747ACC" w:rsidRDefault="00747ACC" w:rsidP="00AC40A8">
      <w:pPr>
        <w:jc w:val="both"/>
      </w:pPr>
    </w:p>
    <w:p w14:paraId="5CC289E0" w14:textId="10545BC2" w:rsidR="00820FFC" w:rsidRDefault="005F24FC" w:rsidP="00AC40A8">
      <w:pPr>
        <w:jc w:val="both"/>
      </w:pPr>
      <w:r>
        <w:t>UKHSA g</w:t>
      </w:r>
      <w:r w:rsidR="002C7BF2" w:rsidRPr="002C7BF2">
        <w:t xml:space="preserve">uidance is available on MPX </w:t>
      </w:r>
      <w:hyperlink r:id="rId14" w:history="1">
        <w:r w:rsidR="002C7BF2" w:rsidRPr="002C7BF2">
          <w:rPr>
            <w:rStyle w:val="Hyperlink"/>
          </w:rPr>
          <w:t>case definitions</w:t>
        </w:r>
      </w:hyperlink>
      <w:r w:rsidR="00AC40A8">
        <w:rPr>
          <w:rStyle w:val="Hyperlink"/>
        </w:rPr>
        <w:t xml:space="preserve">. </w:t>
      </w:r>
      <w:r w:rsidR="00747ACC">
        <w:t>For classification of contacts please discuss with PHW Health Protection Teams.</w:t>
      </w:r>
      <w:r w:rsidR="002C7BF2" w:rsidRPr="002C7BF2">
        <w:t xml:space="preserve"> </w:t>
      </w:r>
    </w:p>
    <w:p w14:paraId="6E719DA5" w14:textId="6535E510" w:rsidR="005F24FC" w:rsidRDefault="002C7BF2" w:rsidP="00AC40A8">
      <w:pPr>
        <w:jc w:val="both"/>
        <w:rPr>
          <w:lang w:eastAsia="en-GB"/>
        </w:rPr>
      </w:pPr>
      <w:r w:rsidRPr="002C7BF2">
        <w:t>Where clinically appropriate, individuals with possible or probable MPX should be offered a virtual consultation</w:t>
      </w:r>
      <w:r w:rsidR="005F24FC">
        <w:t xml:space="preserve">. </w:t>
      </w:r>
      <w:r w:rsidR="005F24FC" w:rsidRPr="00142232">
        <w:t xml:space="preserve">Anyone with suspected MPX requiring face to face clinical review should </w:t>
      </w:r>
      <w:r w:rsidR="005F24FC">
        <w:t xml:space="preserve">be advised to use </w:t>
      </w:r>
      <w:r w:rsidR="005F24FC" w:rsidRPr="00142232">
        <w:t>their own private transport</w:t>
      </w:r>
      <w:r w:rsidR="005F24FC">
        <w:t xml:space="preserve"> if available and</w:t>
      </w:r>
      <w:r w:rsidR="005F24FC" w:rsidRPr="00142232">
        <w:t xml:space="preserve"> providing this will not result in exposure for previously</w:t>
      </w:r>
      <w:r w:rsidR="005F24FC">
        <w:t xml:space="preserve"> </w:t>
      </w:r>
      <w:r w:rsidR="005F24FC" w:rsidRPr="00142232">
        <w:t>unexposed individuals.</w:t>
      </w:r>
      <w:r w:rsidR="005F24FC">
        <w:t xml:space="preserve"> If private transportation is unavailable, individual advice on the use of public transport may be provided depending on patient symptoms </w:t>
      </w:r>
      <w:r w:rsidR="00AC40A8">
        <w:t>e.g.,</w:t>
      </w:r>
      <w:r w:rsidR="005F24FC">
        <w:t xml:space="preserve"> lesions and if these can be covered.</w:t>
      </w:r>
      <w:r w:rsidR="005F24FC" w:rsidRPr="00142232">
        <w:t xml:space="preserve"> Should a patient be too unwell to</w:t>
      </w:r>
      <w:r w:rsidR="005F24FC">
        <w:t xml:space="preserve"> travel independently</w:t>
      </w:r>
      <w:r w:rsidR="005F24FC" w:rsidRPr="00142232">
        <w:t>, ambulance service should be informed. In an emergency situation</w:t>
      </w:r>
      <w:r w:rsidR="005F24FC">
        <w:t xml:space="preserve"> </w:t>
      </w:r>
      <w:r w:rsidR="005F24FC" w:rsidRPr="00142232">
        <w:t xml:space="preserve">the </w:t>
      </w:r>
      <w:r w:rsidR="00AC40A8" w:rsidRPr="00142232">
        <w:t>999-call</w:t>
      </w:r>
      <w:r w:rsidR="005F24FC" w:rsidRPr="00142232">
        <w:t xml:space="preserve"> handler should be informed that MPX is</w:t>
      </w:r>
      <w:r w:rsidR="005F24FC">
        <w:t xml:space="preserve"> </w:t>
      </w:r>
      <w:r w:rsidR="005F24FC" w:rsidRPr="00142232">
        <w:t>suspected.</w:t>
      </w:r>
    </w:p>
    <w:p w14:paraId="216B9404" w14:textId="6CC4BAA1" w:rsidR="00236ECD" w:rsidRDefault="006176B9" w:rsidP="00AC40A8">
      <w:pPr>
        <w:jc w:val="both"/>
        <w:rPr>
          <w:lang w:eastAsia="en-GB"/>
        </w:rPr>
      </w:pPr>
      <w:r w:rsidRPr="00A24973">
        <w:rPr>
          <w:lang w:eastAsia="en-GB"/>
        </w:rPr>
        <w:t>Triag</w:t>
      </w:r>
      <w:r>
        <w:rPr>
          <w:lang w:eastAsia="en-GB"/>
        </w:rPr>
        <w:t>ing and testing</w:t>
      </w:r>
      <w:r w:rsidRPr="00A24973">
        <w:rPr>
          <w:lang w:eastAsia="en-GB"/>
        </w:rPr>
        <w:t xml:space="preserve"> should be undertaken by clinical staff who are trained and competent in the application of clinical case definitions</w:t>
      </w:r>
      <w:r>
        <w:rPr>
          <w:lang w:eastAsia="en-GB"/>
        </w:rPr>
        <w:t>/testing</w:t>
      </w:r>
      <w:r w:rsidRPr="00A24973">
        <w:rPr>
          <w:lang w:eastAsia="en-GB"/>
        </w:rPr>
        <w:t xml:space="preserve"> </w:t>
      </w:r>
      <w:r>
        <w:rPr>
          <w:lang w:eastAsia="en-GB"/>
        </w:rPr>
        <w:t xml:space="preserve">for MPX. </w:t>
      </w:r>
      <w:r w:rsidR="005F24FC" w:rsidRPr="00CF66D1">
        <w:t xml:space="preserve">Triage should take place in a </w:t>
      </w:r>
      <w:r w:rsidR="00151256" w:rsidRPr="00CF66D1">
        <w:t xml:space="preserve">suitably designated </w:t>
      </w:r>
      <w:r w:rsidR="005F24FC" w:rsidRPr="00CF66D1">
        <w:t>area</w:t>
      </w:r>
      <w:r w:rsidR="00151256" w:rsidRPr="00CF66D1">
        <w:t>.</w:t>
      </w:r>
      <w:r w:rsidR="00151256">
        <w:t xml:space="preserve"> </w:t>
      </w:r>
      <w:r>
        <w:rPr>
          <w:lang w:eastAsia="en-GB"/>
        </w:rPr>
        <w:t xml:space="preserve">Following this assessment, the patient may </w:t>
      </w:r>
      <w:r w:rsidR="00E26ECC">
        <w:rPr>
          <w:lang w:eastAsia="en-GB"/>
        </w:rPr>
        <w:t>r</w:t>
      </w:r>
      <w:r>
        <w:rPr>
          <w:lang w:eastAsia="en-GB"/>
        </w:rPr>
        <w:t>equire transfer to an</w:t>
      </w:r>
      <w:r w:rsidR="002F7AF8">
        <w:rPr>
          <w:lang w:eastAsia="en-GB"/>
        </w:rPr>
        <w:t xml:space="preserve">other setting </w:t>
      </w:r>
      <w:r w:rsidR="00AC40A8">
        <w:rPr>
          <w:lang w:eastAsia="en-GB"/>
        </w:rPr>
        <w:t>e.g.,</w:t>
      </w:r>
      <w:r w:rsidR="00F861F3">
        <w:rPr>
          <w:lang w:eastAsia="en-GB"/>
        </w:rPr>
        <w:t xml:space="preserve"> </w:t>
      </w:r>
      <w:r w:rsidR="002F7AF8">
        <w:rPr>
          <w:lang w:eastAsia="en-GB"/>
        </w:rPr>
        <w:t>negative pressure isolation, ID unit or suitable environment where they can be managed safely for the duration of their stay</w:t>
      </w:r>
      <w:r w:rsidR="00E7126C">
        <w:rPr>
          <w:lang w:eastAsia="en-GB"/>
        </w:rPr>
        <w:t xml:space="preserve">. If they are clinically well, it may be appropriate for the individual to isolate at home. </w:t>
      </w:r>
      <w:r w:rsidRPr="00EB1064">
        <w:rPr>
          <w:lang w:eastAsia="en-GB"/>
        </w:rPr>
        <w:t xml:space="preserve">Clinicians should discuss individuals in whom </w:t>
      </w:r>
      <w:r>
        <w:rPr>
          <w:lang w:eastAsia="en-GB"/>
        </w:rPr>
        <w:t>MPX</w:t>
      </w:r>
      <w:r w:rsidRPr="00EB1064">
        <w:rPr>
          <w:lang w:eastAsia="en-GB"/>
        </w:rPr>
        <w:t xml:space="preserve"> is suspected with their local</w:t>
      </w:r>
      <w:r>
        <w:rPr>
          <w:lang w:eastAsia="en-GB"/>
        </w:rPr>
        <w:t xml:space="preserve"> ID units</w:t>
      </w:r>
      <w:r w:rsidRPr="00EB1064">
        <w:rPr>
          <w:lang w:eastAsia="en-GB"/>
        </w:rPr>
        <w:t xml:space="preserve">. The ID clinician can discuss further </w:t>
      </w:r>
      <w:r>
        <w:rPr>
          <w:lang w:eastAsia="en-GB"/>
        </w:rPr>
        <w:t>w</w:t>
      </w:r>
      <w:r w:rsidRPr="00EB1064">
        <w:rPr>
          <w:lang w:eastAsia="en-GB"/>
        </w:rPr>
        <w:t>ith the Imported</w:t>
      </w:r>
      <w:r>
        <w:rPr>
          <w:lang w:eastAsia="en-GB"/>
        </w:rPr>
        <w:t xml:space="preserve"> </w:t>
      </w:r>
      <w:r w:rsidRPr="00EB1064">
        <w:rPr>
          <w:lang w:eastAsia="en-GB"/>
        </w:rPr>
        <w:t xml:space="preserve">Fever Service (IFS) (24 hours telephone </w:t>
      </w:r>
      <w:r w:rsidRPr="00EB1064">
        <w:rPr>
          <w:lang w:eastAsia="en-GB"/>
        </w:rPr>
        <w:lastRenderedPageBreak/>
        <w:t>service: 0844 778 8990) who can also advise on</w:t>
      </w:r>
      <w:r w:rsidR="005F24FC">
        <w:rPr>
          <w:lang w:eastAsia="en-GB"/>
        </w:rPr>
        <w:t xml:space="preserve"> </w:t>
      </w:r>
      <w:r w:rsidRPr="00EB1064">
        <w:rPr>
          <w:lang w:eastAsia="en-GB"/>
        </w:rPr>
        <w:t xml:space="preserve">whether laboratory </w:t>
      </w:r>
      <w:r>
        <w:rPr>
          <w:lang w:eastAsia="en-GB"/>
        </w:rPr>
        <w:t>testing and sampling</w:t>
      </w:r>
      <w:r w:rsidR="00A625AC">
        <w:rPr>
          <w:lang w:eastAsia="en-GB"/>
        </w:rPr>
        <w:t xml:space="preserve"> </w:t>
      </w:r>
      <w:r w:rsidR="00541D3C">
        <w:rPr>
          <w:lang w:eastAsia="en-GB"/>
        </w:rPr>
        <w:t>is required</w:t>
      </w:r>
      <w:r>
        <w:rPr>
          <w:lang w:eastAsia="en-GB"/>
        </w:rPr>
        <w:t>.</w:t>
      </w:r>
    </w:p>
    <w:p w14:paraId="043006B4" w14:textId="71C6B210" w:rsidR="00236ECD" w:rsidRDefault="00236ECD" w:rsidP="00AC40A8">
      <w:pPr>
        <w:jc w:val="both"/>
        <w:rPr>
          <w:lang w:eastAsia="en-GB"/>
        </w:rPr>
      </w:pPr>
      <w:r>
        <w:rPr>
          <w:lang w:eastAsia="en-GB"/>
        </w:rPr>
        <w:t xml:space="preserve">If an individual arrives at </w:t>
      </w:r>
      <w:r w:rsidR="00EE0523">
        <w:rPr>
          <w:lang w:eastAsia="en-GB"/>
        </w:rPr>
        <w:t xml:space="preserve">any </w:t>
      </w:r>
      <w:r>
        <w:rPr>
          <w:lang w:eastAsia="en-GB"/>
        </w:rPr>
        <w:t xml:space="preserve">healthcare facility for treatment </w:t>
      </w:r>
      <w:r w:rsidR="00EE0523">
        <w:rPr>
          <w:lang w:eastAsia="en-GB"/>
        </w:rPr>
        <w:t>of</w:t>
      </w:r>
      <w:r w:rsidRPr="002C7BF2">
        <w:rPr>
          <w:lang w:eastAsia="en-GB"/>
        </w:rPr>
        <w:t xml:space="preserve"> an unexplained rash or symptoms/ history consistent with possible/probable MPX</w:t>
      </w:r>
      <w:r w:rsidR="00EE0523">
        <w:rPr>
          <w:lang w:eastAsia="en-GB"/>
        </w:rPr>
        <w:t xml:space="preserve"> they </w:t>
      </w:r>
      <w:r>
        <w:rPr>
          <w:lang w:eastAsia="en-GB"/>
        </w:rPr>
        <w:t xml:space="preserve">should </w:t>
      </w:r>
      <w:r w:rsidR="00EE0523">
        <w:rPr>
          <w:lang w:eastAsia="en-GB"/>
        </w:rPr>
        <w:t xml:space="preserve">immediately be isolated and triaged. This includes individuals seeking treatment for another condition but with </w:t>
      </w:r>
      <w:r w:rsidR="00EE0523" w:rsidRPr="002C7BF2">
        <w:rPr>
          <w:lang w:eastAsia="en-GB"/>
        </w:rPr>
        <w:t>an unexplained rash or symptoms/ history consistent with possible/probable MPX</w:t>
      </w:r>
      <w:r w:rsidR="00EE0523">
        <w:rPr>
          <w:lang w:eastAsia="en-GB"/>
        </w:rPr>
        <w:t xml:space="preserve">. In both cases </w:t>
      </w:r>
      <w:r w:rsidR="00EE0523" w:rsidRPr="002C7BF2">
        <w:rPr>
          <w:lang w:eastAsia="en-GB"/>
        </w:rPr>
        <w:t xml:space="preserve">wear PPE </w:t>
      </w:r>
      <w:r w:rsidR="00747ACC">
        <w:rPr>
          <w:lang w:eastAsia="en-GB"/>
        </w:rPr>
        <w:t xml:space="preserve">as outlined in </w:t>
      </w:r>
      <w:r w:rsidR="00EE0523" w:rsidRPr="002C7BF2">
        <w:rPr>
          <w:lang w:eastAsia="en-GB"/>
        </w:rPr>
        <w:t>table 1</w:t>
      </w:r>
      <w:r w:rsidR="00EE0523">
        <w:rPr>
          <w:lang w:eastAsia="en-GB"/>
        </w:rPr>
        <w:t>.</w:t>
      </w:r>
    </w:p>
    <w:p w14:paraId="618497C0" w14:textId="4D12D8C3" w:rsidR="006176B9" w:rsidRPr="005F24FC" w:rsidRDefault="002C7BF2" w:rsidP="00AC40A8">
      <w:pPr>
        <w:jc w:val="both"/>
        <w:rPr>
          <w:lang w:eastAsia="en-GB"/>
        </w:rPr>
      </w:pPr>
      <w:r w:rsidRPr="002C7BF2">
        <w:rPr>
          <w:lang w:eastAsia="en-GB"/>
        </w:rPr>
        <w:t xml:space="preserve">If MPX is suspected, after discussion with the </w:t>
      </w:r>
      <w:r w:rsidR="004B07B7">
        <w:rPr>
          <w:lang w:eastAsia="en-GB"/>
        </w:rPr>
        <w:t>individual</w:t>
      </w:r>
      <w:r w:rsidRPr="002C7BF2">
        <w:rPr>
          <w:lang w:eastAsia="en-GB"/>
        </w:rPr>
        <w:t>, clinicians should contact their local ID unit for further advice as outlined above</w:t>
      </w:r>
      <w:r w:rsidR="00AC40A8" w:rsidRPr="002C7BF2">
        <w:rPr>
          <w:lang w:eastAsia="en-GB"/>
        </w:rPr>
        <w:t xml:space="preserve">. </w:t>
      </w:r>
    </w:p>
    <w:p w14:paraId="706037E2" w14:textId="77777777" w:rsidR="00142232" w:rsidRPr="00400E09" w:rsidRDefault="006176B9" w:rsidP="00AC40A8">
      <w:pPr>
        <w:pStyle w:val="TOCheading3"/>
        <w:jc w:val="both"/>
        <w:rPr>
          <w:lang w:eastAsia="en-GB"/>
        </w:rPr>
      </w:pPr>
      <w:r w:rsidRPr="00400E09">
        <w:rPr>
          <w:lang w:eastAsia="en-GB"/>
        </w:rPr>
        <w:t>Specimen handling</w:t>
      </w:r>
    </w:p>
    <w:p w14:paraId="05DF10CD" w14:textId="77777777" w:rsidR="00E7126C" w:rsidRDefault="00E7126C" w:rsidP="00AC40A8">
      <w:pPr>
        <w:jc w:val="both"/>
      </w:pPr>
    </w:p>
    <w:p w14:paraId="3053A4A1" w14:textId="454BBEAF" w:rsidR="00A22602" w:rsidRPr="00A22602" w:rsidRDefault="006176B9" w:rsidP="00AC40A8">
      <w:pPr>
        <w:jc w:val="both"/>
        <w:rPr>
          <w:rFonts w:eastAsiaTheme="majorEastAsia" w:cstheme="majorBidi"/>
          <w:color w:val="2F5496" w:themeColor="accent1" w:themeShade="BF"/>
          <w:sz w:val="32"/>
          <w:szCs w:val="32"/>
          <w:lang w:val="en-US"/>
        </w:rPr>
      </w:pPr>
      <w:r w:rsidRPr="00782837">
        <w:t>Separate guidance on specimen handling and shipment requirements is being sent to laboratory networks.</w:t>
      </w:r>
      <w:r w:rsidR="00C94668">
        <w:t xml:space="preserve"> Specimens from Wale</w:t>
      </w:r>
      <w:r w:rsidR="007A3A94">
        <w:t>s</w:t>
      </w:r>
      <w:r w:rsidR="00C94668">
        <w:t xml:space="preserve"> will be tested through the virology department at the University Hospital of Wales, Cardiff</w:t>
      </w:r>
      <w:r w:rsidR="007A3A94">
        <w:t>.</w:t>
      </w:r>
      <w:r w:rsidR="00C94668">
        <w:t xml:space="preserve">  </w:t>
      </w:r>
      <w:r w:rsidR="004C1BC6" w:rsidRPr="00782837">
        <w:t xml:space="preserve">In addition, </w:t>
      </w:r>
      <w:r w:rsidR="00782837">
        <w:t xml:space="preserve">refer to </w:t>
      </w:r>
      <w:r w:rsidR="004C1BC6" w:rsidRPr="00782837">
        <w:t xml:space="preserve">the </w:t>
      </w:r>
      <w:hyperlink r:id="rId15" w:history="1">
        <w:r w:rsidR="004C1BC6" w:rsidRPr="00001307">
          <w:rPr>
            <w:rStyle w:val="Hyperlink"/>
            <w:szCs w:val="24"/>
          </w:rPr>
          <w:t>Rare and Imported Pathogens Laboratory (RIPL): Specimen referral guidelines and service user manual</w:t>
        </w:r>
        <w:r w:rsidR="00A22602">
          <w:rPr>
            <w:rStyle w:val="Hyperlink"/>
            <w:szCs w:val="24"/>
          </w:rPr>
          <w:t>.</w:t>
        </w:r>
        <w:r w:rsidR="004C1BC6" w:rsidRPr="00001307">
          <w:rPr>
            <w:rStyle w:val="Hyperlink"/>
            <w:szCs w:val="24"/>
          </w:rPr>
          <w:t xml:space="preserve"> </w:t>
        </w:r>
      </w:hyperlink>
      <w:r w:rsidRPr="00001307">
        <w:rPr>
          <w:lang w:eastAsia="en-GB"/>
        </w:rPr>
        <w:t xml:space="preserve"> </w:t>
      </w:r>
      <w:r w:rsidR="003F4681" w:rsidRPr="006A7C67">
        <w:t xml:space="preserve">Anyone handling </w:t>
      </w:r>
      <w:r w:rsidR="003F4681" w:rsidRPr="00CF66D1">
        <w:t xml:space="preserve">specimens </w:t>
      </w:r>
      <w:r w:rsidR="00151256" w:rsidRPr="00CF66D1">
        <w:t>prior to laboratory transfer</w:t>
      </w:r>
      <w:r w:rsidR="00151256">
        <w:t xml:space="preserve"> </w:t>
      </w:r>
      <w:r w:rsidR="003F4681" w:rsidRPr="006A7C67">
        <w:t>should adopt the PPE requirements set out in this guidance, as a minimum.</w:t>
      </w:r>
    </w:p>
    <w:p w14:paraId="4C9E0562" w14:textId="61A27447" w:rsidR="006176B9" w:rsidRDefault="006176B9" w:rsidP="00AC40A8">
      <w:pPr>
        <w:pStyle w:val="TOCheading2"/>
        <w:jc w:val="both"/>
      </w:pPr>
      <w:r>
        <w:t>I</w:t>
      </w:r>
      <w:r w:rsidR="000138AA">
        <w:t xml:space="preserve">nfection </w:t>
      </w:r>
      <w:r>
        <w:t>P</w:t>
      </w:r>
      <w:r w:rsidR="000138AA">
        <w:t xml:space="preserve">revention and </w:t>
      </w:r>
      <w:r>
        <w:t>C</w:t>
      </w:r>
      <w:r w:rsidR="000138AA">
        <w:t>ontrol</w:t>
      </w:r>
      <w:r>
        <w:t xml:space="preserve"> measures</w:t>
      </w:r>
    </w:p>
    <w:p w14:paraId="6541678D" w14:textId="77777777" w:rsidR="006176B9" w:rsidRDefault="006176B9" w:rsidP="00AC40A8">
      <w:pPr>
        <w:pStyle w:val="TOCheading3"/>
        <w:jc w:val="both"/>
      </w:pPr>
      <w:r>
        <w:t>Source control</w:t>
      </w:r>
    </w:p>
    <w:p w14:paraId="60756D91" w14:textId="77777777" w:rsidR="007A3A94" w:rsidRDefault="007A3A94" w:rsidP="00AC40A8">
      <w:pPr>
        <w:jc w:val="both"/>
        <w:rPr>
          <w:shd w:val="clear" w:color="auto" w:fill="FFFFFF"/>
        </w:rPr>
      </w:pPr>
    </w:p>
    <w:p w14:paraId="275B5F77" w14:textId="29F45EDE" w:rsidR="006176B9" w:rsidRPr="00151256" w:rsidRDefault="006176B9" w:rsidP="00AC40A8">
      <w:pPr>
        <w:jc w:val="both"/>
        <w:rPr>
          <w:shd w:val="clear" w:color="auto" w:fill="FFFFFF"/>
        </w:rPr>
      </w:pPr>
      <w:r>
        <w:rPr>
          <w:shd w:val="clear" w:color="auto" w:fill="FFFFFF"/>
        </w:rPr>
        <w:t xml:space="preserve">All possible, </w:t>
      </w:r>
      <w:r w:rsidR="00AC40A8">
        <w:rPr>
          <w:shd w:val="clear" w:color="auto" w:fill="FFFFFF"/>
        </w:rPr>
        <w:t>probable,</w:t>
      </w:r>
      <w:r>
        <w:rPr>
          <w:shd w:val="clear" w:color="auto" w:fill="FFFFFF"/>
        </w:rPr>
        <w:t xml:space="preserve"> and confirmed cases of MPX should be provided </w:t>
      </w:r>
      <w:r w:rsidR="00994262">
        <w:rPr>
          <w:shd w:val="clear" w:color="auto" w:fill="FFFFFF"/>
        </w:rPr>
        <w:t xml:space="preserve">with </w:t>
      </w:r>
      <w:r>
        <w:rPr>
          <w:shd w:val="clear" w:color="auto" w:fill="FFFFFF"/>
        </w:rPr>
        <w:t>a facemask (type II or type IIR) on arrival at the care area in all healthcare settings</w:t>
      </w:r>
      <w:r w:rsidR="00151256">
        <w:rPr>
          <w:shd w:val="clear" w:color="auto" w:fill="FFFFFF"/>
        </w:rPr>
        <w:t xml:space="preserve"> to be </w:t>
      </w:r>
      <w:r>
        <w:rPr>
          <w:shd w:val="clear" w:color="auto" w:fill="FFFFFF"/>
        </w:rPr>
        <w:t>worn for the duration of the treatment/consultation unless removed for clinical assessment/treatment.</w:t>
      </w:r>
    </w:p>
    <w:p w14:paraId="776A1B4A" w14:textId="5C6EA76D" w:rsidR="006176B9" w:rsidRDefault="006176B9" w:rsidP="00AC40A8">
      <w:pPr>
        <w:jc w:val="both"/>
        <w:rPr>
          <w:lang w:eastAsia="en-GB"/>
        </w:rPr>
      </w:pPr>
      <w:r w:rsidRPr="00717C73">
        <w:rPr>
          <w:lang w:eastAsia="en-GB"/>
        </w:rPr>
        <w:t xml:space="preserve">Facemasks are not required to be worn by </w:t>
      </w:r>
      <w:r w:rsidR="000A67F9">
        <w:rPr>
          <w:lang w:eastAsia="en-GB"/>
        </w:rPr>
        <w:t>inpatients</w:t>
      </w:r>
      <w:r w:rsidR="00F30770">
        <w:rPr>
          <w:lang w:eastAsia="en-GB"/>
        </w:rPr>
        <w:t xml:space="preserve"> </w:t>
      </w:r>
      <w:r w:rsidRPr="00717C73">
        <w:rPr>
          <w:lang w:eastAsia="en-GB"/>
        </w:rPr>
        <w:t>in</w:t>
      </w:r>
      <w:r w:rsidR="00E86FD8">
        <w:rPr>
          <w:lang w:eastAsia="en-GB"/>
        </w:rPr>
        <w:t xml:space="preserve"> a</w:t>
      </w:r>
      <w:r w:rsidRPr="00717C73">
        <w:rPr>
          <w:lang w:eastAsia="en-GB"/>
        </w:rPr>
        <w:t xml:space="preserve"> single room</w:t>
      </w:r>
      <w:r>
        <w:rPr>
          <w:lang w:eastAsia="en-GB"/>
        </w:rPr>
        <w:t>/isolation room</w:t>
      </w:r>
      <w:r w:rsidRPr="00717C73">
        <w:rPr>
          <w:lang w:eastAsia="en-GB"/>
        </w:rPr>
        <w:t xml:space="preserve">. Patients with </w:t>
      </w:r>
      <w:r w:rsidRPr="00AD2ED0">
        <w:rPr>
          <w:lang w:eastAsia="en-GB"/>
        </w:rPr>
        <w:t xml:space="preserve">possible, </w:t>
      </w:r>
      <w:r w:rsidR="00AC40A8" w:rsidRPr="00AD2ED0">
        <w:rPr>
          <w:lang w:eastAsia="en-GB"/>
        </w:rPr>
        <w:t>probable,</w:t>
      </w:r>
      <w:r w:rsidRPr="00AD2ED0">
        <w:rPr>
          <w:lang w:eastAsia="en-GB"/>
        </w:rPr>
        <w:t xml:space="preserve"> or confirmed MPX</w:t>
      </w:r>
      <w:r w:rsidRPr="00717C73">
        <w:rPr>
          <w:lang w:eastAsia="en-GB"/>
        </w:rPr>
        <w:t xml:space="preserve"> transferring </w:t>
      </w:r>
      <w:r w:rsidR="002C7BF2">
        <w:rPr>
          <w:lang w:eastAsia="en-GB"/>
        </w:rPr>
        <w:t xml:space="preserve">from one care area </w:t>
      </w:r>
      <w:r w:rsidRPr="00717C73">
        <w:rPr>
          <w:lang w:eastAsia="en-GB"/>
        </w:rPr>
        <w:t>to another should wear a facemask (</w:t>
      </w:r>
      <w:r w:rsidR="007F72FF">
        <w:rPr>
          <w:lang w:eastAsia="en-GB"/>
        </w:rPr>
        <w:t>unless clinically contraindicated</w:t>
      </w:r>
      <w:r w:rsidRPr="00717C73">
        <w:rPr>
          <w:lang w:eastAsia="en-GB"/>
        </w:rPr>
        <w:t>)</w:t>
      </w:r>
      <w:r>
        <w:rPr>
          <w:lang w:eastAsia="en-GB"/>
        </w:rPr>
        <w:t xml:space="preserve">. </w:t>
      </w:r>
      <w:r w:rsidRPr="00717C73">
        <w:rPr>
          <w:lang w:eastAsia="en-GB"/>
        </w:rPr>
        <w:t xml:space="preserve">The requirement for patients to wear a facemask must never compromise their clinical care, such as when oxygen therapy is required or cause distress </w:t>
      </w:r>
      <w:r w:rsidR="00AC40A8" w:rsidRPr="00717C73">
        <w:rPr>
          <w:lang w:eastAsia="en-GB"/>
        </w:rPr>
        <w:t>e.g.,</w:t>
      </w:r>
      <w:r w:rsidRPr="00717C73">
        <w:rPr>
          <w:lang w:eastAsia="en-GB"/>
        </w:rPr>
        <w:t xml:space="preserve"> paediatri</w:t>
      </w:r>
      <w:r w:rsidR="00E658A2">
        <w:rPr>
          <w:lang w:eastAsia="en-GB"/>
        </w:rPr>
        <w:t>cs</w:t>
      </w:r>
      <w:r w:rsidRPr="00717C73">
        <w:rPr>
          <w:lang w:eastAsia="en-GB"/>
        </w:rPr>
        <w:t>.</w:t>
      </w:r>
    </w:p>
    <w:p w14:paraId="3DA306E8" w14:textId="77777777" w:rsidR="000D78B7" w:rsidRDefault="000D78B7" w:rsidP="00AC40A8">
      <w:pPr>
        <w:jc w:val="both"/>
        <w:rPr>
          <w:rFonts w:eastAsiaTheme="majorEastAsia" w:cstheme="majorBidi"/>
          <w:color w:val="2F5496" w:themeColor="accent1" w:themeShade="BF"/>
          <w:sz w:val="28"/>
          <w:szCs w:val="32"/>
          <w:lang w:val="en-US"/>
        </w:rPr>
      </w:pPr>
      <w:r>
        <w:br w:type="page"/>
      </w:r>
    </w:p>
    <w:p w14:paraId="473BC902" w14:textId="7AF25490" w:rsidR="007E70F5" w:rsidRPr="00B1349A" w:rsidRDefault="007E70F5" w:rsidP="00AC40A8">
      <w:pPr>
        <w:pStyle w:val="TOCheading3"/>
        <w:jc w:val="both"/>
      </w:pPr>
      <w:r w:rsidRPr="00B1349A">
        <w:lastRenderedPageBreak/>
        <w:t>Personal protective equipment</w:t>
      </w:r>
      <w:r>
        <w:t xml:space="preserve"> in all healthcare settings</w:t>
      </w:r>
    </w:p>
    <w:p w14:paraId="0CECC448" w14:textId="77777777" w:rsidR="0001257E" w:rsidRDefault="0001257E" w:rsidP="00AC40A8">
      <w:pPr>
        <w:jc w:val="both"/>
        <w:rPr>
          <w:lang w:eastAsia="en-GB"/>
        </w:rPr>
      </w:pPr>
    </w:p>
    <w:p w14:paraId="566AAC48" w14:textId="2A812276" w:rsidR="00FC2A05" w:rsidRDefault="0001257E" w:rsidP="00AC40A8">
      <w:pPr>
        <w:jc w:val="both"/>
      </w:pPr>
      <w:r w:rsidRPr="009F4E1F">
        <w:rPr>
          <w:lang w:eastAsia="en-GB"/>
        </w:rPr>
        <w:t>The requirement to wear PPE depends on the application of workplace assessments based on the HOC as above (section 3). For any individual presenting in person for advice/treatment, an infection risk assessment requires clinical judgement to identify the risk of cross transmission and the PPE required</w:t>
      </w:r>
      <w:r w:rsidR="00AC40A8" w:rsidRPr="009F4E1F">
        <w:rPr>
          <w:lang w:eastAsia="en-GB"/>
        </w:rPr>
        <w:t xml:space="preserve">. </w:t>
      </w:r>
      <w:r>
        <w:rPr>
          <w:lang w:eastAsia="en-GB"/>
        </w:rPr>
        <w:t>Consideration also needs to be given to the operational definition of the presenting case of monkeypox as outlined in UKHSA Statement (</w:t>
      </w:r>
      <w:hyperlink r:id="rId16" w:history="1">
        <w:r w:rsidR="007A3A94" w:rsidRPr="007A3A94">
          <w:rPr>
            <w:rStyle w:val="Hyperlink"/>
            <w:lang w:eastAsia="en-GB"/>
          </w:rPr>
          <w:t>5</w:t>
        </w:r>
        <w:r w:rsidR="007A3A94" w:rsidRPr="007A3A94">
          <w:rPr>
            <w:rStyle w:val="Hyperlink"/>
            <w:vertAlign w:val="superscript"/>
            <w:lang w:eastAsia="en-GB"/>
          </w:rPr>
          <w:t>th</w:t>
        </w:r>
        <w:r w:rsidR="007A3A94" w:rsidRPr="007A3A94">
          <w:rPr>
            <w:rStyle w:val="Hyperlink"/>
            <w:lang w:eastAsia="en-GB"/>
          </w:rPr>
          <w:t xml:space="preserve"> July 2022</w:t>
        </w:r>
      </w:hyperlink>
      <w:r w:rsidRPr="007A3A94">
        <w:rPr>
          <w:lang w:eastAsia="en-GB"/>
        </w:rPr>
        <w:t>)</w:t>
      </w:r>
    </w:p>
    <w:p w14:paraId="347F2A64" w14:textId="77777777" w:rsidR="0001257E" w:rsidRDefault="0001257E" w:rsidP="00AC40A8">
      <w:pPr>
        <w:jc w:val="both"/>
      </w:pPr>
      <w:r w:rsidRPr="0001257E">
        <w:t xml:space="preserve">Monkeypox: </w:t>
      </w:r>
    </w:p>
    <w:p w14:paraId="7E8B3057" w14:textId="584B5A8E" w:rsidR="0001257E" w:rsidRDefault="0001257E" w:rsidP="00CC1603">
      <w:pPr>
        <w:pStyle w:val="ListParagraph"/>
        <w:numPr>
          <w:ilvl w:val="0"/>
          <w:numId w:val="34"/>
        </w:numPr>
      </w:pPr>
      <w:r w:rsidRPr="0001257E">
        <w:t xml:space="preserve">without travel to </w:t>
      </w:r>
      <w:r w:rsidRPr="00F73AEE">
        <w:t>Central Africa</w:t>
      </w:r>
      <w:r w:rsidRPr="0001257E">
        <w:t xml:space="preserve"> and without a link to a traveller from those regions </w:t>
      </w:r>
      <w:r>
        <w:br/>
      </w:r>
    </w:p>
    <w:p w14:paraId="021B1B67" w14:textId="76089954" w:rsidR="0001257E" w:rsidRDefault="0001257E" w:rsidP="00AC40A8">
      <w:pPr>
        <w:pStyle w:val="ListParagraph"/>
        <w:ind w:left="1080"/>
        <w:jc w:val="both"/>
      </w:pPr>
      <w:r>
        <w:t>AND/OR</w:t>
      </w:r>
      <w:r>
        <w:br/>
      </w:r>
    </w:p>
    <w:p w14:paraId="3A816053" w14:textId="77777777" w:rsidR="0001257E" w:rsidRDefault="0001257E" w:rsidP="00AC40A8">
      <w:pPr>
        <w:pStyle w:val="ListParagraph"/>
        <w:numPr>
          <w:ilvl w:val="0"/>
          <w:numId w:val="34"/>
        </w:numPr>
        <w:jc w:val="both"/>
      </w:pPr>
      <w:r w:rsidRPr="0001257E">
        <w:t>Confirmed by sequencing to be within the current outbreak clade (Lineage B.1)</w:t>
      </w:r>
      <w:r>
        <w:br/>
      </w:r>
    </w:p>
    <w:p w14:paraId="01247853" w14:textId="6A1DBA94" w:rsidR="0001257E" w:rsidRDefault="0001257E" w:rsidP="00AC40A8">
      <w:pPr>
        <w:ind w:left="360"/>
        <w:jc w:val="both"/>
      </w:pPr>
      <w:r w:rsidRPr="0001257E">
        <w:rPr>
          <w:b/>
        </w:rPr>
        <w:t xml:space="preserve">is </w:t>
      </w:r>
      <w:r>
        <w:rPr>
          <w:b/>
        </w:rPr>
        <w:t>NOT</w:t>
      </w:r>
      <w:r w:rsidRPr="0001257E">
        <w:rPr>
          <w:b/>
        </w:rPr>
        <w:t xml:space="preserve"> considered a high consequence infectious disease</w:t>
      </w:r>
      <w:r w:rsidRPr="0001257E">
        <w:t xml:space="preserve">. </w:t>
      </w:r>
    </w:p>
    <w:p w14:paraId="55E79A2C" w14:textId="77777777" w:rsidR="0001257E" w:rsidRDefault="0001257E" w:rsidP="00AC40A8">
      <w:pPr>
        <w:jc w:val="both"/>
      </w:pPr>
      <w:r w:rsidRPr="0001257E">
        <w:t>Monkeypox</w:t>
      </w:r>
      <w:r>
        <w:t>:</w:t>
      </w:r>
    </w:p>
    <w:p w14:paraId="4BB5177B" w14:textId="59AEC149" w:rsidR="0001257E" w:rsidRDefault="0001257E" w:rsidP="00AC40A8">
      <w:pPr>
        <w:pStyle w:val="ListParagraph"/>
        <w:numPr>
          <w:ilvl w:val="0"/>
          <w:numId w:val="36"/>
        </w:numPr>
        <w:jc w:val="both"/>
      </w:pPr>
      <w:r w:rsidRPr="0001257E">
        <w:t xml:space="preserve">with a travel history to  </w:t>
      </w:r>
      <w:r w:rsidRPr="00680008">
        <w:t>Central Africa</w:t>
      </w:r>
      <w:r w:rsidRPr="0001257E">
        <w:t>, a link to a traveller from those regions</w:t>
      </w:r>
      <w:r>
        <w:br/>
      </w:r>
    </w:p>
    <w:p w14:paraId="7D52A3E5" w14:textId="60223390" w:rsidR="0001257E" w:rsidRDefault="0001257E" w:rsidP="00AC40A8">
      <w:pPr>
        <w:pStyle w:val="ListParagraph"/>
        <w:ind w:left="1080"/>
        <w:jc w:val="both"/>
      </w:pPr>
      <w:r>
        <w:t>OR</w:t>
      </w:r>
      <w:r>
        <w:br/>
      </w:r>
    </w:p>
    <w:p w14:paraId="66667CB4" w14:textId="6BB8AC47" w:rsidR="0001257E" w:rsidRDefault="0001257E" w:rsidP="00AC40A8">
      <w:pPr>
        <w:pStyle w:val="ListParagraph"/>
        <w:numPr>
          <w:ilvl w:val="0"/>
          <w:numId w:val="36"/>
        </w:numPr>
        <w:jc w:val="both"/>
      </w:pPr>
      <w:r w:rsidRPr="0001257E">
        <w:t>with a link to an outbreak which is known to be outside Lineage B.1 OR iii. sequenced and known to be outside Lineage B.1 OR iv. which results from a new zoonotic jump in any country or setting</w:t>
      </w:r>
      <w:r>
        <w:t>.</w:t>
      </w:r>
      <w:r w:rsidRPr="0001257E">
        <w:t xml:space="preserve"> </w:t>
      </w:r>
    </w:p>
    <w:p w14:paraId="5062364A" w14:textId="2D7314B4" w:rsidR="0001257E" w:rsidRPr="0001257E" w:rsidRDefault="0001257E" w:rsidP="00AC40A8">
      <w:pPr>
        <w:ind w:firstLine="360"/>
        <w:jc w:val="both"/>
        <w:rPr>
          <w:b/>
        </w:rPr>
      </w:pPr>
      <w:r w:rsidRPr="0001257E">
        <w:rPr>
          <w:b/>
        </w:rPr>
        <w:t xml:space="preserve">is considered a high consequence infectious </w:t>
      </w:r>
      <w:proofErr w:type="gramStart"/>
      <w:r w:rsidRPr="0001257E">
        <w:rPr>
          <w:b/>
        </w:rPr>
        <w:t>disease</w:t>
      </w:r>
      <w:proofErr w:type="gramEnd"/>
    </w:p>
    <w:p w14:paraId="14ACF2C7" w14:textId="49EA825A" w:rsidR="00E2752C" w:rsidRDefault="00141A1D" w:rsidP="00AC40A8">
      <w:pPr>
        <w:jc w:val="both"/>
      </w:pPr>
      <w:r w:rsidRPr="009F4E1F">
        <w:rPr>
          <w:lang w:eastAsia="en-GB"/>
        </w:rPr>
        <w:t xml:space="preserve">PPE </w:t>
      </w:r>
      <w:r w:rsidR="002C7BF2" w:rsidRPr="009F4E1F">
        <w:rPr>
          <w:lang w:eastAsia="en-GB"/>
        </w:rPr>
        <w:t xml:space="preserve">requirements </w:t>
      </w:r>
      <w:r w:rsidR="001E5317" w:rsidRPr="009F4E1F">
        <w:rPr>
          <w:lang w:eastAsia="en-GB"/>
        </w:rPr>
        <w:t xml:space="preserve">will </w:t>
      </w:r>
      <w:r w:rsidR="007B72E6" w:rsidRPr="009F4E1F">
        <w:rPr>
          <w:lang w:eastAsia="en-GB"/>
        </w:rPr>
        <w:t>differ</w:t>
      </w:r>
      <w:r w:rsidR="006301A5" w:rsidRPr="009F4E1F">
        <w:rPr>
          <w:lang w:eastAsia="en-GB"/>
        </w:rPr>
        <w:t xml:space="preserve"> based on</w:t>
      </w:r>
      <w:r w:rsidR="00E2752C">
        <w:rPr>
          <w:lang w:eastAsia="en-GB"/>
        </w:rPr>
        <w:t>:</w:t>
      </w:r>
      <w:r w:rsidR="00E2752C" w:rsidRPr="00E2752C">
        <w:t xml:space="preserve"> </w:t>
      </w:r>
    </w:p>
    <w:p w14:paraId="35CC22C2" w14:textId="0EEDC757" w:rsidR="0001257E" w:rsidRDefault="0001257E" w:rsidP="00AC40A8">
      <w:pPr>
        <w:pStyle w:val="ListParagraph"/>
        <w:numPr>
          <w:ilvl w:val="0"/>
          <w:numId w:val="29"/>
        </w:numPr>
        <w:jc w:val="both"/>
        <w:rPr>
          <w:lang w:eastAsia="en-GB"/>
        </w:rPr>
      </w:pPr>
      <w:r>
        <w:rPr>
          <w:lang w:eastAsia="en-GB"/>
        </w:rPr>
        <w:t>The operational definition above and hence whether or not the case is considered a HCID or not.</w:t>
      </w:r>
    </w:p>
    <w:p w14:paraId="0AAA009D" w14:textId="3466EAF1" w:rsidR="006301A5" w:rsidRDefault="006301A5" w:rsidP="00AC40A8">
      <w:pPr>
        <w:pStyle w:val="ListParagraph"/>
        <w:numPr>
          <w:ilvl w:val="0"/>
          <w:numId w:val="29"/>
        </w:numPr>
        <w:jc w:val="both"/>
        <w:rPr>
          <w:lang w:eastAsia="en-GB"/>
        </w:rPr>
      </w:pPr>
      <w:r w:rsidRPr="009F4E1F">
        <w:rPr>
          <w:lang w:eastAsia="en-GB"/>
        </w:rPr>
        <w:t xml:space="preserve">The </w:t>
      </w:r>
      <w:r w:rsidR="002C7BF2" w:rsidRPr="009F4E1F">
        <w:rPr>
          <w:lang w:eastAsia="en-GB"/>
        </w:rPr>
        <w:t xml:space="preserve">individual’s </w:t>
      </w:r>
      <w:r w:rsidRPr="009F4E1F">
        <w:rPr>
          <w:lang w:eastAsia="en-GB"/>
        </w:rPr>
        <w:t xml:space="preserve">presenting symptoms (if </w:t>
      </w:r>
      <w:r w:rsidR="002C7BF2" w:rsidRPr="009F4E1F">
        <w:rPr>
          <w:lang w:eastAsia="en-GB"/>
        </w:rPr>
        <w:t xml:space="preserve">they </w:t>
      </w:r>
      <w:r w:rsidRPr="009F4E1F">
        <w:rPr>
          <w:lang w:eastAsia="en-GB"/>
        </w:rPr>
        <w:t xml:space="preserve">present with an unexplained rash or other symptoms resulting in a clinical suspicion of MPX and </w:t>
      </w:r>
      <w:r w:rsidR="00AC40A8" w:rsidRPr="009F4E1F">
        <w:rPr>
          <w:lang w:eastAsia="en-GB"/>
        </w:rPr>
        <w:t>have not</w:t>
      </w:r>
      <w:r w:rsidRPr="009F4E1F">
        <w:rPr>
          <w:lang w:eastAsia="en-GB"/>
        </w:rPr>
        <w:t xml:space="preserve"> been triaged)</w:t>
      </w:r>
    </w:p>
    <w:p w14:paraId="2C949D69" w14:textId="7A640671" w:rsidR="0097567D" w:rsidRPr="009F4E1F" w:rsidRDefault="0097567D" w:rsidP="00AC40A8">
      <w:pPr>
        <w:pStyle w:val="ListParagraph"/>
        <w:numPr>
          <w:ilvl w:val="0"/>
          <w:numId w:val="29"/>
        </w:numPr>
        <w:jc w:val="both"/>
        <w:rPr>
          <w:lang w:eastAsia="en-GB"/>
        </w:rPr>
      </w:pPr>
      <w:r>
        <w:rPr>
          <w:lang w:eastAsia="en-GB"/>
        </w:rPr>
        <w:t>Whether or not respiratory symptoms / disseminated lesions or a deteriorating condition are present.</w:t>
      </w:r>
    </w:p>
    <w:p w14:paraId="08455243" w14:textId="0B1824CB" w:rsidR="007B683E" w:rsidRPr="009F4E1F" w:rsidRDefault="005D7B59" w:rsidP="00AC40A8">
      <w:pPr>
        <w:pStyle w:val="ListParagraph"/>
        <w:numPr>
          <w:ilvl w:val="0"/>
          <w:numId w:val="29"/>
        </w:numPr>
        <w:jc w:val="both"/>
        <w:rPr>
          <w:lang w:eastAsia="en-GB"/>
        </w:rPr>
      </w:pPr>
      <w:r w:rsidRPr="009F4E1F">
        <w:rPr>
          <w:lang w:eastAsia="en-GB"/>
        </w:rPr>
        <w:t xml:space="preserve">The </w:t>
      </w:r>
      <w:r w:rsidR="007B683E" w:rsidRPr="009F4E1F">
        <w:rPr>
          <w:lang w:eastAsia="en-GB"/>
        </w:rPr>
        <w:t>clinical procedures being undertaken</w:t>
      </w:r>
      <w:r w:rsidRPr="009F4E1F">
        <w:rPr>
          <w:lang w:eastAsia="en-GB"/>
        </w:rPr>
        <w:t xml:space="preserve"> </w:t>
      </w:r>
      <w:r w:rsidR="00AC40A8" w:rsidRPr="009F4E1F">
        <w:rPr>
          <w:lang w:eastAsia="en-GB"/>
        </w:rPr>
        <w:t>e.g.,</w:t>
      </w:r>
      <w:r w:rsidRPr="009F4E1F">
        <w:rPr>
          <w:lang w:eastAsia="en-GB"/>
        </w:rPr>
        <w:t xml:space="preserve"> prolonged </w:t>
      </w:r>
      <w:r w:rsidR="002C7BF2" w:rsidRPr="009F4E1F">
        <w:rPr>
          <w:lang w:eastAsia="en-GB"/>
        </w:rPr>
        <w:t xml:space="preserve">clinical </w:t>
      </w:r>
      <w:r w:rsidRPr="009F4E1F">
        <w:rPr>
          <w:lang w:eastAsia="en-GB"/>
        </w:rPr>
        <w:t>contact with</w:t>
      </w:r>
      <w:r w:rsidR="00151256" w:rsidRPr="009F4E1F">
        <w:rPr>
          <w:lang w:eastAsia="en-GB"/>
        </w:rPr>
        <w:t>in</w:t>
      </w:r>
      <w:r w:rsidRPr="009F4E1F">
        <w:rPr>
          <w:lang w:eastAsia="en-GB"/>
        </w:rPr>
        <w:t xml:space="preserve"> 1 metre</w:t>
      </w:r>
      <w:r w:rsidR="006301A5" w:rsidRPr="009F4E1F">
        <w:rPr>
          <w:lang w:eastAsia="en-GB"/>
        </w:rPr>
        <w:t>.</w:t>
      </w:r>
    </w:p>
    <w:p w14:paraId="28BC99F9" w14:textId="61476AA0" w:rsidR="00272B60" w:rsidRDefault="00272B60" w:rsidP="00AC40A8">
      <w:pPr>
        <w:pStyle w:val="Caption"/>
        <w:keepNext/>
        <w:jc w:val="both"/>
        <w:rPr>
          <w:i w:val="0"/>
          <w:iCs w:val="0"/>
          <w:sz w:val="24"/>
          <w:szCs w:val="24"/>
        </w:rPr>
      </w:pPr>
      <w:r w:rsidRPr="009F4E1F">
        <w:rPr>
          <w:i w:val="0"/>
          <w:iCs w:val="0"/>
          <w:sz w:val="24"/>
          <w:szCs w:val="24"/>
        </w:rPr>
        <w:lastRenderedPageBreak/>
        <w:t xml:space="preserve">Table </w:t>
      </w:r>
      <w:r w:rsidRPr="009F4E1F">
        <w:rPr>
          <w:i w:val="0"/>
          <w:iCs w:val="0"/>
          <w:sz w:val="24"/>
          <w:szCs w:val="24"/>
        </w:rPr>
        <w:fldChar w:fldCharType="begin"/>
      </w:r>
      <w:r w:rsidRPr="009F4E1F">
        <w:rPr>
          <w:i w:val="0"/>
          <w:iCs w:val="0"/>
          <w:sz w:val="24"/>
          <w:szCs w:val="24"/>
        </w:rPr>
        <w:instrText xml:space="preserve"> SEQ Table \* ARABIC </w:instrText>
      </w:r>
      <w:r w:rsidRPr="009F4E1F">
        <w:rPr>
          <w:i w:val="0"/>
          <w:iCs w:val="0"/>
          <w:sz w:val="24"/>
          <w:szCs w:val="24"/>
        </w:rPr>
        <w:fldChar w:fldCharType="separate"/>
      </w:r>
      <w:r w:rsidR="008576A8">
        <w:rPr>
          <w:i w:val="0"/>
          <w:iCs w:val="0"/>
          <w:noProof/>
          <w:sz w:val="24"/>
          <w:szCs w:val="24"/>
        </w:rPr>
        <w:t>1</w:t>
      </w:r>
      <w:r w:rsidRPr="009F4E1F">
        <w:rPr>
          <w:i w:val="0"/>
          <w:iCs w:val="0"/>
          <w:sz w:val="24"/>
          <w:szCs w:val="24"/>
        </w:rPr>
        <w:fldChar w:fldCharType="end"/>
      </w:r>
      <w:r w:rsidRPr="009F4E1F">
        <w:rPr>
          <w:i w:val="0"/>
          <w:iCs w:val="0"/>
          <w:sz w:val="24"/>
          <w:szCs w:val="24"/>
        </w:rPr>
        <w:t>:</w:t>
      </w:r>
      <w:r w:rsidR="002C7BF2" w:rsidRPr="009F4E1F">
        <w:rPr>
          <w:i w:val="0"/>
          <w:iCs w:val="0"/>
          <w:sz w:val="24"/>
          <w:szCs w:val="24"/>
        </w:rPr>
        <w:t>M</w:t>
      </w:r>
      <w:r w:rsidRPr="009F4E1F">
        <w:rPr>
          <w:i w:val="0"/>
          <w:iCs w:val="0"/>
          <w:sz w:val="24"/>
          <w:szCs w:val="24"/>
        </w:rPr>
        <w:t xml:space="preserve">inimum PPE requirements for possible, </w:t>
      </w:r>
      <w:r w:rsidR="00AC40A8" w:rsidRPr="009F4E1F">
        <w:rPr>
          <w:i w:val="0"/>
          <w:iCs w:val="0"/>
          <w:sz w:val="24"/>
          <w:szCs w:val="24"/>
        </w:rPr>
        <w:t>probable,</w:t>
      </w:r>
      <w:r w:rsidRPr="009F4E1F">
        <w:rPr>
          <w:i w:val="0"/>
          <w:iCs w:val="0"/>
          <w:sz w:val="24"/>
          <w:szCs w:val="24"/>
        </w:rPr>
        <w:t xml:space="preserve"> and confirmed MPX cases</w:t>
      </w:r>
    </w:p>
    <w:tbl>
      <w:tblPr>
        <w:tblW w:w="0" w:type="auto"/>
        <w:tblCellMar>
          <w:left w:w="0" w:type="dxa"/>
          <w:right w:w="0" w:type="dxa"/>
        </w:tblCellMar>
        <w:tblLook w:val="04A0" w:firstRow="1" w:lastRow="0" w:firstColumn="1" w:lastColumn="0" w:noHBand="0" w:noVBand="1"/>
      </w:tblPr>
      <w:tblGrid>
        <w:gridCol w:w="4502"/>
        <w:gridCol w:w="4504"/>
      </w:tblGrid>
      <w:tr w:rsidR="00A92CB3" w14:paraId="64ED2EE7" w14:textId="77777777" w:rsidTr="00A92CB3">
        <w:tc>
          <w:tcPr>
            <w:tcW w:w="450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4D4D0C4" w14:textId="77777777" w:rsidR="00A92CB3" w:rsidRPr="00967519" w:rsidRDefault="00A92CB3" w:rsidP="00AC40A8">
            <w:pPr>
              <w:jc w:val="both"/>
              <w:rPr>
                <w:b/>
              </w:rPr>
            </w:pPr>
            <w:r w:rsidRPr="00967519">
              <w:rPr>
                <w:b/>
              </w:rPr>
              <w:t>Case groups</w:t>
            </w:r>
          </w:p>
        </w:tc>
        <w:tc>
          <w:tcPr>
            <w:tcW w:w="450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359BE7A" w14:textId="176D3DD0" w:rsidR="00A92CB3" w:rsidRPr="00FA3AD8" w:rsidRDefault="00967519" w:rsidP="00AC40A8">
            <w:pPr>
              <w:jc w:val="both"/>
            </w:pPr>
            <w:r w:rsidRPr="00967519">
              <w:rPr>
                <w:b/>
                <w:i/>
              </w:rPr>
              <w:t>MINIMUM</w:t>
            </w:r>
            <w:r w:rsidR="00A92CB3" w:rsidRPr="00FA3AD8">
              <w:t xml:space="preserve"> </w:t>
            </w:r>
            <w:r w:rsidR="00A92CB3" w:rsidRPr="00967519">
              <w:rPr>
                <w:b/>
              </w:rPr>
              <w:t>PPE required</w:t>
            </w:r>
          </w:p>
        </w:tc>
      </w:tr>
      <w:tr w:rsidR="00A92CB3" w14:paraId="0D802E6F" w14:textId="77777777" w:rsidTr="00A92CB3">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2780B12" w14:textId="77777777" w:rsidR="0097567D" w:rsidRDefault="00967519" w:rsidP="00AC40A8">
            <w:pPr>
              <w:jc w:val="both"/>
              <w:rPr>
                <w:b/>
              </w:rPr>
            </w:pPr>
            <w:r w:rsidRPr="0097567D">
              <w:rPr>
                <w:b/>
              </w:rPr>
              <w:t>Possible</w:t>
            </w:r>
            <w:r w:rsidR="0097567D" w:rsidRPr="0097567D">
              <w:rPr>
                <w:b/>
              </w:rPr>
              <w:t xml:space="preserve">, </w:t>
            </w:r>
            <w:r w:rsidR="00A92CB3" w:rsidRPr="0097567D">
              <w:rPr>
                <w:b/>
              </w:rPr>
              <w:t xml:space="preserve">Probable </w:t>
            </w:r>
            <w:r w:rsidR="0097567D">
              <w:rPr>
                <w:b/>
              </w:rPr>
              <w:t>and C</w:t>
            </w:r>
            <w:r w:rsidR="0097567D" w:rsidRPr="0097567D">
              <w:rPr>
                <w:b/>
              </w:rPr>
              <w:t>onfirmed</w:t>
            </w:r>
            <w:r w:rsidR="0097567D">
              <w:t xml:space="preserve"> </w:t>
            </w:r>
            <w:r w:rsidRPr="0097567D">
              <w:rPr>
                <w:b/>
              </w:rPr>
              <w:t>MPX</w:t>
            </w:r>
          </w:p>
          <w:p w14:paraId="422CC85A" w14:textId="6C06A8E2" w:rsidR="00967519" w:rsidRDefault="0097567D" w:rsidP="00AC40A8">
            <w:pPr>
              <w:jc w:val="both"/>
            </w:pPr>
            <w:r>
              <w:t>W</w:t>
            </w:r>
            <w:r w:rsidR="0001257E" w:rsidRPr="0097567D">
              <w:t xml:space="preserve">ithout travel to </w:t>
            </w:r>
            <w:r w:rsidR="0001257E" w:rsidRPr="00680008">
              <w:t>Central Africa</w:t>
            </w:r>
            <w:r w:rsidR="0001257E" w:rsidRPr="0097567D">
              <w:t xml:space="preserve"> and without a link to a traveller from those regions</w:t>
            </w:r>
            <w:r>
              <w:t xml:space="preserve"> and/or c</w:t>
            </w:r>
            <w:r w:rsidR="0001257E" w:rsidRPr="0097567D">
              <w:t>onfirmed by sequencing to be within the current outbreak clade (Lineage B.1)</w:t>
            </w:r>
            <w:r w:rsidRPr="0097567D">
              <w:br/>
            </w:r>
          </w:p>
          <w:p w14:paraId="4BA27C15" w14:textId="5E2287DD" w:rsidR="0097567D" w:rsidRPr="0097567D" w:rsidRDefault="0097567D" w:rsidP="00AC40A8">
            <w:pPr>
              <w:jc w:val="both"/>
              <w:rPr>
                <w:b/>
              </w:rPr>
            </w:pPr>
            <w:r w:rsidRPr="0097567D">
              <w:rPr>
                <w:b/>
              </w:rPr>
              <w:t>AND</w:t>
            </w:r>
          </w:p>
          <w:p w14:paraId="7A2D32EC" w14:textId="73C21F44" w:rsidR="00A92CB3" w:rsidRPr="00FA3AD8" w:rsidRDefault="00A92CB3" w:rsidP="00AC40A8">
            <w:pPr>
              <w:jc w:val="both"/>
            </w:pPr>
            <w:r w:rsidRPr="00FA3AD8">
              <w:t>Where symptom</w:t>
            </w:r>
            <w:r w:rsidR="00FA3AD8" w:rsidRPr="00FA3AD8">
              <w:t>at</w:t>
            </w:r>
            <w:r w:rsidRPr="00FA3AD8">
              <w:t>ology is limited to a rash</w:t>
            </w:r>
            <w:r w:rsidR="00FA3AD8" w:rsidRPr="00FA3AD8">
              <w:t xml:space="preserve"> and patient is generally well</w:t>
            </w:r>
            <w:r w:rsidR="00967519">
              <w:t xml:space="preserve"> – NO RESPIRATORY SYMPTOMS</w:t>
            </w:r>
            <w:r w:rsidR="00FA3AD8" w:rsidRPr="00FA3AD8">
              <w:t>.</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30AB3FF6" w14:textId="77777777" w:rsidR="0097567D" w:rsidRDefault="0097567D" w:rsidP="00AC40A8">
            <w:pPr>
              <w:spacing w:after="0" w:line="240" w:lineRule="auto"/>
              <w:ind w:left="720"/>
              <w:jc w:val="both"/>
            </w:pPr>
          </w:p>
          <w:p w14:paraId="500C4401" w14:textId="77777777" w:rsidR="0097567D" w:rsidRDefault="0097567D" w:rsidP="00AC40A8">
            <w:pPr>
              <w:spacing w:after="0" w:line="240" w:lineRule="auto"/>
              <w:ind w:left="720"/>
              <w:jc w:val="both"/>
            </w:pPr>
          </w:p>
          <w:p w14:paraId="3307943A" w14:textId="4F6425D5" w:rsidR="00A92CB3" w:rsidRPr="00FA3AD8" w:rsidRDefault="00A92CB3" w:rsidP="00AC40A8">
            <w:pPr>
              <w:numPr>
                <w:ilvl w:val="0"/>
                <w:numId w:val="33"/>
              </w:numPr>
              <w:spacing w:after="0" w:line="240" w:lineRule="auto"/>
              <w:jc w:val="both"/>
            </w:pPr>
            <w:r w:rsidRPr="00FA3AD8">
              <w:t>Gloves – single pair Ensure Hand hygiene is performed appropriately prior to and after removal of gloves.</w:t>
            </w:r>
          </w:p>
          <w:p w14:paraId="44CE3EBA" w14:textId="5E0162EE" w:rsidR="00A92CB3" w:rsidRPr="00FA3AD8" w:rsidRDefault="00A92CB3" w:rsidP="00AC40A8">
            <w:pPr>
              <w:numPr>
                <w:ilvl w:val="0"/>
                <w:numId w:val="33"/>
              </w:numPr>
              <w:spacing w:after="0" w:line="240" w:lineRule="auto"/>
              <w:jc w:val="both"/>
            </w:pPr>
            <w:r w:rsidRPr="00FA3AD8">
              <w:t>Fluid Resistant surgical facemask (FRSM</w:t>
            </w:r>
            <w:r w:rsidR="00FA3AD8" w:rsidRPr="00FA3AD8">
              <w:t xml:space="preserve"> – Type IIR</w:t>
            </w:r>
            <w:r w:rsidRPr="00FA3AD8">
              <w:t xml:space="preserve">): </w:t>
            </w:r>
          </w:p>
          <w:p w14:paraId="420AE5FC" w14:textId="77E870D6" w:rsidR="00A92CB3" w:rsidRPr="00FA3AD8" w:rsidRDefault="00A92CB3" w:rsidP="00AC40A8">
            <w:pPr>
              <w:numPr>
                <w:ilvl w:val="0"/>
                <w:numId w:val="33"/>
              </w:numPr>
              <w:spacing w:after="0" w:line="240" w:lineRule="auto"/>
              <w:jc w:val="both"/>
            </w:pPr>
            <w:r w:rsidRPr="00FA3AD8">
              <w:t xml:space="preserve">An Apron </w:t>
            </w:r>
          </w:p>
          <w:p w14:paraId="37492E40" w14:textId="3725CE50" w:rsidR="00FA3AD8" w:rsidRPr="00FA3AD8" w:rsidRDefault="00FA3AD8" w:rsidP="00AC40A8">
            <w:pPr>
              <w:numPr>
                <w:ilvl w:val="0"/>
                <w:numId w:val="33"/>
              </w:numPr>
              <w:spacing w:after="0" w:line="240" w:lineRule="auto"/>
              <w:jc w:val="both"/>
            </w:pPr>
            <w:r w:rsidRPr="00FA3AD8">
              <w:t>A visor/eye protection (if there is a risk of spraying/splashing)</w:t>
            </w:r>
          </w:p>
        </w:tc>
      </w:tr>
      <w:tr w:rsidR="00A92CB3" w14:paraId="5DFE18A0" w14:textId="77777777" w:rsidTr="00A92CB3">
        <w:tc>
          <w:tcPr>
            <w:tcW w:w="45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A97728" w14:textId="77777777" w:rsidR="0097567D" w:rsidRDefault="00A92CB3" w:rsidP="00AC40A8">
            <w:pPr>
              <w:jc w:val="both"/>
            </w:pPr>
            <w:r w:rsidRPr="0097567D">
              <w:rPr>
                <w:b/>
              </w:rPr>
              <w:t xml:space="preserve">Possible, Probable and Confirmed </w:t>
            </w:r>
            <w:r w:rsidR="00967519" w:rsidRPr="0097567D">
              <w:rPr>
                <w:b/>
              </w:rPr>
              <w:t>MPX</w:t>
            </w:r>
            <w:r w:rsidR="00967519">
              <w:t xml:space="preserve"> </w:t>
            </w:r>
            <w:r w:rsidRPr="00FA3AD8">
              <w:t xml:space="preserve"> </w:t>
            </w:r>
          </w:p>
          <w:p w14:paraId="0F4D087F" w14:textId="7DAEA97F" w:rsidR="00FA3AD8" w:rsidRPr="00FA3AD8" w:rsidRDefault="00A92CB3" w:rsidP="00AC40A8">
            <w:pPr>
              <w:jc w:val="both"/>
            </w:pPr>
            <w:r w:rsidRPr="00FA3AD8">
              <w:t>Where symptom</w:t>
            </w:r>
            <w:r w:rsidR="00FA3AD8" w:rsidRPr="00FA3AD8">
              <w:t>at</w:t>
            </w:r>
            <w:r w:rsidRPr="00FA3AD8">
              <w:t xml:space="preserve">ology includes </w:t>
            </w:r>
            <w:r w:rsidR="00967519">
              <w:t>RESPIRATORY SYMPTOMS</w:t>
            </w:r>
            <w:r w:rsidRPr="00FA3AD8">
              <w:t xml:space="preserve">, widespread rash and/or clinically deteriorating as a direct result of </w:t>
            </w:r>
            <w:proofErr w:type="gramStart"/>
            <w:r w:rsidRPr="00FA3AD8">
              <w:t>MPX</w:t>
            </w:r>
            <w:proofErr w:type="gramEnd"/>
          </w:p>
          <w:p w14:paraId="07E737A8" w14:textId="55328A29" w:rsidR="00FA3AD8" w:rsidRPr="00967519" w:rsidRDefault="00A92CB3" w:rsidP="00AC40A8">
            <w:pPr>
              <w:jc w:val="both"/>
              <w:rPr>
                <w:b/>
              </w:rPr>
            </w:pPr>
            <w:r w:rsidRPr="00967519">
              <w:rPr>
                <w:b/>
              </w:rPr>
              <w:t xml:space="preserve">AND/OR </w:t>
            </w:r>
          </w:p>
          <w:p w14:paraId="11EDE0D3" w14:textId="77777777" w:rsidR="00A92CB3" w:rsidRDefault="00FA3AD8" w:rsidP="00AC40A8">
            <w:pPr>
              <w:jc w:val="both"/>
            </w:pPr>
            <w:r w:rsidRPr="00FA3AD8">
              <w:t>P</w:t>
            </w:r>
            <w:r w:rsidR="00A92CB3" w:rsidRPr="00FA3AD8">
              <w:t>rolonged close contact with a patient and their environment</w:t>
            </w:r>
            <w:r w:rsidR="00967519">
              <w:t>,</w:t>
            </w:r>
            <w:r w:rsidR="00A92CB3" w:rsidRPr="00FA3AD8">
              <w:t xml:space="preserve"> </w:t>
            </w:r>
            <w:r w:rsidRPr="00FA3AD8">
              <w:t xml:space="preserve">for example inpatient care or repeated assessment of an individual who is clinically unwell or </w:t>
            </w:r>
            <w:proofErr w:type="gramStart"/>
            <w:r w:rsidRPr="00FA3AD8">
              <w:t>deteriorating</w:t>
            </w:r>
            <w:proofErr w:type="gramEnd"/>
          </w:p>
          <w:p w14:paraId="7A951B1E" w14:textId="77777777" w:rsidR="0097567D" w:rsidRPr="0097567D" w:rsidRDefault="0097567D" w:rsidP="00AC40A8">
            <w:pPr>
              <w:jc w:val="both"/>
              <w:rPr>
                <w:b/>
              </w:rPr>
            </w:pPr>
            <w:r w:rsidRPr="0097567D">
              <w:rPr>
                <w:b/>
              </w:rPr>
              <w:t>OR</w:t>
            </w:r>
          </w:p>
          <w:p w14:paraId="0982225B" w14:textId="0E6DAE9D" w:rsidR="0097567D" w:rsidRPr="00FA3AD8" w:rsidRDefault="0097567D" w:rsidP="00AC40A8">
            <w:pPr>
              <w:jc w:val="both"/>
            </w:pPr>
            <w:r>
              <w:t xml:space="preserve">Possible, Probable or Confirmed cases with a travel history to </w:t>
            </w:r>
            <w:r w:rsidRPr="00C1381D">
              <w:t>Central Africa</w:t>
            </w:r>
            <w:r>
              <w:t>, or a link to a traveller from those regions. Or with a link to an outbreak which is known to be outside Lineage B.1 or sequenced and known to be outside Lineage B.1 or which results from a new zoonotic jump in any country or setting.</w:t>
            </w:r>
          </w:p>
        </w:tc>
        <w:tc>
          <w:tcPr>
            <w:tcW w:w="4508" w:type="dxa"/>
            <w:tcBorders>
              <w:top w:val="nil"/>
              <w:left w:val="nil"/>
              <w:bottom w:val="single" w:sz="8" w:space="0" w:color="auto"/>
              <w:right w:val="single" w:sz="8" w:space="0" w:color="auto"/>
            </w:tcBorders>
            <w:tcMar>
              <w:top w:w="0" w:type="dxa"/>
              <w:left w:w="108" w:type="dxa"/>
              <w:bottom w:w="0" w:type="dxa"/>
              <w:right w:w="108" w:type="dxa"/>
            </w:tcMar>
            <w:hideMark/>
          </w:tcPr>
          <w:p w14:paraId="214B5338" w14:textId="77777777" w:rsidR="0097567D" w:rsidRDefault="0097567D" w:rsidP="00AC40A8">
            <w:pPr>
              <w:pStyle w:val="ListParagraph"/>
              <w:jc w:val="both"/>
            </w:pPr>
          </w:p>
          <w:p w14:paraId="504A0D9C" w14:textId="77777777" w:rsidR="0097567D" w:rsidRDefault="0097567D" w:rsidP="00AC40A8">
            <w:pPr>
              <w:pStyle w:val="ListParagraph"/>
              <w:jc w:val="both"/>
            </w:pPr>
          </w:p>
          <w:p w14:paraId="7C3B3AA5" w14:textId="59DE7C82" w:rsidR="00FA3AD8" w:rsidRPr="00FA3AD8" w:rsidRDefault="00FA3AD8" w:rsidP="00AC40A8">
            <w:pPr>
              <w:pStyle w:val="ListParagraph"/>
              <w:numPr>
                <w:ilvl w:val="0"/>
                <w:numId w:val="33"/>
              </w:numPr>
              <w:jc w:val="both"/>
            </w:pPr>
            <w:r w:rsidRPr="00FA3AD8">
              <w:t>An FFP3 respirator</w:t>
            </w:r>
            <w:r w:rsidRPr="00967519">
              <w:rPr>
                <w:vertAlign w:val="superscript"/>
              </w:rPr>
              <w:t>1</w:t>
            </w:r>
            <w:r w:rsidRPr="00FA3AD8">
              <w:t xml:space="preserve"> (fit-tested and fit-checked) or equivalent </w:t>
            </w:r>
            <w:r w:rsidR="00AC40A8" w:rsidRPr="00FA3AD8">
              <w:t>e.g.,</w:t>
            </w:r>
            <w:r w:rsidRPr="00FA3AD8">
              <w:t xml:space="preserve"> powered air purifyi</w:t>
            </w:r>
            <w:r w:rsidR="00967519">
              <w:t>ng respirator (PAPR)</w:t>
            </w:r>
            <w:r w:rsidRPr="00967519">
              <w:rPr>
                <w:vertAlign w:val="superscript"/>
              </w:rPr>
              <w:t>1</w:t>
            </w:r>
            <w:r w:rsidRPr="00FA3AD8">
              <w:t xml:space="preserve"> rather than </w:t>
            </w:r>
            <w:proofErr w:type="gramStart"/>
            <w:r w:rsidRPr="00FA3AD8">
              <w:t>FRSM</w:t>
            </w:r>
            <w:proofErr w:type="gramEnd"/>
          </w:p>
          <w:p w14:paraId="4763AAEC" w14:textId="77777777" w:rsidR="00A92CB3" w:rsidRPr="00FA3AD8" w:rsidRDefault="00A92CB3" w:rsidP="00AC40A8">
            <w:pPr>
              <w:numPr>
                <w:ilvl w:val="0"/>
                <w:numId w:val="33"/>
              </w:numPr>
              <w:spacing w:after="0" w:line="240" w:lineRule="auto"/>
              <w:jc w:val="both"/>
            </w:pPr>
            <w:r w:rsidRPr="00FA3AD8">
              <w:t>Gloves</w:t>
            </w:r>
          </w:p>
          <w:p w14:paraId="75B624C0" w14:textId="377E998C" w:rsidR="00FA3AD8" w:rsidRPr="00FA3AD8" w:rsidRDefault="00FA3AD8" w:rsidP="00AC40A8">
            <w:pPr>
              <w:pStyle w:val="ListParagraph"/>
              <w:numPr>
                <w:ilvl w:val="0"/>
                <w:numId w:val="33"/>
              </w:numPr>
              <w:jc w:val="both"/>
            </w:pPr>
            <w:r w:rsidRPr="00FA3AD8">
              <w:t xml:space="preserve">A disposable, fluid-resistant gown (coveralls may be worn in some settings </w:t>
            </w:r>
            <w:r w:rsidR="00AC40A8" w:rsidRPr="00FA3AD8">
              <w:t>e.g.,</w:t>
            </w:r>
            <w:r w:rsidRPr="00FA3AD8">
              <w:t xml:space="preserve"> ambulance)</w:t>
            </w:r>
          </w:p>
          <w:p w14:paraId="1294BBE5" w14:textId="77777777" w:rsidR="00FA3AD8" w:rsidRPr="00FA3AD8" w:rsidRDefault="00FA3AD8" w:rsidP="00AC40A8">
            <w:pPr>
              <w:pStyle w:val="ListParagraph"/>
              <w:numPr>
                <w:ilvl w:val="0"/>
                <w:numId w:val="33"/>
              </w:numPr>
              <w:jc w:val="both"/>
            </w:pPr>
            <w:r w:rsidRPr="00FA3AD8">
              <w:t>A full face visor</w:t>
            </w:r>
            <w:r w:rsidRPr="00967519">
              <w:rPr>
                <w:vertAlign w:val="superscript"/>
              </w:rPr>
              <w:t>1</w:t>
            </w:r>
          </w:p>
          <w:p w14:paraId="70497EA8" w14:textId="77777777" w:rsidR="00A92CB3" w:rsidRDefault="00A92CB3" w:rsidP="00AC40A8">
            <w:pPr>
              <w:spacing w:after="0" w:line="240" w:lineRule="auto"/>
              <w:ind w:left="720"/>
              <w:jc w:val="both"/>
            </w:pPr>
          </w:p>
          <w:p w14:paraId="261A3E17" w14:textId="77777777" w:rsidR="0097567D" w:rsidRDefault="0097567D" w:rsidP="00AC40A8">
            <w:pPr>
              <w:spacing w:after="0" w:line="240" w:lineRule="auto"/>
              <w:ind w:left="720"/>
              <w:jc w:val="both"/>
            </w:pPr>
          </w:p>
          <w:p w14:paraId="65B0710F" w14:textId="77777777" w:rsidR="0097567D" w:rsidRDefault="0097567D" w:rsidP="00AC40A8">
            <w:pPr>
              <w:spacing w:after="0" w:line="240" w:lineRule="auto"/>
              <w:ind w:left="720"/>
              <w:jc w:val="both"/>
            </w:pPr>
          </w:p>
          <w:p w14:paraId="7C1EF297" w14:textId="77777777" w:rsidR="0097567D" w:rsidRDefault="0097567D" w:rsidP="00AC40A8">
            <w:pPr>
              <w:spacing w:after="0" w:line="240" w:lineRule="auto"/>
              <w:ind w:left="720"/>
              <w:jc w:val="both"/>
            </w:pPr>
          </w:p>
          <w:p w14:paraId="197CA622" w14:textId="67FF359A" w:rsidR="0097567D" w:rsidRPr="0097567D" w:rsidRDefault="0097567D" w:rsidP="00AC40A8">
            <w:pPr>
              <w:spacing w:after="0" w:line="240" w:lineRule="auto"/>
              <w:jc w:val="both"/>
              <w:rPr>
                <w:b/>
              </w:rPr>
            </w:pPr>
            <w:r w:rsidRPr="0097567D">
              <w:rPr>
                <w:b/>
              </w:rPr>
              <w:t>TREAT AS HCID – full HCID PPE ENSEMBLE</w:t>
            </w:r>
          </w:p>
        </w:tc>
      </w:tr>
    </w:tbl>
    <w:p w14:paraId="7D1DC9BE" w14:textId="77777777" w:rsidR="00A92CB3" w:rsidRPr="00A92CB3" w:rsidRDefault="00A92CB3" w:rsidP="00AC40A8">
      <w:pPr>
        <w:jc w:val="both"/>
      </w:pPr>
    </w:p>
    <w:p w14:paraId="735CE2AE" w14:textId="2C8406DB" w:rsidR="00272B60" w:rsidRPr="00CF66D1" w:rsidRDefault="00272B60" w:rsidP="00AC40A8">
      <w:pPr>
        <w:pStyle w:val="ListParagraph"/>
        <w:numPr>
          <w:ilvl w:val="0"/>
          <w:numId w:val="31"/>
        </w:numPr>
        <w:jc w:val="both"/>
      </w:pPr>
      <w:r w:rsidRPr="00CF66D1">
        <w:lastRenderedPageBreak/>
        <w:t>*</w:t>
      </w:r>
      <w:r w:rsidR="00B85698" w:rsidRPr="00CF66D1">
        <w:t>P</w:t>
      </w:r>
      <w:r w:rsidR="002A14AC" w:rsidRPr="00CF66D1">
        <w:t>lease note m</w:t>
      </w:r>
      <w:r w:rsidRPr="00CF66D1">
        <w:t>an</w:t>
      </w:r>
      <w:r w:rsidR="002A14AC" w:rsidRPr="00CF66D1">
        <w:t>y</w:t>
      </w:r>
      <w:r w:rsidRPr="00CF66D1">
        <w:t xml:space="preserve"> FFP3 respirators are not fully fluid-resistant, therefore a </w:t>
      </w:r>
      <w:r w:rsidR="00AC40A8" w:rsidRPr="00CF66D1">
        <w:t>full-face</w:t>
      </w:r>
      <w:r w:rsidRPr="00CF66D1">
        <w:t xml:space="preserve"> visor is recommended</w:t>
      </w:r>
      <w:r w:rsidR="00B85698" w:rsidRPr="00CF66D1">
        <w:t>.</w:t>
      </w:r>
    </w:p>
    <w:p w14:paraId="44C34D28" w14:textId="77777777" w:rsidR="00272B60" w:rsidRPr="009F4E1F" w:rsidRDefault="00272B60" w:rsidP="00AC40A8">
      <w:pPr>
        <w:pStyle w:val="ListParagraph"/>
        <w:jc w:val="both"/>
      </w:pPr>
    </w:p>
    <w:p w14:paraId="39BDCE29" w14:textId="7688598E" w:rsidR="00746423" w:rsidRDefault="00746423" w:rsidP="00AC40A8">
      <w:pPr>
        <w:jc w:val="both"/>
      </w:pPr>
      <w:r w:rsidRPr="009F4E1F">
        <w:t>The PPE requirement</w:t>
      </w:r>
      <w:r w:rsidR="00272B60" w:rsidRPr="009F4E1F">
        <w:t>s in table 1</w:t>
      </w:r>
      <w:r w:rsidRPr="009F4E1F">
        <w:t xml:space="preserve"> apply to all patient care activities</w:t>
      </w:r>
      <w:r w:rsidR="006161A4" w:rsidRPr="009F4E1F">
        <w:t xml:space="preserve"> </w:t>
      </w:r>
      <w:r w:rsidR="00E27839" w:rsidRPr="009F4E1F">
        <w:t>including</w:t>
      </w:r>
      <w:r w:rsidRPr="009F4E1F">
        <w:t xml:space="preserve"> triage, testing, direct clinical care, cleaning of the equipment and the environment, management of waste, linen and blood and body fluid spillages</w:t>
      </w:r>
      <w:r w:rsidR="00B85698" w:rsidRPr="009F4E1F">
        <w:t xml:space="preserve">. </w:t>
      </w:r>
    </w:p>
    <w:p w14:paraId="62D8FF0F" w14:textId="77777777" w:rsidR="00746423" w:rsidRDefault="00746423" w:rsidP="00AC40A8">
      <w:pPr>
        <w:jc w:val="both"/>
      </w:pPr>
    </w:p>
    <w:p w14:paraId="4DAE4FA0" w14:textId="12B55D7F" w:rsidR="00866234" w:rsidRDefault="007E70F5" w:rsidP="00866234">
      <w:pPr>
        <w:jc w:val="both"/>
      </w:pPr>
      <w:r w:rsidRPr="00496C3B">
        <w:t xml:space="preserve">Guidance for safe donning and doffing of PPE is available in the </w:t>
      </w:r>
      <w:hyperlink r:id="rId17" w:history="1">
        <w:r w:rsidRPr="002E6549">
          <w:rPr>
            <w:rStyle w:val="Hyperlink"/>
          </w:rPr>
          <w:t>NIPCM</w:t>
        </w:r>
      </w:hyperlink>
      <w:r w:rsidRPr="00496C3B">
        <w:t xml:space="preserve"> appendix 6.</w:t>
      </w:r>
      <w:r w:rsidR="00866234" w:rsidRPr="00866234">
        <w:t xml:space="preserve"> </w:t>
      </w:r>
    </w:p>
    <w:p w14:paraId="3CA5D587" w14:textId="7471D28E" w:rsidR="006176B9" w:rsidRPr="00B1349A" w:rsidRDefault="00866234" w:rsidP="00866234">
      <w:pPr>
        <w:pStyle w:val="TOCheading3"/>
        <w:numPr>
          <w:ilvl w:val="0"/>
          <w:numId w:val="0"/>
        </w:numPr>
        <w:jc w:val="both"/>
        <w:rPr>
          <w:sz w:val="22"/>
          <w:szCs w:val="22"/>
        </w:rPr>
      </w:pPr>
      <w:r>
        <w:t xml:space="preserve">5.3 </w:t>
      </w:r>
      <w:r w:rsidR="006176B9" w:rsidRPr="000138AA">
        <w:t>Decontamination of e</w:t>
      </w:r>
      <w:r w:rsidR="006176B9">
        <w:t>nvironment</w:t>
      </w:r>
      <w:r w:rsidR="006176B9" w:rsidRPr="000138AA">
        <w:t xml:space="preserve"> </w:t>
      </w:r>
      <w:r w:rsidR="006176B9">
        <w:t>for all healthcare settings</w:t>
      </w:r>
    </w:p>
    <w:p w14:paraId="2EC77E64" w14:textId="77777777" w:rsidR="004050D7" w:rsidRDefault="004050D7" w:rsidP="00AC40A8">
      <w:pPr>
        <w:jc w:val="both"/>
        <w:rPr>
          <w:rFonts w:cs="Arial"/>
        </w:rPr>
      </w:pPr>
    </w:p>
    <w:p w14:paraId="40FD6865" w14:textId="5E1D8D6D" w:rsidR="006176B9" w:rsidRDefault="006176B9" w:rsidP="00AC40A8">
      <w:pPr>
        <w:jc w:val="both"/>
        <w:rPr>
          <w:rFonts w:cs="Arial"/>
        </w:rPr>
      </w:pPr>
      <w:r>
        <w:rPr>
          <w:rFonts w:cs="Arial"/>
        </w:rPr>
        <w:t>Refer to section 2.3 of the NIPCM.</w:t>
      </w:r>
    </w:p>
    <w:p w14:paraId="549AC80D" w14:textId="6D74954D" w:rsidR="006176B9" w:rsidRPr="00995F69" w:rsidRDefault="00983371" w:rsidP="00AC40A8">
      <w:pPr>
        <w:pStyle w:val="TOCheading4"/>
        <w:jc w:val="both"/>
      </w:pPr>
      <w:r>
        <w:t>Inpati</w:t>
      </w:r>
      <w:r w:rsidR="003C7CE9">
        <w:t>ent</w:t>
      </w:r>
      <w:r w:rsidRPr="00995F69">
        <w:t xml:space="preserve"> </w:t>
      </w:r>
      <w:r w:rsidR="006176B9" w:rsidRPr="00995F69">
        <w:t>setting</w:t>
      </w:r>
      <w:r w:rsidR="006176B9">
        <w:t>s</w:t>
      </w:r>
      <w:r w:rsidR="006176B9" w:rsidRPr="00995F69">
        <w:t>:</w:t>
      </w:r>
    </w:p>
    <w:p w14:paraId="50F98100" w14:textId="691A21A5" w:rsidR="006176B9" w:rsidRPr="00995F69" w:rsidRDefault="006176B9" w:rsidP="00AC40A8">
      <w:pPr>
        <w:jc w:val="both"/>
      </w:pPr>
      <w:r w:rsidRPr="00995F69">
        <w:t>Patient isolation</w:t>
      </w:r>
      <w:r w:rsidR="00994262">
        <w:t xml:space="preserve"> </w:t>
      </w:r>
      <w:r w:rsidRPr="00995F69">
        <w:t>rooms/area must be decontaminated at least daily, this may be increased on the advice of IPCTs. These areas must be decontaminated using either:</w:t>
      </w:r>
    </w:p>
    <w:p w14:paraId="0ED6B485" w14:textId="77777777" w:rsidR="006176B9" w:rsidRPr="00995F69" w:rsidRDefault="006176B9" w:rsidP="00AC40A8">
      <w:pPr>
        <w:pStyle w:val="ListParagraph"/>
        <w:numPr>
          <w:ilvl w:val="0"/>
          <w:numId w:val="21"/>
        </w:numPr>
        <w:jc w:val="both"/>
        <w:rPr>
          <w:lang w:eastAsia="en-GB"/>
        </w:rPr>
      </w:pPr>
      <w:r w:rsidRPr="00995F69">
        <w:rPr>
          <w:lang w:eastAsia="en-GB"/>
        </w:rPr>
        <w:t xml:space="preserve">a combined detergent/disinfectant solution at a dilution of 1,000 parts per million available </w:t>
      </w:r>
      <w:proofErr w:type="gramStart"/>
      <w:r w:rsidRPr="00995F69">
        <w:rPr>
          <w:lang w:eastAsia="en-GB"/>
        </w:rPr>
        <w:t>chlorine</w:t>
      </w:r>
      <w:proofErr w:type="gramEnd"/>
      <w:r w:rsidRPr="00995F69">
        <w:rPr>
          <w:lang w:eastAsia="en-GB"/>
        </w:rPr>
        <w:t xml:space="preserve"> (ppm available chlorine (av.cl.)); or</w:t>
      </w:r>
    </w:p>
    <w:p w14:paraId="5DD80BC9" w14:textId="77777777" w:rsidR="006176B9" w:rsidRPr="00995F69" w:rsidRDefault="006176B9" w:rsidP="00AC40A8">
      <w:pPr>
        <w:pStyle w:val="ListParagraph"/>
        <w:numPr>
          <w:ilvl w:val="0"/>
          <w:numId w:val="21"/>
        </w:numPr>
        <w:jc w:val="both"/>
        <w:rPr>
          <w:lang w:eastAsia="en-GB"/>
        </w:rPr>
      </w:pPr>
      <w:r w:rsidRPr="00995F69">
        <w:rPr>
          <w:lang w:eastAsia="en-GB"/>
        </w:rPr>
        <w:t>a general-purpose neutral detergent in warm water followed by solution of 1,000ppm av.cl.</w:t>
      </w:r>
    </w:p>
    <w:p w14:paraId="44490412" w14:textId="78C0249D" w:rsidR="006176B9" w:rsidRPr="00995F69" w:rsidRDefault="006176B9" w:rsidP="00AC40A8">
      <w:pPr>
        <w:jc w:val="both"/>
      </w:pPr>
      <w:r w:rsidRPr="00995F69">
        <w:t xml:space="preserve">Increased frequency of decontamination/cleaning schedules should be incorporated into the environmental decontamination schedules for areas where there may be higher environmental contamination rates, </w:t>
      </w:r>
      <w:r w:rsidR="00AC40A8" w:rsidRPr="00995F69">
        <w:t>e.g.</w:t>
      </w:r>
      <w:r w:rsidRPr="00995F69">
        <w:t>:</w:t>
      </w:r>
    </w:p>
    <w:p w14:paraId="402E0F84" w14:textId="77777777" w:rsidR="006176B9" w:rsidRPr="00995F69" w:rsidRDefault="006176B9" w:rsidP="00AC40A8">
      <w:pPr>
        <w:pStyle w:val="ListParagraph"/>
        <w:numPr>
          <w:ilvl w:val="0"/>
          <w:numId w:val="18"/>
        </w:numPr>
        <w:jc w:val="both"/>
        <w:rPr>
          <w:lang w:eastAsia="en-GB"/>
        </w:rPr>
      </w:pPr>
      <w:r w:rsidRPr="00995F69">
        <w:rPr>
          <w:lang w:eastAsia="en-GB"/>
        </w:rPr>
        <w:t>toilets/commodes particularly if patients have diarrhoea; and</w:t>
      </w:r>
    </w:p>
    <w:p w14:paraId="421600C9" w14:textId="03C920F5" w:rsidR="006176B9" w:rsidRPr="00995F69" w:rsidRDefault="006176B9" w:rsidP="00AC40A8">
      <w:pPr>
        <w:pStyle w:val="ListParagraph"/>
        <w:numPr>
          <w:ilvl w:val="0"/>
          <w:numId w:val="18"/>
        </w:numPr>
        <w:jc w:val="both"/>
        <w:rPr>
          <w:lang w:eastAsia="en-GB"/>
        </w:rPr>
      </w:pPr>
      <w:r w:rsidRPr="00995F69">
        <w:rPr>
          <w:lang w:eastAsia="en-GB"/>
        </w:rPr>
        <w:t xml:space="preserve">“frequently touched” surfaces </w:t>
      </w:r>
      <w:r w:rsidR="00AC40A8" w:rsidRPr="00995F69">
        <w:rPr>
          <w:lang w:eastAsia="en-GB"/>
        </w:rPr>
        <w:t>e.g.,</w:t>
      </w:r>
      <w:r w:rsidRPr="00995F69">
        <w:rPr>
          <w:lang w:eastAsia="en-GB"/>
        </w:rPr>
        <w:t xml:space="preserve"> door/toilet handles, locker tops, over bed tables and bed rails.</w:t>
      </w:r>
    </w:p>
    <w:p w14:paraId="612903F2" w14:textId="462A3D0F" w:rsidR="006176B9" w:rsidRPr="00995F69" w:rsidRDefault="006176B9" w:rsidP="00AC40A8">
      <w:pPr>
        <w:jc w:val="both"/>
      </w:pPr>
      <w:r w:rsidRPr="00995F69">
        <w:t>Vacated rooms should also be decontaminated following an A</w:t>
      </w:r>
      <w:r w:rsidR="002E6549">
        <w:t xml:space="preserve">erosol </w:t>
      </w:r>
      <w:r w:rsidRPr="00995F69">
        <w:t>G</w:t>
      </w:r>
      <w:r w:rsidR="002E6549">
        <w:t xml:space="preserve">enerating </w:t>
      </w:r>
      <w:r w:rsidRPr="00995F69">
        <w:t>P</w:t>
      </w:r>
      <w:r w:rsidR="002E6549">
        <w:t>rocedure (AGP)</w:t>
      </w:r>
      <w:r w:rsidRPr="00995F69">
        <w:t xml:space="preserve">. </w:t>
      </w:r>
      <w:hyperlink r:id="rId18" w:history="1">
        <w:r w:rsidR="00EA45CA">
          <w:rPr>
            <w:color w:val="0000FF"/>
            <w:u w:val="single"/>
          </w:rPr>
          <w:t>AGP List</w:t>
        </w:r>
      </w:hyperlink>
    </w:p>
    <w:p w14:paraId="7D894E73" w14:textId="77777777" w:rsidR="006176B9" w:rsidRPr="00995F69" w:rsidRDefault="006176B9" w:rsidP="00AC40A8">
      <w:pPr>
        <w:jc w:val="both"/>
        <w:rPr>
          <w:b/>
          <w:bCs/>
        </w:rPr>
      </w:pPr>
      <w:r w:rsidRPr="00995F69">
        <w:rPr>
          <w:b/>
          <w:bCs/>
        </w:rPr>
        <w:t>Terminal decontamination</w:t>
      </w:r>
    </w:p>
    <w:p w14:paraId="1793956E" w14:textId="77777777" w:rsidR="006176B9" w:rsidRPr="00995F69" w:rsidRDefault="006176B9" w:rsidP="00AC40A8">
      <w:pPr>
        <w:jc w:val="both"/>
      </w:pPr>
      <w:r w:rsidRPr="00995F69">
        <w:t>Following patient transfer, discharge, or once the patient is no longer considered infectious, remove from the vacated isolation room/cohort area, all:</w:t>
      </w:r>
    </w:p>
    <w:p w14:paraId="2B703E0A" w14:textId="2BF8229E" w:rsidR="00EE0523" w:rsidRDefault="004050D7" w:rsidP="00AC40A8">
      <w:pPr>
        <w:pStyle w:val="ListParagraph"/>
        <w:numPr>
          <w:ilvl w:val="0"/>
          <w:numId w:val="17"/>
        </w:numPr>
        <w:jc w:val="both"/>
        <w:rPr>
          <w:lang w:eastAsia="en-GB"/>
        </w:rPr>
      </w:pPr>
      <w:r w:rsidRPr="00CF79FF">
        <w:rPr>
          <w:lang w:eastAsia="en-GB"/>
        </w:rPr>
        <w:t>W</w:t>
      </w:r>
      <w:r w:rsidR="006176B9" w:rsidRPr="00CF79FF">
        <w:rPr>
          <w:lang w:eastAsia="en-GB"/>
        </w:rPr>
        <w:t>aste</w:t>
      </w:r>
      <w:r>
        <w:rPr>
          <w:lang w:eastAsia="en-GB"/>
        </w:rPr>
        <w:t xml:space="preserve"> -</w:t>
      </w:r>
      <w:r w:rsidR="003E7180">
        <w:rPr>
          <w:lang w:eastAsia="en-GB"/>
        </w:rPr>
        <w:t xml:space="preserve"> correctly packaged, </w:t>
      </w:r>
      <w:proofErr w:type="gramStart"/>
      <w:r w:rsidR="003E7180">
        <w:rPr>
          <w:lang w:eastAsia="en-GB"/>
        </w:rPr>
        <w:t>labelled</w:t>
      </w:r>
      <w:proofErr w:type="gramEnd"/>
      <w:r w:rsidR="003E7180">
        <w:rPr>
          <w:lang w:eastAsia="en-GB"/>
        </w:rPr>
        <w:t xml:space="preserve"> and stored securely prior to collection.</w:t>
      </w:r>
      <w:r w:rsidR="003E7180" w:rsidRPr="00CF79FF" w:rsidDel="003E7180">
        <w:rPr>
          <w:lang w:eastAsia="en-GB"/>
        </w:rPr>
        <w:t xml:space="preserve"> </w:t>
      </w:r>
    </w:p>
    <w:p w14:paraId="6D6760C9" w14:textId="0073B035" w:rsidR="006176B9" w:rsidRPr="00CF79FF" w:rsidRDefault="004050D7" w:rsidP="00AC40A8">
      <w:pPr>
        <w:pStyle w:val="ListParagraph"/>
        <w:numPr>
          <w:ilvl w:val="0"/>
          <w:numId w:val="17"/>
        </w:numPr>
        <w:jc w:val="both"/>
        <w:rPr>
          <w:lang w:eastAsia="en-GB"/>
        </w:rPr>
      </w:pPr>
      <w:r>
        <w:rPr>
          <w:lang w:eastAsia="en-GB"/>
        </w:rPr>
        <w:t>B</w:t>
      </w:r>
      <w:r w:rsidR="006176B9" w:rsidRPr="00CF79FF">
        <w:rPr>
          <w:lang w:eastAsia="en-GB"/>
        </w:rPr>
        <w:t xml:space="preserve">edding/bed screens/curtains </w:t>
      </w:r>
      <w:r w:rsidR="00AE0598">
        <w:rPr>
          <w:lang w:eastAsia="en-GB"/>
        </w:rPr>
        <w:t xml:space="preserve">(if reusable) </w:t>
      </w:r>
      <w:r w:rsidR="006176B9" w:rsidRPr="00CF79FF">
        <w:rPr>
          <w:lang w:eastAsia="en-GB"/>
        </w:rPr>
        <w:t>- manage as infectious linen </w:t>
      </w:r>
      <w:r w:rsidR="00C85E82">
        <w:rPr>
          <w:lang w:eastAsia="en-GB"/>
        </w:rPr>
        <w:t xml:space="preserve">and </w:t>
      </w:r>
      <w:r w:rsidR="006176B9" w:rsidRPr="00CF79FF">
        <w:rPr>
          <w:lang w:eastAsia="en-GB"/>
        </w:rPr>
        <w:t>bag</w:t>
      </w:r>
      <w:r w:rsidR="00633C0C">
        <w:rPr>
          <w:lang w:eastAsia="en-GB"/>
        </w:rPr>
        <w:t xml:space="preserve"> into a</w:t>
      </w:r>
      <w:r w:rsidR="00D30FAF">
        <w:rPr>
          <w:lang w:eastAsia="en-GB"/>
        </w:rPr>
        <w:t xml:space="preserve"> water soluble or soluble seam (alginate) bag</w:t>
      </w:r>
      <w:r w:rsidR="00C85E82">
        <w:rPr>
          <w:lang w:eastAsia="en-GB"/>
        </w:rPr>
        <w:t xml:space="preserve"> then place into a polythene bag or im</w:t>
      </w:r>
      <w:r w:rsidR="00F31D46">
        <w:rPr>
          <w:lang w:eastAsia="en-GB"/>
        </w:rPr>
        <w:t>p</w:t>
      </w:r>
      <w:r w:rsidR="00C85E82">
        <w:rPr>
          <w:lang w:eastAsia="en-GB"/>
        </w:rPr>
        <w:t>ermeable sack</w:t>
      </w:r>
      <w:r w:rsidR="006176B9" w:rsidRPr="00CF79FF">
        <w:rPr>
          <w:lang w:eastAsia="en-GB"/>
        </w:rPr>
        <w:t xml:space="preserve"> </w:t>
      </w:r>
      <w:r w:rsidR="00F31D46">
        <w:rPr>
          <w:lang w:eastAsia="en-GB"/>
        </w:rPr>
        <w:t>(</w:t>
      </w:r>
      <w:r w:rsidR="006176B9" w:rsidRPr="00CF79FF">
        <w:rPr>
          <w:lang w:eastAsia="en-GB"/>
        </w:rPr>
        <w:t>before removal from the room</w:t>
      </w:r>
      <w:r w:rsidR="00F31D46">
        <w:rPr>
          <w:lang w:eastAsia="en-GB"/>
        </w:rPr>
        <w:t>)</w:t>
      </w:r>
      <w:r w:rsidR="006176B9" w:rsidRPr="00CF79FF">
        <w:rPr>
          <w:lang w:eastAsia="en-GB"/>
        </w:rPr>
        <w:t xml:space="preserve"> (</w:t>
      </w:r>
      <w:r w:rsidR="00F31D46">
        <w:rPr>
          <w:lang w:eastAsia="en-GB"/>
        </w:rPr>
        <w:t>refer to</w:t>
      </w:r>
      <w:r w:rsidR="006176B9" w:rsidRPr="00CF79FF">
        <w:rPr>
          <w:lang w:eastAsia="en-GB"/>
        </w:rPr>
        <w:t xml:space="preserve"> appendix 8 of the NIPCM</w:t>
      </w:r>
      <w:r w:rsidR="000D78B7">
        <w:rPr>
          <w:lang w:eastAsia="en-GB"/>
        </w:rPr>
        <w:t xml:space="preserve"> and </w:t>
      </w:r>
      <w:hyperlink r:id="rId19" w:history="1">
        <w:r w:rsidR="000D78B7" w:rsidRPr="000D78B7">
          <w:rPr>
            <w:rStyle w:val="Hyperlink"/>
            <w:lang w:eastAsia="en-GB"/>
          </w:rPr>
          <w:t>WHTM 01-04</w:t>
        </w:r>
      </w:hyperlink>
      <w:r w:rsidR="000D78B7">
        <w:rPr>
          <w:lang w:eastAsia="en-GB"/>
        </w:rPr>
        <w:t>)</w:t>
      </w:r>
      <w:r w:rsidR="00F31D46">
        <w:rPr>
          <w:lang w:eastAsia="en-GB"/>
        </w:rPr>
        <w:t>.</w:t>
      </w:r>
    </w:p>
    <w:p w14:paraId="31F900B9" w14:textId="77777777" w:rsidR="006176B9" w:rsidRPr="00995F69" w:rsidRDefault="006176B9" w:rsidP="00AC40A8">
      <w:pPr>
        <w:pStyle w:val="ListParagraph"/>
        <w:numPr>
          <w:ilvl w:val="0"/>
          <w:numId w:val="17"/>
        </w:numPr>
        <w:jc w:val="both"/>
        <w:rPr>
          <w:lang w:eastAsia="en-GB"/>
        </w:rPr>
      </w:pPr>
      <w:r w:rsidRPr="00995F69">
        <w:rPr>
          <w:lang w:eastAsia="en-GB"/>
        </w:rPr>
        <w:t xml:space="preserve">reusable non-invasive care equipment (decontaminated in the room prior to removal) </w:t>
      </w:r>
    </w:p>
    <w:p w14:paraId="389D7CDE" w14:textId="77777777" w:rsidR="006176B9" w:rsidRPr="00995F69" w:rsidRDefault="006176B9" w:rsidP="00AC40A8">
      <w:pPr>
        <w:jc w:val="both"/>
      </w:pPr>
      <w:r w:rsidRPr="00995F69">
        <w:lastRenderedPageBreak/>
        <w:t>The room should be decontaminated using either:</w:t>
      </w:r>
    </w:p>
    <w:p w14:paraId="0CCC2B51" w14:textId="77777777" w:rsidR="006176B9" w:rsidRPr="00995F69" w:rsidRDefault="006176B9" w:rsidP="00AC40A8">
      <w:pPr>
        <w:pStyle w:val="ListParagraph"/>
        <w:numPr>
          <w:ilvl w:val="0"/>
          <w:numId w:val="22"/>
        </w:numPr>
        <w:jc w:val="both"/>
        <w:rPr>
          <w:lang w:eastAsia="en-GB"/>
        </w:rPr>
      </w:pPr>
      <w:r w:rsidRPr="00995F69">
        <w:rPr>
          <w:lang w:eastAsia="en-GB"/>
        </w:rPr>
        <w:t>a combined detergent disinfectant solution at a dilution (1,000ppm av.cl.); or</w:t>
      </w:r>
    </w:p>
    <w:p w14:paraId="0FA66DAA" w14:textId="77777777" w:rsidR="006176B9" w:rsidRPr="00995F69" w:rsidRDefault="006176B9" w:rsidP="00AC40A8">
      <w:pPr>
        <w:pStyle w:val="ListParagraph"/>
        <w:numPr>
          <w:ilvl w:val="0"/>
          <w:numId w:val="22"/>
        </w:numPr>
        <w:jc w:val="both"/>
        <w:rPr>
          <w:lang w:eastAsia="en-GB"/>
        </w:rPr>
      </w:pPr>
      <w:r w:rsidRPr="00995F69">
        <w:rPr>
          <w:lang w:eastAsia="en-GB"/>
        </w:rPr>
        <w:t>a general-purpose neutral detergent in warm water followed by a solution of 1,000ppm av.cl. (or alternative locally agreed cleaning product)</w:t>
      </w:r>
    </w:p>
    <w:p w14:paraId="7EC9BED0" w14:textId="77777777" w:rsidR="006176B9" w:rsidRPr="00995F69" w:rsidRDefault="006176B9" w:rsidP="00AC40A8">
      <w:pPr>
        <w:jc w:val="both"/>
      </w:pPr>
      <w:r w:rsidRPr="00995F69">
        <w:t>Rooms must be cleaned from highest to lowest points and from least to most contaminated points.</w:t>
      </w:r>
    </w:p>
    <w:p w14:paraId="5CC6055C" w14:textId="48468720" w:rsidR="00C94668" w:rsidRPr="00431CFF" w:rsidRDefault="004050D7" w:rsidP="00AC40A8">
      <w:pPr>
        <w:pStyle w:val="TOCheading4"/>
        <w:numPr>
          <w:ilvl w:val="0"/>
          <w:numId w:val="0"/>
        </w:numPr>
        <w:jc w:val="both"/>
        <w:rPr>
          <w:sz w:val="28"/>
          <w:szCs w:val="28"/>
        </w:rPr>
      </w:pPr>
      <w:r w:rsidRPr="00431CFF">
        <w:rPr>
          <w:sz w:val="28"/>
          <w:szCs w:val="28"/>
        </w:rPr>
        <w:t xml:space="preserve">5.3.2 </w:t>
      </w:r>
      <w:r w:rsidR="006176B9" w:rsidRPr="00431CFF">
        <w:rPr>
          <w:sz w:val="28"/>
          <w:szCs w:val="28"/>
        </w:rPr>
        <w:t>Primary care/outpatient settings</w:t>
      </w:r>
    </w:p>
    <w:p w14:paraId="0BFB29B9" w14:textId="77777777" w:rsidR="004050D7" w:rsidRDefault="004050D7" w:rsidP="00AC40A8">
      <w:pPr>
        <w:jc w:val="both"/>
        <w:rPr>
          <w:szCs w:val="24"/>
          <w:lang w:eastAsia="en-GB"/>
        </w:rPr>
      </w:pPr>
    </w:p>
    <w:p w14:paraId="348B366A" w14:textId="102F91DB" w:rsidR="00C94668" w:rsidRDefault="00C94668" w:rsidP="00AC40A8">
      <w:pPr>
        <w:jc w:val="both"/>
        <w:rPr>
          <w:szCs w:val="24"/>
          <w:lang w:eastAsia="en-GB"/>
        </w:rPr>
      </w:pPr>
      <w:r>
        <w:rPr>
          <w:szCs w:val="24"/>
          <w:lang w:eastAsia="en-GB"/>
        </w:rPr>
        <w:t>Individuals are advised that a</w:t>
      </w:r>
      <w:r w:rsidRPr="00A82CFE">
        <w:rPr>
          <w:szCs w:val="24"/>
          <w:lang w:eastAsia="en-GB"/>
        </w:rPr>
        <w:t>ll non-urgent medical and dental appointments should be cancelled while isolating at home.</w:t>
      </w:r>
    </w:p>
    <w:p w14:paraId="15553788" w14:textId="4DFB1616" w:rsidR="00C94668" w:rsidRPr="004050D7" w:rsidRDefault="00C94668" w:rsidP="00AC40A8">
      <w:pPr>
        <w:jc w:val="both"/>
        <w:rPr>
          <w:szCs w:val="24"/>
          <w:lang w:eastAsia="en-GB"/>
        </w:rPr>
      </w:pPr>
      <w:r w:rsidRPr="00C94668">
        <w:rPr>
          <w:szCs w:val="24"/>
          <w:lang w:eastAsia="en-GB"/>
        </w:rPr>
        <w:t xml:space="preserve">As part of an investigation into confirmed MPX cases in the UK, individuals that are identified as potential contacts of the case are contacted. These individuals are then asked to contact a Health Protection Team (HPT) if they develop compatible symptoms. However, if a patient who has been identified as a contact of a MPX case were to present </w:t>
      </w:r>
      <w:r w:rsidRPr="00850407">
        <w:rPr>
          <w:szCs w:val="24"/>
          <w:lang w:eastAsia="en-GB"/>
        </w:rPr>
        <w:t xml:space="preserve">in primary care, the local HPT should be contacted for advice. It is unlikely that patients with severe MPX will present to primary care services. </w:t>
      </w:r>
    </w:p>
    <w:p w14:paraId="6E19E3D5" w14:textId="3FF30113" w:rsidR="001B5A88" w:rsidRDefault="006176B9" w:rsidP="00AC40A8">
      <w:pPr>
        <w:jc w:val="both"/>
        <w:rPr>
          <w:szCs w:val="24"/>
          <w:shd w:val="clear" w:color="auto" w:fill="FFFFFF"/>
        </w:rPr>
      </w:pPr>
      <w:r w:rsidRPr="00142232">
        <w:rPr>
          <w:szCs w:val="24"/>
          <w:lang w:eastAsia="en-GB"/>
        </w:rPr>
        <w:t xml:space="preserve">After the individual has left the premises </w:t>
      </w:r>
      <w:r w:rsidRPr="00142232">
        <w:rPr>
          <w:szCs w:val="24"/>
        </w:rPr>
        <w:t xml:space="preserve">waiting areas, facilities (toilets), treatment or assessment areas and any reusable equipment used must be decontaminated. </w:t>
      </w:r>
      <w:r w:rsidRPr="00142232">
        <w:rPr>
          <w:szCs w:val="24"/>
          <w:shd w:val="clear" w:color="auto" w:fill="FFFFFF"/>
        </w:rPr>
        <w:t>Decontamination of reusable patient care equipment and the care environment must be performed using either:</w:t>
      </w:r>
    </w:p>
    <w:p w14:paraId="0E1BE417" w14:textId="2889A7D3" w:rsidR="001B5A88" w:rsidRPr="001B5A88" w:rsidRDefault="006176B9" w:rsidP="00AC40A8">
      <w:pPr>
        <w:pStyle w:val="ListParagraph"/>
        <w:numPr>
          <w:ilvl w:val="0"/>
          <w:numId w:val="23"/>
        </w:numPr>
        <w:jc w:val="both"/>
        <w:rPr>
          <w:color w:val="0B0C0C"/>
          <w:szCs w:val="24"/>
          <w:shd w:val="clear" w:color="auto" w:fill="FFFFFF"/>
        </w:rPr>
      </w:pPr>
      <w:r w:rsidRPr="001B5A88">
        <w:rPr>
          <w:szCs w:val="24"/>
          <w:shd w:val="clear" w:color="auto" w:fill="FFFFFF"/>
        </w:rPr>
        <w:t>a combined detergent/disinfectant solution at a dilution of 1,000 parts per million (</w:t>
      </w:r>
      <w:r w:rsidRPr="001B5A88">
        <w:rPr>
          <w:szCs w:val="24"/>
        </w:rPr>
        <w:t>ppm</w:t>
      </w:r>
      <w:r w:rsidRPr="001B5A88">
        <w:rPr>
          <w:szCs w:val="24"/>
          <w:shd w:val="clear" w:color="auto" w:fill="FFFFFF"/>
        </w:rPr>
        <w:t>) available chlorine (av</w:t>
      </w:r>
      <w:r w:rsidRPr="001B5A88">
        <w:rPr>
          <w:color w:val="0B0C0C"/>
          <w:szCs w:val="24"/>
          <w:shd w:val="clear" w:color="auto" w:fill="FFFFFF"/>
        </w:rPr>
        <w:t>.cl); or</w:t>
      </w:r>
    </w:p>
    <w:p w14:paraId="47248AE2" w14:textId="26534E20" w:rsidR="006176B9" w:rsidRPr="001B5A88" w:rsidRDefault="006176B9" w:rsidP="00AC40A8">
      <w:pPr>
        <w:pStyle w:val="ListParagraph"/>
        <w:numPr>
          <w:ilvl w:val="0"/>
          <w:numId w:val="23"/>
        </w:numPr>
        <w:jc w:val="both"/>
        <w:rPr>
          <w:color w:val="0B0C0C"/>
          <w:szCs w:val="24"/>
          <w:shd w:val="clear" w:color="auto" w:fill="FFFFFF"/>
        </w:rPr>
      </w:pPr>
      <w:r w:rsidRPr="001B5A88">
        <w:rPr>
          <w:color w:val="0B0C0C"/>
          <w:szCs w:val="24"/>
          <w:shd w:val="clear" w:color="auto" w:fill="FFFFFF"/>
        </w:rPr>
        <w:t xml:space="preserve">a </w:t>
      </w:r>
      <w:r w:rsidR="00AC40A8" w:rsidRPr="001B5A88">
        <w:rPr>
          <w:color w:val="0B0C0C"/>
          <w:szCs w:val="24"/>
          <w:shd w:val="clear" w:color="auto" w:fill="FFFFFF"/>
        </w:rPr>
        <w:t>general-purpose</w:t>
      </w:r>
      <w:r w:rsidRPr="001B5A88">
        <w:rPr>
          <w:color w:val="0B0C0C"/>
          <w:szCs w:val="24"/>
          <w:shd w:val="clear" w:color="auto" w:fill="FFFFFF"/>
        </w:rPr>
        <w:t xml:space="preserve"> neutral detergent in a solution of warm water followed by a disinfectant solution of 1,000ppm av.cl.</w:t>
      </w:r>
    </w:p>
    <w:p w14:paraId="5FF0D691" w14:textId="25A98CD9" w:rsidR="006176B9" w:rsidRPr="001B5A88" w:rsidRDefault="006176B9" w:rsidP="00866234">
      <w:pPr>
        <w:pStyle w:val="TOCheading3"/>
        <w:numPr>
          <w:ilvl w:val="1"/>
          <w:numId w:val="39"/>
        </w:numPr>
        <w:jc w:val="both"/>
        <w:rPr>
          <w:szCs w:val="28"/>
        </w:rPr>
      </w:pPr>
      <w:r w:rsidRPr="001B5A88">
        <w:rPr>
          <w:szCs w:val="28"/>
        </w:rPr>
        <w:t>Decontamination of</w:t>
      </w:r>
      <w:r w:rsidR="00400E09">
        <w:rPr>
          <w:szCs w:val="28"/>
        </w:rPr>
        <w:t xml:space="preserve"> reusable equipment</w:t>
      </w:r>
      <w:r w:rsidRPr="001B5A88">
        <w:rPr>
          <w:szCs w:val="28"/>
        </w:rPr>
        <w:t xml:space="preserve"> for all healthcare settings</w:t>
      </w:r>
    </w:p>
    <w:p w14:paraId="08908C6A" w14:textId="77777777" w:rsidR="00801B2C" w:rsidRDefault="00801B2C" w:rsidP="00AC40A8">
      <w:pPr>
        <w:jc w:val="both"/>
        <w:rPr>
          <w:shd w:val="clear" w:color="auto" w:fill="FFFFFF"/>
        </w:rPr>
      </w:pPr>
    </w:p>
    <w:p w14:paraId="35646A0B" w14:textId="159ECFA4" w:rsidR="006176B9" w:rsidRDefault="006176B9" w:rsidP="00AC40A8">
      <w:pPr>
        <w:jc w:val="both"/>
        <w:rPr>
          <w:shd w:val="clear" w:color="auto" w:fill="FFFFFF"/>
        </w:rPr>
      </w:pPr>
      <w:r w:rsidRPr="00B1349A">
        <w:rPr>
          <w:shd w:val="clear" w:color="auto" w:fill="FFFFFF"/>
        </w:rPr>
        <w:t>Wherever possible, patient care equipment should be dedicated to the individual.</w:t>
      </w:r>
    </w:p>
    <w:p w14:paraId="6844FB04" w14:textId="57A8058D" w:rsidR="006176B9" w:rsidRPr="00B1349A" w:rsidRDefault="00C34589" w:rsidP="00AC40A8">
      <w:pPr>
        <w:jc w:val="both"/>
        <w:rPr>
          <w:shd w:val="clear" w:color="auto" w:fill="FFFFFF"/>
        </w:rPr>
      </w:pPr>
      <w:r>
        <w:rPr>
          <w:shd w:val="clear" w:color="auto" w:fill="FFFFFF"/>
        </w:rPr>
        <w:t>Minimise the amount of equipment and stock kept within the room</w:t>
      </w:r>
      <w:r w:rsidR="006A1C88">
        <w:rPr>
          <w:shd w:val="clear" w:color="auto" w:fill="FFFFFF"/>
        </w:rPr>
        <w:t>.</w:t>
      </w:r>
      <w:r w:rsidR="00D56FB4">
        <w:rPr>
          <w:shd w:val="clear" w:color="auto" w:fill="FFFFFF"/>
        </w:rPr>
        <w:t xml:space="preserve"> </w:t>
      </w:r>
      <w:r w:rsidR="006176B9" w:rsidRPr="00B1349A">
        <w:rPr>
          <w:shd w:val="clear" w:color="auto" w:fill="FFFFFF"/>
        </w:rPr>
        <w:t>Decontamination of reusable patient care equipment must be performed using either: a combined detergent/disinfectant solution at a dilution of 1,000 parts per million (</w:t>
      </w:r>
      <w:r w:rsidR="006176B9" w:rsidRPr="00B1349A">
        <w:t>ppm</w:t>
      </w:r>
      <w:r w:rsidR="006176B9" w:rsidRPr="00B1349A">
        <w:rPr>
          <w:shd w:val="clear" w:color="auto" w:fill="FFFFFF"/>
        </w:rPr>
        <w:t xml:space="preserve">) available chlorine (av.cl); or a </w:t>
      </w:r>
      <w:r w:rsidR="00AC40A8" w:rsidRPr="00B1349A">
        <w:rPr>
          <w:shd w:val="clear" w:color="auto" w:fill="FFFFFF"/>
        </w:rPr>
        <w:t>general-purpose</w:t>
      </w:r>
      <w:r w:rsidR="006176B9" w:rsidRPr="00B1349A">
        <w:rPr>
          <w:shd w:val="clear" w:color="auto" w:fill="FFFFFF"/>
        </w:rPr>
        <w:t xml:space="preserve"> neutral detergent in a solution of warm water followed by a disinfectant solution of 1,000ppm av.cl.</w:t>
      </w:r>
    </w:p>
    <w:p w14:paraId="395EAC2F" w14:textId="77777777" w:rsidR="006176B9" w:rsidRPr="00B1349A" w:rsidRDefault="006176B9" w:rsidP="00AC40A8">
      <w:pPr>
        <w:jc w:val="both"/>
        <w:rPr>
          <w:rFonts w:eastAsia="Times New Roman"/>
          <w:lang w:eastAsia="en-GB"/>
        </w:rPr>
      </w:pPr>
      <w:r w:rsidRPr="00B1349A">
        <w:rPr>
          <w:rFonts w:eastAsia="Times New Roman"/>
          <w:lang w:eastAsia="en-GB"/>
        </w:rPr>
        <w:t>Reusable (communal) non-invasive care equipment must be decontaminated:</w:t>
      </w:r>
    </w:p>
    <w:p w14:paraId="000057DA" w14:textId="77777777" w:rsidR="006176B9" w:rsidRPr="00A94E71" w:rsidRDefault="006176B9" w:rsidP="00AC40A8">
      <w:pPr>
        <w:pStyle w:val="ListParagraph"/>
        <w:numPr>
          <w:ilvl w:val="0"/>
          <w:numId w:val="19"/>
        </w:numPr>
        <w:jc w:val="both"/>
        <w:rPr>
          <w:rFonts w:eastAsia="Times New Roman"/>
          <w:lang w:eastAsia="en-GB"/>
        </w:rPr>
      </w:pPr>
      <w:r w:rsidRPr="00A94E71">
        <w:rPr>
          <w:rFonts w:eastAsia="Times New Roman"/>
          <w:lang w:eastAsia="en-GB"/>
        </w:rPr>
        <w:t>between each patient and after patient use</w:t>
      </w:r>
    </w:p>
    <w:p w14:paraId="2836F254" w14:textId="1B323464" w:rsidR="006176B9" w:rsidRPr="00A94E71" w:rsidRDefault="006176B9" w:rsidP="00AC40A8">
      <w:pPr>
        <w:pStyle w:val="ListParagraph"/>
        <w:numPr>
          <w:ilvl w:val="0"/>
          <w:numId w:val="19"/>
        </w:numPr>
        <w:jc w:val="both"/>
        <w:rPr>
          <w:szCs w:val="24"/>
          <w:lang w:eastAsia="en-GB"/>
        </w:rPr>
      </w:pPr>
      <w:r w:rsidRPr="00B1349A">
        <w:rPr>
          <w:lang w:eastAsia="en-GB"/>
        </w:rPr>
        <w:t>after blood and body fluid contamination</w:t>
      </w:r>
      <w:r>
        <w:rPr>
          <w:lang w:eastAsia="en-GB"/>
        </w:rPr>
        <w:t xml:space="preserve"> with 10,000pm av. </w:t>
      </w:r>
      <w:r w:rsidR="00AC40A8">
        <w:rPr>
          <w:lang w:eastAsia="en-GB"/>
        </w:rPr>
        <w:t>cl (</w:t>
      </w:r>
      <w:r>
        <w:rPr>
          <w:lang w:eastAsia="en-GB"/>
        </w:rPr>
        <w:t xml:space="preserve">see appendix 7 of the </w:t>
      </w:r>
      <w:r w:rsidRPr="00A94E71">
        <w:rPr>
          <w:szCs w:val="24"/>
          <w:lang w:eastAsia="en-GB"/>
        </w:rPr>
        <w:t>NIPCM)</w:t>
      </w:r>
    </w:p>
    <w:p w14:paraId="6BB2156C" w14:textId="489AEF93" w:rsidR="006176B9" w:rsidRPr="00994262" w:rsidRDefault="006176B9" w:rsidP="006176B9">
      <w:pPr>
        <w:pStyle w:val="ListParagraph"/>
        <w:numPr>
          <w:ilvl w:val="0"/>
          <w:numId w:val="19"/>
        </w:numPr>
        <w:rPr>
          <w:rFonts w:cs="Arial"/>
          <w:color w:val="0B0C0C"/>
          <w:szCs w:val="24"/>
          <w:lang w:eastAsia="en-GB"/>
        </w:rPr>
      </w:pPr>
      <w:r w:rsidRPr="00A94E71">
        <w:rPr>
          <w:rFonts w:cs="Arial"/>
          <w:color w:val="0B0C0C"/>
          <w:szCs w:val="24"/>
          <w:lang w:eastAsia="en-GB"/>
        </w:rPr>
        <w:lastRenderedPageBreak/>
        <w:t>at regular intervals as part of scheduled, routine equipment cleaning</w:t>
      </w:r>
      <w:r w:rsidR="00A94E71" w:rsidRPr="00A94E71">
        <w:rPr>
          <w:rFonts w:cs="Arial"/>
          <w:color w:val="0B0C0C"/>
          <w:szCs w:val="24"/>
          <w:lang w:eastAsia="en-GB"/>
        </w:rPr>
        <w:t>.</w:t>
      </w:r>
    </w:p>
    <w:p w14:paraId="29ECB04B" w14:textId="4BC76EC9" w:rsidR="006176B9" w:rsidRDefault="006176B9" w:rsidP="00866234">
      <w:pPr>
        <w:pStyle w:val="TOCheading3"/>
        <w:numPr>
          <w:ilvl w:val="1"/>
          <w:numId w:val="39"/>
        </w:numPr>
        <w:jc w:val="both"/>
      </w:pPr>
      <w:r>
        <w:t>Safe management of blood and body fluid spillages</w:t>
      </w:r>
    </w:p>
    <w:p w14:paraId="783401FD" w14:textId="77777777" w:rsidR="006176B9" w:rsidRPr="00CF79FF" w:rsidRDefault="006176B9" w:rsidP="00AC40A8">
      <w:pPr>
        <w:jc w:val="both"/>
        <w:rPr>
          <w:shd w:val="clear" w:color="auto" w:fill="FFFFFF"/>
        </w:rPr>
      </w:pPr>
      <w:r w:rsidRPr="00CF79FF">
        <w:rPr>
          <w:shd w:val="clear" w:color="auto" w:fill="FFFFFF"/>
        </w:rPr>
        <w:t>Spillages of blood and other body fluids must be treated immediately by staff trained to undertake this safely.</w:t>
      </w:r>
      <w:r>
        <w:rPr>
          <w:shd w:val="clear" w:color="auto" w:fill="FFFFFF"/>
        </w:rPr>
        <w:t xml:space="preserve"> </w:t>
      </w:r>
      <w:r w:rsidRPr="00CF79FF">
        <w:rPr>
          <w:shd w:val="clear" w:color="auto" w:fill="FFFFFF"/>
        </w:rPr>
        <w:t>Responsibilities for the treatment of blood/body fluid spills must be clear within each area/care setting.</w:t>
      </w:r>
      <w:r>
        <w:rPr>
          <w:shd w:val="clear" w:color="auto" w:fill="FFFFFF"/>
        </w:rPr>
        <w:t xml:space="preserve"> Spillages must be rendered safe with 10,000ppm av. cl.</w:t>
      </w:r>
    </w:p>
    <w:p w14:paraId="0C9F3ABC" w14:textId="7AE5C21A" w:rsidR="006176B9" w:rsidRPr="00994262" w:rsidRDefault="006176B9" w:rsidP="00AC40A8">
      <w:pPr>
        <w:jc w:val="both"/>
        <w:rPr>
          <w:shd w:val="clear" w:color="auto" w:fill="FFFFFF"/>
        </w:rPr>
      </w:pPr>
      <w:r w:rsidRPr="00CF79FF">
        <w:rPr>
          <w:shd w:val="clear" w:color="auto" w:fill="FFFFFF"/>
        </w:rPr>
        <w:t>For management of blood and body fluid spillages see Appendix 9</w:t>
      </w:r>
      <w:r>
        <w:rPr>
          <w:shd w:val="clear" w:color="auto" w:fill="FFFFFF"/>
        </w:rPr>
        <w:t xml:space="preserve"> of the NIPCM</w:t>
      </w:r>
      <w:r w:rsidRPr="00CF79FF">
        <w:rPr>
          <w:shd w:val="clear" w:color="auto" w:fill="FFFFFF"/>
        </w:rPr>
        <w:t>.</w:t>
      </w:r>
    </w:p>
    <w:p w14:paraId="539D010F" w14:textId="7F6AA8E9" w:rsidR="006176B9" w:rsidRPr="00B1349A" w:rsidRDefault="006176B9" w:rsidP="00866234">
      <w:pPr>
        <w:pStyle w:val="TOCheading3"/>
        <w:numPr>
          <w:ilvl w:val="1"/>
          <w:numId w:val="39"/>
        </w:numPr>
      </w:pPr>
      <w:r w:rsidRPr="00B1349A">
        <w:t xml:space="preserve">Safe management of waste </w:t>
      </w:r>
    </w:p>
    <w:p w14:paraId="12FD9548" w14:textId="77777777" w:rsidR="00801B2C" w:rsidRDefault="00801B2C" w:rsidP="003E7180">
      <w:pPr>
        <w:rPr>
          <w:lang w:eastAsia="en-GB"/>
        </w:rPr>
      </w:pPr>
    </w:p>
    <w:p w14:paraId="07AD9528" w14:textId="3A5EBCF3" w:rsidR="006D5F41" w:rsidRPr="006D5F41" w:rsidRDefault="00801B2C" w:rsidP="00AC40A8">
      <w:pPr>
        <w:jc w:val="both"/>
        <w:rPr>
          <w:rStyle w:val="Hyperlink"/>
          <w:b/>
          <w:lang w:eastAsia="en-GB"/>
        </w:rPr>
      </w:pPr>
      <w:r>
        <w:rPr>
          <w:lang w:eastAsia="en-GB"/>
        </w:rPr>
        <w:t>M</w:t>
      </w:r>
      <w:r w:rsidR="003E7180" w:rsidRPr="00CF042F">
        <w:rPr>
          <w:szCs w:val="24"/>
          <w:lang w:eastAsia="en-GB"/>
        </w:rPr>
        <w:t>onkeypox is classified by the UN and WHO as a Category A pathogen</w:t>
      </w:r>
      <w:r>
        <w:rPr>
          <w:szCs w:val="24"/>
          <w:lang w:eastAsia="en-GB"/>
        </w:rPr>
        <w:t xml:space="preserve"> for the purpose of waste management and transport</w:t>
      </w:r>
      <w:r w:rsidR="003E7180" w:rsidRPr="00CF042F">
        <w:rPr>
          <w:szCs w:val="24"/>
          <w:lang w:eastAsia="en-GB"/>
        </w:rPr>
        <w:t xml:space="preserve">. </w:t>
      </w:r>
      <w:r w:rsidR="003E7180">
        <w:rPr>
          <w:szCs w:val="24"/>
          <w:lang w:eastAsia="en-GB"/>
        </w:rPr>
        <w:t xml:space="preserve">However, </w:t>
      </w:r>
      <w:r w:rsidR="003E7180" w:rsidRPr="00223663">
        <w:t>the</w:t>
      </w:r>
      <w:r w:rsidR="003E7180">
        <w:t xml:space="preserve"> Department for Transport Multilateral Agreement M347 under section 1.5.1 of ADR on the carriage of monkeypox virus </w:t>
      </w:r>
      <w:r w:rsidR="00AB2FAA">
        <w:t xml:space="preserve">has now </w:t>
      </w:r>
      <w:r w:rsidR="00AB2FAA">
        <w:rPr>
          <w:lang w:eastAsia="en-GB"/>
        </w:rPr>
        <w:t>advised</w:t>
      </w:r>
      <w:r w:rsidR="003E7180">
        <w:rPr>
          <w:lang w:eastAsia="en-GB"/>
        </w:rPr>
        <w:t xml:space="preserve"> on derogation </w:t>
      </w:r>
      <w:r>
        <w:rPr>
          <w:lang w:eastAsia="en-GB"/>
        </w:rPr>
        <w:t>to</w:t>
      </w:r>
      <w:r w:rsidR="003E7180">
        <w:rPr>
          <w:lang w:eastAsia="en-GB"/>
        </w:rPr>
        <w:t xml:space="preserve"> Category B </w:t>
      </w:r>
      <w:r w:rsidR="00AB2FAA">
        <w:rPr>
          <w:lang w:eastAsia="en-GB"/>
        </w:rPr>
        <w:t>for clinical waste</w:t>
      </w:r>
      <w:r w:rsidR="003E7180">
        <w:rPr>
          <w:lang w:eastAsia="en-GB"/>
        </w:rPr>
        <w:t>.</w:t>
      </w:r>
      <w:r w:rsidR="003E7180" w:rsidRPr="00CF042F">
        <w:rPr>
          <w:szCs w:val="24"/>
          <w:lang w:eastAsia="en-GB"/>
        </w:rPr>
        <w:t xml:space="preserve"> Advice </w:t>
      </w:r>
      <w:r w:rsidR="003E7180">
        <w:rPr>
          <w:szCs w:val="24"/>
          <w:lang w:eastAsia="en-GB"/>
        </w:rPr>
        <w:t xml:space="preserve">should be sought </w:t>
      </w:r>
      <w:r w:rsidR="003E7180" w:rsidRPr="00CF042F">
        <w:rPr>
          <w:szCs w:val="24"/>
          <w:lang w:eastAsia="en-GB"/>
        </w:rPr>
        <w:t xml:space="preserve">from </w:t>
      </w:r>
      <w:r w:rsidR="003E7180">
        <w:rPr>
          <w:szCs w:val="24"/>
          <w:lang w:eastAsia="en-GB"/>
        </w:rPr>
        <w:t xml:space="preserve">your local waste managers and </w:t>
      </w:r>
      <w:r w:rsidR="003E7180" w:rsidRPr="00CF042F">
        <w:rPr>
          <w:szCs w:val="24"/>
          <w:lang w:eastAsia="en-GB"/>
        </w:rPr>
        <w:t xml:space="preserve">the local waste contractor, a Dangerous Goods Safety Adviser, or </w:t>
      </w:r>
      <w:r w:rsidR="006D5F41" w:rsidRPr="006D5F41">
        <w:rPr>
          <w:b/>
          <w:lang w:eastAsia="en-GB"/>
        </w:rPr>
        <w:fldChar w:fldCharType="begin"/>
      </w:r>
      <w:r w:rsidR="006D5F41" w:rsidRPr="006D5F41">
        <w:rPr>
          <w:b/>
          <w:lang w:eastAsia="en-GB"/>
        </w:rPr>
        <w:instrText>HYPERLINK "https://www.google.com/url?sa=t&amp;rct=j&amp;q=&amp;esrc=s&amp;source=web&amp;cd=&amp;cad=rja&amp;uact=8&amp;ved=2ahUKEwjWxcvI1YT4AhVPSkEAHdODA98QFnoECAMQAQ&amp;url=http%3A%2F%2Fwww.wales.nhs.uk%2Fsites3%2Fdocuments%2F254%2Fwhtm%252007-01.pdf&amp;usg=AOvVaw2HlOzs0rTH1fTiVbKRsFGs"</w:instrText>
      </w:r>
      <w:r w:rsidR="006D5F41" w:rsidRPr="006D5F41">
        <w:rPr>
          <w:b/>
          <w:lang w:eastAsia="en-GB"/>
        </w:rPr>
      </w:r>
      <w:r w:rsidR="006D5F41" w:rsidRPr="006D5F41">
        <w:rPr>
          <w:b/>
          <w:lang w:eastAsia="en-GB"/>
        </w:rPr>
        <w:fldChar w:fldCharType="separate"/>
      </w:r>
      <w:r w:rsidR="006D5F41" w:rsidRPr="006D5F41">
        <w:rPr>
          <w:rStyle w:val="Hyperlink"/>
          <w:b/>
          <w:lang w:eastAsia="en-GB"/>
        </w:rPr>
        <w:t>Welsh Health Technical Memorandum 07:01 ‘Safe Management of Healthcare Waste'.</w:t>
      </w:r>
    </w:p>
    <w:p w14:paraId="493E7038" w14:textId="6D7EFB49" w:rsidR="006176B9" w:rsidRDefault="006D5F41" w:rsidP="00AC40A8">
      <w:pPr>
        <w:jc w:val="both"/>
        <w:rPr>
          <w:lang w:eastAsia="en-GB"/>
        </w:rPr>
      </w:pPr>
      <w:r w:rsidRPr="006D5F41">
        <w:rPr>
          <w:lang w:eastAsia="en-GB"/>
        </w:rPr>
        <w:fldChar w:fldCharType="end"/>
      </w:r>
    </w:p>
    <w:p w14:paraId="7B63F107" w14:textId="77777777" w:rsidR="006176B9" w:rsidRDefault="006176B9" w:rsidP="00866234">
      <w:pPr>
        <w:pStyle w:val="TOCheading3"/>
        <w:numPr>
          <w:ilvl w:val="1"/>
          <w:numId w:val="39"/>
        </w:numPr>
        <w:ind w:left="432"/>
        <w:rPr>
          <w:lang w:eastAsia="en-GB"/>
        </w:rPr>
      </w:pPr>
      <w:r w:rsidRPr="00AE6B7C">
        <w:rPr>
          <w:lang w:eastAsia="en-GB"/>
        </w:rPr>
        <w:t>Safe management of linen</w:t>
      </w:r>
    </w:p>
    <w:p w14:paraId="55BE8A3A" w14:textId="77777777" w:rsidR="00AB2FAA" w:rsidRDefault="00AB2FAA" w:rsidP="006176B9">
      <w:pPr>
        <w:rPr>
          <w:lang w:eastAsia="en-GB"/>
        </w:rPr>
      </w:pPr>
    </w:p>
    <w:p w14:paraId="7CA7FA9E" w14:textId="249726F7" w:rsidR="006176B9" w:rsidRDefault="006176B9" w:rsidP="00AC40A8">
      <w:pPr>
        <w:jc w:val="both"/>
        <w:rPr>
          <w:lang w:eastAsia="en-GB"/>
        </w:rPr>
      </w:pPr>
      <w:r w:rsidRPr="00AE6B7C">
        <w:rPr>
          <w:lang w:eastAsia="en-GB"/>
        </w:rPr>
        <w:t xml:space="preserve">All </w:t>
      </w:r>
      <w:r w:rsidRPr="00951D2C">
        <w:rPr>
          <w:lang w:eastAsia="en-GB"/>
        </w:rPr>
        <w:t>linen</w:t>
      </w:r>
      <w:r w:rsidR="00951D2C" w:rsidRPr="00951D2C">
        <w:rPr>
          <w:lang w:eastAsia="en-GB"/>
        </w:rPr>
        <w:t xml:space="preserve"> g</w:t>
      </w:r>
      <w:r w:rsidRPr="00951D2C">
        <w:rPr>
          <w:lang w:eastAsia="en-GB"/>
        </w:rPr>
        <w:t>enerated</w:t>
      </w:r>
      <w:r>
        <w:rPr>
          <w:lang w:eastAsia="en-GB"/>
        </w:rPr>
        <w:t xml:space="preserve"> in the care of possible, probable, or confirmed MPX must be </w:t>
      </w:r>
      <w:r w:rsidR="00984332" w:rsidRPr="00CF79FF">
        <w:rPr>
          <w:lang w:eastAsia="en-GB"/>
        </w:rPr>
        <w:t>manage</w:t>
      </w:r>
      <w:r w:rsidR="00F31D46">
        <w:rPr>
          <w:lang w:eastAsia="en-GB"/>
        </w:rPr>
        <w:t>d</w:t>
      </w:r>
      <w:r w:rsidR="00984332" w:rsidRPr="00CF79FF">
        <w:rPr>
          <w:lang w:eastAsia="en-GB"/>
        </w:rPr>
        <w:t xml:space="preserve"> as infectious linen </w:t>
      </w:r>
      <w:r w:rsidR="00984332">
        <w:rPr>
          <w:lang w:eastAsia="en-GB"/>
        </w:rPr>
        <w:t xml:space="preserve">and </w:t>
      </w:r>
      <w:r w:rsidR="00984332" w:rsidRPr="00CF79FF">
        <w:rPr>
          <w:lang w:eastAsia="en-GB"/>
        </w:rPr>
        <w:t>bagged</w:t>
      </w:r>
      <w:r w:rsidR="00984332">
        <w:rPr>
          <w:lang w:eastAsia="en-GB"/>
        </w:rPr>
        <w:t xml:space="preserve"> into a water soluble or soluble seam (alginate) bag then placed into a polythene bag or im</w:t>
      </w:r>
      <w:r w:rsidR="002E3C90">
        <w:rPr>
          <w:lang w:eastAsia="en-GB"/>
        </w:rPr>
        <w:t>p</w:t>
      </w:r>
      <w:r w:rsidR="00984332">
        <w:rPr>
          <w:lang w:eastAsia="en-GB"/>
        </w:rPr>
        <w:t>ermeable sack</w:t>
      </w:r>
      <w:r w:rsidR="002E3C90">
        <w:rPr>
          <w:lang w:eastAsia="en-GB"/>
        </w:rPr>
        <w:t xml:space="preserve"> (</w:t>
      </w:r>
      <w:r w:rsidR="00984332" w:rsidRPr="00CF79FF">
        <w:rPr>
          <w:lang w:eastAsia="en-GB"/>
        </w:rPr>
        <w:t xml:space="preserve">before removal from the room) </w:t>
      </w:r>
      <w:r>
        <w:rPr>
          <w:lang w:eastAsia="en-GB"/>
        </w:rPr>
        <w:t>– see appendix 8 of the NIPCM</w:t>
      </w:r>
      <w:r w:rsidR="006D5F41">
        <w:rPr>
          <w:lang w:eastAsia="en-GB"/>
        </w:rPr>
        <w:t xml:space="preserve"> and </w:t>
      </w:r>
      <w:hyperlink r:id="rId20" w:history="1">
        <w:r w:rsidR="006D5F41" w:rsidRPr="006D5F41">
          <w:rPr>
            <w:rStyle w:val="Hyperlink"/>
            <w:lang w:eastAsia="en-GB"/>
          </w:rPr>
          <w:t>WHTM 01-04</w:t>
        </w:r>
      </w:hyperlink>
      <w:r>
        <w:rPr>
          <w:lang w:eastAsia="en-GB"/>
        </w:rPr>
        <w:t>.</w:t>
      </w:r>
    </w:p>
    <w:p w14:paraId="326C4E2B" w14:textId="77777777" w:rsidR="0011196A" w:rsidRDefault="0011196A" w:rsidP="00AC40A8">
      <w:pPr>
        <w:jc w:val="both"/>
      </w:pPr>
      <w:r>
        <w:t xml:space="preserve">Ensure a laundry receptacle is available as close as possible to the point of use for immediate linen deposit. </w:t>
      </w:r>
    </w:p>
    <w:p w14:paraId="0AD460C1" w14:textId="77777777" w:rsidR="009340FC" w:rsidRDefault="00316282" w:rsidP="00AC40A8">
      <w:pPr>
        <w:jc w:val="both"/>
      </w:pPr>
      <w:r>
        <w:t>Do not:</w:t>
      </w:r>
    </w:p>
    <w:p w14:paraId="125BF6F4" w14:textId="72010FA8" w:rsidR="009340FC" w:rsidRDefault="00316282" w:rsidP="00AC40A8">
      <w:pPr>
        <w:jc w:val="both"/>
      </w:pPr>
      <w:r>
        <w:t xml:space="preserve"> ‒ </w:t>
      </w:r>
      <w:r w:rsidR="00993DAE">
        <w:t>r</w:t>
      </w:r>
      <w:r>
        <w:t xml:space="preserve">inse, shake or sort linen on removal from beds/trolleys </w:t>
      </w:r>
    </w:p>
    <w:p w14:paraId="25DB3F52" w14:textId="3570FF53" w:rsidR="009340FC" w:rsidRDefault="00316282" w:rsidP="00AC40A8">
      <w:pPr>
        <w:jc w:val="both"/>
      </w:pPr>
      <w:r>
        <w:t xml:space="preserve">‒ place used linen on the floor or any other surfaces </w:t>
      </w:r>
      <w:r w:rsidR="00AC40A8">
        <w:t>e.g.,</w:t>
      </w:r>
      <w:r>
        <w:t xml:space="preserve"> a locker/</w:t>
      </w:r>
      <w:r w:rsidR="00AC40A8">
        <w:t>tabletop</w:t>
      </w:r>
      <w:r>
        <w:t xml:space="preserve"> </w:t>
      </w:r>
    </w:p>
    <w:p w14:paraId="4414F7B3" w14:textId="70C13B77" w:rsidR="009340FC" w:rsidRDefault="00316282" w:rsidP="00AC40A8">
      <w:pPr>
        <w:jc w:val="both"/>
      </w:pPr>
      <w:r>
        <w:t xml:space="preserve">‒ re-handle </w:t>
      </w:r>
      <w:r w:rsidR="00DE0557">
        <w:t>infectious</w:t>
      </w:r>
      <w:r>
        <w:t xml:space="preserve"> linen once bagged </w:t>
      </w:r>
    </w:p>
    <w:p w14:paraId="6FA5C188" w14:textId="19FDC996" w:rsidR="00DE0557" w:rsidRPr="00994262" w:rsidRDefault="00316282" w:rsidP="00AC40A8">
      <w:pPr>
        <w:jc w:val="both"/>
        <w:rPr>
          <w:u w:val="single"/>
          <w:lang w:eastAsia="en-GB"/>
        </w:rPr>
      </w:pPr>
      <w:r>
        <w:t>‒ overfill laundry receptacles (not more than 2/3 full)</w:t>
      </w:r>
      <w:r w:rsidR="00DE0557">
        <w:t>.</w:t>
      </w:r>
    </w:p>
    <w:p w14:paraId="47A54B67" w14:textId="77777777" w:rsidR="006176B9" w:rsidRDefault="006176B9" w:rsidP="00866234">
      <w:pPr>
        <w:pStyle w:val="TOCheading2"/>
        <w:numPr>
          <w:ilvl w:val="0"/>
          <w:numId w:val="39"/>
        </w:numPr>
      </w:pPr>
      <w:r w:rsidRPr="00B1349A">
        <w:t>IPC advice for ambulance services</w:t>
      </w:r>
      <w:r>
        <w:t>/PTS</w:t>
      </w:r>
    </w:p>
    <w:p w14:paraId="608DAE2F" w14:textId="77777777" w:rsidR="00AB2FAA" w:rsidRDefault="00AB2FAA" w:rsidP="00A94E71"/>
    <w:p w14:paraId="2B4A8F9A" w14:textId="0A791BC7" w:rsidR="006176B9" w:rsidRDefault="006176B9" w:rsidP="00AC40A8">
      <w:pPr>
        <w:jc w:val="both"/>
      </w:pPr>
      <w:r>
        <w:lastRenderedPageBreak/>
        <w:t xml:space="preserve">Advice outlined </w:t>
      </w:r>
      <w:r w:rsidR="00DF0770">
        <w:t xml:space="preserve">in this document </w:t>
      </w:r>
      <w:r w:rsidR="007D383A">
        <w:t xml:space="preserve">on </w:t>
      </w:r>
      <w:r w:rsidR="00DF0770">
        <w:t xml:space="preserve">safe working practices </w:t>
      </w:r>
      <w:r w:rsidR="007D383A">
        <w:t>apply</w:t>
      </w:r>
      <w:r w:rsidR="00AC40A8">
        <w:t xml:space="preserve">. </w:t>
      </w:r>
      <w:r w:rsidR="007D383A">
        <w:t xml:space="preserve">Ambulance services should follow </w:t>
      </w:r>
      <w:r w:rsidR="006A6967">
        <w:t xml:space="preserve">ambulance </w:t>
      </w:r>
      <w:r w:rsidR="007D383A">
        <w:t>standard operating procedures</w:t>
      </w:r>
      <w:r w:rsidR="00365D3F">
        <w:t xml:space="preserve"> for managing infectious </w:t>
      </w:r>
      <w:r w:rsidR="009F4E1F">
        <w:t>individuals</w:t>
      </w:r>
      <w:r w:rsidR="00D91E89">
        <w:t xml:space="preserve"> (including HCIDs)</w:t>
      </w:r>
      <w:r w:rsidR="00365D3F">
        <w:t>.</w:t>
      </w:r>
      <w:r w:rsidR="007D383A">
        <w:t xml:space="preserve"> </w:t>
      </w:r>
    </w:p>
    <w:p w14:paraId="6673D0F9" w14:textId="77777777" w:rsidR="006176B9" w:rsidRPr="00496C3B" w:rsidRDefault="006176B9" w:rsidP="00866234">
      <w:pPr>
        <w:pStyle w:val="TOCheading2"/>
        <w:numPr>
          <w:ilvl w:val="0"/>
          <w:numId w:val="39"/>
        </w:numPr>
        <w:jc w:val="both"/>
      </w:pPr>
      <w:r w:rsidRPr="00496C3B">
        <w:t>Visitors</w:t>
      </w:r>
    </w:p>
    <w:p w14:paraId="129E60B1" w14:textId="77777777" w:rsidR="00AB2FAA" w:rsidRDefault="00AB2FAA" w:rsidP="00AC40A8">
      <w:pPr>
        <w:jc w:val="both"/>
        <w:rPr>
          <w:lang w:eastAsia="en-GB"/>
        </w:rPr>
      </w:pPr>
    </w:p>
    <w:p w14:paraId="12B228C3" w14:textId="3FEBE9F9" w:rsidR="006176B9" w:rsidRDefault="006176B9" w:rsidP="00AC40A8">
      <w:pPr>
        <w:jc w:val="both"/>
        <w:rPr>
          <w:lang w:eastAsia="en-GB"/>
        </w:rPr>
      </w:pPr>
      <w:r>
        <w:rPr>
          <w:lang w:eastAsia="en-GB"/>
        </w:rPr>
        <w:t xml:space="preserve">Visitors to possible, </w:t>
      </w:r>
      <w:r w:rsidR="00AC40A8">
        <w:rPr>
          <w:lang w:eastAsia="en-GB"/>
        </w:rPr>
        <w:t>probable,</w:t>
      </w:r>
      <w:r>
        <w:rPr>
          <w:lang w:eastAsia="en-GB"/>
        </w:rPr>
        <w:t xml:space="preserve"> or confirmed MPX patients should be restricted</w:t>
      </w:r>
      <w:r w:rsidR="00AC40A8">
        <w:rPr>
          <w:lang w:eastAsia="en-GB"/>
        </w:rPr>
        <w:t xml:space="preserve">. </w:t>
      </w:r>
      <w:r>
        <w:rPr>
          <w:lang w:eastAsia="en-GB"/>
        </w:rPr>
        <w:t>If essential, for example carer/parents/guardians</w:t>
      </w:r>
      <w:r w:rsidRPr="00496C3B">
        <w:rPr>
          <w:sz w:val="22"/>
          <w:lang w:eastAsia="en-GB"/>
        </w:rPr>
        <w:t xml:space="preserve">, </w:t>
      </w:r>
      <w:r w:rsidR="00DA02E9">
        <w:rPr>
          <w:sz w:val="22"/>
          <w:lang w:eastAsia="en-GB"/>
        </w:rPr>
        <w:t xml:space="preserve">individual </w:t>
      </w:r>
      <w:r>
        <w:rPr>
          <w:lang w:eastAsia="en-GB"/>
        </w:rPr>
        <w:t>advice should be sought from IPCT/HPT.</w:t>
      </w:r>
    </w:p>
    <w:p w14:paraId="57D28CBE" w14:textId="77777777" w:rsidR="006176B9" w:rsidRPr="00361945" w:rsidRDefault="006176B9" w:rsidP="00866234">
      <w:pPr>
        <w:pStyle w:val="TOCheading2"/>
        <w:numPr>
          <w:ilvl w:val="0"/>
          <w:numId w:val="39"/>
        </w:numPr>
        <w:rPr>
          <w:lang w:eastAsia="en-GB"/>
        </w:rPr>
      </w:pPr>
      <w:r w:rsidRPr="00361945">
        <w:rPr>
          <w:lang w:eastAsia="en-GB"/>
        </w:rPr>
        <w:t>Occupational health/vaccination of staff contacts</w:t>
      </w:r>
      <w:r>
        <w:rPr>
          <w:lang w:eastAsia="en-GB"/>
        </w:rPr>
        <w:t xml:space="preserve"> of a case</w:t>
      </w:r>
    </w:p>
    <w:p w14:paraId="59A626D4" w14:textId="77777777" w:rsidR="00AB2FAA" w:rsidRDefault="00AB2FAA" w:rsidP="00A273FF">
      <w:pPr>
        <w:rPr>
          <w:rFonts w:eastAsia="Times New Roman" w:cs="Arial"/>
          <w:color w:val="0B0C0C"/>
          <w:szCs w:val="24"/>
          <w:lang w:eastAsia="en-GB"/>
        </w:rPr>
      </w:pPr>
    </w:p>
    <w:p w14:paraId="02A7854C" w14:textId="36039026" w:rsidR="000F6EAA" w:rsidRPr="00A273FF" w:rsidRDefault="000E258B" w:rsidP="00AC40A8">
      <w:pPr>
        <w:jc w:val="both"/>
        <w:rPr>
          <w:rFonts w:cs="Arial"/>
          <w:szCs w:val="24"/>
        </w:rPr>
      </w:pPr>
      <w:r w:rsidRPr="00A273FF">
        <w:rPr>
          <w:rFonts w:eastAsia="Times New Roman" w:cs="Arial"/>
          <w:color w:val="0B0C0C"/>
          <w:szCs w:val="24"/>
          <w:lang w:eastAsia="en-GB"/>
        </w:rPr>
        <w:t xml:space="preserve">Guidance on </w:t>
      </w:r>
      <w:r w:rsidRPr="00AB2FAA">
        <w:rPr>
          <w:rFonts w:eastAsia="Times New Roman" w:cs="Arial"/>
          <w:szCs w:val="24"/>
          <w:lang w:eastAsia="en-GB"/>
        </w:rPr>
        <w:t>m</w:t>
      </w:r>
      <w:r w:rsidRPr="00AB2FAA">
        <w:rPr>
          <w:rFonts w:cs="Arial"/>
          <w:szCs w:val="24"/>
        </w:rPr>
        <w:t>onkeypox contact tracing inc</w:t>
      </w:r>
      <w:r w:rsidR="00B83E6E" w:rsidRPr="00AB2FAA">
        <w:rPr>
          <w:rFonts w:cs="Arial"/>
          <w:szCs w:val="24"/>
        </w:rPr>
        <w:t xml:space="preserve">luding </w:t>
      </w:r>
      <w:r w:rsidRPr="00AB2FAA">
        <w:rPr>
          <w:rFonts w:cs="Arial"/>
          <w:szCs w:val="24"/>
        </w:rPr>
        <w:t>classification of contacts and advice for vaccination and follow up</w:t>
      </w:r>
      <w:r w:rsidR="007D7431" w:rsidRPr="00A273FF">
        <w:rPr>
          <w:rFonts w:eastAsia="Times New Roman" w:cs="Arial"/>
          <w:color w:val="0B0C0C"/>
          <w:szCs w:val="24"/>
          <w:lang w:eastAsia="en-GB"/>
        </w:rPr>
        <w:t>,</w:t>
      </w:r>
      <w:r w:rsidR="00B83E6E" w:rsidRPr="00A273FF">
        <w:rPr>
          <w:rFonts w:cs="Arial"/>
          <w:szCs w:val="24"/>
        </w:rPr>
        <w:t xml:space="preserve"> and</w:t>
      </w:r>
      <w:r w:rsidR="00BC299D" w:rsidRPr="00A273FF">
        <w:rPr>
          <w:rFonts w:cs="Arial"/>
          <w:szCs w:val="24"/>
        </w:rPr>
        <w:t xml:space="preserve"> </w:t>
      </w:r>
      <w:r w:rsidR="00BC299D" w:rsidRPr="00AB2FAA">
        <w:rPr>
          <w:rFonts w:cs="Arial"/>
          <w:szCs w:val="24"/>
        </w:rPr>
        <w:t>recommendations for the use of pre and post exposure vaccination during a monkeypox incident</w:t>
      </w:r>
      <w:r w:rsidR="007D7431" w:rsidRPr="00A273FF">
        <w:rPr>
          <w:rFonts w:cs="Arial"/>
          <w:szCs w:val="24"/>
        </w:rPr>
        <w:t xml:space="preserve"> is available</w:t>
      </w:r>
      <w:r w:rsidR="00AB2FAA">
        <w:rPr>
          <w:rFonts w:cs="Arial"/>
          <w:szCs w:val="24"/>
        </w:rPr>
        <w:t xml:space="preserve"> from your local PHW Health Protection Team</w:t>
      </w:r>
      <w:r w:rsidR="007D7431" w:rsidRPr="00A273FF">
        <w:rPr>
          <w:rFonts w:cs="Arial"/>
          <w:szCs w:val="24"/>
        </w:rPr>
        <w:t>.</w:t>
      </w:r>
    </w:p>
    <w:p w14:paraId="6B9E3DF7" w14:textId="77777777" w:rsidR="002453D2" w:rsidRPr="002E3C90" w:rsidRDefault="002453D2" w:rsidP="00AC40A8">
      <w:pPr>
        <w:jc w:val="both"/>
        <w:rPr>
          <w:rFonts w:cs="Arial"/>
          <w:color w:val="242424"/>
          <w:szCs w:val="24"/>
        </w:rPr>
      </w:pPr>
      <w:r>
        <w:rPr>
          <w:rFonts w:cs="Arial"/>
          <w:color w:val="242424"/>
          <w:szCs w:val="24"/>
        </w:rPr>
        <w:t>R</w:t>
      </w:r>
      <w:r w:rsidRPr="002E3C90">
        <w:rPr>
          <w:rFonts w:cs="Arial"/>
          <w:color w:val="242424"/>
          <w:szCs w:val="24"/>
        </w:rPr>
        <w:t>isk assessment</w:t>
      </w:r>
      <w:r>
        <w:rPr>
          <w:rFonts w:cs="Arial"/>
          <w:color w:val="242424"/>
          <w:szCs w:val="24"/>
        </w:rPr>
        <w:t xml:space="preserve"> should include identification of  </w:t>
      </w:r>
      <w:r w:rsidRPr="002E3C90">
        <w:rPr>
          <w:rFonts w:cs="Arial"/>
          <w:color w:val="242424"/>
          <w:szCs w:val="24"/>
        </w:rPr>
        <w:t xml:space="preserve"> health and care staff who may be at high risk of complications from MPX. Employers should:</w:t>
      </w:r>
    </w:p>
    <w:p w14:paraId="30BC1CC0" w14:textId="66BE9CF6" w:rsidR="002453D2" w:rsidRPr="002E3C90" w:rsidRDefault="002453D2" w:rsidP="00AC40A8">
      <w:pPr>
        <w:pStyle w:val="ListParagraph"/>
        <w:numPr>
          <w:ilvl w:val="0"/>
          <w:numId w:val="26"/>
        </w:numPr>
        <w:jc w:val="both"/>
        <w:rPr>
          <w:rFonts w:cs="Arial"/>
          <w:color w:val="242424"/>
          <w:szCs w:val="24"/>
        </w:rPr>
      </w:pPr>
      <w:r w:rsidRPr="002E3C90">
        <w:rPr>
          <w:rFonts w:cs="Arial"/>
          <w:color w:val="242424"/>
          <w:szCs w:val="24"/>
        </w:rPr>
        <w:t>discuss and complete a risk assessment with employees who are at high risk for complications for MPX, for example, those who are pregnant</w:t>
      </w:r>
      <w:r>
        <w:rPr>
          <w:rFonts w:cs="Arial"/>
          <w:color w:val="242424"/>
          <w:szCs w:val="24"/>
        </w:rPr>
        <w:t xml:space="preserve">, or are immunocompromised. Occupational Health (OH) may be involved at </w:t>
      </w:r>
      <w:r w:rsidR="00AC40A8">
        <w:rPr>
          <w:rFonts w:cs="Arial"/>
          <w:color w:val="242424"/>
          <w:szCs w:val="24"/>
        </w:rPr>
        <w:t>a strategic</w:t>
      </w:r>
      <w:r>
        <w:rPr>
          <w:rFonts w:cs="Arial"/>
          <w:color w:val="242424"/>
          <w:szCs w:val="24"/>
        </w:rPr>
        <w:t xml:space="preserve"> </w:t>
      </w:r>
      <w:r w:rsidR="00AC40A8">
        <w:rPr>
          <w:rFonts w:cs="Arial"/>
          <w:color w:val="242424"/>
          <w:szCs w:val="24"/>
        </w:rPr>
        <w:t>level to</w:t>
      </w:r>
      <w:r>
        <w:rPr>
          <w:rFonts w:cs="Arial"/>
          <w:color w:val="242424"/>
          <w:szCs w:val="24"/>
        </w:rPr>
        <w:t xml:space="preserve"> </w:t>
      </w:r>
      <w:r w:rsidR="00AC40A8">
        <w:rPr>
          <w:rFonts w:cs="Arial"/>
          <w:color w:val="242424"/>
          <w:szCs w:val="24"/>
        </w:rPr>
        <w:t>assist employers</w:t>
      </w:r>
      <w:r>
        <w:rPr>
          <w:rFonts w:cs="Arial"/>
          <w:color w:val="242424"/>
          <w:szCs w:val="24"/>
        </w:rPr>
        <w:t xml:space="preserve"> to devise appropriate </w:t>
      </w:r>
      <w:r w:rsidR="00AC40A8">
        <w:rPr>
          <w:rFonts w:cs="Arial"/>
          <w:color w:val="242424"/>
          <w:szCs w:val="24"/>
        </w:rPr>
        <w:t>systems for</w:t>
      </w:r>
      <w:r>
        <w:rPr>
          <w:rFonts w:cs="Arial"/>
          <w:color w:val="242424"/>
          <w:szCs w:val="24"/>
        </w:rPr>
        <w:t xml:space="preserve"> identification of  staff at high risk, e.g.  by self -</w:t>
      </w:r>
      <w:r w:rsidR="00AC40A8">
        <w:rPr>
          <w:rFonts w:cs="Arial"/>
          <w:color w:val="242424"/>
          <w:szCs w:val="24"/>
        </w:rPr>
        <w:t>declaration following</w:t>
      </w:r>
      <w:r>
        <w:rPr>
          <w:rFonts w:cs="Arial"/>
          <w:color w:val="242424"/>
          <w:szCs w:val="24"/>
        </w:rPr>
        <w:t xml:space="preserve"> provision of relevant information and an invitation to do so. </w:t>
      </w:r>
    </w:p>
    <w:p w14:paraId="3BA7BA82" w14:textId="45980373" w:rsidR="002453D2" w:rsidRPr="00A273FF" w:rsidRDefault="002453D2" w:rsidP="00AC40A8">
      <w:pPr>
        <w:pStyle w:val="ListParagraph"/>
        <w:numPr>
          <w:ilvl w:val="0"/>
          <w:numId w:val="26"/>
        </w:numPr>
        <w:jc w:val="both"/>
        <w:rPr>
          <w:rFonts w:cs="Arial"/>
          <w:szCs w:val="24"/>
        </w:rPr>
      </w:pPr>
      <w:r w:rsidRPr="002E3C90">
        <w:rPr>
          <w:rFonts w:cs="Arial"/>
          <w:color w:val="242424"/>
          <w:szCs w:val="24"/>
        </w:rPr>
        <w:t>ensure that advice is available to all health and care staff, including specific advice to those at risk from complications.</w:t>
      </w:r>
      <w:r>
        <w:rPr>
          <w:rFonts w:cs="Arial"/>
          <w:color w:val="242424"/>
          <w:szCs w:val="24"/>
        </w:rPr>
        <w:t xml:space="preserve"> This should include access to confidential OH assessment and advice. </w:t>
      </w:r>
      <w:r w:rsidRPr="002E3C90">
        <w:rPr>
          <w:rFonts w:cs="Arial"/>
          <w:color w:val="242424"/>
          <w:szCs w:val="24"/>
        </w:rPr>
        <w:t xml:space="preserve">Bank, </w:t>
      </w:r>
      <w:r w:rsidR="00AC40A8" w:rsidRPr="002E3C90">
        <w:rPr>
          <w:rFonts w:cs="Arial"/>
          <w:color w:val="242424"/>
          <w:szCs w:val="24"/>
        </w:rPr>
        <w:t>agency,</w:t>
      </w:r>
      <w:r w:rsidRPr="002E3C90">
        <w:rPr>
          <w:rFonts w:cs="Arial"/>
          <w:color w:val="242424"/>
          <w:szCs w:val="24"/>
        </w:rPr>
        <w:t xml:space="preserve"> and locum staff who fall into these categories should follow the same deployment advice as permanent </w:t>
      </w:r>
      <w:proofErr w:type="gramStart"/>
      <w:r w:rsidRPr="002E3C90">
        <w:rPr>
          <w:rFonts w:cs="Arial"/>
          <w:color w:val="242424"/>
          <w:szCs w:val="24"/>
        </w:rPr>
        <w:t>staff</w:t>
      </w:r>
      <w:proofErr w:type="gramEnd"/>
    </w:p>
    <w:p w14:paraId="03073046" w14:textId="6712A055" w:rsidR="000F6EAA" w:rsidRDefault="000F6EAA" w:rsidP="00AC40A8">
      <w:pPr>
        <w:jc w:val="both"/>
        <w:rPr>
          <w:color w:val="212121"/>
        </w:rPr>
      </w:pPr>
      <w:r w:rsidRPr="00A273FF">
        <w:rPr>
          <w:rFonts w:cs="Arial"/>
          <w:color w:val="212121"/>
          <w:szCs w:val="24"/>
        </w:rPr>
        <w:t>Pregnant women should always avoid people with infective, or possibly infective, rashes. Pregnant women should </w:t>
      </w:r>
      <w:r w:rsidRPr="00A273FF">
        <w:rPr>
          <w:rFonts w:cs="Arial"/>
          <w:b/>
          <w:bCs/>
          <w:color w:val="212121"/>
          <w:szCs w:val="24"/>
          <w:u w:val="single"/>
        </w:rPr>
        <w:t>not</w:t>
      </w:r>
      <w:r w:rsidRPr="00A273FF">
        <w:rPr>
          <w:rFonts w:cs="Arial"/>
          <w:color w:val="212121"/>
          <w:szCs w:val="24"/>
        </w:rPr>
        <w:t> work with confirmed monkeypox cases. HCID assessment/ treatment and isolation units should</w:t>
      </w:r>
      <w:r w:rsidR="00D32DE7">
        <w:rPr>
          <w:rFonts w:cs="Arial"/>
          <w:color w:val="212121"/>
          <w:szCs w:val="24"/>
        </w:rPr>
        <w:t xml:space="preserve"> not</w:t>
      </w:r>
      <w:r w:rsidRPr="00A273FF">
        <w:rPr>
          <w:rFonts w:cs="Arial"/>
          <w:color w:val="212121"/>
          <w:szCs w:val="24"/>
        </w:rPr>
        <w:t xml:space="preserve"> have pregnant HCWs </w:t>
      </w:r>
      <w:r w:rsidR="00D32DE7">
        <w:rPr>
          <w:rFonts w:cs="Arial"/>
          <w:color w:val="212121"/>
          <w:szCs w:val="24"/>
        </w:rPr>
        <w:t>working in</w:t>
      </w:r>
      <w:r w:rsidRPr="00A273FF">
        <w:rPr>
          <w:rFonts w:cs="Arial"/>
          <w:color w:val="212121"/>
          <w:szCs w:val="24"/>
        </w:rPr>
        <w:t xml:space="preserve"> them. Pregnant workers should avoid working with suspected cases (for instance, if there is an assessment clinic organised, it should not be staffed with pregnant workers.) If there is a patient which meets or is likely to meet the case definition, pregnant workers should not have face to face contact with them. If there is a pregnant worker in a </w:t>
      </w:r>
      <w:r w:rsidR="00AC40A8" w:rsidRPr="00A273FF">
        <w:rPr>
          <w:rFonts w:cs="Arial"/>
          <w:color w:val="212121"/>
          <w:szCs w:val="24"/>
        </w:rPr>
        <w:t>high-risk</w:t>
      </w:r>
      <w:r w:rsidRPr="00A273FF">
        <w:rPr>
          <w:rFonts w:cs="Arial"/>
          <w:color w:val="212121"/>
          <w:szCs w:val="24"/>
        </w:rPr>
        <w:t xml:space="preserve"> area such as GU clinic, employers should consider whether other roles are available, such as telephone work</w:t>
      </w:r>
      <w:r>
        <w:rPr>
          <w:color w:val="212121"/>
        </w:rPr>
        <w:t>.</w:t>
      </w:r>
    </w:p>
    <w:p w14:paraId="509DC182" w14:textId="4F156FE4" w:rsidR="00AC40A8" w:rsidRDefault="00AC40A8" w:rsidP="00AC40A8">
      <w:pPr>
        <w:jc w:val="both"/>
        <w:rPr>
          <w:color w:val="212121"/>
        </w:rPr>
      </w:pPr>
    </w:p>
    <w:p w14:paraId="04726B9A" w14:textId="3496AA65" w:rsidR="00AC40A8" w:rsidRDefault="00AC40A8" w:rsidP="00AC40A8">
      <w:pPr>
        <w:jc w:val="both"/>
        <w:rPr>
          <w:color w:val="212121"/>
        </w:rPr>
      </w:pPr>
    </w:p>
    <w:p w14:paraId="23D5E020" w14:textId="77777777" w:rsidR="005E421E" w:rsidRDefault="005E421E" w:rsidP="00AC40A8">
      <w:pPr>
        <w:jc w:val="both"/>
        <w:rPr>
          <w:rFonts w:cs="Arial"/>
          <w:b/>
          <w:bCs/>
          <w:color w:val="FF0000"/>
          <w:szCs w:val="24"/>
        </w:rPr>
        <w:sectPr w:rsidR="005E421E" w:rsidSect="00FA6BF0">
          <w:headerReference w:type="default" r:id="rId21"/>
          <w:footerReference w:type="default" r:id="rId22"/>
          <w:pgSz w:w="11906" w:h="16838"/>
          <w:pgMar w:top="1440" w:right="1440" w:bottom="1440" w:left="1440" w:header="708" w:footer="708" w:gutter="0"/>
          <w:cols w:space="708"/>
          <w:docGrid w:linePitch="360"/>
        </w:sectPr>
      </w:pPr>
    </w:p>
    <w:p w14:paraId="69AE4306" w14:textId="77777777" w:rsidR="005E421E" w:rsidRPr="005E421E" w:rsidRDefault="005E421E" w:rsidP="005E421E">
      <w:pPr>
        <w:jc w:val="both"/>
        <w:rPr>
          <w:noProof/>
          <w:color w:val="2F5496" w:themeColor="accent1" w:themeShade="BF"/>
        </w:rPr>
      </w:pPr>
      <w:r w:rsidRPr="005E421E">
        <w:rPr>
          <w:color w:val="2F5496" w:themeColor="accent1" w:themeShade="BF"/>
        </w:rPr>
        <w:lastRenderedPageBreak/>
        <w:t>Appendix 1</w:t>
      </w:r>
      <w:r w:rsidRPr="005E421E">
        <w:rPr>
          <w:noProof/>
          <w:color w:val="2F5496" w:themeColor="accent1" w:themeShade="BF"/>
        </w:rPr>
        <w:t xml:space="preserve"> </w:t>
      </w:r>
    </w:p>
    <w:p w14:paraId="5D4E29C0" w14:textId="6CDFBE4B" w:rsidR="005E421E" w:rsidRPr="005E421E" w:rsidRDefault="005E421E" w:rsidP="005E421E">
      <w:pPr>
        <w:jc w:val="both"/>
        <w:rPr>
          <w:color w:val="2F5496" w:themeColor="accent1" w:themeShade="BF"/>
        </w:rPr>
      </w:pPr>
      <w:r w:rsidRPr="005E421E">
        <w:rPr>
          <w:noProof/>
          <w:color w:val="2F5496" w:themeColor="accent1" w:themeShade="BF"/>
        </w:rPr>
        <w:t>M</w:t>
      </w:r>
      <w:r>
        <w:rPr>
          <w:noProof/>
          <w:color w:val="2F5496" w:themeColor="accent1" w:themeShade="BF"/>
        </w:rPr>
        <w:t>p</w:t>
      </w:r>
      <w:r w:rsidRPr="005E421E">
        <w:rPr>
          <w:noProof/>
          <w:color w:val="2F5496" w:themeColor="accent1" w:themeShade="BF"/>
        </w:rPr>
        <w:t>ox classification and appropriate infection prev</w:t>
      </w:r>
      <w:r w:rsidR="007524B6">
        <w:rPr>
          <w:noProof/>
          <w:color w:val="2F5496" w:themeColor="accent1" w:themeShade="BF"/>
        </w:rPr>
        <w:t>e</w:t>
      </w:r>
      <w:r w:rsidRPr="005E421E">
        <w:rPr>
          <w:noProof/>
          <w:color w:val="2F5496" w:themeColor="accent1" w:themeShade="BF"/>
        </w:rPr>
        <w:t>ntion (IPC) pathways.</w:t>
      </w:r>
    </w:p>
    <w:p w14:paraId="227DAEB7" w14:textId="51ADA98B" w:rsidR="00AC40A8" w:rsidRDefault="00947445" w:rsidP="00C468D2">
      <w:pPr>
        <w:jc w:val="both"/>
        <w:rPr>
          <w:sz w:val="18"/>
          <w:szCs w:val="18"/>
        </w:rPr>
      </w:pPr>
      <w:r w:rsidRPr="00866A10">
        <w:rPr>
          <w:rFonts w:cs="Arial"/>
          <w:color w:val="000000" w:themeColor="text1"/>
          <w:sz w:val="18"/>
          <w:szCs w:val="18"/>
        </w:rPr>
        <w:t xml:space="preserve">Information about the high consequence infectious disease  (HCID) status of Mpox (monkeypox) is available in  </w:t>
      </w:r>
      <w:hyperlink r:id="rId23" w:history="1">
        <w:r w:rsidRPr="00866A10">
          <w:rPr>
            <w:rStyle w:val="Hyperlink"/>
            <w:rFonts w:cs="Arial"/>
            <w:sz w:val="18"/>
            <w:szCs w:val="18"/>
          </w:rPr>
          <w:t>HCID status of mpox guidance</w:t>
        </w:r>
      </w:hyperlink>
      <w:r w:rsidRPr="00866A10">
        <w:rPr>
          <w:rFonts w:cs="Arial"/>
          <w:color w:val="000000" w:themeColor="text1"/>
          <w:sz w:val="18"/>
          <w:szCs w:val="18"/>
        </w:rPr>
        <w:t>. If the clade is unknown all cases meeting</w:t>
      </w:r>
      <w:r w:rsidR="00866A10" w:rsidRPr="00866A10">
        <w:rPr>
          <w:rFonts w:cs="Arial"/>
          <w:color w:val="000000" w:themeColor="text1"/>
          <w:sz w:val="18"/>
          <w:szCs w:val="18"/>
        </w:rPr>
        <w:t xml:space="preserve"> the </w:t>
      </w:r>
      <w:hyperlink r:id="rId24" w:history="1">
        <w:r w:rsidR="00866A10" w:rsidRPr="00866A10">
          <w:rPr>
            <w:color w:val="0000FF"/>
            <w:sz w:val="18"/>
            <w:szCs w:val="18"/>
            <w:u w:val="single"/>
          </w:rPr>
          <w:t>operational definition of an HCID</w:t>
        </w:r>
      </w:hyperlink>
      <w:r w:rsidR="00866A10" w:rsidRPr="00866A10">
        <w:rPr>
          <w:sz w:val="18"/>
          <w:szCs w:val="18"/>
        </w:rPr>
        <w:t xml:space="preserve"> should be managed as per an HCID case. (Numbered notes refer to the notes beneath the table.)</w:t>
      </w:r>
    </w:p>
    <w:tbl>
      <w:tblPr>
        <w:tblStyle w:val="TableGrid"/>
        <w:tblW w:w="0" w:type="auto"/>
        <w:tblLook w:val="04A0" w:firstRow="1" w:lastRow="0" w:firstColumn="1" w:lastColumn="0" w:noHBand="0" w:noVBand="1"/>
      </w:tblPr>
      <w:tblGrid>
        <w:gridCol w:w="1743"/>
        <w:gridCol w:w="1743"/>
        <w:gridCol w:w="1743"/>
        <w:gridCol w:w="1743"/>
        <w:gridCol w:w="1744"/>
        <w:gridCol w:w="2478"/>
        <w:gridCol w:w="1010"/>
        <w:gridCol w:w="1744"/>
      </w:tblGrid>
      <w:tr w:rsidR="005038B9" w14:paraId="31B7FCF4" w14:textId="77777777" w:rsidTr="006227A2">
        <w:tc>
          <w:tcPr>
            <w:tcW w:w="1743" w:type="dxa"/>
          </w:tcPr>
          <w:p w14:paraId="761F2D67" w14:textId="306376D9" w:rsidR="005038B9" w:rsidRPr="00156635" w:rsidRDefault="005038B9" w:rsidP="00C468D2">
            <w:pPr>
              <w:jc w:val="both"/>
              <w:rPr>
                <w:rFonts w:cs="Arial"/>
                <w:b/>
                <w:bCs/>
                <w:color w:val="FF0000"/>
                <w:sz w:val="16"/>
                <w:szCs w:val="16"/>
              </w:rPr>
            </w:pPr>
            <w:r w:rsidRPr="00156635">
              <w:rPr>
                <w:b/>
                <w:bCs/>
                <w:sz w:val="16"/>
                <w:szCs w:val="16"/>
              </w:rPr>
              <w:t>Type of mpox: World Health Organization (WHO) designation [note 1]</w:t>
            </w:r>
          </w:p>
        </w:tc>
        <w:tc>
          <w:tcPr>
            <w:tcW w:w="1743" w:type="dxa"/>
          </w:tcPr>
          <w:p w14:paraId="251DB5AA" w14:textId="099E0B62" w:rsidR="005038B9" w:rsidRPr="00156635" w:rsidRDefault="005038B9" w:rsidP="00C468D2">
            <w:pPr>
              <w:jc w:val="both"/>
              <w:rPr>
                <w:rFonts w:cs="Arial"/>
                <w:b/>
                <w:bCs/>
                <w:color w:val="FF0000"/>
                <w:sz w:val="16"/>
                <w:szCs w:val="16"/>
              </w:rPr>
            </w:pPr>
            <w:r w:rsidRPr="00156635">
              <w:rPr>
                <w:b/>
                <w:bCs/>
                <w:sz w:val="16"/>
                <w:szCs w:val="16"/>
              </w:rPr>
              <w:t>Type of mpox: previous designation</w:t>
            </w:r>
          </w:p>
        </w:tc>
        <w:tc>
          <w:tcPr>
            <w:tcW w:w="1743" w:type="dxa"/>
          </w:tcPr>
          <w:p w14:paraId="7FCF0E4D" w14:textId="1A08E8FC" w:rsidR="005038B9" w:rsidRPr="00156635" w:rsidRDefault="005038B9" w:rsidP="00C468D2">
            <w:pPr>
              <w:jc w:val="both"/>
              <w:rPr>
                <w:rFonts w:cs="Arial"/>
                <w:b/>
                <w:bCs/>
                <w:color w:val="FF0000"/>
                <w:sz w:val="16"/>
                <w:szCs w:val="16"/>
              </w:rPr>
            </w:pPr>
            <w:r w:rsidRPr="00156635">
              <w:rPr>
                <w:b/>
                <w:bCs/>
                <w:sz w:val="16"/>
                <w:szCs w:val="16"/>
              </w:rPr>
              <w:t>Advisory Committee on Dangerous Pathogens (ACDP) Hazard Group [note 2]</w:t>
            </w:r>
          </w:p>
        </w:tc>
        <w:tc>
          <w:tcPr>
            <w:tcW w:w="1743" w:type="dxa"/>
          </w:tcPr>
          <w:p w14:paraId="45648E1E" w14:textId="0D9B14D4" w:rsidR="005038B9" w:rsidRPr="00156635" w:rsidRDefault="005038B9" w:rsidP="00C468D2">
            <w:pPr>
              <w:jc w:val="both"/>
              <w:rPr>
                <w:rFonts w:cs="Arial"/>
                <w:b/>
                <w:bCs/>
                <w:color w:val="FF0000"/>
                <w:sz w:val="16"/>
                <w:szCs w:val="16"/>
              </w:rPr>
            </w:pPr>
            <w:r w:rsidRPr="00156635">
              <w:rPr>
                <w:b/>
                <w:bCs/>
                <w:sz w:val="16"/>
                <w:szCs w:val="16"/>
              </w:rPr>
              <w:t>Transportation of samples [note 3]</w:t>
            </w:r>
          </w:p>
        </w:tc>
        <w:tc>
          <w:tcPr>
            <w:tcW w:w="1744" w:type="dxa"/>
          </w:tcPr>
          <w:p w14:paraId="3DACEF56" w14:textId="3173939B" w:rsidR="005038B9" w:rsidRPr="00156635" w:rsidRDefault="00EF45BB" w:rsidP="00C468D2">
            <w:pPr>
              <w:jc w:val="both"/>
              <w:rPr>
                <w:rFonts w:cs="Arial"/>
                <w:b/>
                <w:bCs/>
                <w:color w:val="FF0000"/>
                <w:sz w:val="16"/>
                <w:szCs w:val="16"/>
              </w:rPr>
            </w:pPr>
            <w:r w:rsidRPr="00156635">
              <w:rPr>
                <w:b/>
                <w:bCs/>
                <w:sz w:val="16"/>
                <w:szCs w:val="16"/>
              </w:rPr>
              <w:t>Transportation of viral cultures</w:t>
            </w:r>
          </w:p>
        </w:tc>
        <w:tc>
          <w:tcPr>
            <w:tcW w:w="2478" w:type="dxa"/>
          </w:tcPr>
          <w:p w14:paraId="2E66994C" w14:textId="0EDB66B5" w:rsidR="005038B9" w:rsidRPr="00156635" w:rsidRDefault="00EF45BB" w:rsidP="00C468D2">
            <w:pPr>
              <w:jc w:val="both"/>
              <w:rPr>
                <w:rFonts w:cs="Arial"/>
                <w:b/>
                <w:bCs/>
                <w:color w:val="FF0000"/>
                <w:sz w:val="16"/>
                <w:szCs w:val="16"/>
              </w:rPr>
            </w:pPr>
            <w:r w:rsidRPr="00156635">
              <w:rPr>
                <w:b/>
                <w:bCs/>
                <w:sz w:val="16"/>
                <w:szCs w:val="16"/>
              </w:rPr>
              <w:t>Categorisation of waste [note 3]</w:t>
            </w:r>
          </w:p>
        </w:tc>
        <w:tc>
          <w:tcPr>
            <w:tcW w:w="1010" w:type="dxa"/>
          </w:tcPr>
          <w:p w14:paraId="3113D765" w14:textId="473643A9" w:rsidR="005038B9" w:rsidRPr="00156635" w:rsidRDefault="00EF45BB" w:rsidP="00C468D2">
            <w:pPr>
              <w:jc w:val="both"/>
              <w:rPr>
                <w:rFonts w:cs="Arial"/>
                <w:b/>
                <w:bCs/>
                <w:color w:val="FF0000"/>
                <w:sz w:val="16"/>
                <w:szCs w:val="16"/>
              </w:rPr>
            </w:pPr>
            <w:r w:rsidRPr="00156635">
              <w:rPr>
                <w:b/>
                <w:bCs/>
                <w:sz w:val="16"/>
                <w:szCs w:val="16"/>
              </w:rPr>
              <w:t>HCID pathway [note 4</w:t>
            </w:r>
            <w:r w:rsidR="00F57088" w:rsidRPr="00156635">
              <w:rPr>
                <w:b/>
                <w:bCs/>
                <w:sz w:val="16"/>
                <w:szCs w:val="16"/>
              </w:rPr>
              <w:t>]</w:t>
            </w:r>
          </w:p>
        </w:tc>
        <w:tc>
          <w:tcPr>
            <w:tcW w:w="1744" w:type="dxa"/>
          </w:tcPr>
          <w:p w14:paraId="613B0EE9" w14:textId="1A895838" w:rsidR="005038B9" w:rsidRPr="00156635" w:rsidRDefault="00EF45BB" w:rsidP="00C468D2">
            <w:pPr>
              <w:jc w:val="both"/>
              <w:rPr>
                <w:rFonts w:cs="Arial"/>
                <w:b/>
                <w:bCs/>
                <w:color w:val="FF0000"/>
                <w:sz w:val="16"/>
                <w:szCs w:val="16"/>
              </w:rPr>
            </w:pPr>
            <w:r w:rsidRPr="00156635">
              <w:rPr>
                <w:b/>
                <w:bCs/>
                <w:sz w:val="16"/>
                <w:szCs w:val="16"/>
              </w:rPr>
              <w:t>National IPC manual for Wales [note 5]</w:t>
            </w:r>
          </w:p>
        </w:tc>
      </w:tr>
      <w:tr w:rsidR="005038B9" w14:paraId="4186A1D9" w14:textId="77777777" w:rsidTr="006227A2">
        <w:trPr>
          <w:trHeight w:val="1315"/>
        </w:trPr>
        <w:tc>
          <w:tcPr>
            <w:tcW w:w="1743" w:type="dxa"/>
          </w:tcPr>
          <w:p w14:paraId="7A6FDD3A" w14:textId="3138EE7D" w:rsidR="005038B9" w:rsidRPr="00156635" w:rsidRDefault="00EF45BB" w:rsidP="00C468D2">
            <w:pPr>
              <w:jc w:val="both"/>
              <w:rPr>
                <w:rFonts w:cs="Arial"/>
                <w:b/>
                <w:bCs/>
                <w:color w:val="FF0000"/>
                <w:sz w:val="16"/>
                <w:szCs w:val="16"/>
              </w:rPr>
            </w:pPr>
            <w:r w:rsidRPr="00156635">
              <w:rPr>
                <w:sz w:val="16"/>
                <w:szCs w:val="16"/>
              </w:rPr>
              <w:t>Clade I</w:t>
            </w:r>
          </w:p>
        </w:tc>
        <w:tc>
          <w:tcPr>
            <w:tcW w:w="1743" w:type="dxa"/>
          </w:tcPr>
          <w:p w14:paraId="3086E9F1" w14:textId="66A72A6D" w:rsidR="005038B9" w:rsidRPr="00156635" w:rsidRDefault="00EF45BB" w:rsidP="00C468D2">
            <w:pPr>
              <w:jc w:val="both"/>
              <w:rPr>
                <w:rFonts w:cs="Arial"/>
                <w:b/>
                <w:bCs/>
                <w:color w:val="FF0000"/>
                <w:sz w:val="16"/>
                <w:szCs w:val="16"/>
              </w:rPr>
            </w:pPr>
            <w:r w:rsidRPr="00156635">
              <w:rPr>
                <w:sz w:val="16"/>
                <w:szCs w:val="16"/>
              </w:rPr>
              <w:t>Congo Basin or Central African clade</w:t>
            </w:r>
          </w:p>
        </w:tc>
        <w:tc>
          <w:tcPr>
            <w:tcW w:w="1743" w:type="dxa"/>
          </w:tcPr>
          <w:p w14:paraId="42C97D5F" w14:textId="5D72CACE" w:rsidR="005038B9" w:rsidRPr="00156635" w:rsidRDefault="00EF45BB" w:rsidP="00EF45BB">
            <w:pPr>
              <w:jc w:val="center"/>
              <w:rPr>
                <w:rFonts w:cs="Arial"/>
                <w:color w:val="000000" w:themeColor="text1"/>
                <w:sz w:val="16"/>
                <w:szCs w:val="16"/>
              </w:rPr>
            </w:pPr>
            <w:r w:rsidRPr="00156635">
              <w:rPr>
                <w:rFonts w:cs="Arial"/>
                <w:color w:val="000000" w:themeColor="text1"/>
                <w:sz w:val="16"/>
                <w:szCs w:val="16"/>
              </w:rPr>
              <w:t>3</w:t>
            </w:r>
          </w:p>
        </w:tc>
        <w:tc>
          <w:tcPr>
            <w:tcW w:w="1743" w:type="dxa"/>
          </w:tcPr>
          <w:p w14:paraId="46DB6F8A" w14:textId="07DED7C6" w:rsidR="005038B9" w:rsidRPr="00156635" w:rsidRDefault="009B199B" w:rsidP="00C468D2">
            <w:pPr>
              <w:jc w:val="both"/>
              <w:rPr>
                <w:rFonts w:cs="Arial"/>
                <w:b/>
                <w:bCs/>
                <w:color w:val="FF0000"/>
                <w:sz w:val="16"/>
                <w:szCs w:val="16"/>
              </w:rPr>
            </w:pPr>
            <w:r w:rsidRPr="00156635">
              <w:rPr>
                <w:sz w:val="16"/>
                <w:szCs w:val="16"/>
              </w:rPr>
              <w:t>Category B</w:t>
            </w:r>
          </w:p>
        </w:tc>
        <w:tc>
          <w:tcPr>
            <w:tcW w:w="1744" w:type="dxa"/>
          </w:tcPr>
          <w:p w14:paraId="6B52ECA7" w14:textId="7C008298" w:rsidR="005038B9" w:rsidRPr="00156635" w:rsidRDefault="009B199B" w:rsidP="00C468D2">
            <w:pPr>
              <w:jc w:val="both"/>
              <w:rPr>
                <w:rFonts w:cs="Arial"/>
                <w:b/>
                <w:bCs/>
                <w:color w:val="FF0000"/>
                <w:sz w:val="16"/>
                <w:szCs w:val="16"/>
              </w:rPr>
            </w:pPr>
            <w:r w:rsidRPr="00156635">
              <w:rPr>
                <w:sz w:val="16"/>
                <w:szCs w:val="16"/>
              </w:rPr>
              <w:t>Category A</w:t>
            </w:r>
          </w:p>
        </w:tc>
        <w:tc>
          <w:tcPr>
            <w:tcW w:w="2478" w:type="dxa"/>
          </w:tcPr>
          <w:p w14:paraId="674DB59B" w14:textId="14A380BA" w:rsidR="005038B9" w:rsidRPr="00156635" w:rsidRDefault="009B199B" w:rsidP="00C468D2">
            <w:pPr>
              <w:jc w:val="both"/>
              <w:rPr>
                <w:rFonts w:cs="Arial"/>
                <w:b/>
                <w:bCs/>
                <w:color w:val="FF0000"/>
                <w:sz w:val="16"/>
                <w:szCs w:val="16"/>
              </w:rPr>
            </w:pPr>
            <w:r w:rsidRPr="00156635">
              <w:rPr>
                <w:sz w:val="16"/>
                <w:szCs w:val="16"/>
              </w:rPr>
              <w:t>Category B</w:t>
            </w:r>
          </w:p>
        </w:tc>
        <w:tc>
          <w:tcPr>
            <w:tcW w:w="1010" w:type="dxa"/>
          </w:tcPr>
          <w:p w14:paraId="2B3CEDBA" w14:textId="4407469F" w:rsidR="005038B9" w:rsidRPr="0046633D" w:rsidRDefault="009B199B" w:rsidP="00C468D2">
            <w:pPr>
              <w:jc w:val="both"/>
              <w:rPr>
                <w:rFonts w:cs="Arial"/>
                <w:b/>
                <w:bCs/>
                <w:color w:val="FF0000"/>
                <w:sz w:val="16"/>
                <w:szCs w:val="16"/>
              </w:rPr>
            </w:pPr>
            <w:r w:rsidRPr="0046633D">
              <w:rPr>
                <w:b/>
                <w:bCs/>
                <w:sz w:val="16"/>
                <w:szCs w:val="16"/>
              </w:rPr>
              <w:t>Yes</w:t>
            </w:r>
          </w:p>
        </w:tc>
        <w:tc>
          <w:tcPr>
            <w:tcW w:w="1744" w:type="dxa"/>
          </w:tcPr>
          <w:p w14:paraId="54154F9C" w14:textId="77777777" w:rsidR="0039780F" w:rsidRPr="00156635" w:rsidRDefault="0039780F" w:rsidP="0039780F">
            <w:pPr>
              <w:rPr>
                <w:sz w:val="16"/>
                <w:szCs w:val="16"/>
              </w:rPr>
            </w:pPr>
            <w:r w:rsidRPr="00156635">
              <w:rPr>
                <w:sz w:val="16"/>
                <w:szCs w:val="16"/>
              </w:rPr>
              <w:t xml:space="preserve">Appendix 11, ‘Aide memoire for patient placement considerations and respiratory protective equipment (RPE) </w:t>
            </w:r>
          </w:p>
          <w:p w14:paraId="082A5551" w14:textId="77777777" w:rsidR="0039780F" w:rsidRPr="00156635" w:rsidRDefault="0039780F" w:rsidP="0039780F">
            <w:pPr>
              <w:rPr>
                <w:sz w:val="16"/>
                <w:szCs w:val="16"/>
              </w:rPr>
            </w:pPr>
          </w:p>
          <w:p w14:paraId="5B78BA0E" w14:textId="509BE844" w:rsidR="005038B9" w:rsidRPr="00156635" w:rsidRDefault="0039780F" w:rsidP="0039780F">
            <w:pPr>
              <w:rPr>
                <w:rFonts w:cs="Arial"/>
                <w:b/>
                <w:bCs/>
                <w:color w:val="FF0000"/>
                <w:sz w:val="16"/>
                <w:szCs w:val="16"/>
              </w:rPr>
            </w:pPr>
            <w:r w:rsidRPr="00156635">
              <w:rPr>
                <w:sz w:val="16"/>
                <w:szCs w:val="16"/>
              </w:rPr>
              <w:t>Standard precautions and transmission-based precautions.</w:t>
            </w:r>
          </w:p>
        </w:tc>
      </w:tr>
      <w:tr w:rsidR="005038B9" w14:paraId="4BCB101F" w14:textId="77777777" w:rsidTr="00156635">
        <w:trPr>
          <w:trHeight w:val="1453"/>
        </w:trPr>
        <w:tc>
          <w:tcPr>
            <w:tcW w:w="1743" w:type="dxa"/>
          </w:tcPr>
          <w:p w14:paraId="4A4CB590" w14:textId="77777777" w:rsidR="006227A2" w:rsidRPr="00156635" w:rsidRDefault="006227A2" w:rsidP="00C468D2">
            <w:pPr>
              <w:jc w:val="both"/>
              <w:rPr>
                <w:color w:val="000000" w:themeColor="text1"/>
                <w:sz w:val="16"/>
                <w:szCs w:val="16"/>
              </w:rPr>
            </w:pPr>
            <w:r w:rsidRPr="00156635">
              <w:rPr>
                <w:color w:val="000000" w:themeColor="text1"/>
                <w:sz w:val="16"/>
                <w:szCs w:val="16"/>
              </w:rPr>
              <w:t xml:space="preserve">Clade II </w:t>
            </w:r>
          </w:p>
          <w:p w14:paraId="1E98B0A7" w14:textId="432E54B0" w:rsidR="006227A2" w:rsidRPr="00156635" w:rsidRDefault="006227A2" w:rsidP="006227A2">
            <w:pPr>
              <w:pStyle w:val="ListParagraph"/>
              <w:numPr>
                <w:ilvl w:val="0"/>
                <w:numId w:val="40"/>
              </w:numPr>
              <w:jc w:val="both"/>
              <w:rPr>
                <w:color w:val="000000" w:themeColor="text1"/>
                <w:sz w:val="16"/>
                <w:szCs w:val="16"/>
              </w:rPr>
            </w:pPr>
            <w:r w:rsidRPr="00156635">
              <w:rPr>
                <w:color w:val="000000" w:themeColor="text1"/>
                <w:sz w:val="16"/>
                <w:szCs w:val="16"/>
              </w:rPr>
              <w:t xml:space="preserve">Two subclades:  Clade </w:t>
            </w:r>
            <w:proofErr w:type="spellStart"/>
            <w:r w:rsidRPr="00156635">
              <w:rPr>
                <w:color w:val="000000" w:themeColor="text1"/>
                <w:sz w:val="16"/>
                <w:szCs w:val="16"/>
              </w:rPr>
              <w:t>IIa</w:t>
            </w:r>
            <w:proofErr w:type="spellEnd"/>
            <w:r w:rsidRPr="00156635">
              <w:rPr>
                <w:color w:val="000000" w:themeColor="text1"/>
                <w:sz w:val="16"/>
                <w:szCs w:val="16"/>
              </w:rPr>
              <w:t xml:space="preserve"> </w:t>
            </w:r>
          </w:p>
          <w:p w14:paraId="6373C02C" w14:textId="77777777" w:rsidR="006227A2" w:rsidRPr="00156635" w:rsidRDefault="006227A2" w:rsidP="006227A2">
            <w:pPr>
              <w:pStyle w:val="ListParagraph"/>
              <w:ind w:left="360"/>
              <w:jc w:val="both"/>
              <w:rPr>
                <w:color w:val="000000" w:themeColor="text1"/>
                <w:sz w:val="16"/>
                <w:szCs w:val="16"/>
              </w:rPr>
            </w:pPr>
          </w:p>
          <w:p w14:paraId="64FBD7D9" w14:textId="151D42CF" w:rsidR="005038B9" w:rsidRPr="00156635" w:rsidRDefault="006227A2" w:rsidP="006227A2">
            <w:pPr>
              <w:pStyle w:val="ListParagraph"/>
              <w:numPr>
                <w:ilvl w:val="0"/>
                <w:numId w:val="40"/>
              </w:numPr>
              <w:jc w:val="both"/>
              <w:rPr>
                <w:rFonts w:cs="Arial"/>
                <w:color w:val="000000" w:themeColor="text1"/>
                <w:sz w:val="16"/>
                <w:szCs w:val="16"/>
              </w:rPr>
            </w:pPr>
            <w:r w:rsidRPr="00156635">
              <w:rPr>
                <w:color w:val="000000" w:themeColor="text1"/>
                <w:sz w:val="16"/>
                <w:szCs w:val="16"/>
              </w:rPr>
              <w:t>Clade IIb [note 6]</w:t>
            </w:r>
          </w:p>
        </w:tc>
        <w:tc>
          <w:tcPr>
            <w:tcW w:w="1743" w:type="dxa"/>
          </w:tcPr>
          <w:p w14:paraId="2C948DC1" w14:textId="1DA61382" w:rsidR="005038B9" w:rsidRPr="00156635" w:rsidRDefault="006227A2" w:rsidP="00C468D2">
            <w:pPr>
              <w:jc w:val="both"/>
              <w:rPr>
                <w:rFonts w:cs="Arial"/>
                <w:color w:val="000000" w:themeColor="text1"/>
                <w:sz w:val="16"/>
                <w:szCs w:val="16"/>
              </w:rPr>
            </w:pPr>
            <w:r w:rsidRPr="00156635">
              <w:rPr>
                <w:color w:val="000000" w:themeColor="text1"/>
                <w:sz w:val="16"/>
                <w:szCs w:val="16"/>
              </w:rPr>
              <w:t>West African clade</w:t>
            </w:r>
          </w:p>
        </w:tc>
        <w:tc>
          <w:tcPr>
            <w:tcW w:w="1743" w:type="dxa"/>
          </w:tcPr>
          <w:p w14:paraId="5A0EEA7F" w14:textId="040A5738" w:rsidR="005038B9" w:rsidRPr="00156635" w:rsidRDefault="006227A2" w:rsidP="006227A2">
            <w:pPr>
              <w:jc w:val="center"/>
              <w:rPr>
                <w:rFonts w:cs="Arial"/>
                <w:color w:val="000000" w:themeColor="text1"/>
                <w:sz w:val="16"/>
                <w:szCs w:val="16"/>
              </w:rPr>
            </w:pPr>
            <w:r w:rsidRPr="00156635">
              <w:rPr>
                <w:rFonts w:cs="Arial"/>
                <w:color w:val="000000" w:themeColor="text1"/>
                <w:sz w:val="16"/>
                <w:szCs w:val="16"/>
              </w:rPr>
              <w:t>3</w:t>
            </w:r>
          </w:p>
        </w:tc>
        <w:tc>
          <w:tcPr>
            <w:tcW w:w="1743" w:type="dxa"/>
          </w:tcPr>
          <w:p w14:paraId="0946EB9F" w14:textId="20D5FB67" w:rsidR="005038B9" w:rsidRPr="00156635" w:rsidRDefault="006227A2" w:rsidP="00C468D2">
            <w:pPr>
              <w:jc w:val="both"/>
              <w:rPr>
                <w:rFonts w:cs="Arial"/>
                <w:color w:val="000000" w:themeColor="text1"/>
                <w:sz w:val="16"/>
                <w:szCs w:val="16"/>
              </w:rPr>
            </w:pPr>
            <w:r w:rsidRPr="00156635">
              <w:rPr>
                <w:rFonts w:cs="Arial"/>
                <w:color w:val="000000" w:themeColor="text1"/>
                <w:sz w:val="16"/>
                <w:szCs w:val="16"/>
              </w:rPr>
              <w:t xml:space="preserve">Category B </w:t>
            </w:r>
          </w:p>
        </w:tc>
        <w:tc>
          <w:tcPr>
            <w:tcW w:w="1744" w:type="dxa"/>
          </w:tcPr>
          <w:p w14:paraId="00C9F24E" w14:textId="2ACB7E86" w:rsidR="005038B9" w:rsidRPr="00156635" w:rsidRDefault="006227A2" w:rsidP="00C468D2">
            <w:pPr>
              <w:jc w:val="both"/>
              <w:rPr>
                <w:rFonts w:cs="Arial"/>
                <w:color w:val="000000" w:themeColor="text1"/>
                <w:sz w:val="16"/>
                <w:szCs w:val="16"/>
              </w:rPr>
            </w:pPr>
            <w:r w:rsidRPr="00156635">
              <w:rPr>
                <w:rFonts w:cs="Arial"/>
                <w:color w:val="000000" w:themeColor="text1"/>
                <w:sz w:val="16"/>
                <w:szCs w:val="16"/>
              </w:rPr>
              <w:t>Category A</w:t>
            </w:r>
          </w:p>
        </w:tc>
        <w:tc>
          <w:tcPr>
            <w:tcW w:w="2478" w:type="dxa"/>
          </w:tcPr>
          <w:p w14:paraId="1CAECEFD" w14:textId="45700B25" w:rsidR="006227A2" w:rsidRPr="00156635" w:rsidRDefault="006227A2" w:rsidP="00C468D2">
            <w:pPr>
              <w:jc w:val="both"/>
              <w:rPr>
                <w:sz w:val="16"/>
                <w:szCs w:val="16"/>
              </w:rPr>
            </w:pPr>
            <w:r w:rsidRPr="00156635">
              <w:rPr>
                <w:sz w:val="16"/>
                <w:szCs w:val="16"/>
              </w:rPr>
              <w:t>Category B in a clinical setting.</w:t>
            </w:r>
          </w:p>
          <w:p w14:paraId="766867B9" w14:textId="77777777" w:rsidR="006227A2" w:rsidRPr="00156635" w:rsidRDefault="006227A2" w:rsidP="00C468D2">
            <w:pPr>
              <w:jc w:val="both"/>
              <w:rPr>
                <w:sz w:val="16"/>
                <w:szCs w:val="16"/>
              </w:rPr>
            </w:pPr>
          </w:p>
          <w:p w14:paraId="17935BA7" w14:textId="0B2FE3D2" w:rsidR="006227A2" w:rsidRPr="00156635" w:rsidRDefault="006227A2" w:rsidP="00C468D2">
            <w:pPr>
              <w:jc w:val="both"/>
              <w:rPr>
                <w:sz w:val="16"/>
                <w:szCs w:val="16"/>
              </w:rPr>
            </w:pPr>
            <w:r w:rsidRPr="00156635">
              <w:rPr>
                <w:sz w:val="16"/>
                <w:szCs w:val="16"/>
              </w:rPr>
              <w:t xml:space="preserve">Those isolating at home can dispose of their waste in the domestic waste stream. </w:t>
            </w:r>
          </w:p>
          <w:p w14:paraId="5E614F02" w14:textId="315061FE" w:rsidR="005038B9" w:rsidRPr="00156635" w:rsidRDefault="008C4609" w:rsidP="00C468D2">
            <w:pPr>
              <w:jc w:val="both"/>
              <w:rPr>
                <w:rFonts w:cs="Arial"/>
                <w:color w:val="000000" w:themeColor="text1"/>
                <w:sz w:val="16"/>
                <w:szCs w:val="16"/>
              </w:rPr>
            </w:pPr>
            <w:hyperlink r:id="rId25" w:history="1">
              <w:r w:rsidR="006227A2" w:rsidRPr="00156635">
                <w:rPr>
                  <w:color w:val="0000FF"/>
                  <w:sz w:val="16"/>
                  <w:szCs w:val="16"/>
                  <w:u w:val="single"/>
                </w:rPr>
                <w:t>Monkeypox: people who are isolating at home.</w:t>
              </w:r>
            </w:hyperlink>
          </w:p>
        </w:tc>
        <w:tc>
          <w:tcPr>
            <w:tcW w:w="1010" w:type="dxa"/>
          </w:tcPr>
          <w:p w14:paraId="5620F42A" w14:textId="49DD9CEE" w:rsidR="005038B9" w:rsidRPr="00156635" w:rsidRDefault="0039780F" w:rsidP="00C468D2">
            <w:pPr>
              <w:jc w:val="both"/>
              <w:rPr>
                <w:rFonts w:cs="Arial"/>
                <w:color w:val="000000" w:themeColor="text1"/>
                <w:sz w:val="16"/>
                <w:szCs w:val="16"/>
              </w:rPr>
            </w:pPr>
            <w:r w:rsidRPr="00156635">
              <w:rPr>
                <w:rFonts w:cs="Arial"/>
                <w:color w:val="000000" w:themeColor="text1"/>
                <w:sz w:val="16"/>
                <w:szCs w:val="16"/>
              </w:rPr>
              <w:t>No</w:t>
            </w:r>
          </w:p>
        </w:tc>
        <w:tc>
          <w:tcPr>
            <w:tcW w:w="1744" w:type="dxa"/>
          </w:tcPr>
          <w:p w14:paraId="4943DEE7" w14:textId="5A69049F" w:rsidR="005038B9" w:rsidRPr="00156635" w:rsidRDefault="0039780F" w:rsidP="00C468D2">
            <w:pPr>
              <w:jc w:val="both"/>
              <w:rPr>
                <w:rFonts w:cs="Arial"/>
                <w:color w:val="000000" w:themeColor="text1"/>
                <w:sz w:val="16"/>
                <w:szCs w:val="16"/>
              </w:rPr>
            </w:pPr>
            <w:r w:rsidRPr="00156635">
              <w:rPr>
                <w:sz w:val="16"/>
                <w:szCs w:val="16"/>
              </w:rPr>
              <w:t>Standard precautions and transmission-based precautions.</w:t>
            </w:r>
          </w:p>
        </w:tc>
      </w:tr>
    </w:tbl>
    <w:p w14:paraId="29184500" w14:textId="77777777" w:rsidR="00156635" w:rsidRPr="00910694" w:rsidRDefault="00156635" w:rsidP="00910694">
      <w:pPr>
        <w:spacing w:after="0"/>
        <w:jc w:val="both"/>
        <w:rPr>
          <w:b/>
          <w:bCs/>
          <w:sz w:val="16"/>
          <w:szCs w:val="16"/>
        </w:rPr>
      </w:pPr>
      <w:r w:rsidRPr="00910694">
        <w:rPr>
          <w:b/>
          <w:bCs/>
          <w:sz w:val="16"/>
          <w:szCs w:val="16"/>
        </w:rPr>
        <w:t xml:space="preserve">Notes </w:t>
      </w:r>
    </w:p>
    <w:p w14:paraId="7F3880DB" w14:textId="44B07344" w:rsidR="00156635" w:rsidRDefault="00156635" w:rsidP="00910694">
      <w:pPr>
        <w:spacing w:after="0"/>
        <w:jc w:val="both"/>
        <w:rPr>
          <w:sz w:val="16"/>
          <w:szCs w:val="16"/>
        </w:rPr>
      </w:pPr>
      <w:r w:rsidRPr="00156635">
        <w:rPr>
          <w:sz w:val="16"/>
          <w:szCs w:val="16"/>
        </w:rPr>
        <w:t xml:space="preserve">[note 1] See </w:t>
      </w:r>
      <w:hyperlink r:id="rId26" w:history="1">
        <w:r w:rsidR="00910694" w:rsidRPr="00910694">
          <w:rPr>
            <w:color w:val="0000FF"/>
            <w:sz w:val="16"/>
            <w:szCs w:val="16"/>
            <w:u w:val="single"/>
          </w:rPr>
          <w:t>Monkeypox: experts give virus variants new names (who.int)</w:t>
        </w:r>
      </w:hyperlink>
      <w:r w:rsidRPr="00910694">
        <w:rPr>
          <w:sz w:val="16"/>
          <w:szCs w:val="16"/>
        </w:rPr>
        <w:t>.</w:t>
      </w:r>
      <w:r w:rsidRPr="00156635">
        <w:rPr>
          <w:sz w:val="16"/>
          <w:szCs w:val="16"/>
        </w:rPr>
        <w:t xml:space="preserve"> </w:t>
      </w:r>
    </w:p>
    <w:p w14:paraId="5ECEB8E6" w14:textId="75A35DA4" w:rsidR="00156635" w:rsidRDefault="00156635" w:rsidP="00910694">
      <w:pPr>
        <w:spacing w:after="0"/>
        <w:jc w:val="both"/>
        <w:rPr>
          <w:sz w:val="16"/>
          <w:szCs w:val="16"/>
        </w:rPr>
      </w:pPr>
      <w:r w:rsidRPr="00156635">
        <w:rPr>
          <w:sz w:val="16"/>
          <w:szCs w:val="16"/>
        </w:rPr>
        <w:t xml:space="preserve">[note 2] See </w:t>
      </w:r>
      <w:hyperlink r:id="rId27" w:history="1">
        <w:r w:rsidR="0062789F" w:rsidRPr="0062789F">
          <w:rPr>
            <w:color w:val="0000FF"/>
            <w:sz w:val="16"/>
            <w:szCs w:val="16"/>
            <w:u w:val="single"/>
          </w:rPr>
          <w:t>The Approved List of biological agents - MISC208 (hse.gov.uk)</w:t>
        </w:r>
      </w:hyperlink>
      <w:r w:rsidR="0062789F" w:rsidRPr="0062789F">
        <w:rPr>
          <w:sz w:val="16"/>
          <w:szCs w:val="16"/>
        </w:rPr>
        <w:t xml:space="preserve"> Advisory Committee on Dangerous Pathogens and Health and Safety Executive (HSE).</w:t>
      </w:r>
    </w:p>
    <w:p w14:paraId="573C7C14" w14:textId="6EA98071" w:rsidR="00156635" w:rsidRDefault="00156635" w:rsidP="00910694">
      <w:pPr>
        <w:spacing w:after="0"/>
        <w:jc w:val="both"/>
        <w:rPr>
          <w:sz w:val="16"/>
          <w:szCs w:val="16"/>
        </w:rPr>
      </w:pPr>
      <w:r w:rsidRPr="00156635">
        <w:rPr>
          <w:sz w:val="16"/>
          <w:szCs w:val="16"/>
        </w:rPr>
        <w:t xml:space="preserve">[note 3] See </w:t>
      </w:r>
      <w:hyperlink r:id="rId28" w:history="1">
        <w:r w:rsidR="0062789F" w:rsidRPr="0062789F">
          <w:rPr>
            <w:color w:val="0000FF"/>
            <w:sz w:val="16"/>
            <w:szCs w:val="16"/>
            <w:u w:val="single"/>
          </w:rPr>
          <w:t>Multilateral agreement M347 under section 1.5.1 of ADR on the carriage of monkeypox virus</w:t>
        </w:r>
      </w:hyperlink>
      <w:r w:rsidRPr="00156635">
        <w:rPr>
          <w:sz w:val="16"/>
          <w:szCs w:val="16"/>
        </w:rPr>
        <w:t xml:space="preserve"> By derogation of paragraph 2.2.62.1.4.1, Section 3.2.1. (Table A, ‘Dangerous goods list’) and Chapter 4.1 of ‘Accord relatif au transport international des marchandises dangereuses par route’ (ADR), infectious substances containing monkeypox virus except for cultures of monkeypox virus may be carried under UN 3373 or UN 3291, as appropriate.</w:t>
      </w:r>
    </w:p>
    <w:p w14:paraId="75795E50" w14:textId="1DDB69AD" w:rsidR="00156635" w:rsidRDefault="00156635" w:rsidP="00910694">
      <w:pPr>
        <w:spacing w:after="0"/>
        <w:jc w:val="both"/>
        <w:rPr>
          <w:sz w:val="16"/>
          <w:szCs w:val="16"/>
        </w:rPr>
      </w:pPr>
      <w:r w:rsidRPr="00156635">
        <w:rPr>
          <w:sz w:val="16"/>
          <w:szCs w:val="16"/>
        </w:rPr>
        <w:t>[note 4] See</w:t>
      </w:r>
      <w:r w:rsidRPr="0062789F">
        <w:rPr>
          <w:sz w:val="16"/>
          <w:szCs w:val="16"/>
        </w:rPr>
        <w:t xml:space="preserve"> </w:t>
      </w:r>
      <w:hyperlink r:id="rId29" w:history="1">
        <w:r w:rsidR="0062789F" w:rsidRPr="0062789F">
          <w:rPr>
            <w:color w:val="0000FF"/>
            <w:sz w:val="16"/>
            <w:szCs w:val="16"/>
            <w:u w:val="single"/>
          </w:rPr>
          <w:t xml:space="preserve">High consequence infectious diseases (HCID) </w:t>
        </w:r>
      </w:hyperlink>
      <w:r w:rsidRPr="00156635">
        <w:rPr>
          <w:sz w:val="16"/>
          <w:szCs w:val="16"/>
        </w:rPr>
        <w:t xml:space="preserve">High consequence infectious diseases (HCID). </w:t>
      </w:r>
    </w:p>
    <w:p w14:paraId="1EE2F6A0" w14:textId="75049536" w:rsidR="00156635" w:rsidRDefault="00156635" w:rsidP="00910694">
      <w:pPr>
        <w:spacing w:after="0"/>
        <w:jc w:val="both"/>
        <w:rPr>
          <w:sz w:val="16"/>
          <w:szCs w:val="16"/>
        </w:rPr>
      </w:pPr>
      <w:r w:rsidRPr="00156635">
        <w:rPr>
          <w:sz w:val="16"/>
          <w:szCs w:val="16"/>
        </w:rPr>
        <w:t>[note 5] See</w:t>
      </w:r>
      <w:r w:rsidR="0062789F" w:rsidRPr="0062789F">
        <w:t xml:space="preserve"> </w:t>
      </w:r>
      <w:hyperlink r:id="rId30" w:history="1">
        <w:r w:rsidR="0062789F" w:rsidRPr="0062789F">
          <w:rPr>
            <w:color w:val="0000FF"/>
            <w:sz w:val="16"/>
            <w:szCs w:val="16"/>
            <w:u w:val="single"/>
          </w:rPr>
          <w:t>NIPCM - Public Health Wales</w:t>
        </w:r>
        <w:r w:rsidR="0062789F">
          <w:rPr>
            <w:color w:val="0000FF"/>
            <w:u w:val="single"/>
          </w:rPr>
          <w:t xml:space="preserve"> </w:t>
        </w:r>
      </w:hyperlink>
    </w:p>
    <w:p w14:paraId="0E4E12AA" w14:textId="4C241268" w:rsidR="005038B9" w:rsidRPr="00866A10" w:rsidRDefault="00156635" w:rsidP="00910694">
      <w:pPr>
        <w:spacing w:after="0"/>
        <w:jc w:val="both"/>
        <w:rPr>
          <w:rFonts w:cs="Arial"/>
          <w:b/>
          <w:bCs/>
          <w:color w:val="FF0000"/>
          <w:sz w:val="18"/>
          <w:szCs w:val="18"/>
        </w:rPr>
      </w:pPr>
      <w:r w:rsidRPr="00156635">
        <w:rPr>
          <w:sz w:val="16"/>
          <w:szCs w:val="16"/>
        </w:rPr>
        <w:t>[note 6] Variants from the Clade IIb, B.1 lineage were the cause of most cases during the 2022 global outbreak.</w:t>
      </w:r>
    </w:p>
    <w:sectPr w:rsidR="005038B9" w:rsidRPr="00866A10" w:rsidSect="00866A10">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42B527" w14:textId="77777777" w:rsidR="001B2D3B" w:rsidRDefault="001B2D3B" w:rsidP="00B155A6">
      <w:pPr>
        <w:spacing w:after="0" w:line="240" w:lineRule="auto"/>
      </w:pPr>
      <w:r>
        <w:separator/>
      </w:r>
    </w:p>
  </w:endnote>
  <w:endnote w:type="continuationSeparator" w:id="0">
    <w:p w14:paraId="72F36408" w14:textId="77777777" w:rsidR="001B2D3B" w:rsidRDefault="001B2D3B" w:rsidP="00B155A6">
      <w:pPr>
        <w:spacing w:after="0" w:line="240" w:lineRule="auto"/>
      </w:pPr>
      <w:r>
        <w:continuationSeparator/>
      </w:r>
    </w:p>
  </w:endnote>
  <w:endnote w:type="continuationNotice" w:id="1">
    <w:p w14:paraId="17A7FB22" w14:textId="77777777" w:rsidR="001B2D3B" w:rsidRDefault="001B2D3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78829145"/>
      <w:docPartObj>
        <w:docPartGallery w:val="Page Numbers (Bottom of Page)"/>
        <w:docPartUnique/>
      </w:docPartObj>
    </w:sdtPr>
    <w:sdtEndPr>
      <w:rPr>
        <w:noProof/>
      </w:rPr>
    </w:sdtEndPr>
    <w:sdtContent>
      <w:p w14:paraId="48E33C40" w14:textId="697FF706" w:rsidR="00751AC6" w:rsidRDefault="00751AC6">
        <w:pPr>
          <w:pStyle w:val="Footer"/>
          <w:jc w:val="right"/>
        </w:pPr>
        <w:r>
          <w:fldChar w:fldCharType="begin"/>
        </w:r>
        <w:r>
          <w:instrText xml:space="preserve"> PAGE   \* MERGEFORMAT </w:instrText>
        </w:r>
        <w:r>
          <w:fldChar w:fldCharType="separate"/>
        </w:r>
        <w:r w:rsidR="00C1381D">
          <w:rPr>
            <w:noProof/>
          </w:rPr>
          <w:t>13</w:t>
        </w:r>
        <w:r>
          <w:rPr>
            <w:noProof/>
          </w:rPr>
          <w:fldChar w:fldCharType="end"/>
        </w:r>
      </w:p>
    </w:sdtContent>
  </w:sdt>
  <w:p w14:paraId="720D2A88" w14:textId="620E283A" w:rsidR="00751AC6" w:rsidRDefault="00E2752C">
    <w:pPr>
      <w:pStyle w:val="Footer"/>
    </w:pPr>
    <w:r>
      <w:t>V</w:t>
    </w:r>
    <w:r w:rsidR="00CC1926">
      <w:t>1.</w:t>
    </w:r>
    <w:r w:rsidR="00F8053C">
      <w:t>10</w:t>
    </w:r>
    <w:r>
      <w:t xml:space="preserve">W IPC measures for possible, probable, and confirmed monkeypox </w:t>
    </w:r>
    <w:r w:rsidR="00F8053C">
      <w:t>23/08</w:t>
    </w:r>
    <w: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EED3A5" w14:textId="77777777" w:rsidR="001B2D3B" w:rsidRDefault="001B2D3B" w:rsidP="00B155A6">
      <w:pPr>
        <w:spacing w:after="0" w:line="240" w:lineRule="auto"/>
      </w:pPr>
      <w:r>
        <w:separator/>
      </w:r>
    </w:p>
  </w:footnote>
  <w:footnote w:type="continuationSeparator" w:id="0">
    <w:p w14:paraId="20464A48" w14:textId="77777777" w:rsidR="001B2D3B" w:rsidRDefault="001B2D3B" w:rsidP="00B155A6">
      <w:pPr>
        <w:spacing w:after="0" w:line="240" w:lineRule="auto"/>
      </w:pPr>
      <w:r>
        <w:continuationSeparator/>
      </w:r>
    </w:p>
  </w:footnote>
  <w:footnote w:type="continuationNotice" w:id="1">
    <w:p w14:paraId="6374BFD9" w14:textId="77777777" w:rsidR="001B2D3B" w:rsidRDefault="001B2D3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3D27C4" w14:textId="15CB513C" w:rsidR="00FE1E34" w:rsidRDefault="00FE1E34">
    <w:pPr>
      <w:pStyle w:val="Header"/>
    </w:pPr>
    <w:r>
      <w:rPr>
        <w:noProof/>
        <w:lang w:eastAsia="en-GB"/>
      </w:rPr>
      <w:drawing>
        <wp:inline distT="0" distB="0" distL="0" distR="0" wp14:anchorId="0CD31F9E" wp14:editId="5E886FA1">
          <wp:extent cx="5389245" cy="920750"/>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89245" cy="9207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141B3"/>
    <w:multiLevelType w:val="hybridMultilevel"/>
    <w:tmpl w:val="4E6E29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032FE4"/>
    <w:multiLevelType w:val="hybridMultilevel"/>
    <w:tmpl w:val="ACD04F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C12B53"/>
    <w:multiLevelType w:val="hybridMultilevel"/>
    <w:tmpl w:val="42AAE21E"/>
    <w:lvl w:ilvl="0" w:tplc="B9F8053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4CA787C"/>
    <w:multiLevelType w:val="hybridMultilevel"/>
    <w:tmpl w:val="42AAE21E"/>
    <w:lvl w:ilvl="0" w:tplc="B9F8053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3F2B5C"/>
    <w:multiLevelType w:val="multilevel"/>
    <w:tmpl w:val="322AE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B847836"/>
    <w:multiLevelType w:val="hybridMultilevel"/>
    <w:tmpl w:val="2820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D17258"/>
    <w:multiLevelType w:val="hybridMultilevel"/>
    <w:tmpl w:val="C1C066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F3122A"/>
    <w:multiLevelType w:val="multilevel"/>
    <w:tmpl w:val="2DF45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022160F"/>
    <w:multiLevelType w:val="multilevel"/>
    <w:tmpl w:val="B2F87B0C"/>
    <w:lvl w:ilvl="0">
      <w:start w:val="1"/>
      <w:numFmt w:val="decimal"/>
      <w:pStyle w:val="TOCheading2"/>
      <w:lvlText w:val="%1."/>
      <w:lvlJc w:val="left"/>
      <w:pPr>
        <w:ind w:left="644"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TOCheading3"/>
      <w:lvlText w:val="%1.%2."/>
      <w:lvlJc w:val="left"/>
      <w:pPr>
        <w:ind w:left="999" w:hanging="432"/>
      </w:pPr>
      <w:rPr>
        <w:rFonts w:hint="default"/>
        <w:sz w:val="28"/>
        <w:szCs w:val="28"/>
      </w:rPr>
    </w:lvl>
    <w:lvl w:ilvl="2">
      <w:start w:val="1"/>
      <w:numFmt w:val="decimal"/>
      <w:pStyle w:val="TOCheading4"/>
      <w:lvlText w:val="%1.%2.%3."/>
      <w:lvlJc w:val="left"/>
      <w:pPr>
        <w:ind w:left="646" w:hanging="504"/>
      </w:pPr>
      <w:rPr>
        <w:rFonts w:hint="default"/>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0793052"/>
    <w:multiLevelType w:val="multilevel"/>
    <w:tmpl w:val="D20A49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3740264"/>
    <w:multiLevelType w:val="hybridMultilevel"/>
    <w:tmpl w:val="A4BC4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8134F73"/>
    <w:multiLevelType w:val="multilevel"/>
    <w:tmpl w:val="61428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8657D36"/>
    <w:multiLevelType w:val="hybridMultilevel"/>
    <w:tmpl w:val="BAC46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B14B65"/>
    <w:multiLevelType w:val="hybridMultilevel"/>
    <w:tmpl w:val="66C2B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4CC4E66"/>
    <w:multiLevelType w:val="multilevel"/>
    <w:tmpl w:val="C158D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5240A39"/>
    <w:multiLevelType w:val="hybridMultilevel"/>
    <w:tmpl w:val="BE2C3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FE3A44"/>
    <w:multiLevelType w:val="hybridMultilevel"/>
    <w:tmpl w:val="0D387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0E5A62"/>
    <w:multiLevelType w:val="hybridMultilevel"/>
    <w:tmpl w:val="42AAE21E"/>
    <w:lvl w:ilvl="0" w:tplc="B9F8053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FF25A40"/>
    <w:multiLevelType w:val="hybridMultilevel"/>
    <w:tmpl w:val="6A582B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6305FF0"/>
    <w:multiLevelType w:val="hybridMultilevel"/>
    <w:tmpl w:val="6BE252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8122114"/>
    <w:multiLevelType w:val="multilevel"/>
    <w:tmpl w:val="66683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A51564C"/>
    <w:multiLevelType w:val="hybridMultilevel"/>
    <w:tmpl w:val="EAECF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F615C2"/>
    <w:multiLevelType w:val="multilevel"/>
    <w:tmpl w:val="F3E2ACE2"/>
    <w:lvl w:ilvl="0">
      <w:start w:val="5"/>
      <w:numFmt w:val="decimal"/>
      <w:lvlText w:val="%1"/>
      <w:lvlJc w:val="left"/>
      <w:pPr>
        <w:ind w:left="400" w:hanging="400"/>
      </w:pPr>
      <w:rPr>
        <w:rFonts w:hint="default"/>
        <w:sz w:val="28"/>
      </w:rPr>
    </w:lvl>
    <w:lvl w:ilvl="1">
      <w:start w:val="3"/>
      <w:numFmt w:val="decimal"/>
      <w:lvlText w:val="%1.%2"/>
      <w:lvlJc w:val="left"/>
      <w:pPr>
        <w:ind w:left="400" w:hanging="40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23" w15:restartNumberingAfterBreak="0">
    <w:nsid w:val="4AF9685D"/>
    <w:multiLevelType w:val="hybridMultilevel"/>
    <w:tmpl w:val="58F40446"/>
    <w:lvl w:ilvl="0" w:tplc="6CA42830">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BBE7F62"/>
    <w:multiLevelType w:val="hybridMultilevel"/>
    <w:tmpl w:val="3D9847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C92878"/>
    <w:multiLevelType w:val="hybridMultilevel"/>
    <w:tmpl w:val="5FAE2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6C50258"/>
    <w:multiLevelType w:val="hybridMultilevel"/>
    <w:tmpl w:val="3F0E4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A1E76BD"/>
    <w:multiLevelType w:val="hybridMultilevel"/>
    <w:tmpl w:val="B0A05700"/>
    <w:lvl w:ilvl="0" w:tplc="162AC106">
      <w:start w:val="1"/>
      <w:numFmt w:val="bullet"/>
      <w:lvlText w:val=""/>
      <w:lvlJc w:val="left"/>
      <w:pPr>
        <w:ind w:left="790" w:hanging="360"/>
      </w:pPr>
      <w:rPr>
        <w:rFonts w:ascii="Symbol" w:hAnsi="Symbol" w:hint="default"/>
        <w:color w:val="auto"/>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28" w15:restartNumberingAfterBreak="0">
    <w:nsid w:val="5CD3521F"/>
    <w:multiLevelType w:val="multilevel"/>
    <w:tmpl w:val="4F807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F091E31"/>
    <w:multiLevelType w:val="hybridMultilevel"/>
    <w:tmpl w:val="08761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185051F"/>
    <w:multiLevelType w:val="multilevel"/>
    <w:tmpl w:val="47841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2EF3DFD"/>
    <w:multiLevelType w:val="hybridMultilevel"/>
    <w:tmpl w:val="9D7A0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324268F"/>
    <w:multiLevelType w:val="hybridMultilevel"/>
    <w:tmpl w:val="ED0EC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61F0B67"/>
    <w:multiLevelType w:val="multilevel"/>
    <w:tmpl w:val="1AC43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93563C3"/>
    <w:multiLevelType w:val="hybridMultilevel"/>
    <w:tmpl w:val="0068C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1482F0C"/>
    <w:multiLevelType w:val="multilevel"/>
    <w:tmpl w:val="39ACF97A"/>
    <w:lvl w:ilvl="0">
      <w:start w:val="5"/>
      <w:numFmt w:val="decimal"/>
      <w:lvlText w:val="%1"/>
      <w:lvlJc w:val="left"/>
      <w:pPr>
        <w:ind w:left="400" w:hanging="40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71923752"/>
    <w:multiLevelType w:val="hybridMultilevel"/>
    <w:tmpl w:val="0AACCA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1F10C18"/>
    <w:multiLevelType w:val="hybridMultilevel"/>
    <w:tmpl w:val="276A60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7A266B3"/>
    <w:multiLevelType w:val="hybridMultilevel"/>
    <w:tmpl w:val="1F240744"/>
    <w:lvl w:ilvl="0" w:tplc="02189B00">
      <w:start w:val="1"/>
      <w:numFmt w:val="bullet"/>
      <w:pStyle w:val="PHEBulletpoints"/>
      <w:lvlText w:val=""/>
      <w:lvlJc w:val="left"/>
      <w:pPr>
        <w:ind w:left="5037" w:hanging="360"/>
      </w:pPr>
      <w:rPr>
        <w:rFonts w:ascii="Symbol" w:hAnsi="Symbol" w:hint="default"/>
        <w:color w:val="auto"/>
      </w:rPr>
    </w:lvl>
    <w:lvl w:ilvl="1" w:tplc="08090003">
      <w:start w:val="1"/>
      <w:numFmt w:val="bullet"/>
      <w:lvlText w:val="o"/>
      <w:lvlJc w:val="left"/>
      <w:pPr>
        <w:ind w:left="5757" w:hanging="360"/>
      </w:pPr>
      <w:rPr>
        <w:rFonts w:ascii="Courier New" w:hAnsi="Courier New" w:cs="Courier New" w:hint="default"/>
      </w:rPr>
    </w:lvl>
    <w:lvl w:ilvl="2" w:tplc="08090005">
      <w:start w:val="1"/>
      <w:numFmt w:val="bullet"/>
      <w:lvlText w:val=""/>
      <w:lvlJc w:val="left"/>
      <w:pPr>
        <w:ind w:left="6477" w:hanging="360"/>
      </w:pPr>
      <w:rPr>
        <w:rFonts w:ascii="Wingdings" w:hAnsi="Wingdings" w:hint="default"/>
      </w:rPr>
    </w:lvl>
    <w:lvl w:ilvl="3" w:tplc="08090001">
      <w:start w:val="1"/>
      <w:numFmt w:val="bullet"/>
      <w:lvlText w:val=""/>
      <w:lvlJc w:val="left"/>
      <w:pPr>
        <w:ind w:left="7197" w:hanging="360"/>
      </w:pPr>
      <w:rPr>
        <w:rFonts w:ascii="Symbol" w:hAnsi="Symbol" w:hint="default"/>
      </w:rPr>
    </w:lvl>
    <w:lvl w:ilvl="4" w:tplc="08090003">
      <w:start w:val="1"/>
      <w:numFmt w:val="bullet"/>
      <w:lvlText w:val="o"/>
      <w:lvlJc w:val="left"/>
      <w:pPr>
        <w:ind w:left="7917" w:hanging="360"/>
      </w:pPr>
      <w:rPr>
        <w:rFonts w:ascii="Courier New" w:hAnsi="Courier New" w:cs="Courier New" w:hint="default"/>
      </w:rPr>
    </w:lvl>
    <w:lvl w:ilvl="5" w:tplc="08090005">
      <w:start w:val="1"/>
      <w:numFmt w:val="bullet"/>
      <w:lvlText w:val=""/>
      <w:lvlJc w:val="left"/>
      <w:pPr>
        <w:ind w:left="8637" w:hanging="360"/>
      </w:pPr>
      <w:rPr>
        <w:rFonts w:ascii="Wingdings" w:hAnsi="Wingdings" w:hint="default"/>
      </w:rPr>
    </w:lvl>
    <w:lvl w:ilvl="6" w:tplc="08090001">
      <w:start w:val="1"/>
      <w:numFmt w:val="bullet"/>
      <w:lvlText w:val=""/>
      <w:lvlJc w:val="left"/>
      <w:pPr>
        <w:ind w:left="9357" w:hanging="360"/>
      </w:pPr>
      <w:rPr>
        <w:rFonts w:ascii="Symbol" w:hAnsi="Symbol" w:hint="default"/>
      </w:rPr>
    </w:lvl>
    <w:lvl w:ilvl="7" w:tplc="08090003">
      <w:start w:val="1"/>
      <w:numFmt w:val="bullet"/>
      <w:lvlText w:val="o"/>
      <w:lvlJc w:val="left"/>
      <w:pPr>
        <w:ind w:left="10077" w:hanging="360"/>
      </w:pPr>
      <w:rPr>
        <w:rFonts w:ascii="Courier New" w:hAnsi="Courier New" w:cs="Courier New" w:hint="default"/>
      </w:rPr>
    </w:lvl>
    <w:lvl w:ilvl="8" w:tplc="08090005">
      <w:start w:val="1"/>
      <w:numFmt w:val="bullet"/>
      <w:lvlText w:val=""/>
      <w:lvlJc w:val="left"/>
      <w:pPr>
        <w:ind w:left="10797" w:hanging="360"/>
      </w:pPr>
      <w:rPr>
        <w:rFonts w:ascii="Wingdings" w:hAnsi="Wingdings" w:hint="default"/>
      </w:rPr>
    </w:lvl>
  </w:abstractNum>
  <w:num w:numId="1" w16cid:durableId="2033413957">
    <w:abstractNumId w:val="8"/>
  </w:num>
  <w:num w:numId="2" w16cid:durableId="635574395">
    <w:abstractNumId w:val="38"/>
  </w:num>
  <w:num w:numId="3" w16cid:durableId="292760611">
    <w:abstractNumId w:val="1"/>
  </w:num>
  <w:num w:numId="4" w16cid:durableId="33507255">
    <w:abstractNumId w:val="5"/>
  </w:num>
  <w:num w:numId="5" w16cid:durableId="12734452">
    <w:abstractNumId w:val="16"/>
  </w:num>
  <w:num w:numId="6" w16cid:durableId="794762037">
    <w:abstractNumId w:val="32"/>
  </w:num>
  <w:num w:numId="7" w16cid:durableId="780615289">
    <w:abstractNumId w:val="24"/>
  </w:num>
  <w:num w:numId="8" w16cid:durableId="1788965039">
    <w:abstractNumId w:val="30"/>
  </w:num>
  <w:num w:numId="9" w16cid:durableId="1034160001">
    <w:abstractNumId w:val="37"/>
  </w:num>
  <w:num w:numId="10" w16cid:durableId="2130850835">
    <w:abstractNumId w:val="19"/>
  </w:num>
  <w:num w:numId="11" w16cid:durableId="640815090">
    <w:abstractNumId w:val="33"/>
  </w:num>
  <w:num w:numId="12" w16cid:durableId="2130663924">
    <w:abstractNumId w:val="11"/>
  </w:num>
  <w:num w:numId="13" w16cid:durableId="109202494">
    <w:abstractNumId w:val="20"/>
  </w:num>
  <w:num w:numId="14" w16cid:durableId="1917590607">
    <w:abstractNumId w:val="4"/>
  </w:num>
  <w:num w:numId="15" w16cid:durableId="2100561820">
    <w:abstractNumId w:val="28"/>
  </w:num>
  <w:num w:numId="16" w16cid:durableId="747654723">
    <w:abstractNumId w:val="12"/>
  </w:num>
  <w:num w:numId="17" w16cid:durableId="1938949603">
    <w:abstractNumId w:val="10"/>
  </w:num>
  <w:num w:numId="18" w16cid:durableId="2007513689">
    <w:abstractNumId w:val="31"/>
  </w:num>
  <w:num w:numId="19" w16cid:durableId="1957904880">
    <w:abstractNumId w:val="34"/>
  </w:num>
  <w:num w:numId="20" w16cid:durableId="1436746829">
    <w:abstractNumId w:val="21"/>
  </w:num>
  <w:num w:numId="21" w16cid:durableId="2033871855">
    <w:abstractNumId w:val="0"/>
  </w:num>
  <w:num w:numId="22" w16cid:durableId="501897619">
    <w:abstractNumId w:val="36"/>
  </w:num>
  <w:num w:numId="23" w16cid:durableId="140971627">
    <w:abstractNumId w:val="29"/>
  </w:num>
  <w:num w:numId="24" w16cid:durableId="1671714055">
    <w:abstractNumId w:val="14"/>
  </w:num>
  <w:num w:numId="25" w16cid:durableId="313919443">
    <w:abstractNumId w:val="9"/>
  </w:num>
  <w:num w:numId="26" w16cid:durableId="929432092">
    <w:abstractNumId w:val="13"/>
  </w:num>
  <w:num w:numId="27" w16cid:durableId="1195389671">
    <w:abstractNumId w:val="6"/>
  </w:num>
  <w:num w:numId="28" w16cid:durableId="396437669">
    <w:abstractNumId w:val="7"/>
  </w:num>
  <w:num w:numId="29" w16cid:durableId="1574850305">
    <w:abstractNumId w:val="26"/>
  </w:num>
  <w:num w:numId="30" w16cid:durableId="1814323812">
    <w:abstractNumId w:val="25"/>
  </w:num>
  <w:num w:numId="31" w16cid:durableId="1098872177">
    <w:abstractNumId w:val="18"/>
  </w:num>
  <w:num w:numId="32" w16cid:durableId="301424464">
    <w:abstractNumId w:val="15"/>
  </w:num>
  <w:num w:numId="33" w16cid:durableId="1888879184">
    <w:abstractNumId w:val="25"/>
  </w:num>
  <w:num w:numId="34" w16cid:durableId="731927599">
    <w:abstractNumId w:val="17"/>
  </w:num>
  <w:num w:numId="35" w16cid:durableId="1879199801">
    <w:abstractNumId w:val="3"/>
  </w:num>
  <w:num w:numId="36" w16cid:durableId="786124793">
    <w:abstractNumId w:val="2"/>
  </w:num>
  <w:num w:numId="37" w16cid:durableId="211693342">
    <w:abstractNumId w:val="27"/>
  </w:num>
  <w:num w:numId="38" w16cid:durableId="1963463077">
    <w:abstractNumId w:val="22"/>
  </w:num>
  <w:num w:numId="39" w16cid:durableId="286393504">
    <w:abstractNumId w:val="35"/>
  </w:num>
  <w:num w:numId="40" w16cid:durableId="2013946806">
    <w:abstractNumId w:val="2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4550"/>
    <w:rsid w:val="0000020C"/>
    <w:rsid w:val="00001307"/>
    <w:rsid w:val="000021CC"/>
    <w:rsid w:val="00003229"/>
    <w:rsid w:val="00004F15"/>
    <w:rsid w:val="000063AC"/>
    <w:rsid w:val="00006ACA"/>
    <w:rsid w:val="00006F96"/>
    <w:rsid w:val="000074E4"/>
    <w:rsid w:val="000075AD"/>
    <w:rsid w:val="00007F90"/>
    <w:rsid w:val="00007F93"/>
    <w:rsid w:val="00011435"/>
    <w:rsid w:val="0001257E"/>
    <w:rsid w:val="00012E36"/>
    <w:rsid w:val="000138AA"/>
    <w:rsid w:val="000143A7"/>
    <w:rsid w:val="000144A0"/>
    <w:rsid w:val="00015F7C"/>
    <w:rsid w:val="00016993"/>
    <w:rsid w:val="000172A2"/>
    <w:rsid w:val="00017828"/>
    <w:rsid w:val="0002167E"/>
    <w:rsid w:val="00021EC0"/>
    <w:rsid w:val="00022186"/>
    <w:rsid w:val="0002380C"/>
    <w:rsid w:val="00024B8C"/>
    <w:rsid w:val="0002659C"/>
    <w:rsid w:val="00030197"/>
    <w:rsid w:val="00030577"/>
    <w:rsid w:val="00030807"/>
    <w:rsid w:val="00030D2C"/>
    <w:rsid w:val="000314C6"/>
    <w:rsid w:val="000314C7"/>
    <w:rsid w:val="00031874"/>
    <w:rsid w:val="00031FAA"/>
    <w:rsid w:val="0003279E"/>
    <w:rsid w:val="000344FF"/>
    <w:rsid w:val="0003487B"/>
    <w:rsid w:val="00034A77"/>
    <w:rsid w:val="00034ADC"/>
    <w:rsid w:val="0003680D"/>
    <w:rsid w:val="00036E69"/>
    <w:rsid w:val="0003718E"/>
    <w:rsid w:val="00037F3E"/>
    <w:rsid w:val="00040FCE"/>
    <w:rsid w:val="00041805"/>
    <w:rsid w:val="00041873"/>
    <w:rsid w:val="00041B35"/>
    <w:rsid w:val="00041C8F"/>
    <w:rsid w:val="00043963"/>
    <w:rsid w:val="00043E06"/>
    <w:rsid w:val="00043EB9"/>
    <w:rsid w:val="00045BC6"/>
    <w:rsid w:val="00045BEB"/>
    <w:rsid w:val="000468D1"/>
    <w:rsid w:val="0004699F"/>
    <w:rsid w:val="000470F0"/>
    <w:rsid w:val="0004777A"/>
    <w:rsid w:val="000519DB"/>
    <w:rsid w:val="00051D4B"/>
    <w:rsid w:val="0005235A"/>
    <w:rsid w:val="000525C5"/>
    <w:rsid w:val="00053A3F"/>
    <w:rsid w:val="000544B1"/>
    <w:rsid w:val="00054750"/>
    <w:rsid w:val="000548EB"/>
    <w:rsid w:val="00056D2E"/>
    <w:rsid w:val="00057253"/>
    <w:rsid w:val="00060795"/>
    <w:rsid w:val="00062B22"/>
    <w:rsid w:val="00062D49"/>
    <w:rsid w:val="000631B7"/>
    <w:rsid w:val="00063E06"/>
    <w:rsid w:val="000641C8"/>
    <w:rsid w:val="000645CB"/>
    <w:rsid w:val="00064E94"/>
    <w:rsid w:val="000665BD"/>
    <w:rsid w:val="00067076"/>
    <w:rsid w:val="0006770C"/>
    <w:rsid w:val="000677D6"/>
    <w:rsid w:val="0007029F"/>
    <w:rsid w:val="00071653"/>
    <w:rsid w:val="00071C9F"/>
    <w:rsid w:val="000732FF"/>
    <w:rsid w:val="00073466"/>
    <w:rsid w:val="00073F13"/>
    <w:rsid w:val="00074161"/>
    <w:rsid w:val="000743D2"/>
    <w:rsid w:val="0007453C"/>
    <w:rsid w:val="00077A9D"/>
    <w:rsid w:val="00080147"/>
    <w:rsid w:val="0008133C"/>
    <w:rsid w:val="000816FF"/>
    <w:rsid w:val="000821EF"/>
    <w:rsid w:val="00082584"/>
    <w:rsid w:val="00082ED7"/>
    <w:rsid w:val="00084662"/>
    <w:rsid w:val="00087696"/>
    <w:rsid w:val="00087ABD"/>
    <w:rsid w:val="00087D91"/>
    <w:rsid w:val="00090D13"/>
    <w:rsid w:val="0009177A"/>
    <w:rsid w:val="00092BEC"/>
    <w:rsid w:val="0009618C"/>
    <w:rsid w:val="0009707E"/>
    <w:rsid w:val="000A0998"/>
    <w:rsid w:val="000A0A37"/>
    <w:rsid w:val="000A1942"/>
    <w:rsid w:val="000A1BB8"/>
    <w:rsid w:val="000A2B4B"/>
    <w:rsid w:val="000A324E"/>
    <w:rsid w:val="000A5A4E"/>
    <w:rsid w:val="000A67F9"/>
    <w:rsid w:val="000A7731"/>
    <w:rsid w:val="000B0A57"/>
    <w:rsid w:val="000B3496"/>
    <w:rsid w:val="000B3740"/>
    <w:rsid w:val="000B7B1D"/>
    <w:rsid w:val="000B7C60"/>
    <w:rsid w:val="000C0149"/>
    <w:rsid w:val="000C0789"/>
    <w:rsid w:val="000C173C"/>
    <w:rsid w:val="000C27F4"/>
    <w:rsid w:val="000C2E8B"/>
    <w:rsid w:val="000C44BA"/>
    <w:rsid w:val="000C5322"/>
    <w:rsid w:val="000C792E"/>
    <w:rsid w:val="000C7D86"/>
    <w:rsid w:val="000D037B"/>
    <w:rsid w:val="000D0538"/>
    <w:rsid w:val="000D0BF1"/>
    <w:rsid w:val="000D0EE3"/>
    <w:rsid w:val="000D109B"/>
    <w:rsid w:val="000D2A1E"/>
    <w:rsid w:val="000D33E3"/>
    <w:rsid w:val="000D46C6"/>
    <w:rsid w:val="000D4780"/>
    <w:rsid w:val="000D4C26"/>
    <w:rsid w:val="000D52DE"/>
    <w:rsid w:val="000D55CE"/>
    <w:rsid w:val="000D5CED"/>
    <w:rsid w:val="000D65E6"/>
    <w:rsid w:val="000D6B96"/>
    <w:rsid w:val="000D762A"/>
    <w:rsid w:val="000D78B7"/>
    <w:rsid w:val="000E0516"/>
    <w:rsid w:val="000E258B"/>
    <w:rsid w:val="000E26DE"/>
    <w:rsid w:val="000E3851"/>
    <w:rsid w:val="000E4724"/>
    <w:rsid w:val="000E69E9"/>
    <w:rsid w:val="000E7A0D"/>
    <w:rsid w:val="000F0796"/>
    <w:rsid w:val="000F0A4B"/>
    <w:rsid w:val="000F21A4"/>
    <w:rsid w:val="000F2C4F"/>
    <w:rsid w:val="000F3175"/>
    <w:rsid w:val="000F3626"/>
    <w:rsid w:val="000F5CF9"/>
    <w:rsid w:val="000F5F24"/>
    <w:rsid w:val="000F6EAA"/>
    <w:rsid w:val="001001B7"/>
    <w:rsid w:val="00100B31"/>
    <w:rsid w:val="0010202C"/>
    <w:rsid w:val="0010205D"/>
    <w:rsid w:val="0010306E"/>
    <w:rsid w:val="001050EC"/>
    <w:rsid w:val="00105E90"/>
    <w:rsid w:val="00106400"/>
    <w:rsid w:val="0010679D"/>
    <w:rsid w:val="00106891"/>
    <w:rsid w:val="001069E0"/>
    <w:rsid w:val="00106A28"/>
    <w:rsid w:val="00107DE8"/>
    <w:rsid w:val="0011196A"/>
    <w:rsid w:val="0011268E"/>
    <w:rsid w:val="00112C45"/>
    <w:rsid w:val="00112F24"/>
    <w:rsid w:val="00114248"/>
    <w:rsid w:val="001142F0"/>
    <w:rsid w:val="00114F96"/>
    <w:rsid w:val="00116908"/>
    <w:rsid w:val="00116F93"/>
    <w:rsid w:val="0012117D"/>
    <w:rsid w:val="0012179A"/>
    <w:rsid w:val="00121F4A"/>
    <w:rsid w:val="00123BB8"/>
    <w:rsid w:val="00123F42"/>
    <w:rsid w:val="00124DAB"/>
    <w:rsid w:val="00126B83"/>
    <w:rsid w:val="00130119"/>
    <w:rsid w:val="00130C20"/>
    <w:rsid w:val="001313D3"/>
    <w:rsid w:val="001315F7"/>
    <w:rsid w:val="0013286D"/>
    <w:rsid w:val="0013342C"/>
    <w:rsid w:val="00133660"/>
    <w:rsid w:val="00133A29"/>
    <w:rsid w:val="00133BF5"/>
    <w:rsid w:val="0013401B"/>
    <w:rsid w:val="00135002"/>
    <w:rsid w:val="00135418"/>
    <w:rsid w:val="00136150"/>
    <w:rsid w:val="00136445"/>
    <w:rsid w:val="00141A1D"/>
    <w:rsid w:val="00141F4C"/>
    <w:rsid w:val="00142232"/>
    <w:rsid w:val="0014262B"/>
    <w:rsid w:val="00142C92"/>
    <w:rsid w:val="0014323E"/>
    <w:rsid w:val="001475E6"/>
    <w:rsid w:val="00151256"/>
    <w:rsid w:val="00151F14"/>
    <w:rsid w:val="001532D5"/>
    <w:rsid w:val="00156634"/>
    <w:rsid w:val="00156635"/>
    <w:rsid w:val="001567C8"/>
    <w:rsid w:val="00156FCC"/>
    <w:rsid w:val="001573A1"/>
    <w:rsid w:val="0016297A"/>
    <w:rsid w:val="001630E1"/>
    <w:rsid w:val="00163B50"/>
    <w:rsid w:val="001642BD"/>
    <w:rsid w:val="00165359"/>
    <w:rsid w:val="001656C9"/>
    <w:rsid w:val="00165A20"/>
    <w:rsid w:val="00165EEA"/>
    <w:rsid w:val="00166AC9"/>
    <w:rsid w:val="00170C28"/>
    <w:rsid w:val="00173074"/>
    <w:rsid w:val="00174545"/>
    <w:rsid w:val="0017487D"/>
    <w:rsid w:val="00174E17"/>
    <w:rsid w:val="001759EA"/>
    <w:rsid w:val="00177795"/>
    <w:rsid w:val="00180280"/>
    <w:rsid w:val="001818B3"/>
    <w:rsid w:val="001833E0"/>
    <w:rsid w:val="00183557"/>
    <w:rsid w:val="0018438D"/>
    <w:rsid w:val="001844D0"/>
    <w:rsid w:val="00185AA8"/>
    <w:rsid w:val="00185EC1"/>
    <w:rsid w:val="001870F3"/>
    <w:rsid w:val="001876D3"/>
    <w:rsid w:val="00187CA3"/>
    <w:rsid w:val="00191131"/>
    <w:rsid w:val="0019282D"/>
    <w:rsid w:val="00192E27"/>
    <w:rsid w:val="0019566F"/>
    <w:rsid w:val="0019747C"/>
    <w:rsid w:val="001A1CFE"/>
    <w:rsid w:val="001A2007"/>
    <w:rsid w:val="001A325D"/>
    <w:rsid w:val="001A3357"/>
    <w:rsid w:val="001A3636"/>
    <w:rsid w:val="001A547A"/>
    <w:rsid w:val="001A642B"/>
    <w:rsid w:val="001A64DB"/>
    <w:rsid w:val="001A6AD8"/>
    <w:rsid w:val="001A6B60"/>
    <w:rsid w:val="001A6EB6"/>
    <w:rsid w:val="001A754A"/>
    <w:rsid w:val="001A7FA1"/>
    <w:rsid w:val="001B0B92"/>
    <w:rsid w:val="001B10C1"/>
    <w:rsid w:val="001B26A5"/>
    <w:rsid w:val="001B29E3"/>
    <w:rsid w:val="001B2D3B"/>
    <w:rsid w:val="001B30DD"/>
    <w:rsid w:val="001B35B4"/>
    <w:rsid w:val="001B3A57"/>
    <w:rsid w:val="001B3B92"/>
    <w:rsid w:val="001B40E7"/>
    <w:rsid w:val="001B5A88"/>
    <w:rsid w:val="001B5AF0"/>
    <w:rsid w:val="001B5CDD"/>
    <w:rsid w:val="001B66EA"/>
    <w:rsid w:val="001B6E72"/>
    <w:rsid w:val="001B6EF3"/>
    <w:rsid w:val="001B7AF7"/>
    <w:rsid w:val="001C0732"/>
    <w:rsid w:val="001C254A"/>
    <w:rsid w:val="001C2601"/>
    <w:rsid w:val="001C414F"/>
    <w:rsid w:val="001C4ADD"/>
    <w:rsid w:val="001C4E19"/>
    <w:rsid w:val="001C4F51"/>
    <w:rsid w:val="001C671C"/>
    <w:rsid w:val="001D0394"/>
    <w:rsid w:val="001D0782"/>
    <w:rsid w:val="001D0CF1"/>
    <w:rsid w:val="001D13DC"/>
    <w:rsid w:val="001D28E7"/>
    <w:rsid w:val="001D3D33"/>
    <w:rsid w:val="001D3D37"/>
    <w:rsid w:val="001D5A0F"/>
    <w:rsid w:val="001D6038"/>
    <w:rsid w:val="001D6727"/>
    <w:rsid w:val="001D6ADA"/>
    <w:rsid w:val="001D749B"/>
    <w:rsid w:val="001D7D7D"/>
    <w:rsid w:val="001E0881"/>
    <w:rsid w:val="001E0BC9"/>
    <w:rsid w:val="001E1C10"/>
    <w:rsid w:val="001E2189"/>
    <w:rsid w:val="001E2A03"/>
    <w:rsid w:val="001E4491"/>
    <w:rsid w:val="001E44DA"/>
    <w:rsid w:val="001E5317"/>
    <w:rsid w:val="001E53A6"/>
    <w:rsid w:val="001E5675"/>
    <w:rsid w:val="001E66DF"/>
    <w:rsid w:val="001E6811"/>
    <w:rsid w:val="001F0096"/>
    <w:rsid w:val="001F035A"/>
    <w:rsid w:val="001F2BB9"/>
    <w:rsid w:val="001F305B"/>
    <w:rsid w:val="001F3D82"/>
    <w:rsid w:val="001F3FD9"/>
    <w:rsid w:val="001F523B"/>
    <w:rsid w:val="001F7B7F"/>
    <w:rsid w:val="001F7DF5"/>
    <w:rsid w:val="00200281"/>
    <w:rsid w:val="002004B9"/>
    <w:rsid w:val="00200775"/>
    <w:rsid w:val="002013A1"/>
    <w:rsid w:val="00201E9D"/>
    <w:rsid w:val="00202BC3"/>
    <w:rsid w:val="0020443A"/>
    <w:rsid w:val="00204B4E"/>
    <w:rsid w:val="00207203"/>
    <w:rsid w:val="00211216"/>
    <w:rsid w:val="00211295"/>
    <w:rsid w:val="0021333A"/>
    <w:rsid w:val="002150F2"/>
    <w:rsid w:val="00215A8B"/>
    <w:rsid w:val="00216193"/>
    <w:rsid w:val="00220588"/>
    <w:rsid w:val="00222404"/>
    <w:rsid w:val="00222D85"/>
    <w:rsid w:val="002242B8"/>
    <w:rsid w:val="002252E5"/>
    <w:rsid w:val="00225590"/>
    <w:rsid w:val="00227882"/>
    <w:rsid w:val="00230CDC"/>
    <w:rsid w:val="00231087"/>
    <w:rsid w:val="00232349"/>
    <w:rsid w:val="00232995"/>
    <w:rsid w:val="00234D2C"/>
    <w:rsid w:val="00236762"/>
    <w:rsid w:val="00236ECD"/>
    <w:rsid w:val="00236F80"/>
    <w:rsid w:val="0023711C"/>
    <w:rsid w:val="00237526"/>
    <w:rsid w:val="002411F4"/>
    <w:rsid w:val="0024135D"/>
    <w:rsid w:val="002417FC"/>
    <w:rsid w:val="00241C45"/>
    <w:rsid w:val="002427C6"/>
    <w:rsid w:val="002429D7"/>
    <w:rsid w:val="00243644"/>
    <w:rsid w:val="002453D2"/>
    <w:rsid w:val="00245FA3"/>
    <w:rsid w:val="00246DF1"/>
    <w:rsid w:val="00247E6B"/>
    <w:rsid w:val="002501A5"/>
    <w:rsid w:val="002507C9"/>
    <w:rsid w:val="002512C0"/>
    <w:rsid w:val="00253341"/>
    <w:rsid w:val="0025484C"/>
    <w:rsid w:val="00255642"/>
    <w:rsid w:val="00255730"/>
    <w:rsid w:val="002569D9"/>
    <w:rsid w:val="00257236"/>
    <w:rsid w:val="00257740"/>
    <w:rsid w:val="002605EC"/>
    <w:rsid w:val="00260D3F"/>
    <w:rsid w:val="0026103A"/>
    <w:rsid w:val="0026106C"/>
    <w:rsid w:val="00261D15"/>
    <w:rsid w:val="0026263E"/>
    <w:rsid w:val="002627F8"/>
    <w:rsid w:val="00263146"/>
    <w:rsid w:val="00264D90"/>
    <w:rsid w:val="00265559"/>
    <w:rsid w:val="00265E0B"/>
    <w:rsid w:val="00266D73"/>
    <w:rsid w:val="0026736D"/>
    <w:rsid w:val="00267565"/>
    <w:rsid w:val="002708D1"/>
    <w:rsid w:val="00272482"/>
    <w:rsid w:val="002727EA"/>
    <w:rsid w:val="00272B60"/>
    <w:rsid w:val="00273DD2"/>
    <w:rsid w:val="00274248"/>
    <w:rsid w:val="002751A0"/>
    <w:rsid w:val="00275BF0"/>
    <w:rsid w:val="0027601E"/>
    <w:rsid w:val="00276E0F"/>
    <w:rsid w:val="002778D3"/>
    <w:rsid w:val="002778D5"/>
    <w:rsid w:val="0028077B"/>
    <w:rsid w:val="002812AE"/>
    <w:rsid w:val="00281C9B"/>
    <w:rsid w:val="00282B17"/>
    <w:rsid w:val="00283EE0"/>
    <w:rsid w:val="0028476A"/>
    <w:rsid w:val="00285065"/>
    <w:rsid w:val="00285AC1"/>
    <w:rsid w:val="002860CF"/>
    <w:rsid w:val="00290AD1"/>
    <w:rsid w:val="00290BBD"/>
    <w:rsid w:val="002915AA"/>
    <w:rsid w:val="00293E10"/>
    <w:rsid w:val="00294022"/>
    <w:rsid w:val="002942C2"/>
    <w:rsid w:val="00294A3A"/>
    <w:rsid w:val="00294BF8"/>
    <w:rsid w:val="0029502C"/>
    <w:rsid w:val="00295CC6"/>
    <w:rsid w:val="00295E45"/>
    <w:rsid w:val="002968B2"/>
    <w:rsid w:val="002973D4"/>
    <w:rsid w:val="00297A7A"/>
    <w:rsid w:val="002A0144"/>
    <w:rsid w:val="002A028F"/>
    <w:rsid w:val="002A0DBD"/>
    <w:rsid w:val="002A14AC"/>
    <w:rsid w:val="002A19A1"/>
    <w:rsid w:val="002A2E40"/>
    <w:rsid w:val="002A3AD3"/>
    <w:rsid w:val="002A3C4D"/>
    <w:rsid w:val="002A4C82"/>
    <w:rsid w:val="002A554E"/>
    <w:rsid w:val="002A62B8"/>
    <w:rsid w:val="002A6E71"/>
    <w:rsid w:val="002A7953"/>
    <w:rsid w:val="002A7C79"/>
    <w:rsid w:val="002B01C4"/>
    <w:rsid w:val="002B073B"/>
    <w:rsid w:val="002B0DD8"/>
    <w:rsid w:val="002B12B6"/>
    <w:rsid w:val="002B173E"/>
    <w:rsid w:val="002B4047"/>
    <w:rsid w:val="002B4B57"/>
    <w:rsid w:val="002B4C05"/>
    <w:rsid w:val="002B4C5F"/>
    <w:rsid w:val="002B532F"/>
    <w:rsid w:val="002B5B55"/>
    <w:rsid w:val="002B60A7"/>
    <w:rsid w:val="002B66BF"/>
    <w:rsid w:val="002B6A01"/>
    <w:rsid w:val="002C0FA6"/>
    <w:rsid w:val="002C20E2"/>
    <w:rsid w:val="002C21DB"/>
    <w:rsid w:val="002C4317"/>
    <w:rsid w:val="002C4A6B"/>
    <w:rsid w:val="002C5AE2"/>
    <w:rsid w:val="002C6320"/>
    <w:rsid w:val="002C6E87"/>
    <w:rsid w:val="002C7AC5"/>
    <w:rsid w:val="002C7BF2"/>
    <w:rsid w:val="002C7ED8"/>
    <w:rsid w:val="002C7FE0"/>
    <w:rsid w:val="002D02A0"/>
    <w:rsid w:val="002D0328"/>
    <w:rsid w:val="002D1110"/>
    <w:rsid w:val="002D1C1D"/>
    <w:rsid w:val="002D1E41"/>
    <w:rsid w:val="002D1EBC"/>
    <w:rsid w:val="002D321E"/>
    <w:rsid w:val="002D3273"/>
    <w:rsid w:val="002D3E65"/>
    <w:rsid w:val="002D4995"/>
    <w:rsid w:val="002D4D41"/>
    <w:rsid w:val="002D588D"/>
    <w:rsid w:val="002E0831"/>
    <w:rsid w:val="002E1564"/>
    <w:rsid w:val="002E1BE5"/>
    <w:rsid w:val="002E24D8"/>
    <w:rsid w:val="002E321F"/>
    <w:rsid w:val="002E3C90"/>
    <w:rsid w:val="002E47A3"/>
    <w:rsid w:val="002E58AE"/>
    <w:rsid w:val="002E5E59"/>
    <w:rsid w:val="002E6549"/>
    <w:rsid w:val="002E72BC"/>
    <w:rsid w:val="002F0002"/>
    <w:rsid w:val="002F094E"/>
    <w:rsid w:val="002F20DB"/>
    <w:rsid w:val="002F2133"/>
    <w:rsid w:val="002F214C"/>
    <w:rsid w:val="002F257C"/>
    <w:rsid w:val="002F2B78"/>
    <w:rsid w:val="002F6858"/>
    <w:rsid w:val="002F7406"/>
    <w:rsid w:val="002F7AF8"/>
    <w:rsid w:val="00300B5F"/>
    <w:rsid w:val="00300D1F"/>
    <w:rsid w:val="00300D7C"/>
    <w:rsid w:val="00301959"/>
    <w:rsid w:val="00302973"/>
    <w:rsid w:val="0030333C"/>
    <w:rsid w:val="00303A16"/>
    <w:rsid w:val="00303A49"/>
    <w:rsid w:val="0030467F"/>
    <w:rsid w:val="003052F7"/>
    <w:rsid w:val="00305312"/>
    <w:rsid w:val="003072F9"/>
    <w:rsid w:val="00307BA5"/>
    <w:rsid w:val="0031049A"/>
    <w:rsid w:val="00310906"/>
    <w:rsid w:val="00311954"/>
    <w:rsid w:val="0031217E"/>
    <w:rsid w:val="0031236E"/>
    <w:rsid w:val="003123CC"/>
    <w:rsid w:val="00312BD1"/>
    <w:rsid w:val="0031449E"/>
    <w:rsid w:val="003151F9"/>
    <w:rsid w:val="00315664"/>
    <w:rsid w:val="00315725"/>
    <w:rsid w:val="00315A9F"/>
    <w:rsid w:val="00316282"/>
    <w:rsid w:val="003170BA"/>
    <w:rsid w:val="00317821"/>
    <w:rsid w:val="003179F0"/>
    <w:rsid w:val="003201A5"/>
    <w:rsid w:val="00321419"/>
    <w:rsid w:val="00322284"/>
    <w:rsid w:val="003233CD"/>
    <w:rsid w:val="003234EA"/>
    <w:rsid w:val="0032495B"/>
    <w:rsid w:val="00325AE8"/>
    <w:rsid w:val="00327632"/>
    <w:rsid w:val="00327B5F"/>
    <w:rsid w:val="00330503"/>
    <w:rsid w:val="00330944"/>
    <w:rsid w:val="003309CE"/>
    <w:rsid w:val="00331C1C"/>
    <w:rsid w:val="0033338F"/>
    <w:rsid w:val="003340BD"/>
    <w:rsid w:val="00334E82"/>
    <w:rsid w:val="003352F6"/>
    <w:rsid w:val="00335FB0"/>
    <w:rsid w:val="003361DE"/>
    <w:rsid w:val="00336618"/>
    <w:rsid w:val="00336C37"/>
    <w:rsid w:val="00336D38"/>
    <w:rsid w:val="00336E8F"/>
    <w:rsid w:val="00340892"/>
    <w:rsid w:val="00340DFD"/>
    <w:rsid w:val="0034180D"/>
    <w:rsid w:val="003426C8"/>
    <w:rsid w:val="00342D10"/>
    <w:rsid w:val="00342E18"/>
    <w:rsid w:val="003431B3"/>
    <w:rsid w:val="003432A5"/>
    <w:rsid w:val="00343A4A"/>
    <w:rsid w:val="003445B9"/>
    <w:rsid w:val="003452FC"/>
    <w:rsid w:val="00345653"/>
    <w:rsid w:val="003458C6"/>
    <w:rsid w:val="00345F99"/>
    <w:rsid w:val="003460B7"/>
    <w:rsid w:val="0034633F"/>
    <w:rsid w:val="003475A5"/>
    <w:rsid w:val="00347B7A"/>
    <w:rsid w:val="003535C8"/>
    <w:rsid w:val="003551B9"/>
    <w:rsid w:val="00355D2B"/>
    <w:rsid w:val="003562AB"/>
    <w:rsid w:val="00356E4A"/>
    <w:rsid w:val="00357785"/>
    <w:rsid w:val="003613B1"/>
    <w:rsid w:val="003620C4"/>
    <w:rsid w:val="003624AA"/>
    <w:rsid w:val="0036295B"/>
    <w:rsid w:val="00365642"/>
    <w:rsid w:val="00365D3F"/>
    <w:rsid w:val="00365F40"/>
    <w:rsid w:val="00366D69"/>
    <w:rsid w:val="003674DC"/>
    <w:rsid w:val="00373EE7"/>
    <w:rsid w:val="0037492B"/>
    <w:rsid w:val="00375017"/>
    <w:rsid w:val="0037560D"/>
    <w:rsid w:val="00375C6C"/>
    <w:rsid w:val="0037712A"/>
    <w:rsid w:val="00377C75"/>
    <w:rsid w:val="00381B57"/>
    <w:rsid w:val="003820AC"/>
    <w:rsid w:val="00382F79"/>
    <w:rsid w:val="00383CF2"/>
    <w:rsid w:val="0038446F"/>
    <w:rsid w:val="00384A2F"/>
    <w:rsid w:val="00384C25"/>
    <w:rsid w:val="00386A40"/>
    <w:rsid w:val="00390374"/>
    <w:rsid w:val="00391DF2"/>
    <w:rsid w:val="00392967"/>
    <w:rsid w:val="003930F6"/>
    <w:rsid w:val="00393B0A"/>
    <w:rsid w:val="00393CCE"/>
    <w:rsid w:val="0039480E"/>
    <w:rsid w:val="003949FA"/>
    <w:rsid w:val="00395230"/>
    <w:rsid w:val="00395973"/>
    <w:rsid w:val="003960E8"/>
    <w:rsid w:val="00396AD6"/>
    <w:rsid w:val="003973EB"/>
    <w:rsid w:val="00397591"/>
    <w:rsid w:val="00397726"/>
    <w:rsid w:val="0039780F"/>
    <w:rsid w:val="00397F1B"/>
    <w:rsid w:val="003A17E8"/>
    <w:rsid w:val="003A1DEB"/>
    <w:rsid w:val="003A5D73"/>
    <w:rsid w:val="003A62F6"/>
    <w:rsid w:val="003A630E"/>
    <w:rsid w:val="003A66EF"/>
    <w:rsid w:val="003A6930"/>
    <w:rsid w:val="003A73ED"/>
    <w:rsid w:val="003B06C0"/>
    <w:rsid w:val="003B12E1"/>
    <w:rsid w:val="003B24F8"/>
    <w:rsid w:val="003B3041"/>
    <w:rsid w:val="003B495D"/>
    <w:rsid w:val="003B5B7A"/>
    <w:rsid w:val="003B5CA2"/>
    <w:rsid w:val="003B64F5"/>
    <w:rsid w:val="003B6C47"/>
    <w:rsid w:val="003B7075"/>
    <w:rsid w:val="003B76B3"/>
    <w:rsid w:val="003B79C8"/>
    <w:rsid w:val="003C0C58"/>
    <w:rsid w:val="003C20B5"/>
    <w:rsid w:val="003C285F"/>
    <w:rsid w:val="003C2D81"/>
    <w:rsid w:val="003C3C74"/>
    <w:rsid w:val="003C3D88"/>
    <w:rsid w:val="003C42CA"/>
    <w:rsid w:val="003C453A"/>
    <w:rsid w:val="003C6136"/>
    <w:rsid w:val="003C66E0"/>
    <w:rsid w:val="003C7CE9"/>
    <w:rsid w:val="003D0107"/>
    <w:rsid w:val="003D28C6"/>
    <w:rsid w:val="003D2F74"/>
    <w:rsid w:val="003D7555"/>
    <w:rsid w:val="003D7A07"/>
    <w:rsid w:val="003E0275"/>
    <w:rsid w:val="003E1032"/>
    <w:rsid w:val="003E365B"/>
    <w:rsid w:val="003E4C2C"/>
    <w:rsid w:val="003E6BC0"/>
    <w:rsid w:val="003E6C05"/>
    <w:rsid w:val="003E7180"/>
    <w:rsid w:val="003F42A8"/>
    <w:rsid w:val="003F4681"/>
    <w:rsid w:val="003F4971"/>
    <w:rsid w:val="003F64A8"/>
    <w:rsid w:val="003F7372"/>
    <w:rsid w:val="00400E09"/>
    <w:rsid w:val="004020C6"/>
    <w:rsid w:val="004020E7"/>
    <w:rsid w:val="00402A67"/>
    <w:rsid w:val="0040447F"/>
    <w:rsid w:val="00404501"/>
    <w:rsid w:val="004050D7"/>
    <w:rsid w:val="00405D29"/>
    <w:rsid w:val="00405FCC"/>
    <w:rsid w:val="004074E3"/>
    <w:rsid w:val="0041022B"/>
    <w:rsid w:val="00411215"/>
    <w:rsid w:val="00412BA0"/>
    <w:rsid w:val="00414224"/>
    <w:rsid w:val="00415519"/>
    <w:rsid w:val="004159F7"/>
    <w:rsid w:val="0042450B"/>
    <w:rsid w:val="00426B8A"/>
    <w:rsid w:val="0042748F"/>
    <w:rsid w:val="00427658"/>
    <w:rsid w:val="00430641"/>
    <w:rsid w:val="0043111A"/>
    <w:rsid w:val="00431271"/>
    <w:rsid w:val="00431CFF"/>
    <w:rsid w:val="00432E04"/>
    <w:rsid w:val="0043354C"/>
    <w:rsid w:val="00435756"/>
    <w:rsid w:val="00436EC6"/>
    <w:rsid w:val="00437365"/>
    <w:rsid w:val="00440A9C"/>
    <w:rsid w:val="00440AAB"/>
    <w:rsid w:val="00440DAA"/>
    <w:rsid w:val="0044242D"/>
    <w:rsid w:val="004424A2"/>
    <w:rsid w:val="00442C6B"/>
    <w:rsid w:val="0044338B"/>
    <w:rsid w:val="004438D7"/>
    <w:rsid w:val="00443946"/>
    <w:rsid w:val="00444799"/>
    <w:rsid w:val="00444A30"/>
    <w:rsid w:val="0044536F"/>
    <w:rsid w:val="00447D2A"/>
    <w:rsid w:val="00450C12"/>
    <w:rsid w:val="0045103B"/>
    <w:rsid w:val="00452172"/>
    <w:rsid w:val="0045235F"/>
    <w:rsid w:val="00452695"/>
    <w:rsid w:val="0045330F"/>
    <w:rsid w:val="0045375D"/>
    <w:rsid w:val="00454252"/>
    <w:rsid w:val="0045444A"/>
    <w:rsid w:val="00455B70"/>
    <w:rsid w:val="0045623D"/>
    <w:rsid w:val="00456D05"/>
    <w:rsid w:val="004573B8"/>
    <w:rsid w:val="004579D6"/>
    <w:rsid w:val="0046124C"/>
    <w:rsid w:val="00461485"/>
    <w:rsid w:val="00461740"/>
    <w:rsid w:val="00462973"/>
    <w:rsid w:val="00462C71"/>
    <w:rsid w:val="00462D3E"/>
    <w:rsid w:val="00464976"/>
    <w:rsid w:val="00464D5E"/>
    <w:rsid w:val="0046633D"/>
    <w:rsid w:val="004677C0"/>
    <w:rsid w:val="004677C6"/>
    <w:rsid w:val="00470611"/>
    <w:rsid w:val="00470768"/>
    <w:rsid w:val="00471A21"/>
    <w:rsid w:val="00473A1D"/>
    <w:rsid w:val="00474795"/>
    <w:rsid w:val="004748A1"/>
    <w:rsid w:val="00476126"/>
    <w:rsid w:val="00480F11"/>
    <w:rsid w:val="00481341"/>
    <w:rsid w:val="00481A0C"/>
    <w:rsid w:val="004826CF"/>
    <w:rsid w:val="0048301A"/>
    <w:rsid w:val="0048411D"/>
    <w:rsid w:val="00484AF1"/>
    <w:rsid w:val="004852F3"/>
    <w:rsid w:val="0048603E"/>
    <w:rsid w:val="004909DD"/>
    <w:rsid w:val="00490BB0"/>
    <w:rsid w:val="0049121F"/>
    <w:rsid w:val="00491600"/>
    <w:rsid w:val="004918FA"/>
    <w:rsid w:val="004928C8"/>
    <w:rsid w:val="004929ED"/>
    <w:rsid w:val="004970F3"/>
    <w:rsid w:val="004A1B8D"/>
    <w:rsid w:val="004A3028"/>
    <w:rsid w:val="004A400E"/>
    <w:rsid w:val="004A6BC5"/>
    <w:rsid w:val="004A7B23"/>
    <w:rsid w:val="004B07B7"/>
    <w:rsid w:val="004B20D4"/>
    <w:rsid w:val="004B77E0"/>
    <w:rsid w:val="004C0A37"/>
    <w:rsid w:val="004C1BC6"/>
    <w:rsid w:val="004C2886"/>
    <w:rsid w:val="004C4000"/>
    <w:rsid w:val="004C4523"/>
    <w:rsid w:val="004C5EED"/>
    <w:rsid w:val="004C6657"/>
    <w:rsid w:val="004C799C"/>
    <w:rsid w:val="004D02CC"/>
    <w:rsid w:val="004D0A15"/>
    <w:rsid w:val="004D1ACF"/>
    <w:rsid w:val="004D2692"/>
    <w:rsid w:val="004D3143"/>
    <w:rsid w:val="004D3C0E"/>
    <w:rsid w:val="004D48DB"/>
    <w:rsid w:val="004D4C2E"/>
    <w:rsid w:val="004D52D5"/>
    <w:rsid w:val="004D57BF"/>
    <w:rsid w:val="004D5AF3"/>
    <w:rsid w:val="004D6811"/>
    <w:rsid w:val="004D6ACC"/>
    <w:rsid w:val="004D7907"/>
    <w:rsid w:val="004E1060"/>
    <w:rsid w:val="004E1E79"/>
    <w:rsid w:val="004E1F95"/>
    <w:rsid w:val="004E28C5"/>
    <w:rsid w:val="004E3215"/>
    <w:rsid w:val="004E4976"/>
    <w:rsid w:val="004E4B82"/>
    <w:rsid w:val="004E4CCA"/>
    <w:rsid w:val="004E5248"/>
    <w:rsid w:val="004E5D8B"/>
    <w:rsid w:val="004E747F"/>
    <w:rsid w:val="004E7E3F"/>
    <w:rsid w:val="004F020E"/>
    <w:rsid w:val="004F0D36"/>
    <w:rsid w:val="004F15E8"/>
    <w:rsid w:val="004F3A51"/>
    <w:rsid w:val="004F3BE4"/>
    <w:rsid w:val="004F6DC1"/>
    <w:rsid w:val="004F7284"/>
    <w:rsid w:val="00500368"/>
    <w:rsid w:val="00500831"/>
    <w:rsid w:val="00500C15"/>
    <w:rsid w:val="00501B5C"/>
    <w:rsid w:val="005024FA"/>
    <w:rsid w:val="005038B9"/>
    <w:rsid w:val="00504647"/>
    <w:rsid w:val="00504954"/>
    <w:rsid w:val="00505480"/>
    <w:rsid w:val="0050561A"/>
    <w:rsid w:val="00505645"/>
    <w:rsid w:val="00506465"/>
    <w:rsid w:val="005077EB"/>
    <w:rsid w:val="00507B11"/>
    <w:rsid w:val="00507D70"/>
    <w:rsid w:val="00507DA4"/>
    <w:rsid w:val="00510132"/>
    <w:rsid w:val="00510A3A"/>
    <w:rsid w:val="005130ED"/>
    <w:rsid w:val="005133AE"/>
    <w:rsid w:val="005138FF"/>
    <w:rsid w:val="0051500E"/>
    <w:rsid w:val="00515D42"/>
    <w:rsid w:val="0051648F"/>
    <w:rsid w:val="00516DCA"/>
    <w:rsid w:val="00517598"/>
    <w:rsid w:val="00517915"/>
    <w:rsid w:val="00520ED0"/>
    <w:rsid w:val="00521D18"/>
    <w:rsid w:val="00521D54"/>
    <w:rsid w:val="00521D8B"/>
    <w:rsid w:val="00522996"/>
    <w:rsid w:val="00523B98"/>
    <w:rsid w:val="00523E47"/>
    <w:rsid w:val="0052419A"/>
    <w:rsid w:val="00525688"/>
    <w:rsid w:val="00526AD6"/>
    <w:rsid w:val="00526C57"/>
    <w:rsid w:val="00527641"/>
    <w:rsid w:val="0052781E"/>
    <w:rsid w:val="00527B31"/>
    <w:rsid w:val="00527D9F"/>
    <w:rsid w:val="005304CB"/>
    <w:rsid w:val="00531093"/>
    <w:rsid w:val="00531B23"/>
    <w:rsid w:val="00531DBF"/>
    <w:rsid w:val="00532F4C"/>
    <w:rsid w:val="00533824"/>
    <w:rsid w:val="005344A6"/>
    <w:rsid w:val="005346E2"/>
    <w:rsid w:val="0053518B"/>
    <w:rsid w:val="00535588"/>
    <w:rsid w:val="0053634A"/>
    <w:rsid w:val="00536BA0"/>
    <w:rsid w:val="00537E2A"/>
    <w:rsid w:val="00540068"/>
    <w:rsid w:val="0054010A"/>
    <w:rsid w:val="005409F3"/>
    <w:rsid w:val="00540BAB"/>
    <w:rsid w:val="005411E7"/>
    <w:rsid w:val="00541D3C"/>
    <w:rsid w:val="00542753"/>
    <w:rsid w:val="00543A61"/>
    <w:rsid w:val="00543A73"/>
    <w:rsid w:val="0054787A"/>
    <w:rsid w:val="00547A7E"/>
    <w:rsid w:val="005524F5"/>
    <w:rsid w:val="00553515"/>
    <w:rsid w:val="00554352"/>
    <w:rsid w:val="00554CBE"/>
    <w:rsid w:val="00554EC7"/>
    <w:rsid w:val="00555673"/>
    <w:rsid w:val="00555EB2"/>
    <w:rsid w:val="00556085"/>
    <w:rsid w:val="00556F8A"/>
    <w:rsid w:val="005576E2"/>
    <w:rsid w:val="0056012F"/>
    <w:rsid w:val="00561F1E"/>
    <w:rsid w:val="00562643"/>
    <w:rsid w:val="00562707"/>
    <w:rsid w:val="005647C8"/>
    <w:rsid w:val="00566AD4"/>
    <w:rsid w:val="00570247"/>
    <w:rsid w:val="00570A6B"/>
    <w:rsid w:val="00573F3F"/>
    <w:rsid w:val="005743FD"/>
    <w:rsid w:val="005765EE"/>
    <w:rsid w:val="00581558"/>
    <w:rsid w:val="00581DED"/>
    <w:rsid w:val="00581FFF"/>
    <w:rsid w:val="00582E01"/>
    <w:rsid w:val="005838D9"/>
    <w:rsid w:val="00583B49"/>
    <w:rsid w:val="00583C14"/>
    <w:rsid w:val="00584905"/>
    <w:rsid w:val="00584ABC"/>
    <w:rsid w:val="00584EDA"/>
    <w:rsid w:val="00585EFA"/>
    <w:rsid w:val="00587B60"/>
    <w:rsid w:val="00587B78"/>
    <w:rsid w:val="00591481"/>
    <w:rsid w:val="00592994"/>
    <w:rsid w:val="00593E24"/>
    <w:rsid w:val="005950FC"/>
    <w:rsid w:val="005953B3"/>
    <w:rsid w:val="00596130"/>
    <w:rsid w:val="0059625E"/>
    <w:rsid w:val="00596D39"/>
    <w:rsid w:val="005978D5"/>
    <w:rsid w:val="005A0536"/>
    <w:rsid w:val="005A1036"/>
    <w:rsid w:val="005A1248"/>
    <w:rsid w:val="005A1DDC"/>
    <w:rsid w:val="005A43D9"/>
    <w:rsid w:val="005A5DAE"/>
    <w:rsid w:val="005A64D3"/>
    <w:rsid w:val="005A72C6"/>
    <w:rsid w:val="005A798A"/>
    <w:rsid w:val="005A7EFD"/>
    <w:rsid w:val="005B1E1A"/>
    <w:rsid w:val="005B28CB"/>
    <w:rsid w:val="005B2C7E"/>
    <w:rsid w:val="005B2FAA"/>
    <w:rsid w:val="005B34EC"/>
    <w:rsid w:val="005B3A07"/>
    <w:rsid w:val="005B3F9B"/>
    <w:rsid w:val="005B413D"/>
    <w:rsid w:val="005B4678"/>
    <w:rsid w:val="005B542A"/>
    <w:rsid w:val="005B552F"/>
    <w:rsid w:val="005B64EF"/>
    <w:rsid w:val="005B66D9"/>
    <w:rsid w:val="005B75B4"/>
    <w:rsid w:val="005C006D"/>
    <w:rsid w:val="005C0C89"/>
    <w:rsid w:val="005C1A4E"/>
    <w:rsid w:val="005C28AD"/>
    <w:rsid w:val="005C31CA"/>
    <w:rsid w:val="005C3285"/>
    <w:rsid w:val="005C4405"/>
    <w:rsid w:val="005C461E"/>
    <w:rsid w:val="005C4A85"/>
    <w:rsid w:val="005C6DF5"/>
    <w:rsid w:val="005D01F1"/>
    <w:rsid w:val="005D220C"/>
    <w:rsid w:val="005D289A"/>
    <w:rsid w:val="005D28D9"/>
    <w:rsid w:val="005D2BF1"/>
    <w:rsid w:val="005D2D3C"/>
    <w:rsid w:val="005D2F50"/>
    <w:rsid w:val="005D3DDC"/>
    <w:rsid w:val="005D413B"/>
    <w:rsid w:val="005D43F6"/>
    <w:rsid w:val="005D52EF"/>
    <w:rsid w:val="005D5C59"/>
    <w:rsid w:val="005D6F5D"/>
    <w:rsid w:val="005D6F8B"/>
    <w:rsid w:val="005D71F5"/>
    <w:rsid w:val="005D7B59"/>
    <w:rsid w:val="005D7BC6"/>
    <w:rsid w:val="005E04A0"/>
    <w:rsid w:val="005E421E"/>
    <w:rsid w:val="005E4550"/>
    <w:rsid w:val="005E6772"/>
    <w:rsid w:val="005E69EF"/>
    <w:rsid w:val="005E7174"/>
    <w:rsid w:val="005E754C"/>
    <w:rsid w:val="005F17AF"/>
    <w:rsid w:val="005F1AFB"/>
    <w:rsid w:val="005F24FC"/>
    <w:rsid w:val="005F36F1"/>
    <w:rsid w:val="005F3B5C"/>
    <w:rsid w:val="005F43E0"/>
    <w:rsid w:val="005F529B"/>
    <w:rsid w:val="005F5AB8"/>
    <w:rsid w:val="005F681E"/>
    <w:rsid w:val="005F6916"/>
    <w:rsid w:val="005F710F"/>
    <w:rsid w:val="006007ED"/>
    <w:rsid w:val="00601E2E"/>
    <w:rsid w:val="006042DC"/>
    <w:rsid w:val="00604D0E"/>
    <w:rsid w:val="006052C3"/>
    <w:rsid w:val="006052F0"/>
    <w:rsid w:val="00607983"/>
    <w:rsid w:val="00607B1D"/>
    <w:rsid w:val="0061044C"/>
    <w:rsid w:val="0061106B"/>
    <w:rsid w:val="006120E5"/>
    <w:rsid w:val="00612142"/>
    <w:rsid w:val="00614CFE"/>
    <w:rsid w:val="006161A4"/>
    <w:rsid w:val="006176B9"/>
    <w:rsid w:val="00617D1C"/>
    <w:rsid w:val="00620CE1"/>
    <w:rsid w:val="0062173D"/>
    <w:rsid w:val="00621C08"/>
    <w:rsid w:val="006221BD"/>
    <w:rsid w:val="006227A2"/>
    <w:rsid w:val="0062313E"/>
    <w:rsid w:val="006241F9"/>
    <w:rsid w:val="006249D8"/>
    <w:rsid w:val="00624E85"/>
    <w:rsid w:val="006255E3"/>
    <w:rsid w:val="00625601"/>
    <w:rsid w:val="006269C1"/>
    <w:rsid w:val="00626C15"/>
    <w:rsid w:val="00627681"/>
    <w:rsid w:val="0062789F"/>
    <w:rsid w:val="00627E08"/>
    <w:rsid w:val="006300B9"/>
    <w:rsid w:val="006301A5"/>
    <w:rsid w:val="00630DA5"/>
    <w:rsid w:val="00632642"/>
    <w:rsid w:val="0063305D"/>
    <w:rsid w:val="00633B4C"/>
    <w:rsid w:val="00633C0C"/>
    <w:rsid w:val="00634018"/>
    <w:rsid w:val="006348E3"/>
    <w:rsid w:val="00634FB4"/>
    <w:rsid w:val="006353E6"/>
    <w:rsid w:val="006356CE"/>
    <w:rsid w:val="00635996"/>
    <w:rsid w:val="0063796E"/>
    <w:rsid w:val="0064116E"/>
    <w:rsid w:val="00641538"/>
    <w:rsid w:val="00642F54"/>
    <w:rsid w:val="006434FD"/>
    <w:rsid w:val="00644FE5"/>
    <w:rsid w:val="0064556A"/>
    <w:rsid w:val="006460BD"/>
    <w:rsid w:val="0064611B"/>
    <w:rsid w:val="00647154"/>
    <w:rsid w:val="00647170"/>
    <w:rsid w:val="00647810"/>
    <w:rsid w:val="00647A64"/>
    <w:rsid w:val="00651A9F"/>
    <w:rsid w:val="00651B58"/>
    <w:rsid w:val="00651C8C"/>
    <w:rsid w:val="006545E6"/>
    <w:rsid w:val="0065497C"/>
    <w:rsid w:val="00655DB3"/>
    <w:rsid w:val="00656531"/>
    <w:rsid w:val="00657025"/>
    <w:rsid w:val="00660F87"/>
    <w:rsid w:val="00661FFF"/>
    <w:rsid w:val="006622E4"/>
    <w:rsid w:val="00663369"/>
    <w:rsid w:val="0066339E"/>
    <w:rsid w:val="00663B71"/>
    <w:rsid w:val="00664062"/>
    <w:rsid w:val="00664535"/>
    <w:rsid w:val="00664899"/>
    <w:rsid w:val="0067091E"/>
    <w:rsid w:val="00670C62"/>
    <w:rsid w:val="0067191F"/>
    <w:rsid w:val="0067457F"/>
    <w:rsid w:val="00674F17"/>
    <w:rsid w:val="0067602F"/>
    <w:rsid w:val="006764FE"/>
    <w:rsid w:val="006768A4"/>
    <w:rsid w:val="00677EB6"/>
    <w:rsid w:val="00680008"/>
    <w:rsid w:val="006825CB"/>
    <w:rsid w:val="00682607"/>
    <w:rsid w:val="0068336C"/>
    <w:rsid w:val="00684BA0"/>
    <w:rsid w:val="00685405"/>
    <w:rsid w:val="00685E78"/>
    <w:rsid w:val="00686DDB"/>
    <w:rsid w:val="006872B1"/>
    <w:rsid w:val="00687530"/>
    <w:rsid w:val="00687AFA"/>
    <w:rsid w:val="006912A1"/>
    <w:rsid w:val="00691BEF"/>
    <w:rsid w:val="006960FC"/>
    <w:rsid w:val="006A1C88"/>
    <w:rsid w:val="006A1E98"/>
    <w:rsid w:val="006A22CF"/>
    <w:rsid w:val="006A37C4"/>
    <w:rsid w:val="006A3E30"/>
    <w:rsid w:val="006A5617"/>
    <w:rsid w:val="006A5FB4"/>
    <w:rsid w:val="006A620F"/>
    <w:rsid w:val="006A6967"/>
    <w:rsid w:val="006A7AEF"/>
    <w:rsid w:val="006A7C67"/>
    <w:rsid w:val="006B089F"/>
    <w:rsid w:val="006B097A"/>
    <w:rsid w:val="006B0D7F"/>
    <w:rsid w:val="006B1225"/>
    <w:rsid w:val="006B2CF0"/>
    <w:rsid w:val="006B4118"/>
    <w:rsid w:val="006B48A7"/>
    <w:rsid w:val="006B48EF"/>
    <w:rsid w:val="006B4B29"/>
    <w:rsid w:val="006B61BC"/>
    <w:rsid w:val="006B6D43"/>
    <w:rsid w:val="006C0120"/>
    <w:rsid w:val="006C079B"/>
    <w:rsid w:val="006C0F81"/>
    <w:rsid w:val="006C150E"/>
    <w:rsid w:val="006C165A"/>
    <w:rsid w:val="006C1F6B"/>
    <w:rsid w:val="006C262F"/>
    <w:rsid w:val="006C2B0A"/>
    <w:rsid w:val="006C2BA3"/>
    <w:rsid w:val="006C3707"/>
    <w:rsid w:val="006C3D58"/>
    <w:rsid w:val="006C5A83"/>
    <w:rsid w:val="006C5D13"/>
    <w:rsid w:val="006C60FD"/>
    <w:rsid w:val="006C680C"/>
    <w:rsid w:val="006C6CB8"/>
    <w:rsid w:val="006D1453"/>
    <w:rsid w:val="006D2465"/>
    <w:rsid w:val="006D2E12"/>
    <w:rsid w:val="006D3858"/>
    <w:rsid w:val="006D3D65"/>
    <w:rsid w:val="006D4013"/>
    <w:rsid w:val="006D40B9"/>
    <w:rsid w:val="006D51D6"/>
    <w:rsid w:val="006D5F41"/>
    <w:rsid w:val="006D675E"/>
    <w:rsid w:val="006D73ED"/>
    <w:rsid w:val="006D76E3"/>
    <w:rsid w:val="006E1F4B"/>
    <w:rsid w:val="006E2BD8"/>
    <w:rsid w:val="006E2C02"/>
    <w:rsid w:val="006E2E73"/>
    <w:rsid w:val="006E3439"/>
    <w:rsid w:val="006E5298"/>
    <w:rsid w:val="006E57C9"/>
    <w:rsid w:val="006E5D12"/>
    <w:rsid w:val="006E6E5E"/>
    <w:rsid w:val="006E7B21"/>
    <w:rsid w:val="006F0C41"/>
    <w:rsid w:val="006F0DA4"/>
    <w:rsid w:val="006F142E"/>
    <w:rsid w:val="006F1F0D"/>
    <w:rsid w:val="006F2305"/>
    <w:rsid w:val="006F2D23"/>
    <w:rsid w:val="006F4467"/>
    <w:rsid w:val="006F67BF"/>
    <w:rsid w:val="007000DE"/>
    <w:rsid w:val="00700416"/>
    <w:rsid w:val="00700F49"/>
    <w:rsid w:val="007015A1"/>
    <w:rsid w:val="00702851"/>
    <w:rsid w:val="007049AD"/>
    <w:rsid w:val="00706114"/>
    <w:rsid w:val="007064F1"/>
    <w:rsid w:val="0070768C"/>
    <w:rsid w:val="00710332"/>
    <w:rsid w:val="00710685"/>
    <w:rsid w:val="00711E9E"/>
    <w:rsid w:val="00711EA4"/>
    <w:rsid w:val="00712302"/>
    <w:rsid w:val="0071304C"/>
    <w:rsid w:val="0071334E"/>
    <w:rsid w:val="007136E8"/>
    <w:rsid w:val="00715714"/>
    <w:rsid w:val="00721264"/>
    <w:rsid w:val="007216D8"/>
    <w:rsid w:val="00721CD7"/>
    <w:rsid w:val="0072207F"/>
    <w:rsid w:val="007234BC"/>
    <w:rsid w:val="00724677"/>
    <w:rsid w:val="00724925"/>
    <w:rsid w:val="00724E63"/>
    <w:rsid w:val="00725269"/>
    <w:rsid w:val="00726937"/>
    <w:rsid w:val="00726EBB"/>
    <w:rsid w:val="007276C7"/>
    <w:rsid w:val="007278F1"/>
    <w:rsid w:val="00730C5C"/>
    <w:rsid w:val="00731733"/>
    <w:rsid w:val="00732255"/>
    <w:rsid w:val="0073458C"/>
    <w:rsid w:val="00735619"/>
    <w:rsid w:val="00736851"/>
    <w:rsid w:val="00736E82"/>
    <w:rsid w:val="00740C8C"/>
    <w:rsid w:val="00741560"/>
    <w:rsid w:val="007415C3"/>
    <w:rsid w:val="00741A20"/>
    <w:rsid w:val="00742E3E"/>
    <w:rsid w:val="00742F1F"/>
    <w:rsid w:val="007451E4"/>
    <w:rsid w:val="007453A9"/>
    <w:rsid w:val="00746423"/>
    <w:rsid w:val="0074747E"/>
    <w:rsid w:val="00747ACC"/>
    <w:rsid w:val="00750CF9"/>
    <w:rsid w:val="00750F58"/>
    <w:rsid w:val="00751AC6"/>
    <w:rsid w:val="00752356"/>
    <w:rsid w:val="007524B6"/>
    <w:rsid w:val="00754354"/>
    <w:rsid w:val="00754AAD"/>
    <w:rsid w:val="00754C1D"/>
    <w:rsid w:val="007553D0"/>
    <w:rsid w:val="00756BC2"/>
    <w:rsid w:val="00757B19"/>
    <w:rsid w:val="00760688"/>
    <w:rsid w:val="00760691"/>
    <w:rsid w:val="007608C4"/>
    <w:rsid w:val="00760A65"/>
    <w:rsid w:val="00760C36"/>
    <w:rsid w:val="007623C8"/>
    <w:rsid w:val="007624D9"/>
    <w:rsid w:val="00762773"/>
    <w:rsid w:val="00762D2F"/>
    <w:rsid w:val="0076349D"/>
    <w:rsid w:val="00764562"/>
    <w:rsid w:val="00764805"/>
    <w:rsid w:val="00770B43"/>
    <w:rsid w:val="00771A50"/>
    <w:rsid w:val="00771B17"/>
    <w:rsid w:val="007759B2"/>
    <w:rsid w:val="00775E0C"/>
    <w:rsid w:val="00776720"/>
    <w:rsid w:val="00777066"/>
    <w:rsid w:val="00780C55"/>
    <w:rsid w:val="00781595"/>
    <w:rsid w:val="00782837"/>
    <w:rsid w:val="00782A64"/>
    <w:rsid w:val="007854E6"/>
    <w:rsid w:val="00785FA1"/>
    <w:rsid w:val="0078600A"/>
    <w:rsid w:val="00786E41"/>
    <w:rsid w:val="00786F77"/>
    <w:rsid w:val="00790E12"/>
    <w:rsid w:val="007926D3"/>
    <w:rsid w:val="00792F26"/>
    <w:rsid w:val="007938AF"/>
    <w:rsid w:val="007945F5"/>
    <w:rsid w:val="00794972"/>
    <w:rsid w:val="00794C58"/>
    <w:rsid w:val="00796E82"/>
    <w:rsid w:val="007A021D"/>
    <w:rsid w:val="007A0ADE"/>
    <w:rsid w:val="007A0D3C"/>
    <w:rsid w:val="007A0FF2"/>
    <w:rsid w:val="007A11EA"/>
    <w:rsid w:val="007A15A7"/>
    <w:rsid w:val="007A3A94"/>
    <w:rsid w:val="007A4128"/>
    <w:rsid w:val="007A46C5"/>
    <w:rsid w:val="007A5370"/>
    <w:rsid w:val="007B0C6D"/>
    <w:rsid w:val="007B4E68"/>
    <w:rsid w:val="007B683E"/>
    <w:rsid w:val="007B72E6"/>
    <w:rsid w:val="007B778E"/>
    <w:rsid w:val="007B7805"/>
    <w:rsid w:val="007C0C41"/>
    <w:rsid w:val="007C1264"/>
    <w:rsid w:val="007C1C7B"/>
    <w:rsid w:val="007C25F6"/>
    <w:rsid w:val="007C324A"/>
    <w:rsid w:val="007C37CA"/>
    <w:rsid w:val="007C4388"/>
    <w:rsid w:val="007C5794"/>
    <w:rsid w:val="007C609E"/>
    <w:rsid w:val="007C6CD1"/>
    <w:rsid w:val="007C7358"/>
    <w:rsid w:val="007C7363"/>
    <w:rsid w:val="007D0615"/>
    <w:rsid w:val="007D0670"/>
    <w:rsid w:val="007D1A16"/>
    <w:rsid w:val="007D310A"/>
    <w:rsid w:val="007D383A"/>
    <w:rsid w:val="007D386D"/>
    <w:rsid w:val="007D6014"/>
    <w:rsid w:val="007D7431"/>
    <w:rsid w:val="007D7554"/>
    <w:rsid w:val="007D786E"/>
    <w:rsid w:val="007E006E"/>
    <w:rsid w:val="007E0B4D"/>
    <w:rsid w:val="007E19AC"/>
    <w:rsid w:val="007E382A"/>
    <w:rsid w:val="007E44CA"/>
    <w:rsid w:val="007E5035"/>
    <w:rsid w:val="007E5D22"/>
    <w:rsid w:val="007E70F5"/>
    <w:rsid w:val="007F0532"/>
    <w:rsid w:val="007F17C3"/>
    <w:rsid w:val="007F1E10"/>
    <w:rsid w:val="007F2934"/>
    <w:rsid w:val="007F4DCA"/>
    <w:rsid w:val="007F52E6"/>
    <w:rsid w:val="007F6C8E"/>
    <w:rsid w:val="007F7015"/>
    <w:rsid w:val="007F72FF"/>
    <w:rsid w:val="007F74B9"/>
    <w:rsid w:val="007F7FC4"/>
    <w:rsid w:val="008001D1"/>
    <w:rsid w:val="00800937"/>
    <w:rsid w:val="00800DDF"/>
    <w:rsid w:val="0080126D"/>
    <w:rsid w:val="00801B2C"/>
    <w:rsid w:val="00801C33"/>
    <w:rsid w:val="00803140"/>
    <w:rsid w:val="0080328E"/>
    <w:rsid w:val="00803A6C"/>
    <w:rsid w:val="008041DB"/>
    <w:rsid w:val="00804E28"/>
    <w:rsid w:val="00806CA3"/>
    <w:rsid w:val="00807AD9"/>
    <w:rsid w:val="00807B38"/>
    <w:rsid w:val="00807E87"/>
    <w:rsid w:val="0081118F"/>
    <w:rsid w:val="00813DC7"/>
    <w:rsid w:val="00814C1F"/>
    <w:rsid w:val="00815250"/>
    <w:rsid w:val="0081632F"/>
    <w:rsid w:val="00816635"/>
    <w:rsid w:val="00816E7A"/>
    <w:rsid w:val="00820DF0"/>
    <w:rsid w:val="00820EA0"/>
    <w:rsid w:val="00820FFC"/>
    <w:rsid w:val="00821CC4"/>
    <w:rsid w:val="008228AD"/>
    <w:rsid w:val="00824214"/>
    <w:rsid w:val="00826E2A"/>
    <w:rsid w:val="00826E56"/>
    <w:rsid w:val="00831082"/>
    <w:rsid w:val="00831247"/>
    <w:rsid w:val="0083231D"/>
    <w:rsid w:val="00832700"/>
    <w:rsid w:val="00833FFA"/>
    <w:rsid w:val="00836B4D"/>
    <w:rsid w:val="00837A0B"/>
    <w:rsid w:val="00841977"/>
    <w:rsid w:val="00841EB9"/>
    <w:rsid w:val="008425AA"/>
    <w:rsid w:val="0084480F"/>
    <w:rsid w:val="0084650E"/>
    <w:rsid w:val="00846924"/>
    <w:rsid w:val="00846A33"/>
    <w:rsid w:val="00846ADE"/>
    <w:rsid w:val="00850407"/>
    <w:rsid w:val="00850D9F"/>
    <w:rsid w:val="008516CD"/>
    <w:rsid w:val="00851D41"/>
    <w:rsid w:val="0085263D"/>
    <w:rsid w:val="00855CD5"/>
    <w:rsid w:val="00855FD5"/>
    <w:rsid w:val="00856414"/>
    <w:rsid w:val="008569DF"/>
    <w:rsid w:val="008576A8"/>
    <w:rsid w:val="00857F36"/>
    <w:rsid w:val="0086107C"/>
    <w:rsid w:val="00861CE5"/>
    <w:rsid w:val="00861E3E"/>
    <w:rsid w:val="00862372"/>
    <w:rsid w:val="008626B2"/>
    <w:rsid w:val="008626CA"/>
    <w:rsid w:val="00865FBD"/>
    <w:rsid w:val="00866234"/>
    <w:rsid w:val="00866A10"/>
    <w:rsid w:val="0086745B"/>
    <w:rsid w:val="0087011F"/>
    <w:rsid w:val="008707B3"/>
    <w:rsid w:val="00870C50"/>
    <w:rsid w:val="008710E2"/>
    <w:rsid w:val="00871EEE"/>
    <w:rsid w:val="00872F2E"/>
    <w:rsid w:val="00873C07"/>
    <w:rsid w:val="00873F14"/>
    <w:rsid w:val="00873FA2"/>
    <w:rsid w:val="00875A85"/>
    <w:rsid w:val="00876155"/>
    <w:rsid w:val="00876C50"/>
    <w:rsid w:val="00877D08"/>
    <w:rsid w:val="008801AB"/>
    <w:rsid w:val="00880EA1"/>
    <w:rsid w:val="00881356"/>
    <w:rsid w:val="008815FE"/>
    <w:rsid w:val="008823CF"/>
    <w:rsid w:val="00882703"/>
    <w:rsid w:val="00885736"/>
    <w:rsid w:val="008862D8"/>
    <w:rsid w:val="00886CCA"/>
    <w:rsid w:val="00887A3E"/>
    <w:rsid w:val="00887BFB"/>
    <w:rsid w:val="00887D81"/>
    <w:rsid w:val="00890BF6"/>
    <w:rsid w:val="00891A44"/>
    <w:rsid w:val="00892E8D"/>
    <w:rsid w:val="0089530C"/>
    <w:rsid w:val="00896520"/>
    <w:rsid w:val="008A0E24"/>
    <w:rsid w:val="008A0FBD"/>
    <w:rsid w:val="008A1278"/>
    <w:rsid w:val="008A3451"/>
    <w:rsid w:val="008A4669"/>
    <w:rsid w:val="008A5A4B"/>
    <w:rsid w:val="008A72D5"/>
    <w:rsid w:val="008B00C1"/>
    <w:rsid w:val="008B26A2"/>
    <w:rsid w:val="008B2B9D"/>
    <w:rsid w:val="008B2DBC"/>
    <w:rsid w:val="008B478C"/>
    <w:rsid w:val="008B4E3C"/>
    <w:rsid w:val="008B66BB"/>
    <w:rsid w:val="008B6DC3"/>
    <w:rsid w:val="008B7275"/>
    <w:rsid w:val="008B75D1"/>
    <w:rsid w:val="008C192D"/>
    <w:rsid w:val="008C2CD6"/>
    <w:rsid w:val="008C3C08"/>
    <w:rsid w:val="008C4609"/>
    <w:rsid w:val="008C5071"/>
    <w:rsid w:val="008C58B3"/>
    <w:rsid w:val="008C675E"/>
    <w:rsid w:val="008C67AB"/>
    <w:rsid w:val="008C7BE5"/>
    <w:rsid w:val="008D098B"/>
    <w:rsid w:val="008D17A7"/>
    <w:rsid w:val="008D1B85"/>
    <w:rsid w:val="008D1CF9"/>
    <w:rsid w:val="008D1FDF"/>
    <w:rsid w:val="008D3183"/>
    <w:rsid w:val="008D383A"/>
    <w:rsid w:val="008D6A75"/>
    <w:rsid w:val="008D6ADB"/>
    <w:rsid w:val="008D7341"/>
    <w:rsid w:val="008D7635"/>
    <w:rsid w:val="008E2D1B"/>
    <w:rsid w:val="008E361B"/>
    <w:rsid w:val="008E43C8"/>
    <w:rsid w:val="008E5B35"/>
    <w:rsid w:val="008E72AA"/>
    <w:rsid w:val="008F0F8C"/>
    <w:rsid w:val="008F11DA"/>
    <w:rsid w:val="008F13B5"/>
    <w:rsid w:val="008F17F5"/>
    <w:rsid w:val="008F26CB"/>
    <w:rsid w:val="008F2FCA"/>
    <w:rsid w:val="008F42E6"/>
    <w:rsid w:val="008F49F9"/>
    <w:rsid w:val="008F4B98"/>
    <w:rsid w:val="008F5E09"/>
    <w:rsid w:val="008F6855"/>
    <w:rsid w:val="00901A75"/>
    <w:rsid w:val="00902373"/>
    <w:rsid w:val="009033F3"/>
    <w:rsid w:val="00904B85"/>
    <w:rsid w:val="00906A2D"/>
    <w:rsid w:val="00906D4E"/>
    <w:rsid w:val="00907E8C"/>
    <w:rsid w:val="00910241"/>
    <w:rsid w:val="00910694"/>
    <w:rsid w:val="009114B0"/>
    <w:rsid w:val="00912CC7"/>
    <w:rsid w:val="00913091"/>
    <w:rsid w:val="00913917"/>
    <w:rsid w:val="00915003"/>
    <w:rsid w:val="009174D7"/>
    <w:rsid w:val="00920435"/>
    <w:rsid w:val="009230C4"/>
    <w:rsid w:val="0092619B"/>
    <w:rsid w:val="00926987"/>
    <w:rsid w:val="009272D6"/>
    <w:rsid w:val="00927FFE"/>
    <w:rsid w:val="00930000"/>
    <w:rsid w:val="00930194"/>
    <w:rsid w:val="00930280"/>
    <w:rsid w:val="00930BB7"/>
    <w:rsid w:val="00931216"/>
    <w:rsid w:val="009312A1"/>
    <w:rsid w:val="009318E6"/>
    <w:rsid w:val="00931D43"/>
    <w:rsid w:val="00933342"/>
    <w:rsid w:val="00933B0C"/>
    <w:rsid w:val="009340FC"/>
    <w:rsid w:val="00934214"/>
    <w:rsid w:val="00937869"/>
    <w:rsid w:val="009378E2"/>
    <w:rsid w:val="009402A0"/>
    <w:rsid w:val="00941897"/>
    <w:rsid w:val="00942D0D"/>
    <w:rsid w:val="00944F0B"/>
    <w:rsid w:val="009455ED"/>
    <w:rsid w:val="00946A6D"/>
    <w:rsid w:val="0094706C"/>
    <w:rsid w:val="00947445"/>
    <w:rsid w:val="00947EBC"/>
    <w:rsid w:val="009504E6"/>
    <w:rsid w:val="0095097A"/>
    <w:rsid w:val="00951228"/>
    <w:rsid w:val="00951615"/>
    <w:rsid w:val="00951D2C"/>
    <w:rsid w:val="00952CDA"/>
    <w:rsid w:val="0095369D"/>
    <w:rsid w:val="00954FCC"/>
    <w:rsid w:val="0095525F"/>
    <w:rsid w:val="00956810"/>
    <w:rsid w:val="00956994"/>
    <w:rsid w:val="00956E21"/>
    <w:rsid w:val="00957626"/>
    <w:rsid w:val="00960954"/>
    <w:rsid w:val="00960C6A"/>
    <w:rsid w:val="00960FE2"/>
    <w:rsid w:val="00961605"/>
    <w:rsid w:val="00962113"/>
    <w:rsid w:val="00962433"/>
    <w:rsid w:val="00963EB3"/>
    <w:rsid w:val="00964C67"/>
    <w:rsid w:val="00967519"/>
    <w:rsid w:val="00967CCA"/>
    <w:rsid w:val="00967D58"/>
    <w:rsid w:val="00971D00"/>
    <w:rsid w:val="00971D2D"/>
    <w:rsid w:val="00973682"/>
    <w:rsid w:val="009743DC"/>
    <w:rsid w:val="0097567D"/>
    <w:rsid w:val="00975857"/>
    <w:rsid w:val="00975FCB"/>
    <w:rsid w:val="00981227"/>
    <w:rsid w:val="009817A0"/>
    <w:rsid w:val="00983371"/>
    <w:rsid w:val="00983B2F"/>
    <w:rsid w:val="00983BE8"/>
    <w:rsid w:val="00984332"/>
    <w:rsid w:val="009861B3"/>
    <w:rsid w:val="009861FF"/>
    <w:rsid w:val="0098696A"/>
    <w:rsid w:val="00987E50"/>
    <w:rsid w:val="00990BB9"/>
    <w:rsid w:val="00991956"/>
    <w:rsid w:val="00991D6E"/>
    <w:rsid w:val="00992299"/>
    <w:rsid w:val="00993DAE"/>
    <w:rsid w:val="00994262"/>
    <w:rsid w:val="0099473D"/>
    <w:rsid w:val="00995C92"/>
    <w:rsid w:val="009969F3"/>
    <w:rsid w:val="009971D3"/>
    <w:rsid w:val="009976B5"/>
    <w:rsid w:val="009A0F3D"/>
    <w:rsid w:val="009A0FA2"/>
    <w:rsid w:val="009A2B5F"/>
    <w:rsid w:val="009A50DE"/>
    <w:rsid w:val="009A5429"/>
    <w:rsid w:val="009A75E9"/>
    <w:rsid w:val="009A7E87"/>
    <w:rsid w:val="009B0107"/>
    <w:rsid w:val="009B0C2C"/>
    <w:rsid w:val="009B115D"/>
    <w:rsid w:val="009B199B"/>
    <w:rsid w:val="009B1BB1"/>
    <w:rsid w:val="009B227E"/>
    <w:rsid w:val="009B22DD"/>
    <w:rsid w:val="009B3580"/>
    <w:rsid w:val="009B3D1D"/>
    <w:rsid w:val="009B61A8"/>
    <w:rsid w:val="009B6740"/>
    <w:rsid w:val="009B73DC"/>
    <w:rsid w:val="009B74B9"/>
    <w:rsid w:val="009B75FB"/>
    <w:rsid w:val="009C0864"/>
    <w:rsid w:val="009C0D2A"/>
    <w:rsid w:val="009C1D64"/>
    <w:rsid w:val="009C25A6"/>
    <w:rsid w:val="009C3D47"/>
    <w:rsid w:val="009C4EBB"/>
    <w:rsid w:val="009C5AEE"/>
    <w:rsid w:val="009D0A82"/>
    <w:rsid w:val="009D1594"/>
    <w:rsid w:val="009D16A2"/>
    <w:rsid w:val="009D45ED"/>
    <w:rsid w:val="009D4769"/>
    <w:rsid w:val="009D4C84"/>
    <w:rsid w:val="009D4CE4"/>
    <w:rsid w:val="009D5599"/>
    <w:rsid w:val="009D657E"/>
    <w:rsid w:val="009D72F7"/>
    <w:rsid w:val="009D770C"/>
    <w:rsid w:val="009E0F8B"/>
    <w:rsid w:val="009E1C5B"/>
    <w:rsid w:val="009E1FA5"/>
    <w:rsid w:val="009E244B"/>
    <w:rsid w:val="009E293A"/>
    <w:rsid w:val="009E2D25"/>
    <w:rsid w:val="009E3958"/>
    <w:rsid w:val="009E478E"/>
    <w:rsid w:val="009E4825"/>
    <w:rsid w:val="009E4A91"/>
    <w:rsid w:val="009E52D0"/>
    <w:rsid w:val="009E5A2B"/>
    <w:rsid w:val="009E641E"/>
    <w:rsid w:val="009F081B"/>
    <w:rsid w:val="009F19EB"/>
    <w:rsid w:val="009F1FB2"/>
    <w:rsid w:val="009F42B4"/>
    <w:rsid w:val="009F47BF"/>
    <w:rsid w:val="009F4E1F"/>
    <w:rsid w:val="009F665B"/>
    <w:rsid w:val="009F728A"/>
    <w:rsid w:val="009F7A73"/>
    <w:rsid w:val="00A010D3"/>
    <w:rsid w:val="00A027B8"/>
    <w:rsid w:val="00A02F09"/>
    <w:rsid w:val="00A0370D"/>
    <w:rsid w:val="00A037EF"/>
    <w:rsid w:val="00A04121"/>
    <w:rsid w:val="00A043DC"/>
    <w:rsid w:val="00A07ECF"/>
    <w:rsid w:val="00A108FD"/>
    <w:rsid w:val="00A1105A"/>
    <w:rsid w:val="00A1210E"/>
    <w:rsid w:val="00A123CD"/>
    <w:rsid w:val="00A1438A"/>
    <w:rsid w:val="00A14EF2"/>
    <w:rsid w:val="00A166E3"/>
    <w:rsid w:val="00A16E0E"/>
    <w:rsid w:val="00A16E47"/>
    <w:rsid w:val="00A16EC0"/>
    <w:rsid w:val="00A17460"/>
    <w:rsid w:val="00A17802"/>
    <w:rsid w:val="00A17C7D"/>
    <w:rsid w:val="00A20421"/>
    <w:rsid w:val="00A20630"/>
    <w:rsid w:val="00A22602"/>
    <w:rsid w:val="00A23B7F"/>
    <w:rsid w:val="00A23EFE"/>
    <w:rsid w:val="00A242DC"/>
    <w:rsid w:val="00A25A6B"/>
    <w:rsid w:val="00A25B97"/>
    <w:rsid w:val="00A26343"/>
    <w:rsid w:val="00A273FF"/>
    <w:rsid w:val="00A27645"/>
    <w:rsid w:val="00A30EF9"/>
    <w:rsid w:val="00A31EDB"/>
    <w:rsid w:val="00A33328"/>
    <w:rsid w:val="00A3398E"/>
    <w:rsid w:val="00A35A00"/>
    <w:rsid w:val="00A36F6B"/>
    <w:rsid w:val="00A371B0"/>
    <w:rsid w:val="00A37BEB"/>
    <w:rsid w:val="00A37BEE"/>
    <w:rsid w:val="00A40102"/>
    <w:rsid w:val="00A40C45"/>
    <w:rsid w:val="00A43C75"/>
    <w:rsid w:val="00A455F4"/>
    <w:rsid w:val="00A4577D"/>
    <w:rsid w:val="00A46787"/>
    <w:rsid w:val="00A4722D"/>
    <w:rsid w:val="00A51718"/>
    <w:rsid w:val="00A517FC"/>
    <w:rsid w:val="00A52E79"/>
    <w:rsid w:val="00A569EC"/>
    <w:rsid w:val="00A5711F"/>
    <w:rsid w:val="00A575DF"/>
    <w:rsid w:val="00A60DC2"/>
    <w:rsid w:val="00A625AC"/>
    <w:rsid w:val="00A62FE1"/>
    <w:rsid w:val="00A6452D"/>
    <w:rsid w:val="00A6514F"/>
    <w:rsid w:val="00A669F0"/>
    <w:rsid w:val="00A66E46"/>
    <w:rsid w:val="00A67B27"/>
    <w:rsid w:val="00A72037"/>
    <w:rsid w:val="00A72660"/>
    <w:rsid w:val="00A73337"/>
    <w:rsid w:val="00A735CC"/>
    <w:rsid w:val="00A7383E"/>
    <w:rsid w:val="00A73E16"/>
    <w:rsid w:val="00A749E9"/>
    <w:rsid w:val="00A74D36"/>
    <w:rsid w:val="00A75361"/>
    <w:rsid w:val="00A76C05"/>
    <w:rsid w:val="00A773A6"/>
    <w:rsid w:val="00A77996"/>
    <w:rsid w:val="00A80132"/>
    <w:rsid w:val="00A81564"/>
    <w:rsid w:val="00A82A45"/>
    <w:rsid w:val="00A844C2"/>
    <w:rsid w:val="00A846DF"/>
    <w:rsid w:val="00A84B8A"/>
    <w:rsid w:val="00A85F1A"/>
    <w:rsid w:val="00A871E3"/>
    <w:rsid w:val="00A874ED"/>
    <w:rsid w:val="00A90291"/>
    <w:rsid w:val="00A908AE"/>
    <w:rsid w:val="00A92CB3"/>
    <w:rsid w:val="00A92F0F"/>
    <w:rsid w:val="00A931F1"/>
    <w:rsid w:val="00A94E71"/>
    <w:rsid w:val="00A957EC"/>
    <w:rsid w:val="00A96563"/>
    <w:rsid w:val="00A97371"/>
    <w:rsid w:val="00AA1041"/>
    <w:rsid w:val="00AA107C"/>
    <w:rsid w:val="00AA1326"/>
    <w:rsid w:val="00AA1D80"/>
    <w:rsid w:val="00AA23E3"/>
    <w:rsid w:val="00AA32EA"/>
    <w:rsid w:val="00AA52B0"/>
    <w:rsid w:val="00AA6630"/>
    <w:rsid w:val="00AA6E6F"/>
    <w:rsid w:val="00AB0216"/>
    <w:rsid w:val="00AB0465"/>
    <w:rsid w:val="00AB2A4C"/>
    <w:rsid w:val="00AB2FAA"/>
    <w:rsid w:val="00AB367D"/>
    <w:rsid w:val="00AB538B"/>
    <w:rsid w:val="00AB5A36"/>
    <w:rsid w:val="00AB6BD7"/>
    <w:rsid w:val="00AB7061"/>
    <w:rsid w:val="00AC061D"/>
    <w:rsid w:val="00AC0972"/>
    <w:rsid w:val="00AC40A8"/>
    <w:rsid w:val="00AC50AD"/>
    <w:rsid w:val="00AC5B8E"/>
    <w:rsid w:val="00AC6077"/>
    <w:rsid w:val="00AC6448"/>
    <w:rsid w:val="00AC6831"/>
    <w:rsid w:val="00AC6E01"/>
    <w:rsid w:val="00AC6FFF"/>
    <w:rsid w:val="00AC7411"/>
    <w:rsid w:val="00AC779F"/>
    <w:rsid w:val="00AC7905"/>
    <w:rsid w:val="00AC7B8D"/>
    <w:rsid w:val="00AC7C67"/>
    <w:rsid w:val="00AC7D20"/>
    <w:rsid w:val="00AD61B9"/>
    <w:rsid w:val="00AD650D"/>
    <w:rsid w:val="00AD69E2"/>
    <w:rsid w:val="00AD7248"/>
    <w:rsid w:val="00AD77F7"/>
    <w:rsid w:val="00AE0598"/>
    <w:rsid w:val="00AE1499"/>
    <w:rsid w:val="00AE410B"/>
    <w:rsid w:val="00AE597E"/>
    <w:rsid w:val="00AF0108"/>
    <w:rsid w:val="00AF0275"/>
    <w:rsid w:val="00AF038E"/>
    <w:rsid w:val="00AF1437"/>
    <w:rsid w:val="00AF1531"/>
    <w:rsid w:val="00AF1845"/>
    <w:rsid w:val="00AF284B"/>
    <w:rsid w:val="00AF338B"/>
    <w:rsid w:val="00AF3B5B"/>
    <w:rsid w:val="00AF5571"/>
    <w:rsid w:val="00AF5C31"/>
    <w:rsid w:val="00AF5D7C"/>
    <w:rsid w:val="00AF5DB3"/>
    <w:rsid w:val="00AF5E72"/>
    <w:rsid w:val="00AF5EBB"/>
    <w:rsid w:val="00AF6366"/>
    <w:rsid w:val="00B001E6"/>
    <w:rsid w:val="00B005C7"/>
    <w:rsid w:val="00B006A6"/>
    <w:rsid w:val="00B008F2"/>
    <w:rsid w:val="00B01228"/>
    <w:rsid w:val="00B02355"/>
    <w:rsid w:val="00B03B57"/>
    <w:rsid w:val="00B04D63"/>
    <w:rsid w:val="00B06625"/>
    <w:rsid w:val="00B10609"/>
    <w:rsid w:val="00B10EFE"/>
    <w:rsid w:val="00B11295"/>
    <w:rsid w:val="00B12134"/>
    <w:rsid w:val="00B12360"/>
    <w:rsid w:val="00B132B3"/>
    <w:rsid w:val="00B149A2"/>
    <w:rsid w:val="00B15228"/>
    <w:rsid w:val="00B155A6"/>
    <w:rsid w:val="00B164BC"/>
    <w:rsid w:val="00B17129"/>
    <w:rsid w:val="00B21127"/>
    <w:rsid w:val="00B21AE1"/>
    <w:rsid w:val="00B2232A"/>
    <w:rsid w:val="00B23F32"/>
    <w:rsid w:val="00B2443A"/>
    <w:rsid w:val="00B24B21"/>
    <w:rsid w:val="00B25F1A"/>
    <w:rsid w:val="00B2690B"/>
    <w:rsid w:val="00B26EB5"/>
    <w:rsid w:val="00B27822"/>
    <w:rsid w:val="00B27940"/>
    <w:rsid w:val="00B31BE1"/>
    <w:rsid w:val="00B320E4"/>
    <w:rsid w:val="00B320F3"/>
    <w:rsid w:val="00B32A26"/>
    <w:rsid w:val="00B33014"/>
    <w:rsid w:val="00B3307F"/>
    <w:rsid w:val="00B341BE"/>
    <w:rsid w:val="00B36BB7"/>
    <w:rsid w:val="00B37685"/>
    <w:rsid w:val="00B41D3A"/>
    <w:rsid w:val="00B4364C"/>
    <w:rsid w:val="00B43810"/>
    <w:rsid w:val="00B45226"/>
    <w:rsid w:val="00B47EA1"/>
    <w:rsid w:val="00B5073A"/>
    <w:rsid w:val="00B51276"/>
    <w:rsid w:val="00B517D7"/>
    <w:rsid w:val="00B5193B"/>
    <w:rsid w:val="00B52C21"/>
    <w:rsid w:val="00B5331D"/>
    <w:rsid w:val="00B533F1"/>
    <w:rsid w:val="00B53D6D"/>
    <w:rsid w:val="00B54A35"/>
    <w:rsid w:val="00B55799"/>
    <w:rsid w:val="00B56357"/>
    <w:rsid w:val="00B5674D"/>
    <w:rsid w:val="00B56A81"/>
    <w:rsid w:val="00B56B1E"/>
    <w:rsid w:val="00B56CE9"/>
    <w:rsid w:val="00B579CD"/>
    <w:rsid w:val="00B60568"/>
    <w:rsid w:val="00B6140F"/>
    <w:rsid w:val="00B62458"/>
    <w:rsid w:val="00B624A2"/>
    <w:rsid w:val="00B62AD9"/>
    <w:rsid w:val="00B6366F"/>
    <w:rsid w:val="00B6382D"/>
    <w:rsid w:val="00B63D4E"/>
    <w:rsid w:val="00B6542C"/>
    <w:rsid w:val="00B7420E"/>
    <w:rsid w:val="00B74677"/>
    <w:rsid w:val="00B74868"/>
    <w:rsid w:val="00B74F61"/>
    <w:rsid w:val="00B755D3"/>
    <w:rsid w:val="00B76CF7"/>
    <w:rsid w:val="00B77B02"/>
    <w:rsid w:val="00B8052E"/>
    <w:rsid w:val="00B8147C"/>
    <w:rsid w:val="00B837C2"/>
    <w:rsid w:val="00B83E6E"/>
    <w:rsid w:val="00B84585"/>
    <w:rsid w:val="00B846E1"/>
    <w:rsid w:val="00B84BBC"/>
    <w:rsid w:val="00B8564E"/>
    <w:rsid w:val="00B85698"/>
    <w:rsid w:val="00B8727A"/>
    <w:rsid w:val="00B9055C"/>
    <w:rsid w:val="00B91EF0"/>
    <w:rsid w:val="00B92781"/>
    <w:rsid w:val="00B92C30"/>
    <w:rsid w:val="00B92E1D"/>
    <w:rsid w:val="00B93664"/>
    <w:rsid w:val="00B939A6"/>
    <w:rsid w:val="00B940C0"/>
    <w:rsid w:val="00B94D24"/>
    <w:rsid w:val="00B963FA"/>
    <w:rsid w:val="00B973CA"/>
    <w:rsid w:val="00BA0409"/>
    <w:rsid w:val="00BA171E"/>
    <w:rsid w:val="00BA2BB9"/>
    <w:rsid w:val="00BA55E4"/>
    <w:rsid w:val="00BA6B66"/>
    <w:rsid w:val="00BA6B81"/>
    <w:rsid w:val="00BA6BA3"/>
    <w:rsid w:val="00BA6DD5"/>
    <w:rsid w:val="00BB0591"/>
    <w:rsid w:val="00BB1B21"/>
    <w:rsid w:val="00BB232D"/>
    <w:rsid w:val="00BB236C"/>
    <w:rsid w:val="00BB2631"/>
    <w:rsid w:val="00BB4995"/>
    <w:rsid w:val="00BB67E8"/>
    <w:rsid w:val="00BB7126"/>
    <w:rsid w:val="00BB7EF7"/>
    <w:rsid w:val="00BC02CA"/>
    <w:rsid w:val="00BC07EE"/>
    <w:rsid w:val="00BC0FAB"/>
    <w:rsid w:val="00BC1141"/>
    <w:rsid w:val="00BC22B8"/>
    <w:rsid w:val="00BC299D"/>
    <w:rsid w:val="00BC2FC8"/>
    <w:rsid w:val="00BC3EF3"/>
    <w:rsid w:val="00BC48A9"/>
    <w:rsid w:val="00BC48CB"/>
    <w:rsid w:val="00BC4AF4"/>
    <w:rsid w:val="00BC4F81"/>
    <w:rsid w:val="00BC5B16"/>
    <w:rsid w:val="00BC68EB"/>
    <w:rsid w:val="00BC6A39"/>
    <w:rsid w:val="00BC7EAA"/>
    <w:rsid w:val="00BD01E6"/>
    <w:rsid w:val="00BD0DD6"/>
    <w:rsid w:val="00BD1198"/>
    <w:rsid w:val="00BD2133"/>
    <w:rsid w:val="00BD3919"/>
    <w:rsid w:val="00BD4196"/>
    <w:rsid w:val="00BD4303"/>
    <w:rsid w:val="00BD4FFD"/>
    <w:rsid w:val="00BD52D8"/>
    <w:rsid w:val="00BD6003"/>
    <w:rsid w:val="00BD6479"/>
    <w:rsid w:val="00BE2934"/>
    <w:rsid w:val="00BE2D37"/>
    <w:rsid w:val="00BE5D3D"/>
    <w:rsid w:val="00BE6012"/>
    <w:rsid w:val="00BE635B"/>
    <w:rsid w:val="00BE65FE"/>
    <w:rsid w:val="00BE6BE1"/>
    <w:rsid w:val="00BE6EF4"/>
    <w:rsid w:val="00BE7767"/>
    <w:rsid w:val="00BE7AB3"/>
    <w:rsid w:val="00BF25AA"/>
    <w:rsid w:val="00BF3DFE"/>
    <w:rsid w:val="00BF4119"/>
    <w:rsid w:val="00BF42EF"/>
    <w:rsid w:val="00BF4787"/>
    <w:rsid w:val="00BF48A7"/>
    <w:rsid w:val="00BF4DCD"/>
    <w:rsid w:val="00BF5DFB"/>
    <w:rsid w:val="00BF662C"/>
    <w:rsid w:val="00C009FB"/>
    <w:rsid w:val="00C0141F"/>
    <w:rsid w:val="00C01D12"/>
    <w:rsid w:val="00C0253D"/>
    <w:rsid w:val="00C02BA9"/>
    <w:rsid w:val="00C02D88"/>
    <w:rsid w:val="00C037F1"/>
    <w:rsid w:val="00C03840"/>
    <w:rsid w:val="00C03AB7"/>
    <w:rsid w:val="00C03C6F"/>
    <w:rsid w:val="00C047C1"/>
    <w:rsid w:val="00C05092"/>
    <w:rsid w:val="00C06415"/>
    <w:rsid w:val="00C06541"/>
    <w:rsid w:val="00C06C06"/>
    <w:rsid w:val="00C06D0E"/>
    <w:rsid w:val="00C06E2E"/>
    <w:rsid w:val="00C079DD"/>
    <w:rsid w:val="00C07F3F"/>
    <w:rsid w:val="00C10909"/>
    <w:rsid w:val="00C10B70"/>
    <w:rsid w:val="00C114AD"/>
    <w:rsid w:val="00C1167B"/>
    <w:rsid w:val="00C1381D"/>
    <w:rsid w:val="00C144FB"/>
    <w:rsid w:val="00C14D40"/>
    <w:rsid w:val="00C153B3"/>
    <w:rsid w:val="00C17DD3"/>
    <w:rsid w:val="00C20E5D"/>
    <w:rsid w:val="00C2184B"/>
    <w:rsid w:val="00C23FFE"/>
    <w:rsid w:val="00C242BE"/>
    <w:rsid w:val="00C248BB"/>
    <w:rsid w:val="00C24D31"/>
    <w:rsid w:val="00C25A4C"/>
    <w:rsid w:val="00C26C30"/>
    <w:rsid w:val="00C26D1E"/>
    <w:rsid w:val="00C2711F"/>
    <w:rsid w:val="00C27D9B"/>
    <w:rsid w:val="00C30784"/>
    <w:rsid w:val="00C31582"/>
    <w:rsid w:val="00C31A93"/>
    <w:rsid w:val="00C325DC"/>
    <w:rsid w:val="00C32F79"/>
    <w:rsid w:val="00C34589"/>
    <w:rsid w:val="00C356C2"/>
    <w:rsid w:val="00C35DF0"/>
    <w:rsid w:val="00C3648B"/>
    <w:rsid w:val="00C37D53"/>
    <w:rsid w:val="00C4046B"/>
    <w:rsid w:val="00C40AFA"/>
    <w:rsid w:val="00C410B2"/>
    <w:rsid w:val="00C41A6F"/>
    <w:rsid w:val="00C42186"/>
    <w:rsid w:val="00C42A3F"/>
    <w:rsid w:val="00C43A45"/>
    <w:rsid w:val="00C43BC8"/>
    <w:rsid w:val="00C459FF"/>
    <w:rsid w:val="00C46148"/>
    <w:rsid w:val="00C468D2"/>
    <w:rsid w:val="00C472AA"/>
    <w:rsid w:val="00C47AED"/>
    <w:rsid w:val="00C50EC9"/>
    <w:rsid w:val="00C53C9E"/>
    <w:rsid w:val="00C5483B"/>
    <w:rsid w:val="00C61349"/>
    <w:rsid w:val="00C619A6"/>
    <w:rsid w:val="00C62AA8"/>
    <w:rsid w:val="00C6335A"/>
    <w:rsid w:val="00C63985"/>
    <w:rsid w:val="00C63B37"/>
    <w:rsid w:val="00C64ABD"/>
    <w:rsid w:val="00C6550A"/>
    <w:rsid w:val="00C66426"/>
    <w:rsid w:val="00C67B2C"/>
    <w:rsid w:val="00C67C12"/>
    <w:rsid w:val="00C710B4"/>
    <w:rsid w:val="00C7183C"/>
    <w:rsid w:val="00C72997"/>
    <w:rsid w:val="00C7299D"/>
    <w:rsid w:val="00C72FEE"/>
    <w:rsid w:val="00C73510"/>
    <w:rsid w:val="00C74333"/>
    <w:rsid w:val="00C756A4"/>
    <w:rsid w:val="00C763FE"/>
    <w:rsid w:val="00C77F4C"/>
    <w:rsid w:val="00C80217"/>
    <w:rsid w:val="00C8049C"/>
    <w:rsid w:val="00C80A89"/>
    <w:rsid w:val="00C80CC7"/>
    <w:rsid w:val="00C819CF"/>
    <w:rsid w:val="00C827DE"/>
    <w:rsid w:val="00C84385"/>
    <w:rsid w:val="00C85E82"/>
    <w:rsid w:val="00C86132"/>
    <w:rsid w:val="00C903A8"/>
    <w:rsid w:val="00C90606"/>
    <w:rsid w:val="00C92975"/>
    <w:rsid w:val="00C938FD"/>
    <w:rsid w:val="00C93B6E"/>
    <w:rsid w:val="00C94277"/>
    <w:rsid w:val="00C94463"/>
    <w:rsid w:val="00C94668"/>
    <w:rsid w:val="00C9768C"/>
    <w:rsid w:val="00CA29FE"/>
    <w:rsid w:val="00CA2D09"/>
    <w:rsid w:val="00CA2E5D"/>
    <w:rsid w:val="00CA5F1E"/>
    <w:rsid w:val="00CA636B"/>
    <w:rsid w:val="00CA7A6B"/>
    <w:rsid w:val="00CB4D9C"/>
    <w:rsid w:val="00CB6028"/>
    <w:rsid w:val="00CB7527"/>
    <w:rsid w:val="00CB7E46"/>
    <w:rsid w:val="00CC04E1"/>
    <w:rsid w:val="00CC05CA"/>
    <w:rsid w:val="00CC0C3D"/>
    <w:rsid w:val="00CC1603"/>
    <w:rsid w:val="00CC1719"/>
    <w:rsid w:val="00CC1926"/>
    <w:rsid w:val="00CC3DC5"/>
    <w:rsid w:val="00CC6F90"/>
    <w:rsid w:val="00CC7A43"/>
    <w:rsid w:val="00CD0929"/>
    <w:rsid w:val="00CD09F5"/>
    <w:rsid w:val="00CD0BCE"/>
    <w:rsid w:val="00CD248E"/>
    <w:rsid w:val="00CD35D0"/>
    <w:rsid w:val="00CD6325"/>
    <w:rsid w:val="00CD7A11"/>
    <w:rsid w:val="00CE03BE"/>
    <w:rsid w:val="00CE1FF7"/>
    <w:rsid w:val="00CE2041"/>
    <w:rsid w:val="00CE2665"/>
    <w:rsid w:val="00CE2DCE"/>
    <w:rsid w:val="00CE625D"/>
    <w:rsid w:val="00CE683C"/>
    <w:rsid w:val="00CE6C91"/>
    <w:rsid w:val="00CF1293"/>
    <w:rsid w:val="00CF14B1"/>
    <w:rsid w:val="00CF174D"/>
    <w:rsid w:val="00CF3AD9"/>
    <w:rsid w:val="00CF408E"/>
    <w:rsid w:val="00CF47F5"/>
    <w:rsid w:val="00CF50F9"/>
    <w:rsid w:val="00CF6000"/>
    <w:rsid w:val="00CF66D1"/>
    <w:rsid w:val="00D0161A"/>
    <w:rsid w:val="00D01AED"/>
    <w:rsid w:val="00D028D5"/>
    <w:rsid w:val="00D034D6"/>
    <w:rsid w:val="00D04B7A"/>
    <w:rsid w:val="00D05DEB"/>
    <w:rsid w:val="00D06E62"/>
    <w:rsid w:val="00D07035"/>
    <w:rsid w:val="00D0770E"/>
    <w:rsid w:val="00D07E6A"/>
    <w:rsid w:val="00D1009F"/>
    <w:rsid w:val="00D124B8"/>
    <w:rsid w:val="00D1425E"/>
    <w:rsid w:val="00D1453A"/>
    <w:rsid w:val="00D145E1"/>
    <w:rsid w:val="00D1462B"/>
    <w:rsid w:val="00D148F6"/>
    <w:rsid w:val="00D151F3"/>
    <w:rsid w:val="00D1545A"/>
    <w:rsid w:val="00D161DB"/>
    <w:rsid w:val="00D16AF5"/>
    <w:rsid w:val="00D16EDD"/>
    <w:rsid w:val="00D17406"/>
    <w:rsid w:val="00D21E1B"/>
    <w:rsid w:val="00D236A8"/>
    <w:rsid w:val="00D23842"/>
    <w:rsid w:val="00D23B92"/>
    <w:rsid w:val="00D25154"/>
    <w:rsid w:val="00D26043"/>
    <w:rsid w:val="00D27CEA"/>
    <w:rsid w:val="00D30FAF"/>
    <w:rsid w:val="00D31426"/>
    <w:rsid w:val="00D31E59"/>
    <w:rsid w:val="00D32A74"/>
    <w:rsid w:val="00D32DE7"/>
    <w:rsid w:val="00D35A55"/>
    <w:rsid w:val="00D41870"/>
    <w:rsid w:val="00D4362D"/>
    <w:rsid w:val="00D44E75"/>
    <w:rsid w:val="00D4527C"/>
    <w:rsid w:val="00D452B1"/>
    <w:rsid w:val="00D45F24"/>
    <w:rsid w:val="00D45FA6"/>
    <w:rsid w:val="00D4628D"/>
    <w:rsid w:val="00D462A2"/>
    <w:rsid w:val="00D4643B"/>
    <w:rsid w:val="00D4753A"/>
    <w:rsid w:val="00D47A32"/>
    <w:rsid w:val="00D51290"/>
    <w:rsid w:val="00D53A7D"/>
    <w:rsid w:val="00D53FC6"/>
    <w:rsid w:val="00D559AB"/>
    <w:rsid w:val="00D56AE6"/>
    <w:rsid w:val="00D56EA7"/>
    <w:rsid w:val="00D56EA8"/>
    <w:rsid w:val="00D56FB4"/>
    <w:rsid w:val="00D60673"/>
    <w:rsid w:val="00D60E94"/>
    <w:rsid w:val="00D61289"/>
    <w:rsid w:val="00D6152B"/>
    <w:rsid w:val="00D62EEF"/>
    <w:rsid w:val="00D63651"/>
    <w:rsid w:val="00D64C15"/>
    <w:rsid w:val="00D653F8"/>
    <w:rsid w:val="00D664DA"/>
    <w:rsid w:val="00D67732"/>
    <w:rsid w:val="00D70830"/>
    <w:rsid w:val="00D72F50"/>
    <w:rsid w:val="00D73995"/>
    <w:rsid w:val="00D73D4D"/>
    <w:rsid w:val="00D74CAC"/>
    <w:rsid w:val="00D763BE"/>
    <w:rsid w:val="00D768E4"/>
    <w:rsid w:val="00D76908"/>
    <w:rsid w:val="00D76AB5"/>
    <w:rsid w:val="00D77021"/>
    <w:rsid w:val="00D80E69"/>
    <w:rsid w:val="00D821BE"/>
    <w:rsid w:val="00D8388D"/>
    <w:rsid w:val="00D83AF7"/>
    <w:rsid w:val="00D84E49"/>
    <w:rsid w:val="00D8790A"/>
    <w:rsid w:val="00D9050D"/>
    <w:rsid w:val="00D910E4"/>
    <w:rsid w:val="00D91798"/>
    <w:rsid w:val="00D91B79"/>
    <w:rsid w:val="00D91D06"/>
    <w:rsid w:val="00D91D56"/>
    <w:rsid w:val="00D91E89"/>
    <w:rsid w:val="00D9229B"/>
    <w:rsid w:val="00D92383"/>
    <w:rsid w:val="00D92A45"/>
    <w:rsid w:val="00D934C6"/>
    <w:rsid w:val="00D93587"/>
    <w:rsid w:val="00D93FCC"/>
    <w:rsid w:val="00D94052"/>
    <w:rsid w:val="00D943D1"/>
    <w:rsid w:val="00D955B9"/>
    <w:rsid w:val="00D95781"/>
    <w:rsid w:val="00D96A13"/>
    <w:rsid w:val="00D97AFD"/>
    <w:rsid w:val="00DA02E9"/>
    <w:rsid w:val="00DA36C7"/>
    <w:rsid w:val="00DA3894"/>
    <w:rsid w:val="00DA4FFC"/>
    <w:rsid w:val="00DA5555"/>
    <w:rsid w:val="00DA55C5"/>
    <w:rsid w:val="00DA70CF"/>
    <w:rsid w:val="00DB21AE"/>
    <w:rsid w:val="00DB24C5"/>
    <w:rsid w:val="00DB48D5"/>
    <w:rsid w:val="00DB5749"/>
    <w:rsid w:val="00DB5F87"/>
    <w:rsid w:val="00DB7353"/>
    <w:rsid w:val="00DB7473"/>
    <w:rsid w:val="00DC09D4"/>
    <w:rsid w:val="00DC161C"/>
    <w:rsid w:val="00DC1D1A"/>
    <w:rsid w:val="00DC3311"/>
    <w:rsid w:val="00DC3E36"/>
    <w:rsid w:val="00DC559D"/>
    <w:rsid w:val="00DC60BD"/>
    <w:rsid w:val="00DC6D80"/>
    <w:rsid w:val="00DC70CE"/>
    <w:rsid w:val="00DD14D7"/>
    <w:rsid w:val="00DD183D"/>
    <w:rsid w:val="00DD1995"/>
    <w:rsid w:val="00DD3822"/>
    <w:rsid w:val="00DD44B3"/>
    <w:rsid w:val="00DD587C"/>
    <w:rsid w:val="00DD5953"/>
    <w:rsid w:val="00DD66E5"/>
    <w:rsid w:val="00DD7187"/>
    <w:rsid w:val="00DD73A7"/>
    <w:rsid w:val="00DD7C48"/>
    <w:rsid w:val="00DD7C6B"/>
    <w:rsid w:val="00DE0557"/>
    <w:rsid w:val="00DE12FB"/>
    <w:rsid w:val="00DE19E9"/>
    <w:rsid w:val="00DE257B"/>
    <w:rsid w:val="00DE3181"/>
    <w:rsid w:val="00DE4668"/>
    <w:rsid w:val="00DE4A21"/>
    <w:rsid w:val="00DE5ACD"/>
    <w:rsid w:val="00DE63CD"/>
    <w:rsid w:val="00DE661A"/>
    <w:rsid w:val="00DE7823"/>
    <w:rsid w:val="00DF0770"/>
    <w:rsid w:val="00DF150D"/>
    <w:rsid w:val="00DF2E80"/>
    <w:rsid w:val="00DF358A"/>
    <w:rsid w:val="00DF3837"/>
    <w:rsid w:val="00DF6195"/>
    <w:rsid w:val="00DF6DB2"/>
    <w:rsid w:val="00DF7B85"/>
    <w:rsid w:val="00DF7BA5"/>
    <w:rsid w:val="00E00437"/>
    <w:rsid w:val="00E007D3"/>
    <w:rsid w:val="00E01E49"/>
    <w:rsid w:val="00E02519"/>
    <w:rsid w:val="00E02E93"/>
    <w:rsid w:val="00E04908"/>
    <w:rsid w:val="00E04A41"/>
    <w:rsid w:val="00E0612F"/>
    <w:rsid w:val="00E0618A"/>
    <w:rsid w:val="00E0630E"/>
    <w:rsid w:val="00E0683A"/>
    <w:rsid w:val="00E07A5E"/>
    <w:rsid w:val="00E10A6B"/>
    <w:rsid w:val="00E13036"/>
    <w:rsid w:val="00E15196"/>
    <w:rsid w:val="00E15A6E"/>
    <w:rsid w:val="00E15C5F"/>
    <w:rsid w:val="00E16194"/>
    <w:rsid w:val="00E17DE0"/>
    <w:rsid w:val="00E17E88"/>
    <w:rsid w:val="00E20A4C"/>
    <w:rsid w:val="00E21655"/>
    <w:rsid w:val="00E21C5C"/>
    <w:rsid w:val="00E25B7F"/>
    <w:rsid w:val="00E26ECC"/>
    <w:rsid w:val="00E2752C"/>
    <w:rsid w:val="00E27839"/>
    <w:rsid w:val="00E278D8"/>
    <w:rsid w:val="00E27FD8"/>
    <w:rsid w:val="00E30B3A"/>
    <w:rsid w:val="00E3377C"/>
    <w:rsid w:val="00E33853"/>
    <w:rsid w:val="00E34F12"/>
    <w:rsid w:val="00E35FB9"/>
    <w:rsid w:val="00E36010"/>
    <w:rsid w:val="00E37007"/>
    <w:rsid w:val="00E4000D"/>
    <w:rsid w:val="00E41465"/>
    <w:rsid w:val="00E42014"/>
    <w:rsid w:val="00E42143"/>
    <w:rsid w:val="00E43E09"/>
    <w:rsid w:val="00E44611"/>
    <w:rsid w:val="00E44B2F"/>
    <w:rsid w:val="00E44E15"/>
    <w:rsid w:val="00E452B2"/>
    <w:rsid w:val="00E46370"/>
    <w:rsid w:val="00E47088"/>
    <w:rsid w:val="00E479DC"/>
    <w:rsid w:val="00E47EA2"/>
    <w:rsid w:val="00E505DF"/>
    <w:rsid w:val="00E5087C"/>
    <w:rsid w:val="00E50B6F"/>
    <w:rsid w:val="00E52396"/>
    <w:rsid w:val="00E5280F"/>
    <w:rsid w:val="00E5435C"/>
    <w:rsid w:val="00E54BA5"/>
    <w:rsid w:val="00E54EC7"/>
    <w:rsid w:val="00E55715"/>
    <w:rsid w:val="00E564CE"/>
    <w:rsid w:val="00E56673"/>
    <w:rsid w:val="00E571FB"/>
    <w:rsid w:val="00E57AFF"/>
    <w:rsid w:val="00E600ED"/>
    <w:rsid w:val="00E60B30"/>
    <w:rsid w:val="00E6144B"/>
    <w:rsid w:val="00E62E2F"/>
    <w:rsid w:val="00E6341D"/>
    <w:rsid w:val="00E63498"/>
    <w:rsid w:val="00E64B48"/>
    <w:rsid w:val="00E650B9"/>
    <w:rsid w:val="00E658A2"/>
    <w:rsid w:val="00E67442"/>
    <w:rsid w:val="00E67B91"/>
    <w:rsid w:val="00E700E4"/>
    <w:rsid w:val="00E70537"/>
    <w:rsid w:val="00E7126C"/>
    <w:rsid w:val="00E71648"/>
    <w:rsid w:val="00E723EF"/>
    <w:rsid w:val="00E7245C"/>
    <w:rsid w:val="00E72AE2"/>
    <w:rsid w:val="00E741AD"/>
    <w:rsid w:val="00E74223"/>
    <w:rsid w:val="00E749A7"/>
    <w:rsid w:val="00E76767"/>
    <w:rsid w:val="00E7790E"/>
    <w:rsid w:val="00E80170"/>
    <w:rsid w:val="00E80A40"/>
    <w:rsid w:val="00E80FEE"/>
    <w:rsid w:val="00E8149D"/>
    <w:rsid w:val="00E81A4F"/>
    <w:rsid w:val="00E81A8C"/>
    <w:rsid w:val="00E821D5"/>
    <w:rsid w:val="00E8289E"/>
    <w:rsid w:val="00E82F31"/>
    <w:rsid w:val="00E830BA"/>
    <w:rsid w:val="00E84CF5"/>
    <w:rsid w:val="00E86FD8"/>
    <w:rsid w:val="00E90365"/>
    <w:rsid w:val="00E906BF"/>
    <w:rsid w:val="00E91268"/>
    <w:rsid w:val="00E915BD"/>
    <w:rsid w:val="00E93F25"/>
    <w:rsid w:val="00E94540"/>
    <w:rsid w:val="00E94FD7"/>
    <w:rsid w:val="00E959E3"/>
    <w:rsid w:val="00E95B62"/>
    <w:rsid w:val="00E965EF"/>
    <w:rsid w:val="00E96AF1"/>
    <w:rsid w:val="00E973A5"/>
    <w:rsid w:val="00EA019F"/>
    <w:rsid w:val="00EA02B5"/>
    <w:rsid w:val="00EA0D2F"/>
    <w:rsid w:val="00EA1EF7"/>
    <w:rsid w:val="00EA21C3"/>
    <w:rsid w:val="00EA3FE7"/>
    <w:rsid w:val="00EA45CA"/>
    <w:rsid w:val="00EA5D4E"/>
    <w:rsid w:val="00EA7E98"/>
    <w:rsid w:val="00EB1406"/>
    <w:rsid w:val="00EB473B"/>
    <w:rsid w:val="00EB48CC"/>
    <w:rsid w:val="00EB4D27"/>
    <w:rsid w:val="00EB4F49"/>
    <w:rsid w:val="00EB5017"/>
    <w:rsid w:val="00EB50C1"/>
    <w:rsid w:val="00EB5BD8"/>
    <w:rsid w:val="00EB7398"/>
    <w:rsid w:val="00EC0334"/>
    <w:rsid w:val="00EC0956"/>
    <w:rsid w:val="00EC16C9"/>
    <w:rsid w:val="00EC17A0"/>
    <w:rsid w:val="00EC1A8C"/>
    <w:rsid w:val="00EC246B"/>
    <w:rsid w:val="00EC33E3"/>
    <w:rsid w:val="00EC35DD"/>
    <w:rsid w:val="00EC4C5C"/>
    <w:rsid w:val="00EC4F99"/>
    <w:rsid w:val="00EC6F11"/>
    <w:rsid w:val="00ED02EC"/>
    <w:rsid w:val="00ED0374"/>
    <w:rsid w:val="00ED3892"/>
    <w:rsid w:val="00ED3DFC"/>
    <w:rsid w:val="00ED4310"/>
    <w:rsid w:val="00ED5B4E"/>
    <w:rsid w:val="00EE0523"/>
    <w:rsid w:val="00EE0A3E"/>
    <w:rsid w:val="00EE13F0"/>
    <w:rsid w:val="00EE2A95"/>
    <w:rsid w:val="00EE36B5"/>
    <w:rsid w:val="00EE387D"/>
    <w:rsid w:val="00EE39C9"/>
    <w:rsid w:val="00EE3DD3"/>
    <w:rsid w:val="00EE41CA"/>
    <w:rsid w:val="00EE4B00"/>
    <w:rsid w:val="00EE6856"/>
    <w:rsid w:val="00EF0009"/>
    <w:rsid w:val="00EF1001"/>
    <w:rsid w:val="00EF1468"/>
    <w:rsid w:val="00EF1CCA"/>
    <w:rsid w:val="00EF1FF0"/>
    <w:rsid w:val="00EF2160"/>
    <w:rsid w:val="00EF229A"/>
    <w:rsid w:val="00EF2890"/>
    <w:rsid w:val="00EF4196"/>
    <w:rsid w:val="00EF45BB"/>
    <w:rsid w:val="00EF5063"/>
    <w:rsid w:val="00EF7CFC"/>
    <w:rsid w:val="00F002EB"/>
    <w:rsid w:val="00F018E2"/>
    <w:rsid w:val="00F01957"/>
    <w:rsid w:val="00F02F14"/>
    <w:rsid w:val="00F03CD3"/>
    <w:rsid w:val="00F04481"/>
    <w:rsid w:val="00F04B40"/>
    <w:rsid w:val="00F0557C"/>
    <w:rsid w:val="00F0574F"/>
    <w:rsid w:val="00F066CB"/>
    <w:rsid w:val="00F0671C"/>
    <w:rsid w:val="00F071B7"/>
    <w:rsid w:val="00F10FFA"/>
    <w:rsid w:val="00F11091"/>
    <w:rsid w:val="00F114DD"/>
    <w:rsid w:val="00F12877"/>
    <w:rsid w:val="00F1292B"/>
    <w:rsid w:val="00F14C36"/>
    <w:rsid w:val="00F176AE"/>
    <w:rsid w:val="00F2120A"/>
    <w:rsid w:val="00F22162"/>
    <w:rsid w:val="00F23166"/>
    <w:rsid w:val="00F23298"/>
    <w:rsid w:val="00F23D24"/>
    <w:rsid w:val="00F23F52"/>
    <w:rsid w:val="00F245A2"/>
    <w:rsid w:val="00F24B2B"/>
    <w:rsid w:val="00F26625"/>
    <w:rsid w:val="00F30770"/>
    <w:rsid w:val="00F31D46"/>
    <w:rsid w:val="00F323E3"/>
    <w:rsid w:val="00F33187"/>
    <w:rsid w:val="00F33E48"/>
    <w:rsid w:val="00F36F86"/>
    <w:rsid w:val="00F37C0D"/>
    <w:rsid w:val="00F42D4B"/>
    <w:rsid w:val="00F432ED"/>
    <w:rsid w:val="00F451E3"/>
    <w:rsid w:val="00F458AD"/>
    <w:rsid w:val="00F46B5D"/>
    <w:rsid w:val="00F50F0A"/>
    <w:rsid w:val="00F51AF3"/>
    <w:rsid w:val="00F51BF8"/>
    <w:rsid w:val="00F52F1E"/>
    <w:rsid w:val="00F54054"/>
    <w:rsid w:val="00F54538"/>
    <w:rsid w:val="00F553F8"/>
    <w:rsid w:val="00F554C2"/>
    <w:rsid w:val="00F55A0A"/>
    <w:rsid w:val="00F56385"/>
    <w:rsid w:val="00F57088"/>
    <w:rsid w:val="00F57BD9"/>
    <w:rsid w:val="00F60458"/>
    <w:rsid w:val="00F6088C"/>
    <w:rsid w:val="00F610DC"/>
    <w:rsid w:val="00F6115A"/>
    <w:rsid w:val="00F620A9"/>
    <w:rsid w:val="00F625F2"/>
    <w:rsid w:val="00F66F5D"/>
    <w:rsid w:val="00F67693"/>
    <w:rsid w:val="00F70330"/>
    <w:rsid w:val="00F71FD8"/>
    <w:rsid w:val="00F73536"/>
    <w:rsid w:val="00F73AEE"/>
    <w:rsid w:val="00F74950"/>
    <w:rsid w:val="00F75A6F"/>
    <w:rsid w:val="00F763C1"/>
    <w:rsid w:val="00F77FD0"/>
    <w:rsid w:val="00F80125"/>
    <w:rsid w:val="00F8053C"/>
    <w:rsid w:val="00F80BEA"/>
    <w:rsid w:val="00F814CA"/>
    <w:rsid w:val="00F820C9"/>
    <w:rsid w:val="00F83200"/>
    <w:rsid w:val="00F833A7"/>
    <w:rsid w:val="00F846E6"/>
    <w:rsid w:val="00F85251"/>
    <w:rsid w:val="00F861F3"/>
    <w:rsid w:val="00F86641"/>
    <w:rsid w:val="00F8670C"/>
    <w:rsid w:val="00F871B9"/>
    <w:rsid w:val="00F87D2E"/>
    <w:rsid w:val="00F87EE5"/>
    <w:rsid w:val="00F907F9"/>
    <w:rsid w:val="00F9285C"/>
    <w:rsid w:val="00F92A2E"/>
    <w:rsid w:val="00F93168"/>
    <w:rsid w:val="00F939DF"/>
    <w:rsid w:val="00F941CA"/>
    <w:rsid w:val="00F943F0"/>
    <w:rsid w:val="00F94821"/>
    <w:rsid w:val="00F94BAE"/>
    <w:rsid w:val="00F95348"/>
    <w:rsid w:val="00F963D1"/>
    <w:rsid w:val="00FA2BCD"/>
    <w:rsid w:val="00FA2E7B"/>
    <w:rsid w:val="00FA3AD8"/>
    <w:rsid w:val="00FA5984"/>
    <w:rsid w:val="00FA60A4"/>
    <w:rsid w:val="00FA623C"/>
    <w:rsid w:val="00FA63D1"/>
    <w:rsid w:val="00FA671F"/>
    <w:rsid w:val="00FA6AFB"/>
    <w:rsid w:val="00FA6BF0"/>
    <w:rsid w:val="00FA6E6E"/>
    <w:rsid w:val="00FB0211"/>
    <w:rsid w:val="00FB0E10"/>
    <w:rsid w:val="00FB11FF"/>
    <w:rsid w:val="00FB16D7"/>
    <w:rsid w:val="00FB243A"/>
    <w:rsid w:val="00FB36A2"/>
    <w:rsid w:val="00FB3FD4"/>
    <w:rsid w:val="00FB5582"/>
    <w:rsid w:val="00FB5C04"/>
    <w:rsid w:val="00FB6384"/>
    <w:rsid w:val="00FC047E"/>
    <w:rsid w:val="00FC0747"/>
    <w:rsid w:val="00FC0DCF"/>
    <w:rsid w:val="00FC0E90"/>
    <w:rsid w:val="00FC2694"/>
    <w:rsid w:val="00FC29BB"/>
    <w:rsid w:val="00FC2A05"/>
    <w:rsid w:val="00FC32E0"/>
    <w:rsid w:val="00FC36A3"/>
    <w:rsid w:val="00FC4088"/>
    <w:rsid w:val="00FC57BF"/>
    <w:rsid w:val="00FC7D33"/>
    <w:rsid w:val="00FD0498"/>
    <w:rsid w:val="00FD09B0"/>
    <w:rsid w:val="00FD0FF0"/>
    <w:rsid w:val="00FD17DD"/>
    <w:rsid w:val="00FD28E0"/>
    <w:rsid w:val="00FD3246"/>
    <w:rsid w:val="00FD3909"/>
    <w:rsid w:val="00FD41B9"/>
    <w:rsid w:val="00FD450F"/>
    <w:rsid w:val="00FD4859"/>
    <w:rsid w:val="00FD4FE6"/>
    <w:rsid w:val="00FD52E2"/>
    <w:rsid w:val="00FD58CD"/>
    <w:rsid w:val="00FD6502"/>
    <w:rsid w:val="00FE1E34"/>
    <w:rsid w:val="00FE2167"/>
    <w:rsid w:val="00FE2879"/>
    <w:rsid w:val="00FE3354"/>
    <w:rsid w:val="00FE38B0"/>
    <w:rsid w:val="00FE3905"/>
    <w:rsid w:val="00FE4406"/>
    <w:rsid w:val="00FE4613"/>
    <w:rsid w:val="00FE48DD"/>
    <w:rsid w:val="00FF01B3"/>
    <w:rsid w:val="00FF16A6"/>
    <w:rsid w:val="00FF2492"/>
    <w:rsid w:val="00FF4716"/>
    <w:rsid w:val="00FF4D15"/>
    <w:rsid w:val="00FF5044"/>
    <w:rsid w:val="00FF5893"/>
    <w:rsid w:val="00FF6190"/>
    <w:rsid w:val="00FF63F7"/>
    <w:rsid w:val="00FF6A0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07E4C000"/>
  <w15:chartTrackingRefBased/>
  <w15:docId w15:val="{9D61D13D-5C64-43E8-9A59-5D9A6F4529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7632"/>
    <w:rPr>
      <w:rFonts w:ascii="Arial" w:hAnsi="Arial"/>
      <w:sz w:val="24"/>
    </w:rPr>
  </w:style>
  <w:style w:type="paragraph" w:styleId="Heading1">
    <w:name w:val="heading 1"/>
    <w:basedOn w:val="Normal"/>
    <w:next w:val="Normal"/>
    <w:link w:val="Heading1Char"/>
    <w:uiPriority w:val="9"/>
    <w:qFormat/>
    <w:rsid w:val="00DF7BA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F5453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aliases w:val="Table Header"/>
    <w:basedOn w:val="Normal"/>
    <w:next w:val="Normal"/>
    <w:link w:val="Heading3Char"/>
    <w:uiPriority w:val="9"/>
    <w:unhideWhenUsed/>
    <w:qFormat/>
    <w:rsid w:val="0033338F"/>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Heading4">
    <w:name w:val="heading 4"/>
    <w:basedOn w:val="Normal"/>
    <w:next w:val="Normal"/>
    <w:link w:val="Heading4Char"/>
    <w:uiPriority w:val="9"/>
    <w:unhideWhenUsed/>
    <w:qFormat/>
    <w:rsid w:val="0003487B"/>
    <w:pPr>
      <w:keepNext/>
      <w:keepLines/>
      <w:spacing w:before="40" w:after="0"/>
      <w:outlineLvl w:val="3"/>
    </w:pPr>
    <w:rPr>
      <w:rFonts w:asciiTheme="majorHAnsi" w:eastAsiaTheme="majorEastAsia" w:hAnsiTheme="majorHAnsi" w:cstheme="majorBidi"/>
      <w:i/>
      <w:iCs/>
      <w:color w:val="2F5496" w:themeColor="accent1" w:themeShade="BF"/>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505645"/>
    <w:pPr>
      <w:ind w:left="720"/>
      <w:contextualSpacing/>
    </w:pPr>
  </w:style>
  <w:style w:type="paragraph" w:customStyle="1" w:styleId="Default">
    <w:name w:val="Default"/>
    <w:rsid w:val="00B008F2"/>
    <w:pPr>
      <w:autoSpaceDE w:val="0"/>
      <w:autoSpaceDN w:val="0"/>
      <w:adjustRightInd w:val="0"/>
      <w:spacing w:after="0" w:line="240" w:lineRule="auto"/>
    </w:pPr>
    <w:rPr>
      <w:rFonts w:ascii="Arial" w:hAnsi="Arial" w:cs="Arial"/>
      <w:color w:val="000000"/>
      <w:sz w:val="24"/>
      <w:szCs w:val="24"/>
    </w:rPr>
  </w:style>
  <w:style w:type="paragraph" w:styleId="CommentText">
    <w:name w:val="annotation text"/>
    <w:basedOn w:val="Normal"/>
    <w:link w:val="CommentTextChar"/>
    <w:uiPriority w:val="99"/>
    <w:unhideWhenUsed/>
    <w:rsid w:val="00312BD1"/>
    <w:pPr>
      <w:spacing w:after="200" w:line="240" w:lineRule="auto"/>
    </w:pPr>
    <w:rPr>
      <w:sz w:val="20"/>
      <w:szCs w:val="20"/>
    </w:rPr>
  </w:style>
  <w:style w:type="character" w:customStyle="1" w:styleId="CommentTextChar">
    <w:name w:val="Comment Text Char"/>
    <w:basedOn w:val="DefaultParagraphFont"/>
    <w:link w:val="CommentText"/>
    <w:uiPriority w:val="99"/>
    <w:rsid w:val="00312BD1"/>
    <w:rPr>
      <w:sz w:val="20"/>
      <w:szCs w:val="20"/>
    </w:rPr>
  </w:style>
  <w:style w:type="table" w:styleId="TableGrid">
    <w:name w:val="Table Grid"/>
    <w:basedOn w:val="TableNormal"/>
    <w:uiPriority w:val="39"/>
    <w:rsid w:val="00192E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DF7BA5"/>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DF7BA5"/>
    <w:pPr>
      <w:outlineLvl w:val="9"/>
    </w:pPr>
    <w:rPr>
      <w:rFonts w:ascii="Arial" w:hAnsi="Arial"/>
      <w:lang w:val="en-US"/>
    </w:rPr>
  </w:style>
  <w:style w:type="character" w:customStyle="1" w:styleId="ListParagraphChar">
    <w:name w:val="List Paragraph Char"/>
    <w:basedOn w:val="DefaultParagraphFont"/>
    <w:link w:val="ListParagraph"/>
    <w:uiPriority w:val="34"/>
    <w:rsid w:val="00165EEA"/>
  </w:style>
  <w:style w:type="character" w:styleId="CommentReference">
    <w:name w:val="annotation reference"/>
    <w:basedOn w:val="DefaultParagraphFont"/>
    <w:uiPriority w:val="99"/>
    <w:semiHidden/>
    <w:unhideWhenUsed/>
    <w:rsid w:val="0067602F"/>
    <w:rPr>
      <w:sz w:val="16"/>
      <w:szCs w:val="16"/>
    </w:rPr>
  </w:style>
  <w:style w:type="paragraph" w:styleId="CommentSubject">
    <w:name w:val="annotation subject"/>
    <w:basedOn w:val="CommentText"/>
    <w:next w:val="CommentText"/>
    <w:link w:val="CommentSubjectChar"/>
    <w:uiPriority w:val="99"/>
    <w:semiHidden/>
    <w:unhideWhenUsed/>
    <w:rsid w:val="0067602F"/>
    <w:pPr>
      <w:spacing w:after="160"/>
    </w:pPr>
    <w:rPr>
      <w:b/>
      <w:bCs/>
    </w:rPr>
  </w:style>
  <w:style w:type="character" w:customStyle="1" w:styleId="CommentSubjectChar">
    <w:name w:val="Comment Subject Char"/>
    <w:basedOn w:val="CommentTextChar"/>
    <w:link w:val="CommentSubject"/>
    <w:uiPriority w:val="99"/>
    <w:semiHidden/>
    <w:rsid w:val="0067602F"/>
    <w:rPr>
      <w:b/>
      <w:bCs/>
      <w:sz w:val="20"/>
      <w:szCs w:val="20"/>
    </w:rPr>
  </w:style>
  <w:style w:type="paragraph" w:styleId="BalloonText">
    <w:name w:val="Balloon Text"/>
    <w:basedOn w:val="Normal"/>
    <w:link w:val="BalloonTextChar"/>
    <w:uiPriority w:val="99"/>
    <w:semiHidden/>
    <w:unhideWhenUsed/>
    <w:rsid w:val="0067602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602F"/>
    <w:rPr>
      <w:rFonts w:ascii="Segoe UI" w:hAnsi="Segoe UI" w:cs="Segoe UI"/>
      <w:sz w:val="18"/>
      <w:szCs w:val="18"/>
    </w:rPr>
  </w:style>
  <w:style w:type="paragraph" w:customStyle="1" w:styleId="bulletedlist">
    <w:name w:val="bulleted list"/>
    <w:basedOn w:val="ListParagraph"/>
    <w:link w:val="bulletedlistChar"/>
    <w:qFormat/>
    <w:rsid w:val="00674F17"/>
    <w:pPr>
      <w:spacing w:after="0" w:line="360" w:lineRule="auto"/>
      <w:ind w:left="0"/>
      <w:jc w:val="both"/>
    </w:pPr>
    <w:rPr>
      <w:rFonts w:eastAsia="Times New Roman" w:cs="Times New Roman"/>
      <w:lang w:eastAsia="en-GB" w:bidi="en-US"/>
    </w:rPr>
  </w:style>
  <w:style w:type="character" w:customStyle="1" w:styleId="bulletedlistChar">
    <w:name w:val="bulleted list Char"/>
    <w:basedOn w:val="DefaultParagraphFont"/>
    <w:link w:val="bulletedlist"/>
    <w:rsid w:val="00674F17"/>
    <w:rPr>
      <w:rFonts w:ascii="Arial" w:eastAsia="Times New Roman" w:hAnsi="Arial" w:cs="Times New Roman"/>
      <w:sz w:val="24"/>
      <w:lang w:eastAsia="en-GB" w:bidi="en-US"/>
    </w:rPr>
  </w:style>
  <w:style w:type="character" w:styleId="PlaceholderText">
    <w:name w:val="Placeholder Text"/>
    <w:basedOn w:val="DefaultParagraphFont"/>
    <w:uiPriority w:val="99"/>
    <w:semiHidden/>
    <w:rsid w:val="00135418"/>
    <w:rPr>
      <w:color w:val="808080"/>
    </w:rPr>
  </w:style>
  <w:style w:type="paragraph" w:styleId="Header">
    <w:name w:val="header"/>
    <w:basedOn w:val="Normal"/>
    <w:link w:val="HeaderChar"/>
    <w:uiPriority w:val="99"/>
    <w:unhideWhenUsed/>
    <w:rsid w:val="00B155A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55A6"/>
  </w:style>
  <w:style w:type="paragraph" w:styleId="Footer">
    <w:name w:val="footer"/>
    <w:basedOn w:val="Normal"/>
    <w:link w:val="FooterChar"/>
    <w:uiPriority w:val="99"/>
    <w:unhideWhenUsed/>
    <w:rsid w:val="00B155A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55A6"/>
  </w:style>
  <w:style w:type="character" w:customStyle="1" w:styleId="Heading3Char">
    <w:name w:val="Heading 3 Char"/>
    <w:aliases w:val="Table Header Char"/>
    <w:basedOn w:val="DefaultParagraphFont"/>
    <w:link w:val="Heading3"/>
    <w:uiPriority w:val="9"/>
    <w:rsid w:val="0033338F"/>
    <w:rPr>
      <w:rFonts w:asciiTheme="majorHAnsi" w:eastAsiaTheme="majorEastAsia" w:hAnsiTheme="majorHAnsi" w:cstheme="majorBidi"/>
      <w:color w:val="1F3763" w:themeColor="accent1" w:themeShade="7F"/>
      <w:sz w:val="24"/>
      <w:szCs w:val="24"/>
    </w:rPr>
  </w:style>
  <w:style w:type="character" w:styleId="Hyperlink">
    <w:name w:val="Hyperlink"/>
    <w:basedOn w:val="DefaultParagraphFont"/>
    <w:uiPriority w:val="99"/>
    <w:unhideWhenUsed/>
    <w:rsid w:val="0033338F"/>
    <w:rPr>
      <w:color w:val="0563C1" w:themeColor="hyperlink"/>
      <w:u w:val="single"/>
    </w:rPr>
  </w:style>
  <w:style w:type="table" w:customStyle="1" w:styleId="LightShading-Accent11">
    <w:name w:val="Light Shading - Accent 11"/>
    <w:basedOn w:val="TableNormal"/>
    <w:uiPriority w:val="60"/>
    <w:rsid w:val="00C63985"/>
    <w:pPr>
      <w:widowControl w:val="0"/>
      <w:autoSpaceDE w:val="0"/>
      <w:autoSpaceDN w:val="0"/>
      <w:spacing w:after="0" w:line="240" w:lineRule="auto"/>
    </w:pPr>
    <w:rPr>
      <w:color w:val="2F5496" w:themeColor="accent1" w:themeShade="BF"/>
      <w:lang w:val="en-US"/>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TableGridLight">
    <w:name w:val="Grid Table Light"/>
    <w:basedOn w:val="TableNormal"/>
    <w:uiPriority w:val="40"/>
    <w:rsid w:val="00C6398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1Light">
    <w:name w:val="Grid Table 1 Light"/>
    <w:basedOn w:val="TableNormal"/>
    <w:uiPriority w:val="46"/>
    <w:rsid w:val="00C63985"/>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Caption">
    <w:name w:val="caption"/>
    <w:basedOn w:val="Normal"/>
    <w:next w:val="Normal"/>
    <w:uiPriority w:val="35"/>
    <w:unhideWhenUsed/>
    <w:qFormat/>
    <w:rsid w:val="00C63985"/>
    <w:pPr>
      <w:spacing w:after="200" w:line="240" w:lineRule="auto"/>
    </w:pPr>
    <w:rPr>
      <w:i/>
      <w:iCs/>
      <w:color w:val="44546A" w:themeColor="text2"/>
      <w:sz w:val="18"/>
      <w:szCs w:val="18"/>
    </w:rPr>
  </w:style>
  <w:style w:type="paragraph" w:customStyle="1" w:styleId="TOCheading2">
    <w:name w:val="TOC heading 2"/>
    <w:basedOn w:val="TOCHeading"/>
    <w:qFormat/>
    <w:rsid w:val="005D6F8B"/>
    <w:pPr>
      <w:numPr>
        <w:numId w:val="1"/>
      </w:numPr>
    </w:pPr>
  </w:style>
  <w:style w:type="paragraph" w:customStyle="1" w:styleId="TOCheading3">
    <w:name w:val="TOC heading 3"/>
    <w:basedOn w:val="TOCheading2"/>
    <w:qFormat/>
    <w:rsid w:val="00FA2E7B"/>
    <w:pPr>
      <w:numPr>
        <w:ilvl w:val="1"/>
      </w:numPr>
      <w:ind w:left="432"/>
    </w:pPr>
    <w:rPr>
      <w:sz w:val="28"/>
    </w:rPr>
  </w:style>
  <w:style w:type="paragraph" w:customStyle="1" w:styleId="TOCheading4">
    <w:name w:val="TOC heading 4"/>
    <w:basedOn w:val="TOCheading3"/>
    <w:qFormat/>
    <w:rsid w:val="00AC6831"/>
    <w:pPr>
      <w:numPr>
        <w:ilvl w:val="2"/>
      </w:numPr>
      <w:ind w:left="504"/>
    </w:pPr>
    <w:rPr>
      <w:sz w:val="24"/>
    </w:rPr>
  </w:style>
  <w:style w:type="paragraph" w:styleId="TOC2">
    <w:name w:val="toc 2"/>
    <w:basedOn w:val="Normal"/>
    <w:next w:val="Normal"/>
    <w:autoRedefine/>
    <w:uiPriority w:val="39"/>
    <w:unhideWhenUsed/>
    <w:rsid w:val="00F54538"/>
    <w:pPr>
      <w:spacing w:before="120" w:after="0"/>
      <w:ind w:left="220"/>
    </w:pPr>
    <w:rPr>
      <w:rFonts w:cstheme="minorHAnsi"/>
      <w:i/>
      <w:iCs/>
      <w:sz w:val="20"/>
      <w:szCs w:val="20"/>
    </w:rPr>
  </w:style>
  <w:style w:type="paragraph" w:styleId="TOC1">
    <w:name w:val="toc 1"/>
    <w:basedOn w:val="Normal"/>
    <w:next w:val="Normal"/>
    <w:autoRedefine/>
    <w:uiPriority w:val="39"/>
    <w:unhideWhenUsed/>
    <w:rsid w:val="00AC6831"/>
    <w:pPr>
      <w:spacing w:before="240" w:after="120"/>
    </w:pPr>
    <w:rPr>
      <w:rFonts w:cstheme="minorHAnsi"/>
      <w:b/>
      <w:bCs/>
      <w:sz w:val="20"/>
      <w:szCs w:val="20"/>
    </w:rPr>
  </w:style>
  <w:style w:type="paragraph" w:styleId="TOC3">
    <w:name w:val="toc 3"/>
    <w:basedOn w:val="Normal"/>
    <w:next w:val="Normal"/>
    <w:autoRedefine/>
    <w:uiPriority w:val="39"/>
    <w:unhideWhenUsed/>
    <w:rsid w:val="00F54538"/>
    <w:pPr>
      <w:spacing w:after="0"/>
      <w:ind w:left="440"/>
    </w:pPr>
    <w:rPr>
      <w:rFonts w:cstheme="minorHAnsi"/>
      <w:sz w:val="20"/>
      <w:szCs w:val="20"/>
    </w:rPr>
  </w:style>
  <w:style w:type="paragraph" w:styleId="TOC4">
    <w:name w:val="toc 4"/>
    <w:basedOn w:val="Normal"/>
    <w:next w:val="Normal"/>
    <w:autoRedefine/>
    <w:uiPriority w:val="39"/>
    <w:unhideWhenUsed/>
    <w:rsid w:val="00F54538"/>
    <w:pPr>
      <w:spacing w:after="0"/>
      <w:ind w:left="660"/>
    </w:pPr>
    <w:rPr>
      <w:rFonts w:cstheme="minorHAnsi"/>
      <w:sz w:val="20"/>
      <w:szCs w:val="20"/>
    </w:rPr>
  </w:style>
  <w:style w:type="paragraph" w:styleId="TOC5">
    <w:name w:val="toc 5"/>
    <w:basedOn w:val="Normal"/>
    <w:next w:val="Normal"/>
    <w:autoRedefine/>
    <w:uiPriority w:val="39"/>
    <w:unhideWhenUsed/>
    <w:rsid w:val="00F54538"/>
    <w:pPr>
      <w:spacing w:after="0"/>
      <w:ind w:left="880"/>
    </w:pPr>
    <w:rPr>
      <w:rFonts w:cstheme="minorHAnsi"/>
      <w:sz w:val="20"/>
      <w:szCs w:val="20"/>
    </w:rPr>
  </w:style>
  <w:style w:type="paragraph" w:styleId="TOC6">
    <w:name w:val="toc 6"/>
    <w:basedOn w:val="Normal"/>
    <w:next w:val="Normal"/>
    <w:autoRedefine/>
    <w:uiPriority w:val="39"/>
    <w:unhideWhenUsed/>
    <w:rsid w:val="00F54538"/>
    <w:pPr>
      <w:spacing w:after="0"/>
      <w:ind w:left="1100"/>
    </w:pPr>
    <w:rPr>
      <w:rFonts w:cstheme="minorHAnsi"/>
      <w:sz w:val="20"/>
      <w:szCs w:val="20"/>
    </w:rPr>
  </w:style>
  <w:style w:type="paragraph" w:styleId="TOC7">
    <w:name w:val="toc 7"/>
    <w:basedOn w:val="Normal"/>
    <w:next w:val="Normal"/>
    <w:autoRedefine/>
    <w:uiPriority w:val="39"/>
    <w:unhideWhenUsed/>
    <w:rsid w:val="00F54538"/>
    <w:pPr>
      <w:spacing w:after="0"/>
      <w:ind w:left="1320"/>
    </w:pPr>
    <w:rPr>
      <w:rFonts w:cstheme="minorHAnsi"/>
      <w:sz w:val="20"/>
      <w:szCs w:val="20"/>
    </w:rPr>
  </w:style>
  <w:style w:type="paragraph" w:styleId="TOC8">
    <w:name w:val="toc 8"/>
    <w:basedOn w:val="Normal"/>
    <w:next w:val="Normal"/>
    <w:autoRedefine/>
    <w:uiPriority w:val="39"/>
    <w:unhideWhenUsed/>
    <w:rsid w:val="00F54538"/>
    <w:pPr>
      <w:spacing w:after="0"/>
      <w:ind w:left="1540"/>
    </w:pPr>
    <w:rPr>
      <w:rFonts w:cstheme="minorHAnsi"/>
      <w:sz w:val="20"/>
      <w:szCs w:val="20"/>
    </w:rPr>
  </w:style>
  <w:style w:type="paragraph" w:styleId="TOC9">
    <w:name w:val="toc 9"/>
    <w:basedOn w:val="Normal"/>
    <w:next w:val="Normal"/>
    <w:autoRedefine/>
    <w:uiPriority w:val="39"/>
    <w:unhideWhenUsed/>
    <w:rsid w:val="00F54538"/>
    <w:pPr>
      <w:spacing w:after="0"/>
      <w:ind w:left="1760"/>
    </w:pPr>
    <w:rPr>
      <w:rFonts w:cstheme="minorHAnsi"/>
      <w:sz w:val="20"/>
      <w:szCs w:val="20"/>
    </w:rPr>
  </w:style>
  <w:style w:type="character" w:customStyle="1" w:styleId="Heading2Char">
    <w:name w:val="Heading 2 Char"/>
    <w:basedOn w:val="DefaultParagraphFont"/>
    <w:link w:val="Heading2"/>
    <w:uiPriority w:val="9"/>
    <w:semiHidden/>
    <w:rsid w:val="00F54538"/>
    <w:rPr>
      <w:rFonts w:asciiTheme="majorHAnsi" w:eastAsiaTheme="majorEastAsia" w:hAnsiTheme="majorHAnsi" w:cstheme="majorBidi"/>
      <w:color w:val="2F5496" w:themeColor="accent1" w:themeShade="BF"/>
      <w:sz w:val="26"/>
      <w:szCs w:val="26"/>
    </w:rPr>
  </w:style>
  <w:style w:type="character" w:customStyle="1" w:styleId="UnresolvedMention1">
    <w:name w:val="Unresolved Mention1"/>
    <w:basedOn w:val="DefaultParagraphFont"/>
    <w:uiPriority w:val="99"/>
    <w:semiHidden/>
    <w:unhideWhenUsed/>
    <w:rsid w:val="009B6740"/>
    <w:rPr>
      <w:color w:val="605E5C"/>
      <w:shd w:val="clear" w:color="auto" w:fill="E1DFDD"/>
    </w:rPr>
  </w:style>
  <w:style w:type="paragraph" w:styleId="NormalWeb">
    <w:name w:val="Normal (Web)"/>
    <w:basedOn w:val="Normal"/>
    <w:uiPriority w:val="99"/>
    <w:unhideWhenUsed/>
    <w:rsid w:val="001833E0"/>
    <w:pPr>
      <w:spacing w:before="100" w:beforeAutospacing="1" w:after="100" w:afterAutospacing="1" w:line="240" w:lineRule="auto"/>
    </w:pPr>
    <w:rPr>
      <w:rFonts w:ascii="Times New Roman" w:eastAsia="Times New Roman" w:hAnsi="Times New Roman" w:cs="Times New Roman"/>
      <w:szCs w:val="24"/>
      <w:lang w:eastAsia="en-GB"/>
    </w:rPr>
  </w:style>
  <w:style w:type="character" w:styleId="Strong">
    <w:name w:val="Strong"/>
    <w:basedOn w:val="DefaultParagraphFont"/>
    <w:uiPriority w:val="22"/>
    <w:qFormat/>
    <w:rsid w:val="001833E0"/>
    <w:rPr>
      <w:b/>
      <w:bCs/>
    </w:rPr>
  </w:style>
  <w:style w:type="paragraph" w:customStyle="1" w:styleId="PHEBodycopy">
    <w:name w:val="PHE Body copy"/>
    <w:basedOn w:val="Normal"/>
    <w:rsid w:val="00E57AFF"/>
    <w:pPr>
      <w:spacing w:after="0" w:line="320" w:lineRule="atLeast"/>
      <w:ind w:right="794"/>
    </w:pPr>
    <w:rPr>
      <w:rFonts w:eastAsia="Times New Roman" w:cs="Times New Roman"/>
      <w:szCs w:val="20"/>
      <w:lang w:eastAsia="en-GB"/>
    </w:rPr>
  </w:style>
  <w:style w:type="character" w:customStyle="1" w:styleId="PHEBulletpointsChar">
    <w:name w:val="PHE Bullet points Char"/>
    <w:link w:val="PHEBulletpoints"/>
    <w:locked/>
    <w:rsid w:val="00E57AFF"/>
    <w:rPr>
      <w:rFonts w:ascii="Arial" w:hAnsi="Arial" w:cs="Arial"/>
      <w:sz w:val="24"/>
      <w:szCs w:val="24"/>
    </w:rPr>
  </w:style>
  <w:style w:type="paragraph" w:customStyle="1" w:styleId="PHEBulletpoints">
    <w:name w:val="PHE Bullet points"/>
    <w:link w:val="PHEBulletpointsChar"/>
    <w:rsid w:val="00E57AFF"/>
    <w:pPr>
      <w:numPr>
        <w:numId w:val="2"/>
      </w:numPr>
      <w:spacing w:after="0" w:line="320" w:lineRule="exact"/>
      <w:ind w:right="794"/>
    </w:pPr>
    <w:rPr>
      <w:rFonts w:ascii="Arial" w:hAnsi="Arial" w:cs="Arial"/>
      <w:sz w:val="24"/>
      <w:szCs w:val="24"/>
    </w:rPr>
  </w:style>
  <w:style w:type="character" w:customStyle="1" w:styleId="UnresolvedMention2">
    <w:name w:val="Unresolved Mention2"/>
    <w:basedOn w:val="DefaultParagraphFont"/>
    <w:uiPriority w:val="99"/>
    <w:semiHidden/>
    <w:unhideWhenUsed/>
    <w:rsid w:val="00F553F8"/>
    <w:rPr>
      <w:color w:val="605E5C"/>
      <w:shd w:val="clear" w:color="auto" w:fill="E1DFDD"/>
    </w:rPr>
  </w:style>
  <w:style w:type="character" w:styleId="FollowedHyperlink">
    <w:name w:val="FollowedHyperlink"/>
    <w:basedOn w:val="DefaultParagraphFont"/>
    <w:uiPriority w:val="99"/>
    <w:semiHidden/>
    <w:unhideWhenUsed/>
    <w:rsid w:val="00A75361"/>
    <w:rPr>
      <w:color w:val="954F72" w:themeColor="followedHyperlink"/>
      <w:u w:val="single"/>
    </w:rPr>
  </w:style>
  <w:style w:type="paragraph" w:customStyle="1" w:styleId="paragraph">
    <w:name w:val="paragraph"/>
    <w:basedOn w:val="Normal"/>
    <w:rsid w:val="007D0615"/>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7D0615"/>
  </w:style>
  <w:style w:type="character" w:customStyle="1" w:styleId="eop">
    <w:name w:val="eop"/>
    <w:basedOn w:val="DefaultParagraphFont"/>
    <w:rsid w:val="007D0615"/>
  </w:style>
  <w:style w:type="character" w:styleId="Emphasis">
    <w:name w:val="Emphasis"/>
    <w:basedOn w:val="DefaultParagraphFont"/>
    <w:uiPriority w:val="20"/>
    <w:qFormat/>
    <w:rsid w:val="0081118F"/>
    <w:rPr>
      <w:i/>
      <w:iCs/>
    </w:rPr>
  </w:style>
  <w:style w:type="paragraph" w:customStyle="1" w:styleId="PHESecondaryHeadingTwo">
    <w:name w:val="PHE Secondary Heading Two"/>
    <w:basedOn w:val="Normal"/>
    <w:qFormat/>
    <w:rsid w:val="004D52D5"/>
    <w:pPr>
      <w:spacing w:after="360" w:line="360" w:lineRule="exact"/>
    </w:pPr>
    <w:rPr>
      <w:rFonts w:eastAsia="Times New Roman" w:cs="Times New Roman"/>
      <w:color w:val="98002E"/>
      <w:sz w:val="26"/>
      <w:szCs w:val="20"/>
    </w:rPr>
  </w:style>
  <w:style w:type="paragraph" w:customStyle="1" w:styleId="PHEContentslist">
    <w:name w:val="PHE Contents list"/>
    <w:basedOn w:val="TOC1"/>
    <w:link w:val="PHEContentslistChar"/>
    <w:qFormat/>
    <w:rsid w:val="004D52D5"/>
    <w:pPr>
      <w:tabs>
        <w:tab w:val="right" w:pos="9299"/>
        <w:tab w:val="right" w:leader="dot" w:pos="10082"/>
      </w:tabs>
      <w:spacing w:before="0" w:after="0" w:line="320" w:lineRule="exact"/>
    </w:pPr>
    <w:rPr>
      <w:rFonts w:eastAsia="Times New Roman" w:cs="Times New Roman"/>
      <w:b w:val="0"/>
      <w:bCs w:val="0"/>
      <w:noProof/>
      <w:sz w:val="24"/>
      <w:lang w:val="x-none"/>
    </w:rPr>
  </w:style>
  <w:style w:type="character" w:customStyle="1" w:styleId="PHEContentslistChar">
    <w:name w:val="PHE Contents list Char"/>
    <w:link w:val="PHEContentslist"/>
    <w:rsid w:val="004D52D5"/>
    <w:rPr>
      <w:rFonts w:ascii="Arial" w:eastAsia="Times New Roman" w:hAnsi="Arial" w:cs="Times New Roman"/>
      <w:noProof/>
      <w:sz w:val="24"/>
      <w:szCs w:val="20"/>
      <w:lang w:val="x-none"/>
    </w:rPr>
  </w:style>
  <w:style w:type="paragraph" w:customStyle="1" w:styleId="PHESecondaryHeadingOne">
    <w:name w:val="PHE Secondary Heading One"/>
    <w:basedOn w:val="Normal"/>
    <w:rsid w:val="003340BD"/>
    <w:pPr>
      <w:spacing w:after="320" w:line="360" w:lineRule="exact"/>
    </w:pPr>
    <w:rPr>
      <w:rFonts w:eastAsia="Times New Roman" w:cs="Times New Roman"/>
      <w:color w:val="98002E"/>
      <w:sz w:val="28"/>
      <w:szCs w:val="20"/>
    </w:rPr>
  </w:style>
  <w:style w:type="paragraph" w:styleId="NoSpacing">
    <w:name w:val="No Spacing"/>
    <w:aliases w:val="Table"/>
    <w:uiPriority w:val="1"/>
    <w:qFormat/>
    <w:rsid w:val="00E80FEE"/>
    <w:pPr>
      <w:spacing w:after="0" w:line="240" w:lineRule="auto"/>
    </w:pPr>
    <w:rPr>
      <w:rFonts w:ascii="Helvetica" w:eastAsiaTheme="minorEastAsia" w:hAnsi="Helvetica"/>
      <w:szCs w:val="24"/>
    </w:rPr>
  </w:style>
  <w:style w:type="paragraph" w:styleId="Revision">
    <w:name w:val="Revision"/>
    <w:hidden/>
    <w:uiPriority w:val="99"/>
    <w:semiHidden/>
    <w:rsid w:val="00484AF1"/>
    <w:pPr>
      <w:spacing w:after="0" w:line="240" w:lineRule="auto"/>
    </w:pPr>
    <w:rPr>
      <w:rFonts w:ascii="Arial" w:hAnsi="Arial"/>
      <w:sz w:val="24"/>
    </w:rPr>
  </w:style>
  <w:style w:type="table" w:styleId="GridTable2">
    <w:name w:val="Grid Table 2"/>
    <w:basedOn w:val="TableNormal"/>
    <w:uiPriority w:val="47"/>
    <w:rsid w:val="00584EDA"/>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
    <w:name w:val="Grid Table 6 Colorful"/>
    <w:basedOn w:val="TableNormal"/>
    <w:uiPriority w:val="51"/>
    <w:rsid w:val="00584EDA"/>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Heading4Char">
    <w:name w:val="Heading 4 Char"/>
    <w:basedOn w:val="DefaultParagraphFont"/>
    <w:link w:val="Heading4"/>
    <w:uiPriority w:val="9"/>
    <w:rsid w:val="0003487B"/>
    <w:rPr>
      <w:rFonts w:asciiTheme="majorHAnsi" w:eastAsiaTheme="majorEastAsia" w:hAnsiTheme="majorHAnsi" w:cstheme="majorBidi"/>
      <w:i/>
      <w:iCs/>
      <w:color w:val="2F5496" w:themeColor="accent1" w:themeShade="BF"/>
    </w:rPr>
  </w:style>
  <w:style w:type="character" w:customStyle="1" w:styleId="number">
    <w:name w:val="number"/>
    <w:basedOn w:val="DefaultParagraphFont"/>
    <w:rsid w:val="0003487B"/>
  </w:style>
  <w:style w:type="table" w:styleId="GridTable4-Accent1">
    <w:name w:val="Grid Table 4 Accent 1"/>
    <w:basedOn w:val="TableNormal"/>
    <w:uiPriority w:val="49"/>
    <w:rsid w:val="003624AA"/>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ListTable3-Accent1">
    <w:name w:val="List Table 3 Accent 1"/>
    <w:basedOn w:val="TableNormal"/>
    <w:uiPriority w:val="48"/>
    <w:rsid w:val="00B21127"/>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paragraph" w:styleId="BodyText">
    <w:name w:val="Body Text"/>
    <w:basedOn w:val="Normal"/>
    <w:link w:val="BodyTextChar"/>
    <w:qFormat/>
    <w:rsid w:val="00185AA8"/>
    <w:pPr>
      <w:spacing w:after="280" w:line="360" w:lineRule="atLeast"/>
    </w:pPr>
    <w:rPr>
      <w:color w:val="231F20"/>
      <w:szCs w:val="24"/>
    </w:rPr>
  </w:style>
  <w:style w:type="character" w:customStyle="1" w:styleId="BodyTextChar">
    <w:name w:val="Body Text Char"/>
    <w:basedOn w:val="DefaultParagraphFont"/>
    <w:link w:val="BodyText"/>
    <w:rsid w:val="00185AA8"/>
    <w:rPr>
      <w:rFonts w:ascii="Arial" w:hAnsi="Arial"/>
      <w:color w:val="231F20"/>
      <w:sz w:val="24"/>
      <w:szCs w:val="24"/>
    </w:rPr>
  </w:style>
  <w:style w:type="character" w:customStyle="1" w:styleId="UnresolvedMention3">
    <w:name w:val="Unresolved Mention3"/>
    <w:basedOn w:val="DefaultParagraphFont"/>
    <w:uiPriority w:val="99"/>
    <w:semiHidden/>
    <w:unhideWhenUsed/>
    <w:rsid w:val="009474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55978">
      <w:bodyDiv w:val="1"/>
      <w:marLeft w:val="0"/>
      <w:marRight w:val="0"/>
      <w:marTop w:val="0"/>
      <w:marBottom w:val="0"/>
      <w:divBdr>
        <w:top w:val="none" w:sz="0" w:space="0" w:color="auto"/>
        <w:left w:val="none" w:sz="0" w:space="0" w:color="auto"/>
        <w:bottom w:val="none" w:sz="0" w:space="0" w:color="auto"/>
        <w:right w:val="none" w:sz="0" w:space="0" w:color="auto"/>
      </w:divBdr>
    </w:div>
    <w:div w:id="21520168">
      <w:bodyDiv w:val="1"/>
      <w:marLeft w:val="0"/>
      <w:marRight w:val="0"/>
      <w:marTop w:val="0"/>
      <w:marBottom w:val="0"/>
      <w:divBdr>
        <w:top w:val="none" w:sz="0" w:space="0" w:color="auto"/>
        <w:left w:val="none" w:sz="0" w:space="0" w:color="auto"/>
        <w:bottom w:val="none" w:sz="0" w:space="0" w:color="auto"/>
        <w:right w:val="none" w:sz="0" w:space="0" w:color="auto"/>
      </w:divBdr>
    </w:div>
    <w:div w:id="28191959">
      <w:bodyDiv w:val="1"/>
      <w:marLeft w:val="0"/>
      <w:marRight w:val="0"/>
      <w:marTop w:val="0"/>
      <w:marBottom w:val="0"/>
      <w:divBdr>
        <w:top w:val="none" w:sz="0" w:space="0" w:color="auto"/>
        <w:left w:val="none" w:sz="0" w:space="0" w:color="auto"/>
        <w:bottom w:val="none" w:sz="0" w:space="0" w:color="auto"/>
        <w:right w:val="none" w:sz="0" w:space="0" w:color="auto"/>
      </w:divBdr>
      <w:divsChild>
        <w:div w:id="148639201">
          <w:marLeft w:val="0"/>
          <w:marRight w:val="0"/>
          <w:marTop w:val="0"/>
          <w:marBottom w:val="0"/>
          <w:divBdr>
            <w:top w:val="none" w:sz="0" w:space="0" w:color="auto"/>
            <w:left w:val="none" w:sz="0" w:space="0" w:color="auto"/>
            <w:bottom w:val="none" w:sz="0" w:space="0" w:color="auto"/>
            <w:right w:val="none" w:sz="0" w:space="0" w:color="auto"/>
          </w:divBdr>
          <w:divsChild>
            <w:div w:id="1884445349">
              <w:marLeft w:val="-225"/>
              <w:marRight w:val="-225"/>
              <w:marTop w:val="0"/>
              <w:marBottom w:val="0"/>
              <w:divBdr>
                <w:top w:val="none" w:sz="0" w:space="0" w:color="auto"/>
                <w:left w:val="none" w:sz="0" w:space="0" w:color="auto"/>
                <w:bottom w:val="none" w:sz="0" w:space="0" w:color="auto"/>
                <w:right w:val="none" w:sz="0" w:space="0" w:color="auto"/>
              </w:divBdr>
              <w:divsChild>
                <w:div w:id="1437553589">
                  <w:marLeft w:val="0"/>
                  <w:marRight w:val="0"/>
                  <w:marTop w:val="0"/>
                  <w:marBottom w:val="0"/>
                  <w:divBdr>
                    <w:top w:val="none" w:sz="0" w:space="0" w:color="auto"/>
                    <w:left w:val="none" w:sz="0" w:space="0" w:color="auto"/>
                    <w:bottom w:val="none" w:sz="0" w:space="0" w:color="auto"/>
                    <w:right w:val="none" w:sz="0" w:space="0" w:color="auto"/>
                  </w:divBdr>
                  <w:divsChild>
                    <w:div w:id="910701107">
                      <w:marLeft w:val="0"/>
                      <w:marRight w:val="0"/>
                      <w:marTop w:val="0"/>
                      <w:marBottom w:val="0"/>
                      <w:divBdr>
                        <w:top w:val="none" w:sz="0" w:space="0" w:color="auto"/>
                        <w:left w:val="none" w:sz="0" w:space="0" w:color="auto"/>
                        <w:bottom w:val="none" w:sz="0" w:space="0" w:color="auto"/>
                        <w:right w:val="none" w:sz="0" w:space="0" w:color="auto"/>
                      </w:divBdr>
                      <w:divsChild>
                        <w:div w:id="579095946">
                          <w:marLeft w:val="0"/>
                          <w:marRight w:val="0"/>
                          <w:marTop w:val="0"/>
                          <w:marBottom w:val="0"/>
                          <w:divBdr>
                            <w:top w:val="none" w:sz="0" w:space="0" w:color="auto"/>
                            <w:left w:val="none" w:sz="0" w:space="0" w:color="auto"/>
                            <w:bottom w:val="none" w:sz="0" w:space="0" w:color="auto"/>
                            <w:right w:val="none" w:sz="0" w:space="0" w:color="auto"/>
                          </w:divBdr>
                          <w:divsChild>
                            <w:div w:id="577175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356186">
      <w:bodyDiv w:val="1"/>
      <w:marLeft w:val="0"/>
      <w:marRight w:val="0"/>
      <w:marTop w:val="0"/>
      <w:marBottom w:val="0"/>
      <w:divBdr>
        <w:top w:val="none" w:sz="0" w:space="0" w:color="auto"/>
        <w:left w:val="none" w:sz="0" w:space="0" w:color="auto"/>
        <w:bottom w:val="none" w:sz="0" w:space="0" w:color="auto"/>
        <w:right w:val="none" w:sz="0" w:space="0" w:color="auto"/>
      </w:divBdr>
    </w:div>
    <w:div w:id="131291859">
      <w:bodyDiv w:val="1"/>
      <w:marLeft w:val="0"/>
      <w:marRight w:val="0"/>
      <w:marTop w:val="0"/>
      <w:marBottom w:val="0"/>
      <w:divBdr>
        <w:top w:val="none" w:sz="0" w:space="0" w:color="auto"/>
        <w:left w:val="none" w:sz="0" w:space="0" w:color="auto"/>
        <w:bottom w:val="none" w:sz="0" w:space="0" w:color="auto"/>
        <w:right w:val="none" w:sz="0" w:space="0" w:color="auto"/>
      </w:divBdr>
    </w:div>
    <w:div w:id="165485737">
      <w:bodyDiv w:val="1"/>
      <w:marLeft w:val="0"/>
      <w:marRight w:val="0"/>
      <w:marTop w:val="0"/>
      <w:marBottom w:val="0"/>
      <w:divBdr>
        <w:top w:val="none" w:sz="0" w:space="0" w:color="auto"/>
        <w:left w:val="none" w:sz="0" w:space="0" w:color="auto"/>
        <w:bottom w:val="none" w:sz="0" w:space="0" w:color="auto"/>
        <w:right w:val="none" w:sz="0" w:space="0" w:color="auto"/>
      </w:divBdr>
    </w:div>
    <w:div w:id="167335263">
      <w:bodyDiv w:val="1"/>
      <w:marLeft w:val="0"/>
      <w:marRight w:val="0"/>
      <w:marTop w:val="0"/>
      <w:marBottom w:val="0"/>
      <w:divBdr>
        <w:top w:val="none" w:sz="0" w:space="0" w:color="auto"/>
        <w:left w:val="none" w:sz="0" w:space="0" w:color="auto"/>
        <w:bottom w:val="none" w:sz="0" w:space="0" w:color="auto"/>
        <w:right w:val="none" w:sz="0" w:space="0" w:color="auto"/>
      </w:divBdr>
    </w:div>
    <w:div w:id="169028444">
      <w:bodyDiv w:val="1"/>
      <w:marLeft w:val="0"/>
      <w:marRight w:val="0"/>
      <w:marTop w:val="0"/>
      <w:marBottom w:val="0"/>
      <w:divBdr>
        <w:top w:val="none" w:sz="0" w:space="0" w:color="auto"/>
        <w:left w:val="none" w:sz="0" w:space="0" w:color="auto"/>
        <w:bottom w:val="none" w:sz="0" w:space="0" w:color="auto"/>
        <w:right w:val="none" w:sz="0" w:space="0" w:color="auto"/>
      </w:divBdr>
    </w:div>
    <w:div w:id="183907005">
      <w:bodyDiv w:val="1"/>
      <w:marLeft w:val="0"/>
      <w:marRight w:val="0"/>
      <w:marTop w:val="0"/>
      <w:marBottom w:val="0"/>
      <w:divBdr>
        <w:top w:val="none" w:sz="0" w:space="0" w:color="auto"/>
        <w:left w:val="none" w:sz="0" w:space="0" w:color="auto"/>
        <w:bottom w:val="none" w:sz="0" w:space="0" w:color="auto"/>
        <w:right w:val="none" w:sz="0" w:space="0" w:color="auto"/>
      </w:divBdr>
    </w:div>
    <w:div w:id="322897738">
      <w:bodyDiv w:val="1"/>
      <w:marLeft w:val="0"/>
      <w:marRight w:val="0"/>
      <w:marTop w:val="0"/>
      <w:marBottom w:val="0"/>
      <w:divBdr>
        <w:top w:val="none" w:sz="0" w:space="0" w:color="auto"/>
        <w:left w:val="none" w:sz="0" w:space="0" w:color="auto"/>
        <w:bottom w:val="none" w:sz="0" w:space="0" w:color="auto"/>
        <w:right w:val="none" w:sz="0" w:space="0" w:color="auto"/>
      </w:divBdr>
      <w:divsChild>
        <w:div w:id="1832141609">
          <w:marLeft w:val="0"/>
          <w:marRight w:val="0"/>
          <w:marTop w:val="0"/>
          <w:marBottom w:val="0"/>
          <w:divBdr>
            <w:top w:val="none" w:sz="0" w:space="0" w:color="auto"/>
            <w:left w:val="none" w:sz="0" w:space="0" w:color="auto"/>
            <w:bottom w:val="none" w:sz="0" w:space="0" w:color="auto"/>
            <w:right w:val="none" w:sz="0" w:space="0" w:color="auto"/>
          </w:divBdr>
        </w:div>
        <w:div w:id="271133289">
          <w:marLeft w:val="0"/>
          <w:marRight w:val="0"/>
          <w:marTop w:val="0"/>
          <w:marBottom w:val="0"/>
          <w:divBdr>
            <w:top w:val="none" w:sz="0" w:space="0" w:color="auto"/>
            <w:left w:val="none" w:sz="0" w:space="0" w:color="auto"/>
            <w:bottom w:val="none" w:sz="0" w:space="0" w:color="auto"/>
            <w:right w:val="none" w:sz="0" w:space="0" w:color="auto"/>
          </w:divBdr>
        </w:div>
        <w:div w:id="1423337963">
          <w:marLeft w:val="0"/>
          <w:marRight w:val="0"/>
          <w:marTop w:val="0"/>
          <w:marBottom w:val="0"/>
          <w:divBdr>
            <w:top w:val="none" w:sz="0" w:space="0" w:color="auto"/>
            <w:left w:val="none" w:sz="0" w:space="0" w:color="auto"/>
            <w:bottom w:val="none" w:sz="0" w:space="0" w:color="auto"/>
            <w:right w:val="none" w:sz="0" w:space="0" w:color="auto"/>
          </w:divBdr>
        </w:div>
      </w:divsChild>
    </w:div>
    <w:div w:id="374699899">
      <w:bodyDiv w:val="1"/>
      <w:marLeft w:val="0"/>
      <w:marRight w:val="0"/>
      <w:marTop w:val="0"/>
      <w:marBottom w:val="0"/>
      <w:divBdr>
        <w:top w:val="none" w:sz="0" w:space="0" w:color="auto"/>
        <w:left w:val="none" w:sz="0" w:space="0" w:color="auto"/>
        <w:bottom w:val="none" w:sz="0" w:space="0" w:color="auto"/>
        <w:right w:val="none" w:sz="0" w:space="0" w:color="auto"/>
      </w:divBdr>
      <w:divsChild>
        <w:div w:id="993919614">
          <w:marLeft w:val="0"/>
          <w:marRight w:val="0"/>
          <w:marTop w:val="0"/>
          <w:marBottom w:val="0"/>
          <w:divBdr>
            <w:top w:val="none" w:sz="0" w:space="0" w:color="auto"/>
            <w:left w:val="none" w:sz="0" w:space="0" w:color="auto"/>
            <w:bottom w:val="none" w:sz="0" w:space="0" w:color="auto"/>
            <w:right w:val="none" w:sz="0" w:space="0" w:color="auto"/>
          </w:divBdr>
        </w:div>
      </w:divsChild>
    </w:div>
    <w:div w:id="388040695">
      <w:bodyDiv w:val="1"/>
      <w:marLeft w:val="0"/>
      <w:marRight w:val="0"/>
      <w:marTop w:val="0"/>
      <w:marBottom w:val="0"/>
      <w:divBdr>
        <w:top w:val="none" w:sz="0" w:space="0" w:color="auto"/>
        <w:left w:val="none" w:sz="0" w:space="0" w:color="auto"/>
        <w:bottom w:val="none" w:sz="0" w:space="0" w:color="auto"/>
        <w:right w:val="none" w:sz="0" w:space="0" w:color="auto"/>
      </w:divBdr>
    </w:div>
    <w:div w:id="419448898">
      <w:bodyDiv w:val="1"/>
      <w:marLeft w:val="0"/>
      <w:marRight w:val="0"/>
      <w:marTop w:val="0"/>
      <w:marBottom w:val="0"/>
      <w:divBdr>
        <w:top w:val="none" w:sz="0" w:space="0" w:color="auto"/>
        <w:left w:val="none" w:sz="0" w:space="0" w:color="auto"/>
        <w:bottom w:val="none" w:sz="0" w:space="0" w:color="auto"/>
        <w:right w:val="none" w:sz="0" w:space="0" w:color="auto"/>
      </w:divBdr>
    </w:div>
    <w:div w:id="438256985">
      <w:bodyDiv w:val="1"/>
      <w:marLeft w:val="0"/>
      <w:marRight w:val="0"/>
      <w:marTop w:val="0"/>
      <w:marBottom w:val="0"/>
      <w:divBdr>
        <w:top w:val="none" w:sz="0" w:space="0" w:color="auto"/>
        <w:left w:val="none" w:sz="0" w:space="0" w:color="auto"/>
        <w:bottom w:val="none" w:sz="0" w:space="0" w:color="auto"/>
        <w:right w:val="none" w:sz="0" w:space="0" w:color="auto"/>
      </w:divBdr>
    </w:div>
    <w:div w:id="470757464">
      <w:bodyDiv w:val="1"/>
      <w:marLeft w:val="0"/>
      <w:marRight w:val="0"/>
      <w:marTop w:val="0"/>
      <w:marBottom w:val="0"/>
      <w:divBdr>
        <w:top w:val="none" w:sz="0" w:space="0" w:color="auto"/>
        <w:left w:val="none" w:sz="0" w:space="0" w:color="auto"/>
        <w:bottom w:val="none" w:sz="0" w:space="0" w:color="auto"/>
        <w:right w:val="none" w:sz="0" w:space="0" w:color="auto"/>
      </w:divBdr>
      <w:divsChild>
        <w:div w:id="728571677">
          <w:marLeft w:val="0"/>
          <w:marRight w:val="0"/>
          <w:marTop w:val="0"/>
          <w:marBottom w:val="0"/>
          <w:divBdr>
            <w:top w:val="none" w:sz="0" w:space="0" w:color="auto"/>
            <w:left w:val="none" w:sz="0" w:space="0" w:color="auto"/>
            <w:bottom w:val="none" w:sz="0" w:space="0" w:color="auto"/>
            <w:right w:val="none" w:sz="0" w:space="0" w:color="auto"/>
          </w:divBdr>
          <w:divsChild>
            <w:div w:id="320936873">
              <w:marLeft w:val="-225"/>
              <w:marRight w:val="-225"/>
              <w:marTop w:val="0"/>
              <w:marBottom w:val="0"/>
              <w:divBdr>
                <w:top w:val="none" w:sz="0" w:space="0" w:color="auto"/>
                <w:left w:val="none" w:sz="0" w:space="0" w:color="auto"/>
                <w:bottom w:val="none" w:sz="0" w:space="0" w:color="auto"/>
                <w:right w:val="none" w:sz="0" w:space="0" w:color="auto"/>
              </w:divBdr>
              <w:divsChild>
                <w:div w:id="1833595682">
                  <w:marLeft w:val="0"/>
                  <w:marRight w:val="0"/>
                  <w:marTop w:val="0"/>
                  <w:marBottom w:val="0"/>
                  <w:divBdr>
                    <w:top w:val="none" w:sz="0" w:space="0" w:color="auto"/>
                    <w:left w:val="none" w:sz="0" w:space="0" w:color="auto"/>
                    <w:bottom w:val="none" w:sz="0" w:space="0" w:color="auto"/>
                    <w:right w:val="none" w:sz="0" w:space="0" w:color="auto"/>
                  </w:divBdr>
                  <w:divsChild>
                    <w:div w:id="2107995184">
                      <w:marLeft w:val="0"/>
                      <w:marRight w:val="0"/>
                      <w:marTop w:val="0"/>
                      <w:marBottom w:val="0"/>
                      <w:divBdr>
                        <w:top w:val="none" w:sz="0" w:space="0" w:color="auto"/>
                        <w:left w:val="none" w:sz="0" w:space="0" w:color="auto"/>
                        <w:bottom w:val="none" w:sz="0" w:space="0" w:color="auto"/>
                        <w:right w:val="none" w:sz="0" w:space="0" w:color="auto"/>
                      </w:divBdr>
                      <w:divsChild>
                        <w:div w:id="268242978">
                          <w:marLeft w:val="0"/>
                          <w:marRight w:val="0"/>
                          <w:marTop w:val="0"/>
                          <w:marBottom w:val="0"/>
                          <w:divBdr>
                            <w:top w:val="none" w:sz="0" w:space="0" w:color="auto"/>
                            <w:left w:val="none" w:sz="0" w:space="0" w:color="auto"/>
                            <w:bottom w:val="none" w:sz="0" w:space="0" w:color="auto"/>
                            <w:right w:val="none" w:sz="0" w:space="0" w:color="auto"/>
                          </w:divBdr>
                          <w:divsChild>
                            <w:div w:id="502669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3281380">
      <w:bodyDiv w:val="1"/>
      <w:marLeft w:val="0"/>
      <w:marRight w:val="0"/>
      <w:marTop w:val="0"/>
      <w:marBottom w:val="0"/>
      <w:divBdr>
        <w:top w:val="none" w:sz="0" w:space="0" w:color="auto"/>
        <w:left w:val="none" w:sz="0" w:space="0" w:color="auto"/>
        <w:bottom w:val="none" w:sz="0" w:space="0" w:color="auto"/>
        <w:right w:val="none" w:sz="0" w:space="0" w:color="auto"/>
      </w:divBdr>
    </w:div>
    <w:div w:id="501045313">
      <w:bodyDiv w:val="1"/>
      <w:marLeft w:val="0"/>
      <w:marRight w:val="0"/>
      <w:marTop w:val="0"/>
      <w:marBottom w:val="0"/>
      <w:divBdr>
        <w:top w:val="none" w:sz="0" w:space="0" w:color="auto"/>
        <w:left w:val="none" w:sz="0" w:space="0" w:color="auto"/>
        <w:bottom w:val="none" w:sz="0" w:space="0" w:color="auto"/>
        <w:right w:val="none" w:sz="0" w:space="0" w:color="auto"/>
      </w:divBdr>
    </w:div>
    <w:div w:id="527917661">
      <w:bodyDiv w:val="1"/>
      <w:marLeft w:val="0"/>
      <w:marRight w:val="0"/>
      <w:marTop w:val="0"/>
      <w:marBottom w:val="0"/>
      <w:divBdr>
        <w:top w:val="none" w:sz="0" w:space="0" w:color="auto"/>
        <w:left w:val="none" w:sz="0" w:space="0" w:color="auto"/>
        <w:bottom w:val="none" w:sz="0" w:space="0" w:color="auto"/>
        <w:right w:val="none" w:sz="0" w:space="0" w:color="auto"/>
      </w:divBdr>
    </w:div>
    <w:div w:id="600256702">
      <w:bodyDiv w:val="1"/>
      <w:marLeft w:val="0"/>
      <w:marRight w:val="0"/>
      <w:marTop w:val="0"/>
      <w:marBottom w:val="0"/>
      <w:divBdr>
        <w:top w:val="none" w:sz="0" w:space="0" w:color="auto"/>
        <w:left w:val="none" w:sz="0" w:space="0" w:color="auto"/>
        <w:bottom w:val="none" w:sz="0" w:space="0" w:color="auto"/>
        <w:right w:val="none" w:sz="0" w:space="0" w:color="auto"/>
      </w:divBdr>
    </w:div>
    <w:div w:id="656571198">
      <w:bodyDiv w:val="1"/>
      <w:marLeft w:val="0"/>
      <w:marRight w:val="0"/>
      <w:marTop w:val="0"/>
      <w:marBottom w:val="0"/>
      <w:divBdr>
        <w:top w:val="none" w:sz="0" w:space="0" w:color="auto"/>
        <w:left w:val="none" w:sz="0" w:space="0" w:color="auto"/>
        <w:bottom w:val="none" w:sz="0" w:space="0" w:color="auto"/>
        <w:right w:val="none" w:sz="0" w:space="0" w:color="auto"/>
      </w:divBdr>
    </w:div>
    <w:div w:id="709112331">
      <w:bodyDiv w:val="1"/>
      <w:marLeft w:val="0"/>
      <w:marRight w:val="0"/>
      <w:marTop w:val="0"/>
      <w:marBottom w:val="0"/>
      <w:divBdr>
        <w:top w:val="none" w:sz="0" w:space="0" w:color="auto"/>
        <w:left w:val="none" w:sz="0" w:space="0" w:color="auto"/>
        <w:bottom w:val="none" w:sz="0" w:space="0" w:color="auto"/>
        <w:right w:val="none" w:sz="0" w:space="0" w:color="auto"/>
      </w:divBdr>
    </w:div>
    <w:div w:id="855770828">
      <w:bodyDiv w:val="1"/>
      <w:marLeft w:val="0"/>
      <w:marRight w:val="0"/>
      <w:marTop w:val="0"/>
      <w:marBottom w:val="0"/>
      <w:divBdr>
        <w:top w:val="none" w:sz="0" w:space="0" w:color="auto"/>
        <w:left w:val="none" w:sz="0" w:space="0" w:color="auto"/>
        <w:bottom w:val="none" w:sz="0" w:space="0" w:color="auto"/>
        <w:right w:val="none" w:sz="0" w:space="0" w:color="auto"/>
      </w:divBdr>
    </w:div>
    <w:div w:id="918365479">
      <w:bodyDiv w:val="1"/>
      <w:marLeft w:val="0"/>
      <w:marRight w:val="0"/>
      <w:marTop w:val="0"/>
      <w:marBottom w:val="0"/>
      <w:divBdr>
        <w:top w:val="none" w:sz="0" w:space="0" w:color="auto"/>
        <w:left w:val="none" w:sz="0" w:space="0" w:color="auto"/>
        <w:bottom w:val="none" w:sz="0" w:space="0" w:color="auto"/>
        <w:right w:val="none" w:sz="0" w:space="0" w:color="auto"/>
      </w:divBdr>
    </w:div>
    <w:div w:id="1047678923">
      <w:bodyDiv w:val="1"/>
      <w:marLeft w:val="0"/>
      <w:marRight w:val="0"/>
      <w:marTop w:val="0"/>
      <w:marBottom w:val="0"/>
      <w:divBdr>
        <w:top w:val="none" w:sz="0" w:space="0" w:color="auto"/>
        <w:left w:val="none" w:sz="0" w:space="0" w:color="auto"/>
        <w:bottom w:val="none" w:sz="0" w:space="0" w:color="auto"/>
        <w:right w:val="none" w:sz="0" w:space="0" w:color="auto"/>
      </w:divBdr>
      <w:divsChild>
        <w:div w:id="1409225684">
          <w:marLeft w:val="0"/>
          <w:marRight w:val="0"/>
          <w:marTop w:val="0"/>
          <w:marBottom w:val="0"/>
          <w:divBdr>
            <w:top w:val="none" w:sz="0" w:space="0" w:color="auto"/>
            <w:left w:val="none" w:sz="0" w:space="0" w:color="auto"/>
            <w:bottom w:val="none" w:sz="0" w:space="0" w:color="auto"/>
            <w:right w:val="none" w:sz="0" w:space="0" w:color="auto"/>
          </w:divBdr>
        </w:div>
      </w:divsChild>
    </w:div>
    <w:div w:id="1188251187">
      <w:bodyDiv w:val="1"/>
      <w:marLeft w:val="0"/>
      <w:marRight w:val="0"/>
      <w:marTop w:val="0"/>
      <w:marBottom w:val="0"/>
      <w:divBdr>
        <w:top w:val="none" w:sz="0" w:space="0" w:color="auto"/>
        <w:left w:val="none" w:sz="0" w:space="0" w:color="auto"/>
        <w:bottom w:val="none" w:sz="0" w:space="0" w:color="auto"/>
        <w:right w:val="none" w:sz="0" w:space="0" w:color="auto"/>
      </w:divBdr>
    </w:div>
    <w:div w:id="1481144486">
      <w:bodyDiv w:val="1"/>
      <w:marLeft w:val="0"/>
      <w:marRight w:val="0"/>
      <w:marTop w:val="0"/>
      <w:marBottom w:val="0"/>
      <w:divBdr>
        <w:top w:val="none" w:sz="0" w:space="0" w:color="auto"/>
        <w:left w:val="none" w:sz="0" w:space="0" w:color="auto"/>
        <w:bottom w:val="none" w:sz="0" w:space="0" w:color="auto"/>
        <w:right w:val="none" w:sz="0" w:space="0" w:color="auto"/>
      </w:divBdr>
    </w:div>
    <w:div w:id="1543253119">
      <w:bodyDiv w:val="1"/>
      <w:marLeft w:val="0"/>
      <w:marRight w:val="0"/>
      <w:marTop w:val="0"/>
      <w:marBottom w:val="0"/>
      <w:divBdr>
        <w:top w:val="none" w:sz="0" w:space="0" w:color="auto"/>
        <w:left w:val="none" w:sz="0" w:space="0" w:color="auto"/>
        <w:bottom w:val="none" w:sz="0" w:space="0" w:color="auto"/>
        <w:right w:val="none" w:sz="0" w:space="0" w:color="auto"/>
      </w:divBdr>
    </w:div>
    <w:div w:id="1581213786">
      <w:bodyDiv w:val="1"/>
      <w:marLeft w:val="0"/>
      <w:marRight w:val="0"/>
      <w:marTop w:val="0"/>
      <w:marBottom w:val="0"/>
      <w:divBdr>
        <w:top w:val="none" w:sz="0" w:space="0" w:color="auto"/>
        <w:left w:val="none" w:sz="0" w:space="0" w:color="auto"/>
        <w:bottom w:val="none" w:sz="0" w:space="0" w:color="auto"/>
        <w:right w:val="none" w:sz="0" w:space="0" w:color="auto"/>
      </w:divBdr>
    </w:div>
    <w:div w:id="1584220206">
      <w:bodyDiv w:val="1"/>
      <w:marLeft w:val="0"/>
      <w:marRight w:val="0"/>
      <w:marTop w:val="0"/>
      <w:marBottom w:val="0"/>
      <w:divBdr>
        <w:top w:val="none" w:sz="0" w:space="0" w:color="auto"/>
        <w:left w:val="none" w:sz="0" w:space="0" w:color="auto"/>
        <w:bottom w:val="none" w:sz="0" w:space="0" w:color="auto"/>
        <w:right w:val="none" w:sz="0" w:space="0" w:color="auto"/>
      </w:divBdr>
    </w:div>
    <w:div w:id="1610505416">
      <w:bodyDiv w:val="1"/>
      <w:marLeft w:val="0"/>
      <w:marRight w:val="0"/>
      <w:marTop w:val="0"/>
      <w:marBottom w:val="0"/>
      <w:divBdr>
        <w:top w:val="none" w:sz="0" w:space="0" w:color="auto"/>
        <w:left w:val="none" w:sz="0" w:space="0" w:color="auto"/>
        <w:bottom w:val="none" w:sz="0" w:space="0" w:color="auto"/>
        <w:right w:val="none" w:sz="0" w:space="0" w:color="auto"/>
      </w:divBdr>
    </w:div>
    <w:div w:id="1656108433">
      <w:bodyDiv w:val="1"/>
      <w:marLeft w:val="0"/>
      <w:marRight w:val="0"/>
      <w:marTop w:val="0"/>
      <w:marBottom w:val="0"/>
      <w:divBdr>
        <w:top w:val="none" w:sz="0" w:space="0" w:color="auto"/>
        <w:left w:val="none" w:sz="0" w:space="0" w:color="auto"/>
        <w:bottom w:val="none" w:sz="0" w:space="0" w:color="auto"/>
        <w:right w:val="none" w:sz="0" w:space="0" w:color="auto"/>
      </w:divBdr>
    </w:div>
    <w:div w:id="1665745356">
      <w:bodyDiv w:val="1"/>
      <w:marLeft w:val="0"/>
      <w:marRight w:val="0"/>
      <w:marTop w:val="0"/>
      <w:marBottom w:val="0"/>
      <w:divBdr>
        <w:top w:val="none" w:sz="0" w:space="0" w:color="auto"/>
        <w:left w:val="none" w:sz="0" w:space="0" w:color="auto"/>
        <w:bottom w:val="none" w:sz="0" w:space="0" w:color="auto"/>
        <w:right w:val="none" w:sz="0" w:space="0" w:color="auto"/>
      </w:divBdr>
      <w:divsChild>
        <w:div w:id="1940019402">
          <w:marLeft w:val="0"/>
          <w:marRight w:val="0"/>
          <w:marTop w:val="0"/>
          <w:marBottom w:val="0"/>
          <w:divBdr>
            <w:top w:val="none" w:sz="0" w:space="0" w:color="auto"/>
            <w:left w:val="none" w:sz="0" w:space="0" w:color="auto"/>
            <w:bottom w:val="none" w:sz="0" w:space="0" w:color="auto"/>
            <w:right w:val="none" w:sz="0" w:space="0" w:color="auto"/>
          </w:divBdr>
          <w:divsChild>
            <w:div w:id="1349913140">
              <w:marLeft w:val="-225"/>
              <w:marRight w:val="-225"/>
              <w:marTop w:val="0"/>
              <w:marBottom w:val="0"/>
              <w:divBdr>
                <w:top w:val="none" w:sz="0" w:space="0" w:color="auto"/>
                <w:left w:val="none" w:sz="0" w:space="0" w:color="auto"/>
                <w:bottom w:val="none" w:sz="0" w:space="0" w:color="auto"/>
                <w:right w:val="none" w:sz="0" w:space="0" w:color="auto"/>
              </w:divBdr>
              <w:divsChild>
                <w:div w:id="46495874">
                  <w:marLeft w:val="0"/>
                  <w:marRight w:val="0"/>
                  <w:marTop w:val="0"/>
                  <w:marBottom w:val="0"/>
                  <w:divBdr>
                    <w:top w:val="none" w:sz="0" w:space="0" w:color="auto"/>
                    <w:left w:val="none" w:sz="0" w:space="0" w:color="auto"/>
                    <w:bottom w:val="none" w:sz="0" w:space="0" w:color="auto"/>
                    <w:right w:val="none" w:sz="0" w:space="0" w:color="auto"/>
                  </w:divBdr>
                  <w:divsChild>
                    <w:div w:id="649556246">
                      <w:marLeft w:val="0"/>
                      <w:marRight w:val="0"/>
                      <w:marTop w:val="0"/>
                      <w:marBottom w:val="0"/>
                      <w:divBdr>
                        <w:top w:val="none" w:sz="0" w:space="0" w:color="auto"/>
                        <w:left w:val="none" w:sz="0" w:space="0" w:color="auto"/>
                        <w:bottom w:val="none" w:sz="0" w:space="0" w:color="auto"/>
                        <w:right w:val="none" w:sz="0" w:space="0" w:color="auto"/>
                      </w:divBdr>
                      <w:divsChild>
                        <w:div w:id="222571848">
                          <w:marLeft w:val="0"/>
                          <w:marRight w:val="0"/>
                          <w:marTop w:val="0"/>
                          <w:marBottom w:val="0"/>
                          <w:divBdr>
                            <w:top w:val="none" w:sz="0" w:space="0" w:color="auto"/>
                            <w:left w:val="none" w:sz="0" w:space="0" w:color="auto"/>
                            <w:bottom w:val="none" w:sz="0" w:space="0" w:color="auto"/>
                            <w:right w:val="none" w:sz="0" w:space="0" w:color="auto"/>
                          </w:divBdr>
                          <w:divsChild>
                            <w:div w:id="1576620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8628556">
      <w:bodyDiv w:val="1"/>
      <w:marLeft w:val="0"/>
      <w:marRight w:val="0"/>
      <w:marTop w:val="0"/>
      <w:marBottom w:val="0"/>
      <w:divBdr>
        <w:top w:val="none" w:sz="0" w:space="0" w:color="auto"/>
        <w:left w:val="none" w:sz="0" w:space="0" w:color="auto"/>
        <w:bottom w:val="none" w:sz="0" w:space="0" w:color="auto"/>
        <w:right w:val="none" w:sz="0" w:space="0" w:color="auto"/>
      </w:divBdr>
    </w:div>
    <w:div w:id="1836459528">
      <w:bodyDiv w:val="1"/>
      <w:marLeft w:val="0"/>
      <w:marRight w:val="0"/>
      <w:marTop w:val="0"/>
      <w:marBottom w:val="0"/>
      <w:divBdr>
        <w:top w:val="none" w:sz="0" w:space="0" w:color="auto"/>
        <w:left w:val="none" w:sz="0" w:space="0" w:color="auto"/>
        <w:bottom w:val="none" w:sz="0" w:space="0" w:color="auto"/>
        <w:right w:val="none" w:sz="0" w:space="0" w:color="auto"/>
      </w:divBdr>
    </w:div>
    <w:div w:id="1896040873">
      <w:bodyDiv w:val="1"/>
      <w:marLeft w:val="0"/>
      <w:marRight w:val="0"/>
      <w:marTop w:val="0"/>
      <w:marBottom w:val="0"/>
      <w:divBdr>
        <w:top w:val="none" w:sz="0" w:space="0" w:color="auto"/>
        <w:left w:val="none" w:sz="0" w:space="0" w:color="auto"/>
        <w:bottom w:val="none" w:sz="0" w:space="0" w:color="auto"/>
        <w:right w:val="none" w:sz="0" w:space="0" w:color="auto"/>
      </w:divBdr>
    </w:div>
    <w:div w:id="1926769522">
      <w:bodyDiv w:val="1"/>
      <w:marLeft w:val="0"/>
      <w:marRight w:val="0"/>
      <w:marTop w:val="0"/>
      <w:marBottom w:val="0"/>
      <w:divBdr>
        <w:top w:val="none" w:sz="0" w:space="0" w:color="auto"/>
        <w:left w:val="none" w:sz="0" w:space="0" w:color="auto"/>
        <w:bottom w:val="none" w:sz="0" w:space="0" w:color="auto"/>
        <w:right w:val="none" w:sz="0" w:space="0" w:color="auto"/>
      </w:divBdr>
    </w:div>
    <w:div w:id="1982078510">
      <w:bodyDiv w:val="1"/>
      <w:marLeft w:val="0"/>
      <w:marRight w:val="0"/>
      <w:marTop w:val="0"/>
      <w:marBottom w:val="0"/>
      <w:divBdr>
        <w:top w:val="none" w:sz="0" w:space="0" w:color="auto"/>
        <w:left w:val="none" w:sz="0" w:space="0" w:color="auto"/>
        <w:bottom w:val="none" w:sz="0" w:space="0" w:color="auto"/>
        <w:right w:val="none" w:sz="0" w:space="0" w:color="auto"/>
      </w:divBdr>
    </w:div>
    <w:div w:id="2022006170">
      <w:bodyDiv w:val="1"/>
      <w:marLeft w:val="0"/>
      <w:marRight w:val="0"/>
      <w:marTop w:val="0"/>
      <w:marBottom w:val="0"/>
      <w:divBdr>
        <w:top w:val="none" w:sz="0" w:space="0" w:color="auto"/>
        <w:left w:val="none" w:sz="0" w:space="0" w:color="auto"/>
        <w:bottom w:val="none" w:sz="0" w:space="0" w:color="auto"/>
        <w:right w:val="none" w:sz="0" w:space="0" w:color="auto"/>
      </w:divBdr>
      <w:divsChild>
        <w:div w:id="1146434116">
          <w:marLeft w:val="0"/>
          <w:marRight w:val="0"/>
          <w:marTop w:val="0"/>
          <w:marBottom w:val="0"/>
          <w:divBdr>
            <w:top w:val="none" w:sz="0" w:space="0" w:color="auto"/>
            <w:left w:val="none" w:sz="0" w:space="0" w:color="auto"/>
            <w:bottom w:val="none" w:sz="0" w:space="0" w:color="auto"/>
            <w:right w:val="none" w:sz="0" w:space="0" w:color="auto"/>
          </w:divBdr>
          <w:divsChild>
            <w:div w:id="1202353702">
              <w:marLeft w:val="-225"/>
              <w:marRight w:val="-225"/>
              <w:marTop w:val="0"/>
              <w:marBottom w:val="0"/>
              <w:divBdr>
                <w:top w:val="none" w:sz="0" w:space="0" w:color="auto"/>
                <w:left w:val="none" w:sz="0" w:space="0" w:color="auto"/>
                <w:bottom w:val="none" w:sz="0" w:space="0" w:color="auto"/>
                <w:right w:val="none" w:sz="0" w:space="0" w:color="auto"/>
              </w:divBdr>
              <w:divsChild>
                <w:div w:id="597060714">
                  <w:marLeft w:val="0"/>
                  <w:marRight w:val="0"/>
                  <w:marTop w:val="0"/>
                  <w:marBottom w:val="0"/>
                  <w:divBdr>
                    <w:top w:val="none" w:sz="0" w:space="0" w:color="auto"/>
                    <w:left w:val="none" w:sz="0" w:space="0" w:color="auto"/>
                    <w:bottom w:val="none" w:sz="0" w:space="0" w:color="auto"/>
                    <w:right w:val="none" w:sz="0" w:space="0" w:color="auto"/>
                  </w:divBdr>
                  <w:divsChild>
                    <w:div w:id="1114402037">
                      <w:marLeft w:val="0"/>
                      <w:marRight w:val="0"/>
                      <w:marTop w:val="0"/>
                      <w:marBottom w:val="0"/>
                      <w:divBdr>
                        <w:top w:val="none" w:sz="0" w:space="0" w:color="auto"/>
                        <w:left w:val="none" w:sz="0" w:space="0" w:color="auto"/>
                        <w:bottom w:val="none" w:sz="0" w:space="0" w:color="auto"/>
                        <w:right w:val="none" w:sz="0" w:space="0" w:color="auto"/>
                      </w:divBdr>
                      <w:divsChild>
                        <w:div w:id="1020205586">
                          <w:marLeft w:val="0"/>
                          <w:marRight w:val="0"/>
                          <w:marTop w:val="0"/>
                          <w:marBottom w:val="0"/>
                          <w:divBdr>
                            <w:top w:val="none" w:sz="0" w:space="0" w:color="auto"/>
                            <w:left w:val="none" w:sz="0" w:space="0" w:color="auto"/>
                            <w:bottom w:val="none" w:sz="0" w:space="0" w:color="auto"/>
                            <w:right w:val="none" w:sz="0" w:space="0" w:color="auto"/>
                          </w:divBdr>
                          <w:divsChild>
                            <w:div w:id="126275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7631729">
      <w:bodyDiv w:val="1"/>
      <w:marLeft w:val="0"/>
      <w:marRight w:val="0"/>
      <w:marTop w:val="0"/>
      <w:marBottom w:val="0"/>
      <w:divBdr>
        <w:top w:val="none" w:sz="0" w:space="0" w:color="auto"/>
        <w:left w:val="none" w:sz="0" w:space="0" w:color="auto"/>
        <w:bottom w:val="none" w:sz="0" w:space="0" w:color="auto"/>
        <w:right w:val="none" w:sz="0" w:space="0" w:color="auto"/>
      </w:divBdr>
    </w:div>
    <w:div w:id="2032753220">
      <w:bodyDiv w:val="1"/>
      <w:marLeft w:val="0"/>
      <w:marRight w:val="0"/>
      <w:marTop w:val="0"/>
      <w:marBottom w:val="0"/>
      <w:divBdr>
        <w:top w:val="none" w:sz="0" w:space="0" w:color="auto"/>
        <w:left w:val="none" w:sz="0" w:space="0" w:color="auto"/>
        <w:bottom w:val="none" w:sz="0" w:space="0" w:color="auto"/>
        <w:right w:val="none" w:sz="0" w:space="0" w:color="auto"/>
      </w:divBdr>
    </w:div>
    <w:div w:id="2069839929">
      <w:bodyDiv w:val="1"/>
      <w:marLeft w:val="0"/>
      <w:marRight w:val="0"/>
      <w:marTop w:val="0"/>
      <w:marBottom w:val="0"/>
      <w:divBdr>
        <w:top w:val="none" w:sz="0" w:space="0" w:color="auto"/>
        <w:left w:val="none" w:sz="0" w:space="0" w:color="auto"/>
        <w:bottom w:val="none" w:sz="0" w:space="0" w:color="auto"/>
        <w:right w:val="none" w:sz="0" w:space="0" w:color="auto"/>
      </w:divBdr>
    </w:div>
    <w:div w:id="2098942615">
      <w:bodyDiv w:val="1"/>
      <w:marLeft w:val="0"/>
      <w:marRight w:val="0"/>
      <w:marTop w:val="0"/>
      <w:marBottom w:val="0"/>
      <w:divBdr>
        <w:top w:val="none" w:sz="0" w:space="0" w:color="auto"/>
        <w:left w:val="none" w:sz="0" w:space="0" w:color="auto"/>
        <w:bottom w:val="none" w:sz="0" w:space="0" w:color="auto"/>
        <w:right w:val="none" w:sz="0" w:space="0" w:color="auto"/>
      </w:divBdr>
    </w:div>
    <w:div w:id="2115206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ssets.publishing.service.gov.uk/government/uploads/system/uploads/attachment_data/file/1148444/mpox-classification-and-appropriate-IPC-pathways.pdf" TargetMode="External"/><Relationship Id="rId18" Type="http://schemas.openxmlformats.org/officeDocument/2006/relationships/hyperlink" Target="https://phw.nhs.wales/services-and-teams/harp/infection-prevention-and-control/guidance/current-aerosol-generating-procedures-list-for-healthcare-settings-in-wales/" TargetMode="External"/><Relationship Id="rId26" Type="http://schemas.openxmlformats.org/officeDocument/2006/relationships/hyperlink" Target="https://www.who.int/news/item/12-08-2022-monkeypox--experts-give-virus-variants-new-names"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www.gov.uk/government/publications/principles-for-monkeypox-control-in-the-uk-4-nations-consensus-statement" TargetMode="External"/><Relationship Id="rId17" Type="http://schemas.openxmlformats.org/officeDocument/2006/relationships/hyperlink" Target="https://phw.nhs.wales/services-and-teams/harp/infection-prevention-and-control/nipcm/appendices/" TargetMode="External"/><Relationship Id="rId25" Type="http://schemas.openxmlformats.org/officeDocument/2006/relationships/hyperlink" Target="https://www.gov.uk/guidance/guidance-for-people-with-monkeypox-infection-who-are-isolating-at-home" TargetMode="External"/><Relationship Id="rId2" Type="http://schemas.openxmlformats.org/officeDocument/2006/relationships/customXml" Target="../customXml/item2.xml"/><Relationship Id="rId16" Type="http://schemas.openxmlformats.org/officeDocument/2006/relationships/hyperlink" Target="https://www.gov.uk/guidance/hcid-status-of-monkeypox" TargetMode="External"/><Relationship Id="rId20" Type="http://schemas.openxmlformats.org/officeDocument/2006/relationships/hyperlink" Target="https://nwssp.nhs.wales/a-wp/all-wales-laundry-service-review/all-wales-laundry-service-documents/useful-documents/whtm-01-04-2017-linen-management/" TargetMode="External"/><Relationship Id="rId29" Type="http://schemas.openxmlformats.org/officeDocument/2006/relationships/hyperlink" Target="https://www.gov.uk/guidance/high-consequence-infectious-diseases-hcid"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phw.nhs.wales/services-and-teams/harp/infection-prevention-and-control/nipcm/" TargetMode="External"/><Relationship Id="rId24" Type="http://schemas.openxmlformats.org/officeDocument/2006/relationships/hyperlink" Target="https://www.gov.uk/guidance/hcid-status-of-monkeypox"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assets.publishing.service.gov.uk/government/uploads/system/uploads/attachment_data/file/1073757/SPATH039-RIPL-user-manual-April-2022-version-26.pdf" TargetMode="External"/><Relationship Id="rId23" Type="http://schemas.openxmlformats.org/officeDocument/2006/relationships/hyperlink" Target="https://www.gov.uk/guidance/hcid-status-of-monkeypox" TargetMode="External"/><Relationship Id="rId28" Type="http://schemas.openxmlformats.org/officeDocument/2006/relationships/hyperlink" Target="https://unece.org/sites/default/files/2022-06/M347e.pdf" TargetMode="External"/><Relationship Id="rId10" Type="http://schemas.openxmlformats.org/officeDocument/2006/relationships/endnotes" Target="endnotes.xml"/><Relationship Id="rId19" Type="http://schemas.openxmlformats.org/officeDocument/2006/relationships/hyperlink" Target="https://nwssp.nhs.wales/a-wp/all-wales-laundry-service-review/all-wales-laundry-service-documents/useful-documents/whtm-01-04-2017-linen-management/"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uk/guidance/monkeypox-case-definitions" TargetMode="External"/><Relationship Id="rId22" Type="http://schemas.openxmlformats.org/officeDocument/2006/relationships/footer" Target="footer1.xml"/><Relationship Id="rId27" Type="http://schemas.openxmlformats.org/officeDocument/2006/relationships/hyperlink" Target="https://www.hse.gov.uk/pubns/misc208.pdf" TargetMode="External"/><Relationship Id="rId30" Type="http://schemas.openxmlformats.org/officeDocument/2006/relationships/hyperlink" Target="https://phw.nhs.wales/services-and-teams/harp/infection-prevention-and-control/nipc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1" ma:contentTypeDescription="Create a new document." ma:contentTypeScope="" ma:versionID="72fb691da6f080346a15d9703be4a972">
  <xsd:schema xmlns:xsd="http://www.w3.org/2001/XMLSchema" xmlns:xs="http://www.w3.org/2001/XMLSchema" xmlns:p="http://schemas.microsoft.com/office/2006/metadata/properties" xmlns:ns3="f30bebb2-c01f-48d0-81da-dc8b123879c2" targetNamespace="http://schemas.microsoft.com/office/2006/metadata/properties" ma:root="true" ma:fieldsID="321417dfed2aa52f0a8c4b73edc5be17" ns3:_="">
    <xsd:import namespace="f30bebb2-c01f-48d0-81da-dc8b123879c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67D015-E608-47C6-9A02-77D38B8DA40D}">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f30bebb2-c01f-48d0-81da-dc8b123879c2"/>
    <ds:schemaRef ds:uri="http://www.w3.org/XML/1998/namespace"/>
    <ds:schemaRef ds:uri="http://purl.org/dc/elements/1.1/"/>
  </ds:schemaRefs>
</ds:datastoreItem>
</file>

<file path=customXml/itemProps2.xml><?xml version="1.0" encoding="utf-8"?>
<ds:datastoreItem xmlns:ds="http://schemas.openxmlformats.org/officeDocument/2006/customXml" ds:itemID="{10F506BF-1BA3-4576-82D5-CE0EC7F1E31D}">
  <ds:schemaRefs>
    <ds:schemaRef ds:uri="http://schemas.openxmlformats.org/officeDocument/2006/bibliography"/>
  </ds:schemaRefs>
</ds:datastoreItem>
</file>

<file path=customXml/itemProps3.xml><?xml version="1.0" encoding="utf-8"?>
<ds:datastoreItem xmlns:ds="http://schemas.openxmlformats.org/officeDocument/2006/customXml" ds:itemID="{F2A7DCCE-2D5D-44E1-A822-50EC8BA7A6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ED88BA0-235A-40D5-B70D-629766A4582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3926</Words>
  <Characters>22382</Characters>
  <Application>Microsoft Office Word</Application>
  <DocSecurity>4</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BOSWELL, Catherine (NHS ENGLAND &amp; NHS IMPROVEMENT - X24)</dc:creator>
  <cp:keywords/>
  <dc:description/>
  <cp:lastModifiedBy>Beverley Gregory (Public Health Wales - Matrix House)</cp:lastModifiedBy>
  <cp:revision>2</cp:revision>
  <cp:lastPrinted>2023-06-13T13:20:00Z</cp:lastPrinted>
  <dcterms:created xsi:type="dcterms:W3CDTF">2023-11-07T08:23:00Z</dcterms:created>
  <dcterms:modified xsi:type="dcterms:W3CDTF">2023-11-07T08:23:00Z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