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56413" w14:textId="77777777" w:rsidR="007520CF" w:rsidRPr="007520CF" w:rsidRDefault="00B45D53" w:rsidP="0050274C">
      <w:pPr>
        <w:jc w:val="center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Frequently </w:t>
      </w:r>
      <w:r w:rsidR="00FD76A9" w:rsidRPr="007520CF">
        <w:rPr>
          <w:rFonts w:eastAsiaTheme="minorEastAsia" w:cstheme="minorHAnsi"/>
          <w:b/>
          <w:color w:val="1F4E79" w:themeColor="accent1" w:themeShade="80"/>
          <w:lang w:eastAsia="en-GB"/>
        </w:rPr>
        <w:t>A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sked</w:t>
      </w:r>
      <w:r w:rsidR="00FD76A9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Q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uestions</w:t>
      </w:r>
      <w:r w:rsidR="00FD76A9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(FAQs)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on </w:t>
      </w:r>
    </w:p>
    <w:p w14:paraId="04CB0CAE" w14:textId="4E0ECB2D" w:rsidR="00FD76A9" w:rsidRPr="007520CF" w:rsidRDefault="00A214DF" w:rsidP="0050274C">
      <w:pPr>
        <w:jc w:val="center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A</w:t>
      </w:r>
      <w:r w:rsidR="00B45D53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ssessment of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C</w:t>
      </w:r>
      <w:r w:rsidR="00B45D53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linical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O</w:t>
      </w:r>
      <w:r w:rsidR="00B45D53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ral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R</w:t>
      </w:r>
      <w:r w:rsidR="00B45D53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isks and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N</w:t>
      </w:r>
      <w:r w:rsidR="00B45D53" w:rsidRPr="007520CF">
        <w:rPr>
          <w:rFonts w:eastAsiaTheme="minorEastAsia" w:cstheme="minorHAnsi"/>
          <w:b/>
          <w:color w:val="1F4E79" w:themeColor="accent1" w:themeShade="80"/>
          <w:lang w:eastAsia="en-GB"/>
        </w:rPr>
        <w:t>eed (ACORN)</w:t>
      </w:r>
    </w:p>
    <w:p w14:paraId="0E7E3488" w14:textId="03586FA5" w:rsidR="00024CF8" w:rsidRPr="007520CF" w:rsidRDefault="00024CF8" w:rsidP="001A117E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What is ACORN? </w:t>
      </w:r>
    </w:p>
    <w:p w14:paraId="1AB1ECBF" w14:textId="5054A332" w:rsidR="00024CF8" w:rsidRPr="007520CF" w:rsidRDefault="00024CF8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 xml:space="preserve">ACORN is a toolkit designed by dental professionals during the GDS Reform Programme that supports dental teams to carry out </w:t>
      </w:r>
      <w:r w:rsidR="00BA7D9F" w:rsidRPr="32910C19">
        <w:rPr>
          <w:rFonts w:eastAsiaTheme="minorEastAsia"/>
          <w:color w:val="1F4E79" w:themeColor="accent1" w:themeShade="80"/>
          <w:lang w:eastAsia="en-GB"/>
        </w:rPr>
        <w:t xml:space="preserve">a </w:t>
      </w:r>
      <w:r w:rsidR="64FFD00E" w:rsidRPr="32910C19">
        <w:rPr>
          <w:rFonts w:eastAsiaTheme="minorEastAsia"/>
          <w:color w:val="1F4E79" w:themeColor="accent1" w:themeShade="80"/>
          <w:lang w:eastAsia="en-GB"/>
        </w:rPr>
        <w:t>practical</w:t>
      </w:r>
      <w:r w:rsidR="2B0401B0" w:rsidRPr="32910C19">
        <w:rPr>
          <w:rFonts w:eastAsiaTheme="minorEastAsia"/>
          <w:color w:val="1F4E79" w:themeColor="accent1" w:themeShade="80"/>
          <w:lang w:eastAsia="en-GB"/>
        </w:rPr>
        <w:t xml:space="preserve"> risk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and needs assessment in a systematic manner. It summarises findings from </w:t>
      </w:r>
      <w:r w:rsidR="00DF5726" w:rsidRPr="32910C19">
        <w:rPr>
          <w:rFonts w:eastAsiaTheme="minorEastAsia"/>
          <w:color w:val="1F4E79" w:themeColor="accent1" w:themeShade="80"/>
          <w:lang w:eastAsia="en-GB"/>
        </w:rPr>
        <w:t>the patient history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and clinical examination.</w:t>
      </w:r>
      <w:r w:rsidR="00DF5726" w:rsidRPr="32910C19">
        <w:rPr>
          <w:rFonts w:eastAsiaTheme="minorEastAsia"/>
          <w:color w:val="1F4E79" w:themeColor="accent1" w:themeShade="80"/>
          <w:lang w:eastAsia="en-GB"/>
        </w:rPr>
        <w:t xml:space="preserve"> It supports practices to</w:t>
      </w:r>
      <w:r w:rsidR="00AA0792" w:rsidRPr="32910C19">
        <w:rPr>
          <w:rFonts w:eastAsiaTheme="minorEastAsia"/>
          <w:color w:val="1F4E79" w:themeColor="accent1" w:themeShade="80"/>
          <w:lang w:eastAsia="en-GB"/>
        </w:rPr>
        <w:t xml:space="preserve"> give personalised advice and </w:t>
      </w:r>
      <w:r w:rsidR="3FDC5C0F" w:rsidRPr="32910C19">
        <w:rPr>
          <w:rFonts w:eastAsiaTheme="minorEastAsia"/>
          <w:color w:val="1F4E79" w:themeColor="accent1" w:themeShade="80"/>
          <w:lang w:eastAsia="en-GB"/>
        </w:rPr>
        <w:t>co-produce</w:t>
      </w:r>
      <w:r w:rsidR="00AA0792" w:rsidRPr="32910C19">
        <w:rPr>
          <w:rFonts w:eastAsiaTheme="minorEastAsia"/>
          <w:color w:val="1F4E79" w:themeColor="accent1" w:themeShade="80"/>
          <w:lang w:eastAsia="en-GB"/>
        </w:rPr>
        <w:t xml:space="preserve"> a </w:t>
      </w:r>
      <w:r w:rsidR="00DF5726" w:rsidRPr="32910C19">
        <w:rPr>
          <w:rFonts w:eastAsiaTheme="minorEastAsia"/>
          <w:color w:val="1F4E79" w:themeColor="accent1" w:themeShade="80"/>
          <w:lang w:eastAsia="en-GB"/>
        </w:rPr>
        <w:t xml:space="preserve">preventive annual dental care plan. </w:t>
      </w:r>
    </w:p>
    <w:p w14:paraId="309BF235" w14:textId="7779EF8B" w:rsidR="00F378E9" w:rsidRPr="007520CF" w:rsidRDefault="00F378E9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How often should the ACORN be completed?</w:t>
      </w:r>
    </w:p>
    <w:p w14:paraId="12C666B5" w14:textId="24AFE4EB" w:rsidR="00F378E9" w:rsidRDefault="00F378E9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>ACORN should be carried out well once a year i.e. every 12 months.</w:t>
      </w:r>
      <w:r w:rsidR="15BC8303" w:rsidRPr="32910C19">
        <w:rPr>
          <w:rFonts w:eastAsiaTheme="minorEastAsia"/>
          <w:color w:val="1F4E79" w:themeColor="accent1" w:themeShade="80"/>
          <w:lang w:eastAsia="en-GB"/>
        </w:rPr>
        <w:t xml:space="preserve"> 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</w:t>
      </w:r>
      <w:r w:rsidR="3A8DAD49" w:rsidRPr="32910C19">
        <w:rPr>
          <w:rFonts w:eastAsiaTheme="minorEastAsia"/>
          <w:color w:val="1F4E79" w:themeColor="accent1" w:themeShade="80"/>
          <w:lang w:eastAsia="en-GB"/>
        </w:rPr>
        <w:t>This interval will be longer for patients who are considered low risks and are recalled</w:t>
      </w:r>
      <w:r w:rsidR="0E0CFD4E" w:rsidRPr="32910C19">
        <w:rPr>
          <w:rFonts w:eastAsiaTheme="minorEastAsia"/>
          <w:color w:val="1F4E79" w:themeColor="accent1" w:themeShade="80"/>
          <w:lang w:eastAsia="en-GB"/>
        </w:rPr>
        <w:t xml:space="preserve"> at 15/18/24 months.</w:t>
      </w:r>
    </w:p>
    <w:p w14:paraId="0B3F9AAD" w14:textId="1E36B71A" w:rsidR="001A117E" w:rsidRPr="007520CF" w:rsidRDefault="001A117E" w:rsidP="001A117E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Do I need to carry out ACORN when a patient attends for urgent dental care?</w:t>
      </w:r>
    </w:p>
    <w:p w14:paraId="5A10D38F" w14:textId="27F8C3E3" w:rsidR="001A117E" w:rsidRPr="007520CF" w:rsidRDefault="001A117E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 xml:space="preserve">No. </w:t>
      </w:r>
      <w:r w:rsidR="787CD3A4" w:rsidRPr="32910C19">
        <w:rPr>
          <w:rFonts w:eastAsiaTheme="minorEastAsia"/>
          <w:color w:val="1F4E79" w:themeColor="accent1" w:themeShade="80"/>
          <w:lang w:eastAsia="en-GB"/>
        </w:rPr>
        <w:t>However, dental teams should utilise opportunity to expl</w:t>
      </w:r>
      <w:r w:rsidR="54963178" w:rsidRPr="32910C19">
        <w:rPr>
          <w:rFonts w:eastAsiaTheme="minorEastAsia"/>
          <w:color w:val="1F4E79" w:themeColor="accent1" w:themeShade="80"/>
          <w:lang w:eastAsia="en-GB"/>
        </w:rPr>
        <w:t xml:space="preserve">ain patients the risk factors that led to the presenting complaint and how to </w:t>
      </w:r>
      <w:r w:rsidR="55D126F6" w:rsidRPr="32910C19">
        <w:rPr>
          <w:rFonts w:eastAsiaTheme="minorEastAsia"/>
          <w:color w:val="1F4E79" w:themeColor="accent1" w:themeShade="80"/>
          <w:lang w:eastAsia="en-GB"/>
        </w:rPr>
        <w:t>prevent such urgent dental care episodes.</w:t>
      </w:r>
      <w:r w:rsidR="787CD3A4" w:rsidRPr="32910C19">
        <w:rPr>
          <w:rFonts w:eastAsiaTheme="minorEastAsia"/>
          <w:color w:val="1F4E79" w:themeColor="accent1" w:themeShade="80"/>
          <w:lang w:eastAsia="en-GB"/>
        </w:rPr>
        <w:t xml:space="preserve"> </w:t>
      </w:r>
    </w:p>
    <w:p w14:paraId="025ECE09" w14:textId="341B126C" w:rsidR="00510C85" w:rsidRPr="007520CF" w:rsidRDefault="00256BA8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Is</w:t>
      </w:r>
      <w:r w:rsidR="00510C85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ACORN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all about ticking boxes</w:t>
      </w:r>
      <w:r w:rsidR="00510C85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on the </w:t>
      </w:r>
      <w:r w:rsidR="00AC71E5" w:rsidRPr="007520CF">
        <w:rPr>
          <w:rFonts w:eastAsiaTheme="minorEastAsia" w:cstheme="minorHAnsi"/>
          <w:b/>
          <w:color w:val="1F4E79" w:themeColor="accent1" w:themeShade="80"/>
          <w:lang w:eastAsia="en-GB"/>
        </w:rPr>
        <w:t>FP17W</w:t>
      </w:r>
      <w:r w:rsidR="00F378E9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for submitting data</w:t>
      </w:r>
      <w:r w:rsidR="00510C85" w:rsidRPr="007520CF">
        <w:rPr>
          <w:rFonts w:eastAsiaTheme="minorEastAsia" w:cstheme="minorHAnsi"/>
          <w:b/>
          <w:color w:val="1F4E79" w:themeColor="accent1" w:themeShade="80"/>
          <w:lang w:eastAsia="en-GB"/>
        </w:rPr>
        <w:t>?</w:t>
      </w:r>
      <w:r w:rsidR="00ED6F87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</w:t>
      </w:r>
    </w:p>
    <w:p w14:paraId="3A09CE11" w14:textId="6832AED0" w:rsidR="00F378E9" w:rsidRPr="007520CF" w:rsidRDefault="00510C85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 xml:space="preserve">No, ACORN is not a tick-box exercise. </w:t>
      </w:r>
      <w:r w:rsidR="7332A1BF" w:rsidRPr="32910C19">
        <w:rPr>
          <w:rFonts w:eastAsiaTheme="minorEastAsia"/>
          <w:color w:val="1F4E79" w:themeColor="accent1" w:themeShade="80"/>
          <w:lang w:eastAsia="en-GB"/>
        </w:rPr>
        <w:t>It is a part of the NHS clinical examination and assessment as outlined in the new dental contract reg</w:t>
      </w:r>
      <w:r w:rsidR="0497F935" w:rsidRPr="32910C19">
        <w:rPr>
          <w:rFonts w:eastAsiaTheme="minorEastAsia"/>
          <w:color w:val="1F4E79" w:themeColor="accent1" w:themeShade="80"/>
          <w:lang w:eastAsia="en-GB"/>
        </w:rPr>
        <w:t>ulations</w:t>
      </w:r>
      <w:r w:rsidR="4BF265EF" w:rsidRPr="32910C19">
        <w:rPr>
          <w:rFonts w:eastAsiaTheme="minorEastAsia"/>
          <w:color w:val="1F4E79" w:themeColor="accent1" w:themeShade="80"/>
          <w:lang w:eastAsia="en-GB"/>
        </w:rPr>
        <w:t xml:space="preserve"> 2026</w:t>
      </w:r>
      <w:r w:rsidR="0497F935" w:rsidRPr="32910C19">
        <w:rPr>
          <w:rFonts w:eastAsiaTheme="minorEastAsia"/>
          <w:color w:val="1F4E79" w:themeColor="accent1" w:themeShade="80"/>
          <w:lang w:eastAsia="en-GB"/>
        </w:rPr>
        <w:t>.</w:t>
      </w:r>
    </w:p>
    <w:p w14:paraId="001C13C6" w14:textId="77777777" w:rsidR="00ED6F87" w:rsidRPr="007520CF" w:rsidRDefault="00ED6F87" w:rsidP="00D94719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color w:val="1F4E79" w:themeColor="accent1" w:themeShade="80"/>
          <w:lang w:eastAsia="en-GB"/>
        </w:rPr>
        <w:t>Key objectives of the use of the ACORN toolkit are:</w:t>
      </w:r>
    </w:p>
    <w:p w14:paraId="502F3A31" w14:textId="77777777" w:rsidR="00ED6F87" w:rsidRPr="007520CF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rPr>
          <w:rFonts w:cstheme="minorHAnsi"/>
          <w:color w:val="1F4E79" w:themeColor="accent1" w:themeShade="80"/>
        </w:rPr>
      </w:pPr>
      <w:r w:rsidRPr="007520CF">
        <w:rPr>
          <w:rFonts w:cstheme="minorHAnsi"/>
          <w:color w:val="1F4E79" w:themeColor="accent1" w:themeShade="80"/>
        </w:rPr>
        <w:t>Understand what matters to patients</w:t>
      </w:r>
    </w:p>
    <w:p w14:paraId="3ED84A89" w14:textId="77777777" w:rsidR="00ED6F87" w:rsidRPr="007520CF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7520CF">
        <w:rPr>
          <w:rFonts w:cstheme="minorHAnsi"/>
          <w:color w:val="1F4E79" w:themeColor="accent1" w:themeShade="80"/>
        </w:rPr>
        <w:t>Effectively communicate level of risk and need to patients (or their carers) and work with patients in making them understand changes they need to make to prevent dental diseases</w:t>
      </w:r>
    </w:p>
    <w:p w14:paraId="0AB03EBE" w14:textId="77777777" w:rsidR="00ED6F87" w:rsidRPr="007520CF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7520CF">
        <w:rPr>
          <w:rFonts w:cstheme="minorHAnsi"/>
          <w:color w:val="1F4E79" w:themeColor="accent1" w:themeShade="80"/>
        </w:rPr>
        <w:t xml:space="preserve">Agree on the oral health outcomes patients want to achieve over </w:t>
      </w:r>
      <w:proofErr w:type="gramStart"/>
      <w:r w:rsidRPr="007520CF">
        <w:rPr>
          <w:rFonts w:cstheme="minorHAnsi"/>
          <w:color w:val="1F4E79" w:themeColor="accent1" w:themeShade="80"/>
        </w:rPr>
        <w:t>a period of time</w:t>
      </w:r>
      <w:proofErr w:type="gramEnd"/>
      <w:r w:rsidRPr="007520CF">
        <w:rPr>
          <w:rFonts w:cstheme="minorHAnsi"/>
          <w:color w:val="1F4E79" w:themeColor="accent1" w:themeShade="80"/>
        </w:rPr>
        <w:t xml:space="preserve"> or after a course of dental care.</w:t>
      </w:r>
    </w:p>
    <w:p w14:paraId="2663B1C0" w14:textId="77777777" w:rsidR="00ED6F87" w:rsidRPr="007520CF" w:rsidRDefault="00ED6F87" w:rsidP="00D94719">
      <w:pPr>
        <w:pStyle w:val="ListParagraph"/>
        <w:numPr>
          <w:ilvl w:val="0"/>
          <w:numId w:val="5"/>
        </w:numPr>
        <w:spacing w:after="0" w:line="240" w:lineRule="auto"/>
        <w:ind w:left="567" w:hanging="283"/>
        <w:contextualSpacing w:val="0"/>
        <w:rPr>
          <w:rFonts w:cstheme="minorHAnsi"/>
          <w:color w:val="1F4E79" w:themeColor="accent1" w:themeShade="80"/>
        </w:rPr>
      </w:pPr>
      <w:r w:rsidRPr="007520CF">
        <w:rPr>
          <w:rFonts w:cstheme="minorHAnsi"/>
          <w:color w:val="1F4E79" w:themeColor="accent1" w:themeShade="80"/>
        </w:rPr>
        <w:t>Utilise the principles of shared decision making in formulating a preventive dental care plan</w:t>
      </w:r>
    </w:p>
    <w:p w14:paraId="51F88F8C" w14:textId="00D9E8D9" w:rsidR="00EE232D" w:rsidRPr="007520CF" w:rsidRDefault="00ED6F87" w:rsidP="00D94719">
      <w:pPr>
        <w:pStyle w:val="ListParagraph"/>
        <w:numPr>
          <w:ilvl w:val="0"/>
          <w:numId w:val="5"/>
        </w:numPr>
        <w:ind w:left="568" w:hanging="284"/>
        <w:contextualSpacing w:val="0"/>
        <w:rPr>
          <w:rFonts w:eastAsiaTheme="minorEastAsia" w:cstheme="minorHAnsi"/>
          <w:color w:val="1F4E79" w:themeColor="accent1" w:themeShade="80"/>
          <w:lang w:eastAsia="en-GB"/>
        </w:rPr>
      </w:pPr>
      <w:r w:rsidRPr="007520CF">
        <w:rPr>
          <w:rFonts w:cstheme="minorHAnsi"/>
          <w:color w:val="1F4E79" w:themeColor="accent1" w:themeShade="80"/>
        </w:rPr>
        <w:t xml:space="preserve">Monitor changes in the ‘risks and needs’ of patients who receive ongoing care from the </w:t>
      </w:r>
      <w:r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service/practice. </w:t>
      </w:r>
    </w:p>
    <w:p w14:paraId="2D29C91D" w14:textId="2AA7B88E" w:rsidR="00840E91" w:rsidRPr="007520CF" w:rsidRDefault="00840E91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Is</w:t>
      </w:r>
      <w:r w:rsidR="00D8417A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the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ACORN database monitored?</w:t>
      </w:r>
    </w:p>
    <w:p w14:paraId="0E7C463B" w14:textId="4591B8C5" w:rsidR="00BD2172" w:rsidRPr="007520CF" w:rsidRDefault="00840E91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 xml:space="preserve">Yes, based on 8 ACORN data points on FP17W submitted by </w:t>
      </w:r>
      <w:r w:rsidR="00BD2172" w:rsidRPr="32910C19">
        <w:rPr>
          <w:rFonts w:eastAsiaTheme="minorEastAsia"/>
          <w:color w:val="1F4E79" w:themeColor="accent1" w:themeShade="80"/>
          <w:lang w:eastAsia="en-GB"/>
        </w:rPr>
        <w:t>your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practice</w:t>
      </w:r>
      <w:r w:rsidR="00BD2172" w:rsidRPr="32910C19">
        <w:rPr>
          <w:rFonts w:eastAsiaTheme="minorEastAsia"/>
          <w:color w:val="1F4E79" w:themeColor="accent1" w:themeShade="80"/>
          <w:lang w:eastAsia="en-GB"/>
        </w:rPr>
        <w:t xml:space="preserve">, </w:t>
      </w:r>
      <w:r w:rsidR="007520CF" w:rsidRPr="32910C19">
        <w:rPr>
          <w:rFonts w:eastAsiaTheme="minorEastAsia"/>
          <w:color w:val="1F4E79" w:themeColor="accent1" w:themeShade="80"/>
          <w:lang w:eastAsia="en-GB"/>
        </w:rPr>
        <w:t>NHS BSA</w:t>
      </w:r>
      <w:r w:rsidR="00BD2172" w:rsidRPr="32910C19">
        <w:rPr>
          <w:rFonts w:eastAsiaTheme="minorEastAsia"/>
          <w:color w:val="1F4E79" w:themeColor="accent1" w:themeShade="80"/>
          <w:lang w:eastAsia="en-GB"/>
        </w:rPr>
        <w:t xml:space="preserve"> will analyse data and provide ‘risks and need’ profile of your practice on e-Den. Data is also analysed to monitor what % of </w:t>
      </w:r>
      <w:r w:rsidR="007A0B1B" w:rsidRPr="32910C19">
        <w:rPr>
          <w:rFonts w:eastAsiaTheme="minorEastAsia"/>
          <w:color w:val="1F4E79" w:themeColor="accent1" w:themeShade="80"/>
          <w:lang w:eastAsia="en-GB"/>
        </w:rPr>
        <w:t>your patients</w:t>
      </w:r>
      <w:r w:rsidR="00BD2172" w:rsidRPr="32910C19">
        <w:rPr>
          <w:rFonts w:eastAsiaTheme="minorEastAsia"/>
          <w:color w:val="1F4E79" w:themeColor="accent1" w:themeShade="80"/>
          <w:lang w:eastAsia="en-GB"/>
        </w:rPr>
        <w:t xml:space="preserve"> receive ACORN.</w:t>
      </w:r>
    </w:p>
    <w:p w14:paraId="07DD8680" w14:textId="3C6C9353" w:rsidR="0061737C" w:rsidRDefault="00BD2172" w:rsidP="0061737C">
      <w:pPr>
        <w:rPr>
          <w:color w:val="1F4E79" w:themeColor="accent1" w:themeShade="80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 xml:space="preserve">Please contact </w:t>
      </w:r>
      <w:r w:rsidR="007520CF" w:rsidRPr="32910C19">
        <w:rPr>
          <w:rFonts w:eastAsiaTheme="minorEastAsia"/>
          <w:color w:val="1F4E79" w:themeColor="accent1" w:themeShade="80"/>
          <w:lang w:eastAsia="en-GB"/>
        </w:rPr>
        <w:t>NHS BSA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if you have any queries regarding FP17Ws data en</w:t>
      </w:r>
      <w:r w:rsidR="00EE232D" w:rsidRPr="32910C19">
        <w:rPr>
          <w:rFonts w:eastAsiaTheme="minorEastAsia"/>
          <w:color w:val="1F4E79" w:themeColor="accent1" w:themeShade="80"/>
          <w:lang w:eastAsia="en-GB"/>
        </w:rPr>
        <w:t xml:space="preserve">try and data displayed on e-Den - </w:t>
      </w:r>
      <w:hyperlink r:id="rId10" w:history="1">
        <w:r w:rsidR="0061737C" w:rsidRPr="00224242">
          <w:rPr>
            <w:rFonts w:eastAsiaTheme="minorEastAsia"/>
            <w:color w:val="1F4E79" w:themeColor="accent1" w:themeShade="80"/>
            <w:lang w:eastAsia="en-GB"/>
          </w:rPr>
          <w:t>DataServicesSupport@nhsbsa.nhs.uk</w:t>
        </w:r>
      </w:hyperlink>
      <w:r w:rsidR="00224242">
        <w:rPr>
          <w:rFonts w:eastAsiaTheme="minorEastAsia"/>
          <w:color w:val="1F4E79" w:themeColor="accent1" w:themeShade="80"/>
          <w:lang w:eastAsia="en-GB"/>
        </w:rPr>
        <w:t>.</w:t>
      </w:r>
    </w:p>
    <w:p w14:paraId="623D9C00" w14:textId="77777777" w:rsidR="00FD76A9" w:rsidRPr="007520CF" w:rsidRDefault="00A0354B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Can ACORN</w:t>
      </w:r>
      <w:r w:rsidR="00F00BAB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 be done remotely?</w:t>
      </w:r>
    </w:p>
    <w:p w14:paraId="7096A3F5" w14:textId="638C9062" w:rsidR="005078AA" w:rsidRPr="007520CF" w:rsidRDefault="00F00BAB" w:rsidP="0050274C">
      <w:pPr>
        <w:rPr>
          <w:rFonts w:eastAsiaTheme="minorEastAsia" w:cstheme="minorHAnsi"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color w:val="1F4E79" w:themeColor="accent1" w:themeShade="80"/>
          <w:lang w:eastAsia="en-GB"/>
        </w:rPr>
        <w:t>Yes</w:t>
      </w:r>
      <w:r w:rsidR="00076618" w:rsidRPr="007520CF">
        <w:rPr>
          <w:rFonts w:eastAsiaTheme="minorEastAsia" w:cstheme="minorHAnsi"/>
          <w:color w:val="1F4E79" w:themeColor="accent1" w:themeShade="80"/>
          <w:lang w:eastAsia="en-GB"/>
        </w:rPr>
        <w:t>, a lot of it can</w:t>
      </w:r>
      <w:r w:rsidR="00F3771C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 be done remotely</w:t>
      </w:r>
      <w:r w:rsidR="00076618" w:rsidRPr="007520CF">
        <w:rPr>
          <w:rFonts w:eastAsiaTheme="minorEastAsia" w:cstheme="minorHAnsi"/>
          <w:color w:val="1F4E79" w:themeColor="accent1" w:themeShade="80"/>
          <w:lang w:eastAsia="en-GB"/>
        </w:rPr>
        <w:t>. Certainly</w:t>
      </w:r>
      <w:r w:rsidR="00734399">
        <w:rPr>
          <w:rFonts w:eastAsiaTheme="minorEastAsia" w:cstheme="minorHAnsi"/>
          <w:color w:val="1F4E79" w:themeColor="accent1" w:themeShade="80"/>
          <w:lang w:eastAsia="en-GB"/>
        </w:rPr>
        <w:t>,</w:t>
      </w:r>
      <w:r w:rsidR="00076618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 the</w:t>
      </w:r>
      <w:r w:rsidR="00690FB0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 </w:t>
      </w:r>
      <w:r w:rsidRPr="007520CF">
        <w:rPr>
          <w:rFonts w:eastAsiaTheme="minorEastAsia" w:cstheme="minorHAnsi"/>
          <w:color w:val="1F4E79" w:themeColor="accent1" w:themeShade="80"/>
          <w:lang w:eastAsia="en-GB"/>
        </w:rPr>
        <w:t>risk assessment</w:t>
      </w:r>
      <w:r w:rsidR="00917FA3" w:rsidRPr="007520CF">
        <w:rPr>
          <w:rFonts w:eastAsiaTheme="minorEastAsia" w:cstheme="minorHAnsi"/>
          <w:color w:val="1F4E79" w:themeColor="accent1" w:themeShade="80"/>
          <w:lang w:eastAsia="en-GB"/>
        </w:rPr>
        <w:t>s</w:t>
      </w:r>
      <w:r w:rsidR="00076618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 </w:t>
      </w:r>
      <w:r w:rsidR="003416BA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component of the </w:t>
      </w:r>
      <w:r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ACORN can be </w:t>
      </w:r>
      <w:r w:rsidR="00076618"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completed </w:t>
      </w:r>
      <w:r w:rsidRPr="007520CF">
        <w:rPr>
          <w:rFonts w:eastAsiaTheme="minorEastAsia" w:cstheme="minorHAnsi"/>
          <w:color w:val="1F4E79" w:themeColor="accent1" w:themeShade="80"/>
          <w:lang w:eastAsia="en-GB"/>
        </w:rPr>
        <w:t xml:space="preserve">remotely either via telephone or video. </w:t>
      </w:r>
    </w:p>
    <w:p w14:paraId="1042335F" w14:textId="37820A83" w:rsidR="00302E16" w:rsidRPr="007520CF" w:rsidRDefault="00302E16" w:rsidP="32910C19">
      <w:pPr>
        <w:pStyle w:val="ListParagraph"/>
        <w:numPr>
          <w:ilvl w:val="0"/>
          <w:numId w:val="4"/>
        </w:numPr>
        <w:ind w:left="567" w:hanging="567"/>
        <w:rPr>
          <w:rFonts w:eastAsiaTheme="minorEastAsia"/>
          <w:b/>
          <w:bCs/>
          <w:color w:val="1F4E79" w:themeColor="accent1" w:themeShade="80"/>
          <w:lang w:eastAsia="en-GB"/>
        </w:rPr>
      </w:pPr>
      <w:r w:rsidRPr="32910C19">
        <w:rPr>
          <w:rFonts w:eastAsiaTheme="minorEastAsia"/>
          <w:b/>
          <w:bCs/>
          <w:color w:val="1F4E79" w:themeColor="accent1" w:themeShade="80"/>
          <w:lang w:eastAsia="en-GB"/>
        </w:rPr>
        <w:t xml:space="preserve">Should I offer </w:t>
      </w:r>
      <w:r w:rsidR="526DF88E" w:rsidRPr="32910C19">
        <w:rPr>
          <w:rFonts w:eastAsiaTheme="minorEastAsia"/>
          <w:b/>
          <w:bCs/>
          <w:color w:val="1F4E79" w:themeColor="accent1" w:themeShade="80"/>
          <w:lang w:eastAsia="en-GB"/>
        </w:rPr>
        <w:t xml:space="preserve">new </w:t>
      </w:r>
      <w:r w:rsidRPr="32910C19">
        <w:rPr>
          <w:rFonts w:eastAsiaTheme="minorEastAsia"/>
          <w:b/>
          <w:bCs/>
          <w:color w:val="1F4E79" w:themeColor="accent1" w:themeShade="80"/>
          <w:lang w:eastAsia="en-GB"/>
        </w:rPr>
        <w:t>patients who attend for urgent dental care an appointment to come back to the practice for full assessment?</w:t>
      </w:r>
    </w:p>
    <w:p w14:paraId="64CDF74D" w14:textId="4E3ABA65" w:rsidR="3402DF28" w:rsidRDefault="3402DF28" w:rsidP="32910C19">
      <w:pPr>
        <w:rPr>
          <w:rFonts w:eastAsiaTheme="minorEastAsia"/>
          <w:color w:val="1F4E79" w:themeColor="accent1" w:themeShade="80"/>
          <w:lang w:eastAsia="en-GB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lastRenderedPageBreak/>
        <w:t xml:space="preserve">Under the </w:t>
      </w:r>
      <w:r w:rsidR="71990A5C" w:rsidRPr="32910C19">
        <w:rPr>
          <w:rFonts w:eastAsiaTheme="minorEastAsia"/>
          <w:color w:val="1F4E79" w:themeColor="accent1" w:themeShade="80"/>
          <w:lang w:eastAsia="en-GB"/>
        </w:rPr>
        <w:t>new NHS dental contract, patients who have received definite urgent dental care</w:t>
      </w:r>
      <w:r w:rsidR="367176C5" w:rsidRPr="32910C19">
        <w:rPr>
          <w:rFonts w:eastAsiaTheme="minorEastAsia"/>
          <w:color w:val="1F4E79" w:themeColor="accent1" w:themeShade="80"/>
          <w:lang w:eastAsia="en-GB"/>
        </w:rPr>
        <w:t xml:space="preserve"> should be signposted to register their name on the Dental Access Portal (DAP) if they </w:t>
      </w:r>
      <w:r w:rsidR="7A382835" w:rsidRPr="32910C19">
        <w:rPr>
          <w:rFonts w:eastAsiaTheme="minorEastAsia"/>
          <w:color w:val="1F4E79" w:themeColor="accent1" w:themeShade="80"/>
          <w:lang w:eastAsia="en-GB"/>
        </w:rPr>
        <w:t xml:space="preserve">would like to receive an NHS dental assessment and clinical examination. However, dental practices can </w:t>
      </w:r>
      <w:r w:rsidR="1D27C1B9" w:rsidRPr="32910C19">
        <w:rPr>
          <w:rFonts w:eastAsiaTheme="minorEastAsia"/>
          <w:color w:val="1F4E79" w:themeColor="accent1" w:themeShade="80"/>
          <w:lang w:eastAsia="en-GB"/>
        </w:rPr>
        <w:t xml:space="preserve">seek agreement with the Health Board to accept new urgent dental care patients </w:t>
      </w:r>
      <w:r w:rsidR="3C4CE21C" w:rsidRPr="32910C19">
        <w:rPr>
          <w:rFonts w:eastAsiaTheme="minorEastAsia"/>
          <w:color w:val="1F4E79" w:themeColor="accent1" w:themeShade="80"/>
          <w:lang w:eastAsia="en-GB"/>
        </w:rPr>
        <w:t>as new patient for full clinical examination and assessment (which includes ACORN).</w:t>
      </w:r>
    </w:p>
    <w:p w14:paraId="6A9A6E36" w14:textId="387EFA90" w:rsidR="00340F59" w:rsidRPr="007520CF" w:rsidRDefault="00340F59" w:rsidP="00340F59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If a patient demonstrates clearly that their behaviours have changed within the 12 months following an ACORN, can an ACORN be repeated earlier than 12 months?</w:t>
      </w:r>
    </w:p>
    <w:p w14:paraId="4182FAB7" w14:textId="0309A16B" w:rsidR="00340F59" w:rsidRPr="00224242" w:rsidRDefault="0070428B" w:rsidP="32910C19">
      <w:pPr>
        <w:rPr>
          <w:rFonts w:eastAsiaTheme="minorEastAsia"/>
          <w:color w:val="1F4E79" w:themeColor="accent1" w:themeShade="80"/>
          <w:lang w:eastAsia="en-GB"/>
        </w:rPr>
      </w:pPr>
      <w:r w:rsidRPr="00E9354D">
        <w:rPr>
          <w:rFonts w:eastAsiaTheme="minorEastAsia"/>
          <w:color w:val="1F4E79" w:themeColor="accent1" w:themeShade="80"/>
          <w:lang w:eastAsia="en-GB"/>
        </w:rPr>
        <w:t>A dentist may choose to complete</w:t>
      </w:r>
      <w:r w:rsidR="004528D7" w:rsidRPr="00E9354D">
        <w:rPr>
          <w:rFonts w:eastAsiaTheme="minorEastAsia"/>
          <w:color w:val="1F4E79" w:themeColor="accent1" w:themeShade="80"/>
          <w:lang w:eastAsia="en-GB"/>
        </w:rPr>
        <w:t xml:space="preserve"> ACORN </w:t>
      </w:r>
      <w:r w:rsidR="00EE2782" w:rsidRPr="00E9354D">
        <w:rPr>
          <w:rFonts w:eastAsiaTheme="minorEastAsia"/>
          <w:color w:val="1F4E79" w:themeColor="accent1" w:themeShade="80"/>
          <w:lang w:eastAsia="en-GB"/>
        </w:rPr>
        <w:t>more</w:t>
      </w:r>
      <w:r w:rsidR="00203C54" w:rsidRPr="00E9354D">
        <w:rPr>
          <w:rFonts w:eastAsiaTheme="minorEastAsia"/>
          <w:color w:val="1F4E79" w:themeColor="accent1" w:themeShade="80"/>
          <w:lang w:eastAsia="en-GB"/>
        </w:rPr>
        <w:t xml:space="preserve"> or less</w:t>
      </w:r>
      <w:r w:rsidR="00EE2782" w:rsidRPr="00E9354D">
        <w:rPr>
          <w:rFonts w:eastAsiaTheme="minorEastAsia"/>
          <w:color w:val="1F4E79" w:themeColor="accent1" w:themeShade="80"/>
          <w:lang w:eastAsia="en-GB"/>
        </w:rPr>
        <w:t xml:space="preserve"> frequently than every 12 months</w:t>
      </w:r>
      <w:r w:rsidR="00203C54" w:rsidRPr="00E9354D">
        <w:rPr>
          <w:rFonts w:eastAsiaTheme="minorEastAsia"/>
          <w:color w:val="1F4E79" w:themeColor="accent1" w:themeShade="80"/>
          <w:lang w:eastAsia="en-GB"/>
        </w:rPr>
        <w:t xml:space="preserve"> based on the patient’s oral health. I</w:t>
      </w:r>
      <w:r w:rsidR="00EE2782" w:rsidRPr="00E9354D">
        <w:rPr>
          <w:rFonts w:eastAsiaTheme="minorEastAsia"/>
          <w:color w:val="1F4E79" w:themeColor="accent1" w:themeShade="80"/>
          <w:lang w:eastAsia="en-GB"/>
        </w:rPr>
        <w:t>f treatment need has been met and risk is low</w:t>
      </w:r>
      <w:r w:rsidR="00203C54" w:rsidRPr="00E9354D">
        <w:rPr>
          <w:rFonts w:eastAsiaTheme="minorEastAsia"/>
          <w:color w:val="1F4E79" w:themeColor="accent1" w:themeShade="80"/>
          <w:lang w:eastAsia="en-GB"/>
        </w:rPr>
        <w:t>, a longer recall interval may be appropriate.</w:t>
      </w:r>
      <w:r w:rsidR="00766A41" w:rsidRPr="00E9354D">
        <w:rPr>
          <w:rFonts w:eastAsiaTheme="minorEastAsia"/>
          <w:color w:val="1F4E79" w:themeColor="accent1" w:themeShade="80"/>
          <w:lang w:eastAsia="en-GB"/>
        </w:rPr>
        <w:t xml:space="preserve"> For patients w</w:t>
      </w:r>
      <w:r w:rsidR="00665BCF" w:rsidRPr="00E9354D">
        <w:rPr>
          <w:rFonts w:eastAsiaTheme="minorEastAsia"/>
          <w:color w:val="1F4E79" w:themeColor="accent1" w:themeShade="80"/>
          <w:lang w:eastAsia="en-GB"/>
        </w:rPr>
        <w:t xml:space="preserve">ith higher levels of risk or need, ACORN may be repeated </w:t>
      </w:r>
      <w:r w:rsidR="00B437C9" w:rsidRPr="00E9354D">
        <w:rPr>
          <w:rFonts w:eastAsiaTheme="minorEastAsia"/>
          <w:color w:val="1F4E79" w:themeColor="accent1" w:themeShade="80"/>
          <w:lang w:eastAsia="en-GB"/>
        </w:rPr>
        <w:t>within a 12</w:t>
      </w:r>
      <w:r w:rsidR="00B0047A" w:rsidRPr="00224242">
        <w:rPr>
          <w:rFonts w:eastAsiaTheme="minorEastAsia"/>
          <w:color w:val="1F4E79" w:themeColor="accent1" w:themeShade="80"/>
          <w:lang w:eastAsia="en-GB"/>
        </w:rPr>
        <w:t>-</w:t>
      </w:r>
      <w:r w:rsidR="00B437C9" w:rsidRPr="00224242">
        <w:rPr>
          <w:rFonts w:eastAsiaTheme="minorEastAsia"/>
          <w:color w:val="1F4E79" w:themeColor="accent1" w:themeShade="80"/>
          <w:lang w:eastAsia="en-GB"/>
        </w:rPr>
        <w:t>month window</w:t>
      </w:r>
      <w:r w:rsidR="00665BCF" w:rsidRPr="00224242">
        <w:rPr>
          <w:rFonts w:eastAsiaTheme="minorEastAsia"/>
          <w:color w:val="1F4E79" w:themeColor="accent1" w:themeShade="80"/>
          <w:lang w:eastAsia="en-GB"/>
        </w:rPr>
        <w:t xml:space="preserve">. </w:t>
      </w:r>
    </w:p>
    <w:p w14:paraId="7B461EDF" w14:textId="43D5FB72" w:rsidR="00842F2E" w:rsidRPr="007520CF" w:rsidRDefault="00842F2E" w:rsidP="00A4627F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Prevention and Quality Improvement seem </w:t>
      </w:r>
      <w:r w:rsidR="00CF631B"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quite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important in delivery of dental services. </w:t>
      </w:r>
      <w:r w:rsidR="00AF7DEE">
        <w:rPr>
          <w:rFonts w:eastAsiaTheme="minorEastAsia" w:cstheme="minorHAnsi"/>
          <w:b/>
          <w:color w:val="1F4E79" w:themeColor="accent1" w:themeShade="80"/>
          <w:lang w:eastAsia="en-GB"/>
        </w:rPr>
        <w:t xml:space="preserve">Is </w:t>
      </w:r>
      <w:r w:rsidRPr="007520CF">
        <w:rPr>
          <w:rFonts w:eastAsiaTheme="minorEastAsia" w:cstheme="minorHAnsi"/>
          <w:b/>
          <w:color w:val="1F4E79" w:themeColor="accent1" w:themeShade="80"/>
          <w:lang w:eastAsia="en-GB"/>
        </w:rPr>
        <w:t>there any training available?</w:t>
      </w:r>
    </w:p>
    <w:p w14:paraId="2D163D6E" w14:textId="468C3BA4" w:rsidR="00502F9C" w:rsidRDefault="00842F2E" w:rsidP="32910C19">
      <w:pPr>
        <w:rPr>
          <w:rStyle w:val="Hyperlink"/>
          <w:color w:val="1F4E79" w:themeColor="accent1" w:themeShade="80"/>
        </w:rPr>
      </w:pPr>
      <w:r w:rsidRPr="32910C19">
        <w:rPr>
          <w:rFonts w:eastAsiaTheme="minorEastAsia"/>
          <w:color w:val="1F4E79" w:themeColor="accent1" w:themeShade="80"/>
          <w:lang w:eastAsia="en-GB"/>
        </w:rPr>
        <w:t>Yes, free training courses (Making Prevention Work in Practice</w:t>
      </w:r>
      <w:r w:rsidR="00E54852">
        <w:rPr>
          <w:rFonts w:eastAsiaTheme="minorEastAsia"/>
          <w:color w:val="1F4E79" w:themeColor="accent1" w:themeShade="80"/>
          <w:lang w:eastAsia="en-GB"/>
        </w:rPr>
        <w:t xml:space="preserve"> (</w:t>
      </w:r>
      <w:proofErr w:type="spellStart"/>
      <w:r w:rsidR="00E54852">
        <w:rPr>
          <w:rFonts w:eastAsiaTheme="minorEastAsia"/>
          <w:color w:val="1F4E79" w:themeColor="accent1" w:themeShade="80"/>
          <w:lang w:eastAsia="en-GB"/>
        </w:rPr>
        <w:t>MPWiP</w:t>
      </w:r>
      <w:proofErr w:type="spellEnd"/>
      <w:r w:rsidR="00E54852">
        <w:rPr>
          <w:rFonts w:eastAsiaTheme="minorEastAsia"/>
          <w:color w:val="1F4E79" w:themeColor="accent1" w:themeShade="80"/>
          <w:lang w:eastAsia="en-GB"/>
        </w:rPr>
        <w:t>)</w:t>
      </w:r>
      <w:r w:rsidRPr="32910C19">
        <w:rPr>
          <w:rFonts w:eastAsiaTheme="minorEastAsia"/>
          <w:color w:val="1F4E79" w:themeColor="accent1" w:themeShade="80"/>
          <w:lang w:eastAsia="en-GB"/>
        </w:rPr>
        <w:t>, Designed to Smile</w:t>
      </w:r>
      <w:r w:rsidR="00E54852">
        <w:rPr>
          <w:rFonts w:eastAsiaTheme="minorEastAsia"/>
          <w:color w:val="1F4E79" w:themeColor="accent1" w:themeShade="80"/>
          <w:lang w:eastAsia="en-GB"/>
        </w:rPr>
        <w:t xml:space="preserve"> (D2S)</w:t>
      </w:r>
      <w:r w:rsidRPr="32910C19">
        <w:rPr>
          <w:rFonts w:eastAsiaTheme="minorEastAsia"/>
          <w:color w:val="1F4E79" w:themeColor="accent1" w:themeShade="80"/>
          <w:lang w:eastAsia="en-GB"/>
        </w:rPr>
        <w:t xml:space="preserve"> in Practice and other </w:t>
      </w:r>
      <w:r w:rsidR="001141C5" w:rsidRPr="32910C19">
        <w:rPr>
          <w:rFonts w:eastAsiaTheme="minorEastAsia"/>
          <w:color w:val="1F4E79" w:themeColor="accent1" w:themeShade="80"/>
          <w:lang w:eastAsia="en-GB"/>
        </w:rPr>
        <w:t xml:space="preserve">relevant CPD </w:t>
      </w:r>
      <w:r w:rsidRPr="32910C19">
        <w:rPr>
          <w:rFonts w:eastAsiaTheme="minorEastAsia"/>
          <w:color w:val="1F4E79" w:themeColor="accent1" w:themeShade="80"/>
          <w:lang w:eastAsia="en-GB"/>
        </w:rPr>
        <w:t>courses) are available from the HEIW.</w:t>
      </w:r>
      <w:r w:rsidR="000C5FBB" w:rsidRPr="32910C19">
        <w:rPr>
          <w:rFonts w:eastAsiaTheme="minorEastAsia"/>
          <w:color w:val="1F4E79" w:themeColor="accent1" w:themeShade="80"/>
          <w:lang w:eastAsia="en-GB"/>
        </w:rPr>
        <w:t xml:space="preserve"> </w:t>
      </w:r>
      <w:r w:rsidR="00502F9C" w:rsidRPr="32910C19">
        <w:rPr>
          <w:rFonts w:eastAsiaTheme="minorEastAsia"/>
          <w:color w:val="1F4E79" w:themeColor="accent1" w:themeShade="80"/>
          <w:lang w:eastAsia="en-GB"/>
        </w:rPr>
        <w:t>You can also contact your QI Dental Educator for support on any quality improvement projects or initiatives at</w:t>
      </w:r>
      <w:r w:rsidR="00502F9C" w:rsidRPr="32910C19">
        <w:rPr>
          <w:color w:val="1F4E79" w:themeColor="accent1" w:themeShade="80"/>
          <w:sz w:val="24"/>
          <w:szCs w:val="24"/>
        </w:rPr>
        <w:t xml:space="preserve"> </w:t>
      </w:r>
      <w:hyperlink r:id="rId11" w:history="1">
        <w:r w:rsidR="00AF7DEE" w:rsidRPr="32910C19">
          <w:rPr>
            <w:rStyle w:val="Hyperlink"/>
            <w14:textFill>
              <w14:solidFill>
                <w14:srgbClr w14:val="0000FF">
                  <w14:lumMod w14:val="50000"/>
                </w14:srgbClr>
              </w14:solidFill>
            </w14:textFill>
          </w:rPr>
          <w:t>HEIW.DentalQI@Wales.nhs.uk</w:t>
        </w:r>
      </w:hyperlink>
      <w:r w:rsidR="00AF7DEE" w:rsidRPr="32910C19">
        <w:rPr>
          <w:rStyle w:val="Hyperlink"/>
          <w:color w:val="1F4E79" w:themeColor="accent1" w:themeShade="80"/>
        </w:rPr>
        <w:t>.</w:t>
      </w:r>
      <w:r w:rsidR="00E54852">
        <w:rPr>
          <w:rStyle w:val="Hyperlink"/>
          <w:color w:val="1F4E79" w:themeColor="accent1" w:themeShade="80"/>
        </w:rPr>
        <w:t xml:space="preserve"> </w:t>
      </w:r>
    </w:p>
    <w:p w14:paraId="22FDD883" w14:textId="7FA3CD7F" w:rsidR="00275FE5" w:rsidRPr="001C24F7" w:rsidRDefault="00514B04" w:rsidP="001C24F7">
      <w:pPr>
        <w:pStyle w:val="ListParagraph"/>
        <w:numPr>
          <w:ilvl w:val="0"/>
          <w:numId w:val="4"/>
        </w:numPr>
        <w:ind w:left="567" w:hanging="567"/>
        <w:rPr>
          <w:rFonts w:eastAsiaTheme="minorEastAsia" w:cstheme="minorHAnsi"/>
          <w:b/>
          <w:color w:val="1F4E79" w:themeColor="accent1" w:themeShade="80"/>
          <w:lang w:eastAsia="en-GB"/>
        </w:rPr>
      </w:pPr>
      <w:r w:rsidRPr="001C24F7">
        <w:rPr>
          <w:rFonts w:eastAsiaTheme="minorEastAsia" w:cstheme="minorHAnsi"/>
          <w:b/>
          <w:color w:val="1F4E79" w:themeColor="accent1" w:themeShade="80"/>
          <w:lang w:eastAsia="en-GB"/>
        </w:rPr>
        <w:t>Do the RAG ratings map directly across to the categories of High, Moderate and Low risk?</w:t>
      </w:r>
    </w:p>
    <w:p w14:paraId="499092D1" w14:textId="2A88F38F" w:rsidR="00514B04" w:rsidRPr="001C24F7" w:rsidRDefault="00514B04" w:rsidP="00514B04">
      <w:pPr>
        <w:rPr>
          <w:rFonts w:eastAsiaTheme="minorEastAsia"/>
          <w:color w:val="1F4E79" w:themeColor="accent1" w:themeShade="80"/>
          <w:lang w:eastAsia="en-GB"/>
        </w:rPr>
      </w:pPr>
      <w:r w:rsidRPr="001C24F7">
        <w:rPr>
          <w:rFonts w:eastAsiaTheme="minorEastAsia"/>
          <w:color w:val="1F4E79" w:themeColor="accent1" w:themeShade="80"/>
          <w:lang w:eastAsia="en-GB"/>
        </w:rPr>
        <w:t>Yes, when completing the ACORN toolkit, a score of Red is equivalent to High, Amber to Moderate and Green to Low risk.</w:t>
      </w:r>
    </w:p>
    <w:p w14:paraId="362F5449" w14:textId="77777777" w:rsidR="00B47258" w:rsidRPr="00224242" w:rsidRDefault="00B47258" w:rsidP="00B47258"/>
    <w:p w14:paraId="22DF517C" w14:textId="77777777" w:rsidR="00B47258" w:rsidRPr="00224242" w:rsidRDefault="00B47258" w:rsidP="00B47258"/>
    <w:p w14:paraId="4B1AB2CA" w14:textId="77777777" w:rsidR="00B47258" w:rsidRPr="00224242" w:rsidRDefault="00B47258" w:rsidP="00B47258"/>
    <w:p w14:paraId="5B352754" w14:textId="77777777" w:rsidR="00B47258" w:rsidRPr="00224242" w:rsidRDefault="00B47258" w:rsidP="00B47258"/>
    <w:p w14:paraId="2D174863" w14:textId="77777777" w:rsidR="00B47258" w:rsidRPr="00224242" w:rsidRDefault="00B47258" w:rsidP="00B47258"/>
    <w:p w14:paraId="5ECF1514" w14:textId="77777777" w:rsidR="00B47258" w:rsidRPr="00224242" w:rsidRDefault="00B47258" w:rsidP="00B47258"/>
    <w:p w14:paraId="47C5339E" w14:textId="77777777" w:rsidR="00B47258" w:rsidRPr="00224242" w:rsidRDefault="00B47258" w:rsidP="00B47258"/>
    <w:p w14:paraId="6353AFA3" w14:textId="77777777" w:rsidR="00B47258" w:rsidRPr="00224242" w:rsidRDefault="00B47258" w:rsidP="00B47258"/>
    <w:p w14:paraId="595276FE" w14:textId="77777777" w:rsidR="00B47258" w:rsidRPr="00224242" w:rsidRDefault="00B47258" w:rsidP="00B47258"/>
    <w:p w14:paraId="1BBAE915" w14:textId="77777777" w:rsidR="00B47258" w:rsidRPr="00224242" w:rsidRDefault="00B47258" w:rsidP="00B47258"/>
    <w:p w14:paraId="69916CA5" w14:textId="77777777" w:rsidR="00B47258" w:rsidRPr="00224242" w:rsidRDefault="00B47258" w:rsidP="00B47258"/>
    <w:p w14:paraId="621C5FD7" w14:textId="77777777" w:rsidR="00B47258" w:rsidRPr="00224242" w:rsidRDefault="00B47258" w:rsidP="00B47258"/>
    <w:p w14:paraId="0959F8BE" w14:textId="5BA8391C" w:rsidR="00B47258" w:rsidRPr="00224242" w:rsidRDefault="00B47258" w:rsidP="00224242">
      <w:pPr>
        <w:tabs>
          <w:tab w:val="left" w:pos="1032"/>
        </w:tabs>
      </w:pPr>
      <w:r>
        <w:tab/>
      </w:r>
    </w:p>
    <w:sectPr w:rsidR="00B47258" w:rsidRPr="00224242" w:rsidSect="00530D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410" w:right="991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59270" w14:textId="77777777" w:rsidR="00982779" w:rsidRDefault="00982779" w:rsidP="007173D6">
      <w:pPr>
        <w:spacing w:after="0" w:line="240" w:lineRule="auto"/>
      </w:pPr>
      <w:r>
        <w:separator/>
      </w:r>
    </w:p>
  </w:endnote>
  <w:endnote w:type="continuationSeparator" w:id="0">
    <w:p w14:paraId="68390D93" w14:textId="77777777" w:rsidR="00982779" w:rsidRDefault="00982779" w:rsidP="00717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EAC4" w14:textId="77777777" w:rsidR="00D028B6" w:rsidRDefault="00D028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62F81" w14:textId="5E864089" w:rsidR="003A7DFE" w:rsidRDefault="003A7DFE">
    <w:pPr>
      <w:pStyle w:val="Footer"/>
    </w:pPr>
    <w:r>
      <w:t xml:space="preserve">Version </w:t>
    </w:r>
    <w:r w:rsidR="00164289">
      <w:t>1</w:t>
    </w:r>
    <w:r w:rsidR="003B701B">
      <w:t>.</w:t>
    </w:r>
    <w:r w:rsidR="00D5311B">
      <w:t>4</w:t>
    </w:r>
    <w:r w:rsidR="003B701B">
      <w:tab/>
    </w:r>
    <w:r w:rsidR="003B701B">
      <w:tab/>
    </w:r>
    <w:r>
      <w:t xml:space="preserve">Date </w:t>
    </w:r>
    <w:r w:rsidR="00D5311B">
      <w:t>18.03.26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60"/>
      <w:gridCol w:w="3260"/>
      <w:gridCol w:w="3260"/>
    </w:tblGrid>
    <w:tr w:rsidR="32910C19" w14:paraId="6440A06E" w14:textId="77777777" w:rsidTr="32910C19">
      <w:trPr>
        <w:trHeight w:val="300"/>
      </w:trPr>
      <w:tc>
        <w:tcPr>
          <w:tcW w:w="3260" w:type="dxa"/>
        </w:tcPr>
        <w:p w14:paraId="6B2161CD" w14:textId="40BC3F74" w:rsidR="32910C19" w:rsidRDefault="32910C19" w:rsidP="32910C19">
          <w:pPr>
            <w:pStyle w:val="Header"/>
            <w:ind w:left="-115"/>
          </w:pPr>
        </w:p>
      </w:tc>
      <w:tc>
        <w:tcPr>
          <w:tcW w:w="3260" w:type="dxa"/>
        </w:tcPr>
        <w:p w14:paraId="532E5239" w14:textId="292A8425" w:rsidR="32910C19" w:rsidRDefault="32910C19" w:rsidP="32910C19">
          <w:pPr>
            <w:pStyle w:val="Header"/>
            <w:jc w:val="center"/>
          </w:pPr>
        </w:p>
      </w:tc>
      <w:tc>
        <w:tcPr>
          <w:tcW w:w="3260" w:type="dxa"/>
        </w:tcPr>
        <w:p w14:paraId="0DC74857" w14:textId="777390B1" w:rsidR="32910C19" w:rsidRDefault="32910C19" w:rsidP="32910C19">
          <w:pPr>
            <w:pStyle w:val="Header"/>
            <w:ind w:right="-115"/>
            <w:jc w:val="right"/>
          </w:pPr>
        </w:p>
      </w:tc>
    </w:tr>
  </w:tbl>
  <w:p w14:paraId="0FFC99F2" w14:textId="000F5DE3" w:rsidR="32910C19" w:rsidRDefault="32910C19" w:rsidP="32910C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C54F9" w14:textId="77777777" w:rsidR="00982779" w:rsidRDefault="00982779" w:rsidP="007173D6">
      <w:pPr>
        <w:spacing w:after="0" w:line="240" w:lineRule="auto"/>
      </w:pPr>
      <w:r>
        <w:separator/>
      </w:r>
    </w:p>
  </w:footnote>
  <w:footnote w:type="continuationSeparator" w:id="0">
    <w:p w14:paraId="7100A01A" w14:textId="77777777" w:rsidR="00982779" w:rsidRDefault="00982779" w:rsidP="00717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7917" w14:textId="77777777" w:rsidR="00D028B6" w:rsidRDefault="00D028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1D30" w14:textId="02020850" w:rsidR="00D94719" w:rsidRDefault="00D94719" w:rsidP="00D94719">
    <w:pPr>
      <w:pStyle w:val="Header"/>
      <w:jc w:val="center"/>
    </w:pPr>
    <w:r>
      <w:t>-2-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98115" w14:textId="737E464C" w:rsidR="00D94719" w:rsidRDefault="00D94719">
    <w:pPr>
      <w:pStyle w:val="Header"/>
    </w:pPr>
    <w:r w:rsidRPr="0050274C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4E5BB87C" wp14:editId="132315CA">
          <wp:simplePos x="0" y="0"/>
          <wp:positionH relativeFrom="column">
            <wp:posOffset>4899025</wp:posOffset>
          </wp:positionH>
          <wp:positionV relativeFrom="paragraph">
            <wp:posOffset>-297815</wp:posOffset>
          </wp:positionV>
          <wp:extent cx="1764000" cy="523875"/>
          <wp:effectExtent l="0" t="0" r="8255" b="0"/>
          <wp:wrapNone/>
          <wp:docPr id="23" name="Picture 32" descr="PHW Logo.b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2" descr="PHW Logo.bm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64000" cy="523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D0455"/>
    <w:multiLevelType w:val="hybridMultilevel"/>
    <w:tmpl w:val="D1C2B0D2"/>
    <w:lvl w:ilvl="0" w:tplc="5B38F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5450E"/>
    <w:multiLevelType w:val="hybridMultilevel"/>
    <w:tmpl w:val="1D00E2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D4BC4"/>
    <w:multiLevelType w:val="hybridMultilevel"/>
    <w:tmpl w:val="FEFA7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ï‚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ï‚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ï‚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ï‚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ï‚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04A5E"/>
    <w:multiLevelType w:val="hybridMultilevel"/>
    <w:tmpl w:val="AE9ADE8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F52B09"/>
    <w:multiLevelType w:val="hybridMultilevel"/>
    <w:tmpl w:val="25E655C0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7569B"/>
    <w:multiLevelType w:val="multilevel"/>
    <w:tmpl w:val="A1586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6868881">
    <w:abstractNumId w:val="3"/>
  </w:num>
  <w:num w:numId="2" w16cid:durableId="1525167024">
    <w:abstractNumId w:val="1"/>
  </w:num>
  <w:num w:numId="3" w16cid:durableId="1826045040">
    <w:abstractNumId w:val="0"/>
  </w:num>
  <w:num w:numId="4" w16cid:durableId="1162427606">
    <w:abstractNumId w:val="4"/>
  </w:num>
  <w:num w:numId="5" w16cid:durableId="1083572883">
    <w:abstractNumId w:val="2"/>
  </w:num>
  <w:num w:numId="6" w16cid:durableId="1949501512">
    <w:abstractNumId w:val="2"/>
  </w:num>
  <w:num w:numId="7" w16cid:durableId="120842054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6A9"/>
    <w:rsid w:val="000137E2"/>
    <w:rsid w:val="00024CF8"/>
    <w:rsid w:val="0004262C"/>
    <w:rsid w:val="00046339"/>
    <w:rsid w:val="00076618"/>
    <w:rsid w:val="000847DD"/>
    <w:rsid w:val="000A26F3"/>
    <w:rsid w:val="000C5FBB"/>
    <w:rsid w:val="000E0C57"/>
    <w:rsid w:val="000E2F60"/>
    <w:rsid w:val="000F3C5A"/>
    <w:rsid w:val="001120DE"/>
    <w:rsid w:val="001141C5"/>
    <w:rsid w:val="001205B2"/>
    <w:rsid w:val="0012656F"/>
    <w:rsid w:val="001328E9"/>
    <w:rsid w:val="0014591F"/>
    <w:rsid w:val="00164289"/>
    <w:rsid w:val="00185E53"/>
    <w:rsid w:val="0019099D"/>
    <w:rsid w:val="001969F9"/>
    <w:rsid w:val="001A117E"/>
    <w:rsid w:val="001B512F"/>
    <w:rsid w:val="001B543A"/>
    <w:rsid w:val="001B5C00"/>
    <w:rsid w:val="001C24F7"/>
    <w:rsid w:val="00203C54"/>
    <w:rsid w:val="002102B8"/>
    <w:rsid w:val="002123DA"/>
    <w:rsid w:val="00223C77"/>
    <w:rsid w:val="00224242"/>
    <w:rsid w:val="00256BA8"/>
    <w:rsid w:val="00275FE5"/>
    <w:rsid w:val="00284A1D"/>
    <w:rsid w:val="002A1958"/>
    <w:rsid w:val="00302E16"/>
    <w:rsid w:val="00340F59"/>
    <w:rsid w:val="003416BA"/>
    <w:rsid w:val="003643ED"/>
    <w:rsid w:val="003A3F11"/>
    <w:rsid w:val="003A7DFE"/>
    <w:rsid w:val="003B701B"/>
    <w:rsid w:val="003C01FB"/>
    <w:rsid w:val="003C2D75"/>
    <w:rsid w:val="003D14C2"/>
    <w:rsid w:val="004528D7"/>
    <w:rsid w:val="004558CA"/>
    <w:rsid w:val="00495BD6"/>
    <w:rsid w:val="004A6367"/>
    <w:rsid w:val="004B34D7"/>
    <w:rsid w:val="004B487D"/>
    <w:rsid w:val="004B5C3D"/>
    <w:rsid w:val="0050274C"/>
    <w:rsid w:val="00502F9C"/>
    <w:rsid w:val="005078AA"/>
    <w:rsid w:val="00510C85"/>
    <w:rsid w:val="00513222"/>
    <w:rsid w:val="00514B04"/>
    <w:rsid w:val="00530D11"/>
    <w:rsid w:val="005519F0"/>
    <w:rsid w:val="0056329F"/>
    <w:rsid w:val="00571441"/>
    <w:rsid w:val="00593354"/>
    <w:rsid w:val="00595375"/>
    <w:rsid w:val="005A27A0"/>
    <w:rsid w:val="005C23CF"/>
    <w:rsid w:val="005C2AD0"/>
    <w:rsid w:val="005C3E87"/>
    <w:rsid w:val="005C5163"/>
    <w:rsid w:val="006113AF"/>
    <w:rsid w:val="0061737C"/>
    <w:rsid w:val="0062203D"/>
    <w:rsid w:val="0063365D"/>
    <w:rsid w:val="00665BCF"/>
    <w:rsid w:val="00690490"/>
    <w:rsid w:val="00690FB0"/>
    <w:rsid w:val="006A09C4"/>
    <w:rsid w:val="006B3499"/>
    <w:rsid w:val="006C6687"/>
    <w:rsid w:val="006E0F54"/>
    <w:rsid w:val="006F4A75"/>
    <w:rsid w:val="0070428B"/>
    <w:rsid w:val="007173D6"/>
    <w:rsid w:val="00723510"/>
    <w:rsid w:val="00734399"/>
    <w:rsid w:val="00745446"/>
    <w:rsid w:val="007520CF"/>
    <w:rsid w:val="00763108"/>
    <w:rsid w:val="007650A0"/>
    <w:rsid w:val="00766A41"/>
    <w:rsid w:val="00776BC7"/>
    <w:rsid w:val="007812F5"/>
    <w:rsid w:val="00785E0D"/>
    <w:rsid w:val="007A0B1B"/>
    <w:rsid w:val="007B1B33"/>
    <w:rsid w:val="007B218C"/>
    <w:rsid w:val="007D6684"/>
    <w:rsid w:val="007D7249"/>
    <w:rsid w:val="007F20BA"/>
    <w:rsid w:val="00800C7D"/>
    <w:rsid w:val="00806F98"/>
    <w:rsid w:val="00817D41"/>
    <w:rsid w:val="008307C6"/>
    <w:rsid w:val="00840E91"/>
    <w:rsid w:val="00842F2E"/>
    <w:rsid w:val="008B1A78"/>
    <w:rsid w:val="008B5476"/>
    <w:rsid w:val="008F735A"/>
    <w:rsid w:val="009001B0"/>
    <w:rsid w:val="00917FA3"/>
    <w:rsid w:val="0092168D"/>
    <w:rsid w:val="00963A56"/>
    <w:rsid w:val="00982779"/>
    <w:rsid w:val="009A114F"/>
    <w:rsid w:val="009A2CB1"/>
    <w:rsid w:val="009C3616"/>
    <w:rsid w:val="009C6A02"/>
    <w:rsid w:val="009E6A1C"/>
    <w:rsid w:val="00A0354B"/>
    <w:rsid w:val="00A214DF"/>
    <w:rsid w:val="00A2365E"/>
    <w:rsid w:val="00A44C93"/>
    <w:rsid w:val="00A4627F"/>
    <w:rsid w:val="00A8396D"/>
    <w:rsid w:val="00AA0792"/>
    <w:rsid w:val="00AC71E5"/>
    <w:rsid w:val="00AF18C4"/>
    <w:rsid w:val="00AF7DEE"/>
    <w:rsid w:val="00B0047A"/>
    <w:rsid w:val="00B115EB"/>
    <w:rsid w:val="00B32198"/>
    <w:rsid w:val="00B372ED"/>
    <w:rsid w:val="00B437C9"/>
    <w:rsid w:val="00B45D53"/>
    <w:rsid w:val="00B47258"/>
    <w:rsid w:val="00B6164E"/>
    <w:rsid w:val="00B731AC"/>
    <w:rsid w:val="00B7740B"/>
    <w:rsid w:val="00B857BB"/>
    <w:rsid w:val="00BA7D9F"/>
    <w:rsid w:val="00BC0A7D"/>
    <w:rsid w:val="00BD2172"/>
    <w:rsid w:val="00BD26A2"/>
    <w:rsid w:val="00BF7F7F"/>
    <w:rsid w:val="00C0528D"/>
    <w:rsid w:val="00C15A72"/>
    <w:rsid w:val="00C15DD9"/>
    <w:rsid w:val="00C4258D"/>
    <w:rsid w:val="00C43253"/>
    <w:rsid w:val="00C61E99"/>
    <w:rsid w:val="00C73A34"/>
    <w:rsid w:val="00C91321"/>
    <w:rsid w:val="00CA6393"/>
    <w:rsid w:val="00CB01DE"/>
    <w:rsid w:val="00CD3560"/>
    <w:rsid w:val="00CE12D9"/>
    <w:rsid w:val="00CF631B"/>
    <w:rsid w:val="00D028B6"/>
    <w:rsid w:val="00D10C84"/>
    <w:rsid w:val="00D30411"/>
    <w:rsid w:val="00D4126E"/>
    <w:rsid w:val="00D5311B"/>
    <w:rsid w:val="00D70289"/>
    <w:rsid w:val="00D7453A"/>
    <w:rsid w:val="00D7742F"/>
    <w:rsid w:val="00D8417A"/>
    <w:rsid w:val="00D94719"/>
    <w:rsid w:val="00D97EE8"/>
    <w:rsid w:val="00DB01B3"/>
    <w:rsid w:val="00DE1A22"/>
    <w:rsid w:val="00DE75EE"/>
    <w:rsid w:val="00DF5726"/>
    <w:rsid w:val="00E33A17"/>
    <w:rsid w:val="00E35D57"/>
    <w:rsid w:val="00E378D5"/>
    <w:rsid w:val="00E458A5"/>
    <w:rsid w:val="00E54852"/>
    <w:rsid w:val="00E66813"/>
    <w:rsid w:val="00E9354D"/>
    <w:rsid w:val="00EB2825"/>
    <w:rsid w:val="00EC0F7E"/>
    <w:rsid w:val="00EC4DF8"/>
    <w:rsid w:val="00ED1F32"/>
    <w:rsid w:val="00ED2DA6"/>
    <w:rsid w:val="00ED6F87"/>
    <w:rsid w:val="00ED7E54"/>
    <w:rsid w:val="00EE232D"/>
    <w:rsid w:val="00EE2782"/>
    <w:rsid w:val="00F00BAB"/>
    <w:rsid w:val="00F011EF"/>
    <w:rsid w:val="00F3771C"/>
    <w:rsid w:val="00F378E9"/>
    <w:rsid w:val="00F45DAE"/>
    <w:rsid w:val="00F827D5"/>
    <w:rsid w:val="00F95B4B"/>
    <w:rsid w:val="00FA0FA0"/>
    <w:rsid w:val="00FD76A9"/>
    <w:rsid w:val="00FF08F7"/>
    <w:rsid w:val="00FF17CC"/>
    <w:rsid w:val="00FF4C7D"/>
    <w:rsid w:val="00FF6F98"/>
    <w:rsid w:val="0497F935"/>
    <w:rsid w:val="08A188BB"/>
    <w:rsid w:val="09FBE1E2"/>
    <w:rsid w:val="0E0CFD4E"/>
    <w:rsid w:val="15BC8303"/>
    <w:rsid w:val="1D27C1B9"/>
    <w:rsid w:val="1EE6109B"/>
    <w:rsid w:val="1F5A5E64"/>
    <w:rsid w:val="24522A02"/>
    <w:rsid w:val="27892CAF"/>
    <w:rsid w:val="2B0401B0"/>
    <w:rsid w:val="2DCD7FA1"/>
    <w:rsid w:val="3156FE5A"/>
    <w:rsid w:val="32910C19"/>
    <w:rsid w:val="3402DF28"/>
    <w:rsid w:val="367176C5"/>
    <w:rsid w:val="3833927A"/>
    <w:rsid w:val="39323266"/>
    <w:rsid w:val="398507D7"/>
    <w:rsid w:val="3A8DAD49"/>
    <w:rsid w:val="3C4CE21C"/>
    <w:rsid w:val="3F7B4DAE"/>
    <w:rsid w:val="3FDC5C0F"/>
    <w:rsid w:val="42F868E1"/>
    <w:rsid w:val="473C8B60"/>
    <w:rsid w:val="4BF265EF"/>
    <w:rsid w:val="5045DC76"/>
    <w:rsid w:val="5211205F"/>
    <w:rsid w:val="526DF88E"/>
    <w:rsid w:val="54963178"/>
    <w:rsid w:val="55D126F6"/>
    <w:rsid w:val="55F43E8A"/>
    <w:rsid w:val="56003AD3"/>
    <w:rsid w:val="5A5F490D"/>
    <w:rsid w:val="60366D82"/>
    <w:rsid w:val="60A8FD79"/>
    <w:rsid w:val="60F8EF03"/>
    <w:rsid w:val="64FFD00E"/>
    <w:rsid w:val="65CA62C8"/>
    <w:rsid w:val="6C25697A"/>
    <w:rsid w:val="6CC512E0"/>
    <w:rsid w:val="71990A5C"/>
    <w:rsid w:val="7332A1BF"/>
    <w:rsid w:val="783E4BE6"/>
    <w:rsid w:val="786AA6B8"/>
    <w:rsid w:val="787CD3A4"/>
    <w:rsid w:val="7A382835"/>
    <w:rsid w:val="7E3F9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906F24"/>
  <w15:chartTrackingRefBased/>
  <w15:docId w15:val="{26E6BC52-CC23-43DB-BD08-0B1B89FA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C7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17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3D6"/>
  </w:style>
  <w:style w:type="paragraph" w:styleId="Footer">
    <w:name w:val="footer"/>
    <w:basedOn w:val="Normal"/>
    <w:link w:val="FooterChar"/>
    <w:uiPriority w:val="99"/>
    <w:unhideWhenUsed/>
    <w:rsid w:val="007173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3D6"/>
  </w:style>
  <w:style w:type="character" w:styleId="Hyperlink">
    <w:name w:val="Hyperlink"/>
    <w:basedOn w:val="DefaultParagraphFont"/>
    <w:uiPriority w:val="99"/>
    <w:unhideWhenUsed/>
    <w:rsid w:val="00B372ED"/>
    <w:rPr>
      <w:color w:val="0000FF"/>
      <w:u w:val="single"/>
    </w:rPr>
  </w:style>
  <w:style w:type="table" w:styleId="TableGrid">
    <w:name w:val="Table Grid"/>
    <w:basedOn w:val="TableNormal"/>
    <w:uiPriority w:val="39"/>
    <w:rsid w:val="006C6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07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792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0274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A2C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A2C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2C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A2C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A2C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A2C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40F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5D5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C3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IW.DentalQI@Wales.nhs.uk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DataServicesSupport@nhsbsa.nhs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862E6E60497C4680C5AB25B02F4E10" ma:contentTypeVersion="13" ma:contentTypeDescription="Create a new document." ma:contentTypeScope="" ma:versionID="9d545bdd859f2d4685ff06c6255efeab">
  <xsd:schema xmlns:xsd="http://www.w3.org/2001/XMLSchema" xmlns:xs="http://www.w3.org/2001/XMLSchema" xmlns:p="http://schemas.microsoft.com/office/2006/metadata/properties" xmlns:ns3="7eb3d039-33b6-4495-9bc2-698ff4d5488a" xmlns:ns4="c9a6731c-53d6-464c-b253-c810b90fd6a8" targetNamespace="http://schemas.microsoft.com/office/2006/metadata/properties" ma:root="true" ma:fieldsID="53ac8867b92f08be90937ec95647e742" ns3:_="" ns4:_="">
    <xsd:import namespace="7eb3d039-33b6-4495-9bc2-698ff4d5488a"/>
    <xsd:import namespace="c9a6731c-53d6-464c-b253-c810b90fd6a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3d039-33b6-4495-9bc2-698ff4d548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6731c-53d6-464c-b253-c810b90fd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08AF65-32AE-4B9A-8F40-2D372A869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3d039-33b6-4495-9bc2-698ff4d5488a"/>
    <ds:schemaRef ds:uri="c9a6731c-53d6-464c-b253-c810b90fd6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800ADD-A96C-4088-9C50-0057F57817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716EF-CCB8-433E-9E98-F45E104263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680</Words>
  <Characters>3450</Characters>
  <Application>Microsoft Office Word</Application>
  <DocSecurity>0</DocSecurity>
  <Lines>55</Lines>
  <Paragraphs>32</Paragraphs>
  <ScaleCrop>false</ScaleCrop>
  <Company>Public Health Wales NHS Trust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 Karki (Public Health Wales - No. 2 Capital Quarter)</dc:creator>
  <cp:keywords/>
  <dc:description/>
  <cp:lastModifiedBy>Bronni Preston-Williams (Public Health Wales - No. 2 Capital Quarter)</cp:lastModifiedBy>
  <cp:revision>42</cp:revision>
  <cp:lastPrinted>2020-07-14T12:12:00Z</cp:lastPrinted>
  <dcterms:created xsi:type="dcterms:W3CDTF">2026-03-18T08:37:00Z</dcterms:created>
  <dcterms:modified xsi:type="dcterms:W3CDTF">2026-03-19T11:05:00Z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0x010100FE862E6E60497C4680C5AB25B02F4E10</vt:lpwstr>
  </property>
</Properties>
</file>