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B098B" w:rsidR="007B098B" w:rsidP="007B098B" w:rsidRDefault="007B098B" w14:paraId="4D7F9721" w14:textId="361A507E">
      <w:r w:rsidR="007B098B">
        <w:drawing>
          <wp:inline wp14:editId="26FC3460" wp14:anchorId="314209D2">
            <wp:extent cx="6417397" cy="9074246"/>
            <wp:effectExtent l="0" t="0" r="0" b="0"/>
            <wp:docPr id="1427336939"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0">
                      <a:extLst>
                        <a:ext uri="{28A0092B-C50C-407E-A947-70E740481C1C}">
                          <a14:useLocalDpi xmlns:a14="http://schemas.microsoft.com/office/drawing/2010/main"/>
                        </a:ext>
                      </a:extLst>
                    </a:blip>
                    <a:srcRect/>
                    <a:stretch>
                      <a:fillRect/>
                    </a:stretch>
                  </pic:blipFill>
                  <pic:spPr bwMode="auto">
                    <a:xfrm rot="0">
                      <a:off x="0" y="0"/>
                      <a:ext cx="6417397" cy="9074246"/>
                    </a:xfrm>
                    <a:prstGeom prst="rect">
                      <a:avLst/>
                    </a:prstGeom>
                    <a:noFill/>
                    <a:ln>
                      <a:noFill/>
                    </a:ln>
                  </pic:spPr>
                </pic:pic>
              </a:graphicData>
            </a:graphic>
          </wp:inline>
        </w:drawing>
      </w:r>
    </w:p>
    <w:p w:rsidR="5D1A41CB" w:rsidP="007B098B" w:rsidRDefault="00993F6D" w14:paraId="56A32CC6" w14:textId="28E59178">
      <w:pPr>
        <w:jc w:val="center"/>
      </w:pPr>
      <w:r w:rsidRPr="0011249B">
        <w:rPr>
          <w:noProof/>
        </w:rPr>
        <w:lastRenderedPageBreak/>
        <w:drawing>
          <wp:anchor distT="0" distB="0" distL="114300" distR="114300" simplePos="0" relativeHeight="251658240" behindDoc="1" locked="0" layoutInCell="1" allowOverlap="1" wp14:anchorId="4D1EBBB2" wp14:editId="7F955DB6">
            <wp:simplePos x="0" y="0"/>
            <wp:positionH relativeFrom="column">
              <wp:posOffset>250190</wp:posOffset>
            </wp:positionH>
            <wp:positionV relativeFrom="paragraph">
              <wp:posOffset>0</wp:posOffset>
            </wp:positionV>
            <wp:extent cx="2124710" cy="982980"/>
            <wp:effectExtent l="0" t="0" r="8890" b="7620"/>
            <wp:wrapTight wrapText="bothSides">
              <wp:wrapPolygon edited="0">
                <wp:start x="0" y="0"/>
                <wp:lineTo x="0" y="21349"/>
                <wp:lineTo x="21497" y="21349"/>
                <wp:lineTo x="21497" y="0"/>
                <wp:lineTo x="0" y="0"/>
              </wp:wrapPolygon>
            </wp:wrapTight>
            <wp:docPr id="592839088" name="Picture 1" descr="A graphic of a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39088" name="Picture 1" descr="A graphic of a cyc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4710" cy="982980"/>
                    </a:xfrm>
                    <a:prstGeom prst="rect">
                      <a:avLst/>
                    </a:prstGeom>
                  </pic:spPr>
                </pic:pic>
              </a:graphicData>
            </a:graphic>
          </wp:anchor>
        </w:drawing>
      </w:r>
      <w:r w:rsidR="007B098B">
        <w:t xml:space="preserve">                   </w:t>
      </w:r>
      <w:r w:rsidR="64E7113A">
        <w:rPr>
          <w:noProof/>
        </w:rPr>
        <w:drawing>
          <wp:inline distT="0" distB="0" distL="0" distR="0" wp14:anchorId="53B26FC4" wp14:editId="2EAEC8E5">
            <wp:extent cx="2390013" cy="937260"/>
            <wp:effectExtent l="0" t="0" r="0" b="0"/>
            <wp:docPr id="6801209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20944" name="Picture 680120944"/>
                    <pic:cNvPicPr/>
                  </pic:nvPicPr>
                  <pic:blipFill>
                    <a:blip r:embed="rId12">
                      <a:extLst>
                        <a:ext uri="{28A0092B-C50C-407E-A947-70E740481C1C}">
                          <a14:useLocalDpi xmlns:a14="http://schemas.microsoft.com/office/drawing/2010/main"/>
                        </a:ext>
                      </a:extLst>
                    </a:blip>
                    <a:stretch>
                      <a:fillRect/>
                    </a:stretch>
                  </pic:blipFill>
                  <pic:spPr>
                    <a:xfrm>
                      <a:off x="0" y="0"/>
                      <a:ext cx="2392776" cy="938343"/>
                    </a:xfrm>
                    <a:prstGeom prst="rect">
                      <a:avLst/>
                    </a:prstGeom>
                  </pic:spPr>
                </pic:pic>
              </a:graphicData>
            </a:graphic>
          </wp:inline>
        </w:drawing>
      </w:r>
    </w:p>
    <w:p w:rsidR="00D42991" w:rsidRDefault="00D42991" w14:paraId="29F5F318" w14:textId="33200C80"/>
    <w:p w:rsidRPr="00646787" w:rsidR="0011249B" w:rsidP="007B098B" w:rsidRDefault="0011249B" w14:paraId="4363E62D" w14:textId="57A4D3AC">
      <w:pPr>
        <w:spacing w:line="360" w:lineRule="auto"/>
        <w:ind w:left="709" w:right="543"/>
        <w:rPr>
          <w:rFonts w:ascii="Ubuntu" w:hAnsi="Ubuntu"/>
          <w:b/>
        </w:rPr>
      </w:pPr>
      <w:r w:rsidRPr="00646787">
        <w:rPr>
          <w:rFonts w:ascii="Ubuntu" w:hAnsi="Ubuntu"/>
          <w:b/>
        </w:rPr>
        <w:t xml:space="preserve">Case study: Context mapping / Sphere of influence </w:t>
      </w:r>
    </w:p>
    <w:p w:rsidRPr="00646787" w:rsidR="5D1A41CB" w:rsidP="007B098B" w:rsidRDefault="5D1A41CB" w14:paraId="5711AE69" w14:textId="15FFDFCD">
      <w:pPr>
        <w:spacing w:line="360" w:lineRule="auto"/>
        <w:ind w:left="709" w:right="543"/>
        <w:rPr>
          <w:rFonts w:ascii="Ubuntu" w:hAnsi="Ubuntu"/>
          <w:b/>
          <w:bCs/>
          <w:u w:val="single"/>
        </w:rPr>
      </w:pPr>
    </w:p>
    <w:p w:rsidRPr="00646787" w:rsidR="0011249B" w:rsidP="007B098B" w:rsidRDefault="0B99C3A4" w14:paraId="19AC9D33" w14:textId="26318E67">
      <w:pPr>
        <w:pStyle w:val="ListParagraph"/>
        <w:numPr>
          <w:ilvl w:val="0"/>
          <w:numId w:val="1"/>
        </w:numPr>
        <w:spacing w:line="360" w:lineRule="auto"/>
        <w:ind w:left="709" w:right="543"/>
        <w:rPr>
          <w:rFonts w:ascii="Ubuntu" w:hAnsi="Ubuntu"/>
          <w:b/>
          <w:bCs/>
        </w:rPr>
      </w:pPr>
      <w:r w:rsidRPr="49749E57">
        <w:rPr>
          <w:rFonts w:ascii="Ubuntu" w:hAnsi="Ubuntu"/>
          <w:b/>
          <w:bCs/>
        </w:rPr>
        <w:t>What is context mapping?</w:t>
      </w:r>
    </w:p>
    <w:p w:rsidRPr="00646787" w:rsidR="00B90938" w:rsidP="007B098B" w:rsidRDefault="18CFB0A6" w14:paraId="63F480C0" w14:textId="0EB964DD">
      <w:pPr>
        <w:spacing w:line="360" w:lineRule="auto"/>
        <w:ind w:left="709" w:right="543"/>
        <w:rPr>
          <w:rFonts w:ascii="Ubuntu" w:hAnsi="Ubuntu"/>
        </w:rPr>
      </w:pPr>
      <w:r w:rsidRPr="2660A5EA">
        <w:rPr>
          <w:rFonts w:ascii="Ubuntu" w:hAnsi="Ubuntu"/>
        </w:rPr>
        <w:t xml:space="preserve">Context mapping (also known as Sphere of </w:t>
      </w:r>
      <w:r w:rsidRPr="2660A5EA" w:rsidR="1D389A24">
        <w:rPr>
          <w:rFonts w:ascii="Ubuntu" w:hAnsi="Ubuntu"/>
        </w:rPr>
        <w:t>I</w:t>
      </w:r>
      <w:r w:rsidRPr="2660A5EA">
        <w:rPr>
          <w:rFonts w:ascii="Ubuntu" w:hAnsi="Ubuntu"/>
        </w:rPr>
        <w:t xml:space="preserve">nfluence) is a tool that helps </w:t>
      </w:r>
      <w:r w:rsidRPr="2660A5EA" w:rsidR="0B99C3A4">
        <w:rPr>
          <w:rFonts w:ascii="Ubuntu" w:hAnsi="Ubuntu"/>
        </w:rPr>
        <w:t xml:space="preserve">decision makers prioritise action on an issue by considering what is under their organisations or partnerships control.  It can also help </w:t>
      </w:r>
      <w:r w:rsidRPr="2660A5EA" w:rsidR="04481845">
        <w:rPr>
          <w:rFonts w:ascii="Ubuntu" w:hAnsi="Ubuntu"/>
        </w:rPr>
        <w:t>decision makers</w:t>
      </w:r>
      <w:r w:rsidRPr="2660A5EA" w:rsidR="0B99C3A4">
        <w:rPr>
          <w:rFonts w:ascii="Ubuntu" w:hAnsi="Ubuntu"/>
        </w:rPr>
        <w:t xml:space="preserve"> to consider other stakeholders they may need to involve where </w:t>
      </w:r>
      <w:r w:rsidRPr="2660A5EA" w:rsidR="04481845">
        <w:rPr>
          <w:rFonts w:ascii="Ubuntu" w:hAnsi="Ubuntu"/>
        </w:rPr>
        <w:t>they do not have direct control.</w:t>
      </w:r>
    </w:p>
    <w:p w:rsidRPr="00646787" w:rsidR="5D1A41CB" w:rsidP="007B098B" w:rsidRDefault="5D1A41CB" w14:paraId="64C60A58" w14:textId="50254B8E">
      <w:pPr>
        <w:spacing w:line="360" w:lineRule="auto"/>
        <w:ind w:left="709" w:right="543"/>
        <w:rPr>
          <w:rFonts w:ascii="Ubuntu" w:hAnsi="Ubuntu"/>
          <w:b/>
        </w:rPr>
      </w:pPr>
    </w:p>
    <w:p w:rsidRPr="00646787" w:rsidR="0011249B" w:rsidP="007B098B" w:rsidRDefault="0011249B" w14:paraId="1F966AF7" w14:textId="2C0279C9">
      <w:pPr>
        <w:pStyle w:val="ListParagraph"/>
        <w:numPr>
          <w:ilvl w:val="0"/>
          <w:numId w:val="1"/>
        </w:numPr>
        <w:spacing w:line="360" w:lineRule="auto"/>
        <w:ind w:left="709" w:right="543"/>
        <w:rPr>
          <w:rFonts w:ascii="Ubuntu" w:hAnsi="Ubuntu"/>
          <w:b/>
          <w:bCs/>
        </w:rPr>
      </w:pPr>
      <w:r w:rsidRPr="00646787">
        <w:rPr>
          <w:rFonts w:ascii="Ubuntu" w:hAnsi="Ubuntu"/>
          <w:b/>
          <w:bCs/>
        </w:rPr>
        <w:t>Situation</w:t>
      </w:r>
    </w:p>
    <w:p w:rsidRPr="00646787" w:rsidR="00B90938" w:rsidP="007B098B" w:rsidRDefault="4DCC00CD" w14:paraId="7BF5AE2E" w14:textId="4C550D87">
      <w:pPr>
        <w:spacing w:line="360" w:lineRule="auto"/>
        <w:ind w:left="709" w:right="543"/>
        <w:rPr>
          <w:rFonts w:ascii="Ubuntu" w:hAnsi="Ubuntu"/>
        </w:rPr>
      </w:pPr>
      <w:r w:rsidRPr="2660A5EA">
        <w:rPr>
          <w:rFonts w:ascii="Ubuntu" w:hAnsi="Ubuntu"/>
        </w:rPr>
        <w:t>The Shaping Places for Well</w:t>
      </w:r>
      <w:r w:rsidRPr="2660A5EA" w:rsidR="39A6095B">
        <w:rPr>
          <w:rFonts w:ascii="Ubuntu" w:hAnsi="Ubuntu"/>
        </w:rPr>
        <w:t>-</w:t>
      </w:r>
      <w:r w:rsidRPr="2660A5EA">
        <w:rPr>
          <w:rFonts w:ascii="Ubuntu" w:hAnsi="Ubuntu"/>
        </w:rPr>
        <w:t xml:space="preserve">being in Wales Programme </w:t>
      </w:r>
      <w:r w:rsidRPr="2660A5EA" w:rsidR="489CF41F">
        <w:rPr>
          <w:rFonts w:ascii="Ubuntu" w:hAnsi="Ubuntu"/>
        </w:rPr>
        <w:t xml:space="preserve">supports learning group members </w:t>
      </w:r>
      <w:r w:rsidRPr="2660A5EA" w:rsidR="5585946B">
        <w:rPr>
          <w:rFonts w:ascii="Ubuntu" w:hAnsi="Ubuntu"/>
        </w:rPr>
        <w:t>across</w:t>
      </w:r>
      <w:r w:rsidRPr="2660A5EA" w:rsidR="63C2FA6C">
        <w:rPr>
          <w:rFonts w:ascii="Ubuntu" w:hAnsi="Ubuntu"/>
        </w:rPr>
        <w:t xml:space="preserve"> Public Services Boards (</w:t>
      </w:r>
      <w:r w:rsidRPr="2660A5EA" w:rsidR="489CF41F">
        <w:rPr>
          <w:rFonts w:ascii="Ubuntu" w:hAnsi="Ubuntu"/>
        </w:rPr>
        <w:t>PSBs</w:t>
      </w:r>
      <w:r w:rsidRPr="2660A5EA" w:rsidR="73EDA206">
        <w:rPr>
          <w:rFonts w:ascii="Ubuntu" w:hAnsi="Ubuntu"/>
        </w:rPr>
        <w:t>)</w:t>
      </w:r>
      <w:r w:rsidRPr="2660A5EA" w:rsidR="489CF41F">
        <w:rPr>
          <w:rFonts w:ascii="Ubuntu" w:hAnsi="Ubuntu"/>
        </w:rPr>
        <w:t>in Wales</w:t>
      </w:r>
      <w:r w:rsidRPr="2660A5EA" w:rsidR="2A0FAA97">
        <w:rPr>
          <w:rFonts w:ascii="Ubuntu" w:hAnsi="Ubuntu"/>
        </w:rPr>
        <w:t>,</w:t>
      </w:r>
      <w:r w:rsidRPr="2660A5EA" w:rsidR="489CF41F">
        <w:rPr>
          <w:rFonts w:ascii="Ubuntu" w:hAnsi="Ubuntu"/>
        </w:rPr>
        <w:t xml:space="preserve"> including </w:t>
      </w:r>
      <w:r w:rsidRPr="2660A5EA" w:rsidR="3466D5D6">
        <w:rPr>
          <w:rFonts w:ascii="Ubuntu" w:hAnsi="Ubuntu"/>
        </w:rPr>
        <w:t>members of the</w:t>
      </w:r>
      <w:r w:rsidRPr="2660A5EA" w:rsidR="3962BDE9">
        <w:rPr>
          <w:rFonts w:ascii="Ubuntu" w:hAnsi="Ubuntu"/>
        </w:rPr>
        <w:t xml:space="preserve"> </w:t>
      </w:r>
      <w:r w:rsidRPr="2660A5EA" w:rsidR="183E18E0">
        <w:rPr>
          <w:rFonts w:ascii="Ubuntu" w:hAnsi="Ubuntu"/>
        </w:rPr>
        <w:t>r</w:t>
      </w:r>
      <w:r w:rsidRPr="2660A5EA" w:rsidR="699842AF">
        <w:rPr>
          <w:rFonts w:ascii="Ubuntu" w:hAnsi="Ubuntu"/>
        </w:rPr>
        <w:t xml:space="preserve">egional Whole Systems Approach to </w:t>
      </w:r>
      <w:r w:rsidRPr="2660A5EA" w:rsidR="61EBBE3F">
        <w:rPr>
          <w:rFonts w:ascii="Ubuntu" w:hAnsi="Ubuntu"/>
        </w:rPr>
        <w:t>H</w:t>
      </w:r>
      <w:r w:rsidRPr="2660A5EA" w:rsidR="699842AF">
        <w:rPr>
          <w:rFonts w:ascii="Ubuntu" w:hAnsi="Ubuntu"/>
        </w:rPr>
        <w:t xml:space="preserve">ealthy </w:t>
      </w:r>
      <w:r w:rsidRPr="2660A5EA" w:rsidR="618F0E44">
        <w:rPr>
          <w:rFonts w:ascii="Ubuntu" w:hAnsi="Ubuntu"/>
        </w:rPr>
        <w:t>W</w:t>
      </w:r>
      <w:r w:rsidRPr="2660A5EA" w:rsidR="699842AF">
        <w:rPr>
          <w:rFonts w:ascii="Ubuntu" w:hAnsi="Ubuntu"/>
        </w:rPr>
        <w:t>eigh</w:t>
      </w:r>
      <w:r w:rsidRPr="2660A5EA" w:rsidR="4A71E816">
        <w:rPr>
          <w:rFonts w:ascii="Ubuntu" w:hAnsi="Ubuntu"/>
        </w:rPr>
        <w:t>t</w:t>
      </w:r>
      <w:r w:rsidRPr="2660A5EA" w:rsidR="699842AF">
        <w:rPr>
          <w:rFonts w:ascii="Ubuntu" w:hAnsi="Ubuntu"/>
        </w:rPr>
        <w:t xml:space="preserve"> team</w:t>
      </w:r>
      <w:r w:rsidRPr="2660A5EA" w:rsidR="5A54D0D6">
        <w:rPr>
          <w:rFonts w:ascii="Ubuntu" w:hAnsi="Ubuntu"/>
        </w:rPr>
        <w:t xml:space="preserve"> </w:t>
      </w:r>
      <w:r w:rsidRPr="2660A5EA" w:rsidR="4B74F376">
        <w:rPr>
          <w:rFonts w:ascii="Ubuntu" w:hAnsi="Ubuntu"/>
        </w:rPr>
        <w:t>(HWHW</w:t>
      </w:r>
      <w:r w:rsidRPr="2660A5EA" w:rsidR="30677C27">
        <w:rPr>
          <w:rFonts w:ascii="Ubuntu" w:hAnsi="Ubuntu"/>
        </w:rPr>
        <w:t xml:space="preserve"> WSA</w:t>
      </w:r>
      <w:r w:rsidRPr="2660A5EA" w:rsidR="4B74F376">
        <w:rPr>
          <w:rFonts w:ascii="Ubuntu" w:hAnsi="Ubuntu"/>
        </w:rPr>
        <w:t xml:space="preserve">). </w:t>
      </w:r>
    </w:p>
    <w:p w:rsidR="2F463A99" w:rsidP="00F0728C" w:rsidRDefault="4B74F376" w14:paraId="6AD6C962" w14:textId="1F5B2105">
      <w:pPr>
        <w:spacing w:line="360" w:lineRule="auto"/>
        <w:ind w:left="709" w:right="543"/>
        <w:rPr>
          <w:rFonts w:ascii="Ubuntu" w:hAnsi="Ubuntu"/>
        </w:rPr>
      </w:pPr>
      <w:r w:rsidRPr="2660A5EA">
        <w:rPr>
          <w:rFonts w:ascii="Ubuntu" w:hAnsi="Ubuntu"/>
        </w:rPr>
        <w:t>The HWHW</w:t>
      </w:r>
      <w:r w:rsidRPr="2660A5EA" w:rsidR="670697DD">
        <w:rPr>
          <w:rFonts w:ascii="Ubuntu" w:hAnsi="Ubuntu"/>
        </w:rPr>
        <w:t xml:space="preserve"> WSA</w:t>
      </w:r>
      <w:r w:rsidRPr="2660A5EA">
        <w:rPr>
          <w:rFonts w:ascii="Ubuntu" w:hAnsi="Ubuntu"/>
        </w:rPr>
        <w:t xml:space="preserve"> team</w:t>
      </w:r>
      <w:r w:rsidRPr="2660A5EA" w:rsidR="5A54D0D6">
        <w:rPr>
          <w:rFonts w:ascii="Ubuntu" w:hAnsi="Ubuntu"/>
        </w:rPr>
        <w:t xml:space="preserve"> works across the Swansea Bay and Hywel Dda University Health Board areas and</w:t>
      </w:r>
      <w:r w:rsidRPr="2660A5EA" w:rsidR="0CC3A85B">
        <w:rPr>
          <w:rFonts w:ascii="Ubuntu" w:hAnsi="Ubuntu"/>
        </w:rPr>
        <w:t xml:space="preserve"> implements the ‘Leadership and Enabling Change’ theme of the Healthy Weight Healthy Wales Strategy (2019)</w:t>
      </w:r>
      <w:r w:rsidRPr="2660A5EA" w:rsidR="1F869288">
        <w:rPr>
          <w:rFonts w:ascii="Ubuntu" w:hAnsi="Ubuntu"/>
        </w:rPr>
        <w:t>.</w:t>
      </w:r>
      <w:r w:rsidRPr="2660A5EA" w:rsidR="5D2A1E64">
        <w:rPr>
          <w:rFonts w:ascii="Ubuntu" w:hAnsi="Ubuntu"/>
        </w:rPr>
        <w:t xml:space="preserve"> </w:t>
      </w:r>
      <w:r w:rsidRPr="2660A5EA" w:rsidR="5E329FA3">
        <w:rPr>
          <w:rFonts w:ascii="Ubuntu" w:hAnsi="Ubuntu"/>
        </w:rPr>
        <w:t xml:space="preserve"> </w:t>
      </w:r>
      <w:r w:rsidRPr="2660A5EA" w:rsidR="2A8B2A9A">
        <w:rPr>
          <w:rFonts w:ascii="Ubuntu" w:hAnsi="Ubuntu"/>
        </w:rPr>
        <w:t>Over the past 18 months a</w:t>
      </w:r>
      <w:r w:rsidRPr="2660A5EA" w:rsidR="00EE7E8C">
        <w:rPr>
          <w:rFonts w:ascii="Ubuntu" w:hAnsi="Ubuntu"/>
        </w:rPr>
        <w:t xml:space="preserve"> series of workshops have been held with PSBs and key partners across the region </w:t>
      </w:r>
      <w:r w:rsidRPr="2660A5EA" w:rsidR="7B74D0C8">
        <w:rPr>
          <w:rFonts w:ascii="Ubuntu" w:hAnsi="Ubuntu"/>
        </w:rPr>
        <w:t xml:space="preserve">through </w:t>
      </w:r>
      <w:r w:rsidRPr="2660A5EA" w:rsidR="60A1027A">
        <w:rPr>
          <w:rFonts w:ascii="Ubuntu" w:hAnsi="Ubuntu"/>
        </w:rPr>
        <w:t xml:space="preserve">which </w:t>
      </w:r>
      <w:r w:rsidRPr="00054913" w:rsidR="60A1027A">
        <w:rPr>
          <w:rFonts w:ascii="Ubuntu" w:hAnsi="Ubuntu"/>
          <w:b/>
          <w:bCs/>
        </w:rPr>
        <w:t>access</w:t>
      </w:r>
      <w:r w:rsidRPr="00054913" w:rsidR="00EE7E8C">
        <w:rPr>
          <w:rFonts w:ascii="Ubuntu" w:hAnsi="Ubuntu"/>
          <w:b/>
          <w:bCs/>
        </w:rPr>
        <w:t xml:space="preserve"> to food</w:t>
      </w:r>
      <w:r w:rsidRPr="2660A5EA" w:rsidR="00EE7E8C">
        <w:rPr>
          <w:rFonts w:ascii="Ubuntu" w:hAnsi="Ubuntu"/>
        </w:rPr>
        <w:t xml:space="preserve"> has been prioritised as an area of focus. </w:t>
      </w:r>
      <w:r w:rsidRPr="2660A5EA" w:rsidR="00851CC3">
        <w:rPr>
          <w:rFonts w:ascii="Ubuntu" w:hAnsi="Ubuntu"/>
        </w:rPr>
        <w:t>I</w:t>
      </w:r>
      <w:r w:rsidRPr="2660A5EA" w:rsidR="00B90938">
        <w:rPr>
          <w:rFonts w:ascii="Ubuntu" w:hAnsi="Ubuntu"/>
        </w:rPr>
        <w:t>n October 2025</w:t>
      </w:r>
      <w:r w:rsidRPr="2660A5EA" w:rsidR="1791F9B7">
        <w:rPr>
          <w:rFonts w:ascii="Ubuntu" w:hAnsi="Ubuntu"/>
        </w:rPr>
        <w:t>,</w:t>
      </w:r>
      <w:r w:rsidRPr="2660A5EA" w:rsidR="00B90938">
        <w:rPr>
          <w:rFonts w:ascii="Ubuntu" w:hAnsi="Ubuntu"/>
        </w:rPr>
        <w:t xml:space="preserve"> the team</w:t>
      </w:r>
      <w:r w:rsidRPr="2660A5EA" w:rsidR="0011249B">
        <w:rPr>
          <w:rFonts w:ascii="Ubuntu" w:hAnsi="Ubuntu"/>
        </w:rPr>
        <w:t xml:space="preserve"> facilitated a</w:t>
      </w:r>
      <w:r w:rsidRPr="2660A5EA" w:rsidR="00851CC3">
        <w:rPr>
          <w:rFonts w:ascii="Ubuntu" w:hAnsi="Ubuntu"/>
        </w:rPr>
        <w:t xml:space="preserve"> participatory</w:t>
      </w:r>
      <w:r w:rsidRPr="2660A5EA" w:rsidR="0011249B">
        <w:rPr>
          <w:rFonts w:ascii="Ubuntu" w:hAnsi="Ubuntu"/>
        </w:rPr>
        <w:t xml:space="preserve"> workshop between Swansea and Neath Port Talbot PSBs</w:t>
      </w:r>
      <w:r w:rsidRPr="2660A5EA" w:rsidR="00B90938">
        <w:rPr>
          <w:rFonts w:ascii="Ubuntu" w:hAnsi="Ubuntu"/>
        </w:rPr>
        <w:t xml:space="preserve"> to </w:t>
      </w:r>
      <w:r w:rsidRPr="2660A5EA" w:rsidR="00851CC3">
        <w:rPr>
          <w:rFonts w:ascii="Ubuntu" w:hAnsi="Ubuntu"/>
        </w:rPr>
        <w:t>identify a defined area of focus</w:t>
      </w:r>
      <w:r w:rsidRPr="2660A5EA" w:rsidR="00B90938">
        <w:rPr>
          <w:rFonts w:ascii="Ubuntu" w:hAnsi="Ubuntu"/>
        </w:rPr>
        <w:t xml:space="preserve"> within access to food</w:t>
      </w:r>
      <w:r w:rsidRPr="2660A5EA" w:rsidR="50173251">
        <w:rPr>
          <w:rFonts w:ascii="Ubuntu" w:hAnsi="Ubuntu"/>
        </w:rPr>
        <w:t>,</w:t>
      </w:r>
      <w:r w:rsidRPr="2660A5EA" w:rsidR="00851CC3">
        <w:rPr>
          <w:rFonts w:ascii="Ubuntu" w:hAnsi="Ubuntu"/>
        </w:rPr>
        <w:t xml:space="preserve"> for both PSBs to collaborate </w:t>
      </w:r>
      <w:r w:rsidRPr="2660A5EA" w:rsidR="44E69AB9">
        <w:rPr>
          <w:rFonts w:ascii="Ubuntu" w:hAnsi="Ubuntu"/>
        </w:rPr>
        <w:t xml:space="preserve">and </w:t>
      </w:r>
      <w:bookmarkStart w:name="_Int_z6WReLbF" w:id="0"/>
      <w:proofErr w:type="gramStart"/>
      <w:r w:rsidRPr="2660A5EA" w:rsidR="44E69AB9">
        <w:rPr>
          <w:rFonts w:ascii="Ubuntu" w:hAnsi="Ubuntu"/>
        </w:rPr>
        <w:t>take action</w:t>
      </w:r>
      <w:bookmarkEnd w:id="0"/>
      <w:proofErr w:type="gramEnd"/>
      <w:r w:rsidRPr="2660A5EA" w:rsidR="44E69AB9">
        <w:rPr>
          <w:rFonts w:ascii="Ubuntu" w:hAnsi="Ubuntu"/>
        </w:rPr>
        <w:t xml:space="preserve"> </w:t>
      </w:r>
      <w:r w:rsidRPr="2660A5EA" w:rsidR="0D5053C2">
        <w:rPr>
          <w:rFonts w:ascii="Ubuntu" w:hAnsi="Ubuntu"/>
        </w:rPr>
        <w:t>towards in</w:t>
      </w:r>
      <w:r w:rsidRPr="2660A5EA" w:rsidR="00851CC3">
        <w:rPr>
          <w:rFonts w:ascii="Ubuntu" w:hAnsi="Ubuntu"/>
        </w:rPr>
        <w:t xml:space="preserve"> coming years.</w:t>
      </w:r>
    </w:p>
    <w:p w:rsidRPr="00F0728C" w:rsidR="00F0728C" w:rsidP="00F0728C" w:rsidRDefault="00F0728C" w14:paraId="74836D11" w14:textId="77777777">
      <w:pPr>
        <w:spacing w:line="360" w:lineRule="auto"/>
        <w:ind w:left="709" w:right="543"/>
        <w:rPr>
          <w:rFonts w:ascii="Ubuntu" w:hAnsi="Ubuntu"/>
        </w:rPr>
      </w:pPr>
    </w:p>
    <w:p w:rsidRPr="00646787" w:rsidR="00EE7E8C" w:rsidP="007B098B" w:rsidRDefault="00EE7E8C" w14:paraId="71909863" w14:textId="28F76FFF">
      <w:pPr>
        <w:pStyle w:val="ListParagraph"/>
        <w:numPr>
          <w:ilvl w:val="0"/>
          <w:numId w:val="1"/>
        </w:numPr>
        <w:spacing w:line="360" w:lineRule="auto"/>
        <w:ind w:left="709" w:right="543"/>
        <w:rPr>
          <w:rFonts w:ascii="Ubuntu" w:hAnsi="Ubuntu"/>
          <w:b/>
          <w:bCs/>
        </w:rPr>
      </w:pPr>
      <w:r w:rsidRPr="00646787">
        <w:rPr>
          <w:rFonts w:ascii="Ubuntu" w:hAnsi="Ubuntu"/>
          <w:b/>
          <w:bCs/>
        </w:rPr>
        <w:t>Methodology / approach</w:t>
      </w:r>
    </w:p>
    <w:p w:rsidR="3AC1732B" w:rsidP="007B098B" w:rsidRDefault="3AC1732B" w14:paraId="7FA5D75C" w14:textId="1464A919">
      <w:pPr>
        <w:pStyle w:val="ListParagraph"/>
        <w:spacing w:line="360" w:lineRule="auto"/>
        <w:ind w:left="709" w:right="543"/>
        <w:rPr>
          <w:rFonts w:ascii="Ubuntu" w:hAnsi="Ubuntu"/>
          <w:b/>
          <w:bCs/>
        </w:rPr>
      </w:pPr>
    </w:p>
    <w:p w:rsidRPr="00646787" w:rsidR="00B42834" w:rsidP="007B098B" w:rsidRDefault="158B9E8B" w14:paraId="7D512E68" w14:textId="5705B8CA">
      <w:pPr>
        <w:spacing w:line="360" w:lineRule="auto"/>
        <w:ind w:left="709" w:right="543"/>
        <w:rPr>
          <w:rFonts w:ascii="Ubuntu" w:hAnsi="Ubuntu"/>
        </w:rPr>
      </w:pPr>
      <w:r w:rsidRPr="2660A5EA">
        <w:rPr>
          <w:rFonts w:ascii="Ubuntu" w:hAnsi="Ubuntu"/>
        </w:rPr>
        <w:t>The Shaping Places for Well</w:t>
      </w:r>
      <w:r w:rsidRPr="2660A5EA" w:rsidR="6F96D08A">
        <w:rPr>
          <w:rFonts w:ascii="Ubuntu" w:hAnsi="Ubuntu"/>
        </w:rPr>
        <w:t>-</w:t>
      </w:r>
      <w:r w:rsidRPr="2660A5EA">
        <w:rPr>
          <w:rFonts w:ascii="Ubuntu" w:hAnsi="Ubuntu"/>
        </w:rPr>
        <w:t xml:space="preserve">being in Wales programme </w:t>
      </w:r>
      <w:r w:rsidRPr="2660A5EA" w:rsidR="018427CF">
        <w:rPr>
          <w:rFonts w:ascii="Ubuntu" w:hAnsi="Ubuntu"/>
        </w:rPr>
        <w:t xml:space="preserve">developed </w:t>
      </w:r>
      <w:bookmarkStart w:name="_Int_LI4kkozz" w:id="1"/>
      <w:r w:rsidRPr="2660A5EA" w:rsidR="018427CF">
        <w:rPr>
          <w:rFonts w:ascii="Ubuntu" w:hAnsi="Ubuntu"/>
        </w:rPr>
        <w:t>an</w:t>
      </w:r>
      <w:bookmarkEnd w:id="1"/>
      <w:r w:rsidRPr="2660A5EA" w:rsidR="1309D41B">
        <w:rPr>
          <w:rFonts w:ascii="Ubuntu" w:hAnsi="Ubuntu"/>
        </w:rPr>
        <w:t xml:space="preserve"> </w:t>
      </w:r>
      <w:hyperlink r:id="rId13">
        <w:r w:rsidRPr="2660A5EA" w:rsidR="1309D41B">
          <w:rPr>
            <w:rStyle w:val="Hyperlink"/>
            <w:rFonts w:ascii="Ubuntu" w:hAnsi="Ubuntu" w:eastAsia="Ubuntu" w:cs="Ubuntu"/>
          </w:rPr>
          <w:t>Applied Systems Thinking Approach Tools and Methods Guide</w:t>
        </w:r>
      </w:hyperlink>
      <w:r w:rsidRPr="2660A5EA">
        <w:rPr>
          <w:rFonts w:ascii="Ubuntu" w:hAnsi="Ubuntu"/>
        </w:rPr>
        <w:t xml:space="preserve"> which </w:t>
      </w:r>
      <w:r w:rsidRPr="2660A5EA" w:rsidR="613DEE01">
        <w:rPr>
          <w:rFonts w:ascii="Ubuntu" w:hAnsi="Ubuntu"/>
        </w:rPr>
        <w:t xml:space="preserve">was utilised to inform </w:t>
      </w:r>
      <w:r w:rsidRPr="2660A5EA" w:rsidR="613DEE01">
        <w:rPr>
          <w:rFonts w:ascii="Ubuntu" w:hAnsi="Ubuntu"/>
        </w:rPr>
        <w:lastRenderedPageBreak/>
        <w:t xml:space="preserve">the workshop </w:t>
      </w:r>
      <w:r w:rsidRPr="2660A5EA" w:rsidR="6B58F1F9">
        <w:rPr>
          <w:rFonts w:ascii="Ubuntu" w:hAnsi="Ubuntu"/>
        </w:rPr>
        <w:t xml:space="preserve">design. </w:t>
      </w:r>
      <w:r w:rsidRPr="2660A5EA" w:rsidR="6875C6DA">
        <w:rPr>
          <w:rFonts w:ascii="Ubuntu" w:hAnsi="Ubuntu"/>
        </w:rPr>
        <w:t>Thirty-eight</w:t>
      </w:r>
      <w:r w:rsidRPr="2660A5EA" w:rsidR="04481845">
        <w:rPr>
          <w:rFonts w:ascii="Ubuntu" w:hAnsi="Ubuntu"/>
        </w:rPr>
        <w:t xml:space="preserve"> representatives from the PSBs participated in the workshop and were divided into four groups, each with a </w:t>
      </w:r>
      <w:proofErr w:type="gramStart"/>
      <w:r w:rsidRPr="2660A5EA" w:rsidR="04481845">
        <w:rPr>
          <w:rFonts w:ascii="Ubuntu" w:hAnsi="Ubuntu"/>
        </w:rPr>
        <w:t>facilitator.</w:t>
      </w:r>
      <w:r w:rsidRPr="2660A5EA" w:rsidR="1FB9BC19">
        <w:rPr>
          <w:rFonts w:ascii="Ubuntu" w:hAnsi="Ubuntu"/>
        </w:rPr>
        <w:t>.</w:t>
      </w:r>
      <w:proofErr w:type="gramEnd"/>
      <w:r w:rsidRPr="2660A5EA" w:rsidR="1F88D403">
        <w:rPr>
          <w:rFonts w:ascii="Ubuntu" w:hAnsi="Ubuntu"/>
        </w:rPr>
        <w:t xml:space="preserve"> </w:t>
      </w:r>
      <w:r w:rsidRPr="2660A5EA" w:rsidR="252C4CF6">
        <w:rPr>
          <w:rFonts w:ascii="Ubuntu" w:hAnsi="Ubuntu"/>
        </w:rPr>
        <w:t>D</w:t>
      </w:r>
      <w:r w:rsidRPr="2660A5EA" w:rsidR="252C4CF6">
        <w:rPr>
          <w:rFonts w:ascii="Ubuntu" w:hAnsi="Ubuntu" w:eastAsia="Aptos" w:cs="Aptos"/>
        </w:rPr>
        <w:t>uring previous workshops across the region</w:t>
      </w:r>
      <w:r w:rsidRPr="2660A5EA" w:rsidR="70F34110">
        <w:rPr>
          <w:rFonts w:ascii="Ubuntu" w:hAnsi="Ubuntu" w:eastAsia="Aptos" w:cs="Aptos"/>
        </w:rPr>
        <w:t>,</w:t>
      </w:r>
      <w:r w:rsidRPr="2660A5EA" w:rsidR="252C4CF6">
        <w:rPr>
          <w:rFonts w:ascii="Ubuntu" w:hAnsi="Ubuntu" w:eastAsia="Aptos" w:cs="Aptos"/>
        </w:rPr>
        <w:t xml:space="preserve"> stakeholders have been asked </w:t>
      </w:r>
      <w:r w:rsidRPr="2660A5EA" w:rsidR="3703A3EE">
        <w:rPr>
          <w:rFonts w:ascii="Ubuntu" w:hAnsi="Ubuntu" w:eastAsia="Aptos" w:cs="Aptos"/>
        </w:rPr>
        <w:t>“</w:t>
      </w:r>
      <w:r w:rsidRPr="2660A5EA" w:rsidR="252C4CF6">
        <w:rPr>
          <w:rFonts w:ascii="Ubuntu" w:hAnsi="Ubuntu" w:eastAsia="Aptos" w:cs="Aptos"/>
        </w:rPr>
        <w:t>What would you like the food environment across the region to look like in 2050?”</w:t>
      </w:r>
      <w:r w:rsidRPr="2660A5EA" w:rsidR="7DC30F34">
        <w:rPr>
          <w:rFonts w:ascii="Ubuntu" w:hAnsi="Ubuntu" w:eastAsia="Aptos" w:cs="Aptos"/>
        </w:rPr>
        <w:t xml:space="preserve"> Based on insights received and</w:t>
      </w:r>
      <w:r w:rsidRPr="2660A5EA" w:rsidR="391DA01C">
        <w:rPr>
          <w:rFonts w:ascii="Ubuntu" w:hAnsi="Ubuntu" w:eastAsia="Aptos" w:cs="Aptos"/>
        </w:rPr>
        <w:t xml:space="preserve"> </w:t>
      </w:r>
      <w:r w:rsidRPr="2660A5EA" w:rsidR="210259BB">
        <w:rPr>
          <w:rFonts w:ascii="Ubuntu" w:hAnsi="Ubuntu" w:eastAsia="Aptos" w:cs="Aptos"/>
        </w:rPr>
        <w:t>i</w:t>
      </w:r>
      <w:r w:rsidRPr="2660A5EA" w:rsidR="60472C7F">
        <w:rPr>
          <w:rFonts w:ascii="Ubuntu" w:hAnsi="Ubuntu" w:eastAsia="Aptos" w:cs="Aptos"/>
        </w:rPr>
        <w:t xml:space="preserve">n anticipation of the </w:t>
      </w:r>
      <w:r w:rsidRPr="2660A5EA" w:rsidR="6DD33E14">
        <w:rPr>
          <w:rFonts w:ascii="Ubuntu" w:hAnsi="Ubuntu" w:eastAsia="Aptos" w:cs="Aptos"/>
        </w:rPr>
        <w:t>workshop</w:t>
      </w:r>
      <w:r w:rsidRPr="2660A5EA" w:rsidR="5F919E9C">
        <w:rPr>
          <w:rFonts w:ascii="Ubuntu" w:hAnsi="Ubuntu" w:eastAsia="Aptos" w:cs="Aptos"/>
        </w:rPr>
        <w:t>,</w:t>
      </w:r>
      <w:r w:rsidRPr="2660A5EA" w:rsidR="6DD33E14">
        <w:rPr>
          <w:rFonts w:ascii="Ubuntu" w:hAnsi="Ubuntu" w:eastAsia="Aptos" w:cs="Aptos"/>
        </w:rPr>
        <w:t xml:space="preserve"> a</w:t>
      </w:r>
      <w:r w:rsidRPr="2660A5EA" w:rsidR="391DA01C">
        <w:rPr>
          <w:rFonts w:ascii="Ubuntu" w:hAnsi="Ubuntu" w:eastAsia="Aptos" w:cs="Aptos"/>
        </w:rPr>
        <w:t xml:space="preserve"> draft illustration was developed and shared during </w:t>
      </w:r>
      <w:r w:rsidRPr="2660A5EA" w:rsidR="1D03E2F4">
        <w:rPr>
          <w:rFonts w:ascii="Ubuntu" w:hAnsi="Ubuntu" w:eastAsia="Aptos" w:cs="Aptos"/>
        </w:rPr>
        <w:t>s</w:t>
      </w:r>
      <w:r w:rsidRPr="2660A5EA" w:rsidR="391DA01C">
        <w:rPr>
          <w:rFonts w:ascii="Ubuntu" w:hAnsi="Ubuntu" w:eastAsia="Aptos" w:cs="Aptos"/>
        </w:rPr>
        <w:t>ession 1</w:t>
      </w:r>
      <w:r w:rsidRPr="2660A5EA" w:rsidR="7232B759">
        <w:rPr>
          <w:rFonts w:ascii="Ubuntu" w:hAnsi="Ubuntu" w:eastAsia="Aptos" w:cs="Aptos"/>
        </w:rPr>
        <w:t>,</w:t>
      </w:r>
      <w:r w:rsidRPr="2660A5EA" w:rsidR="75A22463">
        <w:rPr>
          <w:rFonts w:ascii="Ubuntu" w:hAnsi="Ubuntu" w:eastAsia="Aptos" w:cs="Aptos"/>
        </w:rPr>
        <w:t xml:space="preserve"> for discussion and feedback</w:t>
      </w:r>
      <w:r w:rsidRPr="2660A5EA" w:rsidR="4F6D691B">
        <w:rPr>
          <w:rFonts w:ascii="Ubuntu" w:hAnsi="Ubuntu" w:eastAsia="Aptos" w:cs="Aptos"/>
        </w:rPr>
        <w:t>.</w:t>
      </w:r>
      <w:r w:rsidRPr="2660A5EA" w:rsidR="391DA01C">
        <w:rPr>
          <w:rFonts w:ascii="Ubuntu" w:hAnsi="Ubuntu" w:eastAsia="Aptos" w:cs="Aptos"/>
        </w:rPr>
        <w:t xml:space="preserve"> </w:t>
      </w:r>
      <w:r w:rsidRPr="2660A5EA" w:rsidR="5F392B0D">
        <w:rPr>
          <w:rFonts w:ascii="Ubuntu" w:hAnsi="Ubuntu"/>
        </w:rPr>
        <w:t>Following on from this,</w:t>
      </w:r>
      <w:r w:rsidRPr="2660A5EA" w:rsidR="2E379022">
        <w:rPr>
          <w:rFonts w:ascii="Ubuntu" w:hAnsi="Ubuntu"/>
        </w:rPr>
        <w:t xml:space="preserve"> and as the second </w:t>
      </w:r>
      <w:r w:rsidRPr="2660A5EA" w:rsidR="61A298CD">
        <w:rPr>
          <w:rFonts w:ascii="Ubuntu" w:hAnsi="Ubuntu"/>
        </w:rPr>
        <w:t>part</w:t>
      </w:r>
      <w:r w:rsidRPr="2660A5EA" w:rsidR="2E379022">
        <w:rPr>
          <w:rFonts w:ascii="Ubuntu" w:hAnsi="Ubuntu"/>
        </w:rPr>
        <w:t xml:space="preserve"> of </w:t>
      </w:r>
      <w:r w:rsidRPr="2660A5EA" w:rsidR="12AC26E7">
        <w:rPr>
          <w:rFonts w:ascii="Ubuntu" w:hAnsi="Ubuntu"/>
        </w:rPr>
        <w:t>s</w:t>
      </w:r>
      <w:r w:rsidRPr="2660A5EA" w:rsidR="2E379022">
        <w:rPr>
          <w:rFonts w:ascii="Ubuntu" w:hAnsi="Ubuntu"/>
        </w:rPr>
        <w:t>ession 1</w:t>
      </w:r>
      <w:r w:rsidRPr="2660A5EA" w:rsidR="1729E7A0">
        <w:rPr>
          <w:rFonts w:ascii="Ubuntu" w:hAnsi="Ubuntu"/>
        </w:rPr>
        <w:t>,</w:t>
      </w:r>
      <w:r w:rsidRPr="2660A5EA" w:rsidR="5F392B0D">
        <w:rPr>
          <w:rFonts w:ascii="Ubuntu" w:hAnsi="Ubuntu"/>
        </w:rPr>
        <w:t xml:space="preserve"> s</w:t>
      </w:r>
      <w:r w:rsidRPr="2660A5EA" w:rsidR="608A1550">
        <w:rPr>
          <w:rFonts w:ascii="Ubuntu" w:hAnsi="Ubuntu"/>
        </w:rPr>
        <w:t xml:space="preserve">takeholders were asked to identify enablers which they felt would help us to </w:t>
      </w:r>
      <w:r w:rsidRPr="2660A5EA" w:rsidR="2219CA05">
        <w:rPr>
          <w:rFonts w:ascii="Ubuntu" w:hAnsi="Ubuntu"/>
        </w:rPr>
        <w:t xml:space="preserve">clarify </w:t>
      </w:r>
      <w:r w:rsidRPr="2660A5EA" w:rsidR="608A1550">
        <w:rPr>
          <w:rFonts w:ascii="Ubuntu" w:hAnsi="Ubuntu"/>
        </w:rPr>
        <w:t>the vision. An array of insightful input was collected</w:t>
      </w:r>
      <w:r w:rsidRPr="2660A5EA" w:rsidR="344CFF7F">
        <w:rPr>
          <w:rFonts w:ascii="Ubuntu" w:hAnsi="Ubuntu"/>
        </w:rPr>
        <w:t>,</w:t>
      </w:r>
      <w:r w:rsidRPr="2660A5EA" w:rsidR="608A1550">
        <w:rPr>
          <w:rFonts w:ascii="Ubuntu" w:hAnsi="Ubuntu"/>
        </w:rPr>
        <w:t xml:space="preserve"> which was themed into 12 enablers</w:t>
      </w:r>
      <w:r w:rsidRPr="2660A5EA" w:rsidR="5A4873D5">
        <w:rPr>
          <w:rFonts w:ascii="Ubuntu" w:hAnsi="Ubuntu"/>
        </w:rPr>
        <w:t>.</w:t>
      </w:r>
      <w:r w:rsidRPr="2660A5EA" w:rsidR="3BC37B7F">
        <w:rPr>
          <w:rFonts w:ascii="Ubuntu" w:hAnsi="Ubuntu"/>
        </w:rPr>
        <w:t xml:space="preserve"> The Sphere of </w:t>
      </w:r>
      <w:r w:rsidRPr="2660A5EA" w:rsidR="45D0C35F">
        <w:rPr>
          <w:rFonts w:ascii="Ubuntu" w:hAnsi="Ubuntu"/>
        </w:rPr>
        <w:t>I</w:t>
      </w:r>
      <w:r w:rsidRPr="2660A5EA" w:rsidR="3BC37B7F">
        <w:rPr>
          <w:rFonts w:ascii="Ubuntu" w:hAnsi="Ubuntu"/>
        </w:rPr>
        <w:t xml:space="preserve">nfluence systems thinking tool was introduced during </w:t>
      </w:r>
      <w:r w:rsidRPr="2660A5EA" w:rsidR="5F799AB4">
        <w:rPr>
          <w:rFonts w:ascii="Ubuntu" w:hAnsi="Ubuntu"/>
        </w:rPr>
        <w:t>s</w:t>
      </w:r>
      <w:r w:rsidRPr="2660A5EA" w:rsidR="3BC37B7F">
        <w:rPr>
          <w:rFonts w:ascii="Ubuntu" w:hAnsi="Ubuntu"/>
        </w:rPr>
        <w:t xml:space="preserve">ession 2 and participants were asked </w:t>
      </w:r>
      <w:r w:rsidRPr="2660A5EA" w:rsidR="19203E3B">
        <w:rPr>
          <w:rFonts w:ascii="Ubuntu" w:hAnsi="Ubuntu"/>
        </w:rPr>
        <w:t xml:space="preserve">to utilise the </w:t>
      </w:r>
      <w:r w:rsidRPr="2660A5EA" w:rsidR="5A351AB0">
        <w:rPr>
          <w:rFonts w:ascii="Ubuntu" w:hAnsi="Ubuntu"/>
        </w:rPr>
        <w:t>tool</w:t>
      </w:r>
      <w:r w:rsidRPr="2660A5EA" w:rsidR="102888FB">
        <w:rPr>
          <w:rFonts w:ascii="Ubuntu" w:hAnsi="Ubuntu"/>
        </w:rPr>
        <w:t>,</w:t>
      </w:r>
      <w:r w:rsidRPr="2660A5EA" w:rsidR="19203E3B">
        <w:rPr>
          <w:rFonts w:ascii="Ubuntu" w:hAnsi="Ubuntu"/>
        </w:rPr>
        <w:t xml:space="preserve"> to identify </w:t>
      </w:r>
      <w:r w:rsidRPr="2660A5EA" w:rsidR="54FDA6DF">
        <w:rPr>
          <w:rFonts w:ascii="Ubuntu" w:hAnsi="Ubuntu"/>
        </w:rPr>
        <w:t>which of the 12 enablers were under the direct control of the PSBs</w:t>
      </w:r>
      <w:r w:rsidRPr="2660A5EA" w:rsidR="1EC0605D">
        <w:rPr>
          <w:rFonts w:ascii="Ubuntu" w:hAnsi="Ubuntu"/>
        </w:rPr>
        <w:t>, which they were able to influence</w:t>
      </w:r>
      <w:r w:rsidRPr="2660A5EA" w:rsidR="3E8529A3">
        <w:rPr>
          <w:rFonts w:ascii="Ubuntu" w:hAnsi="Ubuntu"/>
        </w:rPr>
        <w:t>,</w:t>
      </w:r>
      <w:r w:rsidRPr="2660A5EA" w:rsidR="1EC0605D">
        <w:rPr>
          <w:rFonts w:ascii="Ubuntu" w:hAnsi="Ubuntu"/>
        </w:rPr>
        <w:t xml:space="preserve"> and which were important but could not be influence</w:t>
      </w:r>
      <w:r w:rsidRPr="2660A5EA" w:rsidR="5C2E21E1">
        <w:rPr>
          <w:rFonts w:ascii="Ubuntu" w:hAnsi="Ubuntu"/>
        </w:rPr>
        <w:t>d</w:t>
      </w:r>
      <w:r w:rsidRPr="2660A5EA" w:rsidR="1EC0605D">
        <w:rPr>
          <w:rFonts w:ascii="Ubuntu" w:hAnsi="Ubuntu"/>
        </w:rPr>
        <w:t xml:space="preserve"> by the PSBs.</w:t>
      </w:r>
      <w:r w:rsidRPr="2660A5EA" w:rsidR="442CEA94">
        <w:rPr>
          <w:rFonts w:ascii="Ubuntu" w:hAnsi="Ubuntu"/>
        </w:rPr>
        <w:t xml:space="preserve"> </w:t>
      </w:r>
      <w:r w:rsidRPr="2660A5EA" w:rsidR="04481845">
        <w:rPr>
          <w:rFonts w:ascii="Ubuntu" w:hAnsi="Ubuntu"/>
        </w:rPr>
        <w:t xml:space="preserve">Across all four groups three enablers were identified which participants felt PSBs could directly control or influence. </w:t>
      </w:r>
    </w:p>
    <w:p w:rsidR="3AC1732B" w:rsidP="007B098B" w:rsidRDefault="3AC1732B" w14:paraId="1B999D0E" w14:textId="213E22D3">
      <w:pPr>
        <w:spacing w:line="360" w:lineRule="auto"/>
        <w:ind w:left="709" w:right="543"/>
        <w:rPr>
          <w:rFonts w:ascii="Ubuntu" w:hAnsi="Ubuntu"/>
        </w:rPr>
      </w:pPr>
    </w:p>
    <w:p w:rsidRPr="00646787" w:rsidR="00B42834" w:rsidP="007B098B" w:rsidRDefault="00FD4CC8" w14:paraId="40BD24C5" w14:textId="619D6F78">
      <w:pPr>
        <w:pStyle w:val="ListParagraph"/>
        <w:numPr>
          <w:ilvl w:val="0"/>
          <w:numId w:val="1"/>
        </w:numPr>
        <w:spacing w:line="360" w:lineRule="auto"/>
        <w:ind w:left="709" w:right="543"/>
        <w:rPr>
          <w:rFonts w:ascii="Ubuntu" w:hAnsi="Ubuntu"/>
          <w:b/>
          <w:bCs/>
        </w:rPr>
      </w:pPr>
      <w:r w:rsidRPr="3AC1732B">
        <w:rPr>
          <w:rFonts w:ascii="Ubuntu" w:hAnsi="Ubuntu"/>
          <w:b/>
          <w:bCs/>
        </w:rPr>
        <w:t xml:space="preserve">Feedback </w:t>
      </w:r>
    </w:p>
    <w:p w:rsidR="3AC1732B" w:rsidP="007B098B" w:rsidRDefault="3AC1732B" w14:paraId="6E4854A5" w14:textId="5E28B6F0">
      <w:pPr>
        <w:pStyle w:val="ListParagraph"/>
        <w:spacing w:line="360" w:lineRule="auto"/>
        <w:ind w:left="709" w:right="543"/>
        <w:rPr>
          <w:rFonts w:ascii="Ubuntu" w:hAnsi="Ubuntu"/>
          <w:b/>
          <w:bCs/>
        </w:rPr>
      </w:pPr>
    </w:p>
    <w:p w:rsidR="2F463A99" w:rsidP="00F0728C" w:rsidRDefault="1E814DDF" w14:paraId="12133D3C" w14:textId="07F56DDA">
      <w:pPr>
        <w:spacing w:line="360" w:lineRule="auto"/>
        <w:ind w:left="709" w:right="543"/>
      </w:pPr>
      <w:r w:rsidRPr="49749E57">
        <w:rPr>
          <w:rFonts w:ascii="Ubuntu" w:hAnsi="Ubuntu"/>
        </w:rPr>
        <w:t>Th</w:t>
      </w:r>
      <w:r w:rsidRPr="49749E57" w:rsidR="40BE0F55">
        <w:rPr>
          <w:rFonts w:ascii="Ubuntu" w:hAnsi="Ubuntu"/>
        </w:rPr>
        <w:t xml:space="preserve">e </w:t>
      </w:r>
      <w:r w:rsidRPr="49749E57" w:rsidR="45D0C35F">
        <w:rPr>
          <w:rFonts w:ascii="Ubuntu" w:hAnsi="Ubuntu"/>
        </w:rPr>
        <w:t>S</w:t>
      </w:r>
      <w:r w:rsidRPr="49749E57" w:rsidR="40BE0F55">
        <w:rPr>
          <w:rFonts w:ascii="Ubuntu" w:hAnsi="Ubuntu"/>
        </w:rPr>
        <w:t xml:space="preserve">phere of </w:t>
      </w:r>
      <w:r w:rsidRPr="49749E57" w:rsidR="45D0C35F">
        <w:rPr>
          <w:rFonts w:ascii="Ubuntu" w:hAnsi="Ubuntu"/>
        </w:rPr>
        <w:t>I</w:t>
      </w:r>
      <w:r w:rsidRPr="49749E57" w:rsidR="40BE0F55">
        <w:rPr>
          <w:rFonts w:ascii="Ubuntu" w:hAnsi="Ubuntu"/>
        </w:rPr>
        <w:t>nfluence</w:t>
      </w:r>
      <w:r w:rsidRPr="49749E57" w:rsidR="5809BDB5">
        <w:rPr>
          <w:rFonts w:ascii="Ubuntu" w:hAnsi="Ubuntu"/>
        </w:rPr>
        <w:t xml:space="preserve"> </w:t>
      </w:r>
      <w:r w:rsidRPr="49749E57">
        <w:rPr>
          <w:rFonts w:ascii="Ubuntu" w:hAnsi="Ubuntu"/>
        </w:rPr>
        <w:t xml:space="preserve">tool </w:t>
      </w:r>
      <w:r w:rsidRPr="49749E57" w:rsidR="3376D53F">
        <w:rPr>
          <w:rFonts w:ascii="Ubuntu" w:hAnsi="Ubuntu"/>
        </w:rPr>
        <w:t xml:space="preserve">generated insightful discussion between stakeholders. Some of the </w:t>
      </w:r>
      <w:r w:rsidRPr="49749E57" w:rsidR="2D8DA084">
        <w:rPr>
          <w:rFonts w:ascii="Ubuntu" w:hAnsi="Ubuntu"/>
        </w:rPr>
        <w:t xml:space="preserve">four groups had placed the 12 enablers identified during </w:t>
      </w:r>
      <w:r w:rsidRPr="49749E57" w:rsidR="6FDCF495">
        <w:rPr>
          <w:rFonts w:ascii="Ubuntu" w:hAnsi="Ubuntu"/>
        </w:rPr>
        <w:t>s</w:t>
      </w:r>
      <w:r w:rsidRPr="49749E57" w:rsidR="2D8DA084">
        <w:rPr>
          <w:rFonts w:ascii="Ubuntu" w:hAnsi="Ubuntu"/>
        </w:rPr>
        <w:t>ession 1 in different areas of the sphere</w:t>
      </w:r>
      <w:r w:rsidRPr="49749E57" w:rsidR="053E39C5">
        <w:rPr>
          <w:rFonts w:ascii="Ubuntu" w:hAnsi="Ubuntu"/>
        </w:rPr>
        <w:t>,</w:t>
      </w:r>
      <w:r w:rsidRPr="49749E57" w:rsidR="2D8DA084">
        <w:rPr>
          <w:rFonts w:ascii="Ubuntu" w:hAnsi="Ubuntu"/>
        </w:rPr>
        <w:t xml:space="preserve"> which </w:t>
      </w:r>
      <w:r w:rsidRPr="49749E57" w:rsidR="00E6FA5C">
        <w:rPr>
          <w:rFonts w:ascii="Ubuntu" w:hAnsi="Ubuntu"/>
        </w:rPr>
        <w:t>caused some people to be surprised</w:t>
      </w:r>
      <w:r w:rsidRPr="49749E57" w:rsidR="16CDBA14">
        <w:rPr>
          <w:rFonts w:ascii="Ubuntu" w:hAnsi="Ubuntu"/>
        </w:rPr>
        <w:t>. This generated curiosity and discussion amongst all</w:t>
      </w:r>
      <w:r w:rsidRPr="49749E57" w:rsidR="0F6FE020">
        <w:rPr>
          <w:rFonts w:ascii="Ubuntu" w:hAnsi="Ubuntu"/>
        </w:rPr>
        <w:t xml:space="preserve">, </w:t>
      </w:r>
      <w:r w:rsidRPr="49749E57" w:rsidR="16CDBA14">
        <w:rPr>
          <w:rFonts w:ascii="Ubuntu" w:hAnsi="Ubuntu"/>
        </w:rPr>
        <w:t xml:space="preserve">ensuring the diverse perspectives of </w:t>
      </w:r>
      <w:r w:rsidRPr="49749E57" w:rsidR="5983247D">
        <w:rPr>
          <w:rFonts w:ascii="Ubuntu" w:hAnsi="Ubuntu"/>
        </w:rPr>
        <w:t>participants</w:t>
      </w:r>
      <w:r w:rsidRPr="49749E57" w:rsidR="16CDBA14">
        <w:rPr>
          <w:rFonts w:ascii="Ubuntu" w:hAnsi="Ubuntu"/>
        </w:rPr>
        <w:t xml:space="preserve"> we</w:t>
      </w:r>
      <w:r w:rsidRPr="49749E57" w:rsidR="74E4F7F9">
        <w:rPr>
          <w:rFonts w:ascii="Ubuntu" w:hAnsi="Ubuntu"/>
        </w:rPr>
        <w:t xml:space="preserve">re shared and heard. </w:t>
      </w:r>
      <w:r w:rsidRPr="49749E57" w:rsidR="70E2B9A5">
        <w:rPr>
          <w:rFonts w:ascii="Ubuntu" w:hAnsi="Ubuntu"/>
        </w:rPr>
        <w:t xml:space="preserve">Using </w:t>
      </w:r>
      <w:bookmarkStart w:name="_Int_vHlsAwWk" w:id="2"/>
      <w:proofErr w:type="gramStart"/>
      <w:r w:rsidRPr="49749E57" w:rsidR="70E2B9A5">
        <w:rPr>
          <w:rFonts w:ascii="Ubuntu" w:hAnsi="Ubuntu"/>
        </w:rPr>
        <w:t>this systems</w:t>
      </w:r>
      <w:bookmarkEnd w:id="2"/>
      <w:proofErr w:type="gramEnd"/>
      <w:r w:rsidRPr="49749E57" w:rsidR="70E2B9A5">
        <w:rPr>
          <w:rFonts w:ascii="Ubuntu" w:hAnsi="Ubuntu"/>
        </w:rPr>
        <w:t xml:space="preserve"> thinking tool also </w:t>
      </w:r>
      <w:r w:rsidRPr="49749E57">
        <w:rPr>
          <w:rFonts w:ascii="Ubuntu" w:hAnsi="Ubuntu"/>
        </w:rPr>
        <w:t>provided a useful means of establishing a refined area of focus</w:t>
      </w:r>
      <w:r w:rsidRPr="49749E57" w:rsidR="1AD896F5">
        <w:rPr>
          <w:rFonts w:ascii="Ubuntu" w:hAnsi="Ubuntu"/>
        </w:rPr>
        <w:t>.</w:t>
      </w:r>
    </w:p>
    <w:p w:rsidRPr="00F0728C" w:rsidR="00F0728C" w:rsidP="00F0728C" w:rsidRDefault="00F0728C" w14:paraId="7CFD596B" w14:textId="77777777">
      <w:pPr>
        <w:spacing w:line="360" w:lineRule="auto"/>
        <w:ind w:left="709" w:right="543"/>
        <w:rPr>
          <w:rFonts w:ascii="Ubuntu" w:hAnsi="Ubuntu"/>
        </w:rPr>
      </w:pPr>
    </w:p>
    <w:p w:rsidRPr="00646787" w:rsidR="0021607D" w:rsidP="007B098B" w:rsidRDefault="0021607D" w14:paraId="632E3340" w14:textId="6202FAD3">
      <w:pPr>
        <w:pStyle w:val="ListParagraph"/>
        <w:numPr>
          <w:ilvl w:val="0"/>
          <w:numId w:val="1"/>
        </w:numPr>
        <w:spacing w:line="360" w:lineRule="auto"/>
        <w:ind w:left="709" w:right="543"/>
        <w:rPr>
          <w:rFonts w:ascii="Ubuntu" w:hAnsi="Ubuntu"/>
          <w:b/>
          <w:bCs/>
        </w:rPr>
      </w:pPr>
      <w:r w:rsidRPr="00646787">
        <w:rPr>
          <w:rFonts w:ascii="Ubuntu" w:hAnsi="Ubuntu"/>
          <w:b/>
          <w:bCs/>
        </w:rPr>
        <w:t>Results</w:t>
      </w:r>
    </w:p>
    <w:p w:rsidRPr="00646787" w:rsidR="7733A17A" w:rsidP="007B098B" w:rsidRDefault="7733A17A" w14:paraId="061B0F4E" w14:textId="170CF7DF">
      <w:pPr>
        <w:pStyle w:val="ListParagraph"/>
        <w:spacing w:line="360" w:lineRule="auto"/>
        <w:ind w:left="709" w:right="543"/>
        <w:rPr>
          <w:rFonts w:ascii="Ubuntu" w:hAnsi="Ubuntu"/>
          <w:b/>
          <w:bCs/>
        </w:rPr>
      </w:pPr>
    </w:p>
    <w:p w:rsidRPr="00646787" w:rsidR="26646905" w:rsidP="007B098B" w:rsidRDefault="26646905" w14:paraId="20C4C337" w14:textId="556F27EF">
      <w:pPr>
        <w:spacing w:line="360" w:lineRule="auto"/>
        <w:ind w:left="709" w:right="543"/>
        <w:rPr>
          <w:rFonts w:ascii="Ubuntu" w:hAnsi="Ubuntu"/>
        </w:rPr>
      </w:pPr>
      <w:r w:rsidRPr="2F463A99">
        <w:rPr>
          <w:rFonts w:ascii="Ubuntu" w:hAnsi="Ubuntu"/>
        </w:rPr>
        <w:t xml:space="preserve">By utilising the </w:t>
      </w:r>
      <w:r w:rsidRPr="2F463A99" w:rsidR="24C11D1A">
        <w:rPr>
          <w:rFonts w:ascii="Ubuntu" w:hAnsi="Ubuntu"/>
        </w:rPr>
        <w:t>S</w:t>
      </w:r>
      <w:r w:rsidRPr="2F463A99" w:rsidR="55CEA564">
        <w:rPr>
          <w:rFonts w:ascii="Ubuntu" w:hAnsi="Ubuntu"/>
        </w:rPr>
        <w:t xml:space="preserve">phere of </w:t>
      </w:r>
      <w:r w:rsidRPr="2F463A99" w:rsidR="00BD1B8E">
        <w:rPr>
          <w:rFonts w:ascii="Ubuntu" w:hAnsi="Ubuntu"/>
        </w:rPr>
        <w:t>I</w:t>
      </w:r>
      <w:r w:rsidRPr="2F463A99" w:rsidR="3AB9075C">
        <w:rPr>
          <w:rFonts w:ascii="Ubuntu" w:hAnsi="Ubuntu"/>
        </w:rPr>
        <w:t>nfluence</w:t>
      </w:r>
      <w:r w:rsidRPr="2F463A99">
        <w:rPr>
          <w:rFonts w:ascii="Ubuntu" w:hAnsi="Ubuntu"/>
        </w:rPr>
        <w:t xml:space="preserve">, the 12 </w:t>
      </w:r>
      <w:r w:rsidRPr="2F463A99" w:rsidR="6ACCD6ED">
        <w:rPr>
          <w:rFonts w:ascii="Ubuntu" w:hAnsi="Ubuntu"/>
        </w:rPr>
        <w:t>enablers were</w:t>
      </w:r>
      <w:r w:rsidRPr="2F463A99">
        <w:rPr>
          <w:rFonts w:ascii="Ubuntu" w:hAnsi="Ubuntu"/>
        </w:rPr>
        <w:t xml:space="preserve"> narrowed down to three</w:t>
      </w:r>
      <w:r w:rsidRPr="2F463A99" w:rsidR="41D114EF">
        <w:rPr>
          <w:rFonts w:ascii="Ubuntu" w:hAnsi="Ubuntu"/>
        </w:rPr>
        <w:t xml:space="preserve"> [enablers]</w:t>
      </w:r>
      <w:r w:rsidRPr="2F463A99" w:rsidR="2F46C48E">
        <w:rPr>
          <w:rFonts w:ascii="Ubuntu" w:hAnsi="Ubuntu"/>
        </w:rPr>
        <w:t xml:space="preserve"> </w:t>
      </w:r>
      <w:r w:rsidRPr="2F463A99" w:rsidR="41D114EF">
        <w:rPr>
          <w:rFonts w:ascii="Ubuntu" w:hAnsi="Ubuntu"/>
        </w:rPr>
        <w:t>which</w:t>
      </w:r>
      <w:r w:rsidRPr="2F463A99" w:rsidR="422C6537">
        <w:rPr>
          <w:rFonts w:ascii="Ubuntu" w:hAnsi="Ubuntu"/>
        </w:rPr>
        <w:t xml:space="preserve"> were under the direct control or the PSBs </w:t>
      </w:r>
      <w:r w:rsidRPr="2F463A99" w:rsidR="6678A510">
        <w:rPr>
          <w:rFonts w:ascii="Ubuntu" w:hAnsi="Ubuntu"/>
        </w:rPr>
        <w:t>can</w:t>
      </w:r>
      <w:r w:rsidRPr="2F463A99" w:rsidR="422C6537">
        <w:rPr>
          <w:rFonts w:ascii="Ubuntu" w:hAnsi="Ubuntu"/>
        </w:rPr>
        <w:t xml:space="preserve"> influence</w:t>
      </w:r>
      <w:r w:rsidRPr="2F463A99" w:rsidR="2DB4610C">
        <w:rPr>
          <w:rFonts w:ascii="Ubuntu" w:hAnsi="Ubuntu"/>
        </w:rPr>
        <w:t xml:space="preserve">. </w:t>
      </w:r>
    </w:p>
    <w:p w:rsidRPr="00646787" w:rsidR="2C9AC6BF" w:rsidP="007B098B" w:rsidRDefault="2C9AC6BF" w14:paraId="08A9CD8C" w14:textId="26101608">
      <w:pPr>
        <w:spacing w:line="360" w:lineRule="auto"/>
        <w:ind w:left="709" w:right="543"/>
        <w:jc w:val="center"/>
        <w:rPr>
          <w:rStyle w:val="eop"/>
          <w:rFonts w:ascii="Ubuntu" w:hAnsi="Ubuntu" w:cs="Segoe UI" w:eastAsiaTheme="majorEastAsia"/>
          <w:i/>
          <w:iCs/>
          <w:color w:val="000000" w:themeColor="text1"/>
        </w:rPr>
      </w:pPr>
      <w:r>
        <w:rPr>
          <w:noProof/>
        </w:rPr>
        <w:lastRenderedPageBreak/>
        <w:drawing>
          <wp:inline distT="0" distB="0" distL="0" distR="0" wp14:anchorId="1CAEE7AF" wp14:editId="495EFF64">
            <wp:extent cx="4981832" cy="1702758"/>
            <wp:effectExtent l="0" t="0" r="0" b="0"/>
            <wp:docPr id="1659582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15166" name=""/>
                    <pic:cNvPicPr/>
                  </pic:nvPicPr>
                  <pic:blipFill>
                    <a:blip r:embed="rId14"/>
                    <a:stretch>
                      <a:fillRect/>
                    </a:stretch>
                  </pic:blipFill>
                  <pic:spPr>
                    <a:xfrm>
                      <a:off x="0" y="0"/>
                      <a:ext cx="4981832" cy="1702758"/>
                    </a:xfrm>
                    <a:prstGeom prst="rect">
                      <a:avLst/>
                    </a:prstGeom>
                  </pic:spPr>
                </pic:pic>
              </a:graphicData>
            </a:graphic>
          </wp:inline>
        </w:drawing>
      </w:r>
    </w:p>
    <w:p w:rsidRPr="00646787" w:rsidR="494DC6F5" w:rsidP="007B098B" w:rsidRDefault="494DC6F5" w14:paraId="431EB44F" w14:textId="0C490CF5">
      <w:pPr>
        <w:spacing w:line="360" w:lineRule="auto"/>
        <w:ind w:left="709" w:right="543"/>
        <w:rPr>
          <w:rStyle w:val="eop"/>
          <w:rFonts w:ascii="Ubuntu" w:hAnsi="Ubuntu" w:cs="Segoe UI" w:eastAsiaTheme="majorEastAsia"/>
          <w:i/>
          <w:iCs/>
          <w:color w:val="000000" w:themeColor="text1"/>
        </w:rPr>
      </w:pPr>
    </w:p>
    <w:p w:rsidRPr="00646787" w:rsidR="7733A17A" w:rsidP="007B098B" w:rsidRDefault="578EE6B1" w14:paraId="50263A44" w14:textId="367B4879">
      <w:pPr>
        <w:spacing w:line="360" w:lineRule="auto"/>
        <w:ind w:left="709" w:right="543"/>
        <w:rPr>
          <w:rStyle w:val="eop"/>
          <w:rFonts w:ascii="Ubuntu" w:hAnsi="Ubuntu"/>
        </w:rPr>
      </w:pPr>
      <w:r w:rsidRPr="2F463A99">
        <w:rPr>
          <w:rFonts w:ascii="Ubuntu" w:hAnsi="Ubuntu"/>
        </w:rPr>
        <w:t xml:space="preserve">The Sphere of </w:t>
      </w:r>
      <w:r w:rsidRPr="2F463A99" w:rsidR="00BD1B8E">
        <w:rPr>
          <w:rFonts w:ascii="Ubuntu" w:hAnsi="Ubuntu"/>
        </w:rPr>
        <w:t>I</w:t>
      </w:r>
      <w:r w:rsidRPr="2F463A99">
        <w:rPr>
          <w:rFonts w:ascii="Ubuntu" w:hAnsi="Ubuntu"/>
        </w:rPr>
        <w:t>nfluence tool contributed to establishing a refined area of focus during session 3</w:t>
      </w:r>
      <w:r w:rsidRPr="2F463A99" w:rsidR="15AE1481">
        <w:rPr>
          <w:rFonts w:ascii="Ubuntu" w:hAnsi="Ubuntu"/>
        </w:rPr>
        <w:t>,</w:t>
      </w:r>
      <w:r w:rsidRPr="2F463A99">
        <w:rPr>
          <w:rFonts w:ascii="Ubuntu" w:hAnsi="Ubuntu"/>
        </w:rPr>
        <w:t xml:space="preserve"> when participants were asked “What should the priority area of focus be for the PSBs in relation to access to food?” Participants were given three votes to spend as they wished on advertising, food </w:t>
      </w:r>
      <w:bookmarkStart w:name="_Int_YhSrH9Qb" w:id="3"/>
      <w:r w:rsidRPr="2F463A99">
        <w:rPr>
          <w:rFonts w:ascii="Ubuntu" w:hAnsi="Ubuntu"/>
        </w:rPr>
        <w:t>procurement</w:t>
      </w:r>
      <w:bookmarkEnd w:id="3"/>
      <w:r w:rsidRPr="2F463A99">
        <w:rPr>
          <w:rFonts w:ascii="Ubuntu" w:hAnsi="Ubuntu"/>
        </w:rPr>
        <w:t xml:space="preserve"> and/or planning</w:t>
      </w:r>
      <w:r w:rsidRPr="2F463A99" w:rsidR="14D6881B">
        <w:rPr>
          <w:rFonts w:ascii="Ubuntu" w:hAnsi="Ubuntu"/>
        </w:rPr>
        <w:t>,</w:t>
      </w:r>
      <w:r w:rsidRPr="2F463A99">
        <w:rPr>
          <w:rFonts w:ascii="Ubuntu" w:hAnsi="Ubuntu"/>
        </w:rPr>
        <w:t xml:space="preserve"> with food procurement receiving the most votes and agreed as the key, joint area of focus of the PSBs moving forward.</w:t>
      </w:r>
    </w:p>
    <w:p w:rsidRPr="00646787" w:rsidR="7733A17A" w:rsidP="007B098B" w:rsidRDefault="7733A17A" w14:paraId="29D82C65" w14:textId="60EF8408">
      <w:pPr>
        <w:spacing w:line="360" w:lineRule="auto"/>
        <w:ind w:left="709" w:right="543"/>
        <w:rPr>
          <w:rStyle w:val="eop"/>
          <w:rFonts w:ascii="Ubuntu" w:hAnsi="Ubuntu" w:cs="Segoe UI" w:eastAsiaTheme="majorEastAsia"/>
          <w:i/>
          <w:iCs/>
          <w:color w:val="000000" w:themeColor="text1"/>
        </w:rPr>
      </w:pPr>
    </w:p>
    <w:p w:rsidRPr="00646787" w:rsidR="0021607D" w:rsidP="007B098B" w:rsidRDefault="0021607D" w14:paraId="2E792925" w14:textId="4FA692E1">
      <w:pPr>
        <w:pStyle w:val="ListParagraph"/>
        <w:numPr>
          <w:ilvl w:val="0"/>
          <w:numId w:val="1"/>
        </w:numPr>
        <w:spacing w:line="360" w:lineRule="auto"/>
        <w:ind w:left="709" w:right="543"/>
        <w:rPr>
          <w:rFonts w:ascii="Ubuntu" w:hAnsi="Ubuntu"/>
          <w:b/>
          <w:bCs/>
        </w:rPr>
      </w:pPr>
      <w:r w:rsidRPr="00646787">
        <w:rPr>
          <w:rFonts w:ascii="Ubuntu" w:hAnsi="Ubuntu"/>
          <w:b/>
          <w:bCs/>
        </w:rPr>
        <w:t>Impact and influence</w:t>
      </w:r>
    </w:p>
    <w:p w:rsidRPr="00646787" w:rsidR="00977785" w:rsidP="007B098B" w:rsidRDefault="11BC91FC" w14:paraId="4E28CBCB" w14:textId="18022972">
      <w:pPr>
        <w:pStyle w:val="paragraph"/>
        <w:spacing w:before="0" w:beforeAutospacing="0" w:after="0" w:afterAutospacing="0" w:line="360" w:lineRule="auto"/>
        <w:ind w:left="709" w:right="543"/>
        <w:textAlignment w:val="baseline"/>
        <w:rPr>
          <w:rStyle w:val="eop"/>
          <w:rFonts w:ascii="Ubuntu" w:hAnsi="Ubuntu" w:cs="Segoe UI" w:eastAsiaTheme="majorEastAsia"/>
          <w:color w:val="000000"/>
        </w:rPr>
      </w:pPr>
      <w:r w:rsidRPr="2F463A99">
        <w:rPr>
          <w:rStyle w:val="eop"/>
          <w:rFonts w:ascii="Ubuntu" w:hAnsi="Ubuntu" w:cs="Segoe UI" w:eastAsiaTheme="majorEastAsia"/>
          <w:color w:val="000000" w:themeColor="text1"/>
        </w:rPr>
        <w:t xml:space="preserve">By using the </w:t>
      </w:r>
      <w:r w:rsidRPr="2F463A99" w:rsidR="00BD1B8E">
        <w:rPr>
          <w:rStyle w:val="eop"/>
          <w:rFonts w:ascii="Ubuntu" w:hAnsi="Ubuntu" w:cs="Segoe UI" w:eastAsiaTheme="majorEastAsia"/>
          <w:color w:val="000000" w:themeColor="text1"/>
        </w:rPr>
        <w:t>S</w:t>
      </w:r>
      <w:r w:rsidRPr="2F463A99">
        <w:rPr>
          <w:rStyle w:val="eop"/>
          <w:rFonts w:ascii="Ubuntu" w:hAnsi="Ubuntu" w:cs="Segoe UI" w:eastAsiaTheme="majorEastAsia"/>
          <w:color w:val="000000" w:themeColor="text1"/>
        </w:rPr>
        <w:t xml:space="preserve">phere of </w:t>
      </w:r>
      <w:r w:rsidRPr="2F463A99" w:rsidR="00BD1B8E">
        <w:rPr>
          <w:rStyle w:val="eop"/>
          <w:rFonts w:ascii="Ubuntu" w:hAnsi="Ubuntu" w:cs="Segoe UI" w:eastAsiaTheme="majorEastAsia"/>
          <w:color w:val="000000" w:themeColor="text1"/>
        </w:rPr>
        <w:t>I</w:t>
      </w:r>
      <w:r w:rsidRPr="2F463A99">
        <w:rPr>
          <w:rStyle w:val="eop"/>
          <w:rFonts w:ascii="Ubuntu" w:hAnsi="Ubuntu" w:cs="Segoe UI" w:eastAsiaTheme="majorEastAsia"/>
          <w:color w:val="000000" w:themeColor="text1"/>
        </w:rPr>
        <w:t>nfluence</w:t>
      </w:r>
      <w:r w:rsidRPr="2F463A99" w:rsidR="0B221D55">
        <w:rPr>
          <w:rStyle w:val="eop"/>
          <w:rFonts w:ascii="Ubuntu" w:hAnsi="Ubuntu" w:cs="Segoe UI" w:eastAsiaTheme="majorEastAsia"/>
          <w:color w:val="000000" w:themeColor="text1"/>
        </w:rPr>
        <w:t>,</w:t>
      </w:r>
      <w:r w:rsidRPr="2F463A99">
        <w:rPr>
          <w:rStyle w:val="eop"/>
          <w:rFonts w:ascii="Ubuntu" w:hAnsi="Ubuntu" w:cs="Segoe UI" w:eastAsiaTheme="majorEastAsia"/>
          <w:color w:val="000000" w:themeColor="text1"/>
        </w:rPr>
        <w:t xml:space="preserve"> participants gained a greater understanding of the enablers for change and the level of influence</w:t>
      </w:r>
      <w:r w:rsidRPr="2F463A99" w:rsidR="501B66A6">
        <w:rPr>
          <w:rStyle w:val="eop"/>
          <w:rFonts w:ascii="Ubuntu" w:hAnsi="Ubuntu" w:cs="Segoe UI" w:eastAsiaTheme="majorEastAsia"/>
          <w:color w:val="000000" w:themeColor="text1"/>
        </w:rPr>
        <w:t xml:space="preserve"> that</w:t>
      </w:r>
      <w:r w:rsidRPr="2F463A99">
        <w:rPr>
          <w:rStyle w:val="eop"/>
          <w:rFonts w:ascii="Ubuntu" w:hAnsi="Ubuntu" w:cs="Segoe UI" w:eastAsiaTheme="majorEastAsia"/>
          <w:color w:val="000000" w:themeColor="text1"/>
        </w:rPr>
        <w:t xml:space="preserve"> the </w:t>
      </w:r>
      <w:r w:rsidRPr="2F463A99" w:rsidR="55A365BE">
        <w:rPr>
          <w:rStyle w:val="eop"/>
          <w:rFonts w:ascii="Ubuntu" w:hAnsi="Ubuntu" w:cs="Segoe UI" w:eastAsiaTheme="majorEastAsia"/>
          <w:color w:val="000000" w:themeColor="text1"/>
        </w:rPr>
        <w:t xml:space="preserve">PSBs has </w:t>
      </w:r>
      <w:r w:rsidRPr="2F463A99" w:rsidR="5852105A">
        <w:rPr>
          <w:rStyle w:val="eop"/>
          <w:rFonts w:ascii="Ubuntu" w:hAnsi="Ubuntu" w:cs="Segoe UI" w:eastAsiaTheme="majorEastAsia"/>
          <w:color w:val="000000" w:themeColor="text1"/>
        </w:rPr>
        <w:t>upon</w:t>
      </w:r>
      <w:r w:rsidRPr="2F463A99" w:rsidR="55A365BE">
        <w:rPr>
          <w:rStyle w:val="eop"/>
          <w:rFonts w:ascii="Ubuntu" w:hAnsi="Ubuntu" w:cs="Segoe UI" w:eastAsiaTheme="majorEastAsia"/>
          <w:color w:val="000000" w:themeColor="text1"/>
        </w:rPr>
        <w:t xml:space="preserve"> them. Activity following the event includes Neath Port Talbot and Swansea PSBs agreeing food </w:t>
      </w:r>
      <w:r w:rsidRPr="2F463A99" w:rsidR="3960ECC9">
        <w:rPr>
          <w:rStyle w:val="eop"/>
          <w:rFonts w:ascii="Ubuntu" w:hAnsi="Ubuntu" w:cs="Segoe UI" w:eastAsiaTheme="majorEastAsia"/>
          <w:color w:val="000000" w:themeColor="text1"/>
        </w:rPr>
        <w:t>procurement</w:t>
      </w:r>
      <w:r w:rsidRPr="2F463A99" w:rsidR="55A365BE">
        <w:rPr>
          <w:rStyle w:val="eop"/>
          <w:rFonts w:ascii="Ubuntu" w:hAnsi="Ubuntu" w:cs="Segoe UI" w:eastAsiaTheme="majorEastAsia"/>
          <w:color w:val="000000" w:themeColor="text1"/>
        </w:rPr>
        <w:t xml:space="preserve"> as a focus in their </w:t>
      </w:r>
      <w:r w:rsidRPr="2F463A99" w:rsidR="6C563755">
        <w:rPr>
          <w:rStyle w:val="eop"/>
          <w:rFonts w:ascii="Ubuntu" w:hAnsi="Ubuntu" w:cs="Segoe UI" w:eastAsiaTheme="majorEastAsia"/>
          <w:color w:val="000000" w:themeColor="text1"/>
        </w:rPr>
        <w:t>transition</w:t>
      </w:r>
      <w:r w:rsidRPr="2F463A99" w:rsidR="55A365BE">
        <w:rPr>
          <w:rStyle w:val="eop"/>
          <w:rFonts w:ascii="Ubuntu" w:hAnsi="Ubuntu" w:cs="Segoe UI" w:eastAsiaTheme="majorEastAsia"/>
          <w:color w:val="000000" w:themeColor="text1"/>
        </w:rPr>
        <w:t xml:space="preserve"> to a sustainable </w:t>
      </w:r>
      <w:r w:rsidRPr="2F463A99" w:rsidR="2F88C2F3">
        <w:rPr>
          <w:rStyle w:val="eop"/>
          <w:rFonts w:ascii="Ubuntu" w:hAnsi="Ubuntu" w:cs="Segoe UI" w:eastAsiaTheme="majorEastAsia"/>
          <w:color w:val="000000" w:themeColor="text1"/>
        </w:rPr>
        <w:t>and</w:t>
      </w:r>
      <w:r w:rsidRPr="2F463A99" w:rsidR="55A365BE">
        <w:rPr>
          <w:rStyle w:val="eop"/>
          <w:rFonts w:ascii="Ubuntu" w:hAnsi="Ubuntu" w:cs="Segoe UI" w:eastAsiaTheme="majorEastAsia"/>
          <w:color w:val="000000" w:themeColor="text1"/>
        </w:rPr>
        <w:t xml:space="preserve"> resilient food system </w:t>
      </w:r>
      <w:r w:rsidRPr="2F463A99" w:rsidR="07C62818">
        <w:rPr>
          <w:rStyle w:val="eop"/>
          <w:rFonts w:ascii="Ubuntu" w:hAnsi="Ubuntu" w:cs="Segoe UI" w:eastAsiaTheme="majorEastAsia"/>
          <w:color w:val="000000" w:themeColor="text1"/>
        </w:rPr>
        <w:t>with</w:t>
      </w:r>
      <w:r w:rsidRPr="2F463A99" w:rsidR="55A365BE">
        <w:rPr>
          <w:rStyle w:val="eop"/>
          <w:rFonts w:ascii="Ubuntu" w:hAnsi="Ubuntu" w:cs="Segoe UI" w:eastAsiaTheme="majorEastAsia"/>
          <w:color w:val="000000" w:themeColor="text1"/>
        </w:rPr>
        <w:t xml:space="preserve"> </w:t>
      </w:r>
      <w:r w:rsidRPr="2F463A99" w:rsidR="6240A5FA">
        <w:rPr>
          <w:rStyle w:val="eop"/>
          <w:rFonts w:ascii="Ubuntu" w:hAnsi="Ubuntu" w:cs="Segoe UI" w:eastAsiaTheme="majorEastAsia"/>
          <w:color w:val="000000" w:themeColor="text1"/>
        </w:rPr>
        <w:t>nutritious food for all</w:t>
      </w:r>
      <w:r w:rsidRPr="2F463A99" w:rsidR="04B52F05">
        <w:rPr>
          <w:rStyle w:val="eop"/>
          <w:rFonts w:ascii="Ubuntu" w:hAnsi="Ubuntu" w:cs="Segoe UI" w:eastAsiaTheme="majorEastAsia"/>
          <w:color w:val="000000" w:themeColor="text1"/>
        </w:rPr>
        <w:t>.</w:t>
      </w:r>
    </w:p>
    <w:p w:rsidRPr="00646787" w:rsidR="00977785" w:rsidP="007B098B" w:rsidRDefault="00977785" w14:paraId="74B5A0B4" w14:textId="77777777">
      <w:pPr>
        <w:pStyle w:val="paragraph"/>
        <w:spacing w:before="0" w:beforeAutospacing="0" w:after="0" w:afterAutospacing="0" w:line="360" w:lineRule="auto"/>
        <w:ind w:left="709" w:right="543"/>
        <w:textAlignment w:val="baseline"/>
        <w:rPr>
          <w:rStyle w:val="eop"/>
          <w:rFonts w:ascii="Ubuntu" w:hAnsi="Ubuntu" w:cs="Segoe UI" w:eastAsiaTheme="majorEastAsia"/>
          <w:color w:val="000000"/>
        </w:rPr>
      </w:pPr>
    </w:p>
    <w:p w:rsidRPr="00646787" w:rsidR="00851CC3" w:rsidP="007B098B" w:rsidRDefault="00851CC3" w14:paraId="1F83B288" w14:textId="734C2395">
      <w:pPr>
        <w:spacing w:after="0" w:line="360" w:lineRule="auto"/>
        <w:ind w:left="709" w:right="543"/>
        <w:rPr>
          <w:rFonts w:ascii="Ubuntu" w:hAnsi="Ubuntu"/>
        </w:rPr>
      </w:pPr>
    </w:p>
    <w:p w:rsidRPr="00646787" w:rsidR="0021607D" w:rsidP="007B098B" w:rsidRDefault="0021607D" w14:paraId="0C1994AA" w14:textId="7D0F8382">
      <w:pPr>
        <w:pStyle w:val="ListParagraph"/>
        <w:numPr>
          <w:ilvl w:val="0"/>
          <w:numId w:val="1"/>
        </w:numPr>
        <w:spacing w:line="360" w:lineRule="auto"/>
        <w:ind w:left="709" w:right="543"/>
        <w:rPr>
          <w:rFonts w:ascii="Ubuntu" w:hAnsi="Ubuntu"/>
          <w:b/>
          <w:bCs/>
        </w:rPr>
      </w:pPr>
      <w:r w:rsidRPr="3AC1732B">
        <w:rPr>
          <w:rFonts w:ascii="Ubuntu" w:hAnsi="Ubuntu"/>
          <w:b/>
          <w:bCs/>
        </w:rPr>
        <w:t>Conclusion</w:t>
      </w:r>
    </w:p>
    <w:p w:rsidRPr="00646787" w:rsidR="0021607D" w:rsidP="007B098B" w:rsidRDefault="105FB895" w14:paraId="102870B8" w14:textId="66A2F7CD">
      <w:pPr>
        <w:spacing w:line="360" w:lineRule="auto"/>
        <w:ind w:left="709" w:right="543"/>
        <w:rPr>
          <w:rFonts w:ascii="Ubuntu" w:hAnsi="Ubuntu"/>
        </w:rPr>
      </w:pPr>
      <w:r w:rsidRPr="2F463A99">
        <w:rPr>
          <w:rFonts w:ascii="Ubuntu" w:hAnsi="Ubuntu"/>
        </w:rPr>
        <w:t xml:space="preserve">The </w:t>
      </w:r>
      <w:r w:rsidRPr="2F463A99" w:rsidR="4F8B8DB0">
        <w:rPr>
          <w:rFonts w:ascii="Ubuntu" w:hAnsi="Ubuntu"/>
        </w:rPr>
        <w:t>S</w:t>
      </w:r>
      <w:r w:rsidRPr="2F463A99">
        <w:rPr>
          <w:rFonts w:ascii="Ubuntu" w:hAnsi="Ubuntu"/>
        </w:rPr>
        <w:t xml:space="preserve">phere of </w:t>
      </w:r>
      <w:r w:rsidRPr="2F463A99" w:rsidR="00BD1B8E">
        <w:rPr>
          <w:rFonts w:ascii="Ubuntu" w:hAnsi="Ubuntu"/>
        </w:rPr>
        <w:t>I</w:t>
      </w:r>
      <w:r w:rsidRPr="2F463A99">
        <w:rPr>
          <w:rFonts w:ascii="Ubuntu" w:hAnsi="Ubuntu"/>
        </w:rPr>
        <w:t xml:space="preserve">nfluence is </w:t>
      </w:r>
      <w:r w:rsidRPr="2F463A99" w:rsidR="62DAE465">
        <w:rPr>
          <w:rFonts w:ascii="Ubuntu" w:hAnsi="Ubuntu"/>
        </w:rPr>
        <w:t>a</w:t>
      </w:r>
      <w:r w:rsidRPr="2F463A99">
        <w:rPr>
          <w:rFonts w:ascii="Ubuntu" w:hAnsi="Ubuntu"/>
        </w:rPr>
        <w:t xml:space="preserve"> useful</w:t>
      </w:r>
      <w:r w:rsidRPr="2F463A99" w:rsidR="6C7CFF83">
        <w:rPr>
          <w:rFonts w:ascii="Ubuntu" w:hAnsi="Ubuntu"/>
        </w:rPr>
        <w:t xml:space="preserve">, </w:t>
      </w:r>
      <w:bookmarkStart w:name="_Int_QJTsmUYi" w:id="4"/>
      <w:r w:rsidRPr="2F463A99">
        <w:rPr>
          <w:rFonts w:ascii="Ubuntu" w:hAnsi="Ubuntu"/>
        </w:rPr>
        <w:t xml:space="preserve">relatively </w:t>
      </w:r>
      <w:r w:rsidRPr="2F463A99" w:rsidR="7E065925">
        <w:rPr>
          <w:rFonts w:ascii="Ubuntu" w:hAnsi="Ubuntu"/>
        </w:rPr>
        <w:t>quick</w:t>
      </w:r>
      <w:bookmarkEnd w:id="4"/>
      <w:r w:rsidRPr="2F463A99" w:rsidR="7E065925">
        <w:rPr>
          <w:rFonts w:ascii="Ubuntu" w:hAnsi="Ubuntu"/>
        </w:rPr>
        <w:t xml:space="preserve"> and </w:t>
      </w:r>
      <w:r w:rsidRPr="2F463A99">
        <w:rPr>
          <w:rFonts w:ascii="Ubuntu" w:hAnsi="Ubuntu"/>
        </w:rPr>
        <w:t>easy systems thinking tool to use. Participants at the workshop seemed to like and understand its purpose</w:t>
      </w:r>
      <w:r w:rsidRPr="2F463A99" w:rsidR="4CDFCD38">
        <w:rPr>
          <w:rFonts w:ascii="Ubuntu" w:hAnsi="Ubuntu"/>
        </w:rPr>
        <w:t>,</w:t>
      </w:r>
      <w:r w:rsidRPr="2F463A99">
        <w:rPr>
          <w:rFonts w:ascii="Ubuntu" w:hAnsi="Ubuntu"/>
        </w:rPr>
        <w:t xml:space="preserve"> and</w:t>
      </w:r>
      <w:r w:rsidRPr="2F463A99" w:rsidR="6464DCF1">
        <w:rPr>
          <w:rFonts w:ascii="Ubuntu" w:hAnsi="Ubuntu"/>
        </w:rPr>
        <w:t xml:space="preserve"> its use</w:t>
      </w:r>
      <w:r w:rsidRPr="2F463A99">
        <w:rPr>
          <w:rFonts w:ascii="Ubuntu" w:hAnsi="Ubuntu"/>
        </w:rPr>
        <w:t xml:space="preserve"> </w:t>
      </w:r>
      <w:r w:rsidRPr="2F463A99" w:rsidR="42B2BF7E">
        <w:rPr>
          <w:rFonts w:ascii="Ubuntu" w:hAnsi="Ubuntu"/>
        </w:rPr>
        <w:t>facilitated</w:t>
      </w:r>
      <w:r w:rsidRPr="2F463A99" w:rsidR="1E46CD8E">
        <w:rPr>
          <w:rFonts w:ascii="Ubuntu" w:hAnsi="Ubuntu"/>
        </w:rPr>
        <w:t xml:space="preserve"> the identification of an area of focus within access to food</w:t>
      </w:r>
      <w:r w:rsidRPr="2F463A99" w:rsidR="740C8059">
        <w:rPr>
          <w:rFonts w:ascii="Ubuntu" w:hAnsi="Ubuntu"/>
        </w:rPr>
        <w:t>.</w:t>
      </w:r>
    </w:p>
    <w:p w:rsidRPr="00646787" w:rsidR="0021607D" w:rsidP="007B098B" w:rsidRDefault="0021607D" w14:paraId="11B893CF" w14:textId="77777777">
      <w:pPr>
        <w:spacing w:line="360" w:lineRule="auto"/>
        <w:ind w:left="709" w:right="543"/>
        <w:rPr>
          <w:rFonts w:ascii="Ubuntu" w:hAnsi="Ubuntu"/>
        </w:rPr>
      </w:pPr>
    </w:p>
    <w:p w:rsidRPr="00F0728C" w:rsidR="0021607D" w:rsidP="00F0728C" w:rsidRDefault="0021607D" w14:paraId="11E75B09" w14:textId="6B0A9333">
      <w:pPr>
        <w:pStyle w:val="ListParagraph"/>
        <w:numPr>
          <w:ilvl w:val="0"/>
          <w:numId w:val="1"/>
        </w:numPr>
        <w:spacing w:line="360" w:lineRule="auto"/>
        <w:ind w:left="709" w:right="543"/>
        <w:rPr>
          <w:rFonts w:ascii="Ubuntu" w:hAnsi="Ubuntu"/>
          <w:b/>
          <w:bCs/>
        </w:rPr>
      </w:pPr>
      <w:r w:rsidRPr="00646787">
        <w:rPr>
          <w:rFonts w:ascii="Ubuntu" w:hAnsi="Ubuntu"/>
          <w:b/>
          <w:bCs/>
        </w:rPr>
        <w:t>Link to resources</w:t>
      </w:r>
    </w:p>
    <w:p w:rsidRPr="00646787" w:rsidR="0021607D" w:rsidP="007B098B" w:rsidRDefault="2C440F16" w14:paraId="74238662" w14:textId="143FF806">
      <w:pPr>
        <w:ind w:left="709" w:right="543"/>
        <w:rPr>
          <w:rFonts w:ascii="Ubuntu" w:hAnsi="Ubuntu"/>
        </w:rPr>
      </w:pPr>
      <w:hyperlink w:history="1" r:id="rId15">
        <w:r w:rsidRPr="00646787">
          <w:rPr>
            <w:rStyle w:val="normaltextrun"/>
            <w:rFonts w:ascii="Ubuntu" w:hAnsi="Ubuntu" w:cs="Segoe UI"/>
            <w:b/>
            <w:bCs/>
            <w:color w:val="467886"/>
            <w:u w:val="single"/>
            <w:shd w:val="clear" w:color="auto" w:fill="FFFFFF"/>
          </w:rPr>
          <w:t>Shaping Places for Wellbeing in Wales</w:t>
        </w:r>
      </w:hyperlink>
      <w:r w:rsidRPr="00646787">
        <w:rPr>
          <w:rStyle w:val="eop"/>
          <w:rFonts w:ascii="Ubuntu" w:hAnsi="Ubuntu"/>
          <w:color w:val="000000"/>
          <w:shd w:val="clear" w:color="auto" w:fill="FFFFFF"/>
        </w:rPr>
        <w:t> </w:t>
      </w:r>
    </w:p>
    <w:p w:rsidRPr="00646787" w:rsidR="00EE7E8C" w:rsidP="77F8CAFA" w:rsidRDefault="08C5A85A" w14:paraId="45BFA8A2" w14:textId="333FF186">
      <w:pPr>
        <w:ind w:left="709" w:right="543"/>
        <w:rPr>
          <w:rFonts w:ascii="Ubuntu" w:hAnsi="Ubuntu" w:eastAsia="Ubuntu" w:cs="Ubuntu"/>
          <w:b w:val="1"/>
          <w:bCs w:val="1"/>
        </w:rPr>
      </w:pPr>
      <w:hyperlink r:id="R5a8f25606a9e4cfb">
        <w:r w:rsidRPr="77F8CAFA" w:rsidR="08C5A85A">
          <w:rPr>
            <w:rStyle w:val="Hyperlink"/>
            <w:rFonts w:ascii="Ubuntu" w:hAnsi="Ubuntu" w:eastAsia="Ubuntu" w:cs="Ubuntu"/>
            <w:b w:val="1"/>
            <w:bCs w:val="1"/>
          </w:rPr>
          <w:t>Applied Systems Thinking Approach Tools and Methods Guide</w:t>
        </w:r>
      </w:hyperlink>
    </w:p>
    <w:sectPr w:rsidRPr="00646787" w:rsidR="00EE7E8C" w:rsidSect="0011249B">
      <w:headerReference w:type="default" r:id="rId17"/>
      <w:footerReference w:type="default" r:id="rId18"/>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5C4" w:rsidRDefault="003335C4" w14:paraId="49ADF518" w14:textId="77777777">
      <w:pPr>
        <w:spacing w:after="0" w:line="240" w:lineRule="auto"/>
      </w:pPr>
      <w:r>
        <w:separator/>
      </w:r>
    </w:p>
  </w:endnote>
  <w:endnote w:type="continuationSeparator" w:id="0">
    <w:p w:rsidR="003335C4" w:rsidRDefault="003335C4" w14:paraId="71B21B4F" w14:textId="77777777">
      <w:pPr>
        <w:spacing w:after="0" w:line="240" w:lineRule="auto"/>
      </w:pPr>
      <w:r>
        <w:continuationSeparator/>
      </w:r>
    </w:p>
  </w:endnote>
  <w:endnote w:type="continuationNotice" w:id="1">
    <w:p w:rsidR="003335C4" w:rsidRDefault="003335C4" w14:paraId="0BC2150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733A17A" w:rsidTr="7733A17A" w14:paraId="2235DDF8" w14:textId="77777777">
      <w:trPr>
        <w:trHeight w:val="300"/>
      </w:trPr>
      <w:tc>
        <w:tcPr>
          <w:tcW w:w="3485" w:type="dxa"/>
        </w:tcPr>
        <w:p w:rsidR="7733A17A" w:rsidP="7733A17A" w:rsidRDefault="7733A17A" w14:paraId="5D884035" w14:textId="117CC5DE">
          <w:pPr>
            <w:pStyle w:val="Header"/>
            <w:ind w:left="-115"/>
          </w:pPr>
        </w:p>
      </w:tc>
      <w:tc>
        <w:tcPr>
          <w:tcW w:w="3485" w:type="dxa"/>
        </w:tcPr>
        <w:p w:rsidR="7733A17A" w:rsidP="7733A17A" w:rsidRDefault="7733A17A" w14:paraId="52AA7F41" w14:textId="66A2A7AF">
          <w:pPr>
            <w:pStyle w:val="Header"/>
            <w:jc w:val="center"/>
          </w:pPr>
        </w:p>
      </w:tc>
      <w:tc>
        <w:tcPr>
          <w:tcW w:w="3485" w:type="dxa"/>
        </w:tcPr>
        <w:p w:rsidR="7733A17A" w:rsidP="7733A17A" w:rsidRDefault="7733A17A" w14:paraId="155D7982" w14:textId="77367BA2">
          <w:pPr>
            <w:pStyle w:val="Header"/>
            <w:ind w:right="-115"/>
            <w:jc w:val="right"/>
          </w:pPr>
        </w:p>
      </w:tc>
    </w:tr>
  </w:tbl>
  <w:p w:rsidR="7733A17A" w:rsidP="7733A17A" w:rsidRDefault="7733A17A" w14:paraId="482865E0" w14:textId="746C8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5C4" w:rsidRDefault="003335C4" w14:paraId="5105A063" w14:textId="77777777">
      <w:pPr>
        <w:spacing w:after="0" w:line="240" w:lineRule="auto"/>
      </w:pPr>
      <w:r>
        <w:separator/>
      </w:r>
    </w:p>
  </w:footnote>
  <w:footnote w:type="continuationSeparator" w:id="0">
    <w:p w:rsidR="003335C4" w:rsidRDefault="003335C4" w14:paraId="388A77CC" w14:textId="77777777">
      <w:pPr>
        <w:spacing w:after="0" w:line="240" w:lineRule="auto"/>
      </w:pPr>
      <w:r>
        <w:continuationSeparator/>
      </w:r>
    </w:p>
  </w:footnote>
  <w:footnote w:type="continuationNotice" w:id="1">
    <w:p w:rsidR="003335C4" w:rsidRDefault="003335C4" w14:paraId="51941F2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733A17A" w:rsidTr="7733A17A" w14:paraId="53F4B46E" w14:textId="77777777">
      <w:trPr>
        <w:trHeight w:val="300"/>
      </w:trPr>
      <w:tc>
        <w:tcPr>
          <w:tcW w:w="3485" w:type="dxa"/>
        </w:tcPr>
        <w:p w:rsidR="7733A17A" w:rsidP="7733A17A" w:rsidRDefault="7733A17A" w14:paraId="72F0E78E" w14:textId="574C7482">
          <w:pPr>
            <w:pStyle w:val="Header"/>
            <w:ind w:left="-115"/>
          </w:pPr>
        </w:p>
      </w:tc>
      <w:tc>
        <w:tcPr>
          <w:tcW w:w="3485" w:type="dxa"/>
        </w:tcPr>
        <w:p w:rsidR="7733A17A" w:rsidP="7733A17A" w:rsidRDefault="7733A17A" w14:paraId="347B3A6E" w14:textId="70E18982">
          <w:pPr>
            <w:pStyle w:val="Header"/>
            <w:jc w:val="center"/>
          </w:pPr>
        </w:p>
      </w:tc>
      <w:tc>
        <w:tcPr>
          <w:tcW w:w="3485" w:type="dxa"/>
        </w:tcPr>
        <w:p w:rsidR="7733A17A" w:rsidP="7733A17A" w:rsidRDefault="7733A17A" w14:paraId="4A1A1BA2" w14:textId="1086EE62">
          <w:pPr>
            <w:pStyle w:val="Header"/>
            <w:ind w:right="-115"/>
            <w:jc w:val="right"/>
          </w:pPr>
        </w:p>
      </w:tc>
    </w:tr>
  </w:tbl>
  <w:p w:rsidR="7733A17A" w:rsidP="7733A17A" w:rsidRDefault="7733A17A" w14:paraId="7D00A91E" w14:textId="3CFD424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HlsAwWk" int2:invalidationBookmarkName="" int2:hashCode="tYO2glu0dK8OAA" int2:id="rEaLvik7">
      <int2:state int2:value="Rejected" int2:type="gram"/>
    </int2:bookmark>
    <int2:bookmark int2:bookmarkName="_Int_z6WReLbF" int2:invalidationBookmarkName="" int2:hashCode="Hl7AA7SkXgmZVG" int2:id="Lu8shFG9">
      <int2:state int2:value="Rejected" int2:type="style"/>
    </int2:bookmark>
    <int2:bookmark int2:bookmarkName="_Int_YhSrH9Qb" int2:invalidationBookmarkName="" int2:hashCode="J9KtVHtblvs5Ty" int2:id="QKtNi4N2">
      <int2:state int2:value="Rejected" int2:type="style"/>
    </int2:bookmark>
    <int2:bookmark int2:bookmarkName="_Int_LI4kkozz" int2:invalidationBookmarkName="" int2:hashCode="3nPqwMMFA48EN7" int2:id="ykkK4q65">
      <int2:state int2:value="Rejected" int2:type="gram"/>
    </int2:bookmark>
    <int2:bookmark int2:bookmarkName="_Int_QJTsmUYi" int2:invalidationBookmarkName="" int2:hashCode="7pAwsJf0DNCJ9D" int2:id="NoF2N16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42429"/>
    <w:multiLevelType w:val="hybridMultilevel"/>
    <w:tmpl w:val="F9585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D104CAB"/>
    <w:multiLevelType w:val="hybridMultilevel"/>
    <w:tmpl w:val="AAE21A4E"/>
    <w:lvl w:ilvl="0" w:tplc="679EB986">
      <w:start w:val="1"/>
      <w:numFmt w:val="decimal"/>
      <w:lvlText w:val="%1."/>
      <w:lvlJc w:val="left"/>
      <w:pPr>
        <w:ind w:left="720" w:hanging="360"/>
      </w:pPr>
    </w:lvl>
    <w:lvl w:ilvl="1" w:tplc="E710E728">
      <w:start w:val="1"/>
      <w:numFmt w:val="lowerLetter"/>
      <w:lvlText w:val="%2."/>
      <w:lvlJc w:val="left"/>
      <w:pPr>
        <w:ind w:left="1440" w:hanging="360"/>
      </w:pPr>
    </w:lvl>
    <w:lvl w:ilvl="2" w:tplc="82929C0C">
      <w:start w:val="1"/>
      <w:numFmt w:val="lowerRoman"/>
      <w:lvlText w:val="%3."/>
      <w:lvlJc w:val="right"/>
      <w:pPr>
        <w:ind w:left="2160" w:hanging="180"/>
      </w:pPr>
    </w:lvl>
    <w:lvl w:ilvl="3" w:tplc="F54ACE96">
      <w:start w:val="1"/>
      <w:numFmt w:val="decimal"/>
      <w:lvlText w:val="%4."/>
      <w:lvlJc w:val="left"/>
      <w:pPr>
        <w:ind w:left="2880" w:hanging="360"/>
      </w:pPr>
    </w:lvl>
    <w:lvl w:ilvl="4" w:tplc="D11A819C">
      <w:start w:val="1"/>
      <w:numFmt w:val="lowerLetter"/>
      <w:lvlText w:val="%5."/>
      <w:lvlJc w:val="left"/>
      <w:pPr>
        <w:ind w:left="3600" w:hanging="360"/>
      </w:pPr>
    </w:lvl>
    <w:lvl w:ilvl="5" w:tplc="B2D6686C">
      <w:start w:val="1"/>
      <w:numFmt w:val="lowerRoman"/>
      <w:lvlText w:val="%6."/>
      <w:lvlJc w:val="right"/>
      <w:pPr>
        <w:ind w:left="4320" w:hanging="180"/>
      </w:pPr>
    </w:lvl>
    <w:lvl w:ilvl="6" w:tplc="8A3E1500">
      <w:start w:val="1"/>
      <w:numFmt w:val="decimal"/>
      <w:lvlText w:val="%7."/>
      <w:lvlJc w:val="left"/>
      <w:pPr>
        <w:ind w:left="5040" w:hanging="360"/>
      </w:pPr>
    </w:lvl>
    <w:lvl w:ilvl="7" w:tplc="10EA465A">
      <w:start w:val="1"/>
      <w:numFmt w:val="lowerLetter"/>
      <w:lvlText w:val="%8."/>
      <w:lvlJc w:val="left"/>
      <w:pPr>
        <w:ind w:left="5760" w:hanging="360"/>
      </w:pPr>
    </w:lvl>
    <w:lvl w:ilvl="8" w:tplc="7BAE4CAC">
      <w:start w:val="1"/>
      <w:numFmt w:val="lowerRoman"/>
      <w:lvlText w:val="%9."/>
      <w:lvlJc w:val="right"/>
      <w:pPr>
        <w:ind w:left="6480" w:hanging="180"/>
      </w:pPr>
    </w:lvl>
  </w:abstractNum>
  <w:abstractNum w:abstractNumId="2" w15:restartNumberingAfterBreak="0">
    <w:nsid w:val="714533E0"/>
    <w:multiLevelType w:val="hybridMultilevel"/>
    <w:tmpl w:val="918626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CD010DC"/>
    <w:multiLevelType w:val="hybridMultilevel"/>
    <w:tmpl w:val="578AC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6689019">
    <w:abstractNumId w:val="3"/>
  </w:num>
  <w:num w:numId="2" w16cid:durableId="188108839">
    <w:abstractNumId w:val="0"/>
  </w:num>
  <w:num w:numId="3" w16cid:durableId="620919515">
    <w:abstractNumId w:val="2"/>
  </w:num>
  <w:num w:numId="4" w16cid:durableId="69272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9B"/>
    <w:rsid w:val="00035FBD"/>
    <w:rsid w:val="00054913"/>
    <w:rsid w:val="0007ABFE"/>
    <w:rsid w:val="000B62F8"/>
    <w:rsid w:val="0011249B"/>
    <w:rsid w:val="00133F58"/>
    <w:rsid w:val="001805B5"/>
    <w:rsid w:val="001D3431"/>
    <w:rsid w:val="0021607D"/>
    <w:rsid w:val="00272AEE"/>
    <w:rsid w:val="002E3474"/>
    <w:rsid w:val="003335C4"/>
    <w:rsid w:val="003843AC"/>
    <w:rsid w:val="003925B6"/>
    <w:rsid w:val="003BDDDA"/>
    <w:rsid w:val="003E0A87"/>
    <w:rsid w:val="00406108"/>
    <w:rsid w:val="00416634"/>
    <w:rsid w:val="00452F11"/>
    <w:rsid w:val="00511D34"/>
    <w:rsid w:val="00513DFD"/>
    <w:rsid w:val="005A6B00"/>
    <w:rsid w:val="00646787"/>
    <w:rsid w:val="00652547"/>
    <w:rsid w:val="006C7D11"/>
    <w:rsid w:val="006F5D31"/>
    <w:rsid w:val="006FFF10"/>
    <w:rsid w:val="007260F6"/>
    <w:rsid w:val="007B098B"/>
    <w:rsid w:val="007C7E67"/>
    <w:rsid w:val="007D5F91"/>
    <w:rsid w:val="00851CC3"/>
    <w:rsid w:val="008E5816"/>
    <w:rsid w:val="00977785"/>
    <w:rsid w:val="00993F6D"/>
    <w:rsid w:val="009F3CF7"/>
    <w:rsid w:val="00A741C8"/>
    <w:rsid w:val="00B12F98"/>
    <w:rsid w:val="00B42834"/>
    <w:rsid w:val="00B90938"/>
    <w:rsid w:val="00BD1B8E"/>
    <w:rsid w:val="00C447F2"/>
    <w:rsid w:val="00C8FBC9"/>
    <w:rsid w:val="00CB1F59"/>
    <w:rsid w:val="00D27162"/>
    <w:rsid w:val="00D42991"/>
    <w:rsid w:val="00DB4A1A"/>
    <w:rsid w:val="00E076A6"/>
    <w:rsid w:val="00E6FA5C"/>
    <w:rsid w:val="00EB5859"/>
    <w:rsid w:val="00ED6EFF"/>
    <w:rsid w:val="00EE7E8C"/>
    <w:rsid w:val="00F0728C"/>
    <w:rsid w:val="00F45549"/>
    <w:rsid w:val="00F97D14"/>
    <w:rsid w:val="00FD4CC8"/>
    <w:rsid w:val="012C7932"/>
    <w:rsid w:val="018427CF"/>
    <w:rsid w:val="01D80971"/>
    <w:rsid w:val="0237D3A9"/>
    <w:rsid w:val="029517CD"/>
    <w:rsid w:val="02CF5FF2"/>
    <w:rsid w:val="03A23D5A"/>
    <w:rsid w:val="0422407F"/>
    <w:rsid w:val="04481845"/>
    <w:rsid w:val="04981BC4"/>
    <w:rsid w:val="04B52F05"/>
    <w:rsid w:val="052F2497"/>
    <w:rsid w:val="053E39C5"/>
    <w:rsid w:val="05839A28"/>
    <w:rsid w:val="06048B3E"/>
    <w:rsid w:val="0652EC65"/>
    <w:rsid w:val="067CCF0A"/>
    <w:rsid w:val="06C038A7"/>
    <w:rsid w:val="06CBF2AF"/>
    <w:rsid w:val="06CD3162"/>
    <w:rsid w:val="06E845DE"/>
    <w:rsid w:val="07C62818"/>
    <w:rsid w:val="08C5A85A"/>
    <w:rsid w:val="0907F6E1"/>
    <w:rsid w:val="091A36D1"/>
    <w:rsid w:val="096051E1"/>
    <w:rsid w:val="09D222C6"/>
    <w:rsid w:val="0A6742DD"/>
    <w:rsid w:val="0AA1DB75"/>
    <w:rsid w:val="0AC2F87F"/>
    <w:rsid w:val="0B1131AE"/>
    <w:rsid w:val="0B1B2E3B"/>
    <w:rsid w:val="0B221D55"/>
    <w:rsid w:val="0B483B84"/>
    <w:rsid w:val="0B7B3AC6"/>
    <w:rsid w:val="0B96F087"/>
    <w:rsid w:val="0B99C3A4"/>
    <w:rsid w:val="0BE7AC8E"/>
    <w:rsid w:val="0BFECD47"/>
    <w:rsid w:val="0C0C0695"/>
    <w:rsid w:val="0CC3A85B"/>
    <w:rsid w:val="0D057E7B"/>
    <w:rsid w:val="0D5053C2"/>
    <w:rsid w:val="0D9399F6"/>
    <w:rsid w:val="0DA34F2A"/>
    <w:rsid w:val="0DEB7C1B"/>
    <w:rsid w:val="0E0CD0AE"/>
    <w:rsid w:val="0E196590"/>
    <w:rsid w:val="0E99A47E"/>
    <w:rsid w:val="0EFA9B9B"/>
    <w:rsid w:val="0F49B535"/>
    <w:rsid w:val="0F4A1737"/>
    <w:rsid w:val="0F6FE020"/>
    <w:rsid w:val="0F8EC374"/>
    <w:rsid w:val="0FB15F72"/>
    <w:rsid w:val="102888FB"/>
    <w:rsid w:val="104B6186"/>
    <w:rsid w:val="105FB895"/>
    <w:rsid w:val="10DE2114"/>
    <w:rsid w:val="11106C74"/>
    <w:rsid w:val="11381074"/>
    <w:rsid w:val="115E65A5"/>
    <w:rsid w:val="11BC91FC"/>
    <w:rsid w:val="11E8E14C"/>
    <w:rsid w:val="121E55CB"/>
    <w:rsid w:val="12761516"/>
    <w:rsid w:val="12AC26E7"/>
    <w:rsid w:val="12E163BC"/>
    <w:rsid w:val="1309D41B"/>
    <w:rsid w:val="130D2A52"/>
    <w:rsid w:val="13E56C5B"/>
    <w:rsid w:val="13FB2AF8"/>
    <w:rsid w:val="1409E9BA"/>
    <w:rsid w:val="14508E5C"/>
    <w:rsid w:val="14C5489F"/>
    <w:rsid w:val="14D6881B"/>
    <w:rsid w:val="1524EF3E"/>
    <w:rsid w:val="1550E43F"/>
    <w:rsid w:val="158B9E8B"/>
    <w:rsid w:val="15AE1481"/>
    <w:rsid w:val="15B69C91"/>
    <w:rsid w:val="164F5FFB"/>
    <w:rsid w:val="164F9DCB"/>
    <w:rsid w:val="168A5BB6"/>
    <w:rsid w:val="169867DA"/>
    <w:rsid w:val="16CDBA14"/>
    <w:rsid w:val="16DAD5B4"/>
    <w:rsid w:val="1718E097"/>
    <w:rsid w:val="1729E7A0"/>
    <w:rsid w:val="1791F9B7"/>
    <w:rsid w:val="17A8C617"/>
    <w:rsid w:val="17C55E16"/>
    <w:rsid w:val="17EEFAEA"/>
    <w:rsid w:val="183E18E0"/>
    <w:rsid w:val="18524332"/>
    <w:rsid w:val="1877C60D"/>
    <w:rsid w:val="18CFB0A6"/>
    <w:rsid w:val="18EA98DC"/>
    <w:rsid w:val="19203E3B"/>
    <w:rsid w:val="193512AF"/>
    <w:rsid w:val="1A140F8A"/>
    <w:rsid w:val="1A1D1E75"/>
    <w:rsid w:val="1A5E8A74"/>
    <w:rsid w:val="1AB64FDA"/>
    <w:rsid w:val="1AB9CB26"/>
    <w:rsid w:val="1AD896F5"/>
    <w:rsid w:val="1B7FDB93"/>
    <w:rsid w:val="1B9A75AD"/>
    <w:rsid w:val="1BA558AC"/>
    <w:rsid w:val="1BD50F9D"/>
    <w:rsid w:val="1CB08789"/>
    <w:rsid w:val="1CB5487C"/>
    <w:rsid w:val="1CC5646A"/>
    <w:rsid w:val="1CE8A77D"/>
    <w:rsid w:val="1CF30A58"/>
    <w:rsid w:val="1D03E2F4"/>
    <w:rsid w:val="1D389A24"/>
    <w:rsid w:val="1DC8750C"/>
    <w:rsid w:val="1E46CD8E"/>
    <w:rsid w:val="1E814DDF"/>
    <w:rsid w:val="1EC0605D"/>
    <w:rsid w:val="1F1D06D2"/>
    <w:rsid w:val="1F24740A"/>
    <w:rsid w:val="1F3C75FB"/>
    <w:rsid w:val="1F869288"/>
    <w:rsid w:val="1F88D403"/>
    <w:rsid w:val="1FB9BC19"/>
    <w:rsid w:val="203DED6C"/>
    <w:rsid w:val="2076E930"/>
    <w:rsid w:val="20AAA78B"/>
    <w:rsid w:val="20D93573"/>
    <w:rsid w:val="210259BB"/>
    <w:rsid w:val="2134E8E1"/>
    <w:rsid w:val="2136DA64"/>
    <w:rsid w:val="21EF9E38"/>
    <w:rsid w:val="22004987"/>
    <w:rsid w:val="220DDA50"/>
    <w:rsid w:val="2219CA05"/>
    <w:rsid w:val="22BD0E91"/>
    <w:rsid w:val="23730C03"/>
    <w:rsid w:val="23988D81"/>
    <w:rsid w:val="24108662"/>
    <w:rsid w:val="242B0A65"/>
    <w:rsid w:val="2488CD58"/>
    <w:rsid w:val="248AADD3"/>
    <w:rsid w:val="24B45ACA"/>
    <w:rsid w:val="24C11D1A"/>
    <w:rsid w:val="252C4CF6"/>
    <w:rsid w:val="25CD6901"/>
    <w:rsid w:val="264B6D85"/>
    <w:rsid w:val="2652C412"/>
    <w:rsid w:val="2660A5EA"/>
    <w:rsid w:val="26646905"/>
    <w:rsid w:val="2669687B"/>
    <w:rsid w:val="26B94E98"/>
    <w:rsid w:val="270B166A"/>
    <w:rsid w:val="27650756"/>
    <w:rsid w:val="276C8296"/>
    <w:rsid w:val="27D569D1"/>
    <w:rsid w:val="28353A30"/>
    <w:rsid w:val="28A88091"/>
    <w:rsid w:val="29274C1F"/>
    <w:rsid w:val="29FA5EC6"/>
    <w:rsid w:val="2A0FAA97"/>
    <w:rsid w:val="2A2453F3"/>
    <w:rsid w:val="2A352574"/>
    <w:rsid w:val="2A8B2A9A"/>
    <w:rsid w:val="2AD612A8"/>
    <w:rsid w:val="2ADE392A"/>
    <w:rsid w:val="2AF60887"/>
    <w:rsid w:val="2B1A4A79"/>
    <w:rsid w:val="2BA632F7"/>
    <w:rsid w:val="2BFCCE95"/>
    <w:rsid w:val="2C440F16"/>
    <w:rsid w:val="2C9AC6BF"/>
    <w:rsid w:val="2CC739E6"/>
    <w:rsid w:val="2D1ACA8E"/>
    <w:rsid w:val="2D3500D2"/>
    <w:rsid w:val="2D53EB28"/>
    <w:rsid w:val="2D8BCD52"/>
    <w:rsid w:val="2D8DA084"/>
    <w:rsid w:val="2DB4610C"/>
    <w:rsid w:val="2DB52CD7"/>
    <w:rsid w:val="2E27209E"/>
    <w:rsid w:val="2E379022"/>
    <w:rsid w:val="2EB722F1"/>
    <w:rsid w:val="2ECFEA57"/>
    <w:rsid w:val="2F25B205"/>
    <w:rsid w:val="2F463A99"/>
    <w:rsid w:val="2F46C48E"/>
    <w:rsid w:val="2F7C9557"/>
    <w:rsid w:val="2F88C2F3"/>
    <w:rsid w:val="3044383A"/>
    <w:rsid w:val="305116A9"/>
    <w:rsid w:val="30677C27"/>
    <w:rsid w:val="30FC8FA8"/>
    <w:rsid w:val="31378F72"/>
    <w:rsid w:val="32184AA1"/>
    <w:rsid w:val="323D34FE"/>
    <w:rsid w:val="324C3D0A"/>
    <w:rsid w:val="325F12CD"/>
    <w:rsid w:val="334C7211"/>
    <w:rsid w:val="337392E4"/>
    <w:rsid w:val="3376D53F"/>
    <w:rsid w:val="34352E7E"/>
    <w:rsid w:val="344CFF7F"/>
    <w:rsid w:val="345E6306"/>
    <w:rsid w:val="3466D5D6"/>
    <w:rsid w:val="34AD5EE5"/>
    <w:rsid w:val="3508B2BF"/>
    <w:rsid w:val="3516728E"/>
    <w:rsid w:val="35BEEF09"/>
    <w:rsid w:val="36544D99"/>
    <w:rsid w:val="36B3FF1C"/>
    <w:rsid w:val="36B52D61"/>
    <w:rsid w:val="3703A3EE"/>
    <w:rsid w:val="372519CE"/>
    <w:rsid w:val="3733FBFA"/>
    <w:rsid w:val="37B7E6C8"/>
    <w:rsid w:val="37EF6DF3"/>
    <w:rsid w:val="381D7039"/>
    <w:rsid w:val="3824129C"/>
    <w:rsid w:val="388A4E24"/>
    <w:rsid w:val="388AE6F8"/>
    <w:rsid w:val="391DA01C"/>
    <w:rsid w:val="39239B36"/>
    <w:rsid w:val="3960ECC9"/>
    <w:rsid w:val="3962BDE9"/>
    <w:rsid w:val="39A6095B"/>
    <w:rsid w:val="39AF3BF3"/>
    <w:rsid w:val="39DBEB49"/>
    <w:rsid w:val="39DC28D2"/>
    <w:rsid w:val="3A59905A"/>
    <w:rsid w:val="3A74D301"/>
    <w:rsid w:val="3A8729BB"/>
    <w:rsid w:val="3AB9075C"/>
    <w:rsid w:val="3AC1732B"/>
    <w:rsid w:val="3AD15271"/>
    <w:rsid w:val="3AE04795"/>
    <w:rsid w:val="3AF48EB7"/>
    <w:rsid w:val="3B1DD0B1"/>
    <w:rsid w:val="3B3101B5"/>
    <w:rsid w:val="3B375574"/>
    <w:rsid w:val="3BA559C2"/>
    <w:rsid w:val="3BC37B7F"/>
    <w:rsid w:val="3BC39141"/>
    <w:rsid w:val="3C3A6A15"/>
    <w:rsid w:val="3CF7D9FF"/>
    <w:rsid w:val="3E0786F9"/>
    <w:rsid w:val="3E3313C8"/>
    <w:rsid w:val="3E8529A3"/>
    <w:rsid w:val="3ED96C0A"/>
    <w:rsid w:val="3EDF73D7"/>
    <w:rsid w:val="3F1571E2"/>
    <w:rsid w:val="3F372358"/>
    <w:rsid w:val="3F554C44"/>
    <w:rsid w:val="40BE0F55"/>
    <w:rsid w:val="40EBEDF0"/>
    <w:rsid w:val="4115882B"/>
    <w:rsid w:val="41C8334F"/>
    <w:rsid w:val="41CBA16C"/>
    <w:rsid w:val="41CEBB22"/>
    <w:rsid w:val="41D114EF"/>
    <w:rsid w:val="41F2BEA9"/>
    <w:rsid w:val="422C6537"/>
    <w:rsid w:val="428B968E"/>
    <w:rsid w:val="42AF29D5"/>
    <w:rsid w:val="42B2BF7E"/>
    <w:rsid w:val="42EF3B89"/>
    <w:rsid w:val="42F6C2FD"/>
    <w:rsid w:val="4360CDBE"/>
    <w:rsid w:val="4374C630"/>
    <w:rsid w:val="438B15C4"/>
    <w:rsid w:val="43DC510E"/>
    <w:rsid w:val="43E19CB9"/>
    <w:rsid w:val="43E728B4"/>
    <w:rsid w:val="441614BC"/>
    <w:rsid w:val="442CEA94"/>
    <w:rsid w:val="44E69AB9"/>
    <w:rsid w:val="4551AC1E"/>
    <w:rsid w:val="4577CD35"/>
    <w:rsid w:val="459A0212"/>
    <w:rsid w:val="45D0C35F"/>
    <w:rsid w:val="45ED08E6"/>
    <w:rsid w:val="45EE8618"/>
    <w:rsid w:val="460E9FE5"/>
    <w:rsid w:val="461BB1F5"/>
    <w:rsid w:val="4740C05E"/>
    <w:rsid w:val="475C65FC"/>
    <w:rsid w:val="4778E0E1"/>
    <w:rsid w:val="47C75EEC"/>
    <w:rsid w:val="47CB95B3"/>
    <w:rsid w:val="47DE31DB"/>
    <w:rsid w:val="4891C044"/>
    <w:rsid w:val="489CF41F"/>
    <w:rsid w:val="49362705"/>
    <w:rsid w:val="494DC6F5"/>
    <w:rsid w:val="49749E57"/>
    <w:rsid w:val="49E2188C"/>
    <w:rsid w:val="4A0C56B5"/>
    <w:rsid w:val="4A0FC674"/>
    <w:rsid w:val="4A1AFA97"/>
    <w:rsid w:val="4A26092B"/>
    <w:rsid w:val="4A71E816"/>
    <w:rsid w:val="4ABE4980"/>
    <w:rsid w:val="4ACB4CB9"/>
    <w:rsid w:val="4AFB7A3F"/>
    <w:rsid w:val="4B01CC90"/>
    <w:rsid w:val="4B74F376"/>
    <w:rsid w:val="4BCA0FC5"/>
    <w:rsid w:val="4BD940BC"/>
    <w:rsid w:val="4BE25CF8"/>
    <w:rsid w:val="4C021A77"/>
    <w:rsid w:val="4C426643"/>
    <w:rsid w:val="4C472942"/>
    <w:rsid w:val="4C7157A2"/>
    <w:rsid w:val="4C7A2D84"/>
    <w:rsid w:val="4C8C3246"/>
    <w:rsid w:val="4CA6E94B"/>
    <w:rsid w:val="4CB5AC51"/>
    <w:rsid w:val="4CCAE3EA"/>
    <w:rsid w:val="4CDFCD38"/>
    <w:rsid w:val="4D21B3B6"/>
    <w:rsid w:val="4D57AF73"/>
    <w:rsid w:val="4DB12B5B"/>
    <w:rsid w:val="4DCC00CD"/>
    <w:rsid w:val="4E31B175"/>
    <w:rsid w:val="4E8568E6"/>
    <w:rsid w:val="4EC3FFC1"/>
    <w:rsid w:val="4ECD68AF"/>
    <w:rsid w:val="4F6D691B"/>
    <w:rsid w:val="4F8B8DB0"/>
    <w:rsid w:val="4FDFAD46"/>
    <w:rsid w:val="4FEBAFBF"/>
    <w:rsid w:val="4FF4BB2E"/>
    <w:rsid w:val="500E252C"/>
    <w:rsid w:val="50173251"/>
    <w:rsid w:val="501B66A6"/>
    <w:rsid w:val="5056FCAC"/>
    <w:rsid w:val="505C448B"/>
    <w:rsid w:val="5171204A"/>
    <w:rsid w:val="517E4618"/>
    <w:rsid w:val="518C4A65"/>
    <w:rsid w:val="52C58BAC"/>
    <w:rsid w:val="52DC38B2"/>
    <w:rsid w:val="536F47B5"/>
    <w:rsid w:val="53BBD386"/>
    <w:rsid w:val="54576655"/>
    <w:rsid w:val="54F21DD4"/>
    <w:rsid w:val="54FDA6DF"/>
    <w:rsid w:val="5525C735"/>
    <w:rsid w:val="5585946B"/>
    <w:rsid w:val="55A365BE"/>
    <w:rsid w:val="55CEA564"/>
    <w:rsid w:val="5653EB6D"/>
    <w:rsid w:val="569C050B"/>
    <w:rsid w:val="56CE9087"/>
    <w:rsid w:val="57429DB6"/>
    <w:rsid w:val="5746E80A"/>
    <w:rsid w:val="574C0E7C"/>
    <w:rsid w:val="577EF69C"/>
    <w:rsid w:val="578EE6B1"/>
    <w:rsid w:val="57A7D9AD"/>
    <w:rsid w:val="57ABEA1A"/>
    <w:rsid w:val="57B42C7E"/>
    <w:rsid w:val="57E01658"/>
    <w:rsid w:val="5809BDB5"/>
    <w:rsid w:val="580A2FEA"/>
    <w:rsid w:val="5852105A"/>
    <w:rsid w:val="58C3412A"/>
    <w:rsid w:val="58CB73A7"/>
    <w:rsid w:val="58D18EC9"/>
    <w:rsid w:val="59064094"/>
    <w:rsid w:val="5983247D"/>
    <w:rsid w:val="59FB2686"/>
    <w:rsid w:val="5A351AB0"/>
    <w:rsid w:val="5A4873D5"/>
    <w:rsid w:val="5A54D0D6"/>
    <w:rsid w:val="5A558611"/>
    <w:rsid w:val="5ACA6D4D"/>
    <w:rsid w:val="5B5D401D"/>
    <w:rsid w:val="5B5E20DC"/>
    <w:rsid w:val="5BDB17B3"/>
    <w:rsid w:val="5BE3A190"/>
    <w:rsid w:val="5BEEBA5A"/>
    <w:rsid w:val="5BF45A78"/>
    <w:rsid w:val="5C0F8DBA"/>
    <w:rsid w:val="5C2E21E1"/>
    <w:rsid w:val="5CB7BB2C"/>
    <w:rsid w:val="5CD560D6"/>
    <w:rsid w:val="5CF21D76"/>
    <w:rsid w:val="5D1A41CB"/>
    <w:rsid w:val="5D2A1E64"/>
    <w:rsid w:val="5D78C555"/>
    <w:rsid w:val="5E22B159"/>
    <w:rsid w:val="5E329FA3"/>
    <w:rsid w:val="5EAD0623"/>
    <w:rsid w:val="5EEB2F76"/>
    <w:rsid w:val="5EF3B6DD"/>
    <w:rsid w:val="5F261E14"/>
    <w:rsid w:val="5F392B0D"/>
    <w:rsid w:val="5F639731"/>
    <w:rsid w:val="5F799AB4"/>
    <w:rsid w:val="5F919E9C"/>
    <w:rsid w:val="5F947D00"/>
    <w:rsid w:val="602C823C"/>
    <w:rsid w:val="60472C7F"/>
    <w:rsid w:val="606B62A1"/>
    <w:rsid w:val="608A1550"/>
    <w:rsid w:val="60A1027A"/>
    <w:rsid w:val="613D8193"/>
    <w:rsid w:val="613DEE01"/>
    <w:rsid w:val="615C5619"/>
    <w:rsid w:val="617E19BD"/>
    <w:rsid w:val="618F0E44"/>
    <w:rsid w:val="61A298CD"/>
    <w:rsid w:val="61EBBE3F"/>
    <w:rsid w:val="623452FE"/>
    <w:rsid w:val="6240A5FA"/>
    <w:rsid w:val="62DAE465"/>
    <w:rsid w:val="6327468D"/>
    <w:rsid w:val="632A6A42"/>
    <w:rsid w:val="63AA361C"/>
    <w:rsid w:val="63C2FA6C"/>
    <w:rsid w:val="6411DC2F"/>
    <w:rsid w:val="6464DCF1"/>
    <w:rsid w:val="64E7113A"/>
    <w:rsid w:val="64ED3EC1"/>
    <w:rsid w:val="6509FE10"/>
    <w:rsid w:val="65287733"/>
    <w:rsid w:val="6545D604"/>
    <w:rsid w:val="6557B56B"/>
    <w:rsid w:val="65BDA4D0"/>
    <w:rsid w:val="65FB8D9F"/>
    <w:rsid w:val="6613EDD1"/>
    <w:rsid w:val="66234E4D"/>
    <w:rsid w:val="66502D51"/>
    <w:rsid w:val="665C0338"/>
    <w:rsid w:val="6678A510"/>
    <w:rsid w:val="66CA1B1E"/>
    <w:rsid w:val="670697DD"/>
    <w:rsid w:val="67D1C43C"/>
    <w:rsid w:val="681DA43A"/>
    <w:rsid w:val="6875C6DA"/>
    <w:rsid w:val="688BD5CA"/>
    <w:rsid w:val="693EAAD7"/>
    <w:rsid w:val="699842AF"/>
    <w:rsid w:val="69FC9F9C"/>
    <w:rsid w:val="6ABBA0F1"/>
    <w:rsid w:val="6ACCD6ED"/>
    <w:rsid w:val="6B46F99B"/>
    <w:rsid w:val="6B58F1F9"/>
    <w:rsid w:val="6B818354"/>
    <w:rsid w:val="6BE286E6"/>
    <w:rsid w:val="6C2F93E0"/>
    <w:rsid w:val="6C563755"/>
    <w:rsid w:val="6C7CFF83"/>
    <w:rsid w:val="6CAB6A47"/>
    <w:rsid w:val="6CE04786"/>
    <w:rsid w:val="6CE7A0B2"/>
    <w:rsid w:val="6D686F72"/>
    <w:rsid w:val="6DD33E14"/>
    <w:rsid w:val="6E027706"/>
    <w:rsid w:val="6E0A22A6"/>
    <w:rsid w:val="6E4465B1"/>
    <w:rsid w:val="6EA596E6"/>
    <w:rsid w:val="6ED865D3"/>
    <w:rsid w:val="6EF64AAA"/>
    <w:rsid w:val="6F96D08A"/>
    <w:rsid w:val="6FDCF495"/>
    <w:rsid w:val="70E2B9A5"/>
    <w:rsid w:val="70F34110"/>
    <w:rsid w:val="71188D73"/>
    <w:rsid w:val="71874B61"/>
    <w:rsid w:val="7232B759"/>
    <w:rsid w:val="726E0F13"/>
    <w:rsid w:val="729357B2"/>
    <w:rsid w:val="72C03026"/>
    <w:rsid w:val="73A69F48"/>
    <w:rsid w:val="73D935B2"/>
    <w:rsid w:val="73EC00E1"/>
    <w:rsid w:val="73EDA206"/>
    <w:rsid w:val="740C8059"/>
    <w:rsid w:val="74614F6F"/>
    <w:rsid w:val="747B470A"/>
    <w:rsid w:val="74DC78B8"/>
    <w:rsid w:val="74DC8745"/>
    <w:rsid w:val="74E4F7F9"/>
    <w:rsid w:val="753280D6"/>
    <w:rsid w:val="7585CF3D"/>
    <w:rsid w:val="75A22463"/>
    <w:rsid w:val="766F4A64"/>
    <w:rsid w:val="76795321"/>
    <w:rsid w:val="76E603EA"/>
    <w:rsid w:val="771CB7E2"/>
    <w:rsid w:val="7733A17A"/>
    <w:rsid w:val="77802BF2"/>
    <w:rsid w:val="77B6B0AF"/>
    <w:rsid w:val="77F8CAFA"/>
    <w:rsid w:val="78035017"/>
    <w:rsid w:val="782AF715"/>
    <w:rsid w:val="78B6C763"/>
    <w:rsid w:val="791C2894"/>
    <w:rsid w:val="79700064"/>
    <w:rsid w:val="7988E73D"/>
    <w:rsid w:val="799A7745"/>
    <w:rsid w:val="79E18FBB"/>
    <w:rsid w:val="7A0F5DE1"/>
    <w:rsid w:val="7A5F57C8"/>
    <w:rsid w:val="7A638CAA"/>
    <w:rsid w:val="7A984589"/>
    <w:rsid w:val="7ABB04D1"/>
    <w:rsid w:val="7ABD33D5"/>
    <w:rsid w:val="7B278495"/>
    <w:rsid w:val="7B3059B4"/>
    <w:rsid w:val="7B6FF2E7"/>
    <w:rsid w:val="7B74D0C8"/>
    <w:rsid w:val="7B8C1FEC"/>
    <w:rsid w:val="7BB11E38"/>
    <w:rsid w:val="7C10B896"/>
    <w:rsid w:val="7C554167"/>
    <w:rsid w:val="7C84D791"/>
    <w:rsid w:val="7C9870FA"/>
    <w:rsid w:val="7CCAEA58"/>
    <w:rsid w:val="7CF18CD9"/>
    <w:rsid w:val="7DC30F34"/>
    <w:rsid w:val="7E065925"/>
    <w:rsid w:val="7E81ABE2"/>
    <w:rsid w:val="7EE632DB"/>
    <w:rsid w:val="7EEB0E78"/>
    <w:rsid w:val="7F1B611D"/>
    <w:rsid w:val="7F80450D"/>
    <w:rsid w:val="7FA75A1E"/>
    <w:rsid w:val="7FCEB64B"/>
    <w:rsid w:val="7FDD82A5"/>
    <w:rsid w:val="7FEEE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38A2"/>
  <w15:chartTrackingRefBased/>
  <w15:docId w15:val="{C089A4D4-40C0-4521-8338-A6814B97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1249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49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49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1249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1249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1249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1249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1249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1249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1249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1249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1249B"/>
    <w:rPr>
      <w:rFonts w:eastAsiaTheme="majorEastAsia" w:cstheme="majorBidi"/>
      <w:color w:val="272727" w:themeColor="text1" w:themeTint="D8"/>
    </w:rPr>
  </w:style>
  <w:style w:type="paragraph" w:styleId="Title">
    <w:name w:val="Title"/>
    <w:basedOn w:val="Normal"/>
    <w:next w:val="Normal"/>
    <w:link w:val="TitleChar"/>
    <w:uiPriority w:val="10"/>
    <w:qFormat/>
    <w:rsid w:val="0011249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1249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1249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12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49B"/>
    <w:pPr>
      <w:spacing w:before="160"/>
      <w:jc w:val="center"/>
    </w:pPr>
    <w:rPr>
      <w:i/>
      <w:iCs/>
      <w:color w:val="404040" w:themeColor="text1" w:themeTint="BF"/>
    </w:rPr>
  </w:style>
  <w:style w:type="character" w:styleId="QuoteChar" w:customStyle="1">
    <w:name w:val="Quote Char"/>
    <w:basedOn w:val="DefaultParagraphFont"/>
    <w:link w:val="Quote"/>
    <w:uiPriority w:val="29"/>
    <w:rsid w:val="0011249B"/>
    <w:rPr>
      <w:i/>
      <w:iCs/>
      <w:color w:val="404040" w:themeColor="text1" w:themeTint="BF"/>
    </w:rPr>
  </w:style>
  <w:style w:type="paragraph" w:styleId="ListParagraph">
    <w:name w:val="List Paragraph"/>
    <w:basedOn w:val="Normal"/>
    <w:uiPriority w:val="34"/>
    <w:qFormat/>
    <w:rsid w:val="0011249B"/>
    <w:pPr>
      <w:ind w:left="720"/>
      <w:contextualSpacing/>
    </w:pPr>
  </w:style>
  <w:style w:type="character" w:styleId="IntenseEmphasis">
    <w:name w:val="Intense Emphasis"/>
    <w:basedOn w:val="DefaultParagraphFont"/>
    <w:uiPriority w:val="21"/>
    <w:qFormat/>
    <w:rsid w:val="0011249B"/>
    <w:rPr>
      <w:i/>
      <w:iCs/>
      <w:color w:val="0F4761" w:themeColor="accent1" w:themeShade="BF"/>
    </w:rPr>
  </w:style>
  <w:style w:type="paragraph" w:styleId="IntenseQuote">
    <w:name w:val="Intense Quote"/>
    <w:basedOn w:val="Normal"/>
    <w:next w:val="Normal"/>
    <w:link w:val="IntenseQuoteChar"/>
    <w:uiPriority w:val="30"/>
    <w:qFormat/>
    <w:rsid w:val="0011249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1249B"/>
    <w:rPr>
      <w:i/>
      <w:iCs/>
      <w:color w:val="0F4761" w:themeColor="accent1" w:themeShade="BF"/>
    </w:rPr>
  </w:style>
  <w:style w:type="character" w:styleId="IntenseReference">
    <w:name w:val="Intense Reference"/>
    <w:basedOn w:val="DefaultParagraphFont"/>
    <w:uiPriority w:val="32"/>
    <w:qFormat/>
    <w:rsid w:val="0011249B"/>
    <w:rPr>
      <w:b/>
      <w:bCs/>
      <w:smallCaps/>
      <w:color w:val="0F4761" w:themeColor="accent1" w:themeShade="BF"/>
      <w:spacing w:val="5"/>
    </w:rPr>
  </w:style>
  <w:style w:type="character" w:styleId="normaltextrun" w:customStyle="1">
    <w:name w:val="normaltextrun"/>
    <w:basedOn w:val="DefaultParagraphFont"/>
    <w:rsid w:val="0011249B"/>
  </w:style>
  <w:style w:type="character" w:styleId="eop" w:customStyle="1">
    <w:name w:val="eop"/>
    <w:basedOn w:val="DefaultParagraphFont"/>
    <w:rsid w:val="0011249B"/>
  </w:style>
  <w:style w:type="paragraph" w:styleId="paragraph" w:customStyle="1">
    <w:name w:val="paragraph"/>
    <w:basedOn w:val="Normal"/>
    <w:rsid w:val="0021607D"/>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paragraph" w:styleId="Header">
    <w:name w:val="header"/>
    <w:basedOn w:val="Normal"/>
    <w:uiPriority w:val="99"/>
    <w:unhideWhenUsed/>
    <w:rsid w:val="7733A17A"/>
    <w:pPr>
      <w:tabs>
        <w:tab w:val="center" w:pos="4680"/>
        <w:tab w:val="right" w:pos="9360"/>
      </w:tabs>
      <w:spacing w:after="0" w:line="240" w:lineRule="auto"/>
    </w:pPr>
  </w:style>
  <w:style w:type="paragraph" w:styleId="Footer">
    <w:name w:val="footer"/>
    <w:basedOn w:val="Normal"/>
    <w:uiPriority w:val="99"/>
    <w:unhideWhenUsed/>
    <w:rsid w:val="7733A17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7260F6"/>
    <w:rPr>
      <w:sz w:val="16"/>
      <w:szCs w:val="16"/>
    </w:rPr>
  </w:style>
  <w:style w:type="paragraph" w:styleId="CommentText">
    <w:name w:val="annotation text"/>
    <w:basedOn w:val="Normal"/>
    <w:link w:val="CommentTextChar"/>
    <w:uiPriority w:val="99"/>
    <w:unhideWhenUsed/>
    <w:rsid w:val="007260F6"/>
    <w:pPr>
      <w:spacing w:line="240" w:lineRule="auto"/>
    </w:pPr>
    <w:rPr>
      <w:sz w:val="20"/>
      <w:szCs w:val="20"/>
    </w:rPr>
  </w:style>
  <w:style w:type="character" w:styleId="CommentTextChar" w:customStyle="1">
    <w:name w:val="Comment Text Char"/>
    <w:basedOn w:val="DefaultParagraphFont"/>
    <w:link w:val="CommentText"/>
    <w:uiPriority w:val="99"/>
    <w:rsid w:val="007260F6"/>
    <w:rPr>
      <w:sz w:val="20"/>
      <w:szCs w:val="20"/>
    </w:rPr>
  </w:style>
  <w:style w:type="paragraph" w:styleId="CommentSubject">
    <w:name w:val="annotation subject"/>
    <w:basedOn w:val="CommentText"/>
    <w:next w:val="CommentText"/>
    <w:link w:val="CommentSubjectChar"/>
    <w:uiPriority w:val="99"/>
    <w:semiHidden/>
    <w:unhideWhenUsed/>
    <w:rsid w:val="007260F6"/>
    <w:rPr>
      <w:b/>
      <w:bCs/>
    </w:rPr>
  </w:style>
  <w:style w:type="character" w:styleId="CommentSubjectChar" w:customStyle="1">
    <w:name w:val="Comment Subject Char"/>
    <w:basedOn w:val="CommentTextChar"/>
    <w:link w:val="CommentSubject"/>
    <w:uiPriority w:val="99"/>
    <w:semiHidden/>
    <w:rsid w:val="007260F6"/>
    <w:rPr>
      <w:b/>
      <w:bCs/>
      <w:sz w:val="20"/>
      <w:szCs w:val="20"/>
    </w:rPr>
  </w:style>
  <w:style w:type="character" w:styleId="Hyperlink">
    <w:name w:val="Hyperlink"/>
    <w:basedOn w:val="DefaultParagraphFont"/>
    <w:uiPriority w:val="99"/>
    <w:unhideWhenUsed/>
    <w:rsid w:val="43E19CB9"/>
    <w:rPr>
      <w:color w:val="467886"/>
      <w:u w:val="single"/>
    </w:rPr>
  </w:style>
  <w:style w:type="paragraph" w:styleId="Revision">
    <w:name w:val="Revision"/>
    <w:hidden/>
    <w:uiPriority w:val="99"/>
    <w:semiHidden/>
    <w:rsid w:val="009F3CF7"/>
    <w:pPr>
      <w:spacing w:after="0" w:line="240" w:lineRule="auto"/>
    </w:pPr>
  </w:style>
  <w:style w:type="paragraph" w:styleId="NormalWeb">
    <w:name w:val="Normal (Web)"/>
    <w:basedOn w:val="Normal"/>
    <w:uiPriority w:val="99"/>
    <w:semiHidden/>
    <w:unhideWhenUsed/>
    <w:rsid w:val="007B09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571">
      <w:bodyDiv w:val="1"/>
      <w:marLeft w:val="0"/>
      <w:marRight w:val="0"/>
      <w:marTop w:val="0"/>
      <w:marBottom w:val="0"/>
      <w:divBdr>
        <w:top w:val="none" w:sz="0" w:space="0" w:color="auto"/>
        <w:left w:val="none" w:sz="0" w:space="0" w:color="auto"/>
        <w:bottom w:val="none" w:sz="0" w:space="0" w:color="auto"/>
        <w:right w:val="none" w:sz="0" w:space="0" w:color="auto"/>
      </w:divBdr>
      <w:divsChild>
        <w:div w:id="1036203233">
          <w:marLeft w:val="0"/>
          <w:marRight w:val="0"/>
          <w:marTop w:val="0"/>
          <w:marBottom w:val="0"/>
          <w:divBdr>
            <w:top w:val="none" w:sz="0" w:space="0" w:color="auto"/>
            <w:left w:val="none" w:sz="0" w:space="0" w:color="auto"/>
            <w:bottom w:val="none" w:sz="0" w:space="0" w:color="auto"/>
            <w:right w:val="none" w:sz="0" w:space="0" w:color="auto"/>
          </w:divBdr>
        </w:div>
        <w:div w:id="838472738">
          <w:marLeft w:val="0"/>
          <w:marRight w:val="0"/>
          <w:marTop w:val="0"/>
          <w:marBottom w:val="0"/>
          <w:divBdr>
            <w:top w:val="none" w:sz="0" w:space="0" w:color="auto"/>
            <w:left w:val="none" w:sz="0" w:space="0" w:color="auto"/>
            <w:bottom w:val="none" w:sz="0" w:space="0" w:color="auto"/>
            <w:right w:val="none" w:sz="0" w:space="0" w:color="auto"/>
          </w:divBdr>
        </w:div>
        <w:div w:id="1692878456">
          <w:marLeft w:val="0"/>
          <w:marRight w:val="0"/>
          <w:marTop w:val="0"/>
          <w:marBottom w:val="0"/>
          <w:divBdr>
            <w:top w:val="none" w:sz="0" w:space="0" w:color="auto"/>
            <w:left w:val="none" w:sz="0" w:space="0" w:color="auto"/>
            <w:bottom w:val="none" w:sz="0" w:space="0" w:color="auto"/>
            <w:right w:val="none" w:sz="0" w:space="0" w:color="auto"/>
          </w:divBdr>
        </w:div>
      </w:divsChild>
    </w:div>
    <w:div w:id="160969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hw.nhs.wales/services-and-teams/wider-determinants-of-health-unit/shaping-places-for-well-being-in-wales/programme-resources/tools-method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phw.nhs.wales/services-and-teams/wider-determinants-of-health-unit/shaping-places-for-well-being-in-wales/"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hyperlink" Target="https://phw.nhs.wales/services-and-teams/wider-determinants-of-health-unit/shaping-places-for-well-being-in-wales/programme-resources/tools-methods/" TargetMode="External" Id="R5a8f25606a9e4cf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9853e2-a59b-403f-a196-87f33a6be2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2633329476F4CBB6296FD6B9D25F2" ma:contentTypeVersion="14" ma:contentTypeDescription="Create a new document." ma:contentTypeScope="" ma:versionID="b549bb01cd99243139f66d54e92640e6">
  <xsd:schema xmlns:xsd="http://www.w3.org/2001/XMLSchema" xmlns:xs="http://www.w3.org/2001/XMLSchema" xmlns:p="http://schemas.microsoft.com/office/2006/metadata/properties" xmlns:ns2="ec9853e2-a59b-403f-a196-87f33a6be245" xmlns:ns3="ff17af5f-e1b1-46ea-b94a-e5fd874eb2b4" targetNamespace="http://schemas.microsoft.com/office/2006/metadata/properties" ma:root="true" ma:fieldsID="3f3316ffa55d065ce054baf170775301" ns2:_="" ns3:_="">
    <xsd:import namespace="ec9853e2-a59b-403f-a196-87f33a6be245"/>
    <xsd:import namespace="ff17af5f-e1b1-46ea-b94a-e5fd874eb2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53e2-a59b-403f-a196-87f33a6b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7af5f-e1b1-46ea-b94a-e5fd874eb2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96732-EEA9-4252-ABE7-03C1F66D84F9}">
  <ds:schemaRefs>
    <ds:schemaRef ds:uri="http://schemas.microsoft.com/office/2006/metadata/properties"/>
    <ds:schemaRef ds:uri="http://schemas.microsoft.com/office/infopath/2007/PartnerControls"/>
    <ds:schemaRef ds:uri="ec9853e2-a59b-403f-a196-87f33a6be245"/>
  </ds:schemaRefs>
</ds:datastoreItem>
</file>

<file path=customXml/itemProps2.xml><?xml version="1.0" encoding="utf-8"?>
<ds:datastoreItem xmlns:ds="http://schemas.openxmlformats.org/officeDocument/2006/customXml" ds:itemID="{E12646DC-9B6A-4CFE-BAC4-15DD6EBCCFAD}">
  <ds:schemaRefs>
    <ds:schemaRef ds:uri="http://schemas.microsoft.com/sharepoint/v3/contenttype/forms"/>
  </ds:schemaRefs>
</ds:datastoreItem>
</file>

<file path=customXml/itemProps3.xml><?xml version="1.0" encoding="utf-8"?>
<ds:datastoreItem xmlns:ds="http://schemas.openxmlformats.org/officeDocument/2006/customXml" ds:itemID="{9B2A562C-4DE4-4D34-9FA4-ABB43D4C9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53e2-a59b-403f-a196-87f33a6be245"/>
    <ds:schemaRef ds:uri="ff17af5f-e1b1-46ea-b94a-e5fd874eb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Hywel Dda University Health Board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Geinor Jones (Hywel Dda UHB - Senior Public Health Practitioner)</dc:creator>
  <keywords/>
  <dc:description/>
  <lastModifiedBy>Emma Howells-Davies (Public Health Wales - No. 2 Capital Quarter)</lastModifiedBy>
  <revision>11</revision>
  <dcterms:created xsi:type="dcterms:W3CDTF">2026-01-21T08:07:00.0000000Z</dcterms:created>
  <dcterms:modified xsi:type="dcterms:W3CDTF">2026-04-09T11:01:39.3188925Z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0x010100EF42633329476F4CBB6296FD6B9D25F2</vt:lpwstr>
  </property>
  <property fmtid="{D5CDD505-2E9C-101B-9397-08002B2CF9AE}" pid="3" name="MediaServiceImageTags">
    <vt:lpwstr/>
  </property>
</Properties>
</file>