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359D" w14:textId="37D99687" w:rsidR="00E41673" w:rsidRDefault="00E41673" w:rsidP="00E41673">
      <w:pPr>
        <w:pStyle w:val="Heading1"/>
      </w:pPr>
      <w:r>
        <w:t>Community Interest Companies (CICs)</w:t>
      </w:r>
    </w:p>
    <w:p w14:paraId="0B41DE3E" w14:textId="127A4E1E" w:rsidR="00266DB7" w:rsidRDefault="008C5F1C" w:rsidP="008C5F1C">
      <w:pPr>
        <w:pStyle w:val="Heading2"/>
        <w:numPr>
          <w:ilvl w:val="0"/>
          <w:numId w:val="1"/>
        </w:numPr>
      </w:pPr>
      <w:r>
        <w:t xml:space="preserve">Vision and Purpose </w:t>
      </w:r>
    </w:p>
    <w:p w14:paraId="2F09CB32" w14:textId="77777777" w:rsidR="008C5F1C" w:rsidRPr="008C5F1C" w:rsidRDefault="008C5F1C" w:rsidP="008C5F1C">
      <w:r w:rsidRPr="008C5F1C">
        <w:t>In line with “A Healthier Wales” the strategic programme for primary care (SPPC) confirms that “</w:t>
      </w:r>
      <w:r w:rsidRPr="008C5F1C">
        <w:rPr>
          <w:i/>
          <w:iCs/>
        </w:rPr>
        <w:t>Working as a cluster ensures care is better developed and co-ordinated to promote the wellbeing of individuals and communities</w:t>
      </w:r>
      <w:r w:rsidRPr="008C5F1C">
        <w:t>”.</w:t>
      </w:r>
    </w:p>
    <w:p w14:paraId="25C50360" w14:textId="77777777" w:rsidR="008C5F1C" w:rsidRPr="008C5F1C" w:rsidRDefault="008C5F1C" w:rsidP="008C5F1C">
      <w:r w:rsidRPr="008C5F1C">
        <w:t>This will require significantly enhanced professional engagement and leadership, very much aligned with the integrated planning approaches being developed across Wales. Health Boards (HBs) and Local Authorities (LAs), at a county level, should be able to commission services through a range of delivery vehicles, with all services and service providers (primary care, including general practice (GPs), dental, optometry and pharmacy, community nursing, mental health, charities, etc) being part of the solution.</w:t>
      </w:r>
    </w:p>
    <w:p w14:paraId="121F34EC" w14:textId="77777777" w:rsidR="008C5F1C" w:rsidRPr="008C5F1C" w:rsidRDefault="008C5F1C" w:rsidP="008C5F1C">
      <w:r w:rsidRPr="008C5F1C">
        <w:t>An integrated service provides benefits for:</w:t>
      </w:r>
    </w:p>
    <w:p w14:paraId="523DFA4E" w14:textId="77777777" w:rsidR="008C5F1C" w:rsidRPr="008C5F1C" w:rsidRDefault="008C5F1C" w:rsidP="008C5F1C">
      <w:pPr>
        <w:numPr>
          <w:ilvl w:val="0"/>
          <w:numId w:val="2"/>
        </w:numPr>
      </w:pPr>
      <w:r w:rsidRPr="008C5F1C">
        <w:t>patients - care coordinated around need and continuity,</w:t>
      </w:r>
    </w:p>
    <w:p w14:paraId="2EB8617F" w14:textId="77777777" w:rsidR="008C5F1C" w:rsidRPr="008C5F1C" w:rsidRDefault="008C5F1C" w:rsidP="008C5F1C">
      <w:pPr>
        <w:numPr>
          <w:ilvl w:val="0"/>
          <w:numId w:val="2"/>
        </w:numPr>
      </w:pPr>
      <w:r w:rsidRPr="008C5F1C">
        <w:t>commissioners - single point of contact, single rather than multiple contracts, more efficient focus, and</w:t>
      </w:r>
    </w:p>
    <w:p w14:paraId="728112D6" w14:textId="77777777" w:rsidR="008C5F1C" w:rsidRPr="008C5F1C" w:rsidRDefault="008C5F1C" w:rsidP="008C5F1C">
      <w:pPr>
        <w:numPr>
          <w:ilvl w:val="0"/>
          <w:numId w:val="2"/>
        </w:numPr>
      </w:pPr>
      <w:r w:rsidRPr="008C5F1C">
        <w:t>providers - avoids duplication, decision making can be streamlined and quick, benefits of scale, etc.</w:t>
      </w:r>
    </w:p>
    <w:p w14:paraId="5CBC8371" w14:textId="77777777" w:rsidR="008C5F1C" w:rsidRPr="008C5F1C" w:rsidRDefault="008C5F1C" w:rsidP="008C5F1C">
      <w:r w:rsidRPr="008C5F1C">
        <w:t>However, some flexibility is required here as one size does not fit all.  2022/2023 is a transition year so gives time for providers to consider and develop ideas around integration generally but in particular around the form, purpose, membership and governance of the delivery vehicle that will meet their vision for integrated working.</w:t>
      </w:r>
    </w:p>
    <w:p w14:paraId="470B6EE0" w14:textId="77777777" w:rsidR="008C5F1C" w:rsidRPr="008C5F1C" w:rsidRDefault="008C5F1C" w:rsidP="008C5F1C">
      <w:r w:rsidRPr="008C5F1C">
        <w:t>Cluster delivery vehicles are the entities through which services are delivered.  These services are those that the pan cluster planning group (PCPG) decide are required to meet particular needs or are required across the whole cluster population. Cluster delivery vehicles might take the form of community interest companies (a social enterprise) or federations and provide entities that allow greater flexibility in areas such as recruitment which will enable collaborative working.  These delivery vehicles could also provide a much more flexible approach to pooling of resources between partners to support integrated service delivery within the community.</w:t>
      </w:r>
    </w:p>
    <w:p w14:paraId="1CA965A3" w14:textId="77777777" w:rsidR="008C5F1C" w:rsidRDefault="008C5F1C" w:rsidP="008C5F1C">
      <w:r w:rsidRPr="008C5F1C">
        <w:t>Accordingly, this chapter will give providers an introduction to the choice of delivery vehicles available for this purpose, the factors that need to be considered in choosing and then structuring a delivery vehicle and the pathway to the establishment of one.</w:t>
      </w:r>
    </w:p>
    <w:p w14:paraId="6E583EA3" w14:textId="77DC0ECD" w:rsidR="008C5F1C" w:rsidRDefault="008C5F1C" w:rsidP="008C5F1C">
      <w:pPr>
        <w:pStyle w:val="Heading2"/>
        <w:numPr>
          <w:ilvl w:val="0"/>
          <w:numId w:val="1"/>
        </w:numPr>
      </w:pPr>
      <w:r>
        <w:t xml:space="preserve">Why Consider a Corporate Entity? </w:t>
      </w:r>
    </w:p>
    <w:p w14:paraId="100CA183" w14:textId="77777777" w:rsidR="008C5F1C" w:rsidRPr="008C5F1C" w:rsidRDefault="008C5F1C" w:rsidP="008C5F1C">
      <w:r w:rsidRPr="008C5F1C">
        <w:rPr>
          <w:b/>
          <w:bCs/>
        </w:rPr>
        <w:t>What are the key defining factors and principal benefits of a corporate entity?</w:t>
      </w:r>
    </w:p>
    <w:p w14:paraId="4F9CD776" w14:textId="77777777" w:rsidR="008C5F1C" w:rsidRPr="008C5F1C" w:rsidRDefault="008C5F1C" w:rsidP="008C5F1C">
      <w:pPr>
        <w:numPr>
          <w:ilvl w:val="0"/>
          <w:numId w:val="3"/>
        </w:numPr>
      </w:pPr>
      <w:r w:rsidRPr="008C5F1C">
        <w:t>It is a separate legal entity in its own right, so can enter into contracts, employ staff, be liable for its debts and obligations, etc. The result is that the risks from those contracts, claims from its staff, etc are sheltered in the entity and kept away from the partnerships of the GP practices and other providers in the cluster.  It is a separate entity to the cluster.</w:t>
      </w:r>
    </w:p>
    <w:p w14:paraId="4F029E89" w14:textId="77777777" w:rsidR="008C5F1C" w:rsidRPr="008C5F1C" w:rsidRDefault="008C5F1C" w:rsidP="008C5F1C">
      <w:pPr>
        <w:numPr>
          <w:ilvl w:val="0"/>
          <w:numId w:val="3"/>
        </w:numPr>
      </w:pPr>
      <w:r w:rsidRPr="008C5F1C">
        <w:lastRenderedPageBreak/>
        <w:t>The members benefit from having limited liability. Except for paying for their shares/membership in the entity (typically a nominal sum), the members or shareholders have no liability or responsibility for the debts and liabilities incurred by the entity.</w:t>
      </w:r>
    </w:p>
    <w:p w14:paraId="3288D15A" w14:textId="77777777" w:rsidR="008C5F1C" w:rsidRPr="008C5F1C" w:rsidRDefault="008C5F1C" w:rsidP="008C5F1C">
      <w:pPr>
        <w:numPr>
          <w:ilvl w:val="0"/>
          <w:numId w:val="3"/>
        </w:numPr>
      </w:pPr>
      <w:r w:rsidRPr="008C5F1C">
        <w:t>Corporate entities provide a good corporate governance framework as they are governed by statute, for example there are statutory duties that the directors of a company must comply with.</w:t>
      </w:r>
    </w:p>
    <w:p w14:paraId="45D42C88" w14:textId="77777777" w:rsidR="008C5F1C" w:rsidRPr="008C5F1C" w:rsidRDefault="008C5F1C" w:rsidP="008C5F1C">
      <w:pPr>
        <w:numPr>
          <w:ilvl w:val="0"/>
          <w:numId w:val="3"/>
        </w:numPr>
      </w:pPr>
      <w:r w:rsidRPr="008C5F1C">
        <w:t>Decision making, which is usually delegated to a board of directors is quick and efficient</w:t>
      </w:r>
    </w:p>
    <w:p w14:paraId="77BD3824" w14:textId="77777777" w:rsidR="008C5F1C" w:rsidRPr="008C5F1C" w:rsidRDefault="008C5F1C" w:rsidP="008C5F1C">
      <w:pPr>
        <w:numPr>
          <w:ilvl w:val="0"/>
          <w:numId w:val="3"/>
        </w:numPr>
      </w:pPr>
      <w:r w:rsidRPr="008C5F1C">
        <w:t>It provides great flexibility as changes can be made (admission of members, changes in directors, amendments to the constitution, etc) quickly and easily</w:t>
      </w:r>
    </w:p>
    <w:p w14:paraId="311FBC02" w14:textId="77777777" w:rsidR="008C5F1C" w:rsidRPr="008C5F1C" w:rsidRDefault="008C5F1C" w:rsidP="008C5F1C">
      <w:pPr>
        <w:numPr>
          <w:ilvl w:val="0"/>
          <w:numId w:val="3"/>
        </w:numPr>
      </w:pPr>
      <w:r w:rsidRPr="008C5F1C">
        <w:t>If structured correctly, a company limited by shares can hold a GMS contract (a company limited by guarantee (CLG) cannot hold a GMS contract) but an APMS Agreement can be held by any corporate entity</w:t>
      </w:r>
    </w:p>
    <w:p w14:paraId="297C672E" w14:textId="77777777" w:rsidR="008C5F1C" w:rsidRPr="008C5F1C" w:rsidRDefault="008C5F1C" w:rsidP="008C5F1C">
      <w:pPr>
        <w:numPr>
          <w:ilvl w:val="0"/>
          <w:numId w:val="3"/>
        </w:numPr>
      </w:pPr>
      <w:r w:rsidRPr="008C5F1C">
        <w:t>The use of a corporate entity is taxed differently to partnerships and may present some tax efficiencies.</w:t>
      </w:r>
    </w:p>
    <w:p w14:paraId="248F0A02" w14:textId="77777777" w:rsidR="008C5F1C" w:rsidRPr="008C5F1C" w:rsidRDefault="008C5F1C" w:rsidP="008C5F1C">
      <w:r w:rsidRPr="008C5F1C">
        <w:rPr>
          <w:b/>
          <w:bCs/>
        </w:rPr>
        <w:t>What are the drawbacks?</w:t>
      </w:r>
    </w:p>
    <w:p w14:paraId="1E7FAE58" w14:textId="77777777" w:rsidR="008C5F1C" w:rsidRPr="008C5F1C" w:rsidRDefault="008C5F1C" w:rsidP="008C5F1C">
      <w:pPr>
        <w:numPr>
          <w:ilvl w:val="0"/>
          <w:numId w:val="4"/>
        </w:numPr>
      </w:pPr>
      <w:r w:rsidRPr="008C5F1C">
        <w:t>There is a cost to establishing and maintaining a corporate entity (although these are likely to be marginal)</w:t>
      </w:r>
    </w:p>
    <w:p w14:paraId="2350219D" w14:textId="77777777" w:rsidR="008C5F1C" w:rsidRPr="008C5F1C" w:rsidRDefault="008C5F1C" w:rsidP="008C5F1C">
      <w:pPr>
        <w:numPr>
          <w:ilvl w:val="0"/>
          <w:numId w:val="4"/>
        </w:numPr>
      </w:pPr>
      <w:r w:rsidRPr="008C5F1C">
        <w:t>There is a statutory framework to be complied with, which include the Companies Act and the Insolvency Act</w:t>
      </w:r>
    </w:p>
    <w:p w14:paraId="54264DFD" w14:textId="77777777" w:rsidR="008C5F1C" w:rsidRPr="008C5F1C" w:rsidRDefault="008C5F1C" w:rsidP="008C5F1C">
      <w:pPr>
        <w:numPr>
          <w:ilvl w:val="0"/>
          <w:numId w:val="4"/>
        </w:numPr>
      </w:pPr>
      <w:r w:rsidRPr="008C5F1C">
        <w:t>Corporate entities are required to publish basic information, including a requirement to submit accounts and an annual return to Companies House each year</w:t>
      </w:r>
    </w:p>
    <w:p w14:paraId="5C8AC776" w14:textId="77777777" w:rsidR="008C5F1C" w:rsidRPr="008C5F1C" w:rsidRDefault="008C5F1C" w:rsidP="008C5F1C">
      <w:pPr>
        <w:numPr>
          <w:ilvl w:val="0"/>
          <w:numId w:val="4"/>
        </w:numPr>
      </w:pPr>
      <w:r w:rsidRPr="008C5F1C">
        <w:t>Community Interest Companies also need to submit a report to the Community Interest Regulator, via Companies House each year.</w:t>
      </w:r>
    </w:p>
    <w:p w14:paraId="5312F0ED" w14:textId="77777777" w:rsidR="008C5F1C" w:rsidRPr="008C5F1C" w:rsidRDefault="008C5F1C" w:rsidP="008C5F1C">
      <w:r w:rsidRPr="008C5F1C">
        <w:t>So, for the integration of services the use of a corporate entity provides a focal point for its members, acts as a shield to keep liabilities from its members, avoids duplication, streamlines decision making and brings the benefits of scale working.</w:t>
      </w:r>
    </w:p>
    <w:p w14:paraId="18B1A5FE" w14:textId="77777777" w:rsidR="008C5F1C" w:rsidRPr="008C5F1C" w:rsidRDefault="008C5F1C" w:rsidP="008C5F1C">
      <w:r w:rsidRPr="008C5F1C">
        <w:t>This can operate at multiple levels in an area:</w:t>
      </w:r>
    </w:p>
    <w:p w14:paraId="7239B858" w14:textId="77777777" w:rsidR="008C5F1C" w:rsidRPr="008C5F1C" w:rsidRDefault="008C5F1C" w:rsidP="008C5F1C">
      <w:pPr>
        <w:numPr>
          <w:ilvl w:val="0"/>
          <w:numId w:val="5"/>
        </w:numPr>
      </w:pPr>
      <w:r w:rsidRPr="008C5F1C">
        <w:t>Service providers: A group of service providers within a cluster, or multiple clusters, can establish a corporate entity for provider specific needs.</w:t>
      </w:r>
    </w:p>
    <w:p w14:paraId="2B61F537" w14:textId="77777777" w:rsidR="008C5F1C" w:rsidRPr="008C5F1C" w:rsidRDefault="008C5F1C" w:rsidP="008C5F1C">
      <w:pPr>
        <w:numPr>
          <w:ilvl w:val="0"/>
          <w:numId w:val="5"/>
        </w:numPr>
      </w:pPr>
      <w:r w:rsidRPr="008C5F1C">
        <w:t>Primary care: a corporate entity can provide an entity around which all of the providers within the primary care umbrella (GP, dental, optometry and pharmacy, community nursing, mental health, social care, etc) can coalesce and be represented</w:t>
      </w:r>
    </w:p>
    <w:p w14:paraId="68091286" w14:textId="77777777" w:rsidR="008C5F1C" w:rsidRPr="008C5F1C" w:rsidRDefault="008C5F1C" w:rsidP="008C5F1C">
      <w:pPr>
        <w:numPr>
          <w:ilvl w:val="0"/>
          <w:numId w:val="5"/>
        </w:numPr>
      </w:pPr>
      <w:r w:rsidRPr="008C5F1C">
        <w:t>Geographical: it can be based to integrate all of the providers in a geographical setting, such as a Health Board or Local Authority area</w:t>
      </w:r>
    </w:p>
    <w:p w14:paraId="3F188CD3" w14:textId="77777777" w:rsidR="008C5F1C" w:rsidRPr="008C5F1C" w:rsidRDefault="008C5F1C" w:rsidP="008C5F1C">
      <w:r w:rsidRPr="008C5F1C">
        <w:rPr>
          <w:b/>
          <w:bCs/>
        </w:rPr>
        <w:t>This sounds incredibly complex but is really quite simple as integration can be achieved in only one of two ways:</w:t>
      </w:r>
    </w:p>
    <w:p w14:paraId="2BDF54F1" w14:textId="77777777" w:rsidR="008C5F1C" w:rsidRPr="008C5F1C" w:rsidRDefault="008C5F1C" w:rsidP="008C5F1C">
      <w:pPr>
        <w:numPr>
          <w:ilvl w:val="0"/>
          <w:numId w:val="6"/>
        </w:numPr>
      </w:pPr>
      <w:r w:rsidRPr="008C5F1C">
        <w:rPr>
          <w:b/>
          <w:bCs/>
        </w:rPr>
        <w:lastRenderedPageBreak/>
        <w:t>Integrated working without using a corporate entity (contractual integration): </w:t>
      </w:r>
      <w:r w:rsidRPr="008C5F1C">
        <w:t> a collaborative approach where providers within each provider group, cluster, etc agree the terms upon which they will deliver an integrated care solution and record those terms in an agreement between them. In this case, one or more of the providers, or the health board, will need to enter into contracts, employ staff, etc on behalf of the others. </w:t>
      </w:r>
    </w:p>
    <w:p w14:paraId="31CA76AC" w14:textId="77777777" w:rsidR="008C5F1C" w:rsidRPr="008C5F1C" w:rsidRDefault="008C5F1C" w:rsidP="008C5F1C">
      <w:pPr>
        <w:numPr>
          <w:ilvl w:val="0"/>
          <w:numId w:val="7"/>
        </w:numPr>
      </w:pPr>
      <w:r w:rsidRPr="008C5F1C">
        <w:rPr>
          <w:b/>
          <w:bCs/>
        </w:rPr>
        <w:t>Integration working within a corporate entity (corporate integration):</w:t>
      </w:r>
      <w:r w:rsidRPr="008C5F1C">
        <w:t> a corporate entity is formed, which is a separate legal entity in its own right so it can enter into contracts, employ staff, etc. The members of the group (GP practices, wider primary care, voluntary sector, social care providers, etc) collectively own the entity but appoint directors to make decisions and generally manage the entity on their behalf.  It is envisaged that cluster delivery vehicles will be the mechanisms for the delivery of those services which the PCPG decides are best delivered for particular needs or across the whole cluster population.</w:t>
      </w:r>
    </w:p>
    <w:p w14:paraId="3F376526" w14:textId="77777777" w:rsidR="008C5F1C" w:rsidRPr="008C5F1C" w:rsidRDefault="008C5F1C" w:rsidP="008C5F1C">
      <w:r w:rsidRPr="008C5F1C">
        <w:t>So, as risk and liability from integrated working increases, the participants may move informal arrangements on to a contractual basis but, eventually, the level of risk and liability rise to the point where the use of a corporate entity for the benefits of securing limited liability and sheltering that risk from the members becomes essential.</w:t>
      </w:r>
    </w:p>
    <w:p w14:paraId="4B303347" w14:textId="77777777" w:rsidR="008C5F1C" w:rsidRPr="008C5F1C" w:rsidRDefault="008C5F1C" w:rsidP="008C5F1C">
      <w:r w:rsidRPr="008C5F1C">
        <w:t>Generally, where multiple parties are involved in delivery of services, a corporate entity is more efficient and streamlined.</w:t>
      </w:r>
    </w:p>
    <w:p w14:paraId="132C07C8" w14:textId="77777777" w:rsidR="008C5F1C" w:rsidRPr="008C5F1C" w:rsidRDefault="008C5F1C" w:rsidP="008C5F1C">
      <w:r w:rsidRPr="008C5F1C">
        <w:t>However, it is also a flexible vehicle as changes can be made relatively quickly as integration develops and new providers need to engage. For example, a corporate entity, that consists of a group of GP practices within a cluster could easily add further practices to its membership or add groups from other service providers (pharmacy, community nursing, mental health, etc) as integration develops over time.</w:t>
      </w:r>
    </w:p>
    <w:p w14:paraId="1B334718" w14:textId="77777777" w:rsidR="008C5F1C" w:rsidRPr="008C5F1C" w:rsidRDefault="008C5F1C" w:rsidP="008C5F1C">
      <w:r w:rsidRPr="008C5F1C">
        <w:t>The cluster delivery vehicle is a provider entity, is separate to the cluster and it is not essential that all practices or all providers within the cluster be members.</w:t>
      </w:r>
    </w:p>
    <w:p w14:paraId="193B297B" w14:textId="77777777" w:rsidR="008C5F1C" w:rsidRPr="008C5F1C" w:rsidRDefault="008C5F1C" w:rsidP="008C5F1C">
      <w:r w:rsidRPr="008C5F1C">
        <w:rPr>
          <w:b/>
          <w:bCs/>
        </w:rPr>
        <w:t>What is the difference between members and directors?</w:t>
      </w:r>
    </w:p>
    <w:p w14:paraId="0DB30B49" w14:textId="77777777" w:rsidR="008C5F1C" w:rsidRPr="008C5F1C" w:rsidRDefault="008C5F1C" w:rsidP="008C5F1C">
      <w:r w:rsidRPr="008C5F1C">
        <w:t>In simple terms, the members own the corporate entity, and the directors manage it on a day to day basis on behalf of the members.  </w:t>
      </w:r>
    </w:p>
    <w:p w14:paraId="28C49A75" w14:textId="77777777" w:rsidR="008C5F1C" w:rsidRPr="008C5F1C" w:rsidRDefault="008C5F1C" w:rsidP="008C5F1C">
      <w:r w:rsidRPr="008C5F1C">
        <w:t>As noted above, members generally have no liability or responsibility for the entity and their role is to appoint and remove the directors and vote on any matters that have not been delegated to the directors (for example to approve the Articles of Association and any changes to it).</w:t>
      </w:r>
    </w:p>
    <w:p w14:paraId="1966310E" w14:textId="77777777" w:rsidR="008C5F1C" w:rsidRPr="008C5F1C" w:rsidRDefault="008C5F1C" w:rsidP="008C5F1C">
      <w:r w:rsidRPr="008C5F1C">
        <w:t>By contrast, the role of the director is more complex and carries with it certain responsibilities and potential personal liability. The directors should be safeguarding the future of the entity, looking ahead to the next one to five years and steering it in the right direction to ensure its success and continuation but in line with the objectives set by the members.</w:t>
      </w:r>
    </w:p>
    <w:p w14:paraId="0074A28F" w14:textId="77777777" w:rsidR="008C5F1C" w:rsidRPr="008C5F1C" w:rsidRDefault="008C5F1C" w:rsidP="008C5F1C">
      <w:r w:rsidRPr="008C5F1C">
        <w:t>In doing this, the directors have to comply with the requirements of several Acts, including in particular the statutory duties of directors in the Companies Act 2006, which are:</w:t>
      </w:r>
    </w:p>
    <w:p w14:paraId="158CEB78" w14:textId="77777777" w:rsidR="008C5F1C" w:rsidRPr="008C5F1C" w:rsidRDefault="008C5F1C" w:rsidP="008C5F1C">
      <w:pPr>
        <w:numPr>
          <w:ilvl w:val="0"/>
          <w:numId w:val="8"/>
        </w:numPr>
      </w:pPr>
      <w:r w:rsidRPr="008C5F1C">
        <w:t>to promote the success of the company for the benefit of the members as a whole (section 172)</w:t>
      </w:r>
    </w:p>
    <w:p w14:paraId="5A3211D1" w14:textId="77777777" w:rsidR="008C5F1C" w:rsidRPr="008C5F1C" w:rsidRDefault="008C5F1C" w:rsidP="008C5F1C">
      <w:pPr>
        <w:numPr>
          <w:ilvl w:val="0"/>
          <w:numId w:val="8"/>
        </w:numPr>
      </w:pPr>
      <w:r w:rsidRPr="008C5F1C">
        <w:t>to act within powers (section 171)</w:t>
      </w:r>
    </w:p>
    <w:p w14:paraId="4DE25F3F" w14:textId="77777777" w:rsidR="008C5F1C" w:rsidRPr="008C5F1C" w:rsidRDefault="008C5F1C" w:rsidP="008C5F1C">
      <w:pPr>
        <w:numPr>
          <w:ilvl w:val="0"/>
          <w:numId w:val="8"/>
        </w:numPr>
      </w:pPr>
      <w:r w:rsidRPr="008C5F1C">
        <w:t>to exercise independent judgment (section 173)</w:t>
      </w:r>
    </w:p>
    <w:p w14:paraId="006CCDA8" w14:textId="77777777" w:rsidR="008C5F1C" w:rsidRPr="008C5F1C" w:rsidRDefault="008C5F1C" w:rsidP="008C5F1C">
      <w:pPr>
        <w:numPr>
          <w:ilvl w:val="0"/>
          <w:numId w:val="8"/>
        </w:numPr>
      </w:pPr>
      <w:r w:rsidRPr="008C5F1C">
        <w:t>to exercise reasonable care, skill and diligence (section 174)</w:t>
      </w:r>
    </w:p>
    <w:p w14:paraId="691A4A5F" w14:textId="77777777" w:rsidR="008C5F1C" w:rsidRPr="008C5F1C" w:rsidRDefault="008C5F1C" w:rsidP="008C5F1C">
      <w:pPr>
        <w:numPr>
          <w:ilvl w:val="0"/>
          <w:numId w:val="8"/>
        </w:numPr>
      </w:pPr>
      <w:r w:rsidRPr="008C5F1C">
        <w:t>to avoid conflicts of interest (section 175):</w:t>
      </w:r>
    </w:p>
    <w:p w14:paraId="30A3FC06" w14:textId="77777777" w:rsidR="008C5F1C" w:rsidRPr="008C5F1C" w:rsidRDefault="008C5F1C" w:rsidP="008C5F1C">
      <w:pPr>
        <w:numPr>
          <w:ilvl w:val="0"/>
          <w:numId w:val="8"/>
        </w:numPr>
      </w:pPr>
      <w:r w:rsidRPr="008C5F1C">
        <w:t>not to accept benefits from third parties (section 176):</w:t>
      </w:r>
    </w:p>
    <w:p w14:paraId="1E084B7F" w14:textId="77777777" w:rsidR="008C5F1C" w:rsidRPr="008C5F1C" w:rsidRDefault="008C5F1C" w:rsidP="008C5F1C">
      <w:pPr>
        <w:numPr>
          <w:ilvl w:val="0"/>
          <w:numId w:val="8"/>
        </w:numPr>
      </w:pPr>
      <w:r w:rsidRPr="008C5F1C">
        <w:t>to declare interest in proposed transaction or arrangement with the company (section 177)</w:t>
      </w:r>
    </w:p>
    <w:p w14:paraId="3F450E65" w14:textId="77777777" w:rsidR="008C5F1C" w:rsidRPr="008C5F1C" w:rsidRDefault="008C5F1C" w:rsidP="008C5F1C">
      <w:r w:rsidRPr="008C5F1C">
        <w:rPr>
          <w:b/>
          <w:bCs/>
        </w:rPr>
        <w:t>Further guidance on these duties and liabilities can be found </w:t>
      </w:r>
      <w:hyperlink r:id="rId5" w:tgtFrame="_blank" w:history="1">
        <w:r w:rsidRPr="008C5F1C">
          <w:rPr>
            <w:rStyle w:val="Hyperlink"/>
            <w:b/>
            <w:bCs/>
          </w:rPr>
          <w:t>here</w:t>
        </w:r>
      </w:hyperlink>
    </w:p>
    <w:p w14:paraId="57460890" w14:textId="77777777" w:rsidR="008C5F1C" w:rsidRPr="008C5F1C" w:rsidRDefault="008C5F1C" w:rsidP="008C5F1C">
      <w:r w:rsidRPr="008C5F1C">
        <w:t>As a result, directors can face personal liability if they breach these and any other statutory duties and responsibilities. Accordingly, it is not a position to be accepted lightly. Furthermore, the members should consider carefully who to appoint as directors.</w:t>
      </w:r>
    </w:p>
    <w:p w14:paraId="34C36E48" w14:textId="77777777" w:rsidR="008C5F1C" w:rsidRPr="008C5F1C" w:rsidRDefault="008C5F1C" w:rsidP="008C5F1C">
      <w:r w:rsidRPr="008C5F1C">
        <w:t>At one end of the spectrum all of the members can also be appointed as directors (provided there are not too many members) and, at the other, a completely independent board of professional directors can be appointed.</w:t>
      </w:r>
    </w:p>
    <w:p w14:paraId="486A7E32" w14:textId="77777777" w:rsidR="008C5F1C" w:rsidRPr="008C5F1C" w:rsidRDefault="008C5F1C" w:rsidP="008C5F1C">
      <w:r w:rsidRPr="008C5F1C">
        <w:t>For cluster entities, these are likely to reflect and represent the membership to some degree, but the focus should be on selecting those who will be good at the role (as that will deliver better value overall to the members). Consider also the appointment of independent directors, who may be able to add useful experience and skills to the board. </w:t>
      </w:r>
    </w:p>
    <w:p w14:paraId="03534E57" w14:textId="6FBD3B2D" w:rsidR="008C5F1C" w:rsidRDefault="008C5F1C" w:rsidP="008C5F1C">
      <w:pPr>
        <w:pStyle w:val="Heading2"/>
        <w:numPr>
          <w:ilvl w:val="0"/>
          <w:numId w:val="1"/>
        </w:numPr>
      </w:pPr>
      <w:r>
        <w:t xml:space="preserve">The Choice of Corporate Entities </w:t>
      </w:r>
    </w:p>
    <w:p w14:paraId="612D51E2" w14:textId="77777777" w:rsidR="008C5F1C" w:rsidRPr="008C5F1C" w:rsidRDefault="008C5F1C" w:rsidP="008C5F1C">
      <w:r w:rsidRPr="008C5F1C">
        <w:t>There are many corporate entities available in Wales that form a separate legal entity and provide the benefit of limited liability.  Although all potential corporate entities are listed below it should be recognised that it is envisaged that the majority of cluster delivery vehicles will be community interest companies.  Health boards will consider the appropriateness of the company form, considering factors such as ensuring any surplus is re-invested in the company or otherwise benefits the local community.</w:t>
      </w:r>
    </w:p>
    <w:p w14:paraId="22AB3C9F" w14:textId="77777777" w:rsidR="008C5F1C" w:rsidRPr="008C5F1C" w:rsidRDefault="008C5F1C" w:rsidP="008C5F1C">
      <w:r w:rsidRPr="008C5F1C">
        <w:t>Corporate entities include:</w:t>
      </w:r>
    </w:p>
    <w:p w14:paraId="1E415A5C" w14:textId="77777777" w:rsidR="008C5F1C" w:rsidRPr="008C5F1C" w:rsidRDefault="008C5F1C" w:rsidP="008C5F1C">
      <w:pPr>
        <w:numPr>
          <w:ilvl w:val="0"/>
          <w:numId w:val="9"/>
        </w:numPr>
      </w:pPr>
      <w:r w:rsidRPr="008C5F1C">
        <w:rPr>
          <w:b/>
          <w:bCs/>
        </w:rPr>
        <w:t>Companies formed under the Companies Act 2006 (Companies Act)</w:t>
      </w:r>
    </w:p>
    <w:p w14:paraId="4C34308C" w14:textId="77777777" w:rsidR="008C5F1C" w:rsidRPr="008C5F1C" w:rsidRDefault="008C5F1C" w:rsidP="008C5F1C">
      <w:pPr>
        <w:numPr>
          <w:ilvl w:val="0"/>
          <w:numId w:val="10"/>
        </w:numPr>
      </w:pPr>
    </w:p>
    <w:p w14:paraId="09373C63" w14:textId="77777777" w:rsidR="008C5F1C" w:rsidRPr="008C5F1C" w:rsidRDefault="008C5F1C" w:rsidP="008C5F1C">
      <w:pPr>
        <w:numPr>
          <w:ilvl w:val="1"/>
          <w:numId w:val="10"/>
        </w:numPr>
      </w:pPr>
      <w:r w:rsidRPr="008C5F1C">
        <w:rPr>
          <w:b/>
          <w:bCs/>
        </w:rPr>
        <w:t>Private company limited by shares (CLS)</w:t>
      </w:r>
    </w:p>
    <w:p w14:paraId="2714470E" w14:textId="77777777" w:rsidR="008C5F1C" w:rsidRPr="008C5F1C" w:rsidRDefault="008C5F1C" w:rsidP="008C5F1C">
      <w:r w:rsidRPr="008C5F1C">
        <w:t>A company established under the Companies Act, where the members (shareholders) each subscribe for a certain number of shares in the company. A shareholder’s liability is limited to the amount paid or to be paid on the shares they hold and, once those shares are “fully paid”, the shareholder has no further obligation to contribute to the company.</w:t>
      </w:r>
    </w:p>
    <w:p w14:paraId="4FF6BA8D" w14:textId="77777777" w:rsidR="008C5F1C" w:rsidRPr="008C5F1C" w:rsidRDefault="008C5F1C" w:rsidP="008C5F1C">
      <w:r w:rsidRPr="008C5F1C">
        <w:t>A CLS is registered at Companies House (the register of companies operated by the Registrar of Companies) and the main constitutional document of a CLS is its Articles of Association (Articles).</w:t>
      </w:r>
    </w:p>
    <w:p w14:paraId="475FA497" w14:textId="77777777" w:rsidR="008C5F1C" w:rsidRPr="008C5F1C" w:rsidRDefault="008C5F1C" w:rsidP="008C5F1C">
      <w:r w:rsidRPr="008C5F1C">
        <w:t>A board of directors, appointed by the shareholders, is delegated to run a CLS on a day-to-day basis, although there are certain matters that require shareholder consent under the Companies Act and the Articles can also reserve additional matters to be determined by the shareholders.</w:t>
      </w:r>
    </w:p>
    <w:p w14:paraId="3B3A07E0" w14:textId="77777777" w:rsidR="008C5F1C" w:rsidRPr="008C5F1C" w:rsidRDefault="008C5F1C" w:rsidP="008C5F1C">
      <w:r w:rsidRPr="008C5F1C">
        <w:t>      The number of shares held by each shareholder typically determines the votes they have (usually one vote per share but can be based on a patient list size) and their rights to any distributions of profit (dividends).</w:t>
      </w:r>
    </w:p>
    <w:tbl>
      <w:tblPr>
        <w:tblW w:w="18855"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7836"/>
        <w:gridCol w:w="11019"/>
      </w:tblGrid>
      <w:tr w:rsidR="008C5F1C" w:rsidRPr="008C5F1C" w14:paraId="226012A1" w14:textId="77777777" w:rsidTr="008C5F1C">
        <w:tc>
          <w:tcPr>
            <w:tcW w:w="7830"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C4D001B" w14:textId="77777777" w:rsidR="008C5F1C" w:rsidRPr="008C5F1C" w:rsidRDefault="008C5F1C" w:rsidP="008C5F1C">
            <w:r w:rsidRPr="008C5F1C">
              <w:rPr>
                <w:b/>
                <w:bCs/>
              </w:rPr>
              <w:t>Advantages</w:t>
            </w:r>
          </w:p>
        </w:tc>
        <w:tc>
          <w:tcPr>
            <w:tcW w:w="11010"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7109DC94" w14:textId="77777777" w:rsidR="008C5F1C" w:rsidRPr="008C5F1C" w:rsidRDefault="008C5F1C" w:rsidP="008C5F1C">
            <w:r w:rsidRPr="008C5F1C">
              <w:rPr>
                <w:b/>
                <w:bCs/>
              </w:rPr>
              <w:t>Disadvantages</w:t>
            </w:r>
          </w:p>
        </w:tc>
      </w:tr>
      <w:tr w:rsidR="008C5F1C" w:rsidRPr="008C5F1C" w14:paraId="48CF3377" w14:textId="77777777" w:rsidTr="008C5F1C">
        <w:tc>
          <w:tcPr>
            <w:tcW w:w="783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5AB75D83" w14:textId="77777777" w:rsidR="008C5F1C" w:rsidRPr="008C5F1C" w:rsidRDefault="008C5F1C" w:rsidP="008C5F1C">
            <w:r w:rsidRPr="008C5F1C">
              <w:t>Incorporation is fast</w:t>
            </w:r>
          </w:p>
        </w:tc>
        <w:tc>
          <w:tcPr>
            <w:tcW w:w="1101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478B5F2E" w14:textId="77777777" w:rsidR="008C5F1C" w:rsidRPr="008C5F1C" w:rsidRDefault="008C5F1C" w:rsidP="008C5F1C">
            <w:r w:rsidRPr="008C5F1C">
              <w:t>Not commonly associated with social enterprise organisations</w:t>
            </w:r>
          </w:p>
        </w:tc>
      </w:tr>
      <w:tr w:rsidR="008C5F1C" w:rsidRPr="008C5F1C" w14:paraId="46EA6471" w14:textId="77777777" w:rsidTr="008C5F1C">
        <w:tc>
          <w:tcPr>
            <w:tcW w:w="783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4FF62835" w14:textId="77777777" w:rsidR="008C5F1C" w:rsidRPr="008C5F1C" w:rsidRDefault="008C5F1C" w:rsidP="008C5F1C">
            <w:r w:rsidRPr="008C5F1C">
              <w:t>Liability of members is limited to their capital contribution</w:t>
            </w:r>
          </w:p>
          <w:p w14:paraId="31715A23" w14:textId="77777777" w:rsidR="008C5F1C" w:rsidRPr="008C5F1C" w:rsidRDefault="008C5F1C" w:rsidP="008C5F1C">
            <w:r w:rsidRPr="008C5F1C">
              <w:t> </w:t>
            </w:r>
          </w:p>
        </w:tc>
        <w:tc>
          <w:tcPr>
            <w:tcW w:w="1101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649BC53B" w14:textId="77777777" w:rsidR="008C5F1C" w:rsidRPr="008C5F1C" w:rsidRDefault="008C5F1C" w:rsidP="008C5F1C">
            <w:r w:rsidRPr="008C5F1C">
              <w:t>Can present more stringent filing requirements and general regulation than compared with other structures</w:t>
            </w:r>
          </w:p>
        </w:tc>
      </w:tr>
      <w:tr w:rsidR="008C5F1C" w:rsidRPr="008C5F1C" w14:paraId="0428136F" w14:textId="77777777" w:rsidTr="008C5F1C">
        <w:tc>
          <w:tcPr>
            <w:tcW w:w="783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91C0E21" w14:textId="77777777" w:rsidR="008C5F1C" w:rsidRPr="008C5F1C" w:rsidRDefault="008C5F1C" w:rsidP="008C5F1C">
            <w:r w:rsidRPr="008C5F1C">
              <w:t>Widely used and commonly understood structure</w:t>
            </w:r>
          </w:p>
        </w:tc>
        <w:tc>
          <w:tcPr>
            <w:tcW w:w="1101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3456E1FA" w14:textId="77777777" w:rsidR="008C5F1C" w:rsidRPr="008C5F1C" w:rsidRDefault="008C5F1C" w:rsidP="008C5F1C">
            <w:r w:rsidRPr="008C5F1C">
              <w:t> </w:t>
            </w:r>
          </w:p>
        </w:tc>
      </w:tr>
      <w:tr w:rsidR="008C5F1C" w:rsidRPr="008C5F1C" w14:paraId="61E0A783" w14:textId="77777777" w:rsidTr="008C5F1C">
        <w:tc>
          <w:tcPr>
            <w:tcW w:w="783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07E341D" w14:textId="77777777" w:rsidR="008C5F1C" w:rsidRPr="008C5F1C" w:rsidRDefault="008C5F1C" w:rsidP="008C5F1C">
            <w:r w:rsidRPr="008C5F1C">
              <w:t>A CLS is the only entity eligible to hold a GMS contract</w:t>
            </w:r>
          </w:p>
        </w:tc>
        <w:tc>
          <w:tcPr>
            <w:tcW w:w="1101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4A1E525" w14:textId="77777777" w:rsidR="008C5F1C" w:rsidRPr="008C5F1C" w:rsidRDefault="008C5F1C" w:rsidP="008C5F1C">
            <w:r w:rsidRPr="008C5F1C">
              <w:t> </w:t>
            </w:r>
          </w:p>
        </w:tc>
      </w:tr>
    </w:tbl>
    <w:p w14:paraId="02873C16" w14:textId="77777777" w:rsidR="008C5F1C" w:rsidRPr="008C5F1C" w:rsidRDefault="008C5F1C" w:rsidP="008C5F1C">
      <w:pPr>
        <w:numPr>
          <w:ilvl w:val="0"/>
          <w:numId w:val="11"/>
        </w:numPr>
      </w:pPr>
      <w:r w:rsidRPr="008C5F1C">
        <w:t>   b.  </w:t>
      </w:r>
      <w:r w:rsidRPr="008C5F1C">
        <w:rPr>
          <w:b/>
          <w:bCs/>
        </w:rPr>
        <w:t>Private company limited by guarantee (CLG)</w:t>
      </w:r>
    </w:p>
    <w:p w14:paraId="1918D643" w14:textId="77777777" w:rsidR="008C5F1C" w:rsidRPr="008C5F1C" w:rsidRDefault="008C5F1C" w:rsidP="008C5F1C">
      <w:r w:rsidRPr="008C5F1C">
        <w:t>A company established under the Companies Act that does not have any shares. Instead, the members guarantee (agree) that, upon the winding up of the company, they will contribute a sum towards the debts and liabilities of the company. This is usually a nominal sum (typically £1.00), and each member’s liability is limited to the amount they have guaranteed to pay.</w:t>
      </w:r>
    </w:p>
    <w:p w14:paraId="68E079A5" w14:textId="77777777" w:rsidR="008C5F1C" w:rsidRPr="008C5F1C" w:rsidRDefault="008C5F1C" w:rsidP="008C5F1C">
      <w:r w:rsidRPr="008C5F1C">
        <w:t>Once the sum guaranteed has been paid, they have no further obligation to contribute to the company</w:t>
      </w:r>
    </w:p>
    <w:p w14:paraId="06A78D5B" w14:textId="77777777" w:rsidR="008C5F1C" w:rsidRPr="008C5F1C" w:rsidRDefault="008C5F1C" w:rsidP="008C5F1C">
      <w:r w:rsidRPr="008C5F1C">
        <w:t>A CLG is registered at Companies House and the main constitutional document of a CLG is its Articles of Association.</w:t>
      </w:r>
    </w:p>
    <w:p w14:paraId="64E68A70" w14:textId="77777777" w:rsidR="008C5F1C" w:rsidRPr="008C5F1C" w:rsidRDefault="008C5F1C" w:rsidP="008C5F1C">
      <w:r w:rsidRPr="008C5F1C">
        <w:t>A board of directors, appointed by the members, is delegated to run a CLG on a day-to-day basis, although there are certain matters that require member consent under the Companies Act and the Articles can also reserve additional matters to be determined by the members. In a smaller CLG (say up to nine members) all of the members can appoint a director each so that each member is represented on the board and so there may be no need for such reserved matters.</w:t>
      </w:r>
    </w:p>
    <w:p w14:paraId="7B59D53B" w14:textId="77777777" w:rsidR="008C5F1C" w:rsidRPr="008C5F1C" w:rsidRDefault="008C5F1C" w:rsidP="008C5F1C">
      <w:r w:rsidRPr="008C5F1C">
        <w:t>There is no restriction on who can be members in a CLG so stakeholders, such as Councils and Health Boards, could also be members.</w:t>
      </w:r>
    </w:p>
    <w:p w14:paraId="405643E0" w14:textId="77777777" w:rsidR="008C5F1C" w:rsidRPr="008C5F1C" w:rsidRDefault="008C5F1C" w:rsidP="008C5F1C">
      <w:r w:rsidRPr="008C5F1C">
        <w:t>The number of votes each member is determined by the Articles but is typically one vote per member (but could be based on patient list size).</w:t>
      </w:r>
    </w:p>
    <w:p w14:paraId="4876C390" w14:textId="77777777" w:rsidR="008C5F1C" w:rsidRPr="008C5F1C" w:rsidRDefault="008C5F1C" w:rsidP="008C5F1C">
      <w:r w:rsidRPr="008C5F1C">
        <w:t>Although profits can be distributed by way of a dividend, the lack of a share capital makes it difficult to distribute on a basis other than in equal shares.</w:t>
      </w:r>
    </w:p>
    <w:p w14:paraId="0F394754" w14:textId="77777777" w:rsidR="008C5F1C" w:rsidRPr="008C5F1C" w:rsidRDefault="008C5F1C" w:rsidP="008C5F1C">
      <w:r w:rsidRPr="008C5F1C">
        <w:t>                 CLGs are typically used for membership associations (sports clubs for example) and for social enterprises (see Section 4 below).</w:t>
      </w:r>
    </w:p>
    <w:tbl>
      <w:tblPr>
        <w:tblW w:w="19140"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10592"/>
        <w:gridCol w:w="8548"/>
      </w:tblGrid>
      <w:tr w:rsidR="008C5F1C" w:rsidRPr="008C5F1C" w14:paraId="131C233F" w14:textId="77777777" w:rsidTr="008C5F1C">
        <w:tc>
          <w:tcPr>
            <w:tcW w:w="1057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3721717" w14:textId="77777777" w:rsidR="008C5F1C" w:rsidRPr="008C5F1C" w:rsidRDefault="008C5F1C" w:rsidP="008C5F1C">
            <w:r w:rsidRPr="008C5F1C">
              <w:rPr>
                <w:b/>
                <w:bCs/>
              </w:rPr>
              <w:t>Advantages</w:t>
            </w:r>
          </w:p>
        </w:tc>
        <w:tc>
          <w:tcPr>
            <w:tcW w:w="8535"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6AECA252" w14:textId="77777777" w:rsidR="008C5F1C" w:rsidRPr="008C5F1C" w:rsidRDefault="008C5F1C" w:rsidP="008C5F1C">
            <w:r w:rsidRPr="008C5F1C">
              <w:rPr>
                <w:b/>
                <w:bCs/>
              </w:rPr>
              <w:t>Disadvantages</w:t>
            </w:r>
          </w:p>
        </w:tc>
      </w:tr>
      <w:tr w:rsidR="008C5F1C" w:rsidRPr="008C5F1C" w14:paraId="117DA76D" w14:textId="77777777" w:rsidTr="008C5F1C">
        <w:tc>
          <w:tcPr>
            <w:tcW w:w="1057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980DA50" w14:textId="77777777" w:rsidR="008C5F1C" w:rsidRPr="008C5F1C" w:rsidRDefault="008C5F1C" w:rsidP="008C5F1C">
            <w:r w:rsidRPr="008C5F1C">
              <w:t>Incorporation is fast</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1F441245" w14:textId="77777777" w:rsidR="008C5F1C" w:rsidRPr="008C5F1C" w:rsidRDefault="008C5F1C" w:rsidP="008C5F1C">
            <w:r w:rsidRPr="008C5F1C">
              <w:t>Not usually adopted as a vehicle for commercial entities or with a view to generating Profit for investors</w:t>
            </w:r>
          </w:p>
        </w:tc>
      </w:tr>
      <w:tr w:rsidR="008C5F1C" w:rsidRPr="008C5F1C" w14:paraId="7B5DAD69" w14:textId="77777777" w:rsidTr="008C5F1C">
        <w:tc>
          <w:tcPr>
            <w:tcW w:w="1057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C8CC995" w14:textId="77777777" w:rsidR="008C5F1C" w:rsidRPr="008C5F1C" w:rsidRDefault="008C5F1C" w:rsidP="008C5F1C">
            <w:r w:rsidRPr="008C5F1C">
              <w:t>Liability of the Members is limited to a specified amount in the guarantee</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601E0975" w14:textId="77777777" w:rsidR="008C5F1C" w:rsidRPr="008C5F1C" w:rsidRDefault="008C5F1C" w:rsidP="008C5F1C">
            <w:r w:rsidRPr="008C5F1C">
              <w:t>Subject to the same stringent filing obligations as a CLS</w:t>
            </w:r>
          </w:p>
        </w:tc>
      </w:tr>
      <w:tr w:rsidR="008C5F1C" w:rsidRPr="008C5F1C" w14:paraId="026E809E" w14:textId="77777777" w:rsidTr="008C5F1C">
        <w:tc>
          <w:tcPr>
            <w:tcW w:w="1057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53D2822A" w14:textId="77777777" w:rsidR="008C5F1C" w:rsidRPr="008C5F1C" w:rsidRDefault="008C5F1C" w:rsidP="008C5F1C">
            <w:r w:rsidRPr="008C5F1C">
              <w:t>Commonly associated with social enterprise organisations</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4DD86A30" w14:textId="77777777" w:rsidR="008C5F1C" w:rsidRPr="008C5F1C" w:rsidRDefault="008C5F1C" w:rsidP="008C5F1C">
            <w:r w:rsidRPr="008C5F1C">
              <w:t>Unable to raise finance by the issue of Shares</w:t>
            </w:r>
          </w:p>
        </w:tc>
      </w:tr>
      <w:tr w:rsidR="008C5F1C" w:rsidRPr="008C5F1C" w14:paraId="58D99AB9" w14:textId="77777777" w:rsidTr="008C5F1C">
        <w:tc>
          <w:tcPr>
            <w:tcW w:w="1057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448E452" w14:textId="77777777" w:rsidR="008C5F1C" w:rsidRPr="008C5F1C" w:rsidRDefault="008C5F1C" w:rsidP="008C5F1C">
            <w:r w:rsidRPr="008C5F1C">
              <w:t>Suitable for any size of organisation enabling a small organisation to expand without restriction</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B6BFD19" w14:textId="77777777" w:rsidR="008C5F1C" w:rsidRPr="008C5F1C" w:rsidRDefault="008C5F1C" w:rsidP="008C5F1C">
            <w:r w:rsidRPr="008C5F1C">
              <w:t> </w:t>
            </w:r>
          </w:p>
        </w:tc>
      </w:tr>
    </w:tbl>
    <w:p w14:paraId="2F11819A" w14:textId="77777777" w:rsidR="008C5F1C" w:rsidRPr="008C5F1C" w:rsidRDefault="008C5F1C" w:rsidP="008C5F1C">
      <w:pPr>
        <w:numPr>
          <w:ilvl w:val="0"/>
          <w:numId w:val="12"/>
        </w:numPr>
      </w:pPr>
      <w:r w:rsidRPr="008C5F1C">
        <w:t>    c.  </w:t>
      </w:r>
      <w:r w:rsidRPr="008C5F1C">
        <w:rPr>
          <w:b/>
          <w:bCs/>
        </w:rPr>
        <w:t>Community Interest Company (CIC)</w:t>
      </w:r>
    </w:p>
    <w:p w14:paraId="4DA5B4FB" w14:textId="77777777" w:rsidR="008C5F1C" w:rsidRPr="008C5F1C" w:rsidRDefault="008C5F1C" w:rsidP="008C5F1C">
      <w:r w:rsidRPr="008C5F1C">
        <w:t>A CIC must be either a CLS or a CLG, but with additional requirements that must be included within the Articles. CICs are addressed in more detail in Section 4 below.</w:t>
      </w:r>
    </w:p>
    <w:tbl>
      <w:tblPr>
        <w:tblW w:w="19125"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10577"/>
        <w:gridCol w:w="8548"/>
      </w:tblGrid>
      <w:tr w:rsidR="008C5F1C" w:rsidRPr="008C5F1C" w14:paraId="30C30E86" w14:textId="77777777" w:rsidTr="008C5F1C">
        <w:tc>
          <w:tcPr>
            <w:tcW w:w="10560" w:type="dxa"/>
            <w:tcBorders>
              <w:top w:val="single" w:sz="6" w:space="0" w:color="4472C4"/>
              <w:left w:val="single" w:sz="6" w:space="0" w:color="4472C4"/>
              <w:bottom w:val="nil"/>
              <w:right w:val="single" w:sz="6" w:space="0" w:color="4472C4"/>
            </w:tcBorders>
            <w:shd w:val="clear" w:color="auto" w:fill="FFFFFF"/>
            <w:tcMar>
              <w:top w:w="0" w:type="dxa"/>
              <w:left w:w="105" w:type="dxa"/>
              <w:bottom w:w="0" w:type="dxa"/>
              <w:right w:w="105" w:type="dxa"/>
            </w:tcMar>
            <w:hideMark/>
          </w:tcPr>
          <w:p w14:paraId="691CD853" w14:textId="77777777" w:rsidR="008C5F1C" w:rsidRPr="008C5F1C" w:rsidRDefault="008C5F1C" w:rsidP="008C5F1C">
            <w:r w:rsidRPr="008C5F1C">
              <w:rPr>
                <w:b/>
                <w:bCs/>
              </w:rPr>
              <w:t>Advantages</w:t>
            </w:r>
          </w:p>
        </w:tc>
        <w:tc>
          <w:tcPr>
            <w:tcW w:w="8535" w:type="dxa"/>
            <w:tcBorders>
              <w:top w:val="single" w:sz="6" w:space="0" w:color="4472C4"/>
              <w:left w:val="nil"/>
              <w:bottom w:val="nil"/>
              <w:right w:val="single" w:sz="6" w:space="0" w:color="4472C4"/>
            </w:tcBorders>
            <w:shd w:val="clear" w:color="auto" w:fill="FFFFFF"/>
            <w:tcMar>
              <w:top w:w="0" w:type="dxa"/>
              <w:left w:w="105" w:type="dxa"/>
              <w:bottom w:w="0" w:type="dxa"/>
              <w:right w:w="105" w:type="dxa"/>
            </w:tcMar>
            <w:hideMark/>
          </w:tcPr>
          <w:p w14:paraId="12A3CB83" w14:textId="77777777" w:rsidR="008C5F1C" w:rsidRPr="008C5F1C" w:rsidRDefault="008C5F1C" w:rsidP="008C5F1C">
            <w:r w:rsidRPr="008C5F1C">
              <w:rPr>
                <w:b/>
                <w:bCs/>
              </w:rPr>
              <w:t>Disadvantages</w:t>
            </w:r>
          </w:p>
        </w:tc>
      </w:tr>
      <w:tr w:rsidR="008C5F1C" w:rsidRPr="008C5F1C" w14:paraId="24CC4646" w14:textId="77777777" w:rsidTr="008C5F1C">
        <w:tc>
          <w:tcPr>
            <w:tcW w:w="1056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4610EB6B" w14:textId="77777777" w:rsidR="008C5F1C" w:rsidRPr="008C5F1C" w:rsidRDefault="008C5F1C" w:rsidP="008C5F1C">
            <w:r w:rsidRPr="008C5F1C">
              <w:t>A structure which is designed as a vehicle for social enterprises that want to use profits and assets for the public good</w:t>
            </w:r>
          </w:p>
          <w:p w14:paraId="12243F51" w14:textId="77777777" w:rsidR="008C5F1C" w:rsidRPr="008C5F1C" w:rsidRDefault="008C5F1C" w:rsidP="008C5F1C">
            <w:r w:rsidRPr="008C5F1C">
              <w:t> </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139DB8EE" w14:textId="77777777" w:rsidR="008C5F1C" w:rsidRPr="008C5F1C" w:rsidRDefault="008C5F1C" w:rsidP="008C5F1C">
            <w:r w:rsidRPr="008C5F1C">
              <w:t>The restriction on the organisation making a return to shareholders / members under the dividend cap could inhibit external investment</w:t>
            </w:r>
          </w:p>
        </w:tc>
      </w:tr>
      <w:tr w:rsidR="008C5F1C" w:rsidRPr="008C5F1C" w14:paraId="1C1A157E" w14:textId="77777777" w:rsidTr="008C5F1C">
        <w:tc>
          <w:tcPr>
            <w:tcW w:w="1056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4BB0ADAA" w14:textId="77777777" w:rsidR="008C5F1C" w:rsidRPr="008C5F1C" w:rsidRDefault="008C5F1C" w:rsidP="008C5F1C">
            <w:r w:rsidRPr="008C5F1C">
              <w:t>Offer limited liability and are based on the familiar company structure</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403427A" w14:textId="77777777" w:rsidR="008C5F1C" w:rsidRPr="008C5F1C" w:rsidRDefault="008C5F1C" w:rsidP="008C5F1C">
            <w:r w:rsidRPr="008C5F1C">
              <w:t>Additional regulatory burden</w:t>
            </w:r>
          </w:p>
        </w:tc>
      </w:tr>
      <w:tr w:rsidR="008C5F1C" w:rsidRPr="008C5F1C" w14:paraId="44F2EE5B" w14:textId="77777777" w:rsidTr="008C5F1C">
        <w:tc>
          <w:tcPr>
            <w:tcW w:w="1056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FB74E14" w14:textId="77777777" w:rsidR="008C5F1C" w:rsidRPr="008C5F1C" w:rsidRDefault="008C5F1C" w:rsidP="008C5F1C">
            <w:r w:rsidRPr="008C5F1C">
              <w:t>Supervision by the CIC Regulator, which is committed to providing a high-level service to CICs</w:t>
            </w:r>
          </w:p>
        </w:tc>
        <w:tc>
          <w:tcPr>
            <w:tcW w:w="85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263B1DCC" w14:textId="77777777" w:rsidR="008C5F1C" w:rsidRPr="008C5F1C" w:rsidRDefault="008C5F1C" w:rsidP="008C5F1C">
            <w:r w:rsidRPr="008C5F1C">
              <w:t> </w:t>
            </w:r>
          </w:p>
        </w:tc>
      </w:tr>
    </w:tbl>
    <w:p w14:paraId="36AEEB55" w14:textId="77777777" w:rsidR="008C5F1C" w:rsidRPr="008C5F1C" w:rsidRDefault="008C5F1C" w:rsidP="008C5F1C">
      <w:pPr>
        <w:numPr>
          <w:ilvl w:val="0"/>
          <w:numId w:val="13"/>
        </w:numPr>
      </w:pPr>
      <w:r w:rsidRPr="008C5F1C">
        <w:t>   d.  </w:t>
      </w:r>
      <w:r w:rsidRPr="008C5F1C">
        <w:rPr>
          <w:b/>
          <w:bCs/>
        </w:rPr>
        <w:t>Public limited company (PLC)</w:t>
      </w:r>
    </w:p>
    <w:p w14:paraId="6F86E049" w14:textId="77777777" w:rsidR="008C5F1C" w:rsidRPr="008C5F1C" w:rsidRDefault="008C5F1C" w:rsidP="008C5F1C">
      <w:r w:rsidRPr="008C5F1C">
        <w:t>A PLC is a CLS but which can offer its shares to the public and these are normally then traded on a public stock exchange. As a result, there are several additional requirements and restrictions in the Companies Act that apply only to PLCs.  It is not recommended that a PLC model will be used for a cluster delivery vehicle.</w:t>
      </w:r>
    </w:p>
    <w:p w14:paraId="24574A81" w14:textId="77777777" w:rsidR="008C5F1C" w:rsidRPr="008C5F1C" w:rsidRDefault="008C5F1C" w:rsidP="008C5F1C">
      <w:r w:rsidRPr="008C5F1C">
        <w:rPr>
          <w:b/>
          <w:bCs/>
        </w:rPr>
        <w:t>2.  Limited Liability Partnership (LLP)</w:t>
      </w:r>
    </w:p>
    <w:p w14:paraId="43D2059D" w14:textId="77777777" w:rsidR="008C5F1C" w:rsidRPr="008C5F1C" w:rsidRDefault="008C5F1C" w:rsidP="008C5F1C">
      <w:r w:rsidRPr="008C5F1C">
        <w:t>The Limited Liability Partnerships Act 2000 was introduced to provide protection from the personal joint and several liability of partners in a traditional partnership, whilst allowing the LLP to be taxed in the same way as a traditional partnership. As a result, it is popular with professional partnerships, so that members with a larger share of the profits bear a larger proportion of the overall tax liability but they all benefit from limited liability.</w:t>
      </w:r>
    </w:p>
    <w:p w14:paraId="6B2E2E33" w14:textId="77777777" w:rsidR="008C5F1C" w:rsidRPr="008C5F1C" w:rsidRDefault="008C5F1C" w:rsidP="008C5F1C">
      <w:r w:rsidRPr="008C5F1C">
        <w:t>In other respects a LLP is very similar to a company limited by guarantee.  It is not envisaged that a LLP model will be used for a cluster delivery vehicle.</w:t>
      </w:r>
    </w:p>
    <w:p w14:paraId="65AF5662" w14:textId="77777777" w:rsidR="008C5F1C" w:rsidRPr="008C5F1C" w:rsidRDefault="008C5F1C" w:rsidP="008C5F1C">
      <w:r w:rsidRPr="008C5F1C">
        <w:rPr>
          <w:b/>
          <w:bCs/>
        </w:rPr>
        <w:t>3.  Industrial and Provident Society (IPS)</w:t>
      </w:r>
    </w:p>
    <w:p w14:paraId="1291D12F" w14:textId="77777777" w:rsidR="008C5F1C" w:rsidRPr="008C5F1C" w:rsidRDefault="008C5F1C" w:rsidP="008C5F1C">
      <w:r w:rsidRPr="008C5F1C">
        <w:t>An industrial and provident society is an incorporated organisation (they commonly take the form of a CLS) which operates either as a Co-operative IPS for the benefit of its members or as a Community Benefit IPS for the benefit of the community it serves, and which is registered under the Industrial and Provident Societies Acts of 1965 and 2002. </w:t>
      </w:r>
    </w:p>
    <w:p w14:paraId="7F12BAE8" w14:textId="77777777" w:rsidR="008C5F1C" w:rsidRPr="008C5F1C" w:rsidRDefault="008C5F1C" w:rsidP="008C5F1C">
      <w:r w:rsidRPr="008C5F1C">
        <w:t>Co-operative societies are run for the mutual benefit of their members, with any surplus usually being ploughed back into the organisation to provide better services and facilities, a good example being traditional Building Societies which used the savings of members to lend to other members as mortgages for house purchases (many of these are now PLCs with their shares traded on a stock exchange)</w:t>
      </w:r>
    </w:p>
    <w:p w14:paraId="0C995763" w14:textId="77777777" w:rsidR="008C5F1C" w:rsidRPr="008C5F1C" w:rsidRDefault="008C5F1C" w:rsidP="008C5F1C">
      <w:r w:rsidRPr="008C5F1C">
        <w:t>Societies run for the benefit of the community provide services for people in a local community other than their members.</w:t>
      </w:r>
    </w:p>
    <w:p w14:paraId="71BA233D" w14:textId="77777777" w:rsidR="008C5F1C" w:rsidRPr="008C5F1C" w:rsidRDefault="008C5F1C" w:rsidP="008C5F1C">
      <w:r w:rsidRPr="008C5F1C">
        <w:t>IPSs are registered and supervised by the Financial Conduct Authority (FCA), which maintains the Mutuals Public Register.</w:t>
      </w:r>
    </w:p>
    <w:p w14:paraId="0CE6D6CC" w14:textId="77777777" w:rsidR="008C5F1C" w:rsidRPr="008C5F1C" w:rsidRDefault="008C5F1C" w:rsidP="008C5F1C">
      <w:r w:rsidRPr="008C5F1C">
        <w:t>The main constitutional document of an IPS is its Constitution.</w:t>
      </w:r>
    </w:p>
    <w:p w14:paraId="0ECAF880" w14:textId="77777777" w:rsidR="008C5F1C" w:rsidRPr="008C5F1C" w:rsidRDefault="008C5F1C" w:rsidP="008C5F1C">
      <w:r w:rsidRPr="008C5F1C">
        <w:t>Typically, the Constitution will reflect the key elements of the Articles and will, for example, include the appointment of officers, delegation to the committee of officers to run the IPS on a day-to-day basis, matters to be determined by the members and voting rights. There are limited rights for members or shareholders to receive any return on their membership / shareholding.</w:t>
      </w:r>
    </w:p>
    <w:tbl>
      <w:tblPr>
        <w:tblW w:w="19620"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9329"/>
        <w:gridCol w:w="10291"/>
      </w:tblGrid>
      <w:tr w:rsidR="008C5F1C" w:rsidRPr="008C5F1C" w14:paraId="4F751F85" w14:textId="77777777" w:rsidTr="008C5F1C">
        <w:tc>
          <w:tcPr>
            <w:tcW w:w="931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BABF64F" w14:textId="77777777" w:rsidR="008C5F1C" w:rsidRPr="008C5F1C" w:rsidRDefault="008C5F1C" w:rsidP="008C5F1C">
            <w:r w:rsidRPr="008C5F1C">
              <w:rPr>
                <w:b/>
                <w:bCs/>
              </w:rPr>
              <w:t>Advantages</w:t>
            </w:r>
          </w:p>
        </w:tc>
        <w:tc>
          <w:tcPr>
            <w:tcW w:w="10275"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2F14E3D5" w14:textId="77777777" w:rsidR="008C5F1C" w:rsidRPr="008C5F1C" w:rsidRDefault="008C5F1C" w:rsidP="008C5F1C">
            <w:r w:rsidRPr="008C5F1C">
              <w:rPr>
                <w:b/>
                <w:bCs/>
              </w:rPr>
              <w:t>Disadvantages</w:t>
            </w:r>
          </w:p>
        </w:tc>
      </w:tr>
      <w:tr w:rsidR="008C5F1C" w:rsidRPr="008C5F1C" w14:paraId="4D7F2B09" w14:textId="77777777" w:rsidTr="008C5F1C">
        <w:tc>
          <w:tcPr>
            <w:tcW w:w="931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5B47138C" w14:textId="77777777" w:rsidR="008C5F1C" w:rsidRPr="008C5F1C" w:rsidRDefault="008C5F1C" w:rsidP="008C5F1C">
            <w:r w:rsidRPr="008C5F1C">
              <w:t>They are an established form of social enterprise</w:t>
            </w:r>
          </w:p>
        </w:tc>
        <w:tc>
          <w:tcPr>
            <w:tcW w:w="1027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0C5C0B8" w14:textId="77777777" w:rsidR="008C5F1C" w:rsidRPr="008C5F1C" w:rsidRDefault="008C5F1C" w:rsidP="008C5F1C">
            <w:r w:rsidRPr="008C5F1C">
              <w:t>Provident Society can be expensive to incorporate in terms of the fees that are payable to the FCA</w:t>
            </w:r>
          </w:p>
        </w:tc>
      </w:tr>
      <w:tr w:rsidR="008C5F1C" w:rsidRPr="008C5F1C" w14:paraId="53AFB073" w14:textId="77777777" w:rsidTr="008C5F1C">
        <w:tc>
          <w:tcPr>
            <w:tcW w:w="931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2A2CA18" w14:textId="77777777" w:rsidR="008C5F1C" w:rsidRPr="008C5F1C" w:rsidRDefault="008C5F1C" w:rsidP="008C5F1C">
            <w:r w:rsidRPr="008C5F1C">
              <w:t>There are no restrictions on the society buying back of its shares if it is structured in the right way</w:t>
            </w:r>
          </w:p>
          <w:p w14:paraId="5A2FBBAE" w14:textId="77777777" w:rsidR="008C5F1C" w:rsidRPr="008C5F1C" w:rsidRDefault="008C5F1C" w:rsidP="008C5F1C">
            <w:r w:rsidRPr="008C5F1C">
              <w:t> </w:t>
            </w:r>
          </w:p>
        </w:tc>
        <w:tc>
          <w:tcPr>
            <w:tcW w:w="1027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743FEE8E" w14:textId="77777777" w:rsidR="008C5F1C" w:rsidRPr="008C5F1C" w:rsidRDefault="008C5F1C" w:rsidP="008C5F1C">
            <w:r w:rsidRPr="008C5F1C">
              <w:t>Control of the society is often equal and not based on the level of investment of each Member. Voting is usually on a one Member, one vote basis (meaning that no one person/body can assert any degree of ‘control’)</w:t>
            </w:r>
          </w:p>
        </w:tc>
      </w:tr>
      <w:tr w:rsidR="008C5F1C" w:rsidRPr="008C5F1C" w14:paraId="4D966658" w14:textId="77777777" w:rsidTr="008C5F1C">
        <w:tc>
          <w:tcPr>
            <w:tcW w:w="931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6111727" w14:textId="77777777" w:rsidR="008C5F1C" w:rsidRPr="008C5F1C" w:rsidRDefault="008C5F1C" w:rsidP="008C5F1C">
            <w:r w:rsidRPr="008C5F1C">
              <w:t>Potential to change the form of a society in the event that its members want to merge into a new society or a Company</w:t>
            </w:r>
          </w:p>
        </w:tc>
        <w:tc>
          <w:tcPr>
            <w:tcW w:w="1027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28B1F1CF" w14:textId="77777777" w:rsidR="008C5F1C" w:rsidRPr="008C5F1C" w:rsidRDefault="008C5F1C" w:rsidP="008C5F1C">
            <w:r w:rsidRPr="008C5F1C">
              <w:t>Distribution of surpluses is permitted, but this is not based on sharing Profits so much as returning the Profits to those who have traded with the society</w:t>
            </w:r>
          </w:p>
        </w:tc>
      </w:tr>
      <w:tr w:rsidR="008C5F1C" w:rsidRPr="008C5F1C" w14:paraId="681B5862" w14:textId="77777777" w:rsidTr="008C5F1C">
        <w:tc>
          <w:tcPr>
            <w:tcW w:w="931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DE11723" w14:textId="77777777" w:rsidR="008C5F1C" w:rsidRPr="008C5F1C" w:rsidRDefault="008C5F1C" w:rsidP="008C5F1C">
            <w:r w:rsidRPr="008C5F1C">
              <w:t> </w:t>
            </w:r>
          </w:p>
        </w:tc>
        <w:tc>
          <w:tcPr>
            <w:tcW w:w="1027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F415309" w14:textId="77777777" w:rsidR="008C5F1C" w:rsidRPr="008C5F1C" w:rsidRDefault="008C5F1C" w:rsidP="008C5F1C">
            <w:r w:rsidRPr="008C5F1C">
              <w:t>The FCA has a significant regulatory function in relation to registration. The FCA monitors compliance with the registration criteria on an ongoing basis</w:t>
            </w:r>
          </w:p>
        </w:tc>
      </w:tr>
    </w:tbl>
    <w:p w14:paraId="7C1A98D1" w14:textId="77777777" w:rsidR="008C5F1C" w:rsidRPr="008C5F1C" w:rsidRDefault="008C5F1C" w:rsidP="008C5F1C">
      <w:r w:rsidRPr="008C5F1C">
        <w:rPr>
          <w:b/>
          <w:bCs/>
        </w:rPr>
        <w:t>4.  Charitable Incorporated Organisation (CIO)</w:t>
      </w:r>
    </w:p>
    <w:p w14:paraId="23657560" w14:textId="77777777" w:rsidR="008C5F1C" w:rsidRPr="008C5F1C" w:rsidRDefault="008C5F1C" w:rsidP="008C5F1C">
      <w:r w:rsidRPr="008C5F1C">
        <w:t>A relatively new form of entity created under the Charities Act 2011, designed for (and only available to) charitable organisations in England and Wales. Prior to this most charities incorporated as companies limited by guarantee (and those CLGs can convert to a CIO), which required them to comply with the requirements of the 2016 Act. By contrast, a CIO only needs to register and file accounts and returns with the Charity Commission, so this removes the obligations and requirements under the 2016.</w:t>
      </w:r>
    </w:p>
    <w:p w14:paraId="0654A9A3" w14:textId="77777777" w:rsidR="008C5F1C" w:rsidRPr="008C5F1C" w:rsidRDefault="008C5F1C" w:rsidP="008C5F1C">
      <w:r w:rsidRPr="008C5F1C">
        <w:t>CIOs are registered and supervised by the Charity Commission, which maintains a register of charities, including CIOs.</w:t>
      </w:r>
    </w:p>
    <w:p w14:paraId="78FC89CF" w14:textId="77777777" w:rsidR="008C5F1C" w:rsidRPr="008C5F1C" w:rsidRDefault="008C5F1C" w:rsidP="008C5F1C">
      <w:r w:rsidRPr="008C5F1C">
        <w:t>The main constitutional document of a CIO is its Constitution.</w:t>
      </w:r>
    </w:p>
    <w:p w14:paraId="0B3FC1DD" w14:textId="77777777" w:rsidR="008C5F1C" w:rsidRPr="008C5F1C" w:rsidRDefault="008C5F1C" w:rsidP="008C5F1C">
      <w:r w:rsidRPr="008C5F1C">
        <w:t>Typically, the Constitution will reflect the key elements of Articles and will, for example, include the charitable objects of the CIO, the contribution to be made by members if the CIO is wound up (typically this is nil), appointment of trustees, delegation to the trustees to run the CIO on a day-to-day basis, matters to be determined by the members and voting rights. The income and property of the CIO must not be paid directly or indirectly to any of its members.</w:t>
      </w:r>
    </w:p>
    <w:tbl>
      <w:tblPr>
        <w:tblW w:w="20130"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11102"/>
        <w:gridCol w:w="9028"/>
      </w:tblGrid>
      <w:tr w:rsidR="008C5F1C" w:rsidRPr="008C5F1C" w14:paraId="01BC5A64" w14:textId="77777777" w:rsidTr="008C5F1C">
        <w:tc>
          <w:tcPr>
            <w:tcW w:w="1108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7FCF1E9" w14:textId="77777777" w:rsidR="008C5F1C" w:rsidRPr="008C5F1C" w:rsidRDefault="008C5F1C" w:rsidP="008C5F1C">
            <w:r w:rsidRPr="008C5F1C">
              <w:rPr>
                <w:b/>
                <w:bCs/>
              </w:rPr>
              <w:t>Advantages</w:t>
            </w:r>
          </w:p>
        </w:tc>
        <w:tc>
          <w:tcPr>
            <w:tcW w:w="9015"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2DD93B15" w14:textId="77777777" w:rsidR="008C5F1C" w:rsidRPr="008C5F1C" w:rsidRDefault="008C5F1C" w:rsidP="008C5F1C">
            <w:r w:rsidRPr="008C5F1C">
              <w:rPr>
                <w:b/>
                <w:bCs/>
              </w:rPr>
              <w:t>Disadvantages</w:t>
            </w:r>
          </w:p>
        </w:tc>
      </w:tr>
      <w:tr w:rsidR="008C5F1C" w:rsidRPr="008C5F1C" w14:paraId="4E2D449B" w14:textId="77777777" w:rsidTr="008C5F1C">
        <w:tc>
          <w:tcPr>
            <w:tcW w:w="1108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1E465ED" w14:textId="77777777" w:rsidR="008C5F1C" w:rsidRPr="008C5F1C" w:rsidRDefault="008C5F1C" w:rsidP="008C5F1C">
            <w:r w:rsidRPr="008C5F1C">
              <w:t>Members and Trustees are usually personally safeguarded from the financial liabilities the Charity incurs, which is not normally the case for unincorporated charities</w:t>
            </w:r>
          </w:p>
        </w:tc>
        <w:tc>
          <w:tcPr>
            <w:tcW w:w="901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22270666" w14:textId="77777777" w:rsidR="008C5F1C" w:rsidRPr="008C5F1C" w:rsidRDefault="008C5F1C" w:rsidP="008C5F1C">
            <w:r w:rsidRPr="008C5F1C">
              <w:t>The structure is relatively new and so not as tried and tested as other structures</w:t>
            </w:r>
          </w:p>
        </w:tc>
      </w:tr>
      <w:tr w:rsidR="008C5F1C" w:rsidRPr="008C5F1C" w14:paraId="101E56D3" w14:textId="77777777" w:rsidTr="008C5F1C">
        <w:tc>
          <w:tcPr>
            <w:tcW w:w="1108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9ADC813" w14:textId="77777777" w:rsidR="008C5F1C" w:rsidRPr="008C5F1C" w:rsidRDefault="008C5F1C" w:rsidP="008C5F1C">
            <w:r w:rsidRPr="008C5F1C">
              <w:t>the charity has a legal personality of its own, enabling it to conduct business in its own name, rather than the name of the Trustees</w:t>
            </w:r>
          </w:p>
        </w:tc>
        <w:tc>
          <w:tcPr>
            <w:tcW w:w="901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AE14B9B" w14:textId="77777777" w:rsidR="008C5F1C" w:rsidRPr="008C5F1C" w:rsidRDefault="008C5F1C" w:rsidP="008C5F1C">
            <w:r w:rsidRPr="008C5F1C">
              <w:t>Trustees will have management responsibility and be liable for breaches of trust and for fraudulent/ wrongful trading</w:t>
            </w:r>
          </w:p>
        </w:tc>
      </w:tr>
      <w:tr w:rsidR="008C5F1C" w:rsidRPr="008C5F1C" w14:paraId="4919738B" w14:textId="77777777" w:rsidTr="008C5F1C">
        <w:tc>
          <w:tcPr>
            <w:tcW w:w="1108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76F58423" w14:textId="77777777" w:rsidR="008C5F1C" w:rsidRPr="008C5F1C" w:rsidRDefault="008C5F1C" w:rsidP="008C5F1C">
            <w:r w:rsidRPr="008C5F1C">
              <w:t>Simple to set up</w:t>
            </w:r>
          </w:p>
          <w:p w14:paraId="43DB285A" w14:textId="77777777" w:rsidR="008C5F1C" w:rsidRPr="008C5F1C" w:rsidRDefault="008C5F1C" w:rsidP="008C5F1C">
            <w:r w:rsidRPr="008C5F1C">
              <w:t> </w:t>
            </w:r>
          </w:p>
        </w:tc>
        <w:tc>
          <w:tcPr>
            <w:tcW w:w="901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49A7E56D" w14:textId="77777777" w:rsidR="008C5F1C" w:rsidRPr="008C5F1C" w:rsidRDefault="008C5F1C" w:rsidP="008C5F1C">
            <w:r w:rsidRPr="008C5F1C">
              <w:t>Not suitable for all types of charity – e.g. exempt charities cannot convert to CIO status</w:t>
            </w:r>
          </w:p>
        </w:tc>
      </w:tr>
      <w:tr w:rsidR="008C5F1C" w:rsidRPr="008C5F1C" w14:paraId="1C57817F" w14:textId="77777777" w:rsidTr="008C5F1C">
        <w:tc>
          <w:tcPr>
            <w:tcW w:w="1108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70727961" w14:textId="77777777" w:rsidR="008C5F1C" w:rsidRPr="008C5F1C" w:rsidRDefault="008C5F1C" w:rsidP="008C5F1C">
            <w:r w:rsidRPr="008C5F1C">
              <w:t>Less onerous filing requirements than those applying to companies</w:t>
            </w:r>
          </w:p>
        </w:tc>
        <w:tc>
          <w:tcPr>
            <w:tcW w:w="901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72A76EED" w14:textId="77777777" w:rsidR="008C5F1C" w:rsidRPr="008C5F1C" w:rsidRDefault="008C5F1C" w:rsidP="008C5F1C">
            <w:r w:rsidRPr="008C5F1C">
              <w:t> </w:t>
            </w:r>
          </w:p>
        </w:tc>
      </w:tr>
    </w:tbl>
    <w:p w14:paraId="324F9216" w14:textId="77777777" w:rsidR="008C5F1C" w:rsidRPr="008C5F1C" w:rsidRDefault="008C5F1C" w:rsidP="008C5F1C"/>
    <w:p w14:paraId="74C0F655" w14:textId="147E5A7D" w:rsidR="008C5F1C" w:rsidRDefault="008C5F1C" w:rsidP="008C5F1C">
      <w:pPr>
        <w:pStyle w:val="Heading2"/>
        <w:numPr>
          <w:ilvl w:val="0"/>
          <w:numId w:val="1"/>
        </w:numPr>
      </w:pPr>
      <w:r>
        <w:t>Social Enterprises and Community Interest Companies (CIC)</w:t>
      </w:r>
    </w:p>
    <w:p w14:paraId="33072FDB" w14:textId="75B130B3" w:rsidR="008C5F1C" w:rsidRPr="008C5F1C" w:rsidRDefault="008C5F1C" w:rsidP="008C5F1C">
      <w:r>
        <w:t>“</w:t>
      </w:r>
      <w:r w:rsidRPr="008C5F1C">
        <w:t>Social Enterprise” is not a legal form or status, rather it is the ethos by which an entity operates. This has been generalised in the misnomer “not for profit” but, of course, any business needs to make a profit, or surplus, to survive. It would be more accurate to define a social enterprise as a business where:</w:t>
      </w:r>
    </w:p>
    <w:p w14:paraId="35C3C37E" w14:textId="77777777" w:rsidR="008C5F1C" w:rsidRPr="008C5F1C" w:rsidRDefault="008C5F1C" w:rsidP="008C5F1C">
      <w:pPr>
        <w:numPr>
          <w:ilvl w:val="0"/>
          <w:numId w:val="14"/>
        </w:numPr>
      </w:pPr>
      <w:r w:rsidRPr="008C5F1C">
        <w:t>its primary objective is linked to a social, community, health and wellbeing or environmental purpose or benefit;</w:t>
      </w:r>
    </w:p>
    <w:p w14:paraId="322F97EF" w14:textId="77777777" w:rsidR="008C5F1C" w:rsidRPr="008C5F1C" w:rsidRDefault="008C5F1C" w:rsidP="008C5F1C">
      <w:pPr>
        <w:numPr>
          <w:ilvl w:val="0"/>
          <w:numId w:val="14"/>
        </w:numPr>
      </w:pPr>
      <w:r w:rsidRPr="008C5F1C">
        <w:t>the majority of its profits/surplus are reinvested into the business rather than distributed to its members / shareholders; and</w:t>
      </w:r>
    </w:p>
    <w:p w14:paraId="66E47986" w14:textId="77777777" w:rsidR="008C5F1C" w:rsidRPr="008C5F1C" w:rsidRDefault="008C5F1C" w:rsidP="008C5F1C">
      <w:pPr>
        <w:numPr>
          <w:ilvl w:val="0"/>
          <w:numId w:val="14"/>
        </w:numPr>
      </w:pPr>
      <w:r w:rsidRPr="008C5F1C">
        <w:t>its assets are “locked” so that they are not distributed to its members but are instead transferred to other similar social enterprises if the entity ceases to carry on its business. </w:t>
      </w:r>
    </w:p>
    <w:p w14:paraId="6616F161" w14:textId="77777777" w:rsidR="008C5F1C" w:rsidRPr="008C5F1C" w:rsidRDefault="008C5F1C" w:rsidP="008C5F1C">
      <w:r w:rsidRPr="008C5F1C">
        <w:t>Community Interest Companies (or CICs) were developed to provide a half-way house between private trading companies and charities, so that they could attract investment to carry out social or community-based objectives whilst being more lightly regulated than charities. For that reason, a CIC cannot also be charity.</w:t>
      </w:r>
    </w:p>
    <w:p w14:paraId="1936FF11" w14:textId="77777777" w:rsidR="008C5F1C" w:rsidRPr="008C5F1C" w:rsidRDefault="008C5F1C" w:rsidP="008C5F1C">
      <w:r w:rsidRPr="008C5F1C">
        <w:t>CICs have since proved to be a very popular choice of entity, particularly for the providers of health and social care, as they combine the benefits of limited liability and a good governance structure under the Companies Act with the ethos and attraction of being a social enterprise. They also have the added benefit that commissioners of services often feel more comfortable contracting with CICs as they know it is a social enterprise with a community focus, the asset lock and the dividend cap.  </w:t>
      </w:r>
    </w:p>
    <w:p w14:paraId="6DE3E712" w14:textId="77777777" w:rsidR="008C5F1C" w:rsidRPr="008C5F1C" w:rsidRDefault="008C5F1C" w:rsidP="008C5F1C">
      <w:r w:rsidRPr="008C5F1C">
        <w:t>The CIC Regulator is a “light touch” regulator focussing on eligibility requirements and the registration process. However, the CIC Regulator also issues guidance and has limited powers of investigation and enforcement. Applications for registration of a company as a CIC are made to the Registrar of Companies in the usual way, but before the company can be incorporated (or converted) the application will be referred to the CIC Regulator’s Office (within Companies House) to consider whether the company is eligible for CIC status. Once the CIC Regulator’s approval is given the Registrar of Companies then proceeds with the incorporation or conversion process as normal.</w:t>
      </w:r>
    </w:p>
    <w:p w14:paraId="5B248AB5" w14:textId="77777777" w:rsidR="008C5F1C" w:rsidRPr="008C5F1C" w:rsidRDefault="008C5F1C" w:rsidP="008C5F1C">
      <w:r w:rsidRPr="008C5F1C">
        <w:t>A CIC must be formed as either a CLS, CLG or a PLC, and all of the requirements relating to those entities (principally compliance with the Companies Act) apply. However, there are three additional elements that must be included in the Articles for a CLS, CLG or PLC to become a CIC:</w:t>
      </w:r>
    </w:p>
    <w:p w14:paraId="23EA349F" w14:textId="77777777" w:rsidR="008C5F1C" w:rsidRPr="008C5F1C" w:rsidRDefault="008C5F1C" w:rsidP="008C5F1C">
      <w:pPr>
        <w:numPr>
          <w:ilvl w:val="0"/>
          <w:numId w:val="15"/>
        </w:numPr>
      </w:pPr>
      <w:r w:rsidRPr="008C5F1C">
        <w:rPr>
          <w:b/>
          <w:bCs/>
        </w:rPr>
        <w:t>Community Interest Test:</w:t>
      </w:r>
      <w:r w:rsidRPr="008C5F1C">
        <w:t>  The objects or purposes of the CIC have to be in the community or wider public interest and the benefits it provides must not be confined to an unduly restricted group.</w:t>
      </w:r>
    </w:p>
    <w:p w14:paraId="6AF17CB2" w14:textId="77777777" w:rsidR="008C5F1C" w:rsidRPr="008C5F1C" w:rsidRDefault="008C5F1C" w:rsidP="008C5F1C">
      <w:r w:rsidRPr="008C5F1C">
        <w:t>A “community” for CIC purposes can embrace either the population as a whole or a definable sector or group of people - any group of individuals may constitute a community if they share a common characteristic which distinguishes them from other members of the community, but it is expected that the community will usually be wider than just the members of the CIC.</w:t>
      </w:r>
    </w:p>
    <w:p w14:paraId="4D4996B3" w14:textId="77777777" w:rsidR="008C5F1C" w:rsidRPr="008C5F1C" w:rsidRDefault="008C5F1C" w:rsidP="008C5F1C">
      <w:r w:rsidRPr="008C5F1C">
        <w:t>In most cases the community should be easy to define (the residents of Swansea, people with learning difficulties, older people, etc). In other cases, the purpose of the CIC will in itself suggest a benefit to the whole community (research into cancer, provision of advice services, encouragement of health and wellbeing, support of community projects, etc)</w:t>
      </w:r>
    </w:p>
    <w:p w14:paraId="1B27295F" w14:textId="77777777" w:rsidR="008C5F1C" w:rsidRPr="008C5F1C" w:rsidRDefault="008C5F1C" w:rsidP="008C5F1C">
      <w:r w:rsidRPr="008C5F1C">
        <w:t>However, a company will not be eligible if any of its activities benefit only the members of a particular body or the employees of a particular employer, without bringing any benefits (directly or indirectly) to a wider community.</w:t>
      </w:r>
    </w:p>
    <w:p w14:paraId="486ADAE8" w14:textId="77777777" w:rsidR="008C5F1C" w:rsidRPr="008C5F1C" w:rsidRDefault="008C5F1C" w:rsidP="008C5F1C">
      <w:pPr>
        <w:numPr>
          <w:ilvl w:val="0"/>
          <w:numId w:val="16"/>
        </w:numPr>
      </w:pPr>
      <w:r w:rsidRPr="008C5F1C">
        <w:rPr>
          <w:b/>
          <w:bCs/>
        </w:rPr>
        <w:t>Asset Lock:</w:t>
      </w:r>
      <w:r w:rsidRPr="008C5F1C">
        <w:t> the assets of a CIC must be retained within the CIC to be used for the community purposes for which it is formed. They are subject to an ‘asset lock’ which ensures that assets are retained within the company to support its activities or otherwise used to benefit the community. The main elements of the asset lock are as follows:</w:t>
      </w:r>
    </w:p>
    <w:p w14:paraId="465CD55D" w14:textId="77777777" w:rsidR="008C5F1C" w:rsidRPr="008C5F1C" w:rsidRDefault="008C5F1C" w:rsidP="008C5F1C">
      <w:pPr>
        <w:numPr>
          <w:ilvl w:val="0"/>
          <w:numId w:val="17"/>
        </w:numPr>
      </w:pPr>
      <w:r w:rsidRPr="008C5F1C">
        <w:t>CICs may not transfer assets at less than full market value unless the transfer falls within a narrow range of permitted transfers such as to another asset-locked body or for the benefit of the community.</w:t>
      </w:r>
    </w:p>
    <w:p w14:paraId="72723DE1" w14:textId="77777777" w:rsidR="008C5F1C" w:rsidRPr="008C5F1C" w:rsidRDefault="008C5F1C" w:rsidP="008C5F1C">
      <w:pPr>
        <w:numPr>
          <w:ilvl w:val="0"/>
          <w:numId w:val="17"/>
        </w:numPr>
      </w:pPr>
      <w:r w:rsidRPr="008C5F1C">
        <w:t>On dissolution of a CIC any surplus assets must be transferred to another asset locked body once all liabilities have been met </w:t>
      </w:r>
    </w:p>
    <w:p w14:paraId="23BCCC90" w14:textId="77777777" w:rsidR="008C5F1C" w:rsidRPr="008C5F1C" w:rsidRDefault="008C5F1C" w:rsidP="008C5F1C">
      <w:r w:rsidRPr="008C5F1C">
        <w:t>3.  </w:t>
      </w:r>
      <w:r w:rsidRPr="008C5F1C">
        <w:rPr>
          <w:b/>
          <w:bCs/>
        </w:rPr>
        <w:t>Dividend Cap:</w:t>
      </w:r>
      <w:r w:rsidRPr="008C5F1C">
        <w:t> a limit on the total dividend that can be declared each year (currently, the limit is 35% of the distributable profits of the CIC for the relevant year).</w:t>
      </w:r>
    </w:p>
    <w:p w14:paraId="1D00727A" w14:textId="77777777" w:rsidR="008C5F1C" w:rsidRPr="008C5F1C" w:rsidRDefault="008C5F1C" w:rsidP="008C5F1C">
      <w:r w:rsidRPr="008C5F1C">
        <w:t>The process for incorporating a CIC is the same as for a company limited by shares or guarantee.  An application form, the Articles and payment of the incorporation fee is sent to Companies House in Cardiff in the normal way but, for a CIC, the application is then diverted to the CIC Regulators office (within Companies House) to verify that the three requirements above have been satisfied and are included within the Articles. If they are, the application is then passed back to the Registrar of Companies for registration in the normal way.</w:t>
      </w:r>
    </w:p>
    <w:p w14:paraId="353474B5" w14:textId="77777777" w:rsidR="008C5F1C" w:rsidRPr="008C5F1C" w:rsidRDefault="008C5F1C" w:rsidP="008C5F1C">
      <w:r w:rsidRPr="008C5F1C">
        <w:t>Template Articles for a CIC CLG can be found </w:t>
      </w:r>
      <w:hyperlink r:id="rId6" w:tgtFrame="_blank" w:history="1">
        <w:r w:rsidRPr="008C5F1C">
          <w:rPr>
            <w:rStyle w:val="Hyperlink"/>
          </w:rPr>
          <w:t>here</w:t>
        </w:r>
      </w:hyperlink>
      <w:r w:rsidRPr="008C5F1C">
        <w:t> </w:t>
      </w:r>
    </w:p>
    <w:p w14:paraId="386E1B0C" w14:textId="77777777" w:rsidR="008C5F1C" w:rsidRDefault="008C5F1C" w:rsidP="008C5F1C">
      <w:r w:rsidRPr="008C5F1C">
        <w:t>It is envisaged that, for a Health Board to sign off the Articles and to support the development of the Cluster, the Articles would need to substantially reflect the form of these template Articles.</w:t>
      </w:r>
    </w:p>
    <w:p w14:paraId="68A7D49D" w14:textId="7FD4E40F" w:rsidR="008C5F1C" w:rsidRDefault="008C5F1C" w:rsidP="008C5F1C">
      <w:pPr>
        <w:pStyle w:val="Heading2"/>
        <w:numPr>
          <w:ilvl w:val="0"/>
          <w:numId w:val="1"/>
        </w:numPr>
      </w:pPr>
      <w:r>
        <w:t xml:space="preserve">Factors to Consider in Deciding the Choice of Corporate Entity </w:t>
      </w:r>
    </w:p>
    <w:p w14:paraId="57BB4D38" w14:textId="77777777" w:rsidR="008C5F1C" w:rsidRPr="008C5F1C" w:rsidRDefault="008C5F1C" w:rsidP="008C5F1C">
      <w:r w:rsidRPr="008C5F1C">
        <w:t>There are several factors that may affect the choice of corporate entity:</w:t>
      </w:r>
    </w:p>
    <w:p w14:paraId="478E33E3" w14:textId="77777777" w:rsidR="008C5F1C" w:rsidRPr="008C5F1C" w:rsidRDefault="008C5F1C" w:rsidP="008C5F1C">
      <w:pPr>
        <w:numPr>
          <w:ilvl w:val="0"/>
          <w:numId w:val="18"/>
        </w:numPr>
      </w:pPr>
      <w:r w:rsidRPr="008C5F1C">
        <w:rPr>
          <w:b/>
          <w:bCs/>
        </w:rPr>
        <w:t>Primary care contracts:</w:t>
      </w:r>
      <w:r w:rsidRPr="008C5F1C">
        <w:t> GMS contracts can only be held by a sole practitioner, a partnership or a company limited by shares (Section 44 of the NHS (Wales) Act 2006). Accordingly, if the participants want the flexibility of a vehicle that could take on a primary care contract, then this would suggest a CLS (which could also be a CIC) as the only option here. However, a CLG can hold an APMS primary care contract.</w:t>
      </w:r>
    </w:p>
    <w:p w14:paraId="35695D70" w14:textId="77777777" w:rsidR="008C5F1C" w:rsidRPr="008C5F1C" w:rsidRDefault="008C5F1C" w:rsidP="008C5F1C">
      <w:pPr>
        <w:numPr>
          <w:ilvl w:val="0"/>
          <w:numId w:val="19"/>
        </w:numPr>
      </w:pPr>
      <w:r w:rsidRPr="008C5F1C">
        <w:rPr>
          <w:b/>
          <w:bCs/>
        </w:rPr>
        <w:t>Social enterprise:</w:t>
      </w:r>
      <w:r w:rsidRPr="008C5F1C">
        <w:t> If a social enterprise is required then the options include a CIC, a CIO or an IPS</w:t>
      </w:r>
    </w:p>
    <w:p w14:paraId="26326097" w14:textId="77777777" w:rsidR="008C5F1C" w:rsidRPr="008C5F1C" w:rsidRDefault="008C5F1C" w:rsidP="008C5F1C">
      <w:pPr>
        <w:numPr>
          <w:ilvl w:val="0"/>
          <w:numId w:val="20"/>
        </w:numPr>
      </w:pPr>
      <w:r w:rsidRPr="008C5F1C">
        <w:rPr>
          <w:b/>
          <w:bCs/>
        </w:rPr>
        <w:t>Charity:</w:t>
      </w:r>
      <w:r w:rsidRPr="008C5F1C">
        <w:t> However, if a charity is required then a CIO is the only option here</w:t>
      </w:r>
    </w:p>
    <w:p w14:paraId="75B03E98" w14:textId="77777777" w:rsidR="008C5F1C" w:rsidRPr="008C5F1C" w:rsidRDefault="008C5F1C" w:rsidP="008C5F1C">
      <w:pPr>
        <w:numPr>
          <w:ilvl w:val="0"/>
          <w:numId w:val="21"/>
        </w:numPr>
      </w:pPr>
      <w:r w:rsidRPr="008C5F1C">
        <w:rPr>
          <w:b/>
          <w:bCs/>
        </w:rPr>
        <w:t>Flexibility:</w:t>
      </w:r>
      <w:r w:rsidRPr="008C5F1C">
        <w:t> some options are more flexible and make it easier to make changes to the entity or to add other groups to it as integration develops across the cluster</w:t>
      </w:r>
    </w:p>
    <w:p w14:paraId="055E40D6" w14:textId="77777777" w:rsidR="008C5F1C" w:rsidRPr="008C5F1C" w:rsidRDefault="008C5F1C" w:rsidP="008C5F1C">
      <w:pPr>
        <w:numPr>
          <w:ilvl w:val="0"/>
          <w:numId w:val="22"/>
        </w:numPr>
      </w:pPr>
      <w:r w:rsidRPr="008C5F1C">
        <w:rPr>
          <w:b/>
          <w:bCs/>
        </w:rPr>
        <w:t>Disclosure:</w:t>
      </w:r>
      <w:r w:rsidRPr="008C5F1C">
        <w:t> the entities have different requirements for the disclose and publication of information (typically annual accounts and an annual return confirming shareholders / members and directors/officers) with the relevant regulator.</w:t>
      </w:r>
    </w:p>
    <w:p w14:paraId="0BEA0FB6" w14:textId="77777777" w:rsidR="008C5F1C" w:rsidRPr="008C5F1C" w:rsidRDefault="008C5F1C" w:rsidP="008C5F1C">
      <w:pPr>
        <w:numPr>
          <w:ilvl w:val="0"/>
          <w:numId w:val="23"/>
        </w:numPr>
      </w:pPr>
      <w:r w:rsidRPr="008C5F1C">
        <w:rPr>
          <w:b/>
          <w:bCs/>
        </w:rPr>
        <w:t>Political context:</w:t>
      </w:r>
      <w:r w:rsidRPr="008C5F1C">
        <w:t> the Welsh Government strongly supports the development of social enterprise models, and it is envisaged that cluster delivery vehicles will be a social enterprise/not for profit organisation that reinvests any surplus in the local members or local community. Accordingly, this would limit the choice of entity to a CIC, CIO or an IPS.</w:t>
      </w:r>
      <w:r w:rsidRPr="008C5F1C">
        <w:rPr>
          <w:b/>
          <w:bCs/>
        </w:rPr>
        <w:t> If you wish to consider a different model to a CIC CLG discuss with your health board in the first instance.</w:t>
      </w:r>
    </w:p>
    <w:p w14:paraId="2D6974E9" w14:textId="77777777" w:rsidR="008C5F1C" w:rsidRPr="008C5F1C" w:rsidRDefault="008C5F1C" w:rsidP="008C5F1C">
      <w:r w:rsidRPr="008C5F1C">
        <w:t>It may also be useful to consider:</w:t>
      </w:r>
    </w:p>
    <w:p w14:paraId="41B6E689" w14:textId="77777777" w:rsidR="008C5F1C" w:rsidRPr="008C5F1C" w:rsidRDefault="008C5F1C" w:rsidP="008C5F1C">
      <w:pPr>
        <w:numPr>
          <w:ilvl w:val="0"/>
          <w:numId w:val="24"/>
        </w:numPr>
      </w:pPr>
      <w:r w:rsidRPr="008C5F1C">
        <w:rPr>
          <w:b/>
          <w:bCs/>
        </w:rPr>
        <w:t>Who:</w:t>
      </w:r>
      <w:r w:rsidRPr="008C5F1C">
        <w:t> who will be the members/directors of the entity (which providers in the area will be included, and which other stakeholders will be members) and what is their vision and purpose for the integration? </w:t>
      </w:r>
    </w:p>
    <w:p w14:paraId="20B6F215" w14:textId="77777777" w:rsidR="008C5F1C" w:rsidRPr="008C5F1C" w:rsidRDefault="008C5F1C" w:rsidP="008C5F1C">
      <w:pPr>
        <w:numPr>
          <w:ilvl w:val="0"/>
          <w:numId w:val="25"/>
        </w:numPr>
      </w:pPr>
      <w:r w:rsidRPr="008C5F1C">
        <w:rPr>
          <w:b/>
          <w:bCs/>
        </w:rPr>
        <w:t>What:</w:t>
      </w:r>
      <w:r w:rsidRPr="008C5F1C">
        <w:t> what form best suits the vision and purpose (for example, is it important to be, and be seen as, a social enterprise)?</w:t>
      </w:r>
    </w:p>
    <w:p w14:paraId="2571E114" w14:textId="77777777" w:rsidR="008C5F1C" w:rsidRPr="008C5F1C" w:rsidRDefault="008C5F1C" w:rsidP="008C5F1C">
      <w:pPr>
        <w:numPr>
          <w:ilvl w:val="0"/>
          <w:numId w:val="26"/>
        </w:numPr>
      </w:pPr>
      <w:r w:rsidRPr="008C5F1C">
        <w:rPr>
          <w:b/>
          <w:bCs/>
        </w:rPr>
        <w:t>Where:</w:t>
      </w:r>
      <w:r w:rsidRPr="008C5F1C">
        <w:t> is the company specific to the geography of one cluster or does it include more than one cluster area?</w:t>
      </w:r>
    </w:p>
    <w:p w14:paraId="1CD480C1" w14:textId="77777777" w:rsidR="008C5F1C" w:rsidRPr="008C5F1C" w:rsidRDefault="008C5F1C" w:rsidP="008C5F1C">
      <w:pPr>
        <w:numPr>
          <w:ilvl w:val="0"/>
          <w:numId w:val="27"/>
        </w:numPr>
      </w:pPr>
      <w:r w:rsidRPr="008C5F1C">
        <w:rPr>
          <w:b/>
          <w:bCs/>
        </w:rPr>
        <w:t>When:</w:t>
      </w:r>
      <w:r w:rsidRPr="008C5F1C">
        <w:t> is it required now or at some other time in the evolution of the cluster as integration develops within it?</w:t>
      </w:r>
    </w:p>
    <w:p w14:paraId="1F5C2057" w14:textId="77777777" w:rsidR="008C5F1C" w:rsidRPr="008C5F1C" w:rsidRDefault="008C5F1C" w:rsidP="008C5F1C">
      <w:pPr>
        <w:numPr>
          <w:ilvl w:val="0"/>
          <w:numId w:val="28"/>
        </w:numPr>
      </w:pPr>
      <w:r w:rsidRPr="008C5F1C">
        <w:rPr>
          <w:b/>
          <w:bCs/>
        </w:rPr>
        <w:t>Why:</w:t>
      </w:r>
      <w:r w:rsidRPr="008C5F1C">
        <w:t> why is it required and what are the opportunities and objectives it is being established to achieve?</w:t>
      </w:r>
    </w:p>
    <w:p w14:paraId="2C51743C" w14:textId="77777777" w:rsidR="008C5F1C" w:rsidRPr="008C5F1C" w:rsidRDefault="008C5F1C" w:rsidP="008C5F1C">
      <w:pPr>
        <w:numPr>
          <w:ilvl w:val="0"/>
          <w:numId w:val="29"/>
        </w:numPr>
      </w:pPr>
      <w:r w:rsidRPr="008C5F1C">
        <w:rPr>
          <w:b/>
          <w:bCs/>
        </w:rPr>
        <w:t>How:</w:t>
      </w:r>
      <w:r w:rsidRPr="008C5F1C">
        <w:t> what is required to get from where the providers are now to where they want to be?</w:t>
      </w:r>
    </w:p>
    <w:p w14:paraId="58FDA56B" w14:textId="24273B7F" w:rsidR="008C5F1C" w:rsidRDefault="008C5F1C" w:rsidP="008C5F1C">
      <w:pPr>
        <w:pStyle w:val="Heading2"/>
        <w:numPr>
          <w:ilvl w:val="0"/>
          <w:numId w:val="22"/>
        </w:numPr>
      </w:pPr>
      <w:r>
        <w:t xml:space="preserve">Reality Checks </w:t>
      </w:r>
    </w:p>
    <w:p w14:paraId="1F579DA9" w14:textId="77777777" w:rsidR="008C5F1C" w:rsidRDefault="008C5F1C" w:rsidP="008C5F1C">
      <w:pPr>
        <w:pStyle w:val="NormalWeb"/>
        <w:numPr>
          <w:ilvl w:val="0"/>
          <w:numId w:val="22"/>
        </w:numPr>
        <w:shd w:val="clear" w:color="auto" w:fill="FFFFFF"/>
        <w:spacing w:before="0" w:beforeAutospacing="0"/>
        <w:rPr>
          <w:rFonts w:ascii="Segoe UI" w:hAnsi="Segoe UI" w:cs="Segoe UI"/>
          <w:color w:val="212529"/>
        </w:rPr>
      </w:pPr>
      <w:r>
        <w:rPr>
          <w:rFonts w:ascii="Segoe UI" w:hAnsi="Segoe UI" w:cs="Segoe UI"/>
          <w:color w:val="212529"/>
        </w:rPr>
        <w:t>However, in all this, remember that a company is just a vehicle within which a vision and purpose can take form. Accordingly, it is vital that there is a shared vision and commitment to the principles underlying the integration. That should be the primary focus as there is no point setting out to establish a corporate entity when those participating do not have a shared vision and objectives and they are unlikely to commit to it until they do.</w:t>
      </w:r>
    </w:p>
    <w:p w14:paraId="7F481A22" w14:textId="77777777" w:rsidR="008C5F1C" w:rsidRDefault="008C5F1C" w:rsidP="008C5F1C">
      <w:pPr>
        <w:pStyle w:val="NormalWeb"/>
        <w:numPr>
          <w:ilvl w:val="0"/>
          <w:numId w:val="22"/>
        </w:numPr>
        <w:shd w:val="clear" w:color="auto" w:fill="FFFFFF"/>
        <w:spacing w:before="0" w:beforeAutospacing="0"/>
        <w:rPr>
          <w:rFonts w:ascii="Segoe UI" w:hAnsi="Segoe UI" w:cs="Segoe UI"/>
          <w:color w:val="212529"/>
        </w:rPr>
      </w:pPr>
      <w:r>
        <w:rPr>
          <w:rFonts w:ascii="Segoe UI" w:hAnsi="Segoe UI" w:cs="Segoe UI"/>
          <w:color w:val="212529"/>
        </w:rPr>
        <w:t>That does not require everyone to agree on every aspect of the integration, as that will be impossible, but there should be consensus on the underlying principles and a commitment to the principles of democracy and delegation.</w:t>
      </w:r>
    </w:p>
    <w:p w14:paraId="0C1F7DF8" w14:textId="77777777" w:rsidR="008C5F1C" w:rsidRDefault="008C5F1C" w:rsidP="008C5F1C">
      <w:pPr>
        <w:pStyle w:val="NormalWeb"/>
        <w:numPr>
          <w:ilvl w:val="0"/>
          <w:numId w:val="22"/>
        </w:numPr>
        <w:shd w:val="clear" w:color="auto" w:fill="FFFFFF"/>
        <w:spacing w:before="0" w:beforeAutospacing="0"/>
        <w:rPr>
          <w:rFonts w:ascii="Segoe UI" w:hAnsi="Segoe UI" w:cs="Segoe UI"/>
          <w:color w:val="212529"/>
        </w:rPr>
      </w:pPr>
      <w:r>
        <w:rPr>
          <w:rFonts w:ascii="Segoe UI" w:hAnsi="Segoe UI" w:cs="Segoe UI"/>
          <w:color w:val="212529"/>
        </w:rPr>
        <w:t>Before starting on the journey, it is important to ensure that a business plan is in place and the company will be financially viable.</w:t>
      </w:r>
    </w:p>
    <w:p w14:paraId="0A0BB7BC" w14:textId="6E0E1498" w:rsidR="008C5F1C" w:rsidRDefault="008C5F1C" w:rsidP="008C5F1C">
      <w:pPr>
        <w:pStyle w:val="Heading2"/>
        <w:numPr>
          <w:ilvl w:val="0"/>
          <w:numId w:val="23"/>
        </w:numPr>
      </w:pPr>
      <w:r>
        <w:t>Pathway</w:t>
      </w:r>
    </w:p>
    <w:p w14:paraId="2CD8B98E" w14:textId="77777777" w:rsidR="008C5F1C" w:rsidRPr="008C5F1C" w:rsidRDefault="008C5F1C" w:rsidP="008C5F1C">
      <w:r w:rsidRPr="008C5F1C">
        <w:t>The following flowchart gives an overview of the steps in the process for the formation of a CIC.</w:t>
      </w:r>
    </w:p>
    <w:p w14:paraId="11535036" w14:textId="77777777" w:rsidR="008C5F1C" w:rsidRPr="008C5F1C" w:rsidRDefault="008C5F1C" w:rsidP="008C5F1C">
      <w:r w:rsidRPr="008C5F1C">
        <w:t>Before starting on the journey of the CIC formation it is important that you engage with your health board for their endorsement and input into the process.</w:t>
      </w:r>
    </w:p>
    <w:p w14:paraId="03F3935A" w14:textId="7F493DA2" w:rsidR="008C5F1C" w:rsidRPr="008C5F1C" w:rsidRDefault="008C5F1C" w:rsidP="008C5F1C">
      <w:r w:rsidRPr="008C5F1C">
        <w:rPr>
          <w:highlight w:val="yellow"/>
        </w:rPr>
        <w:t>[Image Unavaliable]</w:t>
      </w:r>
      <w:r w:rsidRPr="008C5F1C">
        <w:t> </w:t>
      </w:r>
    </w:p>
    <w:p w14:paraId="3268906E" w14:textId="77777777" w:rsidR="008C5F1C" w:rsidRPr="008C5F1C" w:rsidRDefault="008C5F1C" w:rsidP="008C5F1C">
      <w:r w:rsidRPr="008C5F1C">
        <w:t>A summary of these steps on the journey to going live with a newly formed CIC:</w:t>
      </w:r>
    </w:p>
    <w:p w14:paraId="7079904B" w14:textId="77777777" w:rsidR="008C5F1C" w:rsidRPr="008C5F1C" w:rsidRDefault="008C5F1C" w:rsidP="008C5F1C">
      <w:pPr>
        <w:numPr>
          <w:ilvl w:val="0"/>
          <w:numId w:val="30"/>
        </w:numPr>
      </w:pPr>
      <w:r w:rsidRPr="008C5F1C">
        <w:t>Agree the objectives for integration and at what level integration is to occur (within distinct provider groups or across the whole cluster).</w:t>
      </w:r>
    </w:p>
    <w:p w14:paraId="02A18044" w14:textId="77777777" w:rsidR="008C5F1C" w:rsidRPr="008C5F1C" w:rsidRDefault="008C5F1C" w:rsidP="008C5F1C">
      <w:pPr>
        <w:numPr>
          <w:ilvl w:val="0"/>
          <w:numId w:val="31"/>
        </w:numPr>
      </w:pPr>
      <w:r w:rsidRPr="008C5F1C">
        <w:t>Appoint a committee representing the participants to take this forward and lead the process of implementing the agreed objectives.</w:t>
      </w:r>
    </w:p>
    <w:p w14:paraId="08C25D4A" w14:textId="77777777" w:rsidR="008C5F1C" w:rsidRPr="008C5F1C" w:rsidRDefault="008C5F1C" w:rsidP="008C5F1C">
      <w:pPr>
        <w:numPr>
          <w:ilvl w:val="0"/>
          <w:numId w:val="32"/>
        </w:numPr>
      </w:pPr>
      <w:r w:rsidRPr="008C5F1C">
        <w:t>Committee to identify the headline issues that need to be discussed and agreed by the participants and provide summary of each issue and the options available for each.</w:t>
      </w:r>
    </w:p>
    <w:p w14:paraId="23819649" w14:textId="77777777" w:rsidR="008C5F1C" w:rsidRPr="008C5F1C" w:rsidRDefault="008C5F1C" w:rsidP="008C5F1C">
      <w:pPr>
        <w:numPr>
          <w:ilvl w:val="0"/>
          <w:numId w:val="33"/>
        </w:numPr>
      </w:pPr>
      <w:r w:rsidRPr="008C5F1C">
        <w:t>Engage with the participants to discuss these issues, consider alternatives and identify the best option.</w:t>
      </w:r>
    </w:p>
    <w:p w14:paraId="3D6F340B" w14:textId="77777777" w:rsidR="008C5F1C" w:rsidRPr="008C5F1C" w:rsidRDefault="008C5F1C" w:rsidP="008C5F1C">
      <w:pPr>
        <w:numPr>
          <w:ilvl w:val="0"/>
          <w:numId w:val="34"/>
        </w:numPr>
      </w:pPr>
      <w:r w:rsidRPr="008C5F1C">
        <w:t>Consider whether Heads of Terms are required, a short agreement to set out the agreed key points, delegate budget and instruction of third parties to the committee, agree cost contributions to cover the initial outlays and confidentiality obligations.</w:t>
      </w:r>
    </w:p>
    <w:p w14:paraId="6E2C6A2A" w14:textId="77777777" w:rsidR="008C5F1C" w:rsidRPr="008C5F1C" w:rsidRDefault="008C5F1C" w:rsidP="008C5F1C">
      <w:pPr>
        <w:numPr>
          <w:ilvl w:val="0"/>
          <w:numId w:val="35"/>
        </w:numPr>
      </w:pPr>
      <w:r w:rsidRPr="008C5F1C">
        <w:t>Committee to work with third parties to develop the infrastructure and key documents to implement the chosen option and a business plan for approval of the members and directors.</w:t>
      </w:r>
    </w:p>
    <w:p w14:paraId="38F1BF73" w14:textId="77777777" w:rsidR="008C5F1C" w:rsidRPr="008C5F1C" w:rsidRDefault="008C5F1C" w:rsidP="008C5F1C">
      <w:pPr>
        <w:numPr>
          <w:ilvl w:val="0"/>
          <w:numId w:val="36"/>
        </w:numPr>
      </w:pPr>
      <w:r w:rsidRPr="008C5F1C">
        <w:t>Committee to liaise with participants on regular basis to keep them informed and as required, hold meetings where questions can be answered and the participants can vote on any key issue that the committee propose should be agreed by the participants.</w:t>
      </w:r>
    </w:p>
    <w:p w14:paraId="2D4A71B9" w14:textId="77777777" w:rsidR="008C5F1C" w:rsidRPr="008C5F1C" w:rsidRDefault="008C5F1C" w:rsidP="008C5F1C">
      <w:pPr>
        <w:numPr>
          <w:ilvl w:val="0"/>
          <w:numId w:val="37"/>
        </w:numPr>
      </w:pPr>
      <w:r w:rsidRPr="008C5F1C">
        <w:t>Detailed drafting of documents to implement the chosen option and meetings with participants to go through them.</w:t>
      </w:r>
    </w:p>
    <w:p w14:paraId="1BF9A2F9" w14:textId="77777777" w:rsidR="008C5F1C" w:rsidRPr="008C5F1C" w:rsidRDefault="008C5F1C" w:rsidP="008C5F1C">
      <w:pPr>
        <w:numPr>
          <w:ilvl w:val="0"/>
          <w:numId w:val="38"/>
        </w:numPr>
      </w:pPr>
      <w:r w:rsidRPr="008C5F1C">
        <w:t>Completion, where entity is established, constitution adopted, insurances participants become shareholders/members and it replaces the committee and continues with the integration objectives</w:t>
      </w:r>
    </w:p>
    <w:p w14:paraId="52EDD8FD" w14:textId="77777777" w:rsidR="008C5F1C" w:rsidRPr="008C5F1C" w:rsidRDefault="008C5F1C" w:rsidP="008C5F1C">
      <w:r w:rsidRPr="008C5F1C">
        <w:t>A more detailed Completion Checklist and Timeline can be found </w:t>
      </w:r>
      <w:hyperlink r:id="rId7" w:tgtFrame="_blank" w:history="1">
        <w:r w:rsidRPr="008C5F1C">
          <w:rPr>
            <w:rStyle w:val="Hyperlink"/>
          </w:rPr>
          <w:t>here</w:t>
        </w:r>
      </w:hyperlink>
    </w:p>
    <w:p w14:paraId="7F4FED39" w14:textId="77777777" w:rsidR="008C5F1C" w:rsidRPr="008C5F1C" w:rsidRDefault="008C5F1C" w:rsidP="008C5F1C"/>
    <w:p w14:paraId="29182DA9" w14:textId="19DA6EA6" w:rsidR="008C5F1C" w:rsidRDefault="008C5F1C" w:rsidP="008C5F1C">
      <w:pPr>
        <w:pStyle w:val="Heading2"/>
        <w:numPr>
          <w:ilvl w:val="0"/>
          <w:numId w:val="36"/>
        </w:numPr>
      </w:pPr>
      <w:r w:rsidRPr="008C5F1C">
        <w:t>Getting the model right A perspective from Red Kite Community Interest Company</w:t>
      </w:r>
    </w:p>
    <w:p w14:paraId="0B75DB1D" w14:textId="77777777" w:rsidR="008C5F1C" w:rsidRDefault="008C5F1C" w:rsidP="008C5F1C">
      <w:pPr>
        <w:pStyle w:val="NormalWeb"/>
        <w:shd w:val="clear" w:color="auto" w:fill="FFFFFF"/>
        <w:spacing w:before="0" w:beforeAutospacing="0" w:after="195" w:afterAutospacing="0"/>
        <w:jc w:val="both"/>
        <w:rPr>
          <w:rFonts w:ascii="Segoe UI" w:hAnsi="Segoe UI" w:cs="Segoe UI"/>
          <w:color w:val="212529"/>
        </w:rPr>
      </w:pPr>
      <w:r>
        <w:rPr>
          <w:rFonts w:ascii="Segoe UI" w:hAnsi="Segoe UI" w:cs="Segoe UI"/>
          <w:color w:val="212529"/>
        </w:rPr>
        <w:t>We recently spent some time chatting with </w:t>
      </w:r>
      <w:r>
        <w:rPr>
          <w:rStyle w:val="Emphasis"/>
          <w:rFonts w:ascii="Segoe UI" w:eastAsiaTheme="majorEastAsia" w:hAnsi="Segoe UI" w:cs="Segoe UI"/>
          <w:color w:val="212529"/>
          <w:shd w:val="clear" w:color="auto" w:fill="FFFFFF"/>
        </w:rPr>
        <w:t>Siân</w:t>
      </w:r>
      <w:r>
        <w:rPr>
          <w:rStyle w:val="Strong"/>
          <w:rFonts w:ascii="Segoe UI" w:eastAsiaTheme="majorEastAsia" w:hAnsi="Segoe UI" w:cs="Segoe UI"/>
          <w:i/>
          <w:iCs/>
          <w:color w:val="212529"/>
          <w:shd w:val="clear" w:color="auto" w:fill="FFFFFF"/>
        </w:rPr>
        <w:t> </w:t>
      </w:r>
      <w:r>
        <w:rPr>
          <w:rFonts w:ascii="Segoe UI" w:hAnsi="Segoe UI" w:cs="Segoe UI"/>
          <w:color w:val="212529"/>
        </w:rPr>
        <w:t>Jones who is the Business Development Manager for Red Kite Health Solutions Community Interest Company (CIC) about the development and running one of the growing numbers of not-for-profit community interest companies in primary care in Wales. </w:t>
      </w:r>
    </w:p>
    <w:p w14:paraId="4363A188" w14:textId="77777777" w:rsidR="008C5F1C" w:rsidRDefault="008C5F1C" w:rsidP="008C5F1C">
      <w:pPr>
        <w:pStyle w:val="NormalWeb"/>
        <w:shd w:val="clear" w:color="auto" w:fill="FFFFFF"/>
        <w:spacing w:before="0" w:beforeAutospacing="0" w:after="195" w:afterAutospacing="0"/>
        <w:jc w:val="both"/>
        <w:rPr>
          <w:rFonts w:ascii="Segoe UI" w:hAnsi="Segoe UI" w:cs="Segoe UI"/>
          <w:color w:val="212529"/>
        </w:rPr>
      </w:pPr>
      <w:r>
        <w:rPr>
          <w:rStyle w:val="Emphasis"/>
          <w:rFonts w:ascii="Segoe UI" w:eastAsiaTheme="majorEastAsia" w:hAnsi="Segoe UI" w:cs="Segoe UI"/>
          <w:color w:val="212529"/>
          <w:shd w:val="clear" w:color="auto" w:fill="FFFFFF"/>
        </w:rPr>
        <w:t>Siân’s </w:t>
      </w:r>
      <w:r>
        <w:rPr>
          <w:rFonts w:ascii="Segoe UI" w:hAnsi="Segoe UI" w:cs="Segoe UI"/>
          <w:color w:val="212529"/>
        </w:rPr>
        <w:t>background is primary care. She started in general practice in 2008 as a receptionist and since then held numerous roles within general practice and joined the CIC in 2017.</w:t>
      </w:r>
    </w:p>
    <w:p w14:paraId="6038A882" w14:textId="77777777" w:rsidR="008C5F1C" w:rsidRDefault="008C5F1C" w:rsidP="008C5F1C">
      <w:pPr>
        <w:pStyle w:val="NormalWeb"/>
        <w:shd w:val="clear" w:color="auto" w:fill="FFFFFF"/>
        <w:spacing w:before="0" w:beforeAutospacing="0" w:after="195" w:afterAutospacing="0"/>
        <w:jc w:val="both"/>
        <w:rPr>
          <w:rFonts w:ascii="Segoe UI" w:hAnsi="Segoe UI" w:cs="Segoe UI"/>
          <w:color w:val="212529"/>
        </w:rPr>
      </w:pPr>
      <w:hyperlink r:id="rId8" w:tgtFrame="_blank" w:history="1">
        <w:r>
          <w:rPr>
            <w:rStyle w:val="Hyperlink"/>
            <w:rFonts w:ascii="Segoe UI" w:eastAsiaTheme="majorEastAsia" w:hAnsi="Segoe UI" w:cs="Segoe UI"/>
            <w:color w:val="1978A3"/>
          </w:rPr>
          <w:t>Getting the model right A perspective from Red Kite Community Interest Company</w:t>
        </w:r>
      </w:hyperlink>
    </w:p>
    <w:p w14:paraId="06CDB0B3" w14:textId="77777777" w:rsidR="008C5F1C" w:rsidRDefault="008C5F1C" w:rsidP="008C5F1C">
      <w:pPr>
        <w:pStyle w:val="NormalWeb"/>
        <w:shd w:val="clear" w:color="auto" w:fill="FFFFFF"/>
        <w:spacing w:before="0" w:beforeAutospacing="0" w:after="195" w:afterAutospacing="0"/>
        <w:jc w:val="both"/>
        <w:rPr>
          <w:rFonts w:ascii="Segoe UI" w:hAnsi="Segoe UI" w:cs="Segoe UI"/>
          <w:color w:val="212529"/>
        </w:rPr>
      </w:pPr>
    </w:p>
    <w:p w14:paraId="5B5B872D" w14:textId="42FCC519" w:rsidR="008C5F1C" w:rsidRDefault="008C5F1C" w:rsidP="008C5F1C">
      <w:pPr>
        <w:pStyle w:val="Heading1"/>
      </w:pPr>
      <w:r w:rsidRPr="00E41673">
        <w:rPr>
          <w:i/>
          <w:iCs/>
        </w:rPr>
        <w:t>Welsh Translation</w:t>
      </w:r>
      <w:r w:rsidR="00E41673">
        <w:br/>
      </w:r>
      <w:r w:rsidR="00E41673" w:rsidRPr="00E41673">
        <w:t>Cwmni Buddiannau Cymunedol (CBC)</w:t>
      </w:r>
    </w:p>
    <w:p w14:paraId="5B910C2D" w14:textId="591159DD" w:rsidR="008C5F1C" w:rsidRPr="00E41673" w:rsidRDefault="008C5F1C" w:rsidP="00E41673">
      <w:pPr>
        <w:pStyle w:val="Heading2"/>
        <w:numPr>
          <w:ilvl w:val="0"/>
          <w:numId w:val="62"/>
        </w:numPr>
      </w:pPr>
      <w:r w:rsidRPr="00E41673">
        <w:t>Gweledigaeth a Pwrpas</w:t>
      </w:r>
    </w:p>
    <w:p w14:paraId="5AA0F692" w14:textId="77777777" w:rsidR="008C5F1C" w:rsidRPr="008C5F1C" w:rsidRDefault="008C5F1C" w:rsidP="008C5F1C">
      <w:r>
        <w:t>Y</w:t>
      </w:r>
      <w:r w:rsidRPr="008C5F1C">
        <w:t>n unol â “Cymru Iachach” mae’r rhaglen strategol ar gyfer gofal sylfaenol (RhSGS) yn cadarnhau bod “</w:t>
      </w:r>
      <w:r w:rsidRPr="008C5F1C">
        <w:rPr>
          <w:i/>
          <w:iCs/>
        </w:rPr>
        <w:t>Gweithio fel clwstwr yn sicrhau bod gofal yn cael ei ddatblygu a’i gydlynu’n well i hybu llesiant unigolion a chymunedau”.</w:t>
      </w:r>
    </w:p>
    <w:p w14:paraId="6C201C06" w14:textId="77777777" w:rsidR="008C5F1C" w:rsidRPr="008C5F1C" w:rsidRDefault="008C5F1C" w:rsidP="008C5F1C">
      <w:r w:rsidRPr="008C5F1C">
        <w:t> </w:t>
      </w:r>
    </w:p>
    <w:p w14:paraId="26DFFBFB" w14:textId="77777777" w:rsidR="008C5F1C" w:rsidRPr="008C5F1C" w:rsidRDefault="008C5F1C" w:rsidP="008C5F1C">
      <w:r w:rsidRPr="008C5F1C">
        <w:t>Bydd hyn yn galw am lawer mwy o ymgysylltiad ac arweinyddiaeth broffesiynol, a fydd yn cyfateb yn sylweddol â’r dulliau cynllunio integredig sy’n cael eu datblygu ledled Cymru.  Dylai Byrddau Iechyd (BI) ac Awdurdodau Lleol (ALl) allu comisiynu gwasanaethau ar lefel sir drwy ystod o gyfryngau cyflawni, gyda phob gwasanaeth a darparwr gwasanaeth (gofal sylfaenol, gan gynnwys practis cyffredinol (meddygon teulu), deintyddiaeth, optometreg a fferylliaeth, nyrsio cymunedol, iechyd meddwl, elusennau, etc) yn gallu bod yn rhan o’r datrysiad.</w:t>
      </w:r>
    </w:p>
    <w:p w14:paraId="79D291F0" w14:textId="77777777" w:rsidR="008C5F1C" w:rsidRPr="008C5F1C" w:rsidRDefault="008C5F1C" w:rsidP="008C5F1C">
      <w:r w:rsidRPr="008C5F1C">
        <w:t>Mae gwasanaeth integredig yn darparu buddiannau i:</w:t>
      </w:r>
    </w:p>
    <w:p w14:paraId="1E35A883" w14:textId="77777777" w:rsidR="008C5F1C" w:rsidRPr="008C5F1C" w:rsidRDefault="008C5F1C" w:rsidP="008C5F1C">
      <w:pPr>
        <w:numPr>
          <w:ilvl w:val="0"/>
          <w:numId w:val="39"/>
        </w:numPr>
      </w:pPr>
      <w:r w:rsidRPr="008C5F1C">
        <w:t>gleifion – gofal sy’n cael ei gydlynu ar sail angen a pharhad,</w:t>
      </w:r>
    </w:p>
    <w:p w14:paraId="0B8E7B0A" w14:textId="77777777" w:rsidR="008C5F1C" w:rsidRPr="008C5F1C" w:rsidRDefault="008C5F1C" w:rsidP="008C5F1C">
      <w:pPr>
        <w:numPr>
          <w:ilvl w:val="0"/>
          <w:numId w:val="39"/>
        </w:numPr>
      </w:pPr>
      <w:r w:rsidRPr="008C5F1C">
        <w:t>comisiynwyr – pwynt cyswllt unigol, un contract yn hytrach na chontractau lluosog, ffocws mwy effeithlon, a</w:t>
      </w:r>
    </w:p>
    <w:p w14:paraId="7412F31D" w14:textId="77777777" w:rsidR="008C5F1C" w:rsidRPr="008C5F1C" w:rsidRDefault="008C5F1C" w:rsidP="008C5F1C">
      <w:pPr>
        <w:numPr>
          <w:ilvl w:val="0"/>
          <w:numId w:val="39"/>
        </w:numPr>
      </w:pPr>
      <w:r w:rsidRPr="008C5F1C">
        <w:t>darparwyr – osgoi dyblygu, gellir symleiddio’r broses o wneud penderfyniadau a manteision o ran maint, etc.</w:t>
      </w:r>
    </w:p>
    <w:p w14:paraId="1605A07D" w14:textId="77777777" w:rsidR="008C5F1C" w:rsidRPr="008C5F1C" w:rsidRDefault="008C5F1C" w:rsidP="008C5F1C">
      <w:r w:rsidRPr="008C5F1C">
        <w:t>Fodd bynnag, mae angen rhywfaint o hyblygrwydd yma oherwydd nid yw un ateb yn addas i bawb.  Mae 2022/2023 yn flwyddyn bontio, felly mae amser i ddarparwyr ystyried a datblygu syniadau ynghylch integreiddio yn gyffredinol ond yn benodol syniadau ynghylch ffurf, diben, aelodaeth a llywodraethu’r cyfrwng cyflawni a fydd yn cyflawni eu gweledigaeth ar gyfer gwaith integredig.</w:t>
      </w:r>
    </w:p>
    <w:p w14:paraId="70EAA61C" w14:textId="77777777" w:rsidR="008C5F1C" w:rsidRPr="008C5F1C" w:rsidRDefault="008C5F1C" w:rsidP="008C5F1C">
      <w:r w:rsidRPr="008C5F1C">
        <w:t>Endidau a ddefnyddir i ddarparu gwasanaethau a gomisiynwyd yw cyfryngau cyflawni clystyrau.  Bydd y rhain yn wasanaethau y bydd y grŵp cynllunio trawsglwstwr (GCTG) yn nodi bod eu hangen i ddiwallu anghenion penodol neu wasanaethau sydd eu hangen ar draws grwpiau penodol neu boblogaeth gyfan y clwstwr. Gallai cyfryngau </w:t>
      </w:r>
    </w:p>
    <w:p w14:paraId="74F3840B" w14:textId="77777777" w:rsidR="008C5F1C" w:rsidRPr="008C5F1C" w:rsidRDefault="008C5F1C" w:rsidP="008C5F1C">
      <w:r w:rsidRPr="008C5F1C">
        <w:t>cyflawni clystyrau fod ar ffurf cwmnïau buddiannau cymunedol (menter gymdeithasol) neu ffederasiynau ymarfer ac maent yn darparu endidau sy’n galluogi mwy o hyblygrwydd mewn meysydd sy’n cynnwys recriwtio, a fydd yn galluogi cydweithio.  Gallai’r cyfryngau cyflawni hyn ddarparu dull llawer mwy hyblyg hefyd o grynhoi adnoddau rhwng partneriaid er mwyn cefnogi dulliau integredig o ddarparu gwasanaethau yn y gymuned.</w:t>
      </w:r>
    </w:p>
    <w:p w14:paraId="3D1D8E36" w14:textId="77777777" w:rsidR="008C5F1C" w:rsidRPr="008C5F1C" w:rsidRDefault="008C5F1C" w:rsidP="008C5F1C">
      <w:r w:rsidRPr="008C5F1C">
        <w:t>Yn unol â hyn, mae’r bennod hon yn rhoi cyflwyniad i ddarparwyr i’r dewis o gyfryngau cyflawni sydd ar gael at y diben hwn, y ffactorau y dylid eu hystyried wrth ddewis ac yna strwythuro’r cyfrwng cyflawni a’r llwybr ar gyfer sefydlu un.</w:t>
      </w:r>
    </w:p>
    <w:p w14:paraId="31E57CF8" w14:textId="77777777" w:rsidR="008C5F1C" w:rsidRPr="008C5F1C" w:rsidRDefault="008C5F1C" w:rsidP="008C5F1C">
      <w:r w:rsidRPr="008C5F1C">
        <w:t>Mae datblygu endid corfforaethol yn opsiwn ar gyfer cyflawni clwstwr ond nid yw’n ddisgwyliad. Gwneir y penderfyniad i fynd ar drywydd hyn ai peidio gan yr unigolion a’r gwasanaethau dan sylw. Isod ceir rhai ystyriaethau ac opsiynau y bydd angen i chi feddwl amdanynt os ydych yn ystyried y llwybr hwn.</w:t>
      </w:r>
    </w:p>
    <w:p w14:paraId="6898CB75" w14:textId="4BF7F748" w:rsidR="008C5F1C" w:rsidRDefault="008C5F1C" w:rsidP="008C5F1C"/>
    <w:p w14:paraId="2DF9E3F9" w14:textId="6C25C670" w:rsidR="008C5F1C" w:rsidRPr="00E41673" w:rsidRDefault="008C5F1C" w:rsidP="00E41673">
      <w:pPr>
        <w:pStyle w:val="Heading2"/>
        <w:numPr>
          <w:ilvl w:val="0"/>
          <w:numId w:val="62"/>
        </w:numPr>
      </w:pPr>
      <w:r w:rsidRPr="00E41673">
        <w:t>Pam cysidro endid corfforaethol?</w:t>
      </w:r>
    </w:p>
    <w:p w14:paraId="59E43BA6" w14:textId="77777777" w:rsidR="008C5F1C" w:rsidRPr="008C5F1C" w:rsidRDefault="008C5F1C" w:rsidP="008C5F1C">
      <w:r w:rsidRPr="008C5F1C">
        <w:rPr>
          <w:b/>
          <w:bCs/>
        </w:rPr>
        <w:t>Beth yw’r ffactorau diffiniol allweddol a phrif fuddiannau endid corfforaethol?</w:t>
      </w:r>
    </w:p>
    <w:p w14:paraId="23D1447F" w14:textId="77777777" w:rsidR="008C5F1C" w:rsidRPr="008C5F1C" w:rsidRDefault="008C5F1C" w:rsidP="008C5F1C">
      <w:r w:rsidRPr="008C5F1C">
        <w:t> </w:t>
      </w:r>
    </w:p>
    <w:p w14:paraId="2E3D72E9" w14:textId="77777777" w:rsidR="008C5F1C" w:rsidRPr="008C5F1C" w:rsidRDefault="008C5F1C" w:rsidP="008C5F1C">
      <w:pPr>
        <w:numPr>
          <w:ilvl w:val="0"/>
          <w:numId w:val="40"/>
        </w:numPr>
      </w:pPr>
      <w:r w:rsidRPr="008C5F1C">
        <w:t>Mae’n endid cyfreithiol ar wahân yn ei rinwedd ei hun, felly gall ymrwymo i gontractau, cyflogi staff, bod yn atebol am ei ddyledion a’i rwymedigaethau ac yn y blaen.  Canlyniad hyn yw bod risgiau’r contractau hyn, hawliadau gan staff ac yn y blaen wedi’u cysgodi yn yr endid a’u cadw draw oddi wrth bartneriaethau practisau meddygon teulu a darparwyr eraill yn y clwstwr.  Mae’n endid ar wahân i’r clwstwr.</w:t>
      </w:r>
    </w:p>
    <w:p w14:paraId="066E2605" w14:textId="77777777" w:rsidR="008C5F1C" w:rsidRPr="008C5F1C" w:rsidRDefault="008C5F1C" w:rsidP="008C5F1C">
      <w:pPr>
        <w:numPr>
          <w:ilvl w:val="0"/>
          <w:numId w:val="41"/>
        </w:numPr>
      </w:pPr>
      <w:r w:rsidRPr="008C5F1C">
        <w:t>Mae’r aelodau’n elwa o gael atebolrwydd cyfyngedig.  Ac eithrio talu am y cyfranddaliadau/aelodaeth yn yr endid (swm enwol fel arfer), nid oes gan yr aelodau neu’r cyfranddalwyr unrhyw atebolrwydd neu gyfrifoldeb am y dyledion a’r rhwymedigaethau a ysgwyddir gan yr endid.</w:t>
      </w:r>
    </w:p>
    <w:p w14:paraId="4AB54B55" w14:textId="77777777" w:rsidR="008C5F1C" w:rsidRPr="008C5F1C" w:rsidRDefault="008C5F1C" w:rsidP="008C5F1C">
      <w:pPr>
        <w:numPr>
          <w:ilvl w:val="0"/>
          <w:numId w:val="41"/>
        </w:numPr>
      </w:pPr>
      <w:r w:rsidRPr="008C5F1C">
        <w:t>Mae endidau corfforaethol yn darparu fframwaith llywodraethu corfforaethol da am eu bod yn cael eu llywodraethu drwy statud, er enghraifft mae dyletswyddau statudol y mae’n rhaid i gyfarwyddwyr cwmni gydymffurfio â hwy.</w:t>
      </w:r>
    </w:p>
    <w:p w14:paraId="2817DA97" w14:textId="77777777" w:rsidR="008C5F1C" w:rsidRPr="008C5F1C" w:rsidRDefault="008C5F1C" w:rsidP="008C5F1C">
      <w:pPr>
        <w:numPr>
          <w:ilvl w:val="0"/>
          <w:numId w:val="41"/>
        </w:numPr>
      </w:pPr>
      <w:r w:rsidRPr="008C5F1C">
        <w:t>Mae’r cyfrifoldeb o wneud penderfyniadau, sydd fel arfer yn cael ei dirprwyo i fwrdd o gyfarwyddwyr, yn gyflym ac effeithlon</w:t>
      </w:r>
    </w:p>
    <w:p w14:paraId="36299D1C" w14:textId="77777777" w:rsidR="008C5F1C" w:rsidRPr="008C5F1C" w:rsidRDefault="008C5F1C" w:rsidP="008C5F1C">
      <w:pPr>
        <w:numPr>
          <w:ilvl w:val="0"/>
          <w:numId w:val="41"/>
        </w:numPr>
      </w:pPr>
      <w:r w:rsidRPr="008C5F1C">
        <w:t>Mae’n darparu mwy o hyblygrwydd oherwydd gellir gwneud newidiadau (derbyn aelodau, newid cyfarwyddwyr, diwygiadau i’r cyfansoddiad, ac yn y blaen) yn gyflym a rhwydd</w:t>
      </w:r>
    </w:p>
    <w:p w14:paraId="757D153C" w14:textId="77777777" w:rsidR="008C5F1C" w:rsidRPr="008C5F1C" w:rsidRDefault="008C5F1C" w:rsidP="008C5F1C">
      <w:pPr>
        <w:numPr>
          <w:ilvl w:val="0"/>
          <w:numId w:val="41"/>
        </w:numPr>
      </w:pPr>
      <w:r w:rsidRPr="008C5F1C">
        <w:t>O gael ei strwythuro’n briodol, gall cwmni cyfyngedig drwy gyfranddaliadau gynnal contract Gwasanaethau Meddygol Cyffredinol (ni all cwmni cyfyngedig drwy warant gynnal contract Gwasanaethau Meddygol Cyffredinol) ond gall unrhyw endid corfforaethol gynnal Cytundeb Gwasanaethau Meddygol Personol Amgen</w:t>
      </w:r>
    </w:p>
    <w:p w14:paraId="5AA4855F" w14:textId="77777777" w:rsidR="008C5F1C" w:rsidRPr="008C5F1C" w:rsidRDefault="008C5F1C" w:rsidP="008C5F1C">
      <w:pPr>
        <w:numPr>
          <w:ilvl w:val="0"/>
          <w:numId w:val="41"/>
        </w:numPr>
      </w:pPr>
      <w:r w:rsidRPr="008C5F1C">
        <w:t>Mae’r defnydd o endid corfforaethol yn cael ei drethu mewn ffordd wahanol i bartneriaethau a gallai gyflwyno rhai arbedion trethi.</w:t>
      </w:r>
    </w:p>
    <w:p w14:paraId="749D80F9" w14:textId="77777777" w:rsidR="008C5F1C" w:rsidRPr="008C5F1C" w:rsidRDefault="008C5F1C" w:rsidP="008C5F1C">
      <w:r w:rsidRPr="008C5F1C">
        <w:rPr>
          <w:b/>
          <w:bCs/>
        </w:rPr>
        <w:t>Beth yw’r anfanteision?</w:t>
      </w:r>
    </w:p>
    <w:p w14:paraId="5969CD23" w14:textId="77777777" w:rsidR="008C5F1C" w:rsidRPr="008C5F1C" w:rsidRDefault="008C5F1C" w:rsidP="008C5F1C">
      <w:pPr>
        <w:numPr>
          <w:ilvl w:val="0"/>
          <w:numId w:val="42"/>
        </w:numPr>
      </w:pPr>
      <w:r w:rsidRPr="008C5F1C">
        <w:t>Mae cost yn gysylltiedig â sefydlu a chynnal endid corfforaethol (er bod y rhain yn debygol o fod yn fach)</w:t>
      </w:r>
    </w:p>
    <w:p w14:paraId="4AEF9B25" w14:textId="77777777" w:rsidR="008C5F1C" w:rsidRPr="008C5F1C" w:rsidRDefault="008C5F1C" w:rsidP="008C5F1C">
      <w:r w:rsidRPr="008C5F1C">
        <w:t>Ceir fframwaith statudol y mae angen cydymffurfio ag ef, sy’n cynnwys y Ddeddf Cwmnïau a’r Ddeddf Ansolfedd</w:t>
      </w:r>
    </w:p>
    <w:p w14:paraId="651FB5B4" w14:textId="77777777" w:rsidR="008C5F1C" w:rsidRPr="008C5F1C" w:rsidRDefault="008C5F1C" w:rsidP="008C5F1C">
      <w:pPr>
        <w:numPr>
          <w:ilvl w:val="0"/>
          <w:numId w:val="43"/>
        </w:numPr>
      </w:pPr>
      <w:r w:rsidRPr="008C5F1C">
        <w:t>Mae’n ofynnol i endidau corfforaethol gyhoeddi gwybodaeth sylfaenol, gan gynnwys gofyniad i gyflwyno cyfrifon a datganiad blynyddol i Dŷ’r Cwmnïau bob blwyddyn</w:t>
      </w:r>
    </w:p>
    <w:p w14:paraId="0C8A9D60" w14:textId="77777777" w:rsidR="008C5F1C" w:rsidRPr="008C5F1C" w:rsidRDefault="008C5F1C" w:rsidP="008C5F1C">
      <w:pPr>
        <w:numPr>
          <w:ilvl w:val="0"/>
          <w:numId w:val="43"/>
        </w:numPr>
      </w:pPr>
      <w:r w:rsidRPr="008C5F1C">
        <w:t>Mae angen i Gwmnïau Buddiannau Cymunedol gyflwyno adroddiad hefyd i’r Rheoleiddiwr Buddiannau Cymunedol.</w:t>
      </w:r>
    </w:p>
    <w:p w14:paraId="3CC41D54" w14:textId="77777777" w:rsidR="008C5F1C" w:rsidRPr="008C5F1C" w:rsidRDefault="008C5F1C" w:rsidP="008C5F1C">
      <w:r w:rsidRPr="008C5F1C">
        <w:t>Felly, er mwyn integreiddio gwasanaethau mae’r defnydd o endid corfforaethol yn darparu canolbwynt i’w aelodau, mae’n gweithredu fel tarian i ddiogelu ei aelodau rhag atebolrwydd, mae’n osgoi dyblygu, yn symleiddio’r broses o wneud penderfyniadau ac yn cyflwyno buddiannau gweithio ar raddfa fawr.</w:t>
      </w:r>
    </w:p>
    <w:p w14:paraId="4AA5F4DC" w14:textId="77777777" w:rsidR="008C5F1C" w:rsidRPr="008C5F1C" w:rsidRDefault="008C5F1C" w:rsidP="008C5F1C">
      <w:r w:rsidRPr="008C5F1C">
        <w:t>Gall hyn weithredu ar sawl lefel mewn ardal:</w:t>
      </w:r>
    </w:p>
    <w:p w14:paraId="5BAF717D" w14:textId="77777777" w:rsidR="008C5F1C" w:rsidRPr="008C5F1C" w:rsidRDefault="008C5F1C" w:rsidP="008C5F1C">
      <w:pPr>
        <w:numPr>
          <w:ilvl w:val="0"/>
          <w:numId w:val="44"/>
        </w:numPr>
      </w:pPr>
      <w:r w:rsidRPr="008C5F1C">
        <w:t>Darparwyr gwasanaeth: Gall grŵp o ddarparwyr gwasanaeth mewn clwstwr, neu sawl clwstwr, sefydlu endid corfforaethol ar gyfer anghenion penodol darparwr.</w:t>
      </w:r>
    </w:p>
    <w:p w14:paraId="74A1B2E1" w14:textId="77777777" w:rsidR="008C5F1C" w:rsidRPr="008C5F1C" w:rsidRDefault="008C5F1C" w:rsidP="008C5F1C">
      <w:pPr>
        <w:numPr>
          <w:ilvl w:val="0"/>
          <w:numId w:val="44"/>
        </w:numPr>
      </w:pPr>
      <w:r w:rsidRPr="008C5F1C">
        <w:t>Gofal sylfaenol: gall endid corfforaethol ddarparu endid lle y gall pob un o’r darparwyr o fewn yr ymbarél gofal sylfaenol (meddygon teulu, deintyddiaeth, optometreg a fferylliaeth, nyrsio cymunedol, iechyd meddwl, gofal cymdeithasol, etc) ymgyfuno a chael eu cynrychioli.</w:t>
      </w:r>
    </w:p>
    <w:p w14:paraId="7A586635" w14:textId="77777777" w:rsidR="008C5F1C" w:rsidRPr="008C5F1C" w:rsidRDefault="008C5F1C" w:rsidP="008C5F1C">
      <w:pPr>
        <w:numPr>
          <w:ilvl w:val="0"/>
          <w:numId w:val="44"/>
        </w:numPr>
      </w:pPr>
      <w:r w:rsidRPr="008C5F1C">
        <w:t>Daearyddol: gall fod yn seiliedig ar integreiddio pob darparwr mewn lleoliad daearyddol, er enghraifft ardal Bwrdd Iechyd neu Awdurdod Lleol.</w:t>
      </w:r>
      <w:r w:rsidRPr="008C5F1C">
        <w:br/>
      </w:r>
      <w:r w:rsidRPr="008C5F1C">
        <w:br/>
      </w:r>
      <w:r w:rsidRPr="008C5F1C">
        <w:rPr>
          <w:b/>
          <w:bCs/>
        </w:rPr>
        <w:t>Mae hyn yn swnio’n gymhleth iawn ond mae’n eithaf syml mewn gwirionedd gan mai dim ond mewn un o ddwy ffordd y gellir integreiddio:</w:t>
      </w:r>
      <w:r w:rsidRPr="008C5F1C">
        <w:br/>
        <w:t> </w:t>
      </w:r>
    </w:p>
    <w:p w14:paraId="2C5604DA" w14:textId="77777777" w:rsidR="008C5F1C" w:rsidRPr="008C5F1C" w:rsidRDefault="008C5F1C" w:rsidP="008C5F1C">
      <w:pPr>
        <w:numPr>
          <w:ilvl w:val="0"/>
          <w:numId w:val="44"/>
        </w:numPr>
      </w:pPr>
      <w:r w:rsidRPr="008C5F1C">
        <w:rPr>
          <w:b/>
          <w:bCs/>
        </w:rPr>
        <w:t>Gweithio integredig heb endid corfforaethol (integreiddio cytundebol): </w:t>
      </w:r>
      <w:r w:rsidRPr="008C5F1C">
        <w:t> dull cydweithredol lle y bydd darparwyr o fewn pob grŵp, clwstwr darparwyr yn y blaen yn cytuno ar y telerau ar gyfer cyflawni datrysiad gofal integredig a chofnodi’r telerau hynny mewn cytundeb rhyngddynt.  Yn yr achos hwn, bydd angen i un neu fwy o’r darparwyr, neu’r bwrdd iechyd, ymrwymo i gontractau, cyflogi staff, etc ar ran y gweddill.</w:t>
      </w:r>
    </w:p>
    <w:p w14:paraId="7B04F3F0" w14:textId="77777777" w:rsidR="008C5F1C" w:rsidRPr="008C5F1C" w:rsidRDefault="008C5F1C" w:rsidP="008C5F1C">
      <w:pPr>
        <w:numPr>
          <w:ilvl w:val="0"/>
          <w:numId w:val="44"/>
        </w:numPr>
      </w:pPr>
      <w:r w:rsidRPr="008C5F1C">
        <w:rPr>
          <w:b/>
          <w:bCs/>
        </w:rPr>
        <w:t>Trefniadau gweithio integredig o fewn endid corfforaethol (integreiddio corfforedig):</w:t>
      </w:r>
      <w:r w:rsidRPr="008C5F1C">
        <w:t> mae endid corfforaethol yn cael ei ffurfio, sy’n endid cyfreithiol ar wahân yn ei rinwedd ei hun felly gall ymrwymo i gontractau, cyflogi staff etc.  Mae aelodau’r grŵp (practisau meddygon teulu, gofal sylfaenol ehangach, y sector gwirfoddol, darparwyr gofal cymdeithasol ac yn y blaen) yn berchen ar yr endid gyda’i gilydd ond eu bod yn penodi cyfarwyddwyr i wneud penderfyniadau a rheoli’r endid yn gyffredinol ar eu rhan.  Rhagwelir mai cyfryngau cyflawni clwstwr fydd y dulliau ar gyfer cyflawni’r gwasanaethau hynny y mae GCTC yn penderfynu sydd fwyaf priodol i’w cyflawni ar gyfer anghenion penodol neu ar draws poblogaeth clwstwr cyfan.</w:t>
      </w:r>
    </w:p>
    <w:p w14:paraId="080F28BD" w14:textId="77777777" w:rsidR="008C5F1C" w:rsidRPr="008C5F1C" w:rsidRDefault="008C5F1C" w:rsidP="008C5F1C">
      <w:r w:rsidRPr="008C5F1C">
        <w:t>Felly, wrth i risg ac atebolrwydd o weithio integredig gynyddu, gallai cyfranogwyr symud trefniadau anffurfiol i sail gytundebol ond, yn y pen draw, bydd lefel y risg ac atebolrwydd yn cynyddu i lefel pan fydd y defnydd o endid corfforaethol er budd sicrhau atebolrwydd cyfyngedig a diogelu aelodau rhag y risg honno yn hollbwysig.</w:t>
      </w:r>
    </w:p>
    <w:p w14:paraId="489A9986" w14:textId="77777777" w:rsidR="008C5F1C" w:rsidRPr="008C5F1C" w:rsidRDefault="008C5F1C" w:rsidP="008C5F1C">
      <w:r w:rsidRPr="008C5F1C">
        <w:t>Yn gyffredinol, pan fydd partïon lluosog yn cyflawni gwasanaethau, mae endid corfforaethol yn fwy effeithlon a syml.</w:t>
      </w:r>
    </w:p>
    <w:p w14:paraId="6E0092BA" w14:textId="77777777" w:rsidR="008C5F1C" w:rsidRPr="008C5F1C" w:rsidRDefault="008C5F1C" w:rsidP="008C5F1C">
      <w:r w:rsidRPr="008C5F1C">
        <w:t>Fodd bynnag, mae hefyd yn gyfrwng hyblyg oherwydd gellir gwneud newidiadau yn gymharol gyflym wrth i’r broses integreiddio ddatblygu a’r angen i ddarparwyr newydd ymgysylltu.  Er enghraifft, gallai endid corfforaethol, sy’n cynnwys grŵp o bractisau meddygon teulu o fewn clwstwr ychwanegu practisau pellach yn rhwydd i’w aelodaeth neu ychwanegu grwpiau o ddarparwyr gwasanaethau eraill (fferylliaeth, nyrsio cymunedol, iechyd meddwl ac yn y blaen) wrth i’r broses integreiddio ddatblygu dros amser.</w:t>
      </w:r>
    </w:p>
    <w:p w14:paraId="2709DCBD" w14:textId="77777777" w:rsidR="008C5F1C" w:rsidRPr="008C5F1C" w:rsidRDefault="008C5F1C" w:rsidP="008C5F1C">
      <w:r w:rsidRPr="008C5F1C">
        <w:t>Mae’r cyfrwng cyflawni clwstwr yn endid i ddarparwr, mae ar wahân i’r clwstwr ac nid yw’n hanfodol i bob practis neu bob darparwr o fewn y clwstwr fod yn aelodau ohono.</w:t>
      </w:r>
    </w:p>
    <w:p w14:paraId="4065F92E" w14:textId="77777777" w:rsidR="008C5F1C" w:rsidRPr="008C5F1C" w:rsidRDefault="008C5F1C" w:rsidP="008C5F1C">
      <w:r w:rsidRPr="008C5F1C">
        <w:rPr>
          <w:b/>
          <w:bCs/>
        </w:rPr>
        <w:t>Beth yw’r gwahaniaeth rhwng aelodau a chyfarwyddwyr?</w:t>
      </w:r>
    </w:p>
    <w:p w14:paraId="23152E3B" w14:textId="77777777" w:rsidR="008C5F1C" w:rsidRPr="008C5F1C" w:rsidRDefault="008C5F1C" w:rsidP="008C5F1C">
      <w:r w:rsidRPr="008C5F1C">
        <w:t>Yn syml, mae’r aelodau yn berchen ar yr endid corfforaethol, ac mae’r cyfarwyddwyr yn ei reoli o ddydd i ddydd ar ran yr aelodau.</w:t>
      </w:r>
    </w:p>
    <w:p w14:paraId="7E9B6313" w14:textId="77777777" w:rsidR="008C5F1C" w:rsidRPr="008C5F1C" w:rsidRDefault="008C5F1C" w:rsidP="008C5F1C">
      <w:r w:rsidRPr="008C5F1C">
        <w:t>Fel y nodwyd uchod, nid oes gan aelodau unrhyw atebolrwydd neu gyfrifoldeb dros yr endid ar y cyfan a’u rôl hwy yw penodi a chael gwared ar y cyfarwyddwyr a phleidleisio ar unrhyw faterion nad ydynt wedi’u dirprwyo i’r cyfarwyddwyr (er enghraifft cymeradwyo’r Erthyglau Cymdeithasu ac unrhyw newidiadau iddynt).</w:t>
      </w:r>
    </w:p>
    <w:p w14:paraId="2A34C158" w14:textId="77777777" w:rsidR="008C5F1C" w:rsidRPr="008C5F1C" w:rsidRDefault="008C5F1C" w:rsidP="008C5F1C">
      <w:r w:rsidRPr="008C5F1C">
        <w:t>Ar y llaw arall, mae rôl y cyfarwyddwr yn fwy cymhleth ac mae rhai cyfrifoldebau ac atebolrwydd personol posibl yn gysylltiedig â hi.  Dylai’r cyfarwyddwyr fod yn diogelu dyfodol yr endid, ac edrych ymlaen at y cyfnod hyd at bum mlynedd i’r dyfodol a’i lywio yn y cyfeiriad cywir i sicrhau ei lwyddiant a’i barhad ond gan ddilyn yr amcanion a bennwyd gan yr aelodau.</w:t>
      </w:r>
    </w:p>
    <w:p w14:paraId="44EA271C" w14:textId="77777777" w:rsidR="008C5F1C" w:rsidRPr="008C5F1C" w:rsidRDefault="008C5F1C" w:rsidP="008C5F1C">
      <w:r w:rsidRPr="008C5F1C">
        <w:t>Drwy wneud hyn, mae’n rhaid i’r cyfarwyddwyr gydymffurfio â gofynion nifer o Ddeddfau, gan gynnwys yn benodol dyletswyddau statudol cyfarwyddwyr yn Neddf Cwmnïau 2006, sef:</w:t>
      </w:r>
    </w:p>
    <w:p w14:paraId="65EB245A" w14:textId="77777777" w:rsidR="008C5F1C" w:rsidRPr="008C5F1C" w:rsidRDefault="008C5F1C" w:rsidP="008C5F1C">
      <w:pPr>
        <w:numPr>
          <w:ilvl w:val="0"/>
          <w:numId w:val="45"/>
        </w:numPr>
      </w:pPr>
      <w:r w:rsidRPr="008C5F1C">
        <w:t>hyrwyddo llwyddiant y cwmni er budd yr holl aelodau (adran 172)</w:t>
      </w:r>
    </w:p>
    <w:p w14:paraId="08DE7FF8" w14:textId="77777777" w:rsidR="008C5F1C" w:rsidRPr="008C5F1C" w:rsidRDefault="008C5F1C" w:rsidP="008C5F1C">
      <w:pPr>
        <w:numPr>
          <w:ilvl w:val="0"/>
          <w:numId w:val="45"/>
        </w:numPr>
      </w:pPr>
      <w:r w:rsidRPr="008C5F1C">
        <w:t>gweithredu o fewn eu pwerau (adran 171)</w:t>
      </w:r>
    </w:p>
    <w:p w14:paraId="5ADFF674" w14:textId="77777777" w:rsidR="008C5F1C" w:rsidRPr="008C5F1C" w:rsidRDefault="008C5F1C" w:rsidP="008C5F1C">
      <w:pPr>
        <w:numPr>
          <w:ilvl w:val="0"/>
          <w:numId w:val="45"/>
        </w:numPr>
      </w:pPr>
      <w:r w:rsidRPr="008C5F1C">
        <w:t>arfer barn annibynnol (adran 173)</w:t>
      </w:r>
    </w:p>
    <w:p w14:paraId="5CFEA42B" w14:textId="77777777" w:rsidR="008C5F1C" w:rsidRPr="008C5F1C" w:rsidRDefault="008C5F1C" w:rsidP="008C5F1C">
      <w:pPr>
        <w:numPr>
          <w:ilvl w:val="0"/>
          <w:numId w:val="45"/>
        </w:numPr>
      </w:pPr>
      <w:r w:rsidRPr="008C5F1C">
        <w:t>arfer gofal, medrusrwydd a diwydrwydd rhesymol (adran 174)</w:t>
      </w:r>
    </w:p>
    <w:p w14:paraId="2FECF245" w14:textId="77777777" w:rsidR="008C5F1C" w:rsidRPr="008C5F1C" w:rsidRDefault="008C5F1C" w:rsidP="008C5F1C">
      <w:pPr>
        <w:numPr>
          <w:ilvl w:val="0"/>
          <w:numId w:val="45"/>
        </w:numPr>
      </w:pPr>
      <w:r w:rsidRPr="008C5F1C">
        <w:t>osgoi gwrthdaro buddiannau (adran 175):</w:t>
      </w:r>
    </w:p>
    <w:p w14:paraId="30170314" w14:textId="77777777" w:rsidR="008C5F1C" w:rsidRPr="008C5F1C" w:rsidRDefault="008C5F1C" w:rsidP="008C5F1C">
      <w:pPr>
        <w:numPr>
          <w:ilvl w:val="0"/>
          <w:numId w:val="45"/>
        </w:numPr>
      </w:pPr>
      <w:r w:rsidRPr="008C5F1C">
        <w:t>peidio â derbyn buddiannau gan drydydd parti (adran 176):</w:t>
      </w:r>
    </w:p>
    <w:p w14:paraId="7DDDF113" w14:textId="77777777" w:rsidR="008C5F1C" w:rsidRPr="008C5F1C" w:rsidRDefault="008C5F1C" w:rsidP="008C5F1C">
      <w:pPr>
        <w:numPr>
          <w:ilvl w:val="0"/>
          <w:numId w:val="45"/>
        </w:numPr>
      </w:pPr>
      <w:r w:rsidRPr="008C5F1C">
        <w:t>datgan budd yn y trafodiad neu’r cytundeb arfaethedig gyda’r cwmni (adran 177)</w:t>
      </w:r>
    </w:p>
    <w:p w14:paraId="46766BCD" w14:textId="77777777" w:rsidR="008C5F1C" w:rsidRPr="008C5F1C" w:rsidRDefault="008C5F1C" w:rsidP="008C5F1C">
      <w:r w:rsidRPr="008C5F1C">
        <w:rPr>
          <w:b/>
          <w:bCs/>
        </w:rPr>
        <w:t>Mae canllawiau pellach ar y dyletswyddau a’r rhwymedigaethau hyn ar gael</w:t>
      </w:r>
      <w:hyperlink r:id="rId9" w:tgtFrame="_self" w:history="1">
        <w:r w:rsidRPr="008C5F1C">
          <w:rPr>
            <w:rStyle w:val="Hyperlink"/>
          </w:rPr>
          <w:t> yma :</w:t>
        </w:r>
      </w:hyperlink>
    </w:p>
    <w:p w14:paraId="481261BA" w14:textId="77777777" w:rsidR="008C5F1C" w:rsidRPr="008C5F1C" w:rsidRDefault="008C5F1C" w:rsidP="008C5F1C">
      <w:r w:rsidRPr="008C5F1C">
        <w:t>O ganlyniad, gall cyfarwyddwyr fod yn bersonol atebol os byddant yn torri’r dyletswyddau a chyfrifoldebau hyn ac unrhyw rai eraill.  Felly, nid yw’n swydd i’w derbyn ar chwarae bach.  Yn ogystal, dylai aelodau ystyried yn ofalus pwy y byddant yn eu penodi fel cyfarwyddwyr.</w:t>
      </w:r>
    </w:p>
    <w:p w14:paraId="043BF6A3" w14:textId="77777777" w:rsidR="008C5F1C" w:rsidRPr="008C5F1C" w:rsidRDefault="008C5F1C" w:rsidP="008C5F1C">
      <w:r w:rsidRPr="008C5F1C">
        <w:t>Ar un pegwn o’r sbectrwm, gall pob aelod gael eu penodi fel cyfarwyddwyr hefyd (ar yr amod nad oes gormod o aelodau) ac, ar y pegwn arall, gellir penodi bwrdd o gyfarwyddwyr proffesiynol cwbl annibynnol.</w:t>
      </w:r>
    </w:p>
    <w:p w14:paraId="0B718B6F" w14:textId="77777777" w:rsidR="008C5F1C" w:rsidRPr="008C5F1C" w:rsidRDefault="008C5F1C" w:rsidP="008C5F1C">
      <w:r w:rsidRPr="008C5F1C">
        <w:t>I endidau clwstwr, mae’r rhain yn debygol o adlewyrchu a chynrychioli’r aelodaeth i ryw raddau, ond dylai’r ffocws fod ar ddewis y rhai a fydd fwyaf addas ar gyfer y rôl (oherwydd bydd hynny’n cyflawni’r gwerth cyffredinol gorau i’r aelodau).  Dylid hefyd ystyried penodi cyfarwyddwyr annibynnol, a allai ychwanegu profiad a sgiliau defnyddiol i’r bwrdd.</w:t>
      </w:r>
    </w:p>
    <w:p w14:paraId="0E7A6615" w14:textId="77777777" w:rsidR="008C5F1C" w:rsidRDefault="008C5F1C" w:rsidP="008C5F1C"/>
    <w:p w14:paraId="79C915A5" w14:textId="02E07E8E" w:rsidR="008C5F1C" w:rsidRPr="00E41673" w:rsidRDefault="00E41673" w:rsidP="00E41673">
      <w:pPr>
        <w:pStyle w:val="Heading2"/>
        <w:numPr>
          <w:ilvl w:val="0"/>
          <w:numId w:val="62"/>
        </w:numPr>
      </w:pPr>
      <w:r w:rsidRPr="00E41673">
        <w:t>Dewisiadau endidau corfforaethol</w:t>
      </w:r>
    </w:p>
    <w:p w14:paraId="6429F7AA" w14:textId="77777777" w:rsidR="00E41673" w:rsidRPr="00E41673" w:rsidRDefault="00E41673" w:rsidP="00E41673">
      <w:r w:rsidRPr="00E41673">
        <w:t>Mae yna lawr o endidau corfforaethol ar gael yng Nghymru sy’n ffurfio endid cyfreithiol ar wahân ac sy’n darparu budd atebolrwydd cyfyngedig.  Er bod yr holl endidau corfforaethol posibl wedi’u rhestru isod, dylid cydnabod y rhagwelir y bydd y mwyafrif o’r cyfryngau cyflawni clwstwr yn gwmnïau buddiannau cymunedol.  Bydd byrddau iechyd yn ystyried priodoldeb ffurf y cwmni, gan ystyried ffactorau fel sicrhau bod unrhyw arian dros ben yn cael ei ail-fuddsoddi yn y cwmni neu er budd fel arall i’r gymuned leol.</w:t>
      </w:r>
    </w:p>
    <w:p w14:paraId="390F242D" w14:textId="77777777" w:rsidR="00E41673" w:rsidRPr="00E41673" w:rsidRDefault="00E41673" w:rsidP="00E41673">
      <w:r w:rsidRPr="00E41673">
        <w:t>Mae endidau corfforaethol yn cynnwys:</w:t>
      </w:r>
    </w:p>
    <w:p w14:paraId="14EBB003" w14:textId="77777777" w:rsidR="00E41673" w:rsidRPr="00E41673" w:rsidRDefault="00E41673" w:rsidP="00E41673">
      <w:pPr>
        <w:numPr>
          <w:ilvl w:val="0"/>
          <w:numId w:val="46"/>
        </w:numPr>
      </w:pPr>
      <w:r w:rsidRPr="00E41673">
        <w:rPr>
          <w:b/>
          <w:bCs/>
        </w:rPr>
        <w:t>Cwmnïau a ffurfiwyd o dan Ddeddf Cwmnïau 2006 (Deddf Cwmnïau)</w:t>
      </w:r>
    </w:p>
    <w:p w14:paraId="30CC1884" w14:textId="77777777" w:rsidR="00E41673" w:rsidRPr="00E41673" w:rsidRDefault="00E41673" w:rsidP="00E41673">
      <w:pPr>
        <w:numPr>
          <w:ilvl w:val="0"/>
          <w:numId w:val="47"/>
        </w:numPr>
      </w:pPr>
    </w:p>
    <w:p w14:paraId="20D546FD" w14:textId="77777777" w:rsidR="00E41673" w:rsidRPr="00E41673" w:rsidRDefault="00E41673" w:rsidP="00E41673">
      <w:pPr>
        <w:numPr>
          <w:ilvl w:val="1"/>
          <w:numId w:val="47"/>
        </w:numPr>
      </w:pPr>
      <w:r w:rsidRPr="00E41673">
        <w:rPr>
          <w:b/>
          <w:bCs/>
        </w:rPr>
        <w:t>Cwmni preifat cyfyngedig drwy gyfranddaliadau</w:t>
      </w:r>
    </w:p>
    <w:p w14:paraId="311112E1" w14:textId="77777777" w:rsidR="00E41673" w:rsidRPr="00E41673" w:rsidRDefault="00E41673" w:rsidP="00E41673">
      <w:r w:rsidRPr="00E41673">
        <w:t>Cwmni a sefydlwyd o dan y Ddeddf Cwmnïau, lle bydd yr aelodau (cyfranddalwyr) yn tanysgrifio ar gyfer nifer penodol o gyfranddaliadau yn y cwmni.  Mae atebolrwydd cyfranddaliwr wedi’i gyfyngu i’r swm a dalwyd neu i’w dalu ar y cyfranddaliadau a ddelir ganddynt ac, ar ôl i’r cyfranddaliadau hynny gael eu “talu’n llawn”, nid oes gan y cyfranddaliwr unrhyw rwymedigaeth bellach i gyfrannu i’r cwmni.</w:t>
      </w:r>
    </w:p>
    <w:p w14:paraId="770E19B3" w14:textId="77777777" w:rsidR="00E41673" w:rsidRPr="00E41673" w:rsidRDefault="00E41673" w:rsidP="00E41673">
      <w:r w:rsidRPr="00E41673">
        <w:t>Mae cwmni cyfyngedig drwy gyfranddaliadau yn cael ei gofrestru yn Nhŷ’r Cwmnïau (y gofrestr o gwmnïau sy’n cael ei gweithredu gan y Cofrestrydd Cwmnïau) a phrif ddogfen gyfansoddiadol cwmni cyfyngedig drwy gyfranddaliadau yw ei Erthyglau Cymdeithasu.</w:t>
      </w:r>
    </w:p>
    <w:p w14:paraId="72FCF1AB" w14:textId="77777777" w:rsidR="00E41673" w:rsidRPr="00E41673" w:rsidRDefault="00E41673" w:rsidP="00E41673">
      <w:r w:rsidRPr="00E41673">
        <w:t>Dirprwyir bwrdd o gyfarwyddwyr, a benodwyd gan y cyfranddalwyr, i redeg cwmni cyfyngedig drwy gyfranddaliadau o ddydd i ddydd, er bod rhai materion penodol sy’n galw am gydsyniad cyfranddalwyr o dan y Ddeddf Cwmnïau a gall yr Erthyglau gadw materion ychwanegol yn ôl i’w penderfynu gan y cyfranddalwyr.</w:t>
      </w:r>
    </w:p>
    <w:p w14:paraId="6CD020E2" w14:textId="77777777" w:rsidR="00E41673" w:rsidRPr="00E41673" w:rsidRDefault="00E41673" w:rsidP="00E41673">
      <w:r w:rsidRPr="00E41673">
        <w:t>       Mae nifer y cyfranddaliadau a ddelir gan bob cyfranddaliwr fel arfer yn pennu nifer y pleidleisiau sydd ganddynt (fel arfer un bleidlais fesul cyfranddaliad ond gall fod yn seiliedig ar faint rhestr cleifion) a’u hawl i unrhyw ddosbarthiad o elw (difidendau).</w:t>
      </w:r>
      <w:r w:rsidRPr="00E41673">
        <w:br/>
        <w:t> </w:t>
      </w:r>
    </w:p>
    <w:p w14:paraId="078A705F" w14:textId="77777777" w:rsidR="00E41673" w:rsidRPr="00E41673" w:rsidRDefault="00E41673" w:rsidP="00E41673">
      <w:r w:rsidRPr="00E41673">
        <w:t> </w:t>
      </w:r>
    </w:p>
    <w:tbl>
      <w:tblPr>
        <w:tblW w:w="11985"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5233"/>
        <w:gridCol w:w="6752"/>
      </w:tblGrid>
      <w:tr w:rsidR="00E41673" w:rsidRPr="00E41673" w14:paraId="7466A3F2" w14:textId="77777777" w:rsidTr="00E41673">
        <w:tc>
          <w:tcPr>
            <w:tcW w:w="5220"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505A023" w14:textId="77777777" w:rsidR="00E41673" w:rsidRPr="00E41673" w:rsidRDefault="00E41673" w:rsidP="00E41673">
            <w:r w:rsidRPr="00E41673">
              <w:rPr>
                <w:b/>
                <w:bCs/>
              </w:rPr>
              <w:t>Manteision</w:t>
            </w:r>
          </w:p>
        </w:tc>
        <w:tc>
          <w:tcPr>
            <w:tcW w:w="6735"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23DD3E53" w14:textId="77777777" w:rsidR="00E41673" w:rsidRPr="00E41673" w:rsidRDefault="00E41673" w:rsidP="00E41673">
            <w:r w:rsidRPr="00E41673">
              <w:rPr>
                <w:b/>
                <w:bCs/>
              </w:rPr>
              <w:t>Anfanteision</w:t>
            </w:r>
          </w:p>
          <w:p w14:paraId="79ACC74C" w14:textId="77777777" w:rsidR="00E41673" w:rsidRPr="00E41673" w:rsidRDefault="00E41673" w:rsidP="00E41673">
            <w:r w:rsidRPr="00E41673">
              <w:t> </w:t>
            </w:r>
          </w:p>
        </w:tc>
      </w:tr>
      <w:tr w:rsidR="00E41673" w:rsidRPr="00E41673" w14:paraId="6E43C44D" w14:textId="77777777" w:rsidTr="00E41673">
        <w:tc>
          <w:tcPr>
            <w:tcW w:w="522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0AC6624" w14:textId="77777777" w:rsidR="00E41673" w:rsidRPr="00E41673" w:rsidRDefault="00E41673" w:rsidP="00E41673">
            <w:r w:rsidRPr="00E41673">
              <w:t>Mae’r broses ymgorffori yn gyflym</w:t>
            </w:r>
          </w:p>
          <w:p w14:paraId="10D723DC" w14:textId="77777777" w:rsidR="00E41673" w:rsidRPr="00E41673" w:rsidRDefault="00E41673" w:rsidP="00E41673">
            <w:r w:rsidRPr="00E41673">
              <w:t> </w:t>
            </w:r>
          </w:p>
        </w:tc>
        <w:tc>
          <w:tcPr>
            <w:tcW w:w="67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28876BEA" w14:textId="77777777" w:rsidR="00E41673" w:rsidRPr="00E41673" w:rsidRDefault="00E41673" w:rsidP="00E41673">
            <w:r w:rsidRPr="00E41673">
              <w:t>Nid yw’n gysylltiedig â sefydliadau menter gymdeithasol yn gyffredinol</w:t>
            </w:r>
          </w:p>
        </w:tc>
      </w:tr>
      <w:tr w:rsidR="00E41673" w:rsidRPr="00E41673" w14:paraId="0104268E" w14:textId="77777777" w:rsidTr="00E41673">
        <w:tc>
          <w:tcPr>
            <w:tcW w:w="522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8CEA513" w14:textId="77777777" w:rsidR="00E41673" w:rsidRPr="00E41673" w:rsidRDefault="00E41673" w:rsidP="00E41673">
            <w:r w:rsidRPr="00E41673">
              <w:t>Mae atebolrwydd aelodau wedi’i gyfyngu i’w cyfraniad cyfalaf</w:t>
            </w:r>
          </w:p>
          <w:p w14:paraId="6A9FA157" w14:textId="77777777" w:rsidR="00E41673" w:rsidRPr="00E41673" w:rsidRDefault="00E41673" w:rsidP="00E41673">
            <w:r w:rsidRPr="00E41673">
              <w:t> </w:t>
            </w:r>
          </w:p>
        </w:tc>
        <w:tc>
          <w:tcPr>
            <w:tcW w:w="67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08FD85D6" w14:textId="77777777" w:rsidR="00E41673" w:rsidRPr="00E41673" w:rsidRDefault="00E41673" w:rsidP="00E41673">
            <w:r w:rsidRPr="00E41673">
              <w:t>Gallant gyflwyno gofynion ffeilio a rheoliad cyffredinol mwy llym o gymharu â strwythurau eraill</w:t>
            </w:r>
          </w:p>
        </w:tc>
      </w:tr>
      <w:tr w:rsidR="00E41673" w:rsidRPr="00E41673" w14:paraId="4BC1C266" w14:textId="77777777" w:rsidTr="00E41673">
        <w:tc>
          <w:tcPr>
            <w:tcW w:w="522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747D7D3" w14:textId="77777777" w:rsidR="00E41673" w:rsidRPr="00E41673" w:rsidRDefault="00E41673" w:rsidP="00E41673">
            <w:r w:rsidRPr="00E41673">
              <w:t>Gwneir defnydd eang o hyn ac mae’n strwythur a ddeellir yn gyffredin</w:t>
            </w:r>
          </w:p>
        </w:tc>
        <w:tc>
          <w:tcPr>
            <w:tcW w:w="67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3A2F8302" w14:textId="77777777" w:rsidR="00E41673" w:rsidRPr="00E41673" w:rsidRDefault="00E41673" w:rsidP="00E41673">
            <w:r w:rsidRPr="00E41673">
              <w:t> </w:t>
            </w:r>
          </w:p>
        </w:tc>
      </w:tr>
      <w:tr w:rsidR="00E41673" w:rsidRPr="00E41673" w14:paraId="15293791" w14:textId="77777777" w:rsidTr="00E41673">
        <w:tc>
          <w:tcPr>
            <w:tcW w:w="5220"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34B9CF8" w14:textId="77777777" w:rsidR="00E41673" w:rsidRPr="00E41673" w:rsidRDefault="00E41673" w:rsidP="00E41673">
            <w:r w:rsidRPr="00E41673">
              <w:t>Cwmni cyfyngedig drwy gyfranddaliadau yw’r unig endid sy’n gymwys i ddal contract Gwasanaethau Meddygol Cyffredinol</w:t>
            </w:r>
          </w:p>
        </w:tc>
        <w:tc>
          <w:tcPr>
            <w:tcW w:w="673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66D1AEBB" w14:textId="77777777" w:rsidR="00E41673" w:rsidRPr="00E41673" w:rsidRDefault="00E41673" w:rsidP="00E41673">
            <w:r w:rsidRPr="00E41673">
              <w:t> </w:t>
            </w:r>
          </w:p>
        </w:tc>
      </w:tr>
    </w:tbl>
    <w:p w14:paraId="69458446" w14:textId="77777777" w:rsidR="00E41673" w:rsidRPr="00E41673" w:rsidRDefault="00E41673" w:rsidP="00E41673">
      <w:r w:rsidRPr="00E41673">
        <w:t> </w:t>
      </w:r>
    </w:p>
    <w:p w14:paraId="2AF06007" w14:textId="77777777" w:rsidR="00E41673" w:rsidRPr="00E41673" w:rsidRDefault="00E41673" w:rsidP="00E41673">
      <w:pPr>
        <w:numPr>
          <w:ilvl w:val="0"/>
          <w:numId w:val="48"/>
        </w:numPr>
      </w:pPr>
      <w:r w:rsidRPr="00E41673">
        <w:t>b. </w:t>
      </w:r>
      <w:r w:rsidRPr="00E41673">
        <w:rPr>
          <w:b/>
          <w:bCs/>
        </w:rPr>
        <w:t>Cwmni preifat cyfyngedig drwy warant (CLG)</w:t>
      </w:r>
    </w:p>
    <w:p w14:paraId="62A0A3EA" w14:textId="77777777" w:rsidR="00E41673" w:rsidRPr="00E41673" w:rsidRDefault="00E41673" w:rsidP="00E41673">
      <w:r w:rsidRPr="00E41673">
        <w:t>Cwmni a sefydlwyd o dan y Ddeddf Cwmnïau nad oes ganddynt unrhyw gyfranddaliadau.  Yn hytrach, mae’r aelodau yn gwarantu (cytuno), ar ôl dirwyn y cwmni i ben, y byddant yn cyfrannu swm tuag at ddyledion a rhwymedigaethau’r cwmni.  Mae hyn yn swm enwol fel arfer (£1.00 fel arfer), ac mae atebolrwydd pob aelod wedi’i gyfyngu i’r swm y maent wedi cytuno i’w dalu.</w:t>
      </w:r>
    </w:p>
    <w:p w14:paraId="47BD2AC3" w14:textId="77777777" w:rsidR="00E41673" w:rsidRPr="00E41673" w:rsidRDefault="00E41673" w:rsidP="00E41673">
      <w:r w:rsidRPr="00E41673">
        <w:t>Ar ôl talu’r swm y cytunwyd arno, ni fydd ganddynt unrhyw rwymedigaeth bellach i gyfrannu i’r cwmni.</w:t>
      </w:r>
    </w:p>
    <w:p w14:paraId="3F1E641D" w14:textId="77777777" w:rsidR="00E41673" w:rsidRPr="00E41673" w:rsidRDefault="00E41673" w:rsidP="00E41673">
      <w:r w:rsidRPr="00E41673">
        <w:t>Mae cwmni cyfyngedig drwy warant yn cael ei gofrestru yn Nhŷ’r Cwmnïau a phrif ddogfen gyfansoddiadol cwmni cyfyngedig drwy warant yw ei Erthyglau Cymdeithasu.</w:t>
      </w:r>
    </w:p>
    <w:p w14:paraId="0BF38E3F" w14:textId="77777777" w:rsidR="00E41673" w:rsidRPr="00E41673" w:rsidRDefault="00E41673" w:rsidP="00E41673">
      <w:r w:rsidRPr="00E41673">
        <w:t>Dirprwyir bwrdd o gyfarwyddwyr, a benodwyd gan y cyfranddalwyr, i redeg cwmni cyfyngedig drwy warant o ddydd i ddydd, er bod rhai materion penodol sy’n galw am gydsyniad cyfranddalwyr o dan y Ddeddf Cwmnïau a gall yr Erthyglau gadw materion ychwanegol yn ôl i’w penderfynu gan y cyfranddalwyr.  Mewn cwmni cyfyngedig drwy warant llai o faint (dyweder hyd at naw aelod) gall pob aelod benodi cyfarwyddwr yr un er mwyn i bob aelod gael ei gynrychioli ar y bwrdd ac felly mae’n bosibl na fydd angen materion o’r fath i’w cadw yn ôl.</w:t>
      </w:r>
    </w:p>
    <w:p w14:paraId="19A4B4F8" w14:textId="77777777" w:rsidR="00E41673" w:rsidRPr="00E41673" w:rsidRDefault="00E41673" w:rsidP="00E41673">
      <w:r w:rsidRPr="00E41673">
        <w:t>Nid oes unrhyw gyfyngiad ar bwy all fod yn aelodau o gwmni cyfyngedig drwy warant felly gall cyfranddalwyr, er enghraifft Cynghorau a Byrddau Iechyd fod yn aelodau hefyd.</w:t>
      </w:r>
    </w:p>
    <w:p w14:paraId="5EBF5CC4" w14:textId="77777777" w:rsidR="00E41673" w:rsidRPr="00E41673" w:rsidRDefault="00E41673" w:rsidP="00E41673">
      <w:r w:rsidRPr="00E41673">
        <w:t>Mae nifer y pleidleisiau a roddir i bob aelod yn cael ei bennu gan yr Erthyglau ond fel arfer mae’n un bleidlais fesul aelod (ond gallai fod yn seiliedig ar faint rhestr cleifion).</w:t>
      </w:r>
    </w:p>
    <w:p w14:paraId="6E56C0C3" w14:textId="77777777" w:rsidR="00E41673" w:rsidRPr="00E41673" w:rsidRDefault="00E41673" w:rsidP="00E41673">
      <w:r w:rsidRPr="00E41673">
        <w:t>Er y gellir dosbarthu elw ar ffurf difidend, mae’r diffyg cyfalaf cyfranddaliadau yn ei wneud yn anodd ei ddosbarthu ar sail ar wahân i gyfranddaliadau cyfartal.  Defnyddir cwmnïau cyfyngedig drwy warant fel arfer ar gyfer cymdeithasau aelodaeth (clybiau chwaraeon er enghraifft) ac ar gyfer rhai mentrau cymdeithasol (gweler Adran 4 isod).</w:t>
      </w:r>
    </w:p>
    <w:p w14:paraId="112DF8D2" w14:textId="77777777" w:rsidR="00E41673" w:rsidRPr="00E41673" w:rsidRDefault="00E41673" w:rsidP="00E41673">
      <w:r w:rsidRPr="00E41673">
        <w:t> </w:t>
      </w:r>
    </w:p>
    <w:tbl>
      <w:tblPr>
        <w:tblW w:w="11295"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4948"/>
        <w:gridCol w:w="6347"/>
      </w:tblGrid>
      <w:tr w:rsidR="00E41673" w:rsidRPr="00E41673" w14:paraId="410D87A6" w14:textId="77777777" w:rsidTr="00E41673">
        <w:tc>
          <w:tcPr>
            <w:tcW w:w="493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BAF4D0F" w14:textId="77777777" w:rsidR="00E41673" w:rsidRPr="00E41673" w:rsidRDefault="00E41673" w:rsidP="00E41673">
            <w:r w:rsidRPr="00E41673">
              <w:rPr>
                <w:b/>
                <w:bCs/>
              </w:rPr>
              <w:t>Manteision</w:t>
            </w:r>
          </w:p>
        </w:tc>
        <w:tc>
          <w:tcPr>
            <w:tcW w:w="6330"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7F2BF7D6" w14:textId="77777777" w:rsidR="00E41673" w:rsidRPr="00E41673" w:rsidRDefault="00E41673" w:rsidP="00E41673">
            <w:r w:rsidRPr="00E41673">
              <w:rPr>
                <w:b/>
                <w:bCs/>
              </w:rPr>
              <w:t>Anfanteision</w:t>
            </w:r>
          </w:p>
          <w:p w14:paraId="54CFC035" w14:textId="77777777" w:rsidR="00E41673" w:rsidRPr="00E41673" w:rsidRDefault="00E41673" w:rsidP="00E41673">
            <w:r w:rsidRPr="00E41673">
              <w:t> </w:t>
            </w:r>
          </w:p>
        </w:tc>
      </w:tr>
      <w:tr w:rsidR="00E41673" w:rsidRPr="00E41673" w14:paraId="2D72D252" w14:textId="77777777" w:rsidTr="00E41673">
        <w:tc>
          <w:tcPr>
            <w:tcW w:w="49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3F19AF57" w14:textId="77777777" w:rsidR="00E41673" w:rsidRPr="00E41673" w:rsidRDefault="00E41673" w:rsidP="00E41673">
            <w:r w:rsidRPr="00E41673">
              <w:t>Mae’r broses ymgorffori yn gyflym</w:t>
            </w:r>
          </w:p>
          <w:p w14:paraId="576873BF" w14:textId="77777777" w:rsidR="00E41673" w:rsidRPr="00E41673" w:rsidRDefault="00E41673" w:rsidP="00E41673">
            <w:r w:rsidRPr="00E41673">
              <w:t> </w:t>
            </w:r>
          </w:p>
        </w:tc>
        <w:tc>
          <w:tcPr>
            <w:tcW w:w="63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D2D49BD" w14:textId="77777777" w:rsidR="00E41673" w:rsidRPr="00E41673" w:rsidRDefault="00E41673" w:rsidP="00E41673">
            <w:r w:rsidRPr="00E41673">
              <w:t>Nid ydynt fel arfer yn cael eu mabwysiadu fel cyfrwng i endidau masnachol neu gyda’r bwriad i greu Elw i fuddsoddwyr</w:t>
            </w:r>
          </w:p>
        </w:tc>
      </w:tr>
      <w:tr w:rsidR="00E41673" w:rsidRPr="00E41673" w14:paraId="279233D2" w14:textId="77777777" w:rsidTr="00E41673">
        <w:tc>
          <w:tcPr>
            <w:tcW w:w="49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8FB5487" w14:textId="77777777" w:rsidR="00E41673" w:rsidRPr="00E41673" w:rsidRDefault="00E41673" w:rsidP="00E41673">
            <w:r w:rsidRPr="00E41673">
              <w:t>Mae atebolrwydd Aelodau wedi’i gyfyngu i’w cyfraniad cyfalaf</w:t>
            </w:r>
          </w:p>
          <w:p w14:paraId="4CE6967C" w14:textId="77777777" w:rsidR="00E41673" w:rsidRPr="00E41673" w:rsidRDefault="00E41673" w:rsidP="00E41673">
            <w:r w:rsidRPr="00E41673">
              <w:t> </w:t>
            </w:r>
          </w:p>
        </w:tc>
        <w:tc>
          <w:tcPr>
            <w:tcW w:w="63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4527EBE9" w14:textId="77777777" w:rsidR="00E41673" w:rsidRPr="00E41673" w:rsidRDefault="00E41673" w:rsidP="00E41673">
            <w:r w:rsidRPr="00E41673">
              <w:t>Maent yn ddarostyngedig i’r un rhwymedigaethau ffeilio llym â chwmni cyfyngedig drwy gyfranddaliadau</w:t>
            </w:r>
          </w:p>
        </w:tc>
      </w:tr>
      <w:tr w:rsidR="00E41673" w:rsidRPr="00E41673" w14:paraId="25F1193A" w14:textId="77777777" w:rsidTr="00E41673">
        <w:tc>
          <w:tcPr>
            <w:tcW w:w="49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EDAC187" w14:textId="77777777" w:rsidR="00E41673" w:rsidRPr="00E41673" w:rsidRDefault="00E41673" w:rsidP="00E41673">
            <w:r w:rsidRPr="00E41673">
              <w:t>Maent wedi’u cysylltu’n gyffredin â sefydliadau menter gymdeithasol</w:t>
            </w:r>
          </w:p>
        </w:tc>
        <w:tc>
          <w:tcPr>
            <w:tcW w:w="63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193F2167" w14:textId="77777777" w:rsidR="00E41673" w:rsidRPr="00E41673" w:rsidRDefault="00E41673" w:rsidP="00E41673">
            <w:r w:rsidRPr="00E41673">
              <w:t>Ni allant godi cyllid drwy gyhoeddi cyfranddaliadau</w:t>
            </w:r>
          </w:p>
        </w:tc>
      </w:tr>
      <w:tr w:rsidR="00E41673" w:rsidRPr="00E41673" w14:paraId="5504E107" w14:textId="77777777" w:rsidTr="00E41673">
        <w:tc>
          <w:tcPr>
            <w:tcW w:w="49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D619160" w14:textId="77777777" w:rsidR="00E41673" w:rsidRPr="00E41673" w:rsidRDefault="00E41673" w:rsidP="00E41673">
            <w:r w:rsidRPr="00E41673">
              <w:t>Maent yn addas ar gyfer sefydliad o unrhyw faint, sy’n galluogi sefydliad bach i ehangu heb gyfyngiadau.</w:t>
            </w:r>
          </w:p>
        </w:tc>
        <w:tc>
          <w:tcPr>
            <w:tcW w:w="63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1312D869" w14:textId="77777777" w:rsidR="00E41673" w:rsidRPr="00E41673" w:rsidRDefault="00E41673" w:rsidP="00E41673">
            <w:r w:rsidRPr="00E41673">
              <w:t> </w:t>
            </w:r>
          </w:p>
        </w:tc>
      </w:tr>
    </w:tbl>
    <w:p w14:paraId="37399BD1" w14:textId="77777777" w:rsidR="00E41673" w:rsidRPr="00E41673" w:rsidRDefault="00E41673" w:rsidP="00E41673">
      <w:r w:rsidRPr="00E41673">
        <w:t> </w:t>
      </w:r>
    </w:p>
    <w:p w14:paraId="381B6556" w14:textId="77777777" w:rsidR="00E41673" w:rsidRPr="00E41673" w:rsidRDefault="00E41673" w:rsidP="00E41673">
      <w:pPr>
        <w:numPr>
          <w:ilvl w:val="0"/>
          <w:numId w:val="49"/>
        </w:numPr>
      </w:pPr>
      <w:r w:rsidRPr="00E41673">
        <w:t>c. </w:t>
      </w:r>
      <w:r w:rsidRPr="00E41673">
        <w:rPr>
          <w:b/>
          <w:bCs/>
        </w:rPr>
        <w:t>Cwmni Buddiannau Cymunedol (CBC)</w:t>
      </w:r>
    </w:p>
    <w:p w14:paraId="0E0B67DE" w14:textId="77777777" w:rsidR="00E41673" w:rsidRPr="00E41673" w:rsidRDefault="00E41673" w:rsidP="00E41673">
      <w:r w:rsidRPr="00E41673">
        <w:t>Mae’n rhaid i gwmni buddiannau cymunedol fod yn gwmni cyfyngedig drwy gyfranddaliadau neu’n gwmni cyfyngedig drwy warant, ond gyda gofynion ychwanegol y mae’n rhaid eu cynnwys yn yr Erthyglau.  Trafodir CBC mewn mwy o fanylder yn Adran 4 isod.</w:t>
      </w:r>
    </w:p>
    <w:p w14:paraId="669C5808" w14:textId="77777777" w:rsidR="00E41673" w:rsidRPr="00E41673" w:rsidRDefault="00E41673" w:rsidP="00E41673">
      <w:r w:rsidRPr="00E41673">
        <w:t> </w:t>
      </w:r>
    </w:p>
    <w:tbl>
      <w:tblPr>
        <w:tblW w:w="11940"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5940"/>
        <w:gridCol w:w="6000"/>
      </w:tblGrid>
      <w:tr w:rsidR="00E41673" w:rsidRPr="00E41673" w14:paraId="70E69935" w14:textId="77777777" w:rsidTr="00E41673">
        <w:tc>
          <w:tcPr>
            <w:tcW w:w="5925" w:type="dxa"/>
            <w:tcBorders>
              <w:top w:val="single" w:sz="6" w:space="0" w:color="4472C4"/>
              <w:left w:val="single" w:sz="6" w:space="0" w:color="4472C4"/>
              <w:bottom w:val="nil"/>
              <w:right w:val="single" w:sz="6" w:space="0" w:color="4472C4"/>
            </w:tcBorders>
            <w:shd w:val="clear" w:color="auto" w:fill="FFFFFF"/>
            <w:tcMar>
              <w:top w:w="0" w:type="dxa"/>
              <w:left w:w="105" w:type="dxa"/>
              <w:bottom w:w="0" w:type="dxa"/>
              <w:right w:w="105" w:type="dxa"/>
            </w:tcMar>
            <w:hideMark/>
          </w:tcPr>
          <w:p w14:paraId="16EA2771" w14:textId="77777777" w:rsidR="00E41673" w:rsidRPr="00E41673" w:rsidRDefault="00E41673" w:rsidP="00E41673">
            <w:r w:rsidRPr="00E41673">
              <w:rPr>
                <w:b/>
                <w:bCs/>
              </w:rPr>
              <w:t>Manteision</w:t>
            </w:r>
          </w:p>
        </w:tc>
        <w:tc>
          <w:tcPr>
            <w:tcW w:w="5985" w:type="dxa"/>
            <w:tcBorders>
              <w:top w:val="single" w:sz="6" w:space="0" w:color="4472C4"/>
              <w:left w:val="nil"/>
              <w:bottom w:val="nil"/>
              <w:right w:val="single" w:sz="6" w:space="0" w:color="4472C4"/>
            </w:tcBorders>
            <w:shd w:val="clear" w:color="auto" w:fill="FFFFFF"/>
            <w:tcMar>
              <w:top w:w="0" w:type="dxa"/>
              <w:left w:w="105" w:type="dxa"/>
              <w:bottom w:w="0" w:type="dxa"/>
              <w:right w:w="105" w:type="dxa"/>
            </w:tcMar>
            <w:hideMark/>
          </w:tcPr>
          <w:p w14:paraId="2FF7C92F" w14:textId="77777777" w:rsidR="00E41673" w:rsidRPr="00E41673" w:rsidRDefault="00E41673" w:rsidP="00E41673">
            <w:r w:rsidRPr="00E41673">
              <w:rPr>
                <w:b/>
                <w:bCs/>
              </w:rPr>
              <w:t>Anfanteision</w:t>
            </w:r>
          </w:p>
          <w:p w14:paraId="4FEDCD37" w14:textId="77777777" w:rsidR="00E41673" w:rsidRPr="00E41673" w:rsidRDefault="00E41673" w:rsidP="00E41673">
            <w:r w:rsidRPr="00E41673">
              <w:t> </w:t>
            </w:r>
          </w:p>
        </w:tc>
      </w:tr>
      <w:tr w:rsidR="00E41673" w:rsidRPr="00E41673" w14:paraId="293C2559" w14:textId="77777777" w:rsidTr="00E41673">
        <w:tc>
          <w:tcPr>
            <w:tcW w:w="592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59908B7A" w14:textId="77777777" w:rsidR="00E41673" w:rsidRPr="00E41673" w:rsidRDefault="00E41673" w:rsidP="00E41673">
            <w:r w:rsidRPr="00E41673">
              <w:t>Strwythur a ddyluniwyd fel cyfrwng i fentrau cymdeithasol sydd eisiau defnyddio elw ac asedau er budd cyhoeddus</w:t>
            </w:r>
          </w:p>
          <w:p w14:paraId="19439FAA" w14:textId="77777777" w:rsidR="00E41673" w:rsidRPr="00E41673" w:rsidRDefault="00E41673" w:rsidP="00E41673">
            <w:r w:rsidRPr="00E41673">
              <w:t> </w:t>
            </w:r>
          </w:p>
        </w:tc>
        <w:tc>
          <w:tcPr>
            <w:tcW w:w="598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250F627" w14:textId="77777777" w:rsidR="00E41673" w:rsidRPr="00E41673" w:rsidRDefault="00E41673" w:rsidP="00E41673">
            <w:r w:rsidRPr="00E41673">
              <w:t>Gallai’r cyfyngiad ar y sefydliad i greu elw i gyfranddalwyr aelodau o dan y cap difidend atal buddsoddiad allanol</w:t>
            </w:r>
          </w:p>
          <w:p w14:paraId="07001541" w14:textId="77777777" w:rsidR="00E41673" w:rsidRPr="00E41673" w:rsidRDefault="00E41673" w:rsidP="00E41673">
            <w:r w:rsidRPr="00E41673">
              <w:t> </w:t>
            </w:r>
          </w:p>
        </w:tc>
      </w:tr>
      <w:tr w:rsidR="00E41673" w:rsidRPr="00E41673" w14:paraId="137E8A4F" w14:textId="77777777" w:rsidTr="00E41673">
        <w:tc>
          <w:tcPr>
            <w:tcW w:w="592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03718CCB" w14:textId="77777777" w:rsidR="00E41673" w:rsidRPr="00E41673" w:rsidRDefault="00E41673" w:rsidP="00E41673">
            <w:r w:rsidRPr="00E41673">
              <w:t>Maent yn cynnig atebolrwydd cyfyngedig ac maent yn seiliedig ar strwythur cwmni cyfarwydd</w:t>
            </w:r>
          </w:p>
          <w:p w14:paraId="363309D5" w14:textId="77777777" w:rsidR="00E41673" w:rsidRPr="00E41673" w:rsidRDefault="00E41673" w:rsidP="00E41673">
            <w:r w:rsidRPr="00E41673">
              <w:t> </w:t>
            </w:r>
          </w:p>
        </w:tc>
        <w:tc>
          <w:tcPr>
            <w:tcW w:w="598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F0D1229" w14:textId="77777777" w:rsidR="00E41673" w:rsidRPr="00E41673" w:rsidRDefault="00E41673" w:rsidP="00E41673">
            <w:r w:rsidRPr="00E41673">
              <w:t>Baich rheoleiddiol ychwanegol</w:t>
            </w:r>
          </w:p>
        </w:tc>
      </w:tr>
      <w:tr w:rsidR="00E41673" w:rsidRPr="00E41673" w14:paraId="145CFEAD" w14:textId="77777777" w:rsidTr="00E41673">
        <w:tc>
          <w:tcPr>
            <w:tcW w:w="592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788CC340" w14:textId="77777777" w:rsidR="00E41673" w:rsidRPr="00E41673" w:rsidRDefault="00E41673" w:rsidP="00E41673">
            <w:r w:rsidRPr="00E41673">
              <w:t>Goruchwyliaeth gan Reoleiddiwr y CBC, sy’n ymrwymedig i ddarparu gwasanaeth o lefel uchel i CBC</w:t>
            </w:r>
          </w:p>
          <w:p w14:paraId="4B2B6430" w14:textId="77777777" w:rsidR="00E41673" w:rsidRPr="00E41673" w:rsidRDefault="00E41673" w:rsidP="00E41673">
            <w:r w:rsidRPr="00E41673">
              <w:t> </w:t>
            </w:r>
          </w:p>
        </w:tc>
        <w:tc>
          <w:tcPr>
            <w:tcW w:w="598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AAF5BAE" w14:textId="77777777" w:rsidR="00E41673" w:rsidRPr="00E41673" w:rsidRDefault="00E41673" w:rsidP="00E41673">
            <w:r w:rsidRPr="00E41673">
              <w:t> </w:t>
            </w:r>
          </w:p>
        </w:tc>
      </w:tr>
    </w:tbl>
    <w:p w14:paraId="4EA2EBDE" w14:textId="77777777" w:rsidR="00E41673" w:rsidRPr="00E41673" w:rsidRDefault="00E41673" w:rsidP="00E41673">
      <w:r w:rsidRPr="00E41673">
        <w:t> </w:t>
      </w:r>
    </w:p>
    <w:p w14:paraId="5B3F8641" w14:textId="77777777" w:rsidR="00E41673" w:rsidRPr="00E41673" w:rsidRDefault="00E41673" w:rsidP="00E41673">
      <w:pPr>
        <w:numPr>
          <w:ilvl w:val="0"/>
          <w:numId w:val="50"/>
        </w:numPr>
      </w:pPr>
      <w:r w:rsidRPr="00E41673">
        <w:t>d.</w:t>
      </w:r>
      <w:r w:rsidRPr="00E41673">
        <w:rPr>
          <w:b/>
          <w:bCs/>
        </w:rPr>
        <w:t>Cwmni cyfyngedig cyhoeddus (CCC)</w:t>
      </w:r>
    </w:p>
    <w:p w14:paraId="2F0E46F4" w14:textId="77777777" w:rsidR="00E41673" w:rsidRPr="00E41673" w:rsidRDefault="00E41673" w:rsidP="00E41673">
      <w:r w:rsidRPr="00E41673">
        <w:t>Mae CCC yn gwmni cyfyngedig drwy gyfranddaliadau sy’n gallu cynnig ei gyfranddaliadau i’r cyhoeddus ac fel arfer mae’r rhain yn cael eu masnachu ar gyfnewidfa stoc gyhoeddus.  O ganlyniad, mae yna nifer o ofynion a chyfyngiadau ychwanegol yn y Ddeddf Cwmnïau sydd ond yn berthnasol i gwmnïau cyfyngedig cyhoeddus.  Nid yw’r model CCC yn cael ei argymell ar gyfer cyfrwng cyflawni clwstwr.</w:t>
      </w:r>
    </w:p>
    <w:p w14:paraId="51C4C23A" w14:textId="77777777" w:rsidR="00E41673" w:rsidRPr="00E41673" w:rsidRDefault="00E41673" w:rsidP="00E41673">
      <w:pPr>
        <w:numPr>
          <w:ilvl w:val="0"/>
          <w:numId w:val="51"/>
        </w:numPr>
      </w:pPr>
      <w:r w:rsidRPr="00E41673">
        <w:rPr>
          <w:b/>
          <w:bCs/>
        </w:rPr>
        <w:t>Partneriaeth Atebolrwydd Cyfyngedig (PAC)</w:t>
      </w:r>
    </w:p>
    <w:p w14:paraId="045BFEC5" w14:textId="77777777" w:rsidR="00E41673" w:rsidRPr="00E41673" w:rsidRDefault="00E41673" w:rsidP="00E41673">
      <w:r w:rsidRPr="00E41673">
        <w:t>Cyflwynwyd Deddf Partneriaeth Atebolrwydd Cyfyngedig 2000 i ddarparu diogelwch rhag atebolrwydd personol, ar y cyd a niferus partneriaid mewn partneriaeth draddodiadol, a chaniatáu i’r PAC gael ei threfnu yn yr un ffordd â phartneriaeth draddodiadol.  O ganlyniad, mae’n boblogaidd gyda phartneriaethau proffesiynol, oherwydd mae aelodau â chyfran uwch o’r elw yn ysgwyddo cyfran uwch o’r atebolrwydd treth cyffredinol ond maent i gyd yn elwa ar atebolrwydd cyfyngedig.</w:t>
      </w:r>
    </w:p>
    <w:p w14:paraId="58497AEC" w14:textId="77777777" w:rsidR="00E41673" w:rsidRPr="00E41673" w:rsidRDefault="00E41673" w:rsidP="00E41673">
      <w:r w:rsidRPr="00E41673">
        <w:t>Mewn agweddau eraill, mae PAC yn debyg iawn i gwmni cyfyngedig drwy warant.  Ni ragwelir y defnyddir model PAC ar gyfer cyfrwng cyflawni clwstwr.</w:t>
      </w:r>
    </w:p>
    <w:p w14:paraId="15FD81C9" w14:textId="77777777" w:rsidR="00E41673" w:rsidRPr="00E41673" w:rsidRDefault="00E41673" w:rsidP="00E41673">
      <w:pPr>
        <w:numPr>
          <w:ilvl w:val="0"/>
          <w:numId w:val="52"/>
        </w:numPr>
      </w:pPr>
      <w:r w:rsidRPr="00E41673">
        <w:rPr>
          <w:b/>
          <w:bCs/>
        </w:rPr>
        <w:t>Cymdeithas Ddiwydiannol a Darbodus</w:t>
      </w:r>
    </w:p>
    <w:p w14:paraId="3968AB86" w14:textId="77777777" w:rsidR="00E41673" w:rsidRPr="00E41673" w:rsidRDefault="00E41673" w:rsidP="00E41673">
      <w:r w:rsidRPr="00E41673">
        <w:t>Mae cymdeithas ddiwydiannol a ddarbodus yn sefydliad corfforedig (maent yn gyffredin ar ffurf cwmni cyfyngedig drwy gyfranddaliadau) sydd naill ai’n gweithredu fel Cymdeithas Ddiwydiannol a Darbodus Gydweithredol er budd ei haelodau neu fel Cymdeithas Ddiwydiannol a Darbodus Buddiannau</w:t>
      </w:r>
      <w:r w:rsidRPr="00E41673">
        <w:br/>
      </w:r>
      <w:r w:rsidRPr="00E41673">
        <w:br/>
        <w:t>Cymunedol er budd y gymuned mae’n ei gwasanaethu, ac sydd wedi’i chofrestru o dan Ddeddf Cymdeithasau Diwydiannol a Darbodus 1965 a 2002. </w:t>
      </w:r>
    </w:p>
    <w:p w14:paraId="7F8913A9" w14:textId="77777777" w:rsidR="00E41673" w:rsidRPr="00E41673" w:rsidRDefault="00E41673" w:rsidP="00E41673">
      <w:r w:rsidRPr="00E41673">
        <w:t>Mae cymdeithasau cydweithredol yn cael eu rhedeg er budd eu haelodau, gydag unrhyw arian dros ben fel arfer yn cael ei fwydo yn ôl i mewn i’r sefydliad i ddarparu gwasanaethau a chyfleusterau gwell.  Un enghraifft dda o hyn yw Cymdeithasau Adeiladu traddodiadol a fyddai’n defnyddio cynilion yr aelodau i fenthyca i aelodau eraill fel morgeisi i brynu tai (mae llawer o’r rhain yn CCC erbyn hyn gyda’u cyfranddaliadau yn cael eu masnachu ar y gyfnewidfa stoc).</w:t>
      </w:r>
    </w:p>
    <w:p w14:paraId="48C42E62" w14:textId="77777777" w:rsidR="00E41673" w:rsidRPr="00E41673" w:rsidRDefault="00E41673" w:rsidP="00E41673">
      <w:r w:rsidRPr="00E41673">
        <w:t>Mae cymdeithasau sy’n cael eu rhedeg er budd y gymuned yn darparu gwasanaethau i bobl mewn cymuned leol heblaw eu haelodau.</w:t>
      </w:r>
    </w:p>
    <w:p w14:paraId="29344656" w14:textId="77777777" w:rsidR="00E41673" w:rsidRPr="00E41673" w:rsidRDefault="00E41673" w:rsidP="00E41673">
      <w:r w:rsidRPr="00E41673">
        <w:t>Mae Cymdeithas Ddiwydiannol a Darbodus wedi’u cofrestru a’u goruchwylio gan yr Awdurdod Ymddygiad Ariannol (FCA), sy’n cynnal y Gofrestr Cwmnïau Cydfuddiannol.</w:t>
      </w:r>
    </w:p>
    <w:p w14:paraId="557B17D3" w14:textId="77777777" w:rsidR="00E41673" w:rsidRPr="00E41673" w:rsidRDefault="00E41673" w:rsidP="00E41673">
      <w:r w:rsidRPr="00E41673">
        <w:t>Prif ddogfen gyfansoddiadol Cymdeithas Ddiwydiannol a Darbodus yw ei Chyfansoddiad.</w:t>
      </w:r>
    </w:p>
    <w:p w14:paraId="6E4DD789" w14:textId="77777777" w:rsidR="00E41673" w:rsidRPr="00E41673" w:rsidRDefault="00E41673" w:rsidP="00E41673">
      <w:r w:rsidRPr="00E41673">
        <w:t>Fel arfer, bydd y Cyfansoddiad yn adlewyrchu elfennau allweddol yr Erthyglau a bydd, fel arfer, yn cynnwys penodi swyddogion, dirprwyo i’r pwyllgor o swyddogion i redeg y Gymdeithas Ddiwydiannol a Darbodus o ddydd i ddydd, materion i’w penderfynu gan yr aelodau a hawliau pleidleisio.  Mae gan aelodau neu gyfranddalwyr hawliau cyfyngedig i dderbyn unrhyw elw ar eu haelodaeth / cyfranddaliad.</w:t>
      </w:r>
    </w:p>
    <w:p w14:paraId="3B529376" w14:textId="77777777" w:rsidR="00E41673" w:rsidRPr="00E41673" w:rsidRDefault="00E41673" w:rsidP="00E41673">
      <w:r w:rsidRPr="00E41673">
        <w:t> </w:t>
      </w:r>
    </w:p>
    <w:tbl>
      <w:tblPr>
        <w:tblW w:w="10995"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5249"/>
        <w:gridCol w:w="5746"/>
      </w:tblGrid>
      <w:tr w:rsidR="00E41673" w:rsidRPr="00E41673" w14:paraId="25EF659A" w14:textId="77777777" w:rsidTr="00E41673">
        <w:tc>
          <w:tcPr>
            <w:tcW w:w="523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9EFF6E6" w14:textId="77777777" w:rsidR="00E41673" w:rsidRPr="00E41673" w:rsidRDefault="00E41673" w:rsidP="00E41673">
            <w:r w:rsidRPr="00E41673">
              <w:rPr>
                <w:b/>
                <w:bCs/>
              </w:rPr>
              <w:t>Manteision</w:t>
            </w:r>
          </w:p>
        </w:tc>
        <w:tc>
          <w:tcPr>
            <w:tcW w:w="5730"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35DFB803" w14:textId="77777777" w:rsidR="00E41673" w:rsidRPr="00E41673" w:rsidRDefault="00E41673" w:rsidP="00E41673">
            <w:r w:rsidRPr="00E41673">
              <w:rPr>
                <w:b/>
                <w:bCs/>
              </w:rPr>
              <w:t>Anfanteision</w:t>
            </w:r>
          </w:p>
          <w:p w14:paraId="62A3187D" w14:textId="77777777" w:rsidR="00E41673" w:rsidRPr="00E41673" w:rsidRDefault="00E41673" w:rsidP="00E41673">
            <w:r w:rsidRPr="00E41673">
              <w:t> </w:t>
            </w:r>
          </w:p>
        </w:tc>
      </w:tr>
      <w:tr w:rsidR="00E41673" w:rsidRPr="00E41673" w14:paraId="63D58FE6" w14:textId="77777777" w:rsidTr="00E41673">
        <w:tc>
          <w:tcPr>
            <w:tcW w:w="52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C1997E3" w14:textId="77777777" w:rsidR="00E41673" w:rsidRPr="00E41673" w:rsidRDefault="00E41673" w:rsidP="00E41673">
            <w:r w:rsidRPr="00E41673">
              <w:t>Maent yn ffurf sefydledig o fenter gymdeithasol.</w:t>
            </w:r>
          </w:p>
        </w:tc>
        <w:tc>
          <w:tcPr>
            <w:tcW w:w="57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2CE4E297" w14:textId="77777777" w:rsidR="00E41673" w:rsidRPr="00E41673" w:rsidRDefault="00E41673" w:rsidP="00E41673">
            <w:r w:rsidRPr="00E41673">
              <w:t>Gall Cymdeithas Ddarbodus fod yn ddrud i’w hymgorffori yn nhermau’r ffioedd sy’n daladwy i’r FCA</w:t>
            </w:r>
          </w:p>
        </w:tc>
      </w:tr>
      <w:tr w:rsidR="00E41673" w:rsidRPr="00E41673" w14:paraId="4CB49BC8" w14:textId="77777777" w:rsidTr="00E41673">
        <w:tc>
          <w:tcPr>
            <w:tcW w:w="52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2FE4A9E" w14:textId="77777777" w:rsidR="00E41673" w:rsidRPr="00E41673" w:rsidRDefault="00E41673" w:rsidP="00E41673">
            <w:r w:rsidRPr="00E41673">
              <w:t>Nid oes unrhyw gyfyngiadau ar y gymdeithas i brynu ei chyfranddaliadau yn ôl os caiff ei strwythuro yn y dull cywir</w:t>
            </w:r>
          </w:p>
          <w:p w14:paraId="40813DA1" w14:textId="77777777" w:rsidR="00E41673" w:rsidRPr="00E41673" w:rsidRDefault="00E41673" w:rsidP="00E41673">
            <w:r w:rsidRPr="00E41673">
              <w:t> </w:t>
            </w:r>
          </w:p>
        </w:tc>
        <w:tc>
          <w:tcPr>
            <w:tcW w:w="57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3926261A" w14:textId="77777777" w:rsidR="00E41673" w:rsidRPr="00E41673" w:rsidRDefault="00E41673" w:rsidP="00E41673">
            <w:r w:rsidRPr="00E41673">
              <w:t>Mae rheolaeth dros y gymdeithas yn aml yn gyfartal ac nid yw’n seiliedig ar lefel buddsoddiad pob Aelod.  Mae’r pleidleisiau ar sail Un Aelod, un bleidlais fel arfer (sy’n golygu na all un unigolyn/corff fynnu unrhyw lefel o ‘reolaeth’)</w:t>
            </w:r>
          </w:p>
          <w:p w14:paraId="07907A68" w14:textId="77777777" w:rsidR="00E41673" w:rsidRPr="00E41673" w:rsidRDefault="00E41673" w:rsidP="00E41673">
            <w:r w:rsidRPr="00E41673">
              <w:t> </w:t>
            </w:r>
          </w:p>
        </w:tc>
      </w:tr>
      <w:tr w:rsidR="00E41673" w:rsidRPr="00E41673" w14:paraId="157C0550" w14:textId="77777777" w:rsidTr="00E41673">
        <w:tc>
          <w:tcPr>
            <w:tcW w:w="52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47C923BE" w14:textId="77777777" w:rsidR="00E41673" w:rsidRPr="00E41673" w:rsidRDefault="00E41673" w:rsidP="00E41673">
            <w:r w:rsidRPr="00E41673">
              <w:t>Posibilrwydd o newid ffurf cymdeithas os bydd ei haelodau yn awyddus i uno mewn cymdeithas neu Gwmni newydd</w:t>
            </w:r>
          </w:p>
        </w:tc>
        <w:tc>
          <w:tcPr>
            <w:tcW w:w="57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0A6D12EF" w14:textId="77777777" w:rsidR="00E41673" w:rsidRPr="00E41673" w:rsidRDefault="00E41673" w:rsidP="00E41673">
            <w:r w:rsidRPr="00E41673">
              <w:t>Caniateir i unrhyw arbed dros ben gael ei ailddosbarthu ond nid yw hyn yn seiliedig ar rannu Elw ond yn hytrach ar ddychwelyd Elw i’r rhai sydd wedi masnachu gyda’r gymdeithas</w:t>
            </w:r>
          </w:p>
        </w:tc>
      </w:tr>
      <w:tr w:rsidR="00E41673" w:rsidRPr="00E41673" w14:paraId="21180249" w14:textId="77777777" w:rsidTr="00E41673">
        <w:tc>
          <w:tcPr>
            <w:tcW w:w="523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51E4812A" w14:textId="77777777" w:rsidR="00E41673" w:rsidRPr="00E41673" w:rsidRDefault="00E41673" w:rsidP="00E41673">
            <w:r w:rsidRPr="00E41673">
              <w:t> </w:t>
            </w:r>
          </w:p>
        </w:tc>
        <w:tc>
          <w:tcPr>
            <w:tcW w:w="5730"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463BFD74" w14:textId="77777777" w:rsidR="00E41673" w:rsidRPr="00E41673" w:rsidRDefault="00E41673" w:rsidP="00E41673">
            <w:r w:rsidRPr="00E41673">
              <w:t>Mae gan yr FCA swyddogaeth reoleiddiol sylweddol mewn cysylltiad â chofrestru.  Mae’r FCA yn monitro cydymffurfiaeth gyda’r meini prawf cofrestru ar sail barhaus</w:t>
            </w:r>
          </w:p>
          <w:p w14:paraId="067712C7" w14:textId="77777777" w:rsidR="00E41673" w:rsidRPr="00E41673" w:rsidRDefault="00E41673" w:rsidP="00E41673">
            <w:r w:rsidRPr="00E41673">
              <w:t> </w:t>
            </w:r>
          </w:p>
        </w:tc>
      </w:tr>
    </w:tbl>
    <w:p w14:paraId="311C6185" w14:textId="77777777" w:rsidR="00E41673" w:rsidRPr="00E41673" w:rsidRDefault="00E41673" w:rsidP="00E41673">
      <w:r w:rsidRPr="00E41673">
        <w:t> </w:t>
      </w:r>
    </w:p>
    <w:p w14:paraId="28D5EB3B" w14:textId="77777777" w:rsidR="00E41673" w:rsidRPr="00E41673" w:rsidRDefault="00E41673" w:rsidP="00E41673">
      <w:r w:rsidRPr="00E41673">
        <w:rPr>
          <w:b/>
          <w:bCs/>
        </w:rPr>
        <w:t>4. Sefydliad Corfforedig Elusennol</w:t>
      </w:r>
    </w:p>
    <w:p w14:paraId="31AE0DF3" w14:textId="77777777" w:rsidR="00E41673" w:rsidRPr="00E41673" w:rsidRDefault="00E41673" w:rsidP="00E41673">
      <w:r w:rsidRPr="00E41673">
        <w:t>Ffurf cymharol newydd o endid a grëwyd gan Ddeddf Elusennau 2011, a gynlluniwyd ar gyfer (ac sydd ond ar gael ar gyfer) sefydliadau elusennol yng Nghymru a Lloegr. Cyn hyn, roedd y rhan fwyaf o elusennau wedi’u corffori fel cwmnïau cyfyngedig drwy warant (a gall y cwmnïau cyfyngedig drwy warant hynny drawsnewid i fod yn sefydliad corfforedig elusennol), a oedd yn golygu bod angen iddynt gydymffurfio â gofynion Deddf 2016.  I’r gwrthwyneb, bydd ond yn ofynnol i sefydliadau corfforedig elusennol gofrestru a ffeilio rhwymedigaethau a gofynion o dan Ddeddf 2016.</w:t>
      </w:r>
    </w:p>
    <w:p w14:paraId="7D5A031B" w14:textId="77777777" w:rsidR="00E41673" w:rsidRPr="00E41673" w:rsidRDefault="00E41673" w:rsidP="00E41673">
      <w:r w:rsidRPr="00E41673">
        <w:t>Mae sefydliadau corfforedig elusennol yn cael eu cofrestru a’u goruchwylio gan y Comisiwn Elusennau, sy’n cynnal cofrestr o elusennau, gan gynnwys sefydliadau corfforedig elusennol.</w:t>
      </w:r>
    </w:p>
    <w:p w14:paraId="01362F3A" w14:textId="77777777" w:rsidR="00E41673" w:rsidRPr="00E41673" w:rsidRDefault="00E41673" w:rsidP="00E41673">
      <w:r w:rsidRPr="00E41673">
        <w:t>Prif ddogfen gyfansoddiadol sefydliadau corfforedig elusennol yw ei Gyfansoddiad.</w:t>
      </w:r>
    </w:p>
    <w:p w14:paraId="16BE86D6" w14:textId="77777777" w:rsidR="00E41673" w:rsidRPr="00E41673" w:rsidRDefault="00E41673" w:rsidP="00E41673">
      <w:r w:rsidRPr="00E41673">
        <w:t>Yn nodweddiadol, bydd y Cyfansoddiad yn adlewyrchu elfennau allweddol yr Erthyglau a bydd, fel arfer, yn cynnwys amcanion elusennol y sefydliad corfforedig elusennol, y cyfraniad i’w wneud gan yr aelodau pe byddai’r sefydliad corfforedig elusennol yn dirwyn i ben (fel arfer mae hyn yn ddim), penodi ymddiriedolwyr, dirprwyo i’r ymddiriedolwyr i redeg y sefydliad corfforedig elusennol o ddydd i ddydd, materion i’w penderfynu gan yr aelodau a hawliau pleidleisio.  Ni ddylid talu incwm ac eiddo’r sefydliad corfforedig elusennol yn uniongyrchol neu’n anuniongyrchol i unrhyw rai o’i aelodau.</w:t>
      </w:r>
    </w:p>
    <w:tbl>
      <w:tblPr>
        <w:tblW w:w="10830" w:type="dxa"/>
        <w:tblInd w:w="165" w:type="dxa"/>
        <w:shd w:val="clear" w:color="auto" w:fill="FFFFFF"/>
        <w:tblCellMar>
          <w:top w:w="15" w:type="dxa"/>
          <w:left w:w="15" w:type="dxa"/>
          <w:bottom w:w="15" w:type="dxa"/>
          <w:right w:w="15" w:type="dxa"/>
        </w:tblCellMar>
        <w:tblLook w:val="04A0" w:firstRow="1" w:lastRow="0" w:firstColumn="1" w:lastColumn="0" w:noHBand="0" w:noVBand="1"/>
      </w:tblPr>
      <w:tblGrid>
        <w:gridCol w:w="5821"/>
        <w:gridCol w:w="5009"/>
      </w:tblGrid>
      <w:tr w:rsidR="00E41673" w:rsidRPr="00E41673" w14:paraId="12D1597D" w14:textId="77777777" w:rsidTr="00E41673">
        <w:tc>
          <w:tcPr>
            <w:tcW w:w="5805" w:type="dxa"/>
            <w:tcBorders>
              <w:top w:val="single" w:sz="6" w:space="0" w:color="4472C4"/>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26476D27" w14:textId="77777777" w:rsidR="00E41673" w:rsidRPr="00E41673" w:rsidRDefault="00E41673" w:rsidP="00E41673">
            <w:r w:rsidRPr="00E41673">
              <w:rPr>
                <w:b/>
                <w:bCs/>
              </w:rPr>
              <w:t>Manteision</w:t>
            </w:r>
          </w:p>
        </w:tc>
        <w:tc>
          <w:tcPr>
            <w:tcW w:w="4995" w:type="dxa"/>
            <w:tcBorders>
              <w:top w:val="single" w:sz="6" w:space="0" w:color="4472C4"/>
              <w:left w:val="nil"/>
              <w:bottom w:val="single" w:sz="6" w:space="0" w:color="4472C4"/>
              <w:right w:val="single" w:sz="6" w:space="0" w:color="4472C4"/>
            </w:tcBorders>
            <w:shd w:val="clear" w:color="auto" w:fill="FFFFFF"/>
            <w:tcMar>
              <w:top w:w="0" w:type="dxa"/>
              <w:left w:w="105" w:type="dxa"/>
              <w:bottom w:w="0" w:type="dxa"/>
              <w:right w:w="105" w:type="dxa"/>
            </w:tcMar>
            <w:hideMark/>
          </w:tcPr>
          <w:p w14:paraId="1D3332FF" w14:textId="77777777" w:rsidR="00E41673" w:rsidRPr="00E41673" w:rsidRDefault="00E41673" w:rsidP="00E41673">
            <w:r w:rsidRPr="00E41673">
              <w:rPr>
                <w:b/>
                <w:bCs/>
              </w:rPr>
              <w:t>Anfanteision</w:t>
            </w:r>
          </w:p>
          <w:p w14:paraId="503816D9" w14:textId="77777777" w:rsidR="00E41673" w:rsidRPr="00E41673" w:rsidRDefault="00E41673" w:rsidP="00E41673">
            <w:r w:rsidRPr="00E41673">
              <w:t> </w:t>
            </w:r>
          </w:p>
        </w:tc>
      </w:tr>
      <w:tr w:rsidR="00E41673" w:rsidRPr="00E41673" w14:paraId="21664F4A" w14:textId="77777777" w:rsidTr="00E41673">
        <w:tc>
          <w:tcPr>
            <w:tcW w:w="580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0462D9B2" w14:textId="77777777" w:rsidR="00E41673" w:rsidRPr="00E41673" w:rsidRDefault="00E41673" w:rsidP="00E41673">
            <w:r w:rsidRPr="00E41673">
              <w:t>Mae’r Aelodau a’r Ymddiriedolwyr fel arfer wedi’u diogelu’n bersonol rhag y rhwymedigaethau ariannol a ysgwyddir gan yr Elusen, nad yw’n wir fel arfer i elusennau anghorfforedig</w:t>
            </w:r>
          </w:p>
        </w:tc>
        <w:tc>
          <w:tcPr>
            <w:tcW w:w="499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F462780" w14:textId="77777777" w:rsidR="00E41673" w:rsidRPr="00E41673" w:rsidRDefault="00E41673" w:rsidP="00E41673">
            <w:r w:rsidRPr="00E41673">
              <w:t>Mae’r strwythur yn gymharol newydd ac felly nid yw wedi’i brofi i’r un graddau â strwythurau eraill</w:t>
            </w:r>
          </w:p>
        </w:tc>
      </w:tr>
      <w:tr w:rsidR="00E41673" w:rsidRPr="00E41673" w14:paraId="082E1016" w14:textId="77777777" w:rsidTr="00E41673">
        <w:tc>
          <w:tcPr>
            <w:tcW w:w="580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CFC9209" w14:textId="77777777" w:rsidR="00E41673" w:rsidRPr="00E41673" w:rsidRDefault="00E41673" w:rsidP="00E41673">
            <w:r w:rsidRPr="00E41673">
              <w:t>Mae gan yr elusen ei phersonoliaeth gyffredinol ei hun, sy’n ei galluogi i gynnal ei busnes yn ei henw ei hun, yn hytrach nac yn enw’r Ymddiriedolwyr</w:t>
            </w:r>
          </w:p>
        </w:tc>
        <w:tc>
          <w:tcPr>
            <w:tcW w:w="499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307B6067" w14:textId="77777777" w:rsidR="00E41673" w:rsidRPr="00E41673" w:rsidRDefault="00E41673" w:rsidP="00E41673">
            <w:r w:rsidRPr="00E41673">
              <w:t>Bydd gan Ymddiriedolwyr gyfrifoldeb rheoli a byddant yn atebol am achosion o dorri ymddiriedaeth ac am fasnachu twyllodrus ac anghyfiawn</w:t>
            </w:r>
          </w:p>
        </w:tc>
      </w:tr>
      <w:tr w:rsidR="00E41673" w:rsidRPr="00E41673" w14:paraId="26C2DF9A" w14:textId="77777777" w:rsidTr="00E41673">
        <w:tc>
          <w:tcPr>
            <w:tcW w:w="580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6A2BC61A" w14:textId="77777777" w:rsidR="00E41673" w:rsidRPr="00E41673" w:rsidRDefault="00E41673" w:rsidP="00E41673">
            <w:r w:rsidRPr="00E41673">
              <w:t>Mae’n syml i’w sefydlu</w:t>
            </w:r>
          </w:p>
          <w:p w14:paraId="2C5BB06F" w14:textId="77777777" w:rsidR="00E41673" w:rsidRPr="00E41673" w:rsidRDefault="00E41673" w:rsidP="00E41673">
            <w:r w:rsidRPr="00E41673">
              <w:t> </w:t>
            </w:r>
          </w:p>
        </w:tc>
        <w:tc>
          <w:tcPr>
            <w:tcW w:w="499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548C55C2" w14:textId="77777777" w:rsidR="00E41673" w:rsidRPr="00E41673" w:rsidRDefault="00E41673" w:rsidP="00E41673">
            <w:r w:rsidRPr="00E41673">
              <w:t>Nid yw’n addas ar gyfer pob math o elusen – e.e. ni all elusennau sydd wedi’u hesgusodi drosi i statws sefydliad corfforedig elusennol</w:t>
            </w:r>
          </w:p>
        </w:tc>
      </w:tr>
      <w:tr w:rsidR="00E41673" w:rsidRPr="00E41673" w14:paraId="61E6CADC" w14:textId="77777777" w:rsidTr="00E41673">
        <w:tc>
          <w:tcPr>
            <w:tcW w:w="5805" w:type="dxa"/>
            <w:tcBorders>
              <w:top w:val="nil"/>
              <w:left w:val="single" w:sz="6" w:space="0" w:color="4472C4"/>
              <w:bottom w:val="single" w:sz="6" w:space="0" w:color="4472C4"/>
              <w:right w:val="single" w:sz="6" w:space="0" w:color="4472C4"/>
            </w:tcBorders>
            <w:shd w:val="clear" w:color="auto" w:fill="FFFFFF"/>
            <w:tcMar>
              <w:top w:w="0" w:type="dxa"/>
              <w:left w:w="105" w:type="dxa"/>
              <w:bottom w:w="0" w:type="dxa"/>
              <w:right w:w="105" w:type="dxa"/>
            </w:tcMar>
            <w:hideMark/>
          </w:tcPr>
          <w:p w14:paraId="1D08CE8B" w14:textId="77777777" w:rsidR="00E41673" w:rsidRPr="00E41673" w:rsidRDefault="00E41673" w:rsidP="00E41673">
            <w:r w:rsidRPr="00E41673">
              <w:t>Gofynion ffeilio llai beichus o gymharu â’r rhai sy’n berthnasol i gwmnïau</w:t>
            </w:r>
          </w:p>
          <w:p w14:paraId="75E87BCA" w14:textId="77777777" w:rsidR="00E41673" w:rsidRPr="00E41673" w:rsidRDefault="00E41673" w:rsidP="00E41673">
            <w:r w:rsidRPr="00E41673">
              <w:t> </w:t>
            </w:r>
          </w:p>
        </w:tc>
        <w:tc>
          <w:tcPr>
            <w:tcW w:w="4995" w:type="dxa"/>
            <w:tcBorders>
              <w:top w:val="nil"/>
              <w:left w:val="nil"/>
              <w:bottom w:val="single" w:sz="6" w:space="0" w:color="4472C4"/>
              <w:right w:val="single" w:sz="6" w:space="0" w:color="4472C4"/>
            </w:tcBorders>
            <w:shd w:val="clear" w:color="auto" w:fill="FFFFFF"/>
            <w:tcMar>
              <w:top w:w="0" w:type="dxa"/>
              <w:left w:w="105" w:type="dxa"/>
              <w:bottom w:w="0" w:type="dxa"/>
              <w:right w:w="105" w:type="dxa"/>
            </w:tcMar>
            <w:hideMark/>
          </w:tcPr>
          <w:p w14:paraId="72E1F7A8" w14:textId="77777777" w:rsidR="00E41673" w:rsidRPr="00E41673" w:rsidRDefault="00E41673" w:rsidP="00E41673">
            <w:r w:rsidRPr="00E41673">
              <w:t> </w:t>
            </w:r>
          </w:p>
        </w:tc>
      </w:tr>
    </w:tbl>
    <w:p w14:paraId="7F4D3BE8" w14:textId="77777777" w:rsidR="00E41673" w:rsidRDefault="00E41673" w:rsidP="00E41673"/>
    <w:p w14:paraId="0F439E32" w14:textId="1EAD2AA2" w:rsidR="00E41673" w:rsidRPr="00E41673" w:rsidRDefault="00E41673" w:rsidP="00E41673">
      <w:pPr>
        <w:pStyle w:val="Heading2"/>
        <w:numPr>
          <w:ilvl w:val="0"/>
          <w:numId w:val="52"/>
        </w:numPr>
      </w:pPr>
      <w:r w:rsidRPr="00E41673">
        <w:t>Mentrau cymdeithasol a Cwmnïau Buddiannau Cymunedol</w:t>
      </w:r>
    </w:p>
    <w:p w14:paraId="459C5504" w14:textId="77777777" w:rsidR="00E41673" w:rsidRPr="00E41673" w:rsidRDefault="00E41673" w:rsidP="00E41673">
      <w:r w:rsidRPr="00E41673">
        <w:t xml:space="preserve">Nid yw “Menter Gymdeithasol” yn ffurf nac yn statws cyfreithiol, yn hytrach dyma’r ethos y mae endid yn gweithredu ynddo.  Mae hyn wedi’i gyffredinoli yn y camenwad “nid-er-elw” ond, wrth gwrs, mae angen i unrhyw fusnes wneud elw, neu arian dros ben, i oroesi.  Byddai’n fwy cywir diffinio menter gymdeithasol fel busnes: </w:t>
      </w:r>
    </w:p>
    <w:p w14:paraId="19765DD0" w14:textId="77777777" w:rsidR="00E41673" w:rsidRPr="00E41673" w:rsidRDefault="00E41673" w:rsidP="00E41673">
      <w:pPr>
        <w:numPr>
          <w:ilvl w:val="0"/>
          <w:numId w:val="53"/>
        </w:numPr>
      </w:pPr>
      <w:r w:rsidRPr="00E41673">
        <w:t>y mae ei brif amcan yn gysylltiedig â diben neu fudd cymdeithasol, cymunedol, iechyd a llesiant neu amgylcheddol</w:t>
      </w:r>
    </w:p>
    <w:p w14:paraId="6CF9A27E" w14:textId="77777777" w:rsidR="00E41673" w:rsidRPr="00E41673" w:rsidRDefault="00E41673" w:rsidP="00E41673"/>
    <w:p w14:paraId="3FDBA2E0" w14:textId="77777777" w:rsidR="00E41673" w:rsidRPr="00E41673" w:rsidRDefault="00E41673" w:rsidP="00E41673">
      <w:pPr>
        <w:numPr>
          <w:ilvl w:val="0"/>
          <w:numId w:val="54"/>
        </w:numPr>
      </w:pPr>
      <w:r w:rsidRPr="00E41673">
        <w:t>y mae’r mwyafrif o’i elw/arian dros ben yn cael ei ail-fuddsoddi yn y busnes yn hytrach na’i ddosbarthu i’w aelodau / cyfranddalwyr; a</w:t>
      </w:r>
    </w:p>
    <w:p w14:paraId="680442D0" w14:textId="77777777" w:rsidR="00E41673" w:rsidRPr="00E41673" w:rsidRDefault="00E41673" w:rsidP="00E41673">
      <w:pPr>
        <w:numPr>
          <w:ilvl w:val="0"/>
          <w:numId w:val="54"/>
        </w:numPr>
      </w:pPr>
      <w:r w:rsidRPr="00E41673">
        <w:t>y mae ei asedau wedi’u “cloi” fel nad ydynt yn cael eu dosbarthu i’w aelodau ond yn hytrach maent yn cael eu trosglwyddo i fentrau cymdeithasol tebyg eraill os bydd yr endid yn rhoi’r gorau i barhau â’i fusnes.</w:t>
      </w:r>
    </w:p>
    <w:p w14:paraId="068424CB" w14:textId="77777777" w:rsidR="00E41673" w:rsidRPr="00E41673" w:rsidRDefault="00E41673" w:rsidP="00E41673">
      <w:r w:rsidRPr="00E41673">
        <w:t>Datblygwyd Cwmnïau Buddiannau Cymunedol i ddarparu man canol rhwng cwmnïau masnachu preifat ac elusennau, er mwyn iddynt allu denu buddsoddiad i gyflawni amcanion cymdeithasol neu gymunedol wrth gael eu rheoleiddio ychydig yn fwy ysgafn nac elusennau.  Am y rheswm hwn, ni all CBC fod yn elusen hefyd.</w:t>
      </w:r>
    </w:p>
    <w:p w14:paraId="1684438F" w14:textId="77777777" w:rsidR="00E41673" w:rsidRPr="00E41673" w:rsidRDefault="00E41673" w:rsidP="00E41673">
      <w:r w:rsidRPr="00E41673">
        <w:t>Profwyd ers hynny bod CBC yn ddewis poblogaidd iawn ar gyfer endid, yn benodol i ddarparwyr gofal iechyd a chymdeithasol, am eu bod yn cyfuno buddiannau atebolrwydd cyfyngedig a strwythur llywodraethu da o dan y Ddeddf Cwmnïau gyda’r ethos a’r atyniad o fod yn fenter gymdeithasol.  Hefyd mae ganddynt y budd ychwanegol bod comisiynwyr gwasanaethau yn aml yn teimlo’n fwy cyfforddus yn llunio contractau gyda CBC am eu bod yn gwybod eu bod yn fenter gymdeithasol â ffocws cymunedol, y clo ar asedau a’r cap difidend.</w:t>
      </w:r>
    </w:p>
    <w:p w14:paraId="6B20872F" w14:textId="77777777" w:rsidR="00E41673" w:rsidRPr="00E41673" w:rsidRDefault="00E41673" w:rsidP="00E41673">
      <w:r w:rsidRPr="00E41673">
        <w:t>Mae’r Rheoleiddiwr CBC yn rheoleiddiwr “cyswllt ysgafn” sy’n canolbwyntio ar ofynion cymhwysedd a’r broses gofrestru.  Fodd bynnag, mae’r Rheoleiddiwr CBC hefyd yn cyhoeddi canllawiau a dim ond pwerau ymchwilio a gorfodi cyfyngedig sydd ganddynt.  Cyflwynir ceisiadau i gofrestru cwmni fel CBC i’r Cofrestrydd Cwmnïau yn y ffordd arferol, ond cyn y gellir ymgorffori (neu drosglwyddo’r) cwmni cyfeirir y cais at Swyddfa’r Rheoleiddiwr CBC (yn Nhŷ’r Cwmnïau) i ystyried a yw’r cwmni yn gymwys ar gyfer statws CBC.  Ar ôl derbyn cymeradwyaeth y Rheoleiddiwr CBC bydd y Cofrestrydd Cwmnïau yn bwrw ymlaen gyda’r broses ymgorffori neu drawsnewid yn ôl yr arfer.</w:t>
      </w:r>
    </w:p>
    <w:p w14:paraId="59EF05CB" w14:textId="77777777" w:rsidR="00E41673" w:rsidRPr="00E41673" w:rsidRDefault="00E41673" w:rsidP="00E41673">
      <w:r w:rsidRPr="00E41673">
        <w:t>Mae’n rhaid i CBC gael ei ffurfio naill ai fel Cwmni cyfyngedig drwy gyfranddaliadau, Cwmni cyfyngedig drwy warant neu CCC, ac mae’r holl ofynion hynny sy’n gysylltiedig â’r endidau hynny (cydymffurfiaeth â’r Ddeddf Cwmnïau yn bennaf) yn berthnasol.  Fodd bynnag, mae yna dair elfen ychwanegol y mae’n rhaid eu cynnwys yn yr Erthyglau er mwyn i Gwmni cyfyngedig drwy gyfranddaliadau, Cwmni cyfyngedig drwy warant neu CCC ddod yn CBC.</w:t>
      </w:r>
    </w:p>
    <w:p w14:paraId="41BE0FFE" w14:textId="77777777" w:rsidR="00E41673" w:rsidRPr="00E41673" w:rsidRDefault="00E41673" w:rsidP="00E41673">
      <w:pPr>
        <w:numPr>
          <w:ilvl w:val="0"/>
          <w:numId w:val="55"/>
        </w:numPr>
      </w:pPr>
      <w:r w:rsidRPr="00E41673">
        <w:rPr>
          <w:b/>
          <w:bCs/>
        </w:rPr>
        <w:t>Prawf Buddiannau Cymunedol:</w:t>
      </w:r>
      <w:r w:rsidRPr="00E41673">
        <w:t>  Mae’n rhaid i amcanion neu ddibenion y CBC fod er budd y gymuned neu’r cyhoedd yn ehangach ac ni ddylai’r buddiannau a ddarperir fod wedi’u cyfyngu i grŵp sydd wedi’i gyfyngu’n ormodol.</w:t>
      </w:r>
    </w:p>
    <w:p w14:paraId="3378558C" w14:textId="77777777" w:rsidR="00E41673" w:rsidRPr="00E41673" w:rsidRDefault="00E41673" w:rsidP="00E41673">
      <w:r w:rsidRPr="00E41673">
        <w:t>Gall “cymuned”, at ddibenion CBC gynnwys y boblogaeth gyfan neu sector neu grŵp o bobl diffiniadwy – gall unrhyw grŵp o unigolion greu cymuned os ydynt yn rhannu nodwedd gyffredin sy’n eu gwahaniaethu oddi wrth aelodau eraill y gymuned, ond disgwylir i’r gymuned fod yn fwy na dim ond aelodau’r CBC fel arfer.  Yn y rhan fwyaf o achosion dylai fod yn rhwydd diffinio’r gymuned (trigolion Abertawe, pobl ag anawsterau dysgu, pobl hŷn ac yn y blaen).  Mewn achosion eraill, bydd diben y CBC ynddo’i hun yn awgrymu budd i’r gymuned gyfan (ymchwil i ganser, darparu gwasanaethau cyngor, annog iechyd a llesiant, cefnogi prosiectau cymunedol ac yn y blaen).</w:t>
      </w:r>
    </w:p>
    <w:p w14:paraId="2A76A045" w14:textId="77777777" w:rsidR="00E41673" w:rsidRPr="00E41673" w:rsidRDefault="00E41673" w:rsidP="00E41673">
      <w:r w:rsidRPr="00E41673">
        <w:t>Fodd bynnag, ni fydd cwmni yn gymwys os bydd unrhyw rai o’i weithgareddau ond yn creu budd i gorff penodol neu gyflogeion cyflogwr penodol, heb greu unrhyw fuddiannau (yn uniongyrchol neu’n anuniongyrchol) i gymuned ehangach.</w:t>
      </w:r>
    </w:p>
    <w:p w14:paraId="23EF4AB0" w14:textId="77777777" w:rsidR="00E41673" w:rsidRPr="00E41673" w:rsidRDefault="00E41673" w:rsidP="00E41673">
      <w:pPr>
        <w:numPr>
          <w:ilvl w:val="0"/>
          <w:numId w:val="56"/>
        </w:numPr>
      </w:pPr>
      <w:r w:rsidRPr="00E41673">
        <w:rPr>
          <w:b/>
          <w:bCs/>
        </w:rPr>
        <w:t>Cloi Asedau:</w:t>
      </w:r>
      <w:r w:rsidRPr="00E41673">
        <w:t xml:space="preserve"> mae’n rhaid cadw asedau CBC o fewn y CBC i’w defnyddio at y dibenion cymunedol a fu’n sail i’w sefydlu.  Maent yn ddarostyngedig i ‘gloi asedau’ sy’n sicrhau bod asedau yn cael eu cadw o fewn y cwmni i gefnogi ei weithgareddau neu er budd y gymuned fel arall.  Prif elfennau ‘cloi asedau yw:</w:t>
      </w:r>
    </w:p>
    <w:p w14:paraId="2E1110B0" w14:textId="77777777" w:rsidR="00E41673" w:rsidRPr="00E41673" w:rsidRDefault="00E41673" w:rsidP="00E41673">
      <w:pPr>
        <w:numPr>
          <w:ilvl w:val="0"/>
          <w:numId w:val="57"/>
        </w:numPr>
      </w:pPr>
      <w:r w:rsidRPr="00E41673">
        <w:t>Ni all CBC drosglwyddo asedau am lai na’u gwerth llawn ar y farchnad oni fydd y trosglwyddiad wedi’i gynnwys o fewn ystod gul o drosglwyddiadau a ganiateir, er enghraifft i gorff arall sy’n cloi ei asedau neu er budd y gymuned</w:t>
      </w:r>
    </w:p>
    <w:p w14:paraId="5FBA061A" w14:textId="77777777" w:rsidR="00E41673" w:rsidRPr="00E41673" w:rsidRDefault="00E41673" w:rsidP="00E41673">
      <w:pPr>
        <w:numPr>
          <w:ilvl w:val="0"/>
          <w:numId w:val="57"/>
        </w:numPr>
      </w:pPr>
      <w:r w:rsidRPr="00E41673">
        <w:t>Pan gaiff CBC ei ddiddymu mae’n rhaid trosglwyddo unrhyw asedau dros ben i gorff arall sy’n cloi ei asedau ar ôl cyflawni’r holl rwymedigaethau</w:t>
      </w:r>
    </w:p>
    <w:p w14:paraId="7E890F4C" w14:textId="77777777" w:rsidR="00E41673" w:rsidRPr="00E41673" w:rsidRDefault="00E41673" w:rsidP="00E41673">
      <w:pPr>
        <w:numPr>
          <w:ilvl w:val="0"/>
          <w:numId w:val="58"/>
        </w:numPr>
      </w:pPr>
      <w:r w:rsidRPr="00E41673">
        <w:rPr>
          <w:b/>
          <w:bCs/>
        </w:rPr>
        <w:t>Cap Difidend:</w:t>
      </w:r>
      <w:r w:rsidRPr="00E41673">
        <w:t xml:space="preserve"> terfyn ar gyfanswm y difidend y gellir ei ddatgan bob blwyddyn (ar hyn o bryd y terfyn yw 35% o elw dosbarthadwy’r CBC ar gyfer y flwyddyn berthnasol).</w:t>
      </w:r>
    </w:p>
    <w:p w14:paraId="6B1CE07A" w14:textId="77777777" w:rsidR="00E41673" w:rsidRPr="00E41673" w:rsidRDefault="00E41673" w:rsidP="00E41673">
      <w:r w:rsidRPr="00E41673">
        <w:t>Mae’r broses o ymgorffori CBC yr un fath ag ar gyfer cwmni cyfyngedig drwy gyfranddaliadau neu warant.  Anfonir ffurflen gais, yr Erthyglau a thaliad y ffi ymgorffori i Dŷ’r Cwmnïau yng Nghaerdydd yn y ffordd arferol ond, i CBC, mae’r cais yn cael ei drosglwyddo i swyddfa’r Rheoleiddiwr CBC (yn Nhŷ’r Cwmnïau) i ddilysu bod y tri gofyniad uchod wedi’u bodloni a’u bod wedi’u cynnwys yn yr Erthyglau.  Os ydynt wedi’u cynnwys, trosglwyddir y cais yn ôl i’r Cofrestrydd Cwmnïau er mwyn cofrestru yn y ffordd arferol.</w:t>
      </w:r>
    </w:p>
    <w:p w14:paraId="4DDC8A8D" w14:textId="7A26FAD2" w:rsidR="00E41673" w:rsidRPr="00E41673" w:rsidRDefault="00E41673" w:rsidP="00E41673">
      <w:r w:rsidRPr="00E41673">
        <w:t>Mae’r Erthyglau Templed ar gyfer CBC Cwmni cyfyngedig drwy warant ar gael</w:t>
      </w:r>
      <w:hyperlink r:id="rId10" w:tgtFrame="_self" w:history="1">
        <w:r w:rsidRPr="00E41673">
          <w:rPr>
            <w:rStyle w:val="Hyperlink"/>
          </w:rPr>
          <w:t xml:space="preserve"> yma.</w:t>
        </w:r>
      </w:hyperlink>
    </w:p>
    <w:p w14:paraId="20BC2229" w14:textId="77777777" w:rsidR="00E41673" w:rsidRPr="00E41673" w:rsidRDefault="00E41673" w:rsidP="00E41673">
      <w:r w:rsidRPr="00E41673">
        <w:t>Rhagwelir, er mwyn i Fwrdd Iechyd gymeradwyo’r Erthyglau a chefnogi datblygiad y Clwstwr, byddai’n ofynnol i’r Erthyglau adlewyrchu’n sylweddol ffurf yr Erthyglau templed hyn.</w:t>
      </w:r>
    </w:p>
    <w:p w14:paraId="5497F154" w14:textId="14F5F45F" w:rsidR="00E41673" w:rsidRPr="00E41673" w:rsidRDefault="00E41673" w:rsidP="00E41673">
      <w:pPr>
        <w:pStyle w:val="Heading2"/>
        <w:numPr>
          <w:ilvl w:val="0"/>
          <w:numId w:val="52"/>
        </w:numPr>
      </w:pPr>
      <w:r w:rsidRPr="00E41673">
        <w:t>Ffactorau i gysidro pan yn penderfynu y dewisiad o endid corfforaethol</w:t>
      </w:r>
    </w:p>
    <w:p w14:paraId="01948299" w14:textId="77777777" w:rsidR="00E41673" w:rsidRPr="00E41673" w:rsidRDefault="00E41673" w:rsidP="00E41673">
      <w:r w:rsidRPr="00E41673">
        <w:t>Mae yna sawl ffactor a allai effeithio ar y dewis o endid corfforaethol:</w:t>
      </w:r>
    </w:p>
    <w:p w14:paraId="3962D36A" w14:textId="77777777" w:rsidR="00E41673" w:rsidRPr="00E41673" w:rsidRDefault="00E41673" w:rsidP="00E41673">
      <w:pPr>
        <w:numPr>
          <w:ilvl w:val="0"/>
          <w:numId w:val="59"/>
        </w:numPr>
      </w:pPr>
      <w:r w:rsidRPr="00E41673">
        <w:rPr>
          <w:b/>
          <w:bCs/>
        </w:rPr>
        <w:t>Contractau gofal sylfaenol:</w:t>
      </w:r>
      <w:r w:rsidRPr="00E41673">
        <w:t xml:space="preserve"> Bydd ond yn bosibl i un ymarferydd, partneriaeth neu gwmni cyfyngedig drwy gyfranddaliadau fod yn ddeiliad contractau Gwasanaethau Meddygol Cyffredinol (Adran 44 Deddf y GIG (Cymru) 2006).  Felly, os yw cyfranogwyr yn dymuno cael hyblygrwydd cyfrwng a allai ymgymryd â chontract gofal sylfaenol, yna byddai hyn yn awgrymu mai Cwmni cyfyngedig drwy gyfranddaliadau (a allai fod yn CBC hefyd) yw’r unig opsiwn yma.  Fodd bynnag, gall Cwmni cyfyngedig drwy warant gynnal contract gofal Darparwr Gwasanaethau Meddygol Amgen.</w:t>
      </w:r>
    </w:p>
    <w:p w14:paraId="1F556D51" w14:textId="77777777" w:rsidR="00E41673" w:rsidRPr="00E41673" w:rsidRDefault="00E41673" w:rsidP="00E41673">
      <w:pPr>
        <w:numPr>
          <w:ilvl w:val="0"/>
          <w:numId w:val="59"/>
        </w:numPr>
      </w:pPr>
      <w:r w:rsidRPr="00E41673">
        <w:rPr>
          <w:b/>
          <w:bCs/>
        </w:rPr>
        <w:t>Menter gymdeithasol:</w:t>
      </w:r>
      <w:r w:rsidRPr="00E41673">
        <w:t xml:space="preserve"> Os oes angen menter gymdeithasol, yna mae’r opsiynau yn cynnwys CBC, Sefydliad elusennol corfforedig neu Gymdeithas Ddiwydiannol a Darbodus.</w:t>
      </w:r>
    </w:p>
    <w:p w14:paraId="2B4F7945" w14:textId="77777777" w:rsidR="00E41673" w:rsidRPr="00E41673" w:rsidRDefault="00E41673" w:rsidP="00E41673">
      <w:pPr>
        <w:numPr>
          <w:ilvl w:val="0"/>
          <w:numId w:val="59"/>
        </w:numPr>
      </w:pPr>
      <w:r w:rsidRPr="00E41673">
        <w:rPr>
          <w:b/>
          <w:bCs/>
        </w:rPr>
        <w:t>Elusen:</w:t>
      </w:r>
      <w:r w:rsidRPr="00E41673">
        <w:t xml:space="preserve"> Fodd bynnag, os oes angen elusen, yna Sefydliad Corfforedig Elusennol yw’r unig opsiwn yma.</w:t>
      </w:r>
    </w:p>
    <w:p w14:paraId="22EC126D" w14:textId="77777777" w:rsidR="00E41673" w:rsidRPr="00E41673" w:rsidRDefault="00E41673" w:rsidP="00E41673">
      <w:pPr>
        <w:numPr>
          <w:ilvl w:val="0"/>
          <w:numId w:val="59"/>
        </w:numPr>
      </w:pPr>
      <w:r w:rsidRPr="00E41673">
        <w:rPr>
          <w:b/>
          <w:bCs/>
        </w:rPr>
        <w:t>Hyblygrwydd:</w:t>
      </w:r>
      <w:r w:rsidRPr="00E41673">
        <w:t xml:space="preserve"> mae rhai opsiynau yn fwy hyblyg ac mae’n haws gwneud newidiadau i’r endid neu ychwanegu grwpiau eraill iddo wrth i’r broses integreiddio ddatblygu ar draws y clwstwr</w:t>
      </w:r>
    </w:p>
    <w:p w14:paraId="558BA894" w14:textId="77777777" w:rsidR="00E41673" w:rsidRPr="00E41673" w:rsidRDefault="00E41673" w:rsidP="00E41673">
      <w:pPr>
        <w:numPr>
          <w:ilvl w:val="0"/>
          <w:numId w:val="59"/>
        </w:numPr>
      </w:pPr>
      <w:r w:rsidRPr="00E41673">
        <w:rPr>
          <w:b/>
          <w:bCs/>
        </w:rPr>
        <w:t>Datgeliad:</w:t>
      </w:r>
      <w:r w:rsidRPr="00E41673">
        <w:t xml:space="preserve"> mae gan yr endidau ofynion gwahanol i ddatgelu a chyhoeddi gwybodaeth (cyfrifon blynyddol a datganiad blynyddol fel arfer sy’n cadarnhau cyfranddalwyr / aelodau a chyfarwyddwyr/swyddogion) gyda’r rheoleiddiwr perthnasol.</w:t>
      </w:r>
    </w:p>
    <w:p w14:paraId="69CF0C75" w14:textId="77777777" w:rsidR="00E41673" w:rsidRPr="00E41673" w:rsidRDefault="00E41673" w:rsidP="00E41673">
      <w:pPr>
        <w:numPr>
          <w:ilvl w:val="0"/>
          <w:numId w:val="59"/>
        </w:numPr>
      </w:pPr>
      <w:r w:rsidRPr="00E41673">
        <w:rPr>
          <w:b/>
          <w:bCs/>
        </w:rPr>
        <w:t>Cyd-destun gwleidyddol:</w:t>
      </w:r>
      <w:r w:rsidRPr="00E41673">
        <w:t xml:space="preserve"> mae Llywodraeth Cymru yn cefnogi datblygiad y modelau mentrau cymdeithasol a rhagwelir y bydd y cyfryngau cyflawni clwstwr yn fenter gymdeithasol/sefydliad nid-er-elw sy’n ail-fuddsoddi unrhyw arian dros ben yn yr aelodau lleol neu’r gymuned leol.  Felly, byddai hyn yn cyfyngu ar y dewis o endid i CBC, Sefydliad elusennol corfforedig neu Gymdeithas Ddiwydiannol a Darbodus.  </w:t>
      </w:r>
      <w:r w:rsidRPr="00E41673">
        <w:rPr>
          <w:b/>
          <w:bCs/>
        </w:rPr>
        <w:t>Os ydych yn dymuno ystyried model gwahanol i CBC Cwmni cyfyngedig drwy warant, trafodwch hyn gyda’ch bwrdd iechyd i ddechrau.</w:t>
      </w:r>
    </w:p>
    <w:p w14:paraId="471DC469" w14:textId="77777777" w:rsidR="00E41673" w:rsidRPr="00E41673" w:rsidRDefault="00E41673" w:rsidP="00E41673">
      <w:r w:rsidRPr="00E41673">
        <w:t>Gallai fod yn ddefnyddiol hefyd i ystyried:</w:t>
      </w:r>
    </w:p>
    <w:p w14:paraId="5C04DD2A" w14:textId="77777777" w:rsidR="00E41673" w:rsidRPr="00E41673" w:rsidRDefault="00E41673" w:rsidP="00E41673">
      <w:r w:rsidRPr="00E41673">
        <w:rPr>
          <w:b/>
          <w:bCs/>
        </w:rPr>
        <w:t>Pwy:</w:t>
      </w:r>
      <w:r w:rsidRPr="00E41673">
        <w:t xml:space="preserve"> pwy fydd aelodau/cyfarwyddwyr yr endid (pa ddarparwyr yn yr ardal fydd yn cael eu cynnwys, a pha gyfranddalwyr eraill fydd yn aelodau) a beth yw eu gweledigaeth a diben yr integreiddio? </w:t>
      </w:r>
    </w:p>
    <w:p w14:paraId="41A5791D" w14:textId="77777777" w:rsidR="00E41673" w:rsidRPr="00E41673" w:rsidRDefault="00E41673" w:rsidP="00E41673">
      <w:r w:rsidRPr="00E41673">
        <w:rPr>
          <w:b/>
          <w:bCs/>
        </w:rPr>
        <w:t>Beth:</w:t>
      </w:r>
      <w:r w:rsidRPr="00E41673">
        <w:t xml:space="preserve"> pa ffurf sy’n gweddu orau â’r weledigaeth a’r diben (er enghraifft, mae’n bwysig bod, a chael eich gweld, fel menter gymdeithasol)?</w:t>
      </w:r>
    </w:p>
    <w:p w14:paraId="042413BF" w14:textId="77777777" w:rsidR="00E41673" w:rsidRPr="00E41673" w:rsidRDefault="00E41673" w:rsidP="00E41673">
      <w:r w:rsidRPr="00E41673">
        <w:rPr>
          <w:b/>
          <w:bCs/>
        </w:rPr>
        <w:t>Lle:</w:t>
      </w:r>
      <w:r w:rsidRPr="00E41673">
        <w:t xml:space="preserve"> a yw’r cwmni yn benodol i ddaearyddiaeth un clwstwr neu a yw’n cynnwys mwy nac un ardal glwstwr?</w:t>
      </w:r>
    </w:p>
    <w:p w14:paraId="7716416D" w14:textId="77777777" w:rsidR="00E41673" w:rsidRPr="00E41673" w:rsidRDefault="00E41673" w:rsidP="00E41673">
      <w:r w:rsidRPr="00E41673">
        <w:rPr>
          <w:b/>
          <w:bCs/>
        </w:rPr>
        <w:t>Pryd:</w:t>
      </w:r>
      <w:r w:rsidRPr="00E41673">
        <w:t xml:space="preserve"> a oes ei angen yn awr neu ar ryw gam arall yn natblygiad y clwstwr wrth i’r broses integreiddio ddatblygu ynddo?</w:t>
      </w:r>
    </w:p>
    <w:p w14:paraId="2BD8F7E6" w14:textId="77777777" w:rsidR="00E41673" w:rsidRPr="00E41673" w:rsidRDefault="00E41673" w:rsidP="00E41673">
      <w:r w:rsidRPr="00E41673">
        <w:rPr>
          <w:b/>
          <w:bCs/>
        </w:rPr>
        <w:t>Pam:</w:t>
      </w:r>
      <w:r w:rsidRPr="00E41673">
        <w:t xml:space="preserve"> pam mae ei angen a pha gyfleoedd ac amcanion sy’n cael eu sefydlu i’w cyflawni?</w:t>
      </w:r>
    </w:p>
    <w:p w14:paraId="3DAAEB6D" w14:textId="77777777" w:rsidR="00E41673" w:rsidRPr="00E41673" w:rsidRDefault="00E41673" w:rsidP="00E41673">
      <w:r w:rsidRPr="00E41673">
        <w:rPr>
          <w:b/>
          <w:bCs/>
        </w:rPr>
        <w:t>Sut:</w:t>
      </w:r>
      <w:r w:rsidRPr="00E41673">
        <w:t xml:space="preserve"> beth sydd ei angen i symud o gam presennol y darparwyr i’r cam maent eisiau ei gyrraedd?</w:t>
      </w:r>
    </w:p>
    <w:p w14:paraId="5E2C02FA" w14:textId="77777777" w:rsidR="00E41673" w:rsidRDefault="00E41673" w:rsidP="00E41673"/>
    <w:p w14:paraId="4A3A0568" w14:textId="5B2858BE" w:rsidR="00E41673" w:rsidRPr="00E41673" w:rsidRDefault="00E41673" w:rsidP="00E41673">
      <w:pPr>
        <w:pStyle w:val="Heading2"/>
        <w:numPr>
          <w:ilvl w:val="0"/>
          <w:numId w:val="52"/>
        </w:numPr>
      </w:pPr>
      <w:r w:rsidRPr="00E41673">
        <w:t xml:space="preserve"> Gwirio reality</w:t>
      </w:r>
    </w:p>
    <w:p w14:paraId="0B02A6B0" w14:textId="33404431" w:rsidR="00E41673" w:rsidRDefault="00E41673" w:rsidP="00E41673">
      <w:r w:rsidRPr="00E41673">
        <w:t>ddod yn fuan</w:t>
      </w:r>
    </w:p>
    <w:p w14:paraId="66BDA21C" w14:textId="77777777" w:rsidR="00E41673" w:rsidRDefault="00E41673" w:rsidP="00E41673"/>
    <w:p w14:paraId="04399399" w14:textId="3F13492A" w:rsidR="00E41673" w:rsidRPr="00E41673" w:rsidRDefault="00E41673" w:rsidP="00E41673">
      <w:pPr>
        <w:pStyle w:val="Heading2"/>
        <w:numPr>
          <w:ilvl w:val="0"/>
          <w:numId w:val="52"/>
        </w:numPr>
      </w:pPr>
      <w:r w:rsidRPr="00E41673">
        <w:t>Llwybr</w:t>
      </w:r>
    </w:p>
    <w:p w14:paraId="4BE33A3B" w14:textId="77777777" w:rsidR="00E41673" w:rsidRPr="00E41673" w:rsidRDefault="00E41673" w:rsidP="00E41673">
      <w:r w:rsidRPr="00E41673">
        <w:t>Cyn dechrau ar y daith o greu CBC, mae’n bwysig eich bod yn ymgysylltu â’ch bwrdd iechyd i sicrhau eu cymeradwyaeth a’u mewnbwn yn y broses.</w:t>
      </w:r>
    </w:p>
    <w:p w14:paraId="673DB46F" w14:textId="77777777" w:rsidR="00E41673" w:rsidRPr="00E41673" w:rsidRDefault="00E41673" w:rsidP="00E41673">
      <w:r w:rsidRPr="00E41673">
        <w:t>Crynodeb o’r camau ar y daith i sefydlu CBC newydd:</w:t>
      </w:r>
    </w:p>
    <w:p w14:paraId="453FFFB5" w14:textId="77777777" w:rsidR="00E41673" w:rsidRPr="00E41673" w:rsidRDefault="00E41673" w:rsidP="00E41673">
      <w:pPr>
        <w:numPr>
          <w:ilvl w:val="0"/>
          <w:numId w:val="60"/>
        </w:numPr>
      </w:pPr>
      <w:r w:rsidRPr="00E41673">
        <w:t>Cytuno ar yr amcanion ar gyfer integreiddio ac ar ba lefel y bydd yr integreiddio yn digwydd (o fewn grwpiau darparwyr penodol neu ar draws y clwstwr cyfan)</w:t>
      </w:r>
    </w:p>
    <w:p w14:paraId="4341A67C" w14:textId="77777777" w:rsidR="00E41673" w:rsidRPr="00E41673" w:rsidRDefault="00E41673" w:rsidP="00E41673">
      <w:pPr>
        <w:numPr>
          <w:ilvl w:val="0"/>
          <w:numId w:val="60"/>
        </w:numPr>
      </w:pPr>
      <w:r w:rsidRPr="00E41673">
        <w:t>Penodi pwyllgor sy’n cynrychioli’r cyfranogwyr i ddatblygu hyn ac arwain y broses o weithredu’r amcanion y cytunwyd arnynt.</w:t>
      </w:r>
    </w:p>
    <w:p w14:paraId="489CB3D2" w14:textId="77777777" w:rsidR="00E41673" w:rsidRPr="00E41673" w:rsidRDefault="00E41673" w:rsidP="00E41673">
      <w:pPr>
        <w:numPr>
          <w:ilvl w:val="0"/>
          <w:numId w:val="60"/>
        </w:numPr>
      </w:pPr>
      <w:r w:rsidRPr="00E41673">
        <w:t>Y pwyllgor i nodi’r materion pennawd i’r cyfranogwyr eu trafod a chytuno arnynt a darparu crynodeb o bob mater a’r opsiynau sydd ar gael ar gyfer pob un.</w:t>
      </w:r>
    </w:p>
    <w:p w14:paraId="3EAB51C9" w14:textId="77777777" w:rsidR="00E41673" w:rsidRPr="00E41673" w:rsidRDefault="00E41673" w:rsidP="00E41673">
      <w:pPr>
        <w:numPr>
          <w:ilvl w:val="0"/>
          <w:numId w:val="60"/>
        </w:numPr>
      </w:pPr>
      <w:r w:rsidRPr="00E41673">
        <w:t>Ymgysylltu â’r cyfranogwyr i drafod y materion hyn, ystyried materion amgen a nodi’r opsiwn gorau.</w:t>
      </w:r>
    </w:p>
    <w:p w14:paraId="4D6D6555" w14:textId="77777777" w:rsidR="00E41673" w:rsidRPr="00E41673" w:rsidRDefault="00E41673" w:rsidP="00E41673">
      <w:pPr>
        <w:numPr>
          <w:ilvl w:val="0"/>
          <w:numId w:val="60"/>
        </w:numPr>
      </w:pPr>
      <w:r w:rsidRPr="00E41673">
        <w:t>Ystyried a oes angen Penawdau’r Telerau, cytundeb byr i nodi’r pwyntiau allweddol y cytunwyd arnynt, dirprwyo’r gyllideb a chyfarwyddo trydydd partïon i’r pwyllgor, cytuno ar gyfraniadau costau i dalu’r taliadau cychwynnol a’r rhwymedigaethau cyfrinachedd.</w:t>
      </w:r>
    </w:p>
    <w:p w14:paraId="78D55B7F" w14:textId="77777777" w:rsidR="00E41673" w:rsidRPr="00E41673" w:rsidRDefault="00E41673" w:rsidP="00E41673">
      <w:pPr>
        <w:numPr>
          <w:ilvl w:val="0"/>
          <w:numId w:val="60"/>
        </w:numPr>
      </w:pPr>
      <w:r w:rsidRPr="00E41673">
        <w:t>Y pwyllgor i weithio gyda thrydydd partïon i ddatblygu’r seilwaith a’r dogfennau allweddol er mwyn gweithredu’r opsiwn a ddewiswyd a chynllun busnes  i’w gymeradwyo gan yr aelodau a’r cyfarwyddwyr.</w:t>
      </w:r>
    </w:p>
    <w:p w14:paraId="2C240D60" w14:textId="77777777" w:rsidR="00E41673" w:rsidRPr="00E41673" w:rsidRDefault="00E41673" w:rsidP="00E41673">
      <w:pPr>
        <w:numPr>
          <w:ilvl w:val="0"/>
          <w:numId w:val="60"/>
        </w:numPr>
      </w:pPr>
      <w:r w:rsidRPr="00E41673">
        <w:t>Y pwyllgor i gysylltu’n rheolaidd â’r cyfranogwyr i’w hysbysu ac, yn ôl yr angen, cynnal cyfarfodydd lle gellir ateb cwestiynau a lle gall y cyfranogwyr bleidleisio ar unrhyw fater allweddol y mae’r pwyllgor yn cynnig y dylai’r cyfranogwyr gytuno arno.</w:t>
      </w:r>
    </w:p>
    <w:p w14:paraId="7E21E7A0" w14:textId="77777777" w:rsidR="00E41673" w:rsidRPr="00E41673" w:rsidRDefault="00E41673" w:rsidP="00E41673">
      <w:pPr>
        <w:numPr>
          <w:ilvl w:val="0"/>
          <w:numId w:val="60"/>
        </w:numPr>
      </w:pPr>
      <w:r w:rsidRPr="00E41673">
        <w:t>Llunio dogfennau yn fanwl i weithredu’r opsiwn a ddewiswyd a chynnal cyfarfodydd gyda’r cyfranogwyr i’w hesbonio.</w:t>
      </w:r>
    </w:p>
    <w:p w14:paraId="75BFD776" w14:textId="77777777" w:rsidR="00E41673" w:rsidRPr="00E41673" w:rsidRDefault="00E41673" w:rsidP="00E41673">
      <w:pPr>
        <w:numPr>
          <w:ilvl w:val="0"/>
          <w:numId w:val="60"/>
        </w:numPr>
      </w:pPr>
      <w:r w:rsidRPr="00E41673">
        <w:t>Cwblhau, pan fydd endid wedi’i sefydlu, y cyfansoddiad wedi’i fabwysiadu, yswiriant pan fydd y cyfranogwyr yn dod yn gyfranddalwyr/aelodau ac mae’n disodli’r pwyllgor ac yn parhau gyda’r amcanion integreiddio.</w:t>
      </w:r>
    </w:p>
    <w:p w14:paraId="5BB9D143" w14:textId="77777777" w:rsidR="00E41673" w:rsidRPr="00E41673" w:rsidRDefault="00E41673" w:rsidP="00E41673">
      <w:r w:rsidRPr="00E41673">
        <w:t>Mae’r siart llif ganlynol yn darparu trosolwg o’r camau yn y broses ar gyfer creu CBC.</w:t>
      </w:r>
    </w:p>
    <w:p w14:paraId="029DD9E0" w14:textId="77777777" w:rsidR="00E41673" w:rsidRPr="00E41673" w:rsidRDefault="00E41673" w:rsidP="00E41673">
      <w:r w:rsidRPr="00E41673">
        <w:t>[mura]getPageImage(contentId='E54D304E-11B7-45D6-90F176661F6DB1AC',imageSize={size='large'},styles={alignment='center',isBorderIncluded=true},imageData={useAssociatedImageMetaData=false})[/mura]</w:t>
      </w:r>
    </w:p>
    <w:p w14:paraId="7CBC1461" w14:textId="77777777" w:rsidR="00E41673" w:rsidRPr="00E41673" w:rsidRDefault="00E41673" w:rsidP="00E41673">
      <w:r w:rsidRPr="00E41673">
        <w:t>Sylwer y bydd angen i'r sefydliad newydd ystyried yswiriant, gan gynnwys, ond nid indemniad yn unig. Bydd angen i sefydliadau unigol ystyried os yw'r cynllun sy'n cael ei gefnogi gan y wladwriaeth yn cwmpasu'r holl ofynion. Mae'r dudalen isod yn nodi'r sefyllfa yng Nghymru ar gyfer hawliadau newydd a honiadau cyn cyflwyno indemniad a gefnogir gan y wladwriaeth. </w:t>
      </w:r>
    </w:p>
    <w:p w14:paraId="5666BB4F" w14:textId="77777777" w:rsidR="00E41673" w:rsidRPr="00E41673" w:rsidRDefault="00E41673" w:rsidP="00E41673">
      <w:hyperlink r:id="rId11" w:history="1">
        <w:r w:rsidRPr="00E41673">
          <w:rPr>
            <w:rStyle w:val="Hyperlink"/>
          </w:rPr>
          <w:t>Indemniad Ymarfer Meddygol Cyffredinol - Partneriaeth Cydwasanaethau GIG Cymru</w:t>
        </w:r>
      </w:hyperlink>
    </w:p>
    <w:p w14:paraId="3E2CB006" w14:textId="77777777" w:rsidR="00E41673" w:rsidRPr="00E41673" w:rsidRDefault="00E41673" w:rsidP="00E41673">
      <w:r w:rsidRPr="00E41673">
        <w:t>Ar gyfer gwaith a gafodd ei ymgymryd cyn 1 4 19, mae'r Cynllun Rhwymedigaethau Presennol y cytunwyd arnynt ar gyfer Cymru yn gymwys (mae MPS a MDDUS wedi dod i gytundeb – MDU a darparwyr eraill heb)</w:t>
      </w:r>
    </w:p>
    <w:p w14:paraId="5369A65A" w14:textId="4D887123" w:rsidR="00E41673" w:rsidRPr="00E41673" w:rsidRDefault="00E41673" w:rsidP="00E41673">
      <w:hyperlink r:id="rId12" w:tgtFrame="_self" w:history="1">
        <w:r w:rsidRPr="00E41673">
          <w:rPr>
            <w:rStyle w:val="Hyperlink"/>
          </w:rPr>
          <w:t>Mae Rhestr Wirio ac Amserlen fwy manwl ar gyfer Cwblhau ar gael yma</w:t>
        </w:r>
      </w:hyperlink>
    </w:p>
    <w:p w14:paraId="171FB22D" w14:textId="77777777" w:rsidR="00E41673" w:rsidRPr="00E41673" w:rsidRDefault="00E41673" w:rsidP="00E41673">
      <w:r w:rsidRPr="00E41673">
        <w:t>Mae rhagor o wybodaeth a chefnogaeth ar gael o sawl sefydliad arall, gan gynnwys:</w:t>
      </w:r>
    </w:p>
    <w:p w14:paraId="360315E8" w14:textId="77777777" w:rsidR="00E41673" w:rsidRPr="00E41673" w:rsidRDefault="00E41673" w:rsidP="00E41673">
      <w:pPr>
        <w:numPr>
          <w:ilvl w:val="0"/>
          <w:numId w:val="61"/>
        </w:numPr>
      </w:pPr>
      <w:hyperlink r:id="rId13" w:history="1">
        <w:r w:rsidRPr="00E41673">
          <w:rPr>
            <w:rStyle w:val="Hyperlink"/>
          </w:rPr>
          <w:t>Cwmpas (Welsh Cooperative</w:t>
        </w:r>
      </w:hyperlink>
      <w:r w:rsidRPr="00E41673">
        <w:t>)</w:t>
      </w:r>
    </w:p>
    <w:p w14:paraId="2F6C298B" w14:textId="77777777" w:rsidR="00E41673" w:rsidRPr="00E41673" w:rsidRDefault="00E41673" w:rsidP="00E41673">
      <w:pPr>
        <w:numPr>
          <w:ilvl w:val="0"/>
          <w:numId w:val="61"/>
        </w:numPr>
      </w:pPr>
      <w:hyperlink r:id="rId14" w:history="1">
        <w:r w:rsidRPr="00E41673">
          <w:rPr>
            <w:rStyle w:val="Hyperlink"/>
          </w:rPr>
          <w:t>Gov.uk</w:t>
        </w:r>
      </w:hyperlink>
    </w:p>
    <w:p w14:paraId="63827F2D" w14:textId="77777777" w:rsidR="00E41673" w:rsidRPr="00E41673" w:rsidRDefault="00E41673" w:rsidP="00E41673">
      <w:pPr>
        <w:numPr>
          <w:ilvl w:val="0"/>
          <w:numId w:val="61"/>
        </w:numPr>
      </w:pPr>
      <w:r w:rsidRPr="00E41673">
        <w:t>PCC (</w:t>
      </w:r>
      <w:hyperlink r:id="rId15" w:history="1">
        <w:r w:rsidRPr="00E41673">
          <w:rPr>
            <w:rStyle w:val="Hyperlink"/>
          </w:rPr>
          <w:t>www.pcc-cic.org.uk</w:t>
        </w:r>
      </w:hyperlink>
      <w:r w:rsidRPr="00E41673">
        <w:t>)</w:t>
      </w:r>
    </w:p>
    <w:p w14:paraId="2055DEB4" w14:textId="77777777" w:rsidR="00E41673" w:rsidRPr="00E41673" w:rsidRDefault="00E41673" w:rsidP="00E41673">
      <w:pPr>
        <w:numPr>
          <w:ilvl w:val="0"/>
          <w:numId w:val="61"/>
        </w:numPr>
      </w:pPr>
      <w:r w:rsidRPr="00E41673">
        <w:t>Cyfreithwyr</w:t>
      </w:r>
    </w:p>
    <w:p w14:paraId="0FD47FC0" w14:textId="273E818E" w:rsidR="00E41673" w:rsidRPr="00E41673" w:rsidRDefault="00E41673" w:rsidP="00E41673">
      <w:pPr>
        <w:pStyle w:val="Heading2"/>
        <w:numPr>
          <w:ilvl w:val="0"/>
          <w:numId w:val="52"/>
        </w:numPr>
        <w:rPr>
          <w:highlight w:val="yellow"/>
        </w:rPr>
      </w:pPr>
      <w:r w:rsidRPr="00E41673">
        <w:rPr>
          <w:highlight w:val="yellow"/>
        </w:rPr>
        <w:t>MISSING</w:t>
      </w:r>
    </w:p>
    <w:p w14:paraId="5A5514BF" w14:textId="77777777" w:rsidR="00E41673" w:rsidRPr="00E41673" w:rsidRDefault="00E41673" w:rsidP="00E41673"/>
    <w:p w14:paraId="5046C3E4" w14:textId="77777777" w:rsidR="008C5F1C" w:rsidRPr="008C5F1C" w:rsidRDefault="008C5F1C" w:rsidP="008C5F1C">
      <w:pPr>
        <w:pStyle w:val="Heading2"/>
      </w:pPr>
    </w:p>
    <w:p w14:paraId="5DC9C75D" w14:textId="77777777" w:rsidR="008C5F1C" w:rsidRPr="008C5F1C" w:rsidRDefault="008C5F1C" w:rsidP="008C5F1C"/>
    <w:p w14:paraId="7C8C063E" w14:textId="77777777" w:rsidR="008C5F1C" w:rsidRPr="008C5F1C" w:rsidRDefault="008C5F1C" w:rsidP="008C5F1C"/>
    <w:sectPr w:rsidR="008C5F1C" w:rsidRPr="008C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2818"/>
    <w:multiLevelType w:val="multilevel"/>
    <w:tmpl w:val="CF3A9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C630D"/>
    <w:multiLevelType w:val="multilevel"/>
    <w:tmpl w:val="6816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A3476"/>
    <w:multiLevelType w:val="multilevel"/>
    <w:tmpl w:val="AF98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96780"/>
    <w:multiLevelType w:val="multilevel"/>
    <w:tmpl w:val="AD1A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420BA"/>
    <w:multiLevelType w:val="multilevel"/>
    <w:tmpl w:val="5D3A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855A1"/>
    <w:multiLevelType w:val="multilevel"/>
    <w:tmpl w:val="AE06A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B72B6"/>
    <w:multiLevelType w:val="multilevel"/>
    <w:tmpl w:val="068C7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C12AC"/>
    <w:multiLevelType w:val="multilevel"/>
    <w:tmpl w:val="F5904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B150A"/>
    <w:multiLevelType w:val="multilevel"/>
    <w:tmpl w:val="BACE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E4AA4"/>
    <w:multiLevelType w:val="multilevel"/>
    <w:tmpl w:val="5C4E7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456204"/>
    <w:multiLevelType w:val="multilevel"/>
    <w:tmpl w:val="FD7AF8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6915DE"/>
    <w:multiLevelType w:val="multilevel"/>
    <w:tmpl w:val="2E76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0452E2"/>
    <w:multiLevelType w:val="multilevel"/>
    <w:tmpl w:val="02140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310F7"/>
    <w:multiLevelType w:val="multilevel"/>
    <w:tmpl w:val="064E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B707C6"/>
    <w:multiLevelType w:val="multilevel"/>
    <w:tmpl w:val="B3E25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2E563D3"/>
    <w:multiLevelType w:val="multilevel"/>
    <w:tmpl w:val="DC9A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924157"/>
    <w:multiLevelType w:val="multilevel"/>
    <w:tmpl w:val="C728F5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D02B87"/>
    <w:multiLevelType w:val="multilevel"/>
    <w:tmpl w:val="506E1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F7E84"/>
    <w:multiLevelType w:val="multilevel"/>
    <w:tmpl w:val="BD9E0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F73EEE"/>
    <w:multiLevelType w:val="multilevel"/>
    <w:tmpl w:val="DE20F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503B9F"/>
    <w:multiLevelType w:val="hybridMultilevel"/>
    <w:tmpl w:val="25DA9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4B62FB"/>
    <w:multiLevelType w:val="multilevel"/>
    <w:tmpl w:val="130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E07CA7"/>
    <w:multiLevelType w:val="multilevel"/>
    <w:tmpl w:val="C40A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BC23DE"/>
    <w:multiLevelType w:val="multilevel"/>
    <w:tmpl w:val="4BFEA5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24860"/>
    <w:multiLevelType w:val="multilevel"/>
    <w:tmpl w:val="BF5E2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8F1756"/>
    <w:multiLevelType w:val="multilevel"/>
    <w:tmpl w:val="CDEEC5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1539A"/>
    <w:multiLevelType w:val="multilevel"/>
    <w:tmpl w:val="FFBA40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652192"/>
    <w:multiLevelType w:val="multilevel"/>
    <w:tmpl w:val="0BBA2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C0E2DF0"/>
    <w:multiLevelType w:val="multilevel"/>
    <w:tmpl w:val="07B6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6A2CA4"/>
    <w:multiLevelType w:val="multilevel"/>
    <w:tmpl w:val="730C0E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9A734C"/>
    <w:multiLevelType w:val="multilevel"/>
    <w:tmpl w:val="E520B7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4B927C4"/>
    <w:multiLevelType w:val="multilevel"/>
    <w:tmpl w:val="72B4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5A44E3"/>
    <w:multiLevelType w:val="multilevel"/>
    <w:tmpl w:val="E594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A21484"/>
    <w:multiLevelType w:val="multilevel"/>
    <w:tmpl w:val="8D4C3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B7304A"/>
    <w:multiLevelType w:val="multilevel"/>
    <w:tmpl w:val="7032C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73B54B9"/>
    <w:multiLevelType w:val="multilevel"/>
    <w:tmpl w:val="2B387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9697A7A"/>
    <w:multiLevelType w:val="multilevel"/>
    <w:tmpl w:val="B5E4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D14EDE"/>
    <w:multiLevelType w:val="multilevel"/>
    <w:tmpl w:val="CD60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746875"/>
    <w:multiLevelType w:val="multilevel"/>
    <w:tmpl w:val="20D0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B51CC4"/>
    <w:multiLevelType w:val="multilevel"/>
    <w:tmpl w:val="5DDC4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24671C"/>
    <w:multiLevelType w:val="multilevel"/>
    <w:tmpl w:val="B986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0F6D22"/>
    <w:multiLevelType w:val="hybridMultilevel"/>
    <w:tmpl w:val="1696E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A571537"/>
    <w:multiLevelType w:val="multilevel"/>
    <w:tmpl w:val="06F8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AF1224B"/>
    <w:multiLevelType w:val="multilevel"/>
    <w:tmpl w:val="7E447B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C81070C"/>
    <w:multiLevelType w:val="multilevel"/>
    <w:tmpl w:val="13A2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D5A1E73"/>
    <w:multiLevelType w:val="multilevel"/>
    <w:tmpl w:val="B074F6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F9B1B23"/>
    <w:multiLevelType w:val="multilevel"/>
    <w:tmpl w:val="80A8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5D1200"/>
    <w:multiLevelType w:val="multilevel"/>
    <w:tmpl w:val="5A08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166D9E"/>
    <w:multiLevelType w:val="multilevel"/>
    <w:tmpl w:val="2466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9F0465"/>
    <w:multiLevelType w:val="multilevel"/>
    <w:tmpl w:val="9B9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A3A0937"/>
    <w:multiLevelType w:val="multilevel"/>
    <w:tmpl w:val="848A1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5E614A"/>
    <w:multiLevelType w:val="multilevel"/>
    <w:tmpl w:val="1AEE63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AAB7EA6"/>
    <w:multiLevelType w:val="multilevel"/>
    <w:tmpl w:val="E8A0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CD7A79"/>
    <w:multiLevelType w:val="multilevel"/>
    <w:tmpl w:val="A5BA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2E48BB"/>
    <w:multiLevelType w:val="multilevel"/>
    <w:tmpl w:val="C1F43E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924E61"/>
    <w:multiLevelType w:val="multilevel"/>
    <w:tmpl w:val="302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2E27B5"/>
    <w:multiLevelType w:val="multilevel"/>
    <w:tmpl w:val="1076EF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160427"/>
    <w:multiLevelType w:val="multilevel"/>
    <w:tmpl w:val="0AAC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A31B1A"/>
    <w:multiLevelType w:val="multilevel"/>
    <w:tmpl w:val="EA08F9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356976"/>
    <w:multiLevelType w:val="multilevel"/>
    <w:tmpl w:val="2CE6F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3F5A9F"/>
    <w:multiLevelType w:val="multilevel"/>
    <w:tmpl w:val="ADE83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C5087D"/>
    <w:multiLevelType w:val="multilevel"/>
    <w:tmpl w:val="85DA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5508130">
    <w:abstractNumId w:val="41"/>
  </w:num>
  <w:num w:numId="2" w16cid:durableId="1262253039">
    <w:abstractNumId w:val="42"/>
  </w:num>
  <w:num w:numId="3" w16cid:durableId="1335717177">
    <w:abstractNumId w:val="8"/>
  </w:num>
  <w:num w:numId="4" w16cid:durableId="412973488">
    <w:abstractNumId w:val="53"/>
  </w:num>
  <w:num w:numId="5" w16cid:durableId="1710951271">
    <w:abstractNumId w:val="21"/>
  </w:num>
  <w:num w:numId="6" w16cid:durableId="411239760">
    <w:abstractNumId w:val="11"/>
  </w:num>
  <w:num w:numId="7" w16cid:durableId="1590235546">
    <w:abstractNumId w:val="61"/>
  </w:num>
  <w:num w:numId="8" w16cid:durableId="212160763">
    <w:abstractNumId w:val="52"/>
  </w:num>
  <w:num w:numId="9" w16cid:durableId="1661810869">
    <w:abstractNumId w:val="34"/>
  </w:num>
  <w:num w:numId="10" w16cid:durableId="264191553">
    <w:abstractNumId w:val="30"/>
  </w:num>
  <w:num w:numId="11" w16cid:durableId="1826780922">
    <w:abstractNumId w:val="27"/>
  </w:num>
  <w:num w:numId="12" w16cid:durableId="1753820340">
    <w:abstractNumId w:val="9"/>
  </w:num>
  <w:num w:numId="13" w16cid:durableId="1399933564">
    <w:abstractNumId w:val="24"/>
  </w:num>
  <w:num w:numId="14" w16cid:durableId="679968749">
    <w:abstractNumId w:val="36"/>
  </w:num>
  <w:num w:numId="15" w16cid:durableId="752433735">
    <w:abstractNumId w:val="57"/>
  </w:num>
  <w:num w:numId="16" w16cid:durableId="1680501088">
    <w:abstractNumId w:val="54"/>
  </w:num>
  <w:num w:numId="17" w16cid:durableId="182287699">
    <w:abstractNumId w:val="38"/>
  </w:num>
  <w:num w:numId="18" w16cid:durableId="2076924706">
    <w:abstractNumId w:val="13"/>
  </w:num>
  <w:num w:numId="19" w16cid:durableId="725422254">
    <w:abstractNumId w:val="56"/>
  </w:num>
  <w:num w:numId="20" w16cid:durableId="748424525">
    <w:abstractNumId w:val="6"/>
  </w:num>
  <w:num w:numId="21" w16cid:durableId="2062946542">
    <w:abstractNumId w:val="50"/>
  </w:num>
  <w:num w:numId="22" w16cid:durableId="129517229">
    <w:abstractNumId w:val="26"/>
  </w:num>
  <w:num w:numId="23" w16cid:durableId="1591619202">
    <w:abstractNumId w:val="16"/>
  </w:num>
  <w:num w:numId="24" w16cid:durableId="1412504308">
    <w:abstractNumId w:val="48"/>
  </w:num>
  <w:num w:numId="25" w16cid:durableId="864244826">
    <w:abstractNumId w:val="22"/>
  </w:num>
  <w:num w:numId="26" w16cid:durableId="1681083164">
    <w:abstractNumId w:val="39"/>
  </w:num>
  <w:num w:numId="27" w16cid:durableId="955717741">
    <w:abstractNumId w:val="31"/>
  </w:num>
  <w:num w:numId="28" w16cid:durableId="1939172578">
    <w:abstractNumId w:val="40"/>
  </w:num>
  <w:num w:numId="29" w16cid:durableId="366295788">
    <w:abstractNumId w:val="55"/>
  </w:num>
  <w:num w:numId="30" w16cid:durableId="289635330">
    <w:abstractNumId w:val="18"/>
  </w:num>
  <w:num w:numId="31" w16cid:durableId="373895456">
    <w:abstractNumId w:val="14"/>
  </w:num>
  <w:num w:numId="32" w16cid:durableId="2078281046">
    <w:abstractNumId w:val="33"/>
  </w:num>
  <w:num w:numId="33" w16cid:durableId="1662465520">
    <w:abstractNumId w:val="45"/>
  </w:num>
  <w:num w:numId="34" w16cid:durableId="1292588832">
    <w:abstractNumId w:val="51"/>
  </w:num>
  <w:num w:numId="35" w16cid:durableId="1488352839">
    <w:abstractNumId w:val="29"/>
  </w:num>
  <w:num w:numId="36" w16cid:durableId="858008486">
    <w:abstractNumId w:val="43"/>
  </w:num>
  <w:num w:numId="37" w16cid:durableId="688220626">
    <w:abstractNumId w:val="25"/>
  </w:num>
  <w:num w:numId="38" w16cid:durableId="591206894">
    <w:abstractNumId w:val="58"/>
  </w:num>
  <w:num w:numId="39" w16cid:durableId="1434781589">
    <w:abstractNumId w:val="7"/>
  </w:num>
  <w:num w:numId="40" w16cid:durableId="691807829">
    <w:abstractNumId w:val="47"/>
  </w:num>
  <w:num w:numId="41" w16cid:durableId="1754278678">
    <w:abstractNumId w:val="32"/>
  </w:num>
  <w:num w:numId="42" w16cid:durableId="899294430">
    <w:abstractNumId w:val="12"/>
  </w:num>
  <w:num w:numId="43" w16cid:durableId="1215199813">
    <w:abstractNumId w:val="4"/>
  </w:num>
  <w:num w:numId="44" w16cid:durableId="871456889">
    <w:abstractNumId w:val="60"/>
  </w:num>
  <w:num w:numId="45" w16cid:durableId="948927166">
    <w:abstractNumId w:val="46"/>
  </w:num>
  <w:num w:numId="46" w16cid:durableId="735127034">
    <w:abstractNumId w:val="15"/>
  </w:num>
  <w:num w:numId="47" w16cid:durableId="1711685375">
    <w:abstractNumId w:val="23"/>
  </w:num>
  <w:num w:numId="48" w16cid:durableId="1857428892">
    <w:abstractNumId w:val="2"/>
  </w:num>
  <w:num w:numId="49" w16cid:durableId="1955474767">
    <w:abstractNumId w:val="1"/>
  </w:num>
  <w:num w:numId="50" w16cid:durableId="894699530">
    <w:abstractNumId w:val="0"/>
  </w:num>
  <w:num w:numId="51" w16cid:durableId="1351882306">
    <w:abstractNumId w:val="19"/>
  </w:num>
  <w:num w:numId="52" w16cid:durableId="2101245471">
    <w:abstractNumId w:val="5"/>
  </w:num>
  <w:num w:numId="53" w16cid:durableId="1206479256">
    <w:abstractNumId w:val="28"/>
  </w:num>
  <w:num w:numId="54" w16cid:durableId="1361200784">
    <w:abstractNumId w:val="37"/>
  </w:num>
  <w:num w:numId="55" w16cid:durableId="2008285779">
    <w:abstractNumId w:val="35"/>
  </w:num>
  <w:num w:numId="56" w16cid:durableId="1982542550">
    <w:abstractNumId w:val="44"/>
  </w:num>
  <w:num w:numId="57" w16cid:durableId="587615167">
    <w:abstractNumId w:val="3"/>
  </w:num>
  <w:num w:numId="58" w16cid:durableId="1448500048">
    <w:abstractNumId w:val="10"/>
  </w:num>
  <w:num w:numId="59" w16cid:durableId="421032314">
    <w:abstractNumId w:val="59"/>
  </w:num>
  <w:num w:numId="60" w16cid:durableId="1896313552">
    <w:abstractNumId w:val="17"/>
  </w:num>
  <w:num w:numId="61" w16cid:durableId="1429810163">
    <w:abstractNumId w:val="49"/>
  </w:num>
  <w:num w:numId="62" w16cid:durableId="1875688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1C"/>
    <w:rsid w:val="001D152F"/>
    <w:rsid w:val="00266DB7"/>
    <w:rsid w:val="008C5F1C"/>
    <w:rsid w:val="00B8527B"/>
    <w:rsid w:val="00D901A9"/>
    <w:rsid w:val="00E41673"/>
    <w:rsid w:val="00F60C8A"/>
    <w:rsid w:val="00F75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6267"/>
  <w15:chartTrackingRefBased/>
  <w15:docId w15:val="{7C8550D7-5052-427A-A65B-75D650FD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F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5F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5F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5F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5F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5F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5F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F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F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F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5F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5F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5F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5F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5F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5F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F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F1C"/>
    <w:rPr>
      <w:rFonts w:eastAsiaTheme="majorEastAsia" w:cstheme="majorBidi"/>
      <w:color w:val="272727" w:themeColor="text1" w:themeTint="D8"/>
    </w:rPr>
  </w:style>
  <w:style w:type="paragraph" w:styleId="Title">
    <w:name w:val="Title"/>
    <w:basedOn w:val="Normal"/>
    <w:next w:val="Normal"/>
    <w:link w:val="TitleChar"/>
    <w:uiPriority w:val="10"/>
    <w:qFormat/>
    <w:rsid w:val="008C5F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F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F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F1C"/>
    <w:pPr>
      <w:spacing w:before="160"/>
      <w:jc w:val="center"/>
    </w:pPr>
    <w:rPr>
      <w:i/>
      <w:iCs/>
      <w:color w:val="404040" w:themeColor="text1" w:themeTint="BF"/>
    </w:rPr>
  </w:style>
  <w:style w:type="character" w:customStyle="1" w:styleId="QuoteChar">
    <w:name w:val="Quote Char"/>
    <w:basedOn w:val="DefaultParagraphFont"/>
    <w:link w:val="Quote"/>
    <w:uiPriority w:val="29"/>
    <w:rsid w:val="008C5F1C"/>
    <w:rPr>
      <w:i/>
      <w:iCs/>
      <w:color w:val="404040" w:themeColor="text1" w:themeTint="BF"/>
    </w:rPr>
  </w:style>
  <w:style w:type="paragraph" w:styleId="ListParagraph">
    <w:name w:val="List Paragraph"/>
    <w:basedOn w:val="Normal"/>
    <w:uiPriority w:val="34"/>
    <w:qFormat/>
    <w:rsid w:val="008C5F1C"/>
    <w:pPr>
      <w:ind w:left="720"/>
      <w:contextualSpacing/>
    </w:pPr>
  </w:style>
  <w:style w:type="character" w:styleId="IntenseEmphasis">
    <w:name w:val="Intense Emphasis"/>
    <w:basedOn w:val="DefaultParagraphFont"/>
    <w:uiPriority w:val="21"/>
    <w:qFormat/>
    <w:rsid w:val="008C5F1C"/>
    <w:rPr>
      <w:i/>
      <w:iCs/>
      <w:color w:val="0F4761" w:themeColor="accent1" w:themeShade="BF"/>
    </w:rPr>
  </w:style>
  <w:style w:type="paragraph" w:styleId="IntenseQuote">
    <w:name w:val="Intense Quote"/>
    <w:basedOn w:val="Normal"/>
    <w:next w:val="Normal"/>
    <w:link w:val="IntenseQuoteChar"/>
    <w:uiPriority w:val="30"/>
    <w:qFormat/>
    <w:rsid w:val="008C5F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5F1C"/>
    <w:rPr>
      <w:i/>
      <w:iCs/>
      <w:color w:val="0F4761" w:themeColor="accent1" w:themeShade="BF"/>
    </w:rPr>
  </w:style>
  <w:style w:type="character" w:styleId="IntenseReference">
    <w:name w:val="Intense Reference"/>
    <w:basedOn w:val="DefaultParagraphFont"/>
    <w:uiPriority w:val="32"/>
    <w:qFormat/>
    <w:rsid w:val="008C5F1C"/>
    <w:rPr>
      <w:b/>
      <w:bCs/>
      <w:smallCaps/>
      <w:color w:val="0F4761" w:themeColor="accent1" w:themeShade="BF"/>
      <w:spacing w:val="5"/>
    </w:rPr>
  </w:style>
  <w:style w:type="character" w:styleId="Hyperlink">
    <w:name w:val="Hyperlink"/>
    <w:basedOn w:val="DefaultParagraphFont"/>
    <w:uiPriority w:val="99"/>
    <w:unhideWhenUsed/>
    <w:rsid w:val="008C5F1C"/>
    <w:rPr>
      <w:color w:val="467886" w:themeColor="hyperlink"/>
      <w:u w:val="single"/>
    </w:rPr>
  </w:style>
  <w:style w:type="character" w:styleId="UnresolvedMention">
    <w:name w:val="Unresolved Mention"/>
    <w:basedOn w:val="DefaultParagraphFont"/>
    <w:uiPriority w:val="99"/>
    <w:semiHidden/>
    <w:unhideWhenUsed/>
    <w:rsid w:val="008C5F1C"/>
    <w:rPr>
      <w:color w:val="605E5C"/>
      <w:shd w:val="clear" w:color="auto" w:fill="E1DFDD"/>
    </w:rPr>
  </w:style>
  <w:style w:type="paragraph" w:styleId="NormalWeb">
    <w:name w:val="Normal (Web)"/>
    <w:basedOn w:val="Normal"/>
    <w:uiPriority w:val="99"/>
    <w:semiHidden/>
    <w:unhideWhenUsed/>
    <w:rsid w:val="008C5F1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C5F1C"/>
    <w:rPr>
      <w:i/>
      <w:iCs/>
    </w:rPr>
  </w:style>
  <w:style w:type="character" w:styleId="Strong">
    <w:name w:val="Strong"/>
    <w:basedOn w:val="DefaultParagraphFont"/>
    <w:uiPriority w:val="22"/>
    <w:qFormat/>
    <w:rsid w:val="008C5F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7811">
      <w:bodyDiv w:val="1"/>
      <w:marLeft w:val="0"/>
      <w:marRight w:val="0"/>
      <w:marTop w:val="0"/>
      <w:marBottom w:val="0"/>
      <w:divBdr>
        <w:top w:val="none" w:sz="0" w:space="0" w:color="auto"/>
        <w:left w:val="none" w:sz="0" w:space="0" w:color="auto"/>
        <w:bottom w:val="none" w:sz="0" w:space="0" w:color="auto"/>
        <w:right w:val="none" w:sz="0" w:space="0" w:color="auto"/>
      </w:divBdr>
    </w:div>
    <w:div w:id="48381621">
      <w:bodyDiv w:val="1"/>
      <w:marLeft w:val="0"/>
      <w:marRight w:val="0"/>
      <w:marTop w:val="0"/>
      <w:marBottom w:val="0"/>
      <w:divBdr>
        <w:top w:val="none" w:sz="0" w:space="0" w:color="auto"/>
        <w:left w:val="none" w:sz="0" w:space="0" w:color="auto"/>
        <w:bottom w:val="none" w:sz="0" w:space="0" w:color="auto"/>
        <w:right w:val="none" w:sz="0" w:space="0" w:color="auto"/>
      </w:divBdr>
    </w:div>
    <w:div w:id="235675386">
      <w:bodyDiv w:val="1"/>
      <w:marLeft w:val="0"/>
      <w:marRight w:val="0"/>
      <w:marTop w:val="0"/>
      <w:marBottom w:val="0"/>
      <w:divBdr>
        <w:top w:val="none" w:sz="0" w:space="0" w:color="auto"/>
        <w:left w:val="none" w:sz="0" w:space="0" w:color="auto"/>
        <w:bottom w:val="none" w:sz="0" w:space="0" w:color="auto"/>
        <w:right w:val="none" w:sz="0" w:space="0" w:color="auto"/>
      </w:divBdr>
    </w:div>
    <w:div w:id="403185686">
      <w:bodyDiv w:val="1"/>
      <w:marLeft w:val="0"/>
      <w:marRight w:val="0"/>
      <w:marTop w:val="0"/>
      <w:marBottom w:val="0"/>
      <w:divBdr>
        <w:top w:val="none" w:sz="0" w:space="0" w:color="auto"/>
        <w:left w:val="none" w:sz="0" w:space="0" w:color="auto"/>
        <w:bottom w:val="none" w:sz="0" w:space="0" w:color="auto"/>
        <w:right w:val="none" w:sz="0" w:space="0" w:color="auto"/>
      </w:divBdr>
    </w:div>
    <w:div w:id="435952458">
      <w:bodyDiv w:val="1"/>
      <w:marLeft w:val="0"/>
      <w:marRight w:val="0"/>
      <w:marTop w:val="0"/>
      <w:marBottom w:val="0"/>
      <w:divBdr>
        <w:top w:val="none" w:sz="0" w:space="0" w:color="auto"/>
        <w:left w:val="none" w:sz="0" w:space="0" w:color="auto"/>
        <w:bottom w:val="none" w:sz="0" w:space="0" w:color="auto"/>
        <w:right w:val="none" w:sz="0" w:space="0" w:color="auto"/>
      </w:divBdr>
    </w:div>
    <w:div w:id="464933657">
      <w:bodyDiv w:val="1"/>
      <w:marLeft w:val="0"/>
      <w:marRight w:val="0"/>
      <w:marTop w:val="0"/>
      <w:marBottom w:val="0"/>
      <w:divBdr>
        <w:top w:val="none" w:sz="0" w:space="0" w:color="auto"/>
        <w:left w:val="none" w:sz="0" w:space="0" w:color="auto"/>
        <w:bottom w:val="none" w:sz="0" w:space="0" w:color="auto"/>
        <w:right w:val="none" w:sz="0" w:space="0" w:color="auto"/>
      </w:divBdr>
    </w:div>
    <w:div w:id="465776363">
      <w:bodyDiv w:val="1"/>
      <w:marLeft w:val="0"/>
      <w:marRight w:val="0"/>
      <w:marTop w:val="0"/>
      <w:marBottom w:val="0"/>
      <w:divBdr>
        <w:top w:val="none" w:sz="0" w:space="0" w:color="auto"/>
        <w:left w:val="none" w:sz="0" w:space="0" w:color="auto"/>
        <w:bottom w:val="none" w:sz="0" w:space="0" w:color="auto"/>
        <w:right w:val="none" w:sz="0" w:space="0" w:color="auto"/>
      </w:divBdr>
    </w:div>
    <w:div w:id="479150216">
      <w:bodyDiv w:val="1"/>
      <w:marLeft w:val="0"/>
      <w:marRight w:val="0"/>
      <w:marTop w:val="0"/>
      <w:marBottom w:val="0"/>
      <w:divBdr>
        <w:top w:val="none" w:sz="0" w:space="0" w:color="auto"/>
        <w:left w:val="none" w:sz="0" w:space="0" w:color="auto"/>
        <w:bottom w:val="none" w:sz="0" w:space="0" w:color="auto"/>
        <w:right w:val="none" w:sz="0" w:space="0" w:color="auto"/>
      </w:divBdr>
      <w:divsChild>
        <w:div w:id="1146514361">
          <w:marLeft w:val="0"/>
          <w:marRight w:val="0"/>
          <w:marTop w:val="0"/>
          <w:marBottom w:val="0"/>
          <w:divBdr>
            <w:top w:val="none" w:sz="0" w:space="0" w:color="auto"/>
            <w:left w:val="none" w:sz="0" w:space="0" w:color="auto"/>
            <w:bottom w:val="none" w:sz="0" w:space="0" w:color="auto"/>
            <w:right w:val="none" w:sz="0" w:space="0" w:color="auto"/>
          </w:divBdr>
          <w:divsChild>
            <w:div w:id="32941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85088">
      <w:bodyDiv w:val="1"/>
      <w:marLeft w:val="0"/>
      <w:marRight w:val="0"/>
      <w:marTop w:val="0"/>
      <w:marBottom w:val="0"/>
      <w:divBdr>
        <w:top w:val="none" w:sz="0" w:space="0" w:color="auto"/>
        <w:left w:val="none" w:sz="0" w:space="0" w:color="auto"/>
        <w:bottom w:val="none" w:sz="0" w:space="0" w:color="auto"/>
        <w:right w:val="none" w:sz="0" w:space="0" w:color="auto"/>
      </w:divBdr>
    </w:div>
    <w:div w:id="536165466">
      <w:bodyDiv w:val="1"/>
      <w:marLeft w:val="0"/>
      <w:marRight w:val="0"/>
      <w:marTop w:val="0"/>
      <w:marBottom w:val="0"/>
      <w:divBdr>
        <w:top w:val="none" w:sz="0" w:space="0" w:color="auto"/>
        <w:left w:val="none" w:sz="0" w:space="0" w:color="auto"/>
        <w:bottom w:val="none" w:sz="0" w:space="0" w:color="auto"/>
        <w:right w:val="none" w:sz="0" w:space="0" w:color="auto"/>
      </w:divBdr>
      <w:divsChild>
        <w:div w:id="1256861823">
          <w:marLeft w:val="0"/>
          <w:marRight w:val="0"/>
          <w:marTop w:val="0"/>
          <w:marBottom w:val="0"/>
          <w:divBdr>
            <w:top w:val="none" w:sz="0" w:space="0" w:color="auto"/>
            <w:left w:val="none" w:sz="0" w:space="0" w:color="auto"/>
            <w:bottom w:val="none" w:sz="0" w:space="0" w:color="auto"/>
            <w:right w:val="none" w:sz="0" w:space="0" w:color="auto"/>
          </w:divBdr>
          <w:divsChild>
            <w:div w:id="32501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4124">
      <w:bodyDiv w:val="1"/>
      <w:marLeft w:val="0"/>
      <w:marRight w:val="0"/>
      <w:marTop w:val="0"/>
      <w:marBottom w:val="0"/>
      <w:divBdr>
        <w:top w:val="none" w:sz="0" w:space="0" w:color="auto"/>
        <w:left w:val="none" w:sz="0" w:space="0" w:color="auto"/>
        <w:bottom w:val="none" w:sz="0" w:space="0" w:color="auto"/>
        <w:right w:val="none" w:sz="0" w:space="0" w:color="auto"/>
      </w:divBdr>
    </w:div>
    <w:div w:id="578251193">
      <w:bodyDiv w:val="1"/>
      <w:marLeft w:val="0"/>
      <w:marRight w:val="0"/>
      <w:marTop w:val="0"/>
      <w:marBottom w:val="0"/>
      <w:divBdr>
        <w:top w:val="none" w:sz="0" w:space="0" w:color="auto"/>
        <w:left w:val="none" w:sz="0" w:space="0" w:color="auto"/>
        <w:bottom w:val="none" w:sz="0" w:space="0" w:color="auto"/>
        <w:right w:val="none" w:sz="0" w:space="0" w:color="auto"/>
      </w:divBdr>
    </w:div>
    <w:div w:id="600383374">
      <w:bodyDiv w:val="1"/>
      <w:marLeft w:val="0"/>
      <w:marRight w:val="0"/>
      <w:marTop w:val="0"/>
      <w:marBottom w:val="0"/>
      <w:divBdr>
        <w:top w:val="none" w:sz="0" w:space="0" w:color="auto"/>
        <w:left w:val="none" w:sz="0" w:space="0" w:color="auto"/>
        <w:bottom w:val="none" w:sz="0" w:space="0" w:color="auto"/>
        <w:right w:val="none" w:sz="0" w:space="0" w:color="auto"/>
      </w:divBdr>
    </w:div>
    <w:div w:id="606738631">
      <w:bodyDiv w:val="1"/>
      <w:marLeft w:val="0"/>
      <w:marRight w:val="0"/>
      <w:marTop w:val="0"/>
      <w:marBottom w:val="0"/>
      <w:divBdr>
        <w:top w:val="none" w:sz="0" w:space="0" w:color="auto"/>
        <w:left w:val="none" w:sz="0" w:space="0" w:color="auto"/>
        <w:bottom w:val="none" w:sz="0" w:space="0" w:color="auto"/>
        <w:right w:val="none" w:sz="0" w:space="0" w:color="auto"/>
      </w:divBdr>
    </w:div>
    <w:div w:id="821505988">
      <w:bodyDiv w:val="1"/>
      <w:marLeft w:val="0"/>
      <w:marRight w:val="0"/>
      <w:marTop w:val="0"/>
      <w:marBottom w:val="0"/>
      <w:divBdr>
        <w:top w:val="none" w:sz="0" w:space="0" w:color="auto"/>
        <w:left w:val="none" w:sz="0" w:space="0" w:color="auto"/>
        <w:bottom w:val="none" w:sz="0" w:space="0" w:color="auto"/>
        <w:right w:val="none" w:sz="0" w:space="0" w:color="auto"/>
      </w:divBdr>
    </w:div>
    <w:div w:id="843133200">
      <w:bodyDiv w:val="1"/>
      <w:marLeft w:val="0"/>
      <w:marRight w:val="0"/>
      <w:marTop w:val="0"/>
      <w:marBottom w:val="0"/>
      <w:divBdr>
        <w:top w:val="none" w:sz="0" w:space="0" w:color="auto"/>
        <w:left w:val="none" w:sz="0" w:space="0" w:color="auto"/>
        <w:bottom w:val="none" w:sz="0" w:space="0" w:color="auto"/>
        <w:right w:val="none" w:sz="0" w:space="0" w:color="auto"/>
      </w:divBdr>
    </w:div>
    <w:div w:id="995719617">
      <w:bodyDiv w:val="1"/>
      <w:marLeft w:val="0"/>
      <w:marRight w:val="0"/>
      <w:marTop w:val="0"/>
      <w:marBottom w:val="0"/>
      <w:divBdr>
        <w:top w:val="none" w:sz="0" w:space="0" w:color="auto"/>
        <w:left w:val="none" w:sz="0" w:space="0" w:color="auto"/>
        <w:bottom w:val="none" w:sz="0" w:space="0" w:color="auto"/>
        <w:right w:val="none" w:sz="0" w:space="0" w:color="auto"/>
      </w:divBdr>
    </w:div>
    <w:div w:id="1014653103">
      <w:bodyDiv w:val="1"/>
      <w:marLeft w:val="0"/>
      <w:marRight w:val="0"/>
      <w:marTop w:val="0"/>
      <w:marBottom w:val="0"/>
      <w:divBdr>
        <w:top w:val="none" w:sz="0" w:space="0" w:color="auto"/>
        <w:left w:val="none" w:sz="0" w:space="0" w:color="auto"/>
        <w:bottom w:val="none" w:sz="0" w:space="0" w:color="auto"/>
        <w:right w:val="none" w:sz="0" w:space="0" w:color="auto"/>
      </w:divBdr>
    </w:div>
    <w:div w:id="1079643218">
      <w:bodyDiv w:val="1"/>
      <w:marLeft w:val="0"/>
      <w:marRight w:val="0"/>
      <w:marTop w:val="0"/>
      <w:marBottom w:val="0"/>
      <w:divBdr>
        <w:top w:val="none" w:sz="0" w:space="0" w:color="auto"/>
        <w:left w:val="none" w:sz="0" w:space="0" w:color="auto"/>
        <w:bottom w:val="none" w:sz="0" w:space="0" w:color="auto"/>
        <w:right w:val="none" w:sz="0" w:space="0" w:color="auto"/>
      </w:divBdr>
    </w:div>
    <w:div w:id="1139375138">
      <w:bodyDiv w:val="1"/>
      <w:marLeft w:val="0"/>
      <w:marRight w:val="0"/>
      <w:marTop w:val="0"/>
      <w:marBottom w:val="0"/>
      <w:divBdr>
        <w:top w:val="none" w:sz="0" w:space="0" w:color="auto"/>
        <w:left w:val="none" w:sz="0" w:space="0" w:color="auto"/>
        <w:bottom w:val="none" w:sz="0" w:space="0" w:color="auto"/>
        <w:right w:val="none" w:sz="0" w:space="0" w:color="auto"/>
      </w:divBdr>
    </w:div>
    <w:div w:id="1146438752">
      <w:bodyDiv w:val="1"/>
      <w:marLeft w:val="0"/>
      <w:marRight w:val="0"/>
      <w:marTop w:val="0"/>
      <w:marBottom w:val="0"/>
      <w:divBdr>
        <w:top w:val="none" w:sz="0" w:space="0" w:color="auto"/>
        <w:left w:val="none" w:sz="0" w:space="0" w:color="auto"/>
        <w:bottom w:val="none" w:sz="0" w:space="0" w:color="auto"/>
        <w:right w:val="none" w:sz="0" w:space="0" w:color="auto"/>
      </w:divBdr>
    </w:div>
    <w:div w:id="1157914113">
      <w:bodyDiv w:val="1"/>
      <w:marLeft w:val="0"/>
      <w:marRight w:val="0"/>
      <w:marTop w:val="0"/>
      <w:marBottom w:val="0"/>
      <w:divBdr>
        <w:top w:val="none" w:sz="0" w:space="0" w:color="auto"/>
        <w:left w:val="none" w:sz="0" w:space="0" w:color="auto"/>
        <w:bottom w:val="none" w:sz="0" w:space="0" w:color="auto"/>
        <w:right w:val="none" w:sz="0" w:space="0" w:color="auto"/>
      </w:divBdr>
    </w:div>
    <w:div w:id="1173497091">
      <w:bodyDiv w:val="1"/>
      <w:marLeft w:val="0"/>
      <w:marRight w:val="0"/>
      <w:marTop w:val="0"/>
      <w:marBottom w:val="0"/>
      <w:divBdr>
        <w:top w:val="none" w:sz="0" w:space="0" w:color="auto"/>
        <w:left w:val="none" w:sz="0" w:space="0" w:color="auto"/>
        <w:bottom w:val="none" w:sz="0" w:space="0" w:color="auto"/>
        <w:right w:val="none" w:sz="0" w:space="0" w:color="auto"/>
      </w:divBdr>
    </w:div>
    <w:div w:id="1320184198">
      <w:bodyDiv w:val="1"/>
      <w:marLeft w:val="0"/>
      <w:marRight w:val="0"/>
      <w:marTop w:val="0"/>
      <w:marBottom w:val="0"/>
      <w:divBdr>
        <w:top w:val="none" w:sz="0" w:space="0" w:color="auto"/>
        <w:left w:val="none" w:sz="0" w:space="0" w:color="auto"/>
        <w:bottom w:val="none" w:sz="0" w:space="0" w:color="auto"/>
        <w:right w:val="none" w:sz="0" w:space="0" w:color="auto"/>
      </w:divBdr>
    </w:div>
    <w:div w:id="1397166550">
      <w:bodyDiv w:val="1"/>
      <w:marLeft w:val="0"/>
      <w:marRight w:val="0"/>
      <w:marTop w:val="0"/>
      <w:marBottom w:val="0"/>
      <w:divBdr>
        <w:top w:val="none" w:sz="0" w:space="0" w:color="auto"/>
        <w:left w:val="none" w:sz="0" w:space="0" w:color="auto"/>
        <w:bottom w:val="none" w:sz="0" w:space="0" w:color="auto"/>
        <w:right w:val="none" w:sz="0" w:space="0" w:color="auto"/>
      </w:divBdr>
    </w:div>
    <w:div w:id="1547333700">
      <w:bodyDiv w:val="1"/>
      <w:marLeft w:val="0"/>
      <w:marRight w:val="0"/>
      <w:marTop w:val="0"/>
      <w:marBottom w:val="0"/>
      <w:divBdr>
        <w:top w:val="none" w:sz="0" w:space="0" w:color="auto"/>
        <w:left w:val="none" w:sz="0" w:space="0" w:color="auto"/>
        <w:bottom w:val="none" w:sz="0" w:space="0" w:color="auto"/>
        <w:right w:val="none" w:sz="0" w:space="0" w:color="auto"/>
      </w:divBdr>
      <w:divsChild>
        <w:div w:id="610093309">
          <w:marLeft w:val="0"/>
          <w:marRight w:val="0"/>
          <w:marTop w:val="0"/>
          <w:marBottom w:val="0"/>
          <w:divBdr>
            <w:top w:val="none" w:sz="0" w:space="0" w:color="auto"/>
            <w:left w:val="none" w:sz="0" w:space="0" w:color="auto"/>
            <w:bottom w:val="none" w:sz="0" w:space="0" w:color="auto"/>
            <w:right w:val="none" w:sz="0" w:space="0" w:color="auto"/>
          </w:divBdr>
          <w:divsChild>
            <w:div w:id="45267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6747">
      <w:bodyDiv w:val="1"/>
      <w:marLeft w:val="0"/>
      <w:marRight w:val="0"/>
      <w:marTop w:val="0"/>
      <w:marBottom w:val="0"/>
      <w:divBdr>
        <w:top w:val="none" w:sz="0" w:space="0" w:color="auto"/>
        <w:left w:val="none" w:sz="0" w:space="0" w:color="auto"/>
        <w:bottom w:val="none" w:sz="0" w:space="0" w:color="auto"/>
        <w:right w:val="none" w:sz="0" w:space="0" w:color="auto"/>
      </w:divBdr>
    </w:div>
    <w:div w:id="1581211725">
      <w:bodyDiv w:val="1"/>
      <w:marLeft w:val="0"/>
      <w:marRight w:val="0"/>
      <w:marTop w:val="0"/>
      <w:marBottom w:val="0"/>
      <w:divBdr>
        <w:top w:val="none" w:sz="0" w:space="0" w:color="auto"/>
        <w:left w:val="none" w:sz="0" w:space="0" w:color="auto"/>
        <w:bottom w:val="none" w:sz="0" w:space="0" w:color="auto"/>
        <w:right w:val="none" w:sz="0" w:space="0" w:color="auto"/>
      </w:divBdr>
    </w:div>
    <w:div w:id="1635675637">
      <w:bodyDiv w:val="1"/>
      <w:marLeft w:val="0"/>
      <w:marRight w:val="0"/>
      <w:marTop w:val="0"/>
      <w:marBottom w:val="0"/>
      <w:divBdr>
        <w:top w:val="none" w:sz="0" w:space="0" w:color="auto"/>
        <w:left w:val="none" w:sz="0" w:space="0" w:color="auto"/>
        <w:bottom w:val="none" w:sz="0" w:space="0" w:color="auto"/>
        <w:right w:val="none" w:sz="0" w:space="0" w:color="auto"/>
      </w:divBdr>
    </w:div>
    <w:div w:id="1641419138">
      <w:bodyDiv w:val="1"/>
      <w:marLeft w:val="0"/>
      <w:marRight w:val="0"/>
      <w:marTop w:val="0"/>
      <w:marBottom w:val="0"/>
      <w:divBdr>
        <w:top w:val="none" w:sz="0" w:space="0" w:color="auto"/>
        <w:left w:val="none" w:sz="0" w:space="0" w:color="auto"/>
        <w:bottom w:val="none" w:sz="0" w:space="0" w:color="auto"/>
        <w:right w:val="none" w:sz="0" w:space="0" w:color="auto"/>
      </w:divBdr>
    </w:div>
    <w:div w:id="1727298098">
      <w:bodyDiv w:val="1"/>
      <w:marLeft w:val="0"/>
      <w:marRight w:val="0"/>
      <w:marTop w:val="0"/>
      <w:marBottom w:val="0"/>
      <w:divBdr>
        <w:top w:val="none" w:sz="0" w:space="0" w:color="auto"/>
        <w:left w:val="none" w:sz="0" w:space="0" w:color="auto"/>
        <w:bottom w:val="none" w:sz="0" w:space="0" w:color="auto"/>
        <w:right w:val="none" w:sz="0" w:space="0" w:color="auto"/>
      </w:divBdr>
      <w:divsChild>
        <w:div w:id="2068217174">
          <w:marLeft w:val="0"/>
          <w:marRight w:val="0"/>
          <w:marTop w:val="0"/>
          <w:marBottom w:val="0"/>
          <w:divBdr>
            <w:top w:val="none" w:sz="0" w:space="0" w:color="auto"/>
            <w:left w:val="none" w:sz="0" w:space="0" w:color="auto"/>
            <w:bottom w:val="none" w:sz="0" w:space="0" w:color="auto"/>
            <w:right w:val="none" w:sz="0" w:space="0" w:color="auto"/>
          </w:divBdr>
          <w:divsChild>
            <w:div w:id="36818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4234">
      <w:bodyDiv w:val="1"/>
      <w:marLeft w:val="0"/>
      <w:marRight w:val="0"/>
      <w:marTop w:val="0"/>
      <w:marBottom w:val="0"/>
      <w:divBdr>
        <w:top w:val="none" w:sz="0" w:space="0" w:color="auto"/>
        <w:left w:val="none" w:sz="0" w:space="0" w:color="auto"/>
        <w:bottom w:val="none" w:sz="0" w:space="0" w:color="auto"/>
        <w:right w:val="none" w:sz="0" w:space="0" w:color="auto"/>
      </w:divBdr>
      <w:divsChild>
        <w:div w:id="530411178">
          <w:marLeft w:val="0"/>
          <w:marRight w:val="0"/>
          <w:marTop w:val="0"/>
          <w:marBottom w:val="0"/>
          <w:divBdr>
            <w:top w:val="none" w:sz="0" w:space="0" w:color="auto"/>
            <w:left w:val="none" w:sz="0" w:space="0" w:color="auto"/>
            <w:bottom w:val="none" w:sz="0" w:space="0" w:color="auto"/>
            <w:right w:val="none" w:sz="0" w:space="0" w:color="auto"/>
          </w:divBdr>
          <w:divsChild>
            <w:div w:id="1935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44570">
      <w:bodyDiv w:val="1"/>
      <w:marLeft w:val="0"/>
      <w:marRight w:val="0"/>
      <w:marTop w:val="0"/>
      <w:marBottom w:val="0"/>
      <w:divBdr>
        <w:top w:val="none" w:sz="0" w:space="0" w:color="auto"/>
        <w:left w:val="none" w:sz="0" w:space="0" w:color="auto"/>
        <w:bottom w:val="none" w:sz="0" w:space="0" w:color="auto"/>
        <w:right w:val="none" w:sz="0" w:space="0" w:color="auto"/>
      </w:divBdr>
      <w:divsChild>
        <w:div w:id="2038962150">
          <w:marLeft w:val="0"/>
          <w:marRight w:val="0"/>
          <w:marTop w:val="0"/>
          <w:marBottom w:val="0"/>
          <w:divBdr>
            <w:top w:val="none" w:sz="0" w:space="0" w:color="auto"/>
            <w:left w:val="none" w:sz="0" w:space="0" w:color="auto"/>
            <w:bottom w:val="none" w:sz="0" w:space="0" w:color="auto"/>
            <w:right w:val="none" w:sz="0" w:space="0" w:color="auto"/>
          </w:divBdr>
          <w:divsChild>
            <w:div w:id="19761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8657">
      <w:bodyDiv w:val="1"/>
      <w:marLeft w:val="0"/>
      <w:marRight w:val="0"/>
      <w:marTop w:val="0"/>
      <w:marBottom w:val="0"/>
      <w:divBdr>
        <w:top w:val="none" w:sz="0" w:space="0" w:color="auto"/>
        <w:left w:val="none" w:sz="0" w:space="0" w:color="auto"/>
        <w:bottom w:val="none" w:sz="0" w:space="0" w:color="auto"/>
        <w:right w:val="none" w:sz="0" w:space="0" w:color="auto"/>
      </w:divBdr>
    </w:div>
    <w:div w:id="2066484698">
      <w:bodyDiv w:val="1"/>
      <w:marLeft w:val="0"/>
      <w:marRight w:val="0"/>
      <w:marTop w:val="0"/>
      <w:marBottom w:val="0"/>
      <w:divBdr>
        <w:top w:val="none" w:sz="0" w:space="0" w:color="auto"/>
        <w:left w:val="none" w:sz="0" w:space="0" w:color="auto"/>
        <w:bottom w:val="none" w:sz="0" w:space="0" w:color="auto"/>
        <w:right w:val="none" w:sz="0" w:space="0" w:color="auto"/>
      </w:divBdr>
    </w:div>
    <w:div w:id="211289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marycareone.nhs.wales/tools/accelerated-cluster-development-toolkit/acd-toolkit-index/5-community-interest-companies-cics/cluster-delivery-vehicles/getting-the-model-right-a-perspective-from-red-kite-community-interest-company/" TargetMode="External"/><Relationship Id="rId13" Type="http://schemas.openxmlformats.org/officeDocument/2006/relationships/hyperlink" Target="https://cwmpas.coop/" TargetMode="External"/><Relationship Id="rId3" Type="http://schemas.openxmlformats.org/officeDocument/2006/relationships/settings" Target="settings.xml"/><Relationship Id="rId7" Type="http://schemas.openxmlformats.org/officeDocument/2006/relationships/hyperlink" Target="https://primarycareone.nhs.wales/files/strategic-programme/acd-completion-checklistpdf/" TargetMode="External"/><Relationship Id="rId12" Type="http://schemas.openxmlformats.org/officeDocument/2006/relationships/hyperlink" Target="file:///C:\offer\pecyn-cymorth-datblygiad-clwstwr-carlam-dcc\rhestr-wirio-a-llinell-amser-cwblh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imarycareone.nhs.wales/files/strategic-programme/acd-companies-act-2006pdf/" TargetMode="External"/><Relationship Id="rId11" Type="http://schemas.openxmlformats.org/officeDocument/2006/relationships/hyperlink" Target="https://pcgc.gig.cymru/ein-gwasanaethau/gwasanaethau-cyfreithiol-a-risg/meysydd-arfer/indemniad-ymarfer-meddygol-cyffredinol/" TargetMode="External"/><Relationship Id="rId5" Type="http://schemas.openxmlformats.org/officeDocument/2006/relationships/hyperlink" Target="https://primarycareone.nhs.wales/files/strategic-programme/directors-duties-and-liabilitiespdf1/" TargetMode="External"/><Relationship Id="rId15" Type="http://schemas.openxmlformats.org/officeDocument/2006/relationships/hyperlink" Target="http://www.pcc-cic.org.uk" TargetMode="External"/><Relationship Id="rId10" Type="http://schemas.openxmlformats.org/officeDocument/2006/relationships/hyperlink" Target="file:///C:\files\template-articles-of-associationdocx\" TargetMode="External"/><Relationship Id="rId4" Type="http://schemas.openxmlformats.org/officeDocument/2006/relationships/webSettings" Target="webSettings.xml"/><Relationship Id="rId9" Type="http://schemas.openxmlformats.org/officeDocument/2006/relationships/hyperlink" Target="https://gofalsylfaenolun.gig.cymru/files/directors-duties-and-liabilitiesdocx/" TargetMode="External"/><Relationship Id="rId14" Type="http://schemas.openxmlformats.org/officeDocument/2006/relationships/hyperlink" Target="https://www.gov.uk/set-up-a-social-enterpr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9843</Words>
  <Characters>56111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McAnoy (Public Health Wales - No. 2 Capital Quarter)</dc:creator>
  <cp:keywords/>
  <dc:description/>
  <cp:lastModifiedBy>Lauren Stacey</cp:lastModifiedBy>
  <cp:revision>2</cp:revision>
  <dcterms:created xsi:type="dcterms:W3CDTF">2025-12-07T19:51:00Z</dcterms:created>
  <dcterms:modified xsi:type="dcterms:W3CDTF">2025-12-07T19:51:00Z</dcterms:modified>
</cp:coreProperties>
</file>