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966E27A" w14:textId="4682E65C" w:rsidR="00437112" w:rsidRDefault="00437112" w:rsidP="004757E7">
      <w:pPr>
        <w:pStyle w:val="Heading1"/>
        <w:spacing w:before="0"/>
        <w:jc w:val="both"/>
        <w:rPr>
          <w:b w:val="0"/>
          <w:bCs/>
          <w:noProof/>
          <w:szCs w:val="24"/>
          <w:lang w:eastAsia="en-GB"/>
        </w:rPr>
      </w:pPr>
      <w:r w:rsidRPr="003F74D4">
        <w:rPr>
          <w:b w:val="0"/>
          <w:bCs/>
          <w:noProof/>
          <w:szCs w:val="24"/>
          <w:lang w:eastAsia="en-GB"/>
        </w:rPr>
        <mc:AlternateContent>
          <mc:Choice Requires="wps">
            <w:drawing>
              <wp:anchor distT="0" distB="0" distL="114300" distR="114300" simplePos="0" relativeHeight="251659264" behindDoc="0" locked="0" layoutInCell="1" allowOverlap="1" wp14:anchorId="2E0C14AB" wp14:editId="50A89061">
                <wp:simplePos x="0" y="0"/>
                <wp:positionH relativeFrom="margin">
                  <wp:posOffset>-255181</wp:posOffset>
                </wp:positionH>
                <wp:positionV relativeFrom="paragraph">
                  <wp:posOffset>-1939659</wp:posOffset>
                </wp:positionV>
                <wp:extent cx="4635795" cy="1626781"/>
                <wp:effectExtent l="0" t="0" r="0" b="0"/>
                <wp:wrapNone/>
                <wp:docPr id="6" name="Text Box 6"/>
                <wp:cNvGraphicFramePr/>
                <a:graphic xmlns:a="http://schemas.openxmlformats.org/drawingml/2006/main">
                  <a:graphicData uri="http://schemas.microsoft.com/office/word/2010/wordprocessingShape">
                    <wps:wsp>
                      <wps:cNvSpPr txBox="1"/>
                      <wps:spPr>
                        <a:xfrm>
                          <a:off x="0" y="0"/>
                          <a:ext cx="4635795" cy="1626781"/>
                        </a:xfrm>
                        <a:prstGeom prst="rect">
                          <a:avLst/>
                        </a:prstGeom>
                        <a:noFill/>
                        <a:ln w="6350">
                          <a:noFill/>
                        </a:ln>
                      </wps:spPr>
                      <wps:txbx>
                        <w:txbxContent>
                          <w:p w14:paraId="3D77ED03" w14:textId="77777777" w:rsidR="00BE3F64" w:rsidRPr="00BE3F64" w:rsidRDefault="00BE3F64" w:rsidP="00BE3F64">
                            <w:pPr>
                              <w:spacing w:line="360" w:lineRule="auto"/>
                              <w:rPr>
                                <w:rFonts w:eastAsia="Times New Roman" w:cstheme="minorHAnsi"/>
                                <w:b/>
                                <w:bCs/>
                                <w:color w:val="FFFFFF" w:themeColor="background1"/>
                                <w:sz w:val="32"/>
                                <w:szCs w:val="32"/>
                                <w:lang w:eastAsia="en-GB"/>
                              </w:rPr>
                            </w:pPr>
                            <w:r w:rsidRPr="00BE3F64">
                              <w:rPr>
                                <w:rFonts w:eastAsia="Times New Roman" w:cstheme="minorHAnsi"/>
                                <w:b/>
                                <w:bCs/>
                                <w:color w:val="FFFFFF" w:themeColor="background1"/>
                                <w:sz w:val="32"/>
                                <w:szCs w:val="32"/>
                                <w:lang w:eastAsia="en-GB"/>
                              </w:rPr>
                              <w:t>Urgent Primary Care Centre Programme - Final Report</w:t>
                            </w:r>
                          </w:p>
                          <w:p w14:paraId="3CCC6BD9" w14:textId="77777777" w:rsidR="00BE3F64" w:rsidRPr="00BE3F64" w:rsidRDefault="00BE3F64" w:rsidP="00BE3F64">
                            <w:pPr>
                              <w:spacing w:line="360" w:lineRule="auto"/>
                              <w:rPr>
                                <w:rFonts w:eastAsia="Times New Roman" w:cstheme="minorHAnsi"/>
                                <w:b/>
                                <w:bCs/>
                                <w:color w:val="FFFFFF" w:themeColor="background1"/>
                                <w:sz w:val="32"/>
                                <w:szCs w:val="32"/>
                                <w:lang w:eastAsia="en-GB"/>
                              </w:rPr>
                            </w:pPr>
                            <w:r w:rsidRPr="00BE3F64">
                              <w:rPr>
                                <w:rFonts w:eastAsia="Times New Roman" w:cstheme="minorHAnsi"/>
                                <w:b/>
                                <w:bCs/>
                                <w:color w:val="FFFFFF" w:themeColor="background1"/>
                                <w:sz w:val="32"/>
                                <w:szCs w:val="32"/>
                                <w:lang w:eastAsia="en-GB"/>
                              </w:rPr>
                              <w:t>September 2020 – March 2023</w:t>
                            </w:r>
                          </w:p>
                          <w:p w14:paraId="0C8EF33C" w14:textId="1E1E9247" w:rsidR="00984937" w:rsidRPr="00C92206" w:rsidRDefault="00BE3F64">
                            <w:pPr>
                              <w:rPr>
                                <w:color w:val="FFFFFF" w:themeColor="background1"/>
                                <w:sz w:val="32"/>
                                <w:szCs w:val="32"/>
                              </w:rPr>
                            </w:pPr>
                            <w:r>
                              <w:rPr>
                                <w:b/>
                                <w:bCs/>
                                <w:color w:val="FFFFFF" w:themeColor="background1"/>
                                <w:sz w:val="32"/>
                                <w:szCs w:val="32"/>
                              </w:rPr>
                              <w:t xml:space="preserve">Short read </w:t>
                            </w:r>
                            <w:r w:rsidR="00C92206">
                              <w:rPr>
                                <w:b/>
                                <w:bCs/>
                                <w:color w:val="FFFFFF" w:themeColor="background1"/>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0C14AB" id="_x0000_t202" coordsize="21600,21600" o:spt="202" path="m,l,21600r21600,l21600,xe">
                <v:stroke joinstyle="miter"/>
                <v:path gradientshapeok="t" o:connecttype="rect"/>
              </v:shapetype>
              <v:shape id="Text Box 6" o:spid="_x0000_s1026" type="#_x0000_t202" style="position:absolute;left:0;text-align:left;margin-left:-20.1pt;margin-top:-152.75pt;width:365pt;height:12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" filled="f" stroked="f" strokeweight=".5pt">
                <v:textbox>
                  <w:txbxContent>
                    <w:p w14:paraId="3D77ED03" w14:textId="77777777" w:rsidR="00BE3F64" w:rsidRPr="00BE3F64" w:rsidRDefault="00BE3F64" w:rsidP="00BE3F64">
                      <w:pPr>
                        <w:spacing w:line="360" w:lineRule="auto"/>
                        <w:rPr>
                          <w:rFonts w:eastAsia="Times New Roman" w:cstheme="minorHAnsi"/>
                          <w:b/>
                          <w:bCs/>
                          <w:color w:val="FFFFFF" w:themeColor="background1"/>
                          <w:sz w:val="32"/>
                          <w:szCs w:val="32"/>
                          <w:lang w:eastAsia="en-GB"/>
                        </w:rPr>
                      </w:pPr>
                      <w:r w:rsidRPr="00BE3F64">
                        <w:rPr>
                          <w:rFonts w:eastAsia="Times New Roman" w:cstheme="minorHAnsi"/>
                          <w:b/>
                          <w:bCs/>
                          <w:color w:val="FFFFFF" w:themeColor="background1"/>
                          <w:sz w:val="32"/>
                          <w:szCs w:val="32"/>
                          <w:lang w:eastAsia="en-GB"/>
                        </w:rPr>
                        <w:t>Urgent Primary Care Centre Programme - Final Report</w:t>
                      </w:r>
                    </w:p>
                    <w:p w14:paraId="3CCC6BD9" w14:textId="77777777" w:rsidR="00BE3F64" w:rsidRPr="00BE3F64" w:rsidRDefault="00BE3F64" w:rsidP="00BE3F64">
                      <w:pPr>
                        <w:spacing w:line="360" w:lineRule="auto"/>
                        <w:rPr>
                          <w:rFonts w:eastAsia="Times New Roman" w:cstheme="minorHAnsi"/>
                          <w:b/>
                          <w:bCs/>
                          <w:color w:val="FFFFFF" w:themeColor="background1"/>
                          <w:sz w:val="32"/>
                          <w:szCs w:val="32"/>
                          <w:lang w:eastAsia="en-GB"/>
                        </w:rPr>
                      </w:pPr>
                      <w:r w:rsidRPr="00BE3F64">
                        <w:rPr>
                          <w:rFonts w:eastAsia="Times New Roman" w:cstheme="minorHAnsi"/>
                          <w:b/>
                          <w:bCs/>
                          <w:color w:val="FFFFFF" w:themeColor="background1"/>
                          <w:sz w:val="32"/>
                          <w:szCs w:val="32"/>
                          <w:lang w:eastAsia="en-GB"/>
                        </w:rPr>
                        <w:t>September 2020 – March 2023</w:t>
                      </w:r>
                    </w:p>
                    <w:p w14:paraId="0C8EF33C" w14:textId="1E1E9247" w:rsidR="00984937" w:rsidRPr="00C92206" w:rsidRDefault="00BE3F64">
                      <w:pPr>
                        <w:rPr>
                          <w:color w:val="FFFFFF" w:themeColor="background1"/>
                          <w:sz w:val="32"/>
                          <w:szCs w:val="32"/>
                        </w:rPr>
                      </w:pPr>
                      <w:r>
                        <w:rPr>
                          <w:b/>
                          <w:bCs/>
                          <w:color w:val="FFFFFF" w:themeColor="background1"/>
                          <w:sz w:val="32"/>
                          <w:szCs w:val="32"/>
                        </w:rPr>
                        <w:t xml:space="preserve">Short read </w:t>
                      </w:r>
                      <w:r w:rsidR="00C92206">
                        <w:rPr>
                          <w:b/>
                          <w:bCs/>
                          <w:color w:val="FFFFFF" w:themeColor="background1"/>
                          <w:sz w:val="32"/>
                          <w:szCs w:val="32"/>
                        </w:rPr>
                        <w:t xml:space="preserve"> </w:t>
                      </w:r>
                    </w:p>
                  </w:txbxContent>
                </v:textbox>
                <w10:wrap anchorx="margin"/>
              </v:shape>
            </w:pict>
          </mc:Fallback>
        </mc:AlternateContent>
      </w:r>
      <w:r w:rsidR="00C92206" w:rsidRPr="003F74D4">
        <w:rPr>
          <w:bCs/>
          <w:noProof/>
          <w:szCs w:val="24"/>
          <w:lang w:eastAsia="en-GB"/>
        </w:rPr>
        <w:t xml:space="preserve">Introduction </w:t>
      </w:r>
    </w:p>
    <w:p w14:paraId="6B0FB6EC" w14:textId="77777777" w:rsidR="004757E7" w:rsidRPr="004757E7" w:rsidRDefault="004757E7" w:rsidP="004757E7">
      <w:pPr>
        <w:jc w:val="both"/>
        <w:rPr>
          <w:lang w:eastAsia="en-GB"/>
        </w:rPr>
      </w:pPr>
    </w:p>
    <w:p w14:paraId="59EF76FB" w14:textId="7E7195A5" w:rsidR="00BE3F64" w:rsidRPr="00220D23" w:rsidRDefault="00C92206" w:rsidP="009A729B">
      <w:pPr>
        <w:jc w:val="both"/>
        <w:rPr>
          <w:rFonts w:cs="Arial"/>
        </w:rPr>
      </w:pPr>
      <w:r>
        <w:t>This is a summary of the</w:t>
      </w:r>
      <w:r w:rsidR="00BE3F64">
        <w:t xml:space="preserve"> Urgent Primary Care Centre Programme Final Report Sept 2020- March 2023</w:t>
      </w:r>
      <w:r w:rsidR="00762D59">
        <w:t>.</w:t>
      </w:r>
      <w:r w:rsidR="00BE3F64" w:rsidRPr="00786362">
        <w:rPr>
          <w:rFonts w:cs="Arial"/>
        </w:rPr>
        <w:t>This paper review</w:t>
      </w:r>
      <w:r w:rsidR="00BE3F64">
        <w:rPr>
          <w:rFonts w:cs="Arial"/>
        </w:rPr>
        <w:t>s</w:t>
      </w:r>
      <w:r w:rsidR="00BE3F64" w:rsidRPr="00786362">
        <w:rPr>
          <w:rFonts w:cs="Arial"/>
        </w:rPr>
        <w:t xml:space="preserve"> impact and lessons learned during the All-Wales National Urgent Primary Care Centre Programme (UPCC). </w:t>
      </w:r>
      <w:bookmarkStart w:id="1" w:name="_Hlk143690266"/>
      <w:r w:rsidR="00BE3F64" w:rsidRPr="00786362">
        <w:rPr>
          <w:rFonts w:cs="Arial"/>
        </w:rPr>
        <w:t xml:space="preserve">The programme began in winter 2020/2021 as part of the 24/7 workstream of the Strategic Programme for Primary Care, and was completed in March 2023.  This built on pilots that began in January 2019. </w:t>
      </w:r>
      <w:r w:rsidR="00BE3F64">
        <w:rPr>
          <w:rFonts w:cs="Arial"/>
        </w:rPr>
        <w:t>The</w:t>
      </w:r>
      <w:r w:rsidR="00BE3F64" w:rsidRPr="00786362">
        <w:rPr>
          <w:rFonts w:cs="Arial"/>
        </w:rPr>
        <w:t xml:space="preserve"> Programme sought to design and deliver</w:t>
      </w:r>
      <w:r w:rsidR="000E7CAB">
        <w:rPr>
          <w:rFonts w:cs="Arial"/>
        </w:rPr>
        <w:t xml:space="preserve">, via additional funding, </w:t>
      </w:r>
      <w:r w:rsidR="00BE3F64" w:rsidRPr="00786362">
        <w:rPr>
          <w:rFonts w:cs="Arial"/>
        </w:rPr>
        <w:t>a new model of urgent primary care for the population of Wales</w:t>
      </w:r>
      <w:r w:rsidR="000E7CAB">
        <w:rPr>
          <w:rFonts w:cs="Arial"/>
        </w:rPr>
        <w:t>.</w:t>
      </w:r>
      <w:r w:rsidR="00BE3F64" w:rsidRPr="00786362">
        <w:rPr>
          <w:rFonts w:cs="Arial"/>
        </w:rPr>
        <w:t xml:space="preserve">  The aim was to provide seamless urgent primary care, delivered at a local level, regardless of organisational boundaries, for people within 8 hours of contacting their local service.  This paper will amalgamate the learning from Phase 3 with those of Phases 1 and 2, (September 2020 – March 2023), demonstrating exceptional innovation, adaptability and patient focus by all participants.</w:t>
      </w:r>
    </w:p>
    <w:bookmarkEnd w:id="1"/>
    <w:p w14:paraId="33AC248E" w14:textId="0470C7F1" w:rsidR="00DD2679" w:rsidRDefault="00E32839" w:rsidP="004757E7">
      <w:pPr>
        <w:jc w:val="both"/>
      </w:pPr>
      <w:r w:rsidRPr="00BE3F64">
        <w:rPr>
          <w:b/>
          <w:bCs/>
          <w:noProof/>
          <w:sz w:val="24"/>
          <w:lang w:eastAsia="en-GB"/>
        </w:rPr>
        <mc:AlternateContent>
          <mc:Choice Requires="wps">
            <w:drawing>
              <wp:anchor distT="45720" distB="45720" distL="114300" distR="114300" simplePos="0" relativeHeight="251672576" behindDoc="0" locked="0" layoutInCell="1" allowOverlap="1" wp14:anchorId="3C53E8A0" wp14:editId="470F9AEE">
                <wp:simplePos x="0" y="0"/>
                <wp:positionH relativeFrom="column">
                  <wp:posOffset>4892985</wp:posOffset>
                </wp:positionH>
                <wp:positionV relativeFrom="paragraph">
                  <wp:posOffset>128403</wp:posOffset>
                </wp:positionV>
                <wp:extent cx="977900" cy="626745"/>
                <wp:effectExtent l="0" t="0" r="0" b="1905"/>
                <wp:wrapSquare wrapText="bothSides"/>
                <wp:docPr id="643027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26745"/>
                        </a:xfrm>
                        <a:prstGeom prst="rect">
                          <a:avLst/>
                        </a:prstGeom>
                        <a:solidFill>
                          <a:srgbClr val="FFFFFF"/>
                        </a:solidFill>
                        <a:ln w="9525">
                          <a:noFill/>
                          <a:miter lim="800000"/>
                          <a:headEnd/>
                          <a:tailEnd/>
                        </a:ln>
                      </wps:spPr>
                      <wps:txbx>
                        <w:txbxContent>
                          <w:p w14:paraId="6350FB5A" w14:textId="62EB7CC2" w:rsidR="00BE3F64" w:rsidRDefault="00BE3F64" w:rsidP="00BE3F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53E8A0" id="Text Box 2" o:spid="_x0000_s1027" type="#_x0000_t202" style="position:absolute;left:0;text-align:left;margin-left:385.25pt;margin-top:10.1pt;width:77pt;height:49.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" stroked="f">
                <v:textbox>
                  <w:txbxContent>
                    <w:p w14:paraId="6350FB5A" w14:textId="62EB7CC2" w:rsidR="00BE3F64" w:rsidRDefault="00BE3F64" w:rsidP="00BE3F64"/>
                  </w:txbxContent>
                </v:textbox>
                <w10:wrap type="square"/>
              </v:shape>
            </w:pict>
          </mc:Fallback>
        </mc:AlternateContent>
      </w:r>
    </w:p>
    <w:p w14:paraId="6C6E3B27" w14:textId="212DC591" w:rsidR="00C92206" w:rsidRPr="00534C7D" w:rsidRDefault="00BE3F64" w:rsidP="009A729B">
      <w:pPr>
        <w:jc w:val="both"/>
        <w:rPr>
          <w:szCs w:val="22"/>
        </w:rPr>
      </w:pPr>
      <w:r w:rsidRPr="00534C7D">
        <w:rPr>
          <w:b/>
          <w:bCs/>
          <w:sz w:val="24"/>
        </w:rPr>
        <w:t xml:space="preserve">Phases </w:t>
      </w:r>
      <w:r w:rsidRPr="00534C7D">
        <w:rPr>
          <w:szCs w:val="22"/>
        </w:rPr>
        <w:t xml:space="preserve">(click on the slide for a pop out explaining the three phases) </w:t>
      </w:r>
    </w:p>
    <w:p w14:paraId="4CD037D9" w14:textId="65B16952" w:rsidR="00BE3F64" w:rsidRPr="00534C7D" w:rsidRDefault="00BE3F64" w:rsidP="009A729B">
      <w:pPr>
        <w:jc w:val="both"/>
        <w:rPr>
          <w:szCs w:val="22"/>
        </w:rPr>
      </w:pPr>
      <w:r w:rsidRPr="00534C7D">
        <w:rPr>
          <w:szCs w:val="22"/>
        </w:rPr>
        <w:t xml:space="preserve">Phase 1 – </w:t>
      </w:r>
      <w:hyperlink r:id="rId11" w:history="1">
        <w:r w:rsidRPr="00762D59">
          <w:rPr>
            <w:rStyle w:val="Hyperlink"/>
            <w:szCs w:val="22"/>
          </w:rPr>
          <w:t>Pathfinder</w:t>
        </w:r>
      </w:hyperlink>
    </w:p>
    <w:p w14:paraId="18863859" w14:textId="4ADAA82F" w:rsidR="00BE3F64" w:rsidRPr="00534C7D" w:rsidRDefault="00BE3F64" w:rsidP="009A729B">
      <w:pPr>
        <w:jc w:val="both"/>
        <w:rPr>
          <w:szCs w:val="22"/>
        </w:rPr>
      </w:pPr>
      <w:r w:rsidRPr="00534C7D">
        <w:rPr>
          <w:szCs w:val="22"/>
        </w:rPr>
        <w:t xml:space="preserve">Phase 2 – </w:t>
      </w:r>
      <w:hyperlink r:id="rId12" w:history="1">
        <w:r w:rsidRPr="00762D59">
          <w:rPr>
            <w:rStyle w:val="Hyperlink"/>
            <w:szCs w:val="22"/>
          </w:rPr>
          <w:t>Design</w:t>
        </w:r>
      </w:hyperlink>
    </w:p>
    <w:p w14:paraId="6A464912" w14:textId="6AD0F9DB" w:rsidR="00BE3F64" w:rsidRPr="00534C7D" w:rsidRDefault="00BE3F64" w:rsidP="009A729B">
      <w:pPr>
        <w:jc w:val="both"/>
        <w:rPr>
          <w:szCs w:val="22"/>
        </w:rPr>
      </w:pPr>
      <w:r w:rsidRPr="00534C7D">
        <w:rPr>
          <w:szCs w:val="22"/>
        </w:rPr>
        <w:t xml:space="preserve">Phase 3 </w:t>
      </w:r>
      <w:r w:rsidR="00E32839" w:rsidRPr="00534C7D">
        <w:rPr>
          <w:szCs w:val="22"/>
        </w:rPr>
        <w:t>–</w:t>
      </w:r>
      <w:r w:rsidRPr="00534C7D">
        <w:rPr>
          <w:szCs w:val="22"/>
        </w:rPr>
        <w:t xml:space="preserve"> </w:t>
      </w:r>
      <w:hyperlink r:id="rId13" w:history="1">
        <w:r w:rsidRPr="00762D59">
          <w:rPr>
            <w:rStyle w:val="Hyperlink"/>
            <w:szCs w:val="22"/>
          </w:rPr>
          <w:t>Consolidation</w:t>
        </w:r>
      </w:hyperlink>
    </w:p>
    <w:p w14:paraId="584EB249" w14:textId="6AA7EED0" w:rsidR="00E32839" w:rsidRDefault="00E32839" w:rsidP="009A729B">
      <w:pPr>
        <w:jc w:val="both"/>
        <w:rPr>
          <w:sz w:val="24"/>
        </w:rPr>
      </w:pPr>
    </w:p>
    <w:p w14:paraId="6049B853" w14:textId="77777777" w:rsidR="000E7CAB" w:rsidRDefault="000E7CAB" w:rsidP="009A729B">
      <w:pPr>
        <w:jc w:val="both"/>
        <w:rPr>
          <w:rFonts w:cs="Arial"/>
          <w:b/>
          <w:bCs/>
          <w:sz w:val="24"/>
          <w:szCs w:val="28"/>
        </w:rPr>
      </w:pPr>
    </w:p>
    <w:p w14:paraId="3E6FC279" w14:textId="6686E69B" w:rsidR="00D65FC4" w:rsidRDefault="008124A9" w:rsidP="009A729B">
      <w:pPr>
        <w:jc w:val="both"/>
        <w:rPr>
          <w:rFonts w:cs="Arial"/>
          <w:b/>
          <w:bCs/>
          <w:sz w:val="24"/>
          <w:szCs w:val="28"/>
        </w:rPr>
      </w:pPr>
      <w:r>
        <w:rPr>
          <w:rFonts w:cs="Arial"/>
          <w:b/>
          <w:bCs/>
          <w:sz w:val="24"/>
          <w:szCs w:val="28"/>
        </w:rPr>
        <w:t>D</w:t>
      </w:r>
      <w:r w:rsidR="00D65FC4" w:rsidRPr="004757E7">
        <w:rPr>
          <w:rFonts w:cs="Arial"/>
          <w:b/>
          <w:bCs/>
          <w:sz w:val="24"/>
          <w:szCs w:val="28"/>
        </w:rPr>
        <w:t xml:space="preserve">efinition of </w:t>
      </w:r>
      <w:r w:rsidR="00BE3F64">
        <w:rPr>
          <w:rFonts w:cs="Arial"/>
          <w:b/>
          <w:bCs/>
          <w:sz w:val="24"/>
          <w:szCs w:val="28"/>
        </w:rPr>
        <w:t xml:space="preserve">Urgent Primary care </w:t>
      </w:r>
      <w:r w:rsidR="00D65FC4" w:rsidRPr="004757E7">
        <w:rPr>
          <w:rFonts w:cs="Arial"/>
          <w:b/>
          <w:bCs/>
          <w:sz w:val="24"/>
          <w:szCs w:val="28"/>
        </w:rPr>
        <w:t xml:space="preserve"> </w:t>
      </w:r>
    </w:p>
    <w:p w14:paraId="1ED883BF" w14:textId="55374796" w:rsidR="008124A9" w:rsidRDefault="008124A9" w:rsidP="009A729B">
      <w:pPr>
        <w:jc w:val="both"/>
        <w:rPr>
          <w:rFonts w:cs="Arial"/>
          <w:b/>
          <w:bCs/>
          <w:sz w:val="24"/>
          <w:szCs w:val="28"/>
        </w:rPr>
      </w:pPr>
    </w:p>
    <w:p w14:paraId="0C6E43CD" w14:textId="2F9BD67C" w:rsidR="00E32839" w:rsidRPr="00762D59" w:rsidRDefault="00220D23" w:rsidP="006923C0">
      <w:pPr>
        <w:spacing w:before="120" w:after="480"/>
        <w:contextualSpacing/>
        <w:jc w:val="both"/>
        <w:rPr>
          <w:rFonts w:eastAsia="Calibri" w:cstheme="minorHAnsi"/>
          <w:iCs/>
        </w:rPr>
      </w:pPr>
      <w:r>
        <w:rPr>
          <w:noProof/>
          <w:lang w:eastAsia="en-GB"/>
        </w:rPr>
        <mc:AlternateContent>
          <mc:Choice Requires="wps">
            <w:drawing>
              <wp:anchor distT="45720" distB="45720" distL="114300" distR="114300" simplePos="0" relativeHeight="251674624" behindDoc="0" locked="0" layoutInCell="1" allowOverlap="1" wp14:anchorId="56158479" wp14:editId="5361AF52">
                <wp:simplePos x="0" y="0"/>
                <wp:positionH relativeFrom="margin">
                  <wp:posOffset>3854450</wp:posOffset>
                </wp:positionH>
                <wp:positionV relativeFrom="paragraph">
                  <wp:posOffset>8890</wp:posOffset>
                </wp:positionV>
                <wp:extent cx="2946400" cy="990600"/>
                <wp:effectExtent l="0" t="0" r="6350" b="0"/>
                <wp:wrapThrough wrapText="bothSides">
                  <wp:wrapPolygon edited="0">
                    <wp:start x="0" y="0"/>
                    <wp:lineTo x="0" y="21185"/>
                    <wp:lineTo x="21507" y="21185"/>
                    <wp:lineTo x="21507"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990600"/>
                        </a:xfrm>
                        <a:prstGeom prst="rect">
                          <a:avLst/>
                        </a:prstGeom>
                        <a:solidFill>
                          <a:srgbClr val="FFFFFF"/>
                        </a:solidFill>
                        <a:ln w="9525">
                          <a:noFill/>
                          <a:miter lim="800000"/>
                          <a:headEnd/>
                          <a:tailEnd/>
                        </a:ln>
                      </wps:spPr>
                      <wps:txbx>
                        <w:txbxContent>
                          <w:p w14:paraId="733CCCDE" w14:textId="7F92EFBB" w:rsidR="008124A9" w:rsidRPr="008124A9" w:rsidRDefault="008124A9" w:rsidP="00220D23">
                            <w:pPr>
                              <w:pStyle w:val="Heading3"/>
                              <w:jc w:val="center"/>
                              <w:rPr>
                                <w:rFonts w:ascii="Arial" w:hAnsi="Arial" w:cs="Arial"/>
                                <w:b/>
                                <w:bCs/>
                                <w:color w:val="1BA5C2"/>
                                <w:sz w:val="22"/>
                                <w:szCs w:val="22"/>
                              </w:rPr>
                            </w:pPr>
                            <w:bookmarkStart w:id="2" w:name="_Toc143794475"/>
                            <w:r w:rsidRPr="008124A9">
                              <w:rPr>
                                <w:rFonts w:ascii="Arial" w:eastAsia="Calibri" w:hAnsi="Arial" w:cs="Arial"/>
                                <w:b/>
                                <w:bCs/>
                                <w:color w:val="1BA5C2"/>
                                <w:sz w:val="22"/>
                                <w:szCs w:val="22"/>
                              </w:rPr>
                              <w:t>Simple Definition</w:t>
                            </w:r>
                            <w:bookmarkEnd w:id="2"/>
                            <w:r w:rsidRPr="008124A9">
                              <w:rPr>
                                <w:rFonts w:ascii="Arial" w:eastAsia="Calibri" w:hAnsi="Arial" w:cs="Arial"/>
                                <w:b/>
                                <w:bCs/>
                                <w:color w:val="1BA5C2"/>
                                <w:sz w:val="22"/>
                                <w:szCs w:val="22"/>
                              </w:rPr>
                              <w:t xml:space="preserve"> of</w:t>
                            </w:r>
                            <w:r>
                              <w:rPr>
                                <w:rFonts w:ascii="Arial" w:eastAsia="Calibri" w:hAnsi="Arial" w:cs="Arial"/>
                                <w:b/>
                                <w:bCs/>
                                <w:color w:val="1BA5C2"/>
                                <w:sz w:val="22"/>
                                <w:szCs w:val="22"/>
                              </w:rPr>
                              <w:t xml:space="preserve"> </w:t>
                            </w:r>
                            <w:r w:rsidRPr="008124A9">
                              <w:rPr>
                                <w:rFonts w:ascii="Arial" w:hAnsi="Arial" w:cs="Arial"/>
                                <w:b/>
                                <w:bCs/>
                                <w:color w:val="1BA5C2"/>
                                <w:sz w:val="22"/>
                                <w:szCs w:val="22"/>
                              </w:rPr>
                              <w:t>Urgent Primary Care</w:t>
                            </w:r>
                          </w:p>
                          <w:p w14:paraId="666E7AE1" w14:textId="77777777" w:rsidR="008124A9" w:rsidRPr="008124A9" w:rsidRDefault="008124A9" w:rsidP="00220D23">
                            <w:pPr>
                              <w:jc w:val="center"/>
                              <w:rPr>
                                <w:rFonts w:cs="Arial"/>
                                <w:i/>
                                <w:iCs/>
                                <w:color w:val="1BA5C2"/>
                                <w:szCs w:val="22"/>
                              </w:rPr>
                            </w:pPr>
                            <w:r w:rsidRPr="008124A9">
                              <w:rPr>
                                <w:rFonts w:cs="Arial"/>
                                <w:i/>
                                <w:iCs/>
                                <w:color w:val="1BA5C2"/>
                                <w:szCs w:val="22"/>
                              </w:rPr>
                              <w:t>Health and wellbeing issues that may result in significant or permanent harm if not clinically risk assessed and appropriately managed within the next 8 hours</w:t>
                            </w:r>
                          </w:p>
                          <w:p w14:paraId="376CEDEB" w14:textId="77777777" w:rsidR="008124A9" w:rsidRDefault="008124A9" w:rsidP="008124A9">
                            <w:pPr>
                              <w:rPr>
                                <w:i/>
                                <w:iCs/>
                                <w:color w:val="1BA5C2"/>
                                <w:sz w:val="24"/>
                              </w:rPr>
                            </w:pPr>
                          </w:p>
                          <w:p w14:paraId="5EFEBF72" w14:textId="77777777" w:rsidR="008124A9" w:rsidRPr="0041091A" w:rsidRDefault="008124A9" w:rsidP="008124A9">
                            <w:pPr>
                              <w:rPr>
                                <w:i/>
                                <w:iCs/>
                                <w:color w:val="1BA5C2"/>
                                <w:sz w:val="24"/>
                              </w:rPr>
                            </w:pPr>
                          </w:p>
                          <w:p w14:paraId="6E03661B" w14:textId="77777777" w:rsidR="008124A9" w:rsidRPr="0041091A" w:rsidRDefault="008124A9" w:rsidP="008124A9">
                            <w:pPr>
                              <w:rPr>
                                <w:b/>
                                <w:bCs/>
                                <w:i/>
                                <w:iCs/>
                                <w:color w:val="1BA5C2"/>
                                <w:sz w:val="24"/>
                              </w:rPr>
                            </w:pPr>
                          </w:p>
                          <w:p w14:paraId="13711704" w14:textId="77777777" w:rsidR="008124A9" w:rsidRDefault="008124A9" w:rsidP="00812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158479" id="_x0000_s1028" type="#_x0000_t202" style="position:absolute;left:0;text-align:left;margin-left:303.5pt;margin-top:.7pt;width:232pt;height:78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" stroked="f">
                <v:textbox>
                  <w:txbxContent>
                    <w:p w14:paraId="733CCCDE" w14:textId="7F92EFBB" w:rsidR="008124A9" w:rsidRPr="008124A9" w:rsidRDefault="008124A9" w:rsidP="00220D23">
                      <w:pPr>
                        <w:pStyle w:val="Heading3"/>
                        <w:jc w:val="center"/>
                        <w:rPr>
                          <w:rFonts w:ascii="Arial" w:hAnsi="Arial" w:cs="Arial"/>
                          <w:b/>
                          <w:bCs/>
                          <w:color w:val="1BA5C2"/>
                          <w:sz w:val="22"/>
                          <w:szCs w:val="22"/>
                        </w:rPr>
                      </w:pPr>
                      <w:bookmarkStart w:id="2" w:name="_Toc143794475"/>
                      <w:r w:rsidRPr="008124A9">
                        <w:rPr>
                          <w:rFonts w:ascii="Arial" w:eastAsia="Calibri" w:hAnsi="Arial" w:cs="Arial"/>
                          <w:b/>
                          <w:bCs/>
                          <w:color w:val="1BA5C2"/>
                          <w:sz w:val="22"/>
                          <w:szCs w:val="22"/>
                        </w:rPr>
                        <w:t>Simple Definition</w:t>
                      </w:r>
                      <w:bookmarkEnd w:id="2"/>
                      <w:r w:rsidRPr="008124A9">
                        <w:rPr>
                          <w:rFonts w:ascii="Arial" w:eastAsia="Calibri" w:hAnsi="Arial" w:cs="Arial"/>
                          <w:b/>
                          <w:bCs/>
                          <w:color w:val="1BA5C2"/>
                          <w:sz w:val="22"/>
                          <w:szCs w:val="22"/>
                        </w:rPr>
                        <w:t xml:space="preserve"> of</w:t>
                      </w:r>
                      <w:r>
                        <w:rPr>
                          <w:rFonts w:ascii="Arial" w:eastAsia="Calibri" w:hAnsi="Arial" w:cs="Arial"/>
                          <w:b/>
                          <w:bCs/>
                          <w:color w:val="1BA5C2"/>
                          <w:sz w:val="22"/>
                          <w:szCs w:val="22"/>
                        </w:rPr>
                        <w:t xml:space="preserve"> </w:t>
                      </w:r>
                      <w:r w:rsidRPr="008124A9">
                        <w:rPr>
                          <w:rFonts w:ascii="Arial" w:hAnsi="Arial" w:cs="Arial"/>
                          <w:b/>
                          <w:bCs/>
                          <w:color w:val="1BA5C2"/>
                          <w:sz w:val="22"/>
                          <w:szCs w:val="22"/>
                        </w:rPr>
                        <w:t>Urgent Primary Care</w:t>
                      </w:r>
                    </w:p>
                    <w:p w14:paraId="666E7AE1" w14:textId="77777777" w:rsidR="008124A9" w:rsidRPr="008124A9" w:rsidRDefault="008124A9" w:rsidP="00220D23">
                      <w:pPr>
                        <w:jc w:val="center"/>
                        <w:rPr>
                          <w:rFonts w:cs="Arial"/>
                          <w:i/>
                          <w:iCs/>
                          <w:color w:val="1BA5C2"/>
                          <w:szCs w:val="22"/>
                        </w:rPr>
                      </w:pPr>
                      <w:r w:rsidRPr="008124A9">
                        <w:rPr>
                          <w:rFonts w:cs="Arial"/>
                          <w:i/>
                          <w:iCs/>
                          <w:color w:val="1BA5C2"/>
                          <w:szCs w:val="22"/>
                        </w:rPr>
                        <w:t>Health and wellbeing issues that may result in significant or permanent harm if not clinically risk assessed and appropriately managed within the next 8 hours</w:t>
                      </w:r>
                    </w:p>
                    <w:p w14:paraId="376CEDEB" w14:textId="77777777" w:rsidR="008124A9" w:rsidRDefault="008124A9" w:rsidP="008124A9">
                      <w:pPr>
                        <w:rPr>
                          <w:i/>
                          <w:iCs/>
                          <w:color w:val="1BA5C2"/>
                          <w:sz w:val="24"/>
                        </w:rPr>
                      </w:pPr>
                    </w:p>
                    <w:p w14:paraId="5EFEBF72" w14:textId="77777777" w:rsidR="008124A9" w:rsidRPr="0041091A" w:rsidRDefault="008124A9" w:rsidP="008124A9">
                      <w:pPr>
                        <w:rPr>
                          <w:i/>
                          <w:iCs/>
                          <w:color w:val="1BA5C2"/>
                          <w:sz w:val="24"/>
                        </w:rPr>
                      </w:pPr>
                    </w:p>
                    <w:p w14:paraId="6E03661B" w14:textId="77777777" w:rsidR="008124A9" w:rsidRPr="0041091A" w:rsidRDefault="008124A9" w:rsidP="008124A9">
                      <w:pPr>
                        <w:rPr>
                          <w:b/>
                          <w:bCs/>
                          <w:i/>
                          <w:iCs/>
                          <w:color w:val="1BA5C2"/>
                          <w:sz w:val="24"/>
                        </w:rPr>
                      </w:pPr>
                    </w:p>
                    <w:p w14:paraId="13711704" w14:textId="77777777" w:rsidR="008124A9" w:rsidRDefault="008124A9" w:rsidP="008124A9"/>
                  </w:txbxContent>
                </v:textbox>
                <w10:wrap type="through" anchorx="margin"/>
              </v:shape>
            </w:pict>
          </mc:Fallback>
        </mc:AlternateContent>
      </w:r>
      <w:r w:rsidR="008124A9" w:rsidRPr="00240FA9">
        <w:rPr>
          <w:rFonts w:eastAsiaTheme="majorEastAsia" w:cstheme="minorHAnsi"/>
          <w:lang w:eastAsia="en-GB"/>
        </w:rPr>
        <w:t>An initial literature review of over 60,000 papers highlighted</w:t>
      </w:r>
      <w:r w:rsidR="008124A9">
        <w:rPr>
          <w:rFonts w:eastAsiaTheme="majorEastAsia" w:cstheme="minorHAnsi"/>
          <w:lang w:eastAsia="en-GB"/>
        </w:rPr>
        <w:t xml:space="preserve"> a)</w:t>
      </w:r>
      <w:r w:rsidR="008124A9" w:rsidRPr="00240FA9">
        <w:rPr>
          <w:rFonts w:eastAsiaTheme="majorEastAsia" w:cstheme="minorHAnsi"/>
          <w:lang w:eastAsia="en-GB"/>
        </w:rPr>
        <w:t xml:space="preserve"> </w:t>
      </w:r>
      <w:r w:rsidR="008124A9">
        <w:rPr>
          <w:rFonts w:eastAsiaTheme="majorEastAsia" w:cstheme="minorHAnsi"/>
          <w:lang w:eastAsia="en-GB"/>
        </w:rPr>
        <w:t>this programme created a new dimension to urgent care and b) there were no academically recognized definitions to differentiate clearly what emergency care and urgent care was.  This programme devised and used the following definitions.</w:t>
      </w:r>
      <w:bookmarkStart w:id="3" w:name="_Toc135034489"/>
      <w:r w:rsidR="000E7CAB">
        <w:rPr>
          <w:rFonts w:eastAsiaTheme="majorEastAsia" w:cstheme="minorHAnsi"/>
          <w:lang w:eastAsia="en-GB"/>
        </w:rPr>
        <w:t xml:space="preserve">  </w:t>
      </w:r>
      <w:hyperlink r:id="rId14" w:history="1">
        <w:r w:rsidR="00E32839" w:rsidRPr="00762D59">
          <w:rPr>
            <w:rStyle w:val="Hyperlink"/>
            <w:rFonts w:eastAsia="Calibri" w:cstheme="minorHAnsi"/>
            <w:iCs/>
          </w:rPr>
          <w:t xml:space="preserve">Expanded definition of Urgent Primary </w:t>
        </w:r>
        <w:r w:rsidR="00762D59" w:rsidRPr="00762D59">
          <w:rPr>
            <w:rStyle w:val="Hyperlink"/>
            <w:rFonts w:eastAsia="Calibri" w:cstheme="minorHAnsi"/>
            <w:iCs/>
          </w:rPr>
          <w:t>C</w:t>
        </w:r>
        <w:r w:rsidR="00E32839" w:rsidRPr="00762D59">
          <w:rPr>
            <w:rStyle w:val="Hyperlink"/>
            <w:rFonts w:eastAsia="Calibri" w:cstheme="minorHAnsi"/>
            <w:iCs/>
          </w:rPr>
          <w:t>are</w:t>
        </w:r>
      </w:hyperlink>
      <w:r w:rsidR="00E32839" w:rsidRPr="00762D59">
        <w:rPr>
          <w:rFonts w:eastAsia="Calibri" w:cstheme="minorHAnsi"/>
          <w:iCs/>
        </w:rPr>
        <w:t xml:space="preserve"> </w:t>
      </w:r>
    </w:p>
    <w:p w14:paraId="70672B52" w14:textId="77777777" w:rsidR="00E32839" w:rsidRDefault="00E32839" w:rsidP="009A729B">
      <w:pPr>
        <w:jc w:val="both"/>
        <w:rPr>
          <w:rFonts w:eastAsia="Calibri" w:cstheme="minorHAnsi"/>
          <w:i/>
        </w:rPr>
      </w:pPr>
    </w:p>
    <w:p w14:paraId="5EB05FB6" w14:textId="07313733" w:rsidR="008124A9" w:rsidRPr="008124A9" w:rsidRDefault="008124A9" w:rsidP="006923C0">
      <w:pPr>
        <w:spacing w:before="120" w:after="120"/>
        <w:jc w:val="both"/>
        <w:rPr>
          <w:rFonts w:cs="Arial"/>
          <w:b/>
          <w:sz w:val="24"/>
        </w:rPr>
      </w:pPr>
      <w:r>
        <w:rPr>
          <w:rFonts w:cs="Arial"/>
          <w:b/>
          <w:sz w:val="24"/>
        </w:rPr>
        <w:t>H</w:t>
      </w:r>
      <w:r w:rsidRPr="008124A9">
        <w:rPr>
          <w:rFonts w:cs="Arial"/>
          <w:b/>
          <w:sz w:val="24"/>
        </w:rPr>
        <w:t>ighlights</w:t>
      </w:r>
    </w:p>
    <w:p w14:paraId="04CC16E2" w14:textId="185A63B9" w:rsidR="008124A9" w:rsidRPr="008124A9" w:rsidRDefault="008124A9" w:rsidP="009A729B">
      <w:pPr>
        <w:spacing w:after="120"/>
        <w:jc w:val="both"/>
        <w:rPr>
          <w:rFonts w:cs="Arial"/>
          <w:bCs/>
        </w:rPr>
      </w:pPr>
      <w:r w:rsidRPr="008124A9">
        <w:rPr>
          <w:rFonts w:cs="Arial"/>
          <w:bCs/>
        </w:rPr>
        <w:t>Participants worked with the University of South Wales (USW) to create:</w:t>
      </w:r>
    </w:p>
    <w:p w14:paraId="24968384" w14:textId="608B7C7D" w:rsidR="008124A9" w:rsidRPr="008124A9" w:rsidRDefault="008124A9" w:rsidP="009A729B">
      <w:pPr>
        <w:pStyle w:val="ListParagraph"/>
        <w:numPr>
          <w:ilvl w:val="0"/>
          <w:numId w:val="11"/>
        </w:numPr>
        <w:contextualSpacing w:val="0"/>
        <w:jc w:val="both"/>
        <w:rPr>
          <w:rFonts w:cs="Arial"/>
        </w:rPr>
      </w:pPr>
      <w:r w:rsidRPr="008124A9">
        <w:rPr>
          <w:rFonts w:cs="Arial"/>
          <w:b/>
          <w:bCs/>
        </w:rPr>
        <w:t>Core Dataset</w:t>
      </w:r>
      <w:r w:rsidRPr="008124A9">
        <w:rPr>
          <w:rStyle w:val="apple-converted-space"/>
          <w:rFonts w:eastAsiaTheme="majorEastAsia" w:cs="Arial"/>
        </w:rPr>
        <w:t> </w:t>
      </w:r>
      <w:r w:rsidRPr="008124A9">
        <w:rPr>
          <w:rFonts w:cs="Arial"/>
        </w:rPr>
        <w:t>– 47 items with 6 core data items; the format and content for an urgent primary care minimum dataset has been collectively agreed across Wales as important and identified by all sites as easy to collect.</w:t>
      </w:r>
    </w:p>
    <w:p w14:paraId="0DB1B773" w14:textId="77777777" w:rsidR="00220D23" w:rsidRDefault="008124A9" w:rsidP="00220D23">
      <w:pPr>
        <w:pStyle w:val="ListParagraph"/>
        <w:numPr>
          <w:ilvl w:val="0"/>
          <w:numId w:val="11"/>
        </w:numPr>
        <w:contextualSpacing w:val="0"/>
        <w:jc w:val="both"/>
        <w:rPr>
          <w:rStyle w:val="apple-converted-space"/>
          <w:rFonts w:cs="Arial"/>
        </w:rPr>
      </w:pPr>
      <w:r w:rsidRPr="008124A9">
        <w:rPr>
          <w:rFonts w:cs="Arial"/>
          <w:b/>
          <w:bCs/>
        </w:rPr>
        <w:t>UPC Development Matrix</w:t>
      </w:r>
      <w:r w:rsidRPr="008124A9">
        <w:rPr>
          <w:rStyle w:val="apple-converted-space"/>
          <w:rFonts w:eastAsiaTheme="majorEastAsia" w:cs="Arial"/>
        </w:rPr>
        <w:t> </w:t>
      </w:r>
      <w:r w:rsidRPr="008124A9">
        <w:rPr>
          <w:rFonts w:cs="Arial"/>
        </w:rPr>
        <w:t>– a self-rating assessment tool to identify local needs and competencies</w:t>
      </w:r>
      <w:r w:rsidRPr="008124A9">
        <w:rPr>
          <w:rStyle w:val="apple-converted-space"/>
          <w:rFonts w:cs="Arial"/>
        </w:rPr>
        <w:t>, benchmarked annually by an external assessor from USW</w:t>
      </w:r>
    </w:p>
    <w:p w14:paraId="587806C1" w14:textId="6F9A4E10" w:rsidR="00762D59" w:rsidRPr="00220D23" w:rsidRDefault="008124A9" w:rsidP="00220D23">
      <w:pPr>
        <w:pStyle w:val="ListParagraph"/>
        <w:numPr>
          <w:ilvl w:val="0"/>
          <w:numId w:val="11"/>
        </w:numPr>
        <w:contextualSpacing w:val="0"/>
        <w:jc w:val="both"/>
        <w:rPr>
          <w:rFonts w:cs="Arial"/>
        </w:rPr>
      </w:pPr>
      <w:r w:rsidRPr="00220D23">
        <w:rPr>
          <w:rFonts w:cs="Arial"/>
          <w:b/>
          <w:bCs/>
        </w:rPr>
        <w:t>Once for Wales UPC Patient Satisfaction Questionnaire (PREMS)</w:t>
      </w:r>
      <w:r w:rsidRPr="00220D23">
        <w:rPr>
          <w:rFonts w:cs="Arial"/>
        </w:rPr>
        <w:t xml:space="preserve">– based on ‘Your NHS Wales Experience’.  </w:t>
      </w:r>
    </w:p>
    <w:p w14:paraId="626AA46C" w14:textId="7BB25C8D" w:rsidR="00220D23" w:rsidRDefault="00CE3A1A" w:rsidP="009A729B">
      <w:pPr>
        <w:pStyle w:val="ListParagraph"/>
        <w:spacing w:after="120"/>
        <w:ind w:left="0"/>
        <w:contextualSpacing w:val="0"/>
        <w:jc w:val="both"/>
        <w:rPr>
          <w:rFonts w:cs="Arial"/>
        </w:rPr>
      </w:pPr>
      <w:r w:rsidRPr="008124A9">
        <w:rPr>
          <w:rFonts w:eastAsia="Calibri" w:cstheme="minorHAnsi"/>
          <w:i/>
          <w:noProof/>
          <w:lang w:eastAsia="en-GB"/>
        </w:rPr>
        <mc:AlternateContent>
          <mc:Choice Requires="wps">
            <w:drawing>
              <wp:anchor distT="45720" distB="45720" distL="114300" distR="114300" simplePos="0" relativeHeight="251676672" behindDoc="0" locked="0" layoutInCell="1" allowOverlap="1" wp14:anchorId="5C9501C1" wp14:editId="0BCAF1A1">
                <wp:simplePos x="0" y="0"/>
                <wp:positionH relativeFrom="column">
                  <wp:posOffset>4553585</wp:posOffset>
                </wp:positionH>
                <wp:positionV relativeFrom="paragraph">
                  <wp:posOffset>160655</wp:posOffset>
                </wp:positionV>
                <wp:extent cx="2062480" cy="157353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573530"/>
                        </a:xfrm>
                        <a:prstGeom prst="rect">
                          <a:avLst/>
                        </a:prstGeom>
                        <a:solidFill>
                          <a:srgbClr val="FFFFFF"/>
                        </a:solidFill>
                        <a:ln w="9525">
                          <a:noFill/>
                          <a:miter lim="800000"/>
                          <a:headEnd/>
                          <a:tailEnd/>
                        </a:ln>
                      </wps:spPr>
                      <wps:txbx>
                        <w:txbxContent>
                          <w:p w14:paraId="7BB3133C" w14:textId="22AE9C1F" w:rsidR="008124A9" w:rsidRPr="008124A9" w:rsidRDefault="008124A9" w:rsidP="008124A9">
                            <w:pPr>
                              <w:jc w:val="both"/>
                              <w:rPr>
                                <w:rFonts w:cstheme="minorHAnsi"/>
                                <w:i/>
                                <w:color w:val="1BA5C2"/>
                              </w:rPr>
                            </w:pPr>
                            <w:r w:rsidRPr="008124A9">
                              <w:rPr>
                                <w:rFonts w:cstheme="minorHAnsi"/>
                                <w:i/>
                                <w:color w:val="1BA5C2"/>
                              </w:rPr>
                              <w:t>Patients had a high level of satisfaction and demonstrated their appreciation throughout UPCC sites with high PREMs scores:  85-95% rated their experience ‘Excellent’ where 90-100% felt they were involved in decisions as much as they wanted.</w:t>
                            </w:r>
                          </w:p>
                          <w:p w14:paraId="2E0FC885" w14:textId="397A5391" w:rsidR="008124A9" w:rsidRDefault="008124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9501C1" id="_x0000_s1029" type="#_x0000_t202" style="position:absolute;left:0;text-align:left;margin-left:358.55pt;margin-top:12.65pt;width:162.4pt;height:123.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" stroked="f">
                <v:textbox>
                  <w:txbxContent>
                    <w:p w14:paraId="7BB3133C" w14:textId="22AE9C1F" w:rsidR="008124A9" w:rsidRPr="008124A9" w:rsidRDefault="008124A9" w:rsidP="008124A9">
                      <w:pPr>
                        <w:jc w:val="both"/>
                        <w:rPr>
                          <w:rFonts w:cstheme="minorHAnsi"/>
                          <w:i/>
                          <w:color w:val="1BA5C2"/>
                        </w:rPr>
                      </w:pPr>
                      <w:r w:rsidRPr="008124A9">
                        <w:rPr>
                          <w:rFonts w:cstheme="minorHAnsi"/>
                          <w:i/>
                          <w:color w:val="1BA5C2"/>
                        </w:rPr>
                        <w:t>Patients had a high level of satisfaction and demonstrated their appreciation throughout UPCC sites with high PREMs scores:  85-95% rated their experience ‘Excellent’ where 90-100% felt they were involved in decisions as much as they wanted.</w:t>
                      </w:r>
                    </w:p>
                    <w:p w14:paraId="2E0FC885" w14:textId="397A5391" w:rsidR="008124A9" w:rsidRDefault="008124A9"/>
                  </w:txbxContent>
                </v:textbox>
                <w10:wrap type="square"/>
              </v:shape>
            </w:pict>
          </mc:Fallback>
        </mc:AlternateContent>
      </w:r>
    </w:p>
    <w:p w14:paraId="045CA01F" w14:textId="1C54C911" w:rsidR="008124A9" w:rsidRPr="008124A9" w:rsidRDefault="008124A9" w:rsidP="009A729B">
      <w:pPr>
        <w:pStyle w:val="ListParagraph"/>
        <w:spacing w:after="120"/>
        <w:ind w:left="0"/>
        <w:contextualSpacing w:val="0"/>
        <w:jc w:val="both"/>
        <w:rPr>
          <w:rFonts w:eastAsia="Calibri" w:cs="Arial"/>
          <w:bCs/>
          <w:noProof/>
        </w:rPr>
      </w:pPr>
      <w:r w:rsidRPr="00762D59">
        <w:rPr>
          <w:rFonts w:cs="Arial"/>
        </w:rPr>
        <w:t>The 47-item data set, underpins local governance frameworks including clinical audit, formed a national core dataset for UPCCs fitting in with the Development Matrix and the larger framework of quantitative data collection in t</w:t>
      </w:r>
      <w:r w:rsidRPr="00762D59">
        <w:rPr>
          <w:rFonts w:cs="Arial"/>
          <w:bCs/>
        </w:rPr>
        <w:t>he UPCC National Performance Reporting Framework.</w:t>
      </w:r>
      <w:r w:rsidRPr="00762D59">
        <w:rPr>
          <w:rFonts w:cs="Arial"/>
          <w:b/>
          <w:bCs/>
        </w:rPr>
        <w:t xml:space="preserve"> </w:t>
      </w:r>
      <w:r w:rsidRPr="00762D59">
        <w:rPr>
          <w:rFonts w:cs="Arial"/>
        </w:rPr>
        <w:t xml:space="preserve"> </w:t>
      </w:r>
      <w:r w:rsidRPr="00762D59">
        <w:rPr>
          <w:rFonts w:cs="Arial"/>
          <w:b/>
          <w:bCs/>
        </w:rPr>
        <w:t xml:space="preserve">   </w:t>
      </w:r>
      <w:r w:rsidRPr="008124A9">
        <w:rPr>
          <w:rFonts w:eastAsia="Calibri" w:cs="Arial"/>
          <w:noProof/>
        </w:rPr>
        <w:t xml:space="preserve">The USW, when reporting on progress during the programme using the </w:t>
      </w:r>
      <w:r w:rsidRPr="008124A9">
        <w:rPr>
          <w:rFonts w:eastAsia="Calibri" w:cs="Arial"/>
          <w:bCs/>
          <w:noProof/>
        </w:rPr>
        <w:t>Development matrix, found “UPCCs are able to show a positive direction of travel from the more transactional forms for practice to transformational forms… precisely the sort of change that was anticipated and hoped for’.</w:t>
      </w:r>
    </w:p>
    <w:p w14:paraId="677CC685" w14:textId="77777777" w:rsidR="008124A9" w:rsidRDefault="008124A9" w:rsidP="008124A9">
      <w:pPr>
        <w:jc w:val="both"/>
        <w:rPr>
          <w:rFonts w:eastAsia="Calibri" w:cs="Arial"/>
          <w:i/>
          <w:sz w:val="24"/>
        </w:rPr>
      </w:pPr>
    </w:p>
    <w:p w14:paraId="44E8BC7E" w14:textId="77777777" w:rsidR="006923C0" w:rsidRDefault="006923C0" w:rsidP="008124A9">
      <w:pPr>
        <w:spacing w:before="120"/>
        <w:contextualSpacing/>
        <w:jc w:val="both"/>
        <w:rPr>
          <w:rFonts w:eastAsiaTheme="majorEastAsia" w:cs="Arial"/>
          <w:b/>
          <w:sz w:val="24"/>
          <w:lang w:eastAsia="en-GB"/>
        </w:rPr>
      </w:pPr>
    </w:p>
    <w:p w14:paraId="2E62ACEB" w14:textId="45A4233D" w:rsidR="008124A9" w:rsidRDefault="008124A9" w:rsidP="008124A9">
      <w:pPr>
        <w:spacing w:before="120"/>
        <w:contextualSpacing/>
        <w:jc w:val="both"/>
        <w:rPr>
          <w:rFonts w:eastAsiaTheme="majorEastAsia" w:cs="Arial"/>
          <w:b/>
          <w:sz w:val="24"/>
          <w:lang w:eastAsia="en-GB"/>
        </w:rPr>
      </w:pPr>
      <w:r w:rsidRPr="008124A9">
        <w:rPr>
          <w:rFonts w:eastAsiaTheme="majorEastAsia" w:cs="Arial"/>
          <w:b/>
          <w:sz w:val="24"/>
          <w:lang w:eastAsia="en-GB"/>
        </w:rPr>
        <w:lastRenderedPageBreak/>
        <w:t>UPCC Models of Care</w:t>
      </w:r>
    </w:p>
    <w:p w14:paraId="150885EA" w14:textId="77777777" w:rsidR="008124A9" w:rsidRDefault="008124A9" w:rsidP="008124A9">
      <w:pPr>
        <w:spacing w:before="120"/>
        <w:contextualSpacing/>
        <w:jc w:val="both"/>
        <w:rPr>
          <w:rFonts w:eastAsiaTheme="majorEastAsia" w:cs="Arial"/>
          <w:b/>
          <w:sz w:val="24"/>
          <w:lang w:eastAsia="en-GB"/>
        </w:rPr>
      </w:pPr>
    </w:p>
    <w:p w14:paraId="1A908113" w14:textId="11017C8A" w:rsidR="008124A9" w:rsidRPr="008124A9" w:rsidRDefault="008124A9" w:rsidP="008124A9">
      <w:pPr>
        <w:spacing w:before="120"/>
        <w:contextualSpacing/>
        <w:jc w:val="both"/>
        <w:rPr>
          <w:rFonts w:cs="Arial"/>
          <w:szCs w:val="22"/>
        </w:rPr>
      </w:pPr>
      <w:r w:rsidRPr="008124A9">
        <w:rPr>
          <w:rFonts w:cstheme="minorHAnsi"/>
          <w:iCs/>
        </w:rPr>
        <w:t xml:space="preserve">During the lifecycle of the programme, the objectives for Health Boards was to deliver UPPC models according to their own local population needs providing accessible </w:t>
      </w:r>
      <w:r w:rsidRPr="008124A9">
        <w:rPr>
          <w:rFonts w:cstheme="minorHAnsi"/>
        </w:rPr>
        <w:t xml:space="preserve">quality care in the right place first time within eight hours.  </w:t>
      </w:r>
      <w:r w:rsidRPr="008124A9">
        <w:rPr>
          <w:rFonts w:cs="Arial"/>
          <w:szCs w:val="22"/>
        </w:rPr>
        <w:t>Three delivery models have emerged throughout the programme;</w:t>
      </w:r>
    </w:p>
    <w:p w14:paraId="34B4773E" w14:textId="77777777" w:rsidR="008124A9" w:rsidRPr="008124A9" w:rsidRDefault="008124A9" w:rsidP="008124A9">
      <w:pPr>
        <w:spacing w:before="120"/>
        <w:contextualSpacing/>
        <w:jc w:val="both"/>
        <w:rPr>
          <w:rFonts w:cs="Arial"/>
          <w:szCs w:val="22"/>
        </w:rPr>
      </w:pPr>
    </w:p>
    <w:p w14:paraId="0A4F47FD" w14:textId="056EA3C8" w:rsidR="008124A9" w:rsidRPr="008124A9" w:rsidRDefault="008124A9" w:rsidP="008124A9">
      <w:pPr>
        <w:pStyle w:val="ListParagraph"/>
        <w:numPr>
          <w:ilvl w:val="0"/>
          <w:numId w:val="12"/>
        </w:numPr>
        <w:adjustRightInd w:val="0"/>
        <w:spacing w:after="160"/>
        <w:contextualSpacing w:val="0"/>
        <w:jc w:val="both"/>
        <w:rPr>
          <w:rFonts w:cs="Arial"/>
          <w:szCs w:val="22"/>
        </w:rPr>
      </w:pPr>
      <w:r w:rsidRPr="008124A9">
        <w:rPr>
          <w:rFonts w:cs="Arial"/>
          <w:b/>
          <w:szCs w:val="22"/>
        </w:rPr>
        <w:t xml:space="preserve">Health Board Model: </w:t>
      </w:r>
      <w:r w:rsidRPr="008124A9">
        <w:rPr>
          <w:rFonts w:cs="Arial"/>
          <w:bCs/>
          <w:szCs w:val="22"/>
        </w:rPr>
        <w:t xml:space="preserve">24/7 urgent primary care centres managed by </w:t>
      </w:r>
      <w:r w:rsidRPr="008124A9">
        <w:rPr>
          <w:rFonts w:cs="Arial"/>
          <w:b/>
          <w:bCs/>
          <w:szCs w:val="22"/>
        </w:rPr>
        <w:t>health boards</w:t>
      </w:r>
      <w:r w:rsidRPr="008124A9">
        <w:rPr>
          <w:rFonts w:cs="Arial"/>
          <w:bCs/>
          <w:szCs w:val="22"/>
        </w:rPr>
        <w:t xml:space="preserve">, staffed by a mix of professional staff with the appropriate skills – </w:t>
      </w:r>
      <w:r w:rsidR="00F417BC">
        <w:rPr>
          <w:rFonts w:cs="Arial"/>
          <w:bCs/>
          <w:szCs w:val="22"/>
        </w:rPr>
        <w:t>f</w:t>
      </w:r>
      <w:r w:rsidRPr="008124A9">
        <w:rPr>
          <w:rFonts w:cs="Arial"/>
          <w:bCs/>
          <w:szCs w:val="22"/>
        </w:rPr>
        <w:t xml:space="preserve">our of the six participants offer this HB led UPCC service.  This </w:t>
      </w:r>
      <w:r w:rsidR="00F417BC">
        <w:rPr>
          <w:rFonts w:cs="Arial"/>
          <w:bCs/>
          <w:szCs w:val="22"/>
        </w:rPr>
        <w:t>model has</w:t>
      </w:r>
      <w:r w:rsidRPr="008124A9">
        <w:rPr>
          <w:rFonts w:cs="Arial"/>
          <w:bCs/>
          <w:szCs w:val="22"/>
        </w:rPr>
        <w:t xml:space="preserve"> a greater emphasis on managing demand linked to wider emergency /urgent care pressures across the system which includes OOHs, Emergency Departments, Minor Injury Units etc.</w:t>
      </w:r>
    </w:p>
    <w:p w14:paraId="1E896CCF" w14:textId="0BF314D9" w:rsidR="008124A9" w:rsidRPr="008124A9" w:rsidRDefault="008124A9" w:rsidP="008124A9">
      <w:pPr>
        <w:pStyle w:val="ListParagraph"/>
        <w:numPr>
          <w:ilvl w:val="0"/>
          <w:numId w:val="12"/>
        </w:numPr>
        <w:adjustRightInd w:val="0"/>
        <w:spacing w:after="160"/>
        <w:contextualSpacing w:val="0"/>
        <w:jc w:val="both"/>
        <w:rPr>
          <w:rFonts w:cs="Arial"/>
          <w:szCs w:val="22"/>
        </w:rPr>
      </w:pPr>
      <w:r w:rsidRPr="008124A9">
        <w:rPr>
          <w:rFonts w:eastAsia="Calibri" w:cs="Arial"/>
          <w:i/>
          <w:noProof/>
          <w:lang w:eastAsia="en-GB"/>
        </w:rPr>
        <mc:AlternateContent>
          <mc:Choice Requires="wps">
            <w:drawing>
              <wp:anchor distT="45720" distB="45720" distL="114300" distR="114300" simplePos="0" relativeHeight="251678720" behindDoc="0" locked="0" layoutInCell="1" allowOverlap="1" wp14:anchorId="605BD997" wp14:editId="665498B1">
                <wp:simplePos x="0" y="0"/>
                <wp:positionH relativeFrom="margin">
                  <wp:align>right</wp:align>
                </wp:positionH>
                <wp:positionV relativeFrom="paragraph">
                  <wp:posOffset>8890</wp:posOffset>
                </wp:positionV>
                <wp:extent cx="2593975" cy="1404620"/>
                <wp:effectExtent l="0" t="0" r="0" b="0"/>
                <wp:wrapSquare wrapText="bothSides"/>
                <wp:docPr id="313884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975" cy="1404620"/>
                        </a:xfrm>
                        <a:prstGeom prst="rect">
                          <a:avLst/>
                        </a:prstGeom>
                        <a:solidFill>
                          <a:srgbClr val="FFFFFF"/>
                        </a:solidFill>
                        <a:ln w="9525">
                          <a:noFill/>
                          <a:miter lim="800000"/>
                          <a:headEnd/>
                          <a:tailEnd/>
                        </a:ln>
                      </wps:spPr>
                      <wps:txbx>
                        <w:txbxContent>
                          <w:p w14:paraId="0831E878" w14:textId="75EC40F1" w:rsidR="008124A9" w:rsidRPr="008124A9" w:rsidRDefault="008124A9">
                            <w:pPr>
                              <w:rPr>
                                <w:i/>
                                <w:iCs/>
                                <w:color w:val="1BA5C2"/>
                              </w:rPr>
                            </w:pPr>
                            <w:r w:rsidRPr="008124A9">
                              <w:rPr>
                                <w:rFonts w:cstheme="minorHAnsi"/>
                                <w:i/>
                                <w:iCs/>
                                <w:color w:val="1BA5C2"/>
                              </w:rPr>
                              <w:t xml:space="preserve">A ‘one type fits all’ service model did not emerge as the right approach will vary according to the local patient needs, population demographic, rural/urban geography, context, stakeholders, and availability of workforce and services.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5BD997" id="_x0000_s1030" type="#_x0000_t202" style="position:absolute;left:0;text-align:left;margin-left:153.05pt;margin-top:.7pt;width:204.25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HEFAIAAP4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" stroked="f">
                <v:textbox style="mso-fit-shape-to-text:t">
                  <w:txbxContent>
                    <w:p w14:paraId="0831E878" w14:textId="75EC40F1" w:rsidR="008124A9" w:rsidRPr="008124A9" w:rsidRDefault="008124A9">
                      <w:pPr>
                        <w:rPr>
                          <w:i/>
                          <w:iCs/>
                          <w:color w:val="1BA5C2"/>
                        </w:rPr>
                      </w:pPr>
                      <w:r w:rsidRPr="008124A9">
                        <w:rPr>
                          <w:rFonts w:cstheme="minorHAnsi"/>
                          <w:i/>
                          <w:iCs/>
                          <w:color w:val="1BA5C2"/>
                        </w:rPr>
                        <w:t xml:space="preserve">A ‘one type fits all’ service model did not emerge as the right approach will vary according to the local patient needs, population demographic, rural/urban geography, context, stakeholders, and availability of workforce and services.   </w:t>
                      </w:r>
                    </w:p>
                  </w:txbxContent>
                </v:textbox>
                <w10:wrap type="square" anchorx="margin"/>
              </v:shape>
            </w:pict>
          </mc:Fallback>
        </mc:AlternateContent>
      </w:r>
      <w:r w:rsidRPr="008124A9">
        <w:rPr>
          <w:rFonts w:cs="Arial"/>
          <w:b/>
          <w:szCs w:val="22"/>
        </w:rPr>
        <w:t>Cluster(s)/Locality Model:</w:t>
      </w:r>
      <w:r w:rsidRPr="008124A9">
        <w:rPr>
          <w:rFonts w:cs="Arial"/>
          <w:bCs/>
          <w:szCs w:val="22"/>
        </w:rPr>
        <w:t xml:space="preserve"> Urgent primary care delivered on a </w:t>
      </w:r>
      <w:r w:rsidRPr="008124A9">
        <w:rPr>
          <w:rFonts w:cs="Arial"/>
          <w:b/>
          <w:bCs/>
          <w:szCs w:val="22"/>
        </w:rPr>
        <w:t>cluster or pan cluster</w:t>
      </w:r>
      <w:r w:rsidRPr="008124A9">
        <w:rPr>
          <w:rFonts w:cs="Arial"/>
          <w:bCs/>
          <w:szCs w:val="22"/>
        </w:rPr>
        <w:t xml:space="preserve"> level by </w:t>
      </w:r>
      <w:r w:rsidR="00F417BC">
        <w:rPr>
          <w:rFonts w:cs="Arial"/>
          <w:bCs/>
          <w:szCs w:val="22"/>
        </w:rPr>
        <w:t>local</w:t>
      </w:r>
      <w:r w:rsidRPr="008124A9">
        <w:rPr>
          <w:rFonts w:cs="Arial"/>
          <w:bCs/>
          <w:szCs w:val="22"/>
        </w:rPr>
        <w:t xml:space="preserve"> General Practice workforce with some models linked to third sector mental health support. Three health boards offer cluster led UPCC services with emphasis on supporting urgent GMS activity.</w:t>
      </w:r>
    </w:p>
    <w:p w14:paraId="19200802" w14:textId="2FAD83E6" w:rsidR="008124A9" w:rsidRPr="008124A9" w:rsidRDefault="008124A9" w:rsidP="008124A9">
      <w:pPr>
        <w:pStyle w:val="ListParagraph"/>
        <w:numPr>
          <w:ilvl w:val="0"/>
          <w:numId w:val="12"/>
        </w:numPr>
        <w:adjustRightInd w:val="0"/>
        <w:spacing w:after="160"/>
        <w:contextualSpacing w:val="0"/>
        <w:jc w:val="both"/>
        <w:rPr>
          <w:rFonts w:cs="Arial"/>
          <w:szCs w:val="22"/>
        </w:rPr>
      </w:pPr>
      <w:r w:rsidRPr="008124A9">
        <w:rPr>
          <w:rFonts w:cs="Arial"/>
          <w:b/>
          <w:bCs/>
          <w:szCs w:val="22"/>
        </w:rPr>
        <w:t>Hybrid Model</w:t>
      </w:r>
      <w:r w:rsidRPr="008124A9">
        <w:rPr>
          <w:rFonts w:cs="Arial"/>
          <w:bCs/>
          <w:szCs w:val="22"/>
        </w:rPr>
        <w:t>: Both HB and Practice/Cluster led and delivered in a community hospital</w:t>
      </w:r>
      <w:r w:rsidRPr="008124A9">
        <w:rPr>
          <w:rFonts w:cs="Arial"/>
          <w:szCs w:val="22"/>
        </w:rPr>
        <w:t>.</w:t>
      </w:r>
    </w:p>
    <w:p w14:paraId="6A805E3B" w14:textId="5C5BE0AD" w:rsidR="007278F2" w:rsidRPr="007278F2" w:rsidRDefault="007278F2" w:rsidP="007278F2">
      <w:pPr>
        <w:pStyle w:val="ListParagraph"/>
        <w:ind w:left="0"/>
        <w:jc w:val="both"/>
        <w:rPr>
          <w:rFonts w:cstheme="minorHAnsi"/>
          <w:iCs/>
        </w:rPr>
      </w:pPr>
      <w:r w:rsidRPr="007278F2">
        <w:rPr>
          <w:rFonts w:cstheme="minorHAnsi"/>
          <w:iCs/>
        </w:rPr>
        <w:t xml:space="preserve">The models have been successful in engaging GPs with significant referrals from GMS.  Referrals from other urgent primary care and ED/MIU partners tends to increase when co-located.  This model has </w:t>
      </w:r>
      <w:r w:rsidR="00450C2F" w:rsidRPr="007278F2">
        <w:rPr>
          <w:rFonts w:cstheme="minorHAnsi"/>
          <w:iCs/>
        </w:rPr>
        <w:t>pros</w:t>
      </w:r>
      <w:r w:rsidRPr="007278F2">
        <w:rPr>
          <w:rFonts w:cstheme="minorHAnsi"/>
          <w:iCs/>
        </w:rPr>
        <w:t xml:space="preserve"> and cons</w:t>
      </w:r>
      <w:r w:rsidR="00450C2F">
        <w:rPr>
          <w:rFonts w:cstheme="minorHAnsi"/>
          <w:iCs/>
        </w:rPr>
        <w:t>,</w:t>
      </w:r>
      <w:r w:rsidRPr="007278F2">
        <w:rPr>
          <w:rFonts w:cstheme="minorHAnsi"/>
          <w:iCs/>
        </w:rPr>
        <w:t xml:space="preserve"> when working with stakeholders it is easier to gain trust and enhance working relationships.  Moving towards a fully integrated front door model is easier when near stakeholders.  </w:t>
      </w:r>
    </w:p>
    <w:p w14:paraId="59ABF5EB" w14:textId="706CBABB" w:rsidR="007278F2" w:rsidRPr="007278F2" w:rsidRDefault="007278F2" w:rsidP="007278F2">
      <w:pPr>
        <w:pStyle w:val="ListParagraph"/>
        <w:ind w:left="0"/>
        <w:jc w:val="both"/>
        <w:rPr>
          <w:rFonts w:cstheme="minorHAnsi"/>
        </w:rPr>
      </w:pPr>
      <w:r w:rsidRPr="007278F2">
        <w:rPr>
          <w:rFonts w:eastAsia="Calibri" w:cstheme="minorHAnsi"/>
          <w:i/>
          <w:noProof/>
          <w:lang w:eastAsia="en-GB"/>
        </w:rPr>
        <mc:AlternateContent>
          <mc:Choice Requires="wps">
            <w:drawing>
              <wp:anchor distT="45720" distB="45720" distL="114300" distR="114300" simplePos="0" relativeHeight="251680768" behindDoc="0" locked="0" layoutInCell="1" allowOverlap="1" wp14:anchorId="6A2940C6" wp14:editId="5D5DE21B">
                <wp:simplePos x="0" y="0"/>
                <wp:positionH relativeFrom="margin">
                  <wp:align>left</wp:align>
                </wp:positionH>
                <wp:positionV relativeFrom="paragraph">
                  <wp:posOffset>109264</wp:posOffset>
                </wp:positionV>
                <wp:extent cx="2360930" cy="1404620"/>
                <wp:effectExtent l="0" t="0" r="8890" b="0"/>
                <wp:wrapSquare wrapText="bothSides"/>
                <wp:docPr id="691439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675DD0" w14:textId="48F46616" w:rsidR="007278F2" w:rsidRPr="007278F2" w:rsidRDefault="007278F2" w:rsidP="007278F2">
                            <w:pPr>
                              <w:jc w:val="both"/>
                              <w:rPr>
                                <w:i/>
                                <w:color w:val="1BA5C2"/>
                              </w:rPr>
                            </w:pPr>
                            <w:r>
                              <w:rPr>
                                <w:rFonts w:cstheme="minorHAnsi"/>
                                <w:i/>
                                <w:color w:val="1BA5C2"/>
                              </w:rPr>
                              <w:t>E</w:t>
                            </w:r>
                            <w:r w:rsidRPr="007278F2">
                              <w:rPr>
                                <w:rFonts w:cstheme="minorHAnsi"/>
                                <w:i/>
                                <w:color w:val="1BA5C2"/>
                              </w:rPr>
                              <w:t xml:space="preserve">nsuring equitable access across geographical areas and the Health Board footprint and securing accommodation that will fit the services offered can be challenging.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2940C6" id="_x0000_s1031" type="#_x0000_t202" style="position:absolute;left:0;text-align:left;margin-left:0;margin-top:8.6pt;width:185.9pt;height:110.6pt;z-index:25168076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xPA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" stroked="f">
                <v:textbox style="mso-fit-shape-to-text:t">
                  <w:txbxContent>
                    <w:p w14:paraId="7C675DD0" w14:textId="48F46616" w:rsidR="007278F2" w:rsidRPr="007278F2" w:rsidRDefault="007278F2" w:rsidP="007278F2">
                      <w:pPr>
                        <w:jc w:val="both"/>
                        <w:rPr>
                          <w:i/>
                          <w:color w:val="1BA5C2"/>
                        </w:rPr>
                      </w:pPr>
                      <w:r>
                        <w:rPr>
                          <w:rFonts w:cstheme="minorHAnsi"/>
                          <w:i/>
                          <w:color w:val="1BA5C2"/>
                        </w:rPr>
                        <w:t>E</w:t>
                      </w:r>
                      <w:r w:rsidRPr="007278F2">
                        <w:rPr>
                          <w:rFonts w:cstheme="minorHAnsi"/>
                          <w:i/>
                          <w:color w:val="1BA5C2"/>
                        </w:rPr>
                        <w:t xml:space="preserve">nsuring equitable access across geographical areas and the Health Board footprint and securing accommodation that will fit the services offered can be challenging.  </w:t>
                      </w:r>
                    </w:p>
                  </w:txbxContent>
                </v:textbox>
                <w10:wrap type="square" anchorx="margin"/>
              </v:shape>
            </w:pict>
          </mc:Fallback>
        </mc:AlternateContent>
      </w:r>
      <w:r w:rsidRPr="007278F2">
        <w:rPr>
          <w:rFonts w:cstheme="minorHAnsi"/>
        </w:rPr>
        <w:t>The cluster/locality model initially took a little time to mature.  When culture and/or objectives align this model has flourished, demonstrating significant progress, speed and results, at times outpacing other models.  The cluster/locality model has provided an invaluable foundation for the clusters participating in the  Accelerated Cluster Development Programme of the Strategic Programme for Primary Care.</w:t>
      </w:r>
    </w:p>
    <w:p w14:paraId="66609B9E" w14:textId="69BA112B" w:rsidR="008124A9" w:rsidRPr="008124A9" w:rsidRDefault="008124A9" w:rsidP="004757E7">
      <w:pPr>
        <w:jc w:val="both"/>
        <w:rPr>
          <w:rFonts w:eastAsia="Calibri" w:cs="Arial"/>
          <w:i/>
        </w:rPr>
      </w:pPr>
    </w:p>
    <w:p w14:paraId="64044CF3" w14:textId="77777777" w:rsidR="000E7CAB" w:rsidRDefault="000E7CAB" w:rsidP="004757E7">
      <w:pPr>
        <w:jc w:val="both"/>
        <w:rPr>
          <w:rFonts w:eastAsia="Calibri" w:cstheme="minorHAnsi"/>
          <w:b/>
          <w:bCs/>
          <w:iCs/>
          <w:sz w:val="24"/>
          <w:szCs w:val="28"/>
        </w:rPr>
      </w:pPr>
    </w:p>
    <w:p w14:paraId="6C006701" w14:textId="7F1DF9E3" w:rsidR="007278F2" w:rsidRPr="007278F2" w:rsidRDefault="007278F2" w:rsidP="004757E7">
      <w:pPr>
        <w:jc w:val="both"/>
        <w:rPr>
          <w:rFonts w:eastAsia="Calibri" w:cstheme="minorHAnsi"/>
          <w:b/>
          <w:bCs/>
          <w:iCs/>
          <w:sz w:val="24"/>
          <w:szCs w:val="28"/>
        </w:rPr>
      </w:pPr>
      <w:r w:rsidRPr="007278F2">
        <w:rPr>
          <w:rFonts w:eastAsia="Calibri" w:cstheme="minorHAnsi"/>
          <w:b/>
          <w:bCs/>
          <w:iCs/>
          <w:sz w:val="24"/>
          <w:szCs w:val="28"/>
        </w:rPr>
        <w:t xml:space="preserve">What good looks like </w:t>
      </w:r>
      <w:r>
        <w:rPr>
          <w:rFonts w:eastAsia="Calibri" w:cstheme="minorHAnsi"/>
          <w:b/>
          <w:bCs/>
          <w:iCs/>
          <w:sz w:val="24"/>
          <w:szCs w:val="28"/>
        </w:rPr>
        <w:t xml:space="preserve"> - </w:t>
      </w:r>
      <w:r w:rsidRPr="005E6D3A">
        <w:rPr>
          <w:rFonts w:eastAsia="Calibri" w:cstheme="minorHAnsi"/>
          <w:noProof/>
        </w:rPr>
        <w:t xml:space="preserve">As no one model could be endorsed as ‘best’ - as each model serviced their local needs - the question became: ‘What were the key underlying themes that were critical to guide sustainable,  successfully providing tailored patient care’?   The results are seen in the </w:t>
      </w:r>
      <w:hyperlink r:id="rId15" w:history="1">
        <w:r w:rsidRPr="00762D59">
          <w:rPr>
            <w:rStyle w:val="Hyperlink"/>
            <w:rFonts w:eastAsia="Calibri" w:cstheme="minorHAnsi"/>
            <w:noProof/>
          </w:rPr>
          <w:t>Framework and Components for UPCC’s</w:t>
        </w:r>
      </w:hyperlink>
    </w:p>
    <w:p w14:paraId="7A7AD292" w14:textId="310037E3" w:rsidR="008124A9" w:rsidRDefault="008124A9" w:rsidP="004757E7">
      <w:pPr>
        <w:jc w:val="both"/>
        <w:rPr>
          <w:rFonts w:eastAsia="Calibri" w:cstheme="minorHAnsi"/>
          <w:i/>
        </w:rPr>
      </w:pPr>
    </w:p>
    <w:p w14:paraId="37D1EAC3" w14:textId="77777777" w:rsidR="000E7CAB" w:rsidRDefault="000E7CAB" w:rsidP="004757E7">
      <w:pPr>
        <w:jc w:val="both"/>
        <w:rPr>
          <w:rFonts w:eastAsia="Calibri" w:cstheme="minorHAnsi"/>
          <w:b/>
          <w:bCs/>
          <w:iCs/>
          <w:sz w:val="24"/>
          <w:szCs w:val="28"/>
        </w:rPr>
      </w:pPr>
    </w:p>
    <w:p w14:paraId="1A4EF41E" w14:textId="527D71CB" w:rsidR="008124A9" w:rsidRPr="007278F2" w:rsidRDefault="007278F2" w:rsidP="006923C0">
      <w:pPr>
        <w:spacing w:before="120"/>
        <w:jc w:val="both"/>
        <w:rPr>
          <w:rFonts w:eastAsia="Calibri" w:cstheme="minorHAnsi"/>
          <w:b/>
          <w:bCs/>
          <w:iCs/>
          <w:sz w:val="24"/>
          <w:szCs w:val="28"/>
        </w:rPr>
      </w:pPr>
      <w:r w:rsidRPr="007278F2">
        <w:rPr>
          <w:rFonts w:eastAsia="Calibri" w:cstheme="minorHAnsi"/>
          <w:b/>
          <w:bCs/>
          <w:iCs/>
          <w:sz w:val="24"/>
          <w:szCs w:val="28"/>
        </w:rPr>
        <w:t xml:space="preserve">Measurement </w:t>
      </w:r>
    </w:p>
    <w:p w14:paraId="446DC57D" w14:textId="77777777" w:rsidR="008124A9" w:rsidRDefault="008124A9" w:rsidP="004757E7">
      <w:pPr>
        <w:jc w:val="both"/>
        <w:rPr>
          <w:rFonts w:eastAsia="Calibri" w:cstheme="minorHAnsi"/>
          <w:i/>
        </w:rPr>
      </w:pPr>
    </w:p>
    <w:p w14:paraId="10C0B2E2" w14:textId="467BCFCD" w:rsidR="007278F2" w:rsidRDefault="007278F2" w:rsidP="006923C0">
      <w:pPr>
        <w:spacing w:after="240"/>
        <w:jc w:val="both"/>
      </w:pPr>
      <w:r>
        <w:t xml:space="preserve">Measurement of progress was hindered by different platforms collating data in different ways, lack of system inter-operability and certain data having to be collected manually.  </w:t>
      </w:r>
      <w:r w:rsidRPr="00DB7C2E">
        <w:t xml:space="preserve">The national programme worked with all sites to </w:t>
      </w:r>
      <w:r>
        <w:t>develop</w:t>
      </w:r>
      <w:r w:rsidRPr="00DB7C2E">
        <w:t xml:space="preserve"> a national core dataset that were considered helpful indicators, fitting in with the larger framework of both qualitative and quantitative data as well as feedback.  The UPCC National Performance Reporting Framework was developed with sites report</w:t>
      </w:r>
      <w:r>
        <w:t>ing</w:t>
      </w:r>
      <w:r w:rsidRPr="00DB7C2E">
        <w:t xml:space="preserve"> monthly using a manual reporting system</w:t>
      </w:r>
      <w:r>
        <w:t xml:space="preserve">.  </w:t>
      </w:r>
      <w:r w:rsidRPr="00DB7C2E">
        <w:t>In tandem with this work DHCW was commissioned to work with programme sites to produce a series of future state measures to support the reporting of UPCC demand, activity, source of referral, patient outcomes and 8 hour reporting with supporting definitions.</w:t>
      </w:r>
    </w:p>
    <w:tbl>
      <w:tblPr>
        <w:tblStyle w:val="GridTable4-Accent12"/>
        <w:tblW w:w="0" w:type="auto"/>
        <w:jc w:val="center"/>
        <w:tblLook w:val="04A0" w:firstRow="1" w:lastRow="0" w:firstColumn="1" w:lastColumn="0" w:noHBand="0" w:noVBand="1"/>
      </w:tblPr>
      <w:tblGrid>
        <w:gridCol w:w="1583"/>
        <w:gridCol w:w="6379"/>
      </w:tblGrid>
      <w:tr w:rsidR="00A24AEE" w:rsidRPr="00220D23" w14:paraId="1C5D3A44" w14:textId="77777777" w:rsidTr="009518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62" w:type="dxa"/>
            <w:gridSpan w:val="2"/>
          </w:tcPr>
          <w:p w14:paraId="788834C4" w14:textId="77777777" w:rsidR="00A24AEE" w:rsidRPr="00220D23" w:rsidRDefault="00A24AEE" w:rsidP="00951822">
            <w:pPr>
              <w:contextualSpacing/>
              <w:jc w:val="center"/>
              <w:rPr>
                <w:rFonts w:eastAsia="Times New Roman" w:cstheme="minorHAnsi"/>
                <w:sz w:val="18"/>
                <w:szCs w:val="18"/>
                <w:lang w:val="en-GB" w:eastAsia="en-GB"/>
              </w:rPr>
            </w:pPr>
            <w:r w:rsidRPr="00220D23">
              <w:rPr>
                <w:rFonts w:eastAsia="Times New Roman" w:cstheme="minorHAnsi"/>
                <w:b w:val="0"/>
                <w:bCs w:val="0"/>
                <w:color w:val="FFFFFF" w:themeColor="background1"/>
                <w:sz w:val="18"/>
                <w:szCs w:val="18"/>
                <w:lang w:val="en-GB" w:eastAsia="en-GB"/>
              </w:rPr>
              <w:t>National UPCC Performance Reporting Framework – Current State</w:t>
            </w:r>
          </w:p>
        </w:tc>
      </w:tr>
      <w:tr w:rsidR="00A24AEE" w:rsidRPr="00220D23" w14:paraId="0B48FDCA" w14:textId="77777777" w:rsidTr="009518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tcPr>
          <w:p w14:paraId="3F910E4E" w14:textId="1A5A6CE7" w:rsidR="00A24AEE" w:rsidRPr="00220D23" w:rsidRDefault="00A24AEE" w:rsidP="00951822">
            <w:pPr>
              <w:contextualSpacing/>
              <w:jc w:val="both"/>
              <w:rPr>
                <w:rFonts w:eastAsia="Times New Roman" w:cstheme="minorHAnsi"/>
                <w:b w:val="0"/>
                <w:bCs w:val="0"/>
                <w:sz w:val="18"/>
                <w:szCs w:val="18"/>
                <w:lang w:val="en-GB" w:eastAsia="en-GB"/>
              </w:rPr>
            </w:pPr>
            <w:r w:rsidRPr="00220D23">
              <w:rPr>
                <w:rFonts w:eastAsia="Times New Roman" w:cstheme="minorHAnsi"/>
                <w:b w:val="0"/>
                <w:bCs w:val="0"/>
                <w:sz w:val="18"/>
                <w:szCs w:val="18"/>
                <w:lang w:val="en-GB" w:eastAsia="en-GB"/>
              </w:rPr>
              <w:t>M</w:t>
            </w:r>
            <w:r w:rsidR="00220D23">
              <w:rPr>
                <w:rFonts w:eastAsia="Times New Roman" w:cstheme="minorHAnsi"/>
                <w:b w:val="0"/>
                <w:bCs w:val="0"/>
                <w:sz w:val="18"/>
                <w:szCs w:val="18"/>
                <w:lang w:val="en-GB" w:eastAsia="en-GB"/>
              </w:rPr>
              <w:t>easure</w:t>
            </w:r>
            <w:r w:rsidRPr="00220D23">
              <w:rPr>
                <w:rFonts w:eastAsia="Times New Roman" w:cstheme="minorHAnsi"/>
                <w:b w:val="0"/>
                <w:bCs w:val="0"/>
                <w:sz w:val="18"/>
                <w:szCs w:val="18"/>
                <w:lang w:val="en-GB" w:eastAsia="en-GB"/>
              </w:rPr>
              <w:t xml:space="preserve"> 1</w:t>
            </w:r>
          </w:p>
        </w:tc>
        <w:tc>
          <w:tcPr>
            <w:tcW w:w="6379" w:type="dxa"/>
          </w:tcPr>
          <w:p w14:paraId="3ADEAABE" w14:textId="77777777" w:rsidR="00A24AEE" w:rsidRPr="00220D23" w:rsidRDefault="00A24AEE" w:rsidP="00951822">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GB" w:eastAsia="en-GB"/>
              </w:rPr>
            </w:pPr>
            <w:r w:rsidRPr="00220D23">
              <w:rPr>
                <w:rFonts w:eastAsia="Calibri" w:cstheme="minorHAnsi"/>
                <w:i/>
                <w:iCs/>
                <w:noProof/>
                <w:sz w:val="18"/>
                <w:szCs w:val="18"/>
                <w:lang w:val="en-GB" w:eastAsia="en-GB"/>
              </w:rPr>
              <w:t>Total Number Of Contacts – broken down by face-to face/virtual</w:t>
            </w:r>
          </w:p>
        </w:tc>
      </w:tr>
      <w:tr w:rsidR="00A24AEE" w:rsidRPr="00220D23" w14:paraId="3D3DCD77" w14:textId="77777777" w:rsidTr="00951822">
        <w:trPr>
          <w:jc w:val="center"/>
        </w:trPr>
        <w:tc>
          <w:tcPr>
            <w:cnfStyle w:val="001000000000" w:firstRow="0" w:lastRow="0" w:firstColumn="1" w:lastColumn="0" w:oddVBand="0" w:evenVBand="0" w:oddHBand="0" w:evenHBand="0" w:firstRowFirstColumn="0" w:firstRowLastColumn="0" w:lastRowFirstColumn="0" w:lastRowLastColumn="0"/>
            <w:tcW w:w="1583" w:type="dxa"/>
          </w:tcPr>
          <w:p w14:paraId="0A3CDBCB" w14:textId="3800F26F" w:rsidR="00A24AEE" w:rsidRPr="00220D23" w:rsidRDefault="00A24AEE" w:rsidP="00951822">
            <w:pPr>
              <w:contextualSpacing/>
              <w:jc w:val="both"/>
              <w:rPr>
                <w:rFonts w:eastAsia="Times New Roman" w:cstheme="minorHAnsi"/>
                <w:b w:val="0"/>
                <w:bCs w:val="0"/>
                <w:sz w:val="18"/>
                <w:szCs w:val="18"/>
                <w:lang w:val="en-GB" w:eastAsia="en-GB"/>
              </w:rPr>
            </w:pPr>
            <w:r w:rsidRPr="00220D23">
              <w:rPr>
                <w:rFonts w:eastAsia="Times New Roman" w:cstheme="minorHAnsi"/>
                <w:b w:val="0"/>
                <w:bCs w:val="0"/>
                <w:sz w:val="18"/>
                <w:szCs w:val="18"/>
                <w:lang w:val="en-GB" w:eastAsia="en-GB"/>
              </w:rPr>
              <w:t>M</w:t>
            </w:r>
            <w:r w:rsidR="00220D23">
              <w:rPr>
                <w:rFonts w:eastAsia="Times New Roman" w:cstheme="minorHAnsi"/>
                <w:b w:val="0"/>
                <w:bCs w:val="0"/>
                <w:sz w:val="18"/>
                <w:szCs w:val="18"/>
                <w:lang w:val="en-GB" w:eastAsia="en-GB"/>
              </w:rPr>
              <w:t>easure</w:t>
            </w:r>
            <w:r w:rsidRPr="00220D23">
              <w:rPr>
                <w:rFonts w:eastAsia="Times New Roman" w:cstheme="minorHAnsi"/>
                <w:b w:val="0"/>
                <w:bCs w:val="0"/>
                <w:sz w:val="18"/>
                <w:szCs w:val="18"/>
                <w:lang w:val="en-GB" w:eastAsia="en-GB"/>
              </w:rPr>
              <w:t xml:space="preserve"> 2</w:t>
            </w:r>
          </w:p>
        </w:tc>
        <w:tc>
          <w:tcPr>
            <w:tcW w:w="6379" w:type="dxa"/>
          </w:tcPr>
          <w:p w14:paraId="5BC8B111" w14:textId="77777777" w:rsidR="00A24AEE" w:rsidRPr="00220D23" w:rsidRDefault="00A24AEE" w:rsidP="00951822">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220D23">
              <w:rPr>
                <w:rFonts w:eastAsia="Calibri" w:cstheme="minorHAnsi"/>
                <w:i/>
                <w:iCs/>
                <w:noProof/>
                <w:sz w:val="18"/>
                <w:szCs w:val="18"/>
                <w:lang w:val="en-GB" w:eastAsia="en-GB"/>
              </w:rPr>
              <w:t>Total Number Of Contacts – dealt with by UPC Pathway</w:t>
            </w:r>
          </w:p>
        </w:tc>
      </w:tr>
      <w:tr w:rsidR="00A24AEE" w:rsidRPr="00220D23" w14:paraId="04C37242" w14:textId="77777777" w:rsidTr="009518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tcPr>
          <w:p w14:paraId="0700247A" w14:textId="55EF036E" w:rsidR="00A24AEE" w:rsidRPr="00220D23" w:rsidRDefault="00A24AEE" w:rsidP="00951822">
            <w:pPr>
              <w:contextualSpacing/>
              <w:jc w:val="both"/>
              <w:rPr>
                <w:rFonts w:eastAsia="Times New Roman" w:cstheme="minorHAnsi"/>
                <w:b w:val="0"/>
                <w:bCs w:val="0"/>
                <w:sz w:val="18"/>
                <w:szCs w:val="18"/>
                <w:lang w:val="en-GB" w:eastAsia="en-GB"/>
              </w:rPr>
            </w:pPr>
            <w:r w:rsidRPr="00220D23">
              <w:rPr>
                <w:rFonts w:eastAsia="Times New Roman" w:cstheme="minorHAnsi"/>
                <w:b w:val="0"/>
                <w:bCs w:val="0"/>
                <w:sz w:val="18"/>
                <w:szCs w:val="18"/>
                <w:lang w:val="en-GB" w:eastAsia="en-GB"/>
              </w:rPr>
              <w:t>M</w:t>
            </w:r>
            <w:r w:rsidR="00220D23">
              <w:rPr>
                <w:rFonts w:eastAsia="Times New Roman" w:cstheme="minorHAnsi"/>
                <w:b w:val="0"/>
                <w:bCs w:val="0"/>
                <w:sz w:val="18"/>
                <w:szCs w:val="18"/>
                <w:lang w:val="en-GB" w:eastAsia="en-GB"/>
              </w:rPr>
              <w:t>easure</w:t>
            </w:r>
            <w:r w:rsidRPr="00220D23">
              <w:rPr>
                <w:rFonts w:eastAsia="Times New Roman" w:cstheme="minorHAnsi"/>
                <w:b w:val="0"/>
                <w:bCs w:val="0"/>
                <w:sz w:val="18"/>
                <w:szCs w:val="18"/>
                <w:lang w:val="en-GB" w:eastAsia="en-GB"/>
              </w:rPr>
              <w:t xml:space="preserve"> 3</w:t>
            </w:r>
          </w:p>
        </w:tc>
        <w:tc>
          <w:tcPr>
            <w:tcW w:w="6379" w:type="dxa"/>
          </w:tcPr>
          <w:p w14:paraId="2B84126C" w14:textId="77777777" w:rsidR="00A24AEE" w:rsidRPr="00220D23" w:rsidRDefault="00A24AEE" w:rsidP="00951822">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GB" w:eastAsia="en-GB"/>
              </w:rPr>
            </w:pPr>
            <w:r w:rsidRPr="00220D23">
              <w:rPr>
                <w:rFonts w:eastAsia="Calibri" w:cstheme="minorHAnsi"/>
                <w:i/>
                <w:iCs/>
                <w:noProof/>
                <w:sz w:val="18"/>
                <w:szCs w:val="18"/>
                <w:lang w:val="en-GB" w:eastAsia="en-GB"/>
              </w:rPr>
              <w:t>Total Number Of Contacts – split by source of referral</w:t>
            </w:r>
          </w:p>
        </w:tc>
      </w:tr>
      <w:tr w:rsidR="00A24AEE" w:rsidRPr="00220D23" w14:paraId="30FDBA29" w14:textId="77777777" w:rsidTr="00951822">
        <w:trPr>
          <w:jc w:val="center"/>
        </w:trPr>
        <w:tc>
          <w:tcPr>
            <w:cnfStyle w:val="001000000000" w:firstRow="0" w:lastRow="0" w:firstColumn="1" w:lastColumn="0" w:oddVBand="0" w:evenVBand="0" w:oddHBand="0" w:evenHBand="0" w:firstRowFirstColumn="0" w:firstRowLastColumn="0" w:lastRowFirstColumn="0" w:lastRowLastColumn="0"/>
            <w:tcW w:w="1583" w:type="dxa"/>
          </w:tcPr>
          <w:p w14:paraId="59030A38" w14:textId="1B2F2014" w:rsidR="00A24AEE" w:rsidRPr="00220D23" w:rsidRDefault="00A24AEE" w:rsidP="00951822">
            <w:pPr>
              <w:contextualSpacing/>
              <w:jc w:val="both"/>
              <w:rPr>
                <w:rFonts w:eastAsia="Times New Roman" w:cstheme="minorHAnsi"/>
                <w:b w:val="0"/>
                <w:bCs w:val="0"/>
                <w:sz w:val="18"/>
                <w:szCs w:val="18"/>
                <w:lang w:val="en-GB" w:eastAsia="en-GB"/>
              </w:rPr>
            </w:pPr>
            <w:r w:rsidRPr="00220D23">
              <w:rPr>
                <w:rFonts w:eastAsia="Times New Roman" w:cstheme="minorHAnsi"/>
                <w:b w:val="0"/>
                <w:bCs w:val="0"/>
                <w:sz w:val="18"/>
                <w:szCs w:val="18"/>
                <w:lang w:val="en-GB" w:eastAsia="en-GB"/>
              </w:rPr>
              <w:t>M</w:t>
            </w:r>
            <w:r w:rsidR="00220D23">
              <w:rPr>
                <w:rFonts w:eastAsia="Times New Roman" w:cstheme="minorHAnsi"/>
                <w:b w:val="0"/>
                <w:bCs w:val="0"/>
                <w:sz w:val="18"/>
                <w:szCs w:val="18"/>
                <w:lang w:val="en-GB" w:eastAsia="en-GB"/>
              </w:rPr>
              <w:t>easure</w:t>
            </w:r>
            <w:r w:rsidRPr="00220D23">
              <w:rPr>
                <w:rFonts w:eastAsia="Times New Roman" w:cstheme="minorHAnsi"/>
                <w:b w:val="0"/>
                <w:bCs w:val="0"/>
                <w:sz w:val="18"/>
                <w:szCs w:val="18"/>
                <w:lang w:val="en-GB" w:eastAsia="en-GB"/>
              </w:rPr>
              <w:t xml:space="preserve"> 4</w:t>
            </w:r>
          </w:p>
        </w:tc>
        <w:tc>
          <w:tcPr>
            <w:tcW w:w="6379" w:type="dxa"/>
          </w:tcPr>
          <w:p w14:paraId="64ABE1AE" w14:textId="77777777" w:rsidR="00A24AEE" w:rsidRPr="00220D23" w:rsidRDefault="00A24AEE" w:rsidP="00951822">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220D23">
              <w:rPr>
                <w:rFonts w:eastAsia="Calibri" w:cstheme="minorHAnsi"/>
                <w:i/>
                <w:iCs/>
                <w:noProof/>
                <w:sz w:val="18"/>
                <w:szCs w:val="18"/>
                <w:lang w:val="en-GB" w:eastAsia="en-GB"/>
              </w:rPr>
              <w:t>Total Number Of Appointments – available against how many utilised</w:t>
            </w:r>
          </w:p>
        </w:tc>
      </w:tr>
      <w:tr w:rsidR="00A24AEE" w:rsidRPr="00220D23" w14:paraId="01CA1174" w14:textId="77777777" w:rsidTr="009518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tcPr>
          <w:p w14:paraId="10DB8A98" w14:textId="67267FA1" w:rsidR="00A24AEE" w:rsidRPr="00220D23" w:rsidRDefault="00A24AEE" w:rsidP="00951822">
            <w:pPr>
              <w:contextualSpacing/>
              <w:jc w:val="both"/>
              <w:rPr>
                <w:rFonts w:eastAsia="Times New Roman" w:cstheme="minorHAnsi"/>
                <w:b w:val="0"/>
                <w:bCs w:val="0"/>
                <w:sz w:val="18"/>
                <w:szCs w:val="18"/>
                <w:lang w:val="en-GB" w:eastAsia="en-GB"/>
              </w:rPr>
            </w:pPr>
            <w:r w:rsidRPr="00220D23">
              <w:rPr>
                <w:rFonts w:eastAsia="Times New Roman" w:cstheme="minorHAnsi"/>
                <w:b w:val="0"/>
                <w:bCs w:val="0"/>
                <w:sz w:val="18"/>
                <w:szCs w:val="18"/>
                <w:lang w:val="en-GB" w:eastAsia="en-GB"/>
              </w:rPr>
              <w:t>M</w:t>
            </w:r>
            <w:r w:rsidR="00220D23">
              <w:rPr>
                <w:rFonts w:eastAsia="Times New Roman" w:cstheme="minorHAnsi"/>
                <w:b w:val="0"/>
                <w:bCs w:val="0"/>
                <w:sz w:val="18"/>
                <w:szCs w:val="18"/>
                <w:lang w:val="en-GB" w:eastAsia="en-GB"/>
              </w:rPr>
              <w:t>easure</w:t>
            </w:r>
            <w:r w:rsidRPr="00220D23">
              <w:rPr>
                <w:rFonts w:eastAsia="Times New Roman" w:cstheme="minorHAnsi"/>
                <w:b w:val="0"/>
                <w:bCs w:val="0"/>
                <w:sz w:val="18"/>
                <w:szCs w:val="18"/>
                <w:lang w:val="en-GB" w:eastAsia="en-GB"/>
              </w:rPr>
              <w:t xml:space="preserve"> 5</w:t>
            </w:r>
          </w:p>
        </w:tc>
        <w:tc>
          <w:tcPr>
            <w:tcW w:w="6379" w:type="dxa"/>
          </w:tcPr>
          <w:p w14:paraId="51609893" w14:textId="77777777" w:rsidR="00A24AEE" w:rsidRPr="00220D23" w:rsidRDefault="00A24AEE" w:rsidP="00951822">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GB" w:eastAsia="en-GB"/>
              </w:rPr>
            </w:pPr>
            <w:r w:rsidRPr="00220D23">
              <w:rPr>
                <w:rFonts w:eastAsia="Calibri" w:cstheme="minorHAnsi"/>
                <w:i/>
                <w:iCs/>
                <w:noProof/>
                <w:sz w:val="18"/>
                <w:szCs w:val="18"/>
                <w:lang w:val="en-GB" w:eastAsia="en-GB"/>
              </w:rPr>
              <w:t>Total Number Of Contacts - split by outcome</w:t>
            </w:r>
          </w:p>
        </w:tc>
      </w:tr>
      <w:tr w:rsidR="00A24AEE" w:rsidRPr="00220D23" w14:paraId="21F1ABBA" w14:textId="77777777" w:rsidTr="00951822">
        <w:trPr>
          <w:jc w:val="center"/>
        </w:trPr>
        <w:tc>
          <w:tcPr>
            <w:cnfStyle w:val="001000000000" w:firstRow="0" w:lastRow="0" w:firstColumn="1" w:lastColumn="0" w:oddVBand="0" w:evenVBand="0" w:oddHBand="0" w:evenHBand="0" w:firstRowFirstColumn="0" w:firstRowLastColumn="0" w:lastRowFirstColumn="0" w:lastRowLastColumn="0"/>
            <w:tcW w:w="1583" w:type="dxa"/>
          </w:tcPr>
          <w:p w14:paraId="400C3EA5" w14:textId="288BFD63" w:rsidR="00A24AEE" w:rsidRPr="00220D23" w:rsidRDefault="00A24AEE" w:rsidP="00951822">
            <w:pPr>
              <w:contextualSpacing/>
              <w:jc w:val="both"/>
              <w:rPr>
                <w:rFonts w:eastAsia="Times New Roman" w:cstheme="minorHAnsi"/>
                <w:b w:val="0"/>
                <w:bCs w:val="0"/>
                <w:sz w:val="18"/>
                <w:szCs w:val="18"/>
                <w:lang w:val="en-GB" w:eastAsia="en-GB"/>
              </w:rPr>
            </w:pPr>
            <w:r w:rsidRPr="00220D23">
              <w:rPr>
                <w:rFonts w:eastAsia="Times New Roman" w:cstheme="minorHAnsi"/>
                <w:b w:val="0"/>
                <w:bCs w:val="0"/>
                <w:sz w:val="18"/>
                <w:szCs w:val="18"/>
                <w:lang w:val="en-GB" w:eastAsia="en-GB"/>
              </w:rPr>
              <w:t>M</w:t>
            </w:r>
            <w:r w:rsidR="00220D23">
              <w:rPr>
                <w:rFonts w:eastAsia="Times New Roman" w:cstheme="minorHAnsi"/>
                <w:b w:val="0"/>
                <w:bCs w:val="0"/>
                <w:sz w:val="18"/>
                <w:szCs w:val="18"/>
                <w:lang w:val="en-GB" w:eastAsia="en-GB"/>
              </w:rPr>
              <w:t>easure</w:t>
            </w:r>
            <w:r w:rsidRPr="00220D23">
              <w:rPr>
                <w:rFonts w:eastAsia="Times New Roman" w:cstheme="minorHAnsi"/>
                <w:b w:val="0"/>
                <w:bCs w:val="0"/>
                <w:sz w:val="18"/>
                <w:szCs w:val="18"/>
                <w:lang w:val="en-GB" w:eastAsia="en-GB"/>
              </w:rPr>
              <w:t xml:space="preserve"> 6</w:t>
            </w:r>
          </w:p>
        </w:tc>
        <w:tc>
          <w:tcPr>
            <w:tcW w:w="6379" w:type="dxa"/>
          </w:tcPr>
          <w:p w14:paraId="30CC1FEE" w14:textId="77777777" w:rsidR="00A24AEE" w:rsidRPr="00220D23" w:rsidRDefault="00A24AEE" w:rsidP="00951822">
            <w:pPr>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lang w:val="en-GB" w:eastAsia="en-GB"/>
              </w:rPr>
            </w:pPr>
            <w:r w:rsidRPr="00220D23">
              <w:rPr>
                <w:rFonts w:eastAsia="Calibri" w:cstheme="minorHAnsi"/>
                <w:i/>
                <w:iCs/>
                <w:noProof/>
                <w:sz w:val="18"/>
                <w:szCs w:val="18"/>
                <w:lang w:val="en-GB" w:eastAsia="en-GB"/>
              </w:rPr>
              <w:t>Total Number Referralls – from Practice/Cluster</w:t>
            </w:r>
          </w:p>
        </w:tc>
      </w:tr>
      <w:tr w:rsidR="00A24AEE" w:rsidRPr="00220D23" w14:paraId="065DFD7D" w14:textId="77777777" w:rsidTr="009518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83" w:type="dxa"/>
          </w:tcPr>
          <w:p w14:paraId="4F55D63C" w14:textId="032451D4" w:rsidR="00A24AEE" w:rsidRPr="00220D23" w:rsidRDefault="00A24AEE" w:rsidP="00951822">
            <w:pPr>
              <w:contextualSpacing/>
              <w:jc w:val="both"/>
              <w:rPr>
                <w:rFonts w:eastAsia="Times New Roman" w:cstheme="minorHAnsi"/>
                <w:b w:val="0"/>
                <w:bCs w:val="0"/>
                <w:sz w:val="18"/>
                <w:szCs w:val="18"/>
                <w:lang w:val="en-GB" w:eastAsia="en-GB"/>
              </w:rPr>
            </w:pPr>
            <w:r w:rsidRPr="00220D23">
              <w:rPr>
                <w:rFonts w:eastAsia="Times New Roman" w:cstheme="minorHAnsi"/>
                <w:b w:val="0"/>
                <w:bCs w:val="0"/>
                <w:sz w:val="18"/>
                <w:szCs w:val="18"/>
                <w:lang w:val="en-GB" w:eastAsia="en-GB"/>
              </w:rPr>
              <w:t>M</w:t>
            </w:r>
            <w:r w:rsidR="00220D23">
              <w:rPr>
                <w:rFonts w:eastAsia="Times New Roman" w:cstheme="minorHAnsi"/>
                <w:b w:val="0"/>
                <w:bCs w:val="0"/>
                <w:sz w:val="18"/>
                <w:szCs w:val="18"/>
                <w:lang w:val="en-GB" w:eastAsia="en-GB"/>
              </w:rPr>
              <w:t>easure</w:t>
            </w:r>
            <w:r w:rsidRPr="00220D23">
              <w:rPr>
                <w:rFonts w:eastAsia="Times New Roman" w:cstheme="minorHAnsi"/>
                <w:b w:val="0"/>
                <w:bCs w:val="0"/>
                <w:sz w:val="18"/>
                <w:szCs w:val="18"/>
                <w:lang w:val="en-GB" w:eastAsia="en-GB"/>
              </w:rPr>
              <w:t xml:space="preserve"> 7</w:t>
            </w:r>
          </w:p>
        </w:tc>
        <w:tc>
          <w:tcPr>
            <w:tcW w:w="6379" w:type="dxa"/>
          </w:tcPr>
          <w:p w14:paraId="2B08A992" w14:textId="77777777" w:rsidR="00A24AEE" w:rsidRPr="00220D23" w:rsidRDefault="00A24AEE" w:rsidP="00951822">
            <w:pPr>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val="en-GB" w:eastAsia="en-GB"/>
              </w:rPr>
            </w:pPr>
            <w:r w:rsidRPr="00220D23">
              <w:rPr>
                <w:rFonts w:eastAsia="Calibri" w:cstheme="minorHAnsi"/>
                <w:i/>
                <w:iCs/>
                <w:noProof/>
                <w:sz w:val="18"/>
                <w:szCs w:val="18"/>
                <w:lang w:val="en-GB" w:eastAsia="en-GB"/>
              </w:rPr>
              <w:t>Top 5 Most Seen Conditions</w:t>
            </w:r>
          </w:p>
        </w:tc>
      </w:tr>
    </w:tbl>
    <w:p w14:paraId="409A3FA3" w14:textId="541E272B" w:rsidR="00A24AEE" w:rsidRDefault="00A24AEE" w:rsidP="007278F2">
      <w:pPr>
        <w:spacing w:after="120"/>
        <w:jc w:val="both"/>
      </w:pPr>
    </w:p>
    <w:p w14:paraId="6AA28DA7" w14:textId="77777777" w:rsidR="00450C2F" w:rsidRDefault="00450C2F" w:rsidP="004757E7">
      <w:pPr>
        <w:jc w:val="both"/>
        <w:rPr>
          <w:rFonts w:eastAsia="Calibri" w:cstheme="minorHAnsi"/>
          <w:b/>
          <w:bCs/>
          <w:iCs/>
          <w:sz w:val="24"/>
          <w:szCs w:val="28"/>
        </w:rPr>
      </w:pPr>
    </w:p>
    <w:p w14:paraId="55EBE5B9" w14:textId="4A7FE2CF" w:rsidR="008124A9" w:rsidRDefault="00450C2F" w:rsidP="004757E7">
      <w:pPr>
        <w:jc w:val="both"/>
        <w:rPr>
          <w:rFonts w:eastAsia="Calibri" w:cstheme="minorHAnsi"/>
          <w:b/>
          <w:bCs/>
          <w:iCs/>
          <w:sz w:val="24"/>
          <w:szCs w:val="28"/>
        </w:rPr>
      </w:pPr>
      <w:r w:rsidRPr="00762D59">
        <w:rPr>
          <w:rFonts w:eastAsia="Calibri" w:cstheme="minorHAnsi"/>
          <w:b/>
          <w:bCs/>
          <w:iCs/>
          <w:noProof/>
          <w:sz w:val="24"/>
          <w:szCs w:val="28"/>
          <w:lang w:eastAsia="en-GB"/>
        </w:rPr>
        <w:lastRenderedPageBreak/>
        <mc:AlternateContent>
          <mc:Choice Requires="wps">
            <w:drawing>
              <wp:anchor distT="45720" distB="45720" distL="114300" distR="114300" simplePos="0" relativeHeight="251691008" behindDoc="0" locked="0" layoutInCell="1" allowOverlap="1" wp14:anchorId="4F8649C2" wp14:editId="6FC1851F">
                <wp:simplePos x="0" y="0"/>
                <wp:positionH relativeFrom="page">
                  <wp:posOffset>2609850</wp:posOffset>
                </wp:positionH>
                <wp:positionV relativeFrom="paragraph">
                  <wp:posOffset>135890</wp:posOffset>
                </wp:positionV>
                <wp:extent cx="4695825" cy="307975"/>
                <wp:effectExtent l="0" t="0" r="9525" b="0"/>
                <wp:wrapSquare wrapText="bothSides"/>
                <wp:docPr id="79239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07975"/>
                        </a:xfrm>
                        <a:prstGeom prst="rect">
                          <a:avLst/>
                        </a:prstGeom>
                        <a:solidFill>
                          <a:srgbClr val="FFFFFF"/>
                        </a:solidFill>
                        <a:ln w="9525">
                          <a:noFill/>
                          <a:miter lim="800000"/>
                          <a:headEnd/>
                          <a:tailEnd/>
                        </a:ln>
                      </wps:spPr>
                      <wps:txbx>
                        <w:txbxContent>
                          <w:p w14:paraId="5A00BB91" w14:textId="22894FD6" w:rsidR="00762D59" w:rsidRPr="006923C0" w:rsidRDefault="00762D59" w:rsidP="00762D59">
                            <w:pPr>
                              <w:jc w:val="both"/>
                              <w:rPr>
                                <w:rFonts w:eastAsia="Calibri" w:cstheme="minorHAnsi"/>
                                <w:b/>
                                <w:bCs/>
                                <w:iCs/>
                                <w:color w:val="1BA5C2"/>
                                <w:szCs w:val="22"/>
                              </w:rPr>
                            </w:pPr>
                            <w:r w:rsidRPr="006923C0">
                              <w:rPr>
                                <w:rFonts w:eastAsia="Calibri" w:cstheme="minorHAnsi"/>
                                <w:b/>
                                <w:bCs/>
                                <w:iCs/>
                                <w:color w:val="1BA5C2"/>
                                <w:szCs w:val="22"/>
                              </w:rPr>
                              <w:t xml:space="preserve">Measure 1 – total contacts </w:t>
                            </w:r>
                          </w:p>
                          <w:p w14:paraId="06B9B6C2" w14:textId="24443CA1" w:rsidR="00762D59" w:rsidRDefault="00762D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8649C2" id="_x0000_s1032" type="#_x0000_t202" style="position:absolute;left:0;text-align:left;margin-left:205.5pt;margin-top:10.7pt;width:369.75pt;height:24.25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" stroked="f">
                <v:textbox>
                  <w:txbxContent>
                    <w:p w14:paraId="5A00BB91" w14:textId="22894FD6" w:rsidR="00762D59" w:rsidRPr="006923C0" w:rsidRDefault="00762D59" w:rsidP="00762D59">
                      <w:pPr>
                        <w:jc w:val="both"/>
                        <w:rPr>
                          <w:rFonts w:eastAsia="Calibri" w:cstheme="minorHAnsi"/>
                          <w:b/>
                          <w:bCs/>
                          <w:iCs/>
                          <w:color w:val="1BA5C2"/>
                          <w:szCs w:val="22"/>
                        </w:rPr>
                      </w:pPr>
                      <w:r w:rsidRPr="006923C0">
                        <w:rPr>
                          <w:rFonts w:eastAsia="Calibri" w:cstheme="minorHAnsi"/>
                          <w:b/>
                          <w:bCs/>
                          <w:iCs/>
                          <w:color w:val="1BA5C2"/>
                          <w:szCs w:val="22"/>
                        </w:rPr>
                        <w:t xml:space="preserve">Measure 1 – total contacts </w:t>
                      </w:r>
                    </w:p>
                    <w:p w14:paraId="06B9B6C2" w14:textId="24443CA1" w:rsidR="00762D59" w:rsidRDefault="00762D59"/>
                  </w:txbxContent>
                </v:textbox>
                <w10:wrap type="square" anchorx="page"/>
              </v:shape>
            </w:pict>
          </mc:Fallback>
        </mc:AlternateContent>
      </w:r>
      <w:r w:rsidR="00A24AEE" w:rsidRPr="00A24AEE">
        <w:rPr>
          <w:rFonts w:eastAsia="Calibri" w:cstheme="minorHAnsi"/>
          <w:b/>
          <w:bCs/>
          <w:iCs/>
          <w:sz w:val="24"/>
          <w:szCs w:val="28"/>
        </w:rPr>
        <w:t xml:space="preserve">Performance </w:t>
      </w:r>
    </w:p>
    <w:p w14:paraId="64C55B64" w14:textId="272D0E9F" w:rsidR="00A24AEE" w:rsidRDefault="00450C2F" w:rsidP="00A24AEE">
      <w:pPr>
        <w:spacing w:before="120"/>
        <w:jc w:val="both"/>
        <w:rPr>
          <w:rFonts w:cstheme="minorHAnsi"/>
        </w:rPr>
      </w:pPr>
      <w:r>
        <w:rPr>
          <w:rFonts w:eastAsia="Calibri" w:cs="Arial"/>
          <w:b/>
          <w:bCs/>
          <w:noProof/>
          <w:sz w:val="20"/>
          <w:szCs w:val="20"/>
          <w:lang w:eastAsia="en-GB"/>
        </w:rPr>
        <w:drawing>
          <wp:anchor distT="0" distB="0" distL="114300" distR="114300" simplePos="0" relativeHeight="251682816" behindDoc="0" locked="0" layoutInCell="1" allowOverlap="1" wp14:anchorId="5409B43B" wp14:editId="63E5ABCC">
            <wp:simplePos x="0" y="0"/>
            <wp:positionH relativeFrom="margin">
              <wp:posOffset>2094865</wp:posOffset>
            </wp:positionH>
            <wp:positionV relativeFrom="paragraph">
              <wp:posOffset>201930</wp:posOffset>
            </wp:positionV>
            <wp:extent cx="4845050" cy="1924050"/>
            <wp:effectExtent l="0" t="0" r="0" b="0"/>
            <wp:wrapThrough wrapText="bothSides">
              <wp:wrapPolygon edited="0">
                <wp:start x="0" y="0"/>
                <wp:lineTo x="0" y="21386"/>
                <wp:lineTo x="21487" y="21386"/>
                <wp:lineTo x="21487" y="0"/>
                <wp:lineTo x="0" y="0"/>
              </wp:wrapPolygon>
            </wp:wrapThrough>
            <wp:docPr id="1027345090" name="Picture 8" descr="A graph of a graph showing the results of a performan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45090" name="Picture 8" descr="A graph of a graph showing the results of a performanc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45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AEE" w:rsidRPr="004357E5">
        <w:rPr>
          <w:rFonts w:cstheme="minorHAnsi"/>
        </w:rPr>
        <w:t>As can be seen in measure 1, there was a significant increase in the UPCCs contacts over the course of the programme.  This demonstrates clearly the role that experience, and learning has in the ability of sites to accommodate a more demanding case load. The average total contacts were 4,997 during phase 2, expanding to an average of 7,989 in Phase 3.</w:t>
      </w:r>
    </w:p>
    <w:p w14:paraId="101DDD74" w14:textId="3AAB34C4" w:rsidR="00A24AEE" w:rsidRDefault="00A24AEE" w:rsidP="004757E7">
      <w:pPr>
        <w:jc w:val="both"/>
        <w:rPr>
          <w:rFonts w:eastAsia="Calibri" w:cstheme="minorHAnsi"/>
          <w:b/>
          <w:bCs/>
          <w:iCs/>
          <w:sz w:val="24"/>
          <w:szCs w:val="28"/>
        </w:rPr>
      </w:pPr>
    </w:p>
    <w:p w14:paraId="39038F17" w14:textId="77777777" w:rsidR="00A24AEE" w:rsidRDefault="00A24AEE" w:rsidP="00A24AEE">
      <w:pPr>
        <w:snapToGrid w:val="0"/>
        <w:contextualSpacing/>
        <w:jc w:val="both"/>
        <w:rPr>
          <w:rFonts w:eastAsia="Calibri" w:cstheme="minorHAnsi"/>
          <w:noProof/>
          <w:lang w:eastAsia="en-GB"/>
        </w:rPr>
      </w:pPr>
      <w:r w:rsidRPr="004357E5">
        <w:rPr>
          <w:rFonts w:eastAsia="Calibri" w:cstheme="minorHAnsi"/>
          <w:noProof/>
          <w:lang w:eastAsia="en-GB"/>
        </w:rPr>
        <w:t xml:space="preserve">Throughout Phase 3 there has been an </w:t>
      </w:r>
      <w:r w:rsidRPr="004357E5">
        <w:rPr>
          <w:rFonts w:eastAsia="Calibri" w:cstheme="minorHAnsi"/>
          <w:b/>
          <w:bCs/>
          <w:noProof/>
          <w:lang w:eastAsia="en-GB"/>
        </w:rPr>
        <w:t>incremental increase in monthly activity</w:t>
      </w:r>
      <w:r w:rsidRPr="004357E5">
        <w:rPr>
          <w:rFonts w:eastAsia="Calibri" w:cstheme="minorHAnsi"/>
          <w:noProof/>
          <w:lang w:eastAsia="en-GB"/>
        </w:rPr>
        <w:t xml:space="preserve"> with a </w:t>
      </w:r>
      <w:r w:rsidRPr="004357E5">
        <w:rPr>
          <w:rFonts w:eastAsia="Calibri" w:cstheme="minorHAnsi"/>
          <w:b/>
          <w:bCs/>
          <w:noProof/>
          <w:lang w:eastAsia="en-GB"/>
        </w:rPr>
        <w:t>notable upward trend in face to face consultations</w:t>
      </w:r>
      <w:r w:rsidRPr="004357E5">
        <w:rPr>
          <w:rFonts w:eastAsia="Calibri" w:cstheme="minorHAnsi"/>
          <w:noProof/>
          <w:lang w:eastAsia="en-GB"/>
        </w:rPr>
        <w:t xml:space="preserve"> during the last quarter.  Two new centres have opened since the begininning of 2023.  Since the pandemic, there has been a radical shift in the acceptance of alternatives to face to face consultations.</w:t>
      </w:r>
    </w:p>
    <w:p w14:paraId="2442AC74" w14:textId="77777777" w:rsidR="00A24AEE" w:rsidRPr="004357E5" w:rsidRDefault="00A24AEE" w:rsidP="00A24AEE">
      <w:pPr>
        <w:snapToGrid w:val="0"/>
        <w:contextualSpacing/>
        <w:jc w:val="both"/>
        <w:rPr>
          <w:rFonts w:eastAsia="Calibri" w:cstheme="minorHAnsi"/>
          <w:noProof/>
          <w:lang w:eastAsia="en-GB"/>
        </w:rPr>
      </w:pPr>
    </w:p>
    <w:p w14:paraId="09C6725C" w14:textId="6A0792F4" w:rsidR="00A24AEE" w:rsidRPr="00A24AEE" w:rsidRDefault="00A24AEE" w:rsidP="00A24AEE">
      <w:pPr>
        <w:spacing w:line="276" w:lineRule="auto"/>
        <w:jc w:val="both"/>
        <w:rPr>
          <w:rStyle w:val="SubtleEmphasis"/>
          <w:rFonts w:cstheme="minorHAnsi"/>
          <w:b/>
          <w:bCs/>
          <w:i w:val="0"/>
          <w:iCs w:val="0"/>
          <w:color w:val="002060"/>
          <w:sz w:val="24"/>
          <w:szCs w:val="28"/>
        </w:rPr>
      </w:pPr>
      <w:r w:rsidRPr="00A24AEE">
        <w:rPr>
          <w:rStyle w:val="SubtleEmphasis"/>
          <w:rFonts w:cstheme="minorHAnsi"/>
          <w:b/>
          <w:bCs/>
          <w:i w:val="0"/>
          <w:iCs w:val="0"/>
          <w:color w:val="002060"/>
          <w:sz w:val="24"/>
          <w:szCs w:val="28"/>
        </w:rPr>
        <w:t>Learning and Development and Workforce</w:t>
      </w:r>
    </w:p>
    <w:p w14:paraId="32D08097" w14:textId="3F9D8231" w:rsidR="00450C2F" w:rsidRDefault="00450C2F" w:rsidP="00633C34">
      <w:pPr>
        <w:contextualSpacing/>
        <w:jc w:val="both"/>
        <w:rPr>
          <w:rFonts w:cstheme="minorHAnsi"/>
        </w:rPr>
      </w:pPr>
      <w:r w:rsidRPr="00633C34">
        <w:rPr>
          <w:rFonts w:cstheme="minorHAnsi"/>
          <w:noProof/>
          <w:lang w:eastAsia="en-GB"/>
        </w:rPr>
        <mc:AlternateContent>
          <mc:Choice Requires="wps">
            <w:drawing>
              <wp:anchor distT="45720" distB="45720" distL="114300" distR="114300" simplePos="0" relativeHeight="251684864" behindDoc="0" locked="0" layoutInCell="1" allowOverlap="1" wp14:anchorId="1C1B1326" wp14:editId="1E9BDDB5">
                <wp:simplePos x="0" y="0"/>
                <wp:positionH relativeFrom="margin">
                  <wp:posOffset>4232275</wp:posOffset>
                </wp:positionH>
                <wp:positionV relativeFrom="paragraph">
                  <wp:posOffset>120015</wp:posOffset>
                </wp:positionV>
                <wp:extent cx="2360930" cy="1404620"/>
                <wp:effectExtent l="0" t="0" r="8890" b="0"/>
                <wp:wrapThrough wrapText="bothSides">
                  <wp:wrapPolygon edited="0">
                    <wp:start x="0" y="0"/>
                    <wp:lineTo x="0" y="20947"/>
                    <wp:lineTo x="21517" y="20947"/>
                    <wp:lineTo x="21517" y="0"/>
                    <wp:lineTo x="0" y="0"/>
                  </wp:wrapPolygon>
                </wp:wrapThrough>
                <wp:docPr id="1069896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AADA5A1" w14:textId="6EB26778" w:rsidR="00633C34" w:rsidRPr="00633C34" w:rsidRDefault="00633C34" w:rsidP="00450C2F">
                            <w:pPr>
                              <w:jc w:val="center"/>
                              <w:rPr>
                                <w:color w:val="1BA5C2"/>
                              </w:rPr>
                            </w:pPr>
                            <w:r w:rsidRPr="00633C34">
                              <w:rPr>
                                <w:rStyle w:val="SubtleEmphasis"/>
                                <w:rFonts w:cstheme="minorHAnsi"/>
                              </w:rPr>
                              <w:t>The development of staff was critical for governance, care and to manage UPCC’s.  Almost all sites indicated the importance of continual mentoring and development of staff.</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1B1326" id="_x0000_s1033" type="#_x0000_t202" style="position:absolute;left:0;text-align:left;margin-left:333.25pt;margin-top:9.45pt;width:185.9pt;height:110.6pt;z-index:2516848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" stroked="f">
                <v:textbox style="mso-fit-shape-to-text:t">
                  <w:txbxContent>
                    <w:p w14:paraId="7AADA5A1" w14:textId="6EB26778" w:rsidR="00633C34" w:rsidRPr="00633C34" w:rsidRDefault="00633C34" w:rsidP="00450C2F">
                      <w:pPr>
                        <w:jc w:val="center"/>
                        <w:rPr>
                          <w:color w:val="1BA5C2"/>
                        </w:rPr>
                      </w:pPr>
                      <w:r w:rsidRPr="00633C34">
                        <w:rPr>
                          <w:rStyle w:val="SubtleEmphasis"/>
                          <w:rFonts w:cstheme="minorHAnsi"/>
                        </w:rPr>
                        <w:t>The development of staff was critical for governance, care and to manage UPCC’s.  Almost all sites indicated the importance of continual mentoring and development of staff.</w:t>
                      </w:r>
                    </w:p>
                  </w:txbxContent>
                </v:textbox>
                <w10:wrap type="through" anchorx="margin"/>
              </v:shape>
            </w:pict>
          </mc:Fallback>
        </mc:AlternateContent>
      </w:r>
    </w:p>
    <w:p w14:paraId="1D1DDD62" w14:textId="76A854F7" w:rsidR="00A24AEE" w:rsidRPr="00FC7822" w:rsidRDefault="00A24AEE" w:rsidP="00633C34">
      <w:pPr>
        <w:contextualSpacing/>
        <w:jc w:val="both"/>
        <w:rPr>
          <w:rFonts w:cstheme="minorHAnsi"/>
        </w:rPr>
      </w:pPr>
      <w:r w:rsidRPr="00FC7822">
        <w:rPr>
          <w:rFonts w:cstheme="minorHAnsi"/>
        </w:rPr>
        <w:t xml:space="preserve">The </w:t>
      </w:r>
      <w:r w:rsidR="00633C34" w:rsidRPr="00FC7822">
        <w:rPr>
          <w:rFonts w:cstheme="minorHAnsi"/>
        </w:rPr>
        <w:t>bottom-up</w:t>
      </w:r>
      <w:r w:rsidRPr="00FC7822">
        <w:rPr>
          <w:rFonts w:cstheme="minorHAnsi"/>
        </w:rPr>
        <w:t xml:space="preserve"> approach aimed to empower the workforce, with staff determining their own solutions.  This has engendered confidence and engagement as </w:t>
      </w:r>
      <w:r>
        <w:rPr>
          <w:rFonts w:cstheme="minorHAnsi"/>
        </w:rPr>
        <w:t>participants</w:t>
      </w:r>
      <w:r w:rsidRPr="00FC7822">
        <w:rPr>
          <w:rFonts w:cstheme="minorHAnsi"/>
        </w:rPr>
        <w:t xml:space="preserve"> know their local context and how best to use resources.  Indeed, there is now a strong sense of the UPCC community and the value it adds to patient care.</w:t>
      </w:r>
    </w:p>
    <w:p w14:paraId="1DC2C7A7" w14:textId="77777777" w:rsidR="00A24AEE" w:rsidRPr="00697AF3" w:rsidRDefault="00A24AEE" w:rsidP="00633C34">
      <w:pPr>
        <w:jc w:val="both"/>
        <w:rPr>
          <w:rStyle w:val="SubtleEmphasis"/>
          <w:rFonts w:cstheme="minorHAnsi"/>
          <w:i w:val="0"/>
          <w:color w:val="auto"/>
          <w:sz w:val="20"/>
          <w:szCs w:val="20"/>
        </w:rPr>
      </w:pPr>
    </w:p>
    <w:p w14:paraId="0399829D" w14:textId="362530C9" w:rsidR="00A24AEE" w:rsidRDefault="00A24AEE" w:rsidP="000E7CAB">
      <w:pPr>
        <w:jc w:val="both"/>
        <w:rPr>
          <w:rStyle w:val="SubtleEmphasis"/>
          <w:rFonts w:cstheme="minorHAnsi"/>
          <w:color w:val="002060"/>
        </w:rPr>
      </w:pPr>
      <w:r>
        <w:rPr>
          <w:rFonts w:cstheme="minorHAnsi"/>
        </w:rPr>
        <w:t>S</w:t>
      </w:r>
      <w:r w:rsidRPr="00FC7822">
        <w:rPr>
          <w:rFonts w:cstheme="minorHAnsi"/>
        </w:rPr>
        <w:t xml:space="preserve">takeholders are now approaching </w:t>
      </w:r>
      <w:r>
        <w:rPr>
          <w:rFonts w:cstheme="minorHAnsi"/>
        </w:rPr>
        <w:t>UPCCs</w:t>
      </w:r>
      <w:r w:rsidRPr="00FC7822">
        <w:rPr>
          <w:rFonts w:cstheme="minorHAnsi"/>
        </w:rPr>
        <w:t xml:space="preserve"> as possible training arenas for their own staff, and </w:t>
      </w:r>
      <w:r>
        <w:rPr>
          <w:rFonts w:cstheme="minorHAnsi"/>
        </w:rPr>
        <w:t>UPCCs</w:t>
      </w:r>
      <w:r w:rsidRPr="00FC7822">
        <w:rPr>
          <w:rFonts w:cstheme="minorHAnsi"/>
        </w:rPr>
        <w:t xml:space="preserve"> also support learning and education by providing training</w:t>
      </w:r>
      <w:r>
        <w:rPr>
          <w:rFonts w:cstheme="minorHAnsi"/>
        </w:rPr>
        <w:t>.</w:t>
      </w:r>
      <w:r w:rsidR="000E7CAB">
        <w:rPr>
          <w:rFonts w:cstheme="minorHAnsi"/>
        </w:rPr>
        <w:t xml:space="preserve"> </w:t>
      </w:r>
      <w:r w:rsidRPr="00633C34">
        <w:rPr>
          <w:rStyle w:val="SubtleEmphasis"/>
          <w:rFonts w:cstheme="minorHAnsi"/>
          <w:color w:val="002060"/>
        </w:rPr>
        <w:t>The table below reflects some of the initiatives developed to build the UPCC knowledge base:</w:t>
      </w:r>
    </w:p>
    <w:p w14:paraId="4BCD67F6" w14:textId="77777777" w:rsidR="000E7CAB" w:rsidRPr="00633C34" w:rsidRDefault="000E7CAB" w:rsidP="000E7CAB">
      <w:pPr>
        <w:jc w:val="both"/>
        <w:rPr>
          <w:rStyle w:val="SubtleEmphasis"/>
          <w:rFonts w:cstheme="minorHAnsi"/>
          <w:i w:val="0"/>
          <w:color w:val="002060"/>
        </w:rPr>
      </w:pPr>
    </w:p>
    <w:tbl>
      <w:tblPr>
        <w:tblStyle w:val="GridTable4-Accent12"/>
        <w:tblW w:w="0" w:type="auto"/>
        <w:jc w:val="center"/>
        <w:tblLook w:val="04A0" w:firstRow="1" w:lastRow="0" w:firstColumn="1" w:lastColumn="0" w:noHBand="0" w:noVBand="1"/>
      </w:tblPr>
      <w:tblGrid>
        <w:gridCol w:w="7935"/>
      </w:tblGrid>
      <w:tr w:rsidR="00A24AEE" w:rsidRPr="00220D23" w14:paraId="7D8C2116" w14:textId="77777777" w:rsidTr="00633C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5" w:type="dxa"/>
          </w:tcPr>
          <w:p w14:paraId="33346ED1" w14:textId="7722FA84" w:rsidR="00A24AEE" w:rsidRPr="00220D23" w:rsidRDefault="00A24AEE" w:rsidP="00951822">
            <w:pPr>
              <w:jc w:val="center"/>
              <w:rPr>
                <w:rStyle w:val="SubtleEmphasis"/>
                <w:rFonts w:cs="Arial"/>
                <w:i w:val="0"/>
                <w:iCs w:val="0"/>
                <w:color w:val="auto"/>
                <w:sz w:val="18"/>
                <w:szCs w:val="18"/>
              </w:rPr>
            </w:pPr>
            <w:r w:rsidRPr="00220D23">
              <w:rPr>
                <w:rStyle w:val="SubtleEmphasis"/>
                <w:rFonts w:cs="Arial"/>
                <w:color w:val="FFFFFF" w:themeColor="background1"/>
                <w:sz w:val="18"/>
                <w:szCs w:val="18"/>
              </w:rPr>
              <w:t>Building UPCC Knowledge Base:</w:t>
            </w:r>
          </w:p>
        </w:tc>
      </w:tr>
      <w:tr w:rsidR="00A24AEE" w:rsidRPr="00220D23" w14:paraId="028B0AD4" w14:textId="77777777" w:rsidTr="00633C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5" w:type="dxa"/>
          </w:tcPr>
          <w:p w14:paraId="03DE4F0B" w14:textId="77777777" w:rsidR="00A24AEE" w:rsidRPr="00220D23" w:rsidRDefault="00A24AEE" w:rsidP="00A24AEE">
            <w:pPr>
              <w:pStyle w:val="ListParagraph"/>
              <w:numPr>
                <w:ilvl w:val="0"/>
                <w:numId w:val="13"/>
              </w:numPr>
              <w:contextualSpacing w:val="0"/>
              <w:jc w:val="both"/>
              <w:rPr>
                <w:rStyle w:val="SubtleEmphasis"/>
                <w:rFonts w:cs="Arial"/>
                <w:b w:val="0"/>
                <w:bCs w:val="0"/>
                <w:i w:val="0"/>
                <w:iCs w:val="0"/>
                <w:color w:val="auto"/>
                <w:sz w:val="18"/>
                <w:szCs w:val="18"/>
              </w:rPr>
            </w:pPr>
            <w:r w:rsidRPr="00220D23">
              <w:rPr>
                <w:rStyle w:val="SubtleEmphasis"/>
                <w:rFonts w:cs="Arial"/>
                <w:b w:val="0"/>
                <w:bCs w:val="0"/>
                <w:color w:val="auto"/>
                <w:sz w:val="18"/>
                <w:szCs w:val="18"/>
              </w:rPr>
              <w:t>Online UPCC Toolkit – updated &amp; scalable information</w:t>
            </w:r>
          </w:p>
        </w:tc>
      </w:tr>
      <w:tr w:rsidR="00A24AEE" w:rsidRPr="00220D23" w14:paraId="2E709349" w14:textId="77777777" w:rsidTr="00633C34">
        <w:trPr>
          <w:jc w:val="center"/>
        </w:trPr>
        <w:tc>
          <w:tcPr>
            <w:cnfStyle w:val="001000000000" w:firstRow="0" w:lastRow="0" w:firstColumn="1" w:lastColumn="0" w:oddVBand="0" w:evenVBand="0" w:oddHBand="0" w:evenHBand="0" w:firstRowFirstColumn="0" w:firstRowLastColumn="0" w:lastRowFirstColumn="0" w:lastRowLastColumn="0"/>
            <w:tcW w:w="7935" w:type="dxa"/>
          </w:tcPr>
          <w:p w14:paraId="2B2B127A" w14:textId="77777777" w:rsidR="00A24AEE" w:rsidRPr="00220D23" w:rsidRDefault="00A24AEE" w:rsidP="00A24AEE">
            <w:pPr>
              <w:pStyle w:val="ListParagraph"/>
              <w:numPr>
                <w:ilvl w:val="0"/>
                <w:numId w:val="13"/>
              </w:numPr>
              <w:contextualSpacing w:val="0"/>
              <w:jc w:val="both"/>
              <w:rPr>
                <w:rStyle w:val="SubtleEmphasis"/>
                <w:rFonts w:cs="Arial"/>
                <w:b w:val="0"/>
                <w:bCs w:val="0"/>
                <w:i w:val="0"/>
                <w:iCs w:val="0"/>
                <w:color w:val="auto"/>
                <w:sz w:val="18"/>
                <w:szCs w:val="18"/>
              </w:rPr>
            </w:pPr>
            <w:r w:rsidRPr="00220D23">
              <w:rPr>
                <w:rStyle w:val="SubtleEmphasis"/>
                <w:rFonts w:cs="Arial"/>
                <w:b w:val="0"/>
                <w:bCs w:val="0"/>
                <w:color w:val="auto"/>
                <w:sz w:val="18"/>
                <w:szCs w:val="18"/>
              </w:rPr>
              <w:t>Sharing learning &amp; good practice including:</w:t>
            </w:r>
          </w:p>
        </w:tc>
      </w:tr>
      <w:tr w:rsidR="00A24AEE" w:rsidRPr="00220D23" w14:paraId="3B1E22AA" w14:textId="77777777" w:rsidTr="00633C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5" w:type="dxa"/>
          </w:tcPr>
          <w:p w14:paraId="2FCF3482" w14:textId="77777777" w:rsidR="00A24AEE" w:rsidRPr="00220D23" w:rsidRDefault="00A24AEE" w:rsidP="00A24AEE">
            <w:pPr>
              <w:pStyle w:val="ListParagraph"/>
              <w:numPr>
                <w:ilvl w:val="0"/>
                <w:numId w:val="14"/>
              </w:numPr>
              <w:contextualSpacing w:val="0"/>
              <w:jc w:val="both"/>
              <w:rPr>
                <w:rStyle w:val="SubtleEmphasis"/>
                <w:rFonts w:cs="Arial"/>
                <w:b w:val="0"/>
                <w:bCs w:val="0"/>
                <w:i w:val="0"/>
                <w:iCs w:val="0"/>
                <w:color w:val="auto"/>
                <w:sz w:val="18"/>
                <w:szCs w:val="18"/>
              </w:rPr>
            </w:pPr>
            <w:r w:rsidRPr="00220D23">
              <w:rPr>
                <w:rStyle w:val="SubtleEmphasis"/>
                <w:rFonts w:cs="Arial"/>
                <w:b w:val="0"/>
                <w:bCs w:val="0"/>
                <w:color w:val="auto"/>
                <w:sz w:val="18"/>
                <w:szCs w:val="18"/>
              </w:rPr>
              <w:t>Peer learning – local &amp; national</w:t>
            </w:r>
          </w:p>
        </w:tc>
      </w:tr>
      <w:tr w:rsidR="00A24AEE" w:rsidRPr="00220D23" w14:paraId="2D223AEA" w14:textId="77777777" w:rsidTr="00633C34">
        <w:trPr>
          <w:jc w:val="center"/>
        </w:trPr>
        <w:tc>
          <w:tcPr>
            <w:cnfStyle w:val="001000000000" w:firstRow="0" w:lastRow="0" w:firstColumn="1" w:lastColumn="0" w:oddVBand="0" w:evenVBand="0" w:oddHBand="0" w:evenHBand="0" w:firstRowFirstColumn="0" w:firstRowLastColumn="0" w:lastRowFirstColumn="0" w:lastRowLastColumn="0"/>
            <w:tcW w:w="7935" w:type="dxa"/>
          </w:tcPr>
          <w:p w14:paraId="0E249985" w14:textId="77777777" w:rsidR="00A24AEE" w:rsidRPr="00220D23" w:rsidRDefault="00A24AEE" w:rsidP="00A24AEE">
            <w:pPr>
              <w:pStyle w:val="ListParagraph"/>
              <w:numPr>
                <w:ilvl w:val="0"/>
                <w:numId w:val="14"/>
              </w:numPr>
              <w:contextualSpacing w:val="0"/>
              <w:jc w:val="both"/>
              <w:rPr>
                <w:rStyle w:val="SubtleEmphasis"/>
                <w:rFonts w:cs="Arial"/>
                <w:b w:val="0"/>
                <w:bCs w:val="0"/>
                <w:i w:val="0"/>
                <w:iCs w:val="0"/>
                <w:color w:val="auto"/>
                <w:sz w:val="18"/>
                <w:szCs w:val="18"/>
              </w:rPr>
            </w:pPr>
            <w:r w:rsidRPr="00220D23">
              <w:rPr>
                <w:rStyle w:val="SubtleEmphasis"/>
                <w:rFonts w:cs="Arial"/>
                <w:b w:val="0"/>
                <w:bCs w:val="0"/>
                <w:color w:val="auto"/>
                <w:sz w:val="18"/>
                <w:szCs w:val="18"/>
              </w:rPr>
              <w:t>Bespoke workshops</w:t>
            </w:r>
          </w:p>
        </w:tc>
      </w:tr>
      <w:tr w:rsidR="00A24AEE" w:rsidRPr="00220D23" w14:paraId="11BB3140" w14:textId="77777777" w:rsidTr="00633C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5" w:type="dxa"/>
          </w:tcPr>
          <w:p w14:paraId="153AF44F" w14:textId="77777777" w:rsidR="00A24AEE" w:rsidRPr="00220D23" w:rsidRDefault="00A24AEE" w:rsidP="00A24AEE">
            <w:pPr>
              <w:pStyle w:val="ListParagraph"/>
              <w:numPr>
                <w:ilvl w:val="0"/>
                <w:numId w:val="14"/>
              </w:numPr>
              <w:contextualSpacing w:val="0"/>
              <w:jc w:val="both"/>
              <w:rPr>
                <w:rStyle w:val="SubtleEmphasis"/>
                <w:rFonts w:cs="Arial"/>
                <w:b w:val="0"/>
                <w:bCs w:val="0"/>
                <w:i w:val="0"/>
                <w:iCs w:val="0"/>
                <w:color w:val="auto"/>
                <w:sz w:val="18"/>
                <w:szCs w:val="18"/>
              </w:rPr>
            </w:pPr>
            <w:r w:rsidRPr="00220D23">
              <w:rPr>
                <w:rStyle w:val="SubtleEmphasis"/>
                <w:rFonts w:cs="Arial"/>
                <w:b w:val="0"/>
                <w:bCs w:val="0"/>
                <w:color w:val="auto"/>
                <w:sz w:val="18"/>
                <w:szCs w:val="18"/>
              </w:rPr>
              <w:t>National UPCC learning event</w:t>
            </w:r>
          </w:p>
        </w:tc>
      </w:tr>
      <w:tr w:rsidR="00A24AEE" w:rsidRPr="00220D23" w14:paraId="70BCFCB8" w14:textId="77777777" w:rsidTr="00633C34">
        <w:trPr>
          <w:jc w:val="center"/>
        </w:trPr>
        <w:tc>
          <w:tcPr>
            <w:cnfStyle w:val="001000000000" w:firstRow="0" w:lastRow="0" w:firstColumn="1" w:lastColumn="0" w:oddVBand="0" w:evenVBand="0" w:oddHBand="0" w:evenHBand="0" w:firstRowFirstColumn="0" w:firstRowLastColumn="0" w:lastRowFirstColumn="0" w:lastRowLastColumn="0"/>
            <w:tcW w:w="7935" w:type="dxa"/>
          </w:tcPr>
          <w:p w14:paraId="555D20B7" w14:textId="77777777" w:rsidR="00A24AEE" w:rsidRPr="00220D23" w:rsidRDefault="00A24AEE" w:rsidP="00A24AEE">
            <w:pPr>
              <w:pStyle w:val="ListParagraph"/>
              <w:numPr>
                <w:ilvl w:val="0"/>
                <w:numId w:val="14"/>
              </w:numPr>
              <w:contextualSpacing w:val="0"/>
              <w:jc w:val="both"/>
              <w:rPr>
                <w:rStyle w:val="SubtleEmphasis"/>
                <w:rFonts w:cs="Arial"/>
                <w:b w:val="0"/>
                <w:bCs w:val="0"/>
                <w:i w:val="0"/>
                <w:iCs w:val="0"/>
                <w:color w:val="auto"/>
                <w:sz w:val="18"/>
                <w:szCs w:val="18"/>
              </w:rPr>
            </w:pPr>
            <w:r w:rsidRPr="00220D23">
              <w:rPr>
                <w:rStyle w:val="SubtleEmphasis"/>
                <w:rFonts w:cs="Arial"/>
                <w:b w:val="0"/>
                <w:bCs w:val="0"/>
                <w:color w:val="auto"/>
                <w:sz w:val="18"/>
                <w:szCs w:val="18"/>
              </w:rPr>
              <w:t>National HB OOH Peer Reviews extended to include UPCC – 24/7 urgent care focus</w:t>
            </w:r>
          </w:p>
        </w:tc>
      </w:tr>
      <w:tr w:rsidR="00A24AEE" w:rsidRPr="00220D23" w14:paraId="0D9B9AA5" w14:textId="77777777" w:rsidTr="00633C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5" w:type="dxa"/>
          </w:tcPr>
          <w:p w14:paraId="1D3822CC" w14:textId="77777777" w:rsidR="00A24AEE" w:rsidRPr="00220D23" w:rsidRDefault="00A24AEE" w:rsidP="00A24AEE">
            <w:pPr>
              <w:pStyle w:val="ListParagraph"/>
              <w:numPr>
                <w:ilvl w:val="0"/>
                <w:numId w:val="14"/>
              </w:numPr>
              <w:contextualSpacing w:val="0"/>
              <w:jc w:val="both"/>
              <w:rPr>
                <w:rStyle w:val="SubtleEmphasis"/>
                <w:rFonts w:cs="Arial"/>
                <w:b w:val="0"/>
                <w:bCs w:val="0"/>
                <w:i w:val="0"/>
                <w:iCs w:val="0"/>
                <w:color w:val="auto"/>
                <w:sz w:val="18"/>
                <w:szCs w:val="18"/>
              </w:rPr>
            </w:pPr>
            <w:r w:rsidRPr="00220D23">
              <w:rPr>
                <w:rStyle w:val="SubtleEmphasis"/>
                <w:rFonts w:cs="Arial"/>
                <w:b w:val="0"/>
                <w:bCs w:val="0"/>
                <w:color w:val="auto"/>
                <w:sz w:val="18"/>
                <w:szCs w:val="18"/>
              </w:rPr>
              <w:t>Patient story - animation</w:t>
            </w:r>
          </w:p>
        </w:tc>
      </w:tr>
      <w:tr w:rsidR="00A24AEE" w:rsidRPr="00220D23" w14:paraId="7A994ADC" w14:textId="77777777" w:rsidTr="00633C34">
        <w:trPr>
          <w:jc w:val="center"/>
        </w:trPr>
        <w:tc>
          <w:tcPr>
            <w:cnfStyle w:val="001000000000" w:firstRow="0" w:lastRow="0" w:firstColumn="1" w:lastColumn="0" w:oddVBand="0" w:evenVBand="0" w:oddHBand="0" w:evenHBand="0" w:firstRowFirstColumn="0" w:firstRowLastColumn="0" w:lastRowFirstColumn="0" w:lastRowLastColumn="0"/>
            <w:tcW w:w="7935" w:type="dxa"/>
          </w:tcPr>
          <w:p w14:paraId="258857B4" w14:textId="77777777" w:rsidR="00A24AEE" w:rsidRPr="00220D23" w:rsidRDefault="00A24AEE" w:rsidP="00A24AEE">
            <w:pPr>
              <w:pStyle w:val="ListParagraph"/>
              <w:numPr>
                <w:ilvl w:val="0"/>
                <w:numId w:val="15"/>
              </w:numPr>
              <w:contextualSpacing w:val="0"/>
              <w:jc w:val="both"/>
              <w:rPr>
                <w:rStyle w:val="SubtleEmphasis"/>
                <w:rFonts w:cs="Arial"/>
                <w:b w:val="0"/>
                <w:bCs w:val="0"/>
                <w:i w:val="0"/>
                <w:iCs w:val="0"/>
                <w:color w:val="auto"/>
                <w:sz w:val="18"/>
                <w:szCs w:val="18"/>
              </w:rPr>
            </w:pPr>
            <w:r w:rsidRPr="00220D23">
              <w:rPr>
                <w:rStyle w:val="SubtleEmphasis"/>
                <w:rFonts w:cs="Arial"/>
                <w:b w:val="0"/>
                <w:bCs w:val="0"/>
                <w:color w:val="auto"/>
                <w:sz w:val="18"/>
                <w:szCs w:val="18"/>
              </w:rPr>
              <w:t>Developed Tools including:</w:t>
            </w:r>
          </w:p>
        </w:tc>
      </w:tr>
      <w:tr w:rsidR="00A24AEE" w:rsidRPr="00220D23" w14:paraId="71DF6BF4" w14:textId="77777777" w:rsidTr="00633C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5" w:type="dxa"/>
          </w:tcPr>
          <w:p w14:paraId="65D9DC25" w14:textId="77777777" w:rsidR="00A24AEE" w:rsidRPr="00220D23" w:rsidRDefault="00A24AEE" w:rsidP="00A24AEE">
            <w:pPr>
              <w:pStyle w:val="ListParagraph"/>
              <w:numPr>
                <w:ilvl w:val="0"/>
                <w:numId w:val="14"/>
              </w:numPr>
              <w:contextualSpacing w:val="0"/>
              <w:jc w:val="both"/>
              <w:rPr>
                <w:rStyle w:val="SubtleEmphasis"/>
                <w:rFonts w:cs="Arial"/>
                <w:b w:val="0"/>
                <w:bCs w:val="0"/>
                <w:i w:val="0"/>
                <w:iCs w:val="0"/>
                <w:color w:val="auto"/>
                <w:sz w:val="18"/>
                <w:szCs w:val="18"/>
              </w:rPr>
            </w:pPr>
            <w:r w:rsidRPr="00220D23">
              <w:rPr>
                <w:rStyle w:val="SubtleEmphasis"/>
                <w:rFonts w:cs="Arial"/>
                <w:b w:val="0"/>
                <w:bCs w:val="0"/>
                <w:color w:val="auto"/>
                <w:sz w:val="18"/>
                <w:szCs w:val="18"/>
              </w:rPr>
              <w:t>National Framework for UPCC</w:t>
            </w:r>
          </w:p>
        </w:tc>
      </w:tr>
      <w:tr w:rsidR="00A24AEE" w:rsidRPr="00220D23" w14:paraId="03D0C7A3" w14:textId="77777777" w:rsidTr="00633C34">
        <w:trPr>
          <w:jc w:val="center"/>
        </w:trPr>
        <w:tc>
          <w:tcPr>
            <w:cnfStyle w:val="001000000000" w:firstRow="0" w:lastRow="0" w:firstColumn="1" w:lastColumn="0" w:oddVBand="0" w:evenVBand="0" w:oddHBand="0" w:evenHBand="0" w:firstRowFirstColumn="0" w:firstRowLastColumn="0" w:lastRowFirstColumn="0" w:lastRowLastColumn="0"/>
            <w:tcW w:w="7935" w:type="dxa"/>
          </w:tcPr>
          <w:p w14:paraId="233D5ACA" w14:textId="77777777" w:rsidR="00A24AEE" w:rsidRPr="00220D23" w:rsidRDefault="00A24AEE" w:rsidP="00A24AEE">
            <w:pPr>
              <w:pStyle w:val="ListParagraph"/>
              <w:numPr>
                <w:ilvl w:val="0"/>
                <w:numId w:val="14"/>
              </w:numPr>
              <w:contextualSpacing w:val="0"/>
              <w:jc w:val="both"/>
              <w:rPr>
                <w:rStyle w:val="SubtleEmphasis"/>
                <w:rFonts w:cs="Arial"/>
                <w:b w:val="0"/>
                <w:bCs w:val="0"/>
                <w:i w:val="0"/>
                <w:iCs w:val="0"/>
                <w:color w:val="auto"/>
                <w:sz w:val="18"/>
                <w:szCs w:val="18"/>
              </w:rPr>
            </w:pPr>
            <w:r w:rsidRPr="00220D23">
              <w:rPr>
                <w:rStyle w:val="SubtleEmphasis"/>
                <w:rFonts w:cs="Arial"/>
                <w:b w:val="0"/>
                <w:bCs w:val="0"/>
                <w:color w:val="auto"/>
                <w:sz w:val="18"/>
                <w:szCs w:val="18"/>
              </w:rPr>
              <w:t>National UPCC patient satisfaction survey</w:t>
            </w:r>
          </w:p>
        </w:tc>
      </w:tr>
      <w:tr w:rsidR="00A24AEE" w:rsidRPr="00220D23" w14:paraId="1291F5A0" w14:textId="77777777" w:rsidTr="00633C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5" w:type="dxa"/>
          </w:tcPr>
          <w:p w14:paraId="7B8759EE" w14:textId="77777777" w:rsidR="00A24AEE" w:rsidRPr="00220D23" w:rsidRDefault="00A24AEE" w:rsidP="00A24AEE">
            <w:pPr>
              <w:pStyle w:val="ListParagraph"/>
              <w:numPr>
                <w:ilvl w:val="0"/>
                <w:numId w:val="14"/>
              </w:numPr>
              <w:contextualSpacing w:val="0"/>
              <w:rPr>
                <w:rStyle w:val="SubtleEmphasis"/>
                <w:rFonts w:cs="Arial"/>
                <w:b w:val="0"/>
                <w:bCs w:val="0"/>
                <w:i w:val="0"/>
                <w:iCs w:val="0"/>
                <w:color w:val="auto"/>
                <w:sz w:val="18"/>
                <w:szCs w:val="18"/>
              </w:rPr>
            </w:pPr>
            <w:r w:rsidRPr="00220D23">
              <w:rPr>
                <w:rStyle w:val="SubtleEmphasis"/>
                <w:rFonts w:cs="Arial"/>
                <w:b w:val="0"/>
                <w:bCs w:val="0"/>
                <w:color w:val="auto"/>
                <w:sz w:val="18"/>
                <w:szCs w:val="18"/>
              </w:rPr>
              <w:t>UPCC Minimum Standard Conditions - inclusion/exclusion criteria</w:t>
            </w:r>
          </w:p>
        </w:tc>
      </w:tr>
      <w:tr w:rsidR="00A24AEE" w:rsidRPr="00220D23" w14:paraId="0D343DE0" w14:textId="77777777" w:rsidTr="00633C34">
        <w:trPr>
          <w:jc w:val="center"/>
        </w:trPr>
        <w:tc>
          <w:tcPr>
            <w:cnfStyle w:val="001000000000" w:firstRow="0" w:lastRow="0" w:firstColumn="1" w:lastColumn="0" w:oddVBand="0" w:evenVBand="0" w:oddHBand="0" w:evenHBand="0" w:firstRowFirstColumn="0" w:firstRowLastColumn="0" w:lastRowFirstColumn="0" w:lastRowLastColumn="0"/>
            <w:tcW w:w="7935" w:type="dxa"/>
          </w:tcPr>
          <w:p w14:paraId="0488BFD7" w14:textId="77777777" w:rsidR="00A24AEE" w:rsidRPr="00220D23" w:rsidRDefault="00A24AEE" w:rsidP="00A24AEE">
            <w:pPr>
              <w:pStyle w:val="ListParagraph"/>
              <w:numPr>
                <w:ilvl w:val="0"/>
                <w:numId w:val="14"/>
              </w:numPr>
              <w:contextualSpacing w:val="0"/>
              <w:rPr>
                <w:rStyle w:val="SubtleEmphasis"/>
                <w:rFonts w:cs="Arial"/>
                <w:b w:val="0"/>
                <w:bCs w:val="0"/>
                <w:i w:val="0"/>
                <w:iCs w:val="0"/>
                <w:color w:val="auto"/>
                <w:sz w:val="18"/>
                <w:szCs w:val="18"/>
              </w:rPr>
            </w:pPr>
            <w:r w:rsidRPr="00220D23">
              <w:rPr>
                <w:rStyle w:val="SubtleEmphasis"/>
                <w:rFonts w:cs="Arial"/>
                <w:b w:val="0"/>
                <w:bCs w:val="0"/>
                <w:color w:val="auto"/>
                <w:sz w:val="18"/>
                <w:szCs w:val="18"/>
              </w:rPr>
              <w:t>National UPCC Performance Reporting Framework</w:t>
            </w:r>
          </w:p>
        </w:tc>
      </w:tr>
      <w:tr w:rsidR="00A24AEE" w:rsidRPr="00220D23" w14:paraId="4CBF033E" w14:textId="77777777" w:rsidTr="00633C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5" w:type="dxa"/>
          </w:tcPr>
          <w:p w14:paraId="283678A4" w14:textId="77777777" w:rsidR="00A24AEE" w:rsidRPr="00220D23" w:rsidRDefault="00A24AEE" w:rsidP="00A24AEE">
            <w:pPr>
              <w:pStyle w:val="ListParagraph"/>
              <w:numPr>
                <w:ilvl w:val="0"/>
                <w:numId w:val="14"/>
              </w:numPr>
              <w:contextualSpacing w:val="0"/>
              <w:rPr>
                <w:rStyle w:val="SubtleEmphasis"/>
                <w:rFonts w:cs="Arial"/>
                <w:b w:val="0"/>
                <w:bCs w:val="0"/>
                <w:i w:val="0"/>
                <w:iCs w:val="0"/>
                <w:color w:val="auto"/>
                <w:sz w:val="18"/>
                <w:szCs w:val="18"/>
              </w:rPr>
            </w:pPr>
            <w:r w:rsidRPr="00220D23">
              <w:rPr>
                <w:rStyle w:val="SubtleEmphasis"/>
                <w:rFonts w:cs="Arial"/>
                <w:b w:val="0"/>
                <w:bCs w:val="0"/>
                <w:color w:val="auto"/>
                <w:sz w:val="18"/>
                <w:szCs w:val="18"/>
              </w:rPr>
              <w:t xml:space="preserve">National UPCC Evaluation Framework                                          </w:t>
            </w:r>
            <w:r w:rsidRPr="00220D23">
              <w:rPr>
                <w:rStyle w:val="SubtleEmphasis"/>
                <w:rFonts w:cs="Arial"/>
                <w:color w:val="auto"/>
                <w:sz w:val="18"/>
                <w:szCs w:val="18"/>
              </w:rPr>
              <w:t xml:space="preserve">                                    </w:t>
            </w:r>
            <w:r w:rsidRPr="00220D23">
              <w:rPr>
                <w:rStyle w:val="SubtleEmphasis"/>
                <w:rFonts w:cs="Arial"/>
                <w:b w:val="0"/>
                <w:bCs w:val="0"/>
                <w:color w:val="auto"/>
                <w:sz w:val="18"/>
                <w:szCs w:val="18"/>
              </w:rPr>
              <w:t xml:space="preserve"> - International literature review                                                     </w:t>
            </w:r>
            <w:r w:rsidRPr="00220D23">
              <w:rPr>
                <w:rStyle w:val="SubtleEmphasis"/>
                <w:rFonts w:cs="Arial"/>
                <w:color w:val="auto"/>
                <w:sz w:val="18"/>
                <w:szCs w:val="18"/>
              </w:rPr>
              <w:t xml:space="preserve">                                    </w:t>
            </w:r>
            <w:r w:rsidRPr="00220D23">
              <w:rPr>
                <w:rStyle w:val="SubtleEmphasis"/>
                <w:rFonts w:cs="Arial"/>
                <w:b w:val="0"/>
                <w:bCs w:val="0"/>
                <w:color w:val="auto"/>
                <w:sz w:val="18"/>
                <w:szCs w:val="18"/>
              </w:rPr>
              <w:t xml:space="preserve">- Online Concept Mapping Exercise                                               </w:t>
            </w:r>
            <w:r w:rsidRPr="00220D23">
              <w:rPr>
                <w:rStyle w:val="SubtleEmphasis"/>
                <w:rFonts w:cs="Arial"/>
                <w:color w:val="auto"/>
                <w:sz w:val="18"/>
                <w:szCs w:val="18"/>
              </w:rPr>
              <w:t xml:space="preserve">                                    </w:t>
            </w:r>
            <w:r w:rsidRPr="00220D23">
              <w:rPr>
                <w:rStyle w:val="SubtleEmphasis"/>
                <w:rFonts w:cs="Arial"/>
                <w:b w:val="0"/>
                <w:bCs w:val="0"/>
                <w:color w:val="auto"/>
                <w:sz w:val="18"/>
                <w:szCs w:val="18"/>
              </w:rPr>
              <w:t>- Development Matrix</w:t>
            </w:r>
          </w:p>
        </w:tc>
      </w:tr>
    </w:tbl>
    <w:p w14:paraId="56EC4F4B" w14:textId="64038C1C" w:rsidR="00A24AEE" w:rsidRPr="00697AF3" w:rsidRDefault="00A24AEE" w:rsidP="00A24AEE">
      <w:pPr>
        <w:spacing w:line="276" w:lineRule="auto"/>
        <w:jc w:val="both"/>
        <w:rPr>
          <w:rStyle w:val="SubtleEmphasis"/>
          <w:rFonts w:cstheme="minorHAnsi"/>
          <w:i w:val="0"/>
          <w:color w:val="auto"/>
          <w:sz w:val="20"/>
          <w:szCs w:val="20"/>
        </w:rPr>
      </w:pPr>
    </w:p>
    <w:p w14:paraId="42AACE0E" w14:textId="00BEDB93" w:rsidR="00A24AEE" w:rsidRPr="00633C34" w:rsidRDefault="00A24AEE" w:rsidP="00633C34">
      <w:pPr>
        <w:jc w:val="both"/>
        <w:rPr>
          <w:rFonts w:cstheme="minorHAnsi"/>
        </w:rPr>
      </w:pPr>
      <w:r w:rsidRPr="00633C34">
        <w:rPr>
          <w:rStyle w:val="SubtleEmphasis"/>
          <w:rFonts w:cstheme="minorHAnsi"/>
          <w:i w:val="0"/>
          <w:iCs w:val="0"/>
          <w:color w:val="002060"/>
        </w:rPr>
        <w:t>As UPCCs became established there were concerns that personnel would be more attracted to the scope of the work and thus leave other urgent care areas understaffed</w:t>
      </w:r>
      <w:r w:rsidR="000E6274">
        <w:rPr>
          <w:rStyle w:val="SubtleEmphasis"/>
          <w:rFonts w:cstheme="minorHAnsi"/>
          <w:i w:val="0"/>
          <w:iCs w:val="0"/>
          <w:color w:val="002060"/>
        </w:rPr>
        <w:t>.</w:t>
      </w:r>
      <w:r w:rsidRPr="00633C34">
        <w:rPr>
          <w:rStyle w:val="SubtleEmphasis"/>
          <w:rFonts w:cstheme="minorHAnsi"/>
          <w:i w:val="0"/>
          <w:iCs w:val="0"/>
          <w:color w:val="002060"/>
        </w:rPr>
        <w:t xml:space="preserve">  UPCCs are working across boundaries to encourage workaround solutions with partners.  </w:t>
      </w:r>
      <w:r w:rsidRPr="00633C34">
        <w:t>Sites have joined with their ED/MIU/OOHs and UPC partners to provide a portfolio approach across departments supporting recruitment.  This has encouraging results, retaining those who otherwise would have left or retired.</w:t>
      </w:r>
    </w:p>
    <w:p w14:paraId="2DAFD8D0" w14:textId="77777777" w:rsidR="00A24AEE" w:rsidRPr="00633C34" w:rsidRDefault="00A24AEE" w:rsidP="00633C34">
      <w:pPr>
        <w:jc w:val="both"/>
        <w:rPr>
          <w:rStyle w:val="SubtleEmphasis"/>
          <w:rFonts w:cstheme="minorHAnsi"/>
          <w:i w:val="0"/>
          <w:color w:val="002060"/>
          <w:sz w:val="20"/>
          <w:szCs w:val="20"/>
        </w:rPr>
      </w:pPr>
    </w:p>
    <w:p w14:paraId="4E1D625A" w14:textId="4631E515" w:rsidR="00A24AEE" w:rsidRPr="00633C34" w:rsidRDefault="00A24AEE" w:rsidP="00633C34">
      <w:pPr>
        <w:jc w:val="both"/>
        <w:rPr>
          <w:rFonts w:cstheme="minorHAnsi"/>
          <w:iCs/>
        </w:rPr>
      </w:pPr>
      <w:r w:rsidRPr="00633C34">
        <w:rPr>
          <w:rFonts w:cstheme="minorHAnsi"/>
        </w:rPr>
        <w:t xml:space="preserve">There has been a significant move from the medical model to multi-professional teams, with professionals ‘working to maximum level of competency’.  The cultural shift required for this has been enhanced by the ‘early adopters’ who have demonstrated to other sites the efficacy of this model.  Audits have shown little difference in the care provided to patients between </w:t>
      </w:r>
      <w:r w:rsidRPr="00633C34">
        <w:rPr>
          <w:rFonts w:cstheme="minorHAnsi"/>
          <w:kern w:val="24"/>
        </w:rPr>
        <w:t>GP/ANP/IP’s</w:t>
      </w:r>
      <w:r w:rsidRPr="00633C34">
        <w:rPr>
          <w:rFonts w:cstheme="minorHAnsi"/>
        </w:rPr>
        <w:t xml:space="preserve">.  </w:t>
      </w:r>
    </w:p>
    <w:p w14:paraId="736C6C94" w14:textId="518EE5B4" w:rsidR="00A24AEE" w:rsidRPr="00534C7D" w:rsidRDefault="00534C7D" w:rsidP="00633C34">
      <w:pPr>
        <w:contextualSpacing/>
        <w:jc w:val="both"/>
        <w:rPr>
          <w:rFonts w:cstheme="minorHAnsi"/>
          <w:b/>
          <w:bCs/>
          <w:sz w:val="24"/>
          <w:szCs w:val="28"/>
        </w:rPr>
      </w:pPr>
      <w:r w:rsidRPr="00534C7D">
        <w:rPr>
          <w:rFonts w:cstheme="minorHAnsi"/>
          <w:noProof/>
          <w:lang w:eastAsia="en-GB"/>
        </w:rPr>
        <mc:AlternateContent>
          <mc:Choice Requires="wps">
            <w:drawing>
              <wp:anchor distT="45720" distB="45720" distL="114300" distR="114300" simplePos="0" relativeHeight="251686912" behindDoc="0" locked="0" layoutInCell="1" allowOverlap="1" wp14:anchorId="1007B4C9" wp14:editId="56F723D7">
                <wp:simplePos x="0" y="0"/>
                <wp:positionH relativeFrom="column">
                  <wp:posOffset>3997325</wp:posOffset>
                </wp:positionH>
                <wp:positionV relativeFrom="paragraph">
                  <wp:posOffset>107950</wp:posOffset>
                </wp:positionV>
                <wp:extent cx="2615565" cy="1392555"/>
                <wp:effectExtent l="0" t="0" r="0" b="0"/>
                <wp:wrapSquare wrapText="bothSides"/>
                <wp:docPr id="94669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392555"/>
                        </a:xfrm>
                        <a:prstGeom prst="rect">
                          <a:avLst/>
                        </a:prstGeom>
                        <a:solidFill>
                          <a:srgbClr val="FFFFFF"/>
                        </a:solidFill>
                        <a:ln w="9525">
                          <a:noFill/>
                          <a:miter lim="800000"/>
                          <a:headEnd/>
                          <a:tailEnd/>
                        </a:ln>
                      </wps:spPr>
                      <wps:txbx>
                        <w:txbxContent>
                          <w:p w14:paraId="7514D315" w14:textId="419D969E" w:rsidR="00534C7D" w:rsidRPr="00534C7D" w:rsidRDefault="00534C7D" w:rsidP="000E6274">
                            <w:pPr>
                              <w:jc w:val="center"/>
                              <w:rPr>
                                <w:i/>
                                <w:iCs/>
                                <w:color w:val="1BA5C2"/>
                              </w:rPr>
                            </w:pPr>
                            <w:r w:rsidRPr="00534C7D">
                              <w:rPr>
                                <w:rFonts w:cstheme="minorHAnsi"/>
                                <w:i/>
                                <w:iCs/>
                                <w:color w:val="1BA5C2"/>
                              </w:rPr>
                              <w:t>During the programme, sites supported services through unexpected events such as COVID-19, reports of over 20% demand increase in care following the pandemic, Monkeypox, Group A streptococcus (Strep A) infections, ADASTRA Outage, as well as industrial action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07B4C9" id="_x0000_s1034" type="#_x0000_t202" style="position:absolute;left:0;text-align:left;margin-left:314.75pt;margin-top:8.5pt;width:205.95pt;height:109.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" stroked="f">
                <v:textbox>
                  <w:txbxContent>
                    <w:p w14:paraId="7514D315" w14:textId="419D969E" w:rsidR="00534C7D" w:rsidRPr="00534C7D" w:rsidRDefault="00534C7D" w:rsidP="000E6274">
                      <w:pPr>
                        <w:jc w:val="center"/>
                        <w:rPr>
                          <w:i/>
                          <w:iCs/>
                          <w:color w:val="1BA5C2"/>
                        </w:rPr>
                      </w:pPr>
                      <w:r w:rsidRPr="00534C7D">
                        <w:rPr>
                          <w:rFonts w:cstheme="minorHAnsi"/>
                          <w:i/>
                          <w:iCs/>
                          <w:color w:val="1BA5C2"/>
                        </w:rPr>
                        <w:t>During the programme, sites supported services through unexpected events such as COVID-19, reports of over 20% demand increase in care following the pandemic, Monkeypox, Group A streptococcus (Strep A) infections, ADASTRA Outage, as well as industrial action</w:t>
                      </w:r>
                    </w:p>
                  </w:txbxContent>
                </v:textbox>
                <w10:wrap type="square"/>
              </v:shape>
            </w:pict>
          </mc:Fallback>
        </mc:AlternateContent>
      </w:r>
      <w:r w:rsidR="00A24AEE" w:rsidRPr="00534C7D">
        <w:rPr>
          <w:rFonts w:cstheme="minorHAnsi"/>
          <w:b/>
          <w:bCs/>
          <w:sz w:val="24"/>
          <w:szCs w:val="28"/>
        </w:rPr>
        <w:t>Resilience</w:t>
      </w:r>
    </w:p>
    <w:p w14:paraId="5EB09AA2" w14:textId="77777777" w:rsidR="000E7CAB" w:rsidRDefault="000E7CAB" w:rsidP="00633C34">
      <w:pPr>
        <w:jc w:val="both"/>
      </w:pPr>
    </w:p>
    <w:p w14:paraId="622DACCF" w14:textId="44572844" w:rsidR="00A24AEE" w:rsidRPr="00633C34" w:rsidRDefault="00A24AEE" w:rsidP="00633C34">
      <w:pPr>
        <w:jc w:val="both"/>
      </w:pPr>
      <w:r w:rsidRPr="00633C34">
        <w:t>Proof of concept in resilience has also been demonstrated with sites prioritizing care to support practices when escalating.  Additionally, UPCCs have also played a major role in general practice sustainability, supporting practices in day to day demand.  Reports demonstrate UPCCs have actively reduced the number of times practices have had to escalate.</w:t>
      </w:r>
    </w:p>
    <w:p w14:paraId="0D4B6588" w14:textId="77777777" w:rsidR="00A24AEE" w:rsidRPr="00534C7D" w:rsidRDefault="00A24AEE" w:rsidP="00633C34">
      <w:pPr>
        <w:jc w:val="both"/>
        <w:rPr>
          <w:rStyle w:val="SubtleEmphasis"/>
          <w:rFonts w:cstheme="minorHAnsi"/>
          <w:i w:val="0"/>
          <w:iCs w:val="0"/>
          <w:color w:val="002060"/>
          <w:szCs w:val="22"/>
        </w:rPr>
      </w:pPr>
    </w:p>
    <w:p w14:paraId="437ECA8F" w14:textId="77777777" w:rsidR="000E7CAB" w:rsidRDefault="000E7CAB" w:rsidP="00633C34">
      <w:pPr>
        <w:jc w:val="both"/>
        <w:rPr>
          <w:rStyle w:val="SubtleEmphasis"/>
          <w:rFonts w:cstheme="minorHAnsi"/>
          <w:b/>
          <w:bCs/>
          <w:i w:val="0"/>
          <w:iCs w:val="0"/>
          <w:color w:val="002060"/>
          <w:sz w:val="24"/>
          <w:szCs w:val="28"/>
        </w:rPr>
      </w:pPr>
    </w:p>
    <w:p w14:paraId="2082CE34" w14:textId="663CBF2B" w:rsidR="00A24AEE" w:rsidRPr="00534C7D" w:rsidRDefault="00A24AEE" w:rsidP="00633C34">
      <w:pPr>
        <w:jc w:val="both"/>
        <w:rPr>
          <w:rStyle w:val="SubtleEmphasis"/>
          <w:rFonts w:cstheme="minorHAnsi"/>
          <w:b/>
          <w:bCs/>
          <w:i w:val="0"/>
          <w:iCs w:val="0"/>
          <w:color w:val="002060"/>
          <w:sz w:val="24"/>
          <w:szCs w:val="28"/>
        </w:rPr>
      </w:pPr>
      <w:r w:rsidRPr="00534C7D">
        <w:rPr>
          <w:rStyle w:val="SubtleEmphasis"/>
          <w:rFonts w:cstheme="minorHAnsi"/>
          <w:b/>
          <w:bCs/>
          <w:i w:val="0"/>
          <w:iCs w:val="0"/>
          <w:color w:val="002060"/>
          <w:sz w:val="24"/>
          <w:szCs w:val="28"/>
        </w:rPr>
        <w:t>System Wide</w:t>
      </w:r>
    </w:p>
    <w:p w14:paraId="552D526B" w14:textId="7FE3E1E0" w:rsidR="00A24AEE" w:rsidRPr="00534C7D" w:rsidRDefault="00534C7D" w:rsidP="00534C7D">
      <w:pPr>
        <w:jc w:val="both"/>
      </w:pPr>
      <w:r w:rsidRPr="00534C7D">
        <w:rPr>
          <w:rStyle w:val="SubtleEmphasis"/>
          <w:rFonts w:cstheme="minorHAnsi"/>
          <w:b/>
          <w:bCs/>
          <w:i w:val="0"/>
          <w:noProof/>
          <w:color w:val="002060"/>
          <w:sz w:val="20"/>
          <w:szCs w:val="20"/>
          <w:lang w:eastAsia="en-GB"/>
        </w:rPr>
        <mc:AlternateContent>
          <mc:Choice Requires="wps">
            <w:drawing>
              <wp:anchor distT="45720" distB="45720" distL="114300" distR="114300" simplePos="0" relativeHeight="251688960" behindDoc="0" locked="0" layoutInCell="1" allowOverlap="1" wp14:anchorId="1FE416A9" wp14:editId="7972D67A">
                <wp:simplePos x="0" y="0"/>
                <wp:positionH relativeFrom="margin">
                  <wp:posOffset>-76200</wp:posOffset>
                </wp:positionH>
                <wp:positionV relativeFrom="paragraph">
                  <wp:posOffset>91440</wp:posOffset>
                </wp:positionV>
                <wp:extent cx="2477135" cy="935355"/>
                <wp:effectExtent l="0" t="0" r="0" b="0"/>
                <wp:wrapSquare wrapText="bothSides"/>
                <wp:docPr id="1670118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935355"/>
                        </a:xfrm>
                        <a:prstGeom prst="rect">
                          <a:avLst/>
                        </a:prstGeom>
                        <a:solidFill>
                          <a:srgbClr val="FFFFFF"/>
                        </a:solidFill>
                        <a:ln w="9525">
                          <a:noFill/>
                          <a:miter lim="800000"/>
                          <a:headEnd/>
                          <a:tailEnd/>
                        </a:ln>
                      </wps:spPr>
                      <wps:txbx>
                        <w:txbxContent>
                          <w:p w14:paraId="1583BDE8" w14:textId="4C575CD5" w:rsidR="00534C7D" w:rsidRPr="00534C7D" w:rsidRDefault="00534C7D" w:rsidP="00534C7D">
                            <w:pPr>
                              <w:jc w:val="both"/>
                              <w:rPr>
                                <w:rStyle w:val="SubtleEmphasis"/>
                                <w:rFonts w:cstheme="minorHAnsi"/>
                                <w:i w:val="0"/>
                              </w:rPr>
                            </w:pPr>
                            <w:r w:rsidRPr="00534C7D">
                              <w:rPr>
                                <w:rStyle w:val="SubtleEmphasis"/>
                                <w:rFonts w:cstheme="minorHAnsi"/>
                              </w:rPr>
                              <w:t xml:space="preserve">When UPCC’s are seen to be aligned with core services and supported by leadership, integration is more likely to occur and the services provided by UPCC’s valued.  </w:t>
                            </w:r>
                          </w:p>
                          <w:p w14:paraId="21608F9F" w14:textId="15071904" w:rsidR="00534C7D" w:rsidRDefault="00534C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E416A9" id="_x0000_s1035" type="#_x0000_t202" style="position:absolute;left:0;text-align:left;margin-left:-6pt;margin-top:7.2pt;width:195.05pt;height:73.6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" stroked="f">
                <v:textbox>
                  <w:txbxContent>
                    <w:p w14:paraId="1583BDE8" w14:textId="4C575CD5" w:rsidR="00534C7D" w:rsidRPr="00534C7D" w:rsidRDefault="00534C7D" w:rsidP="00534C7D">
                      <w:pPr>
                        <w:jc w:val="both"/>
                        <w:rPr>
                          <w:rStyle w:val="SubtleEmphasis"/>
                          <w:rFonts w:cstheme="minorHAnsi"/>
                          <w:i w:val="0"/>
                        </w:rPr>
                      </w:pPr>
                      <w:r w:rsidRPr="00534C7D">
                        <w:rPr>
                          <w:rStyle w:val="SubtleEmphasis"/>
                          <w:rFonts w:cstheme="minorHAnsi"/>
                        </w:rPr>
                        <w:t xml:space="preserve">When UPCC’s are seen to be aligned with core services and supported by leadership, integration is more likely to </w:t>
                      </w:r>
                      <w:proofErr w:type="gramStart"/>
                      <w:r w:rsidRPr="00534C7D">
                        <w:rPr>
                          <w:rStyle w:val="SubtleEmphasis"/>
                          <w:rFonts w:cstheme="minorHAnsi"/>
                        </w:rPr>
                        <w:t>occur</w:t>
                      </w:r>
                      <w:proofErr w:type="gramEnd"/>
                      <w:r w:rsidRPr="00534C7D">
                        <w:rPr>
                          <w:rStyle w:val="SubtleEmphasis"/>
                          <w:rFonts w:cstheme="minorHAnsi"/>
                        </w:rPr>
                        <w:t xml:space="preserve"> and the services provided by UPCC’s valued.  </w:t>
                      </w:r>
                    </w:p>
                    <w:p w14:paraId="21608F9F" w14:textId="15071904" w:rsidR="00534C7D" w:rsidRDefault="00534C7D"/>
                  </w:txbxContent>
                </v:textbox>
                <w10:wrap type="square" anchorx="margin"/>
              </v:shape>
            </w:pict>
          </mc:Fallback>
        </mc:AlternateContent>
      </w:r>
      <w:r w:rsidR="00A24AEE" w:rsidRPr="00534C7D">
        <w:t>Some UPCC’s began as integrated with the wider systems and others were more ‘</w:t>
      </w:r>
      <w:r w:rsidRPr="00534C7D">
        <w:t>stand-alone</w:t>
      </w:r>
      <w:r w:rsidR="00A24AEE" w:rsidRPr="00534C7D">
        <w:t>’.  Both were appropriate given local responses to local needs.  As the programme matured, it has become clear that their value will increase through being part of the core portfolio of services offered locally and integrated with ‘business as usual’.</w:t>
      </w:r>
    </w:p>
    <w:p w14:paraId="46BFAF2F" w14:textId="77777777" w:rsidR="00A24AEE" w:rsidRPr="00633C34" w:rsidRDefault="00A24AEE" w:rsidP="00633C34">
      <w:pPr>
        <w:jc w:val="both"/>
        <w:rPr>
          <w:rStyle w:val="SubtleEmphasis"/>
          <w:rFonts w:cstheme="minorHAnsi"/>
          <w:i w:val="0"/>
          <w:color w:val="002060"/>
          <w:sz w:val="20"/>
          <w:szCs w:val="20"/>
        </w:rPr>
      </w:pPr>
    </w:p>
    <w:p w14:paraId="05B32C2B" w14:textId="250D0775" w:rsidR="00A24AEE" w:rsidRPr="00633C34" w:rsidRDefault="00A24AEE" w:rsidP="00633C34">
      <w:pPr>
        <w:jc w:val="both"/>
        <w:rPr>
          <w:rStyle w:val="SubtleEmphasis"/>
          <w:rFonts w:cstheme="minorHAnsi"/>
          <w:b/>
          <w:bCs/>
          <w:i w:val="0"/>
          <w:color w:val="002060"/>
          <w:sz w:val="20"/>
          <w:szCs w:val="20"/>
        </w:rPr>
      </w:pPr>
    </w:p>
    <w:p w14:paraId="45B221D9" w14:textId="58D052BF" w:rsidR="00A24AEE" w:rsidRPr="00534C7D" w:rsidRDefault="00A24AEE" w:rsidP="00633C34">
      <w:pPr>
        <w:jc w:val="both"/>
        <w:rPr>
          <w:rStyle w:val="SubtleEmphasis"/>
          <w:rFonts w:cstheme="minorHAnsi"/>
          <w:b/>
          <w:bCs/>
          <w:i w:val="0"/>
          <w:iCs w:val="0"/>
          <w:color w:val="002060"/>
          <w:sz w:val="24"/>
          <w:szCs w:val="28"/>
        </w:rPr>
      </w:pPr>
      <w:r w:rsidRPr="00534C7D">
        <w:rPr>
          <w:rStyle w:val="SubtleEmphasis"/>
          <w:rFonts w:cstheme="minorHAnsi"/>
          <w:b/>
          <w:bCs/>
          <w:i w:val="0"/>
          <w:iCs w:val="0"/>
          <w:color w:val="002060"/>
          <w:sz w:val="24"/>
          <w:szCs w:val="28"/>
        </w:rPr>
        <w:t>Out of hours: OOH</w:t>
      </w:r>
    </w:p>
    <w:p w14:paraId="687A02FD" w14:textId="77777777" w:rsidR="000E7CAB" w:rsidRDefault="000E7CAB" w:rsidP="00633C34">
      <w:pPr>
        <w:jc w:val="both"/>
        <w:rPr>
          <w:rFonts w:cstheme="minorHAnsi"/>
        </w:rPr>
      </w:pPr>
    </w:p>
    <w:p w14:paraId="5DC94C76" w14:textId="10214C55" w:rsidR="00A24AEE" w:rsidRPr="00633C34" w:rsidRDefault="00A24AEE" w:rsidP="00633C34">
      <w:pPr>
        <w:jc w:val="both"/>
        <w:rPr>
          <w:rFonts w:cstheme="minorHAnsi"/>
        </w:rPr>
      </w:pPr>
      <w:r w:rsidRPr="00633C34">
        <w:rPr>
          <w:rFonts w:cstheme="minorHAnsi"/>
        </w:rPr>
        <w:t xml:space="preserve">Provision of 24/7 care was not part of the original UPCC remit; rather, it was envisaged that UPCCs would collaborate with OOHs to ensure effective handovers and consistent patient care. </w:t>
      </w:r>
    </w:p>
    <w:p w14:paraId="0E87216A" w14:textId="77777777" w:rsidR="00A24AEE" w:rsidRPr="00633C34" w:rsidRDefault="00A24AEE" w:rsidP="00633C34">
      <w:pPr>
        <w:jc w:val="both"/>
        <w:rPr>
          <w:rFonts w:cstheme="minorHAnsi"/>
        </w:rPr>
      </w:pPr>
    </w:p>
    <w:p w14:paraId="71198B1D" w14:textId="77777777" w:rsidR="00A24AEE" w:rsidRPr="00633C34" w:rsidRDefault="00A24AEE" w:rsidP="00633C34">
      <w:pPr>
        <w:jc w:val="both"/>
        <w:rPr>
          <w:rFonts w:cstheme="minorHAnsi"/>
        </w:rPr>
      </w:pPr>
      <w:r w:rsidRPr="00633C34">
        <w:rPr>
          <w:rFonts w:cstheme="minorHAnsi"/>
        </w:rPr>
        <w:t xml:space="preserve">With local needs and priorities evolving and the maturation of the programme, many sites have extended their hours to hand over cases to OOHs and a few provide 24/7 care.  Again, responses vary, depending on local needs, access to skilled workforce and interoperability of systems.  </w:t>
      </w:r>
    </w:p>
    <w:p w14:paraId="7BFACCCB" w14:textId="77777777" w:rsidR="00A24AEE" w:rsidRPr="00633C34" w:rsidRDefault="00A24AEE" w:rsidP="00633C34">
      <w:pPr>
        <w:jc w:val="both"/>
        <w:rPr>
          <w:rFonts w:cstheme="minorHAnsi"/>
          <w:sz w:val="20"/>
          <w:szCs w:val="20"/>
        </w:rPr>
      </w:pPr>
    </w:p>
    <w:p w14:paraId="5F8F9249" w14:textId="77777777" w:rsidR="00A24AEE" w:rsidRPr="00633C34" w:rsidRDefault="00A24AEE" w:rsidP="00633C34">
      <w:pPr>
        <w:jc w:val="both"/>
        <w:rPr>
          <w:rFonts w:cstheme="minorHAnsi"/>
          <w:iCs/>
        </w:rPr>
      </w:pPr>
      <w:r w:rsidRPr="00633C34">
        <w:rPr>
          <w:rFonts w:cstheme="minorHAnsi"/>
          <w:iCs/>
        </w:rPr>
        <w:t xml:space="preserve">The models have been very successful in engaging GP’s. Certain models have been more successful engaging with other stakeholders (including cluster/locality models aligned to provide a powerfully cohesive framework to deliver patient care). </w:t>
      </w:r>
    </w:p>
    <w:p w14:paraId="0B47D8DF" w14:textId="77777777" w:rsidR="000E7CAB" w:rsidRDefault="000E7CAB" w:rsidP="00534C7D">
      <w:pPr>
        <w:pStyle w:val="CommentText"/>
        <w:rPr>
          <w:b/>
          <w:bCs/>
          <w:sz w:val="24"/>
          <w:szCs w:val="24"/>
        </w:rPr>
      </w:pPr>
    </w:p>
    <w:p w14:paraId="285852C3" w14:textId="10F46809" w:rsidR="00534C7D" w:rsidRPr="00534C7D" w:rsidRDefault="00534C7D" w:rsidP="00534C7D">
      <w:pPr>
        <w:pStyle w:val="CommentText"/>
        <w:rPr>
          <w:rFonts w:ascii="Calibri" w:hAnsi="Calibri"/>
          <w:b/>
          <w:bCs/>
          <w:sz w:val="24"/>
          <w:szCs w:val="24"/>
        </w:rPr>
      </w:pPr>
      <w:r w:rsidRPr="00534C7D">
        <w:rPr>
          <w:b/>
          <w:bCs/>
          <w:sz w:val="24"/>
          <w:szCs w:val="24"/>
        </w:rPr>
        <w:t>Conclusion: reporting the programme</w:t>
      </w:r>
    </w:p>
    <w:p w14:paraId="728D5F4E" w14:textId="77777777" w:rsidR="00534C7D" w:rsidRDefault="00534C7D" w:rsidP="00633C34">
      <w:pPr>
        <w:jc w:val="both"/>
        <w:rPr>
          <w:rFonts w:cstheme="minorHAnsi"/>
          <w:sz w:val="20"/>
          <w:szCs w:val="20"/>
        </w:rPr>
      </w:pPr>
    </w:p>
    <w:p w14:paraId="50006587" w14:textId="77777777" w:rsidR="00534C7D" w:rsidRDefault="00534C7D" w:rsidP="00534C7D">
      <w:pPr>
        <w:jc w:val="both"/>
        <w:rPr>
          <w:rFonts w:cs="Calibri"/>
          <w:iCs/>
        </w:rPr>
      </w:pPr>
      <w:r w:rsidRPr="00534C7D">
        <w:rPr>
          <w:rFonts w:cs="Calibri"/>
          <w:iCs/>
        </w:rPr>
        <w:t xml:space="preserve">The programme has been, in many ways, a revelation.  It has shone a light on how and what can be achieved, the impact and difficulties encountered, and IT platform differences in collecting aggregate data, interconnectivity and reporting.  Integrating with the wider urgent care system is both essential and necessary; the management of alignment and integration between UPCCs and stakeholders will be key to sustainability.  </w:t>
      </w:r>
    </w:p>
    <w:p w14:paraId="54088C69" w14:textId="77777777" w:rsidR="00534C7D" w:rsidRDefault="00534C7D" w:rsidP="00534C7D">
      <w:pPr>
        <w:jc w:val="both"/>
        <w:rPr>
          <w:rFonts w:cs="Calibri"/>
          <w:iCs/>
        </w:rPr>
      </w:pPr>
    </w:p>
    <w:p w14:paraId="432A0423" w14:textId="3A43BF24" w:rsidR="00534C7D" w:rsidRPr="00534C7D" w:rsidRDefault="00534C7D" w:rsidP="00534C7D">
      <w:pPr>
        <w:jc w:val="both"/>
        <w:rPr>
          <w:rFonts w:ascii="Calibri" w:hAnsi="Calibri" w:cs="Calibri"/>
        </w:rPr>
      </w:pPr>
      <w:r w:rsidRPr="00534C7D">
        <w:rPr>
          <w:rFonts w:cs="Calibri"/>
        </w:rPr>
        <w:t>The Development Matrix has been a key metric during the entirety of the programme, and results confirm significant programme maturity.  As sites continue to develop, the UPCCs extended their offered services and reach (covering 81% of the target population at the close of the programme).</w:t>
      </w:r>
    </w:p>
    <w:p w14:paraId="3DED80B7" w14:textId="77777777" w:rsidR="00534C7D" w:rsidRPr="00534C7D" w:rsidRDefault="00534C7D" w:rsidP="00534C7D">
      <w:pPr>
        <w:pStyle w:val="CommentText"/>
        <w:rPr>
          <w:rFonts w:cs="Times New Roman"/>
        </w:rPr>
      </w:pPr>
    </w:p>
    <w:p w14:paraId="5B6FC9B1" w14:textId="77777777" w:rsidR="00534C7D" w:rsidRPr="00534C7D" w:rsidRDefault="00534C7D" w:rsidP="00534C7D">
      <w:pPr>
        <w:jc w:val="both"/>
        <w:rPr>
          <w:rFonts w:cs="Calibri"/>
        </w:rPr>
      </w:pPr>
      <w:r w:rsidRPr="00534C7D">
        <w:rPr>
          <w:rFonts w:cs="Calibri"/>
        </w:rPr>
        <w:t xml:space="preserve">The UPCCs share a strong sense of purpose and generously share time and learnings with each other.  Surveys show high patient satisfaction with the care they received, due to highly motivated staff with a strong team ethic.  Overall, the multi-professional model has been adopted by most sites, where the strong focus on education is both moving towards professionals working to the maximum level of their competency and also contributing to training in the wider system.  </w:t>
      </w:r>
    </w:p>
    <w:p w14:paraId="6A9963A4" w14:textId="77777777" w:rsidR="00534C7D" w:rsidRPr="00534C7D" w:rsidRDefault="00534C7D" w:rsidP="00534C7D">
      <w:pPr>
        <w:pStyle w:val="CommentText"/>
        <w:rPr>
          <w:rFonts w:cs="Times New Roman"/>
        </w:rPr>
      </w:pPr>
    </w:p>
    <w:p w14:paraId="05939728" w14:textId="1BCF7298" w:rsidR="00534C7D" w:rsidRPr="00534C7D" w:rsidRDefault="00534C7D" w:rsidP="00B712BB">
      <w:pPr>
        <w:jc w:val="both"/>
        <w:rPr>
          <w:rFonts w:cstheme="minorHAnsi"/>
          <w:sz w:val="20"/>
          <w:szCs w:val="20"/>
        </w:rPr>
      </w:pPr>
      <w:r w:rsidRPr="00534C7D">
        <w:rPr>
          <w:rFonts w:cs="Calibri"/>
          <w:iCs/>
        </w:rPr>
        <w:t>Appreciation is extended to the UPCC teams who provided data evidencing their determination, innovation, leadership and commitment to provide the best care they could to their local population.  Their results have begun a new conversation of what urgent primary care could be in the future</w:t>
      </w:r>
      <w:r w:rsidR="000E6274">
        <w:rPr>
          <w:rFonts w:cs="Calibri"/>
          <w:iCs/>
        </w:rPr>
        <w:t>.</w:t>
      </w:r>
    </w:p>
    <w:p w14:paraId="3F60E97F" w14:textId="6E7DAB99" w:rsidR="008124A9" w:rsidRDefault="00987A89" w:rsidP="00B712BB">
      <w:pPr>
        <w:pStyle w:val="Heading1"/>
        <w:rPr>
          <w:bCs/>
        </w:rPr>
      </w:pPr>
      <w:bookmarkStart w:id="4" w:name="_Full_paper_for"/>
      <w:bookmarkEnd w:id="3"/>
      <w:bookmarkEnd w:id="4"/>
      <w:r w:rsidRPr="00987A89">
        <w:rPr>
          <w:bCs/>
        </w:rPr>
        <w:t xml:space="preserve">Full paper </w:t>
      </w:r>
      <w:r w:rsidR="0005261E">
        <w:rPr>
          <w:bCs/>
        </w:rPr>
        <w:t xml:space="preserve">is available on request form : </w:t>
      </w:r>
      <w:hyperlink r:id="rId17" w:history="1">
        <w:r w:rsidR="0005261E" w:rsidRPr="0005261E">
          <w:rPr>
            <w:rStyle w:val="Hyperlink"/>
            <w:b w:val="0"/>
          </w:rPr>
          <w:t>sppc@wales.nhs.uk</w:t>
        </w:r>
      </w:hyperlink>
      <w:r w:rsidR="0005261E">
        <w:rPr>
          <w:bCs/>
        </w:rPr>
        <w:t xml:space="preserve"> </w:t>
      </w:r>
    </w:p>
    <w:p w14:paraId="637076C0" w14:textId="5E670728" w:rsidR="00B712BB" w:rsidRPr="00B712BB" w:rsidRDefault="00B712BB" w:rsidP="00B712BB"/>
    <w:p w14:paraId="3DD5FC8C" w14:textId="32FC5A33" w:rsidR="004757E7" w:rsidRDefault="004757E7" w:rsidP="004757E7">
      <w:pPr>
        <w:jc w:val="both"/>
        <w:rPr>
          <w:b/>
          <w:bCs/>
          <w:sz w:val="24"/>
          <w:szCs w:val="28"/>
        </w:rPr>
      </w:pPr>
    </w:p>
    <w:p w14:paraId="2EFEB8F4" w14:textId="27A56BB2" w:rsidR="00F4763C" w:rsidRDefault="00987A89" w:rsidP="004757E7">
      <w:pPr>
        <w:jc w:val="both"/>
      </w:pPr>
      <w:r>
        <w:rPr>
          <w:b/>
          <w:bCs/>
          <w:sz w:val="24"/>
          <w:szCs w:val="28"/>
        </w:rPr>
        <w:t xml:space="preserve">Linked </w:t>
      </w:r>
      <w:r w:rsidR="004757E7">
        <w:t xml:space="preserve">To visit the </w:t>
      </w:r>
      <w:r w:rsidR="008124A9">
        <w:t xml:space="preserve">Urgent Primary Community care </w:t>
      </w:r>
      <w:r w:rsidR="004757E7">
        <w:t xml:space="preserve"> toolkit please click </w:t>
      </w:r>
      <w:hyperlink r:id="rId18" w:history="1">
        <w:r w:rsidR="004757E7" w:rsidRPr="00762D59">
          <w:rPr>
            <w:rStyle w:val="Hyperlink"/>
            <w:b/>
            <w:bCs/>
          </w:rPr>
          <w:t>here</w:t>
        </w:r>
      </w:hyperlink>
      <w:r w:rsidR="004757E7" w:rsidRPr="00762D59">
        <w:t>.</w:t>
      </w:r>
      <w:r w:rsidR="004757E7">
        <w:t xml:space="preserve"> </w:t>
      </w:r>
    </w:p>
    <w:p w14:paraId="771BE945" w14:textId="6EE9E28A" w:rsidR="0037480E" w:rsidRPr="00A26DF7" w:rsidRDefault="0037480E" w:rsidP="004757E7">
      <w:pPr>
        <w:jc w:val="both"/>
      </w:pPr>
    </w:p>
    <w:sectPr w:rsidR="0037480E" w:rsidRPr="00A26DF7" w:rsidSect="00762D59">
      <w:headerReference w:type="first" r:id="rId19"/>
      <w:pgSz w:w="11906" w:h="16838"/>
      <w:pgMar w:top="720" w:right="720" w:bottom="567" w:left="720" w:header="0"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A5CBE" w14:textId="77777777" w:rsidR="006A3DEF" w:rsidRDefault="006A3DEF" w:rsidP="00DC21C7">
      <w:r>
        <w:separator/>
      </w:r>
    </w:p>
  </w:endnote>
  <w:endnote w:type="continuationSeparator" w:id="0">
    <w:p w14:paraId="77F420AC" w14:textId="77777777" w:rsidR="006A3DEF" w:rsidRDefault="006A3DEF" w:rsidP="00DC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39724" w14:textId="77777777" w:rsidR="006A3DEF" w:rsidRDefault="006A3DEF" w:rsidP="00DC21C7">
      <w:r>
        <w:separator/>
      </w:r>
    </w:p>
  </w:footnote>
  <w:footnote w:type="continuationSeparator" w:id="0">
    <w:p w14:paraId="1BAB4359" w14:textId="77777777" w:rsidR="006A3DEF" w:rsidRDefault="006A3DEF" w:rsidP="00DC2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5C3F0" w14:textId="34D3C83F" w:rsidR="00D65FC4" w:rsidRDefault="00762D59" w:rsidP="00762D59">
    <w:pPr>
      <w:pStyle w:val="Header"/>
      <w:jc w:val="both"/>
    </w:pPr>
    <w:r>
      <w:rPr>
        <w:noProof/>
        <w:lang w:eastAsia="en-GB"/>
      </w:rPr>
      <w:drawing>
        <wp:anchor distT="0" distB="0" distL="114300" distR="114300" simplePos="0" relativeHeight="251658240" behindDoc="0" locked="0" layoutInCell="1" allowOverlap="1" wp14:anchorId="3BB5F520" wp14:editId="36F75C4B">
          <wp:simplePos x="0" y="0"/>
          <wp:positionH relativeFrom="margin">
            <wp:posOffset>-626745</wp:posOffset>
          </wp:positionH>
          <wp:positionV relativeFrom="paragraph">
            <wp:posOffset>0</wp:posOffset>
          </wp:positionV>
          <wp:extent cx="7719060" cy="1940560"/>
          <wp:effectExtent l="0" t="0" r="0" b="2540"/>
          <wp:wrapThrough wrapText="bothSides">
            <wp:wrapPolygon edited="0">
              <wp:start x="0" y="0"/>
              <wp:lineTo x="0" y="21416"/>
              <wp:lineTo x="21536" y="21416"/>
              <wp:lineTo x="21536" y="0"/>
              <wp:lineTo x="0" y="0"/>
            </wp:wrapPolygon>
          </wp:wrapThrough>
          <wp:docPr id="3"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ckground patter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19060" cy="19405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77A0"/>
    <w:multiLevelType w:val="hybridMultilevel"/>
    <w:tmpl w:val="152EEC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4C4"/>
    <w:multiLevelType w:val="hybridMultilevel"/>
    <w:tmpl w:val="6884E6DE"/>
    <w:lvl w:ilvl="0" w:tplc="E8A47256">
      <w:start w:val="1"/>
      <w:numFmt w:val="bullet"/>
      <w:lvlText w:val="Ü"/>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DB3B24"/>
    <w:multiLevelType w:val="hybridMultilevel"/>
    <w:tmpl w:val="A33A7AC4"/>
    <w:lvl w:ilvl="0" w:tplc="84A4081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62B54"/>
    <w:multiLevelType w:val="hybridMultilevel"/>
    <w:tmpl w:val="DEC83B9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500F09"/>
    <w:multiLevelType w:val="hybridMultilevel"/>
    <w:tmpl w:val="4AD41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7473F"/>
    <w:multiLevelType w:val="hybridMultilevel"/>
    <w:tmpl w:val="B9DE2152"/>
    <w:lvl w:ilvl="0" w:tplc="FEA80C18">
      <w:start w:val="1"/>
      <w:numFmt w:val="lowerRoman"/>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F5746F"/>
    <w:multiLevelType w:val="hybridMultilevel"/>
    <w:tmpl w:val="82C2E328"/>
    <w:lvl w:ilvl="0" w:tplc="DDB2A230">
      <w:start w:val="1"/>
      <w:numFmt w:val="bullet"/>
      <w:lvlText w:val="•"/>
      <w:lvlJc w:val="left"/>
      <w:pPr>
        <w:ind w:left="501" w:hanging="360"/>
      </w:pPr>
      <w:rPr>
        <w:rFonts w:ascii="Calibri Light" w:eastAsiaTheme="minorHAnsi" w:hAnsi="Calibri Light" w:cs="Calibri Light"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33B036E8"/>
    <w:multiLevelType w:val="hybridMultilevel"/>
    <w:tmpl w:val="9E803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AA5229"/>
    <w:multiLevelType w:val="hybridMultilevel"/>
    <w:tmpl w:val="89C0F2A2"/>
    <w:lvl w:ilvl="0" w:tplc="DDB2A230">
      <w:start w:val="1"/>
      <w:numFmt w:val="bullet"/>
      <w:lvlText w:val="•"/>
      <w:lvlJc w:val="left"/>
      <w:pPr>
        <w:ind w:left="360" w:hanging="360"/>
      </w:pPr>
      <w:rPr>
        <w:rFonts w:ascii="Calibri Light" w:eastAsiaTheme="minorHAnsi" w:hAnsi="Calibri Light" w:cs="Calibri Light"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9" w15:restartNumberingAfterBreak="0">
    <w:nsid w:val="410B0234"/>
    <w:multiLevelType w:val="hybridMultilevel"/>
    <w:tmpl w:val="5956CC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D65381"/>
    <w:multiLevelType w:val="hybridMultilevel"/>
    <w:tmpl w:val="5D9202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E6F65"/>
    <w:multiLevelType w:val="hybridMultilevel"/>
    <w:tmpl w:val="74AC8586"/>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6566C8"/>
    <w:multiLevelType w:val="hybridMultilevel"/>
    <w:tmpl w:val="39106F92"/>
    <w:lvl w:ilvl="0" w:tplc="F118EE9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10F01"/>
    <w:multiLevelType w:val="hybridMultilevel"/>
    <w:tmpl w:val="A5646A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3DF13CE"/>
    <w:multiLevelType w:val="hybridMultilevel"/>
    <w:tmpl w:val="FF981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6"/>
  </w:num>
  <w:num w:numId="4">
    <w:abstractNumId w:val="8"/>
  </w:num>
  <w:num w:numId="5">
    <w:abstractNumId w:val="7"/>
  </w:num>
  <w:num w:numId="6">
    <w:abstractNumId w:val="9"/>
  </w:num>
  <w:num w:numId="7">
    <w:abstractNumId w:val="4"/>
  </w:num>
  <w:num w:numId="8">
    <w:abstractNumId w:val="13"/>
  </w:num>
  <w:num w:numId="9">
    <w:abstractNumId w:val="14"/>
  </w:num>
  <w:num w:numId="10">
    <w:abstractNumId w:val="2"/>
  </w:num>
  <w:num w:numId="11">
    <w:abstractNumId w:val="12"/>
  </w:num>
  <w:num w:numId="12">
    <w:abstractNumId w:val="5"/>
  </w:num>
  <w:num w:numId="13">
    <w:abstractNumId w:val="10"/>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C7"/>
    <w:rsid w:val="00000BEE"/>
    <w:rsid w:val="00006216"/>
    <w:rsid w:val="00035D77"/>
    <w:rsid w:val="0005261E"/>
    <w:rsid w:val="000A5871"/>
    <w:rsid w:val="000E6274"/>
    <w:rsid w:val="000E7CAB"/>
    <w:rsid w:val="00132A3B"/>
    <w:rsid w:val="001504C7"/>
    <w:rsid w:val="001516CF"/>
    <w:rsid w:val="001678B8"/>
    <w:rsid w:val="00192850"/>
    <w:rsid w:val="001B1D46"/>
    <w:rsid w:val="001D5F0C"/>
    <w:rsid w:val="00210EF9"/>
    <w:rsid w:val="00213F39"/>
    <w:rsid w:val="00220D23"/>
    <w:rsid w:val="002915A6"/>
    <w:rsid w:val="002B1553"/>
    <w:rsid w:val="002C7E39"/>
    <w:rsid w:val="003134EB"/>
    <w:rsid w:val="00350AAC"/>
    <w:rsid w:val="0037480E"/>
    <w:rsid w:val="003B21ED"/>
    <w:rsid w:val="003B3109"/>
    <w:rsid w:val="003F74D4"/>
    <w:rsid w:val="004309A4"/>
    <w:rsid w:val="00437112"/>
    <w:rsid w:val="00443AAE"/>
    <w:rsid w:val="00450C2F"/>
    <w:rsid w:val="004651A7"/>
    <w:rsid w:val="004757E7"/>
    <w:rsid w:val="004D1934"/>
    <w:rsid w:val="004E4B75"/>
    <w:rsid w:val="00524F6C"/>
    <w:rsid w:val="00534C7D"/>
    <w:rsid w:val="00541FB6"/>
    <w:rsid w:val="00552339"/>
    <w:rsid w:val="005554C6"/>
    <w:rsid w:val="005673DD"/>
    <w:rsid w:val="005B0EAB"/>
    <w:rsid w:val="00633C34"/>
    <w:rsid w:val="00634D19"/>
    <w:rsid w:val="0068587B"/>
    <w:rsid w:val="006923C0"/>
    <w:rsid w:val="006A3DEF"/>
    <w:rsid w:val="006C34A6"/>
    <w:rsid w:val="006E2919"/>
    <w:rsid w:val="006E75AC"/>
    <w:rsid w:val="00717D48"/>
    <w:rsid w:val="007278F2"/>
    <w:rsid w:val="00736467"/>
    <w:rsid w:val="00752740"/>
    <w:rsid w:val="007603B2"/>
    <w:rsid w:val="00762D59"/>
    <w:rsid w:val="007A09B6"/>
    <w:rsid w:val="007F5E42"/>
    <w:rsid w:val="008124A9"/>
    <w:rsid w:val="00821E1E"/>
    <w:rsid w:val="008254E8"/>
    <w:rsid w:val="0088528E"/>
    <w:rsid w:val="008D74CB"/>
    <w:rsid w:val="00922491"/>
    <w:rsid w:val="00960480"/>
    <w:rsid w:val="00984937"/>
    <w:rsid w:val="00987A89"/>
    <w:rsid w:val="009A729B"/>
    <w:rsid w:val="009F384E"/>
    <w:rsid w:val="00A12FDB"/>
    <w:rsid w:val="00A24AEE"/>
    <w:rsid w:val="00A26DF7"/>
    <w:rsid w:val="00A32483"/>
    <w:rsid w:val="00A74233"/>
    <w:rsid w:val="00A804D1"/>
    <w:rsid w:val="00A86487"/>
    <w:rsid w:val="00A95138"/>
    <w:rsid w:val="00B24931"/>
    <w:rsid w:val="00B32368"/>
    <w:rsid w:val="00B54688"/>
    <w:rsid w:val="00B67CB4"/>
    <w:rsid w:val="00B712BB"/>
    <w:rsid w:val="00B73D85"/>
    <w:rsid w:val="00B87D40"/>
    <w:rsid w:val="00BD329A"/>
    <w:rsid w:val="00BE3F64"/>
    <w:rsid w:val="00BF05EB"/>
    <w:rsid w:val="00C20B01"/>
    <w:rsid w:val="00C56A18"/>
    <w:rsid w:val="00C64314"/>
    <w:rsid w:val="00C92206"/>
    <w:rsid w:val="00CA6562"/>
    <w:rsid w:val="00CE1782"/>
    <w:rsid w:val="00CE3A1A"/>
    <w:rsid w:val="00CE587B"/>
    <w:rsid w:val="00CE7559"/>
    <w:rsid w:val="00D1453F"/>
    <w:rsid w:val="00D65BB4"/>
    <w:rsid w:val="00D65FC4"/>
    <w:rsid w:val="00D9370E"/>
    <w:rsid w:val="00D9732B"/>
    <w:rsid w:val="00DA615F"/>
    <w:rsid w:val="00DC21C7"/>
    <w:rsid w:val="00DC2F02"/>
    <w:rsid w:val="00DD2679"/>
    <w:rsid w:val="00E32839"/>
    <w:rsid w:val="00E41C9D"/>
    <w:rsid w:val="00E63C56"/>
    <w:rsid w:val="00EA1202"/>
    <w:rsid w:val="00ED389D"/>
    <w:rsid w:val="00EE4EF3"/>
    <w:rsid w:val="00EF24D7"/>
    <w:rsid w:val="00EF4C60"/>
    <w:rsid w:val="00F2265C"/>
    <w:rsid w:val="00F33643"/>
    <w:rsid w:val="00F417BC"/>
    <w:rsid w:val="00F4763C"/>
    <w:rsid w:val="00F54CC1"/>
    <w:rsid w:val="05CA8E94"/>
    <w:rsid w:val="0FEC7E25"/>
    <w:rsid w:val="1BEBAE73"/>
    <w:rsid w:val="25555F17"/>
    <w:rsid w:val="30B7F6C0"/>
    <w:rsid w:val="32975E40"/>
    <w:rsid w:val="384569F9"/>
    <w:rsid w:val="4B4F9766"/>
    <w:rsid w:val="4F3A7427"/>
    <w:rsid w:val="5A49AD5F"/>
    <w:rsid w:val="77E83D37"/>
    <w:rsid w:val="7A20E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FFEE8"/>
  <w15:chartTrackingRefBased/>
  <w15:docId w15:val="{0C49A5DE-841A-5044-926E-F135ED4F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4D4"/>
    <w:rPr>
      <w:rFonts w:ascii="Arial" w:hAnsi="Arial"/>
      <w:color w:val="002060"/>
      <w:sz w:val="22"/>
    </w:rPr>
  </w:style>
  <w:style w:type="paragraph" w:styleId="Heading1">
    <w:name w:val="heading 1"/>
    <w:basedOn w:val="Normal"/>
    <w:next w:val="Normal"/>
    <w:link w:val="Heading1Char"/>
    <w:uiPriority w:val="9"/>
    <w:qFormat/>
    <w:rsid w:val="00987A89"/>
    <w:pPr>
      <w:keepNext/>
      <w:keepLines/>
      <w:spacing w:before="240"/>
      <w:outlineLvl w:val="0"/>
    </w:pPr>
    <w:rPr>
      <w:rFonts w:eastAsiaTheme="majorEastAsia" w:cstheme="majorBidi"/>
      <w:b/>
      <w:color w:val="1F3864" w:themeColor="accent1" w:themeShade="80"/>
      <w:sz w:val="24"/>
      <w:szCs w:val="32"/>
    </w:rPr>
  </w:style>
  <w:style w:type="paragraph" w:styleId="Heading2">
    <w:name w:val="heading 2"/>
    <w:basedOn w:val="Normal"/>
    <w:next w:val="Normal"/>
    <w:link w:val="Heading2Char"/>
    <w:uiPriority w:val="9"/>
    <w:semiHidden/>
    <w:unhideWhenUsed/>
    <w:qFormat/>
    <w:rsid w:val="00C92206"/>
    <w:pPr>
      <w:keepNext/>
      <w:keepLines/>
      <w:spacing w:before="40"/>
      <w:outlineLvl w:val="1"/>
    </w:pPr>
    <w:rPr>
      <w:rFonts w:eastAsiaTheme="majorEastAsia" w:cstheme="majorBidi"/>
      <w:color w:val="1F3864" w:themeColor="accent1" w:themeShade="80"/>
      <w:sz w:val="26"/>
      <w:szCs w:val="26"/>
    </w:rPr>
  </w:style>
  <w:style w:type="paragraph" w:styleId="Heading3">
    <w:name w:val="heading 3"/>
    <w:basedOn w:val="Normal"/>
    <w:next w:val="Normal"/>
    <w:link w:val="Heading3Char"/>
    <w:uiPriority w:val="9"/>
    <w:unhideWhenUsed/>
    <w:qFormat/>
    <w:rsid w:val="008124A9"/>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1C7"/>
    <w:pPr>
      <w:tabs>
        <w:tab w:val="center" w:pos="4513"/>
        <w:tab w:val="right" w:pos="9026"/>
      </w:tabs>
    </w:pPr>
  </w:style>
  <w:style w:type="character" w:customStyle="1" w:styleId="HeaderChar">
    <w:name w:val="Header Char"/>
    <w:basedOn w:val="DefaultParagraphFont"/>
    <w:link w:val="Header"/>
    <w:uiPriority w:val="99"/>
    <w:rsid w:val="00DC21C7"/>
  </w:style>
  <w:style w:type="paragraph" w:styleId="Footer">
    <w:name w:val="footer"/>
    <w:basedOn w:val="Normal"/>
    <w:link w:val="FooterChar"/>
    <w:uiPriority w:val="99"/>
    <w:unhideWhenUsed/>
    <w:rsid w:val="00DC21C7"/>
    <w:pPr>
      <w:tabs>
        <w:tab w:val="center" w:pos="4513"/>
        <w:tab w:val="right" w:pos="9026"/>
      </w:tabs>
    </w:pPr>
  </w:style>
  <w:style w:type="character" w:customStyle="1" w:styleId="FooterChar">
    <w:name w:val="Footer Char"/>
    <w:basedOn w:val="DefaultParagraphFont"/>
    <w:link w:val="Footer"/>
    <w:uiPriority w:val="99"/>
    <w:rsid w:val="00DC21C7"/>
  </w:style>
  <w:style w:type="paragraph" w:styleId="ListParagraph">
    <w:name w:val="List Paragraph"/>
    <w:aliases w:val="Dot pt,No Spacing1,List Paragraph Char Char Char,Indicator Text,Numbered Para 1,List Paragraph1,Bullet Points,MAIN CONTENT,Bullet 1,List Paragraph11,List Paragraph12,F5 List Paragraph,OBC Bullet,Colorful List - Accent 11,Bullet Style,L,B"/>
    <w:basedOn w:val="Normal"/>
    <w:link w:val="ListParagraphChar"/>
    <w:uiPriority w:val="34"/>
    <w:qFormat/>
    <w:rsid w:val="00437112"/>
    <w:pPr>
      <w:ind w:left="720"/>
      <w:contextualSpacing/>
    </w:pPr>
  </w:style>
  <w:style w:type="character" w:customStyle="1" w:styleId="Heading1Char">
    <w:name w:val="Heading 1 Char"/>
    <w:basedOn w:val="DefaultParagraphFont"/>
    <w:link w:val="Heading1"/>
    <w:uiPriority w:val="9"/>
    <w:rsid w:val="00987A89"/>
    <w:rPr>
      <w:rFonts w:ascii="Arial" w:eastAsiaTheme="majorEastAsia" w:hAnsi="Arial" w:cstheme="majorBidi"/>
      <w:b/>
      <w:color w:val="1F3864" w:themeColor="accent1" w:themeShade="80"/>
      <w:szCs w:val="32"/>
    </w:rPr>
  </w:style>
  <w:style w:type="character" w:customStyle="1" w:styleId="Heading2Char">
    <w:name w:val="Heading 2 Char"/>
    <w:basedOn w:val="DefaultParagraphFont"/>
    <w:link w:val="Heading2"/>
    <w:uiPriority w:val="9"/>
    <w:semiHidden/>
    <w:rsid w:val="00C92206"/>
    <w:rPr>
      <w:rFonts w:ascii="Arial" w:eastAsiaTheme="majorEastAsia" w:hAnsi="Arial" w:cstheme="majorBidi"/>
      <w:color w:val="1F3864" w:themeColor="accent1" w:themeShade="80"/>
      <w:sz w:val="26"/>
      <w:szCs w:val="26"/>
    </w:rPr>
  </w:style>
  <w:style w:type="character" w:styleId="Hyperlink">
    <w:name w:val="Hyperlink"/>
    <w:basedOn w:val="DefaultParagraphFont"/>
    <w:uiPriority w:val="99"/>
    <w:unhideWhenUsed/>
    <w:rsid w:val="00D65FC4"/>
    <w:rPr>
      <w:color w:val="0000FF"/>
      <w:u w:val="single"/>
    </w:rPr>
  </w:style>
  <w:style w:type="table" w:styleId="TableGrid">
    <w:name w:val="Table Grid"/>
    <w:basedOn w:val="TableNormal"/>
    <w:uiPriority w:val="39"/>
    <w:rsid w:val="00D65F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65FC4"/>
  </w:style>
  <w:style w:type="character" w:styleId="CommentReference">
    <w:name w:val="annotation reference"/>
    <w:basedOn w:val="DefaultParagraphFont"/>
    <w:uiPriority w:val="99"/>
    <w:semiHidden/>
    <w:unhideWhenUsed/>
    <w:rsid w:val="00213F39"/>
    <w:rPr>
      <w:sz w:val="16"/>
      <w:szCs w:val="16"/>
    </w:rPr>
  </w:style>
  <w:style w:type="paragraph" w:styleId="CommentText">
    <w:name w:val="annotation text"/>
    <w:basedOn w:val="Normal"/>
    <w:link w:val="CommentTextChar"/>
    <w:uiPriority w:val="99"/>
    <w:unhideWhenUsed/>
    <w:rsid w:val="00213F39"/>
    <w:rPr>
      <w:sz w:val="20"/>
      <w:szCs w:val="20"/>
    </w:rPr>
  </w:style>
  <w:style w:type="character" w:customStyle="1" w:styleId="CommentTextChar">
    <w:name w:val="Comment Text Char"/>
    <w:basedOn w:val="DefaultParagraphFont"/>
    <w:link w:val="CommentText"/>
    <w:uiPriority w:val="99"/>
    <w:rsid w:val="00213F39"/>
    <w:rPr>
      <w:rFonts w:ascii="Arial" w:hAnsi="Arial"/>
      <w:color w:val="002060"/>
      <w:sz w:val="20"/>
      <w:szCs w:val="20"/>
    </w:rPr>
  </w:style>
  <w:style w:type="paragraph" w:styleId="CommentSubject">
    <w:name w:val="annotation subject"/>
    <w:basedOn w:val="CommentText"/>
    <w:next w:val="CommentText"/>
    <w:link w:val="CommentSubjectChar"/>
    <w:uiPriority w:val="99"/>
    <w:semiHidden/>
    <w:unhideWhenUsed/>
    <w:rsid w:val="00213F39"/>
    <w:rPr>
      <w:b/>
      <w:bCs/>
    </w:rPr>
  </w:style>
  <w:style w:type="character" w:customStyle="1" w:styleId="CommentSubjectChar">
    <w:name w:val="Comment Subject Char"/>
    <w:basedOn w:val="CommentTextChar"/>
    <w:link w:val="CommentSubject"/>
    <w:uiPriority w:val="99"/>
    <w:semiHidden/>
    <w:rsid w:val="00213F39"/>
    <w:rPr>
      <w:rFonts w:ascii="Arial" w:hAnsi="Arial"/>
      <w:b/>
      <w:bCs/>
      <w:color w:val="002060"/>
      <w:sz w:val="20"/>
      <w:szCs w:val="20"/>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L Char"/>
    <w:link w:val="ListParagraph"/>
    <w:uiPriority w:val="34"/>
    <w:qFormat/>
    <w:locked/>
    <w:rsid w:val="00213F39"/>
    <w:rPr>
      <w:rFonts w:ascii="Arial" w:hAnsi="Arial"/>
      <w:color w:val="002060"/>
      <w:sz w:val="22"/>
    </w:rPr>
  </w:style>
  <w:style w:type="paragraph" w:styleId="BalloonText">
    <w:name w:val="Balloon Text"/>
    <w:basedOn w:val="Normal"/>
    <w:link w:val="BalloonTextChar"/>
    <w:uiPriority w:val="99"/>
    <w:semiHidden/>
    <w:unhideWhenUsed/>
    <w:rsid w:val="00E63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C56"/>
    <w:rPr>
      <w:rFonts w:ascii="Segoe UI" w:hAnsi="Segoe UI" w:cs="Segoe UI"/>
      <w:color w:val="002060"/>
      <w:sz w:val="18"/>
      <w:szCs w:val="18"/>
    </w:rPr>
  </w:style>
  <w:style w:type="paragraph" w:styleId="NoSpacing">
    <w:name w:val="No Spacing"/>
    <w:uiPriority w:val="1"/>
    <w:qFormat/>
    <w:rsid w:val="00BD329A"/>
    <w:rPr>
      <w:rFonts w:ascii="Arial" w:hAnsi="Arial"/>
      <w:color w:val="002060"/>
      <w:sz w:val="22"/>
    </w:rPr>
  </w:style>
  <w:style w:type="paragraph" w:styleId="Revision">
    <w:name w:val="Revision"/>
    <w:hidden/>
    <w:uiPriority w:val="99"/>
    <w:semiHidden/>
    <w:rsid w:val="004757E7"/>
    <w:rPr>
      <w:rFonts w:ascii="Arial" w:hAnsi="Arial"/>
      <w:color w:val="002060"/>
      <w:sz w:val="22"/>
    </w:rPr>
  </w:style>
  <w:style w:type="character" w:customStyle="1" w:styleId="UnresolvedMention">
    <w:name w:val="Unresolved Mention"/>
    <w:basedOn w:val="DefaultParagraphFont"/>
    <w:uiPriority w:val="99"/>
    <w:semiHidden/>
    <w:unhideWhenUsed/>
    <w:rsid w:val="004757E7"/>
    <w:rPr>
      <w:color w:val="605E5C"/>
      <w:shd w:val="clear" w:color="auto" w:fill="E1DFDD"/>
    </w:rPr>
  </w:style>
  <w:style w:type="table" w:customStyle="1" w:styleId="ListTable4-Accent51">
    <w:name w:val="List Table 4 - Accent 51"/>
    <w:basedOn w:val="TableNormal"/>
    <w:uiPriority w:val="49"/>
    <w:rsid w:val="00BE3F64"/>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rsid w:val="008124A9"/>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8124A9"/>
  </w:style>
  <w:style w:type="table" w:customStyle="1" w:styleId="GridTable4-Accent12">
    <w:name w:val="Grid Table 4 - Accent 12"/>
    <w:basedOn w:val="TableNormal"/>
    <w:uiPriority w:val="49"/>
    <w:rsid w:val="00A24AEE"/>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SubtleEmphasis">
    <w:name w:val="Subtle Emphasis"/>
    <w:basedOn w:val="DefaultParagraphFont"/>
    <w:uiPriority w:val="19"/>
    <w:qFormat/>
    <w:rsid w:val="00A24AEE"/>
    <w:rPr>
      <w:i/>
      <w:iCs/>
      <w:color w:val="1BA5C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6811">
      <w:bodyDiv w:val="1"/>
      <w:marLeft w:val="0"/>
      <w:marRight w:val="0"/>
      <w:marTop w:val="0"/>
      <w:marBottom w:val="0"/>
      <w:divBdr>
        <w:top w:val="none" w:sz="0" w:space="0" w:color="auto"/>
        <w:left w:val="none" w:sz="0" w:space="0" w:color="auto"/>
        <w:bottom w:val="none" w:sz="0" w:space="0" w:color="auto"/>
        <w:right w:val="none" w:sz="0" w:space="0" w:color="auto"/>
      </w:divBdr>
    </w:div>
    <w:div w:id="309670909">
      <w:bodyDiv w:val="1"/>
      <w:marLeft w:val="0"/>
      <w:marRight w:val="0"/>
      <w:marTop w:val="0"/>
      <w:marBottom w:val="0"/>
      <w:divBdr>
        <w:top w:val="none" w:sz="0" w:space="0" w:color="auto"/>
        <w:left w:val="none" w:sz="0" w:space="0" w:color="auto"/>
        <w:bottom w:val="none" w:sz="0" w:space="0" w:color="auto"/>
        <w:right w:val="none" w:sz="0" w:space="0" w:color="auto"/>
      </w:divBdr>
    </w:div>
    <w:div w:id="1289125263">
      <w:bodyDiv w:val="1"/>
      <w:marLeft w:val="0"/>
      <w:marRight w:val="0"/>
      <w:marTop w:val="0"/>
      <w:marBottom w:val="0"/>
      <w:divBdr>
        <w:top w:val="none" w:sz="0" w:space="0" w:color="auto"/>
        <w:left w:val="none" w:sz="0" w:space="0" w:color="auto"/>
        <w:bottom w:val="none" w:sz="0" w:space="0" w:color="auto"/>
        <w:right w:val="none" w:sz="0" w:space="0" w:color="auto"/>
      </w:divBdr>
    </w:div>
    <w:div w:id="1625848763">
      <w:bodyDiv w:val="1"/>
      <w:marLeft w:val="0"/>
      <w:marRight w:val="0"/>
      <w:marTop w:val="0"/>
      <w:marBottom w:val="0"/>
      <w:divBdr>
        <w:top w:val="none" w:sz="0" w:space="0" w:color="auto"/>
        <w:left w:val="none" w:sz="0" w:space="0" w:color="auto"/>
        <w:bottom w:val="none" w:sz="0" w:space="0" w:color="auto"/>
        <w:right w:val="none" w:sz="0" w:space="0" w:color="auto"/>
      </w:divBdr>
    </w:div>
    <w:div w:id="1806465797">
      <w:bodyDiv w:val="1"/>
      <w:marLeft w:val="0"/>
      <w:marRight w:val="0"/>
      <w:marTop w:val="0"/>
      <w:marBottom w:val="0"/>
      <w:divBdr>
        <w:top w:val="none" w:sz="0" w:space="0" w:color="auto"/>
        <w:left w:val="none" w:sz="0" w:space="0" w:color="auto"/>
        <w:bottom w:val="none" w:sz="0" w:space="0" w:color="auto"/>
        <w:right w:val="none" w:sz="0" w:space="0" w:color="auto"/>
      </w:divBdr>
    </w:div>
    <w:div w:id="207646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one.nhs.wales/tools/urgent-primary-care-centres/urgent-primary-care-centres/urgent-primary-care-centres/national-framework-for-upcc-v1-0-docx/" TargetMode="External"/><Relationship Id="rId18" Type="http://schemas.openxmlformats.org/officeDocument/2006/relationships/hyperlink" Target="https://primarycareone.nhs.wales/tools/urgent-primary-care-centres/urgent-primary-care-centres/urgent-primary-care-centres/national-framework-for-upcc-v1-0-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imarycareone.nhs.wales/files/upcc-final-report-phase-2/" TargetMode="External"/><Relationship Id="rId17" Type="http://schemas.openxmlformats.org/officeDocument/2006/relationships/hyperlink" Target="mailto:sppc@wales.nhs.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one.nhs.wales/tools/urgent-primary-care-centres/urgent-primary-care-centres/urgent-primary-care-centres/5-upccenter-pathfinder-phase-1-reportpdf/" TargetMode="External"/><Relationship Id="rId5" Type="http://schemas.openxmlformats.org/officeDocument/2006/relationships/numbering" Target="numbering.xml"/><Relationship Id="rId15" Type="http://schemas.openxmlformats.org/officeDocument/2006/relationships/hyperlink" Target="https://primarycareone.nhs.wales/tools/urgent-primary-care-centres/urgent-primary-care-centres/urgent-primary-care-centres/national-framework-for-upcc-v1-0-doc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one.nhs.wales/tools/urgent-primary-care-centres/urgent-primary-care-centres/urgent-primary-care-centres/fact-sheet-number-2-definitions-v06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31354fa-61dd-49d6-8037-649c5fc98e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ADE2FB9D95CE4F9C4AC2B640B6F8BD" ma:contentTypeVersion="16" ma:contentTypeDescription="Create a new document." ma:contentTypeScope="" ma:versionID="0ed94c732aff9342010caccd4463fb9d">
  <xsd:schema xmlns:xsd="http://www.w3.org/2001/XMLSchema" xmlns:xs="http://www.w3.org/2001/XMLSchema" xmlns:p="http://schemas.microsoft.com/office/2006/metadata/properties" xmlns:ns3="e31354fa-61dd-49d6-8037-649c5fc98e50" xmlns:ns4="ce95a71c-0ae1-46f8-8142-d441c0451959" targetNamespace="http://schemas.microsoft.com/office/2006/metadata/properties" ma:root="true" ma:fieldsID="ab42bde15f08ea1f96d09eae6288d6f9" ns3:_="" ns4:_="">
    <xsd:import namespace="e31354fa-61dd-49d6-8037-649c5fc98e50"/>
    <xsd:import namespace="ce95a71c-0ae1-46f8-8142-d441c04519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354fa-61dd-49d6-8037-649c5fc98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5a71c-0ae1-46f8-8142-d441c04519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170CD-CC85-4A47-B92C-1F5E2D30DE24}">
  <ds:schemaRefs>
    <ds:schemaRef ds:uri="http://schemas.microsoft.com/sharepoint/v3/contenttype/forms"/>
  </ds:schemaRefs>
</ds:datastoreItem>
</file>

<file path=customXml/itemProps2.xml><?xml version="1.0" encoding="utf-8"?>
<ds:datastoreItem xmlns:ds="http://schemas.openxmlformats.org/officeDocument/2006/customXml" ds:itemID="{C2176B6E-BDE5-4761-B629-BF34A3F1484F}">
  <ds:schemaRefs>
    <ds:schemaRef ds:uri="http://purl.org/dc/terms/"/>
    <ds:schemaRef ds:uri="http://schemas.microsoft.com/office/2006/documentManagement/types"/>
    <ds:schemaRef ds:uri="http://schemas.microsoft.com/office/infopath/2007/PartnerControls"/>
    <ds:schemaRef ds:uri="http://purl.org/dc/elements/1.1/"/>
    <ds:schemaRef ds:uri="e31354fa-61dd-49d6-8037-649c5fc98e50"/>
    <ds:schemaRef ds:uri="http://schemas.microsoft.com/office/2006/metadata/properties"/>
    <ds:schemaRef ds:uri="http://schemas.openxmlformats.org/package/2006/metadata/core-properties"/>
    <ds:schemaRef ds:uri="ce95a71c-0ae1-46f8-8142-d441c0451959"/>
    <ds:schemaRef ds:uri="http://www.w3.org/XML/1998/namespace"/>
    <ds:schemaRef ds:uri="http://purl.org/dc/dcmitype/"/>
  </ds:schemaRefs>
</ds:datastoreItem>
</file>

<file path=customXml/itemProps3.xml><?xml version="1.0" encoding="utf-8"?>
<ds:datastoreItem xmlns:ds="http://schemas.openxmlformats.org/officeDocument/2006/customXml" ds:itemID="{B316924B-5183-4943-9A07-4BCC7EF5A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354fa-61dd-49d6-8037-649c5fc98e50"/>
    <ds:schemaRef ds:uri="ce95a71c-0ae1-46f8-8142-d441c0451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09274-6004-486C-A1DD-DBA47A5C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1993</Words>
  <Characters>11365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Holly McAnoy (Public Health Wales - No. 2 Capital Quarter)</cp:lastModifiedBy>
  <cp:revision>2</cp:revision>
  <cp:lastPrinted>2021-10-08T12:15:00Z</cp:lastPrinted>
  <dcterms:created xsi:type="dcterms:W3CDTF">2023-10-25T14:16:00Z</dcterms:created>
  <dcterms:modified xsi:type="dcterms:W3CDTF">2023-10-25T14:16:00Z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0x0101002FADE2FB9D95CE4F9C4AC2B640B6F8BD</vt:lpwstr>
  </property>
  <property fmtid="{D5CDD505-2E9C-101B-9397-08002B2CF9AE}" pid="3" name="MediaServiceImageTags">
    <vt:lpwstr/>
  </property>
</Properties>
</file>