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E095" w14:textId="43133888" w:rsidR="00664CDE" w:rsidRPr="000264EB" w:rsidRDefault="000C5FED" w:rsidP="00ED35A1">
      <w:pPr>
        <w:tabs>
          <w:tab w:val="left" w:pos="5554"/>
          <w:tab w:val="left" w:pos="8235"/>
          <w:tab w:val="left" w:pos="9608"/>
          <w:tab w:val="left" w:pos="10035"/>
        </w:tabs>
        <w:rPr>
          <w:b/>
          <w:bCs/>
        </w:rPr>
      </w:pPr>
      <w:r>
        <w:tab/>
      </w:r>
      <w:r w:rsidR="00ED35A1">
        <w:tab/>
      </w:r>
    </w:p>
    <w:tbl>
      <w:tblPr>
        <w:tblStyle w:val="TableGrid"/>
        <w:tblW w:w="0" w:type="auto"/>
        <w:tblLook w:val="04A0" w:firstRow="1" w:lastRow="0" w:firstColumn="1" w:lastColumn="0" w:noHBand="0" w:noVBand="1"/>
      </w:tblPr>
      <w:tblGrid>
        <w:gridCol w:w="7694"/>
        <w:gridCol w:w="7694"/>
      </w:tblGrid>
      <w:tr w:rsidR="00660806" w:rsidRPr="003F27D4" w14:paraId="60885ADA" w14:textId="77777777" w:rsidTr="00660806">
        <w:trPr>
          <w:trHeight w:val="3556"/>
        </w:trPr>
        <w:tc>
          <w:tcPr>
            <w:tcW w:w="7694" w:type="dxa"/>
          </w:tcPr>
          <w:p w14:paraId="1989992F" w14:textId="0EA08474" w:rsidR="00660806" w:rsidRPr="00A836F2" w:rsidRDefault="00660806" w:rsidP="008869CF">
            <w:pPr>
              <w:rPr>
                <w:rFonts w:ascii="Arial" w:hAnsi="Arial" w:cs="Arial"/>
                <w:b/>
                <w:iCs/>
                <w:sz w:val="20"/>
                <w:szCs w:val="20"/>
              </w:rPr>
            </w:pPr>
            <w:r w:rsidRPr="00A836F2">
              <w:rPr>
                <w:rFonts w:ascii="Arial" w:hAnsi="Arial" w:cs="Arial"/>
                <w:b/>
                <w:iCs/>
                <w:sz w:val="20"/>
                <w:szCs w:val="20"/>
              </w:rPr>
              <w:t xml:space="preserve">Why is the Project needed?  </w:t>
            </w:r>
          </w:p>
          <w:p w14:paraId="63C5F9ED" w14:textId="77777777" w:rsidR="00E732BA" w:rsidRDefault="00660806" w:rsidP="008869CF">
            <w:pPr>
              <w:jc w:val="both"/>
              <w:rPr>
                <w:rFonts w:ascii="Arial" w:hAnsi="Arial" w:cs="Arial"/>
                <w:b/>
                <w:bCs/>
                <w:color w:val="000000" w:themeColor="text1"/>
                <w:sz w:val="18"/>
                <w:szCs w:val="18"/>
                <w:lang w:val="en-US"/>
              </w:rPr>
            </w:pPr>
            <w:r w:rsidRPr="003F27D4">
              <w:rPr>
                <w:rFonts w:ascii="Arial" w:hAnsi="Arial" w:cs="Arial"/>
                <w:color w:val="000000" w:themeColor="text1"/>
                <w:sz w:val="18"/>
                <w:szCs w:val="18"/>
              </w:rPr>
              <w:t>One of the key priorities identified for 202</w:t>
            </w:r>
            <w:r>
              <w:rPr>
                <w:rFonts w:ascii="Arial" w:hAnsi="Arial" w:cs="Arial"/>
                <w:color w:val="000000" w:themeColor="text1"/>
                <w:sz w:val="18"/>
                <w:szCs w:val="18"/>
              </w:rPr>
              <w:t>3</w:t>
            </w:r>
            <w:r w:rsidRPr="003F27D4">
              <w:rPr>
                <w:rFonts w:ascii="Arial" w:hAnsi="Arial" w:cs="Arial"/>
                <w:color w:val="000000" w:themeColor="text1"/>
                <w:sz w:val="18"/>
                <w:szCs w:val="18"/>
              </w:rPr>
              <w:t>/2</w:t>
            </w:r>
            <w:r>
              <w:rPr>
                <w:rFonts w:ascii="Arial" w:hAnsi="Arial" w:cs="Arial"/>
                <w:color w:val="000000" w:themeColor="text1"/>
                <w:sz w:val="18"/>
                <w:szCs w:val="18"/>
              </w:rPr>
              <w:t>4</w:t>
            </w:r>
            <w:r w:rsidRPr="003F27D4">
              <w:rPr>
                <w:rFonts w:ascii="Arial" w:hAnsi="Arial" w:cs="Arial"/>
                <w:color w:val="000000" w:themeColor="text1"/>
                <w:sz w:val="18"/>
                <w:szCs w:val="18"/>
              </w:rPr>
              <w:t xml:space="preserve">, is the </w:t>
            </w:r>
            <w:r w:rsidRPr="003F27D4">
              <w:rPr>
                <w:rFonts w:ascii="Arial" w:hAnsi="Arial" w:cs="Arial"/>
                <w:color w:val="000000" w:themeColor="text1"/>
                <w:sz w:val="18"/>
                <w:szCs w:val="18"/>
                <w:lang w:val="en-US"/>
              </w:rPr>
              <w:t>the Community Infrastructure Programme (CI)</w:t>
            </w:r>
            <w:r w:rsidRPr="003F27D4">
              <w:rPr>
                <w:rFonts w:ascii="Arial" w:hAnsi="Arial" w:cs="Arial"/>
                <w:color w:val="000000" w:themeColor="text1"/>
                <w:sz w:val="18"/>
                <w:szCs w:val="18"/>
              </w:rPr>
              <w:t xml:space="preserve"> </w:t>
            </w:r>
            <w:r w:rsidRPr="003F27D4">
              <w:rPr>
                <w:rFonts w:ascii="Arial" w:hAnsi="Arial" w:cs="Arial"/>
                <w:color w:val="000000" w:themeColor="text1"/>
                <w:sz w:val="18"/>
                <w:szCs w:val="18"/>
                <w:lang w:val="en-US"/>
              </w:rPr>
              <w:t xml:space="preserve">which is an ambitious Programme aligned with A Healthier Wales, the </w:t>
            </w:r>
            <w:hyperlink r:id="rId10" w:history="1">
              <w:r w:rsidRPr="003F27D4">
                <w:rPr>
                  <w:rStyle w:val="Hyperlink"/>
                  <w:rFonts w:ascii="Arial" w:hAnsi="Arial" w:cs="Arial"/>
                  <w:b w:val="0"/>
                  <w:bCs w:val="0"/>
                  <w:color w:val="000000" w:themeColor="text1"/>
                  <w:sz w:val="18"/>
                  <w:szCs w:val="18"/>
                  <w:lang w:val="en-US"/>
                </w:rPr>
                <w:t>Primary Care Model for Wales</w:t>
              </w:r>
            </w:hyperlink>
            <w:r w:rsidRPr="003F27D4">
              <w:rPr>
                <w:rFonts w:ascii="Arial" w:hAnsi="Arial" w:cs="Arial"/>
                <w:color w:val="000000" w:themeColor="text1"/>
                <w:sz w:val="18"/>
                <w:szCs w:val="18"/>
                <w:lang w:val="en-US"/>
              </w:rPr>
              <w:t xml:space="preserve"> (PCMW) and the </w:t>
            </w:r>
            <w:hyperlink r:id="rId11" w:history="1">
              <w:r w:rsidRPr="003F27D4">
                <w:rPr>
                  <w:rStyle w:val="Hyperlink"/>
                  <w:rFonts w:ascii="Arial" w:hAnsi="Arial" w:cs="Arial"/>
                  <w:b w:val="0"/>
                  <w:bCs w:val="0"/>
                  <w:color w:val="000000" w:themeColor="text1"/>
                  <w:sz w:val="18"/>
                  <w:szCs w:val="18"/>
                  <w:lang w:val="en-US"/>
                </w:rPr>
                <w:t>Programme for Government</w:t>
              </w:r>
            </w:hyperlink>
            <w:r w:rsidRPr="003F27D4">
              <w:rPr>
                <w:rFonts w:ascii="Arial" w:hAnsi="Arial" w:cs="Arial"/>
                <w:b/>
                <w:bCs/>
                <w:color w:val="000000" w:themeColor="text1"/>
                <w:sz w:val="18"/>
                <w:szCs w:val="18"/>
                <w:lang w:val="en-US"/>
              </w:rPr>
              <w:t xml:space="preserve">. </w:t>
            </w:r>
          </w:p>
          <w:p w14:paraId="70A7E96A" w14:textId="77777777" w:rsidR="00E732BA" w:rsidRDefault="00E732BA" w:rsidP="008869CF">
            <w:pPr>
              <w:jc w:val="both"/>
              <w:rPr>
                <w:rFonts w:ascii="Arial" w:hAnsi="Arial" w:cs="Arial"/>
                <w:b/>
                <w:bCs/>
                <w:color w:val="000000" w:themeColor="text1"/>
                <w:sz w:val="18"/>
                <w:szCs w:val="18"/>
                <w:lang w:val="en-US"/>
              </w:rPr>
            </w:pPr>
          </w:p>
          <w:p w14:paraId="4EC65F03" w14:textId="3D11D868" w:rsidR="00660806" w:rsidRPr="003F27D4" w:rsidRDefault="00660806" w:rsidP="008869CF">
            <w:pPr>
              <w:jc w:val="both"/>
              <w:rPr>
                <w:rFonts w:ascii="Arial" w:hAnsi="Arial" w:cs="Arial"/>
                <w:b/>
                <w:bCs/>
                <w:color w:val="000000" w:themeColor="text1"/>
                <w:sz w:val="18"/>
                <w:szCs w:val="18"/>
              </w:rPr>
            </w:pPr>
            <w:r w:rsidRPr="003F27D4">
              <w:rPr>
                <w:rFonts w:ascii="Arial" w:hAnsi="Arial" w:cs="Arial"/>
                <w:color w:val="000000" w:themeColor="text1"/>
                <w:sz w:val="18"/>
                <w:szCs w:val="18"/>
                <w:lang w:val="en-US"/>
              </w:rPr>
              <w:t xml:space="preserve">The vision for the programme is </w:t>
            </w:r>
            <w:r w:rsidRPr="003F27D4">
              <w:rPr>
                <w:rFonts w:ascii="Arial" w:hAnsi="Arial" w:cs="Arial"/>
                <w:b/>
                <w:bCs/>
                <w:color w:val="000000" w:themeColor="text1"/>
                <w:sz w:val="18"/>
                <w:szCs w:val="18"/>
                <w:lang w:val="en-US"/>
              </w:rPr>
              <w:t>‘</w:t>
            </w:r>
            <w:r w:rsidRPr="003F27D4">
              <w:rPr>
                <w:rFonts w:ascii="Arial" w:hAnsi="Arial" w:cs="Arial"/>
                <w:b/>
                <w:bCs/>
                <w:iCs/>
                <w:color w:val="000000" w:themeColor="text1"/>
                <w:sz w:val="18"/>
                <w:szCs w:val="18"/>
              </w:rPr>
              <w:t xml:space="preserve">Enabling people to live well, at home through prevention, choice, well-being and independence’. </w:t>
            </w:r>
          </w:p>
          <w:p w14:paraId="2B37E61C" w14:textId="77777777" w:rsidR="00660806" w:rsidRPr="003F27D4" w:rsidRDefault="00660806" w:rsidP="008869CF">
            <w:pPr>
              <w:jc w:val="both"/>
              <w:rPr>
                <w:rFonts w:ascii="Arial" w:hAnsi="Arial" w:cs="Arial"/>
                <w:b/>
                <w:bCs/>
                <w:iCs/>
                <w:color w:val="000000" w:themeColor="text1"/>
                <w:sz w:val="18"/>
                <w:szCs w:val="18"/>
              </w:rPr>
            </w:pPr>
          </w:p>
          <w:p w14:paraId="1A8388DB" w14:textId="4E6B607D" w:rsidR="00660806" w:rsidRPr="003F27D4" w:rsidRDefault="00660806" w:rsidP="008869CF">
            <w:pPr>
              <w:jc w:val="both"/>
              <w:rPr>
                <w:rFonts w:ascii="Arial" w:eastAsia="Calibri" w:hAnsi="Arial" w:cs="Arial"/>
                <w:bCs/>
                <w:sz w:val="18"/>
                <w:szCs w:val="18"/>
              </w:rPr>
            </w:pPr>
            <w:r w:rsidRPr="003F27D4">
              <w:rPr>
                <w:rFonts w:ascii="Arial" w:eastAsia="Calibri" w:hAnsi="Arial" w:cs="Arial"/>
                <w:bCs/>
                <w:sz w:val="18"/>
                <w:szCs w:val="18"/>
              </w:rPr>
              <w:t xml:space="preserve">There is an identified requirement to support organisations to deliver holistic, person-centred, </w:t>
            </w:r>
            <w:r w:rsidR="00E732BA" w:rsidRPr="003F27D4">
              <w:rPr>
                <w:rFonts w:ascii="Arial" w:eastAsia="Calibri" w:hAnsi="Arial" w:cs="Arial"/>
                <w:bCs/>
                <w:sz w:val="18"/>
                <w:szCs w:val="18"/>
              </w:rPr>
              <w:t>high-quality</w:t>
            </w:r>
            <w:r w:rsidRPr="003F27D4">
              <w:rPr>
                <w:rFonts w:ascii="Arial" w:eastAsia="Calibri" w:hAnsi="Arial" w:cs="Arial"/>
                <w:bCs/>
                <w:sz w:val="18"/>
                <w:szCs w:val="18"/>
              </w:rPr>
              <w:t xml:space="preserve"> care through multi-professional working between settings and organisations, to people with complex medical and social needs in their own homes or usual place of residency. </w:t>
            </w:r>
          </w:p>
          <w:p w14:paraId="4325F461" w14:textId="77777777" w:rsidR="00660806" w:rsidRPr="003F27D4" w:rsidRDefault="00660806" w:rsidP="008869CF">
            <w:pPr>
              <w:jc w:val="both"/>
              <w:rPr>
                <w:rFonts w:ascii="Arial" w:eastAsia="Calibri" w:hAnsi="Arial" w:cs="Arial"/>
                <w:bCs/>
                <w:sz w:val="18"/>
                <w:szCs w:val="18"/>
              </w:rPr>
            </w:pPr>
            <w:r w:rsidRPr="003F27D4">
              <w:rPr>
                <w:rFonts w:ascii="Arial" w:eastAsia="Calibri" w:hAnsi="Arial" w:cs="Arial"/>
                <w:bCs/>
                <w:sz w:val="18"/>
                <w:szCs w:val="18"/>
              </w:rPr>
              <w:t>Virtual Wards are seen as a solution to this requirement, but there is currently no agreed national definition or standards of practice in Wales.</w:t>
            </w:r>
          </w:p>
          <w:p w14:paraId="221CF745" w14:textId="77777777" w:rsidR="00660806" w:rsidRPr="003F27D4" w:rsidRDefault="00660806" w:rsidP="008869CF">
            <w:pPr>
              <w:jc w:val="both"/>
              <w:rPr>
                <w:rFonts w:ascii="Arial" w:hAnsi="Arial" w:cs="Arial"/>
                <w:color w:val="000000" w:themeColor="text1"/>
                <w:sz w:val="18"/>
                <w:szCs w:val="18"/>
              </w:rPr>
            </w:pPr>
          </w:p>
          <w:p w14:paraId="6A33A01D" w14:textId="51916517" w:rsidR="00660806" w:rsidRPr="003F27D4" w:rsidRDefault="00660806" w:rsidP="003F27D4">
            <w:pPr>
              <w:jc w:val="both"/>
              <w:rPr>
                <w:rFonts w:ascii="Arial" w:eastAsia="Calibri" w:hAnsi="Arial" w:cs="Arial"/>
                <w:b/>
                <w:color w:val="FF0000"/>
                <w:sz w:val="18"/>
                <w:szCs w:val="18"/>
              </w:rPr>
            </w:pPr>
            <w:r w:rsidRPr="003F27D4">
              <w:rPr>
                <w:rFonts w:ascii="Arial" w:eastAsia="Calibri" w:hAnsi="Arial" w:cs="Arial"/>
                <w:sz w:val="18"/>
                <w:szCs w:val="18"/>
              </w:rPr>
              <w:t>Th</w:t>
            </w:r>
            <w:r>
              <w:rPr>
                <w:rFonts w:ascii="Arial" w:eastAsia="Calibri" w:hAnsi="Arial" w:cs="Arial"/>
                <w:sz w:val="18"/>
                <w:szCs w:val="18"/>
              </w:rPr>
              <w:t>e</w:t>
            </w:r>
            <w:r w:rsidRPr="003F27D4">
              <w:rPr>
                <w:rFonts w:ascii="Arial" w:eastAsia="Calibri" w:hAnsi="Arial" w:cs="Arial"/>
                <w:sz w:val="18"/>
                <w:szCs w:val="18"/>
              </w:rPr>
              <w:t xml:space="preserve"> plan </w:t>
            </w:r>
            <w:r>
              <w:rPr>
                <w:rFonts w:ascii="Arial" w:eastAsia="Calibri" w:hAnsi="Arial" w:cs="Arial"/>
                <w:sz w:val="18"/>
                <w:szCs w:val="18"/>
              </w:rPr>
              <w:t>is</w:t>
            </w:r>
            <w:r w:rsidRPr="003F27D4">
              <w:rPr>
                <w:rFonts w:ascii="Arial" w:eastAsia="Calibri" w:hAnsi="Arial" w:cs="Arial"/>
                <w:sz w:val="18"/>
                <w:szCs w:val="18"/>
              </w:rPr>
              <w:t xml:space="preserve"> to define Virtual Ward with standards and underpinning quality statements, including how value and impact can be measured to support an equity of outcomes irrespective of location and how the Virtual Ward is implemented. This work will complement the Multi-</w:t>
            </w:r>
            <w:r>
              <w:rPr>
                <w:rFonts w:ascii="Arial" w:eastAsia="Calibri" w:hAnsi="Arial" w:cs="Arial"/>
                <w:sz w:val="18"/>
                <w:szCs w:val="18"/>
              </w:rPr>
              <w:t>P</w:t>
            </w:r>
            <w:r w:rsidRPr="003F27D4">
              <w:rPr>
                <w:rFonts w:ascii="Arial" w:eastAsia="Calibri" w:hAnsi="Arial" w:cs="Arial"/>
                <w:sz w:val="18"/>
                <w:szCs w:val="18"/>
              </w:rPr>
              <w:t>rofessional Framework</w:t>
            </w:r>
            <w:r w:rsidRPr="003F27D4">
              <w:rPr>
                <w:rFonts w:ascii="Arial" w:eastAsia="Calibri" w:hAnsi="Arial" w:cs="Arial"/>
                <w:b/>
                <w:sz w:val="18"/>
                <w:szCs w:val="18"/>
              </w:rPr>
              <w:t xml:space="preserve">.   </w:t>
            </w:r>
          </w:p>
        </w:tc>
        <w:tc>
          <w:tcPr>
            <w:tcW w:w="7694" w:type="dxa"/>
            <w:vMerge w:val="restart"/>
          </w:tcPr>
          <w:p w14:paraId="3139104D" w14:textId="542E785A" w:rsidR="00660806" w:rsidRPr="00A836F2" w:rsidRDefault="00660806" w:rsidP="008869CF">
            <w:pPr>
              <w:rPr>
                <w:rFonts w:ascii="Arial" w:hAnsi="Arial" w:cs="Arial"/>
                <w:sz w:val="20"/>
                <w:szCs w:val="20"/>
              </w:rPr>
            </w:pPr>
            <w:r w:rsidRPr="00A836F2">
              <w:rPr>
                <w:rFonts w:ascii="Arial" w:hAnsi="Arial" w:cs="Arial"/>
                <w:b/>
                <w:iCs/>
                <w:sz w:val="20"/>
                <w:szCs w:val="20"/>
              </w:rPr>
              <w:t xml:space="preserve">Key Deliverables </w:t>
            </w:r>
          </w:p>
          <w:p w14:paraId="75332DF7" w14:textId="77777777" w:rsidR="00660806" w:rsidRPr="003F27D4" w:rsidRDefault="00660806" w:rsidP="008869CF">
            <w:pPr>
              <w:rPr>
                <w:rFonts w:ascii="Arial" w:hAnsi="Arial" w:cs="Arial"/>
                <w:b/>
                <w:iCs/>
                <w:sz w:val="18"/>
                <w:szCs w:val="18"/>
              </w:rPr>
            </w:pPr>
            <w:r w:rsidRPr="003F27D4">
              <w:rPr>
                <w:rFonts w:ascii="Arial" w:hAnsi="Arial" w:cs="Arial"/>
                <w:b/>
                <w:iCs/>
                <w:sz w:val="18"/>
                <w:szCs w:val="18"/>
              </w:rPr>
              <w:t>Phase 1 Scoping and initiation</w:t>
            </w:r>
          </w:p>
          <w:p w14:paraId="47774E52" w14:textId="77777777" w:rsidR="00660806" w:rsidRPr="003F27D4" w:rsidRDefault="00660806" w:rsidP="008869CF">
            <w:pPr>
              <w:pStyle w:val="ListParagraph"/>
              <w:numPr>
                <w:ilvl w:val="0"/>
                <w:numId w:val="9"/>
              </w:numPr>
              <w:ind w:left="360"/>
              <w:rPr>
                <w:rFonts w:ascii="Arial" w:eastAsia="Calibri" w:hAnsi="Arial" w:cs="Arial"/>
                <w:sz w:val="18"/>
                <w:szCs w:val="18"/>
              </w:rPr>
            </w:pPr>
            <w:r w:rsidRPr="003F27D4">
              <w:rPr>
                <w:rFonts w:ascii="Arial" w:eastAsia="Calibri" w:hAnsi="Arial" w:cs="Arial"/>
                <w:sz w:val="18"/>
                <w:szCs w:val="18"/>
              </w:rPr>
              <w:t xml:space="preserve">Exploring within Wales and across UK Virtual Ward definition, models, </w:t>
            </w:r>
            <w:bookmarkStart w:id="0" w:name="_Hlk121306565"/>
            <w:r w:rsidRPr="003F27D4">
              <w:rPr>
                <w:rFonts w:ascii="Arial" w:eastAsia="Calibri" w:hAnsi="Arial" w:cs="Arial"/>
                <w:sz w:val="18"/>
                <w:szCs w:val="18"/>
              </w:rPr>
              <w:t>value and impact</w:t>
            </w:r>
            <w:bookmarkEnd w:id="0"/>
          </w:p>
          <w:p w14:paraId="470487B7" w14:textId="70A1F4B4" w:rsidR="00660806" w:rsidRPr="003F27D4" w:rsidRDefault="00660806" w:rsidP="008869CF">
            <w:pPr>
              <w:numPr>
                <w:ilvl w:val="0"/>
                <w:numId w:val="9"/>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 xml:space="preserve">Thematic </w:t>
            </w:r>
            <w:r w:rsidR="00047552">
              <w:rPr>
                <w:rFonts w:ascii="Arial" w:eastAsia="Calibri" w:hAnsi="Arial" w:cs="Arial"/>
                <w:iCs/>
                <w:sz w:val="18"/>
                <w:szCs w:val="18"/>
              </w:rPr>
              <w:t>a</w:t>
            </w:r>
            <w:r w:rsidRPr="003F27D4">
              <w:rPr>
                <w:rFonts w:ascii="Arial" w:eastAsia="Calibri" w:hAnsi="Arial" w:cs="Arial"/>
                <w:iCs/>
                <w:sz w:val="18"/>
                <w:szCs w:val="18"/>
              </w:rPr>
              <w:t xml:space="preserve">nalysis of existing Virtual Ward models, </w:t>
            </w:r>
            <w:r w:rsidRPr="003F27D4">
              <w:rPr>
                <w:rFonts w:ascii="Arial" w:eastAsia="Calibri" w:hAnsi="Arial" w:cs="Arial"/>
                <w:sz w:val="18"/>
                <w:szCs w:val="18"/>
              </w:rPr>
              <w:t>value and impact</w:t>
            </w:r>
            <w:r w:rsidRPr="003F27D4">
              <w:rPr>
                <w:rFonts w:ascii="Arial" w:eastAsia="Calibri" w:hAnsi="Arial" w:cs="Arial"/>
                <w:iCs/>
                <w:sz w:val="18"/>
                <w:szCs w:val="18"/>
              </w:rPr>
              <w:t xml:space="preserve"> and existing data standards </w:t>
            </w:r>
          </w:p>
          <w:p w14:paraId="45F8ACBB" w14:textId="77777777" w:rsidR="00660806" w:rsidRPr="003F27D4" w:rsidRDefault="00660806" w:rsidP="008869CF">
            <w:pPr>
              <w:rPr>
                <w:rFonts w:ascii="Arial" w:hAnsi="Arial" w:cs="Arial"/>
                <w:b/>
                <w:iCs/>
                <w:sz w:val="18"/>
                <w:szCs w:val="18"/>
              </w:rPr>
            </w:pPr>
            <w:r w:rsidRPr="003F27D4">
              <w:rPr>
                <w:rFonts w:ascii="Arial" w:hAnsi="Arial" w:cs="Arial"/>
                <w:b/>
                <w:iCs/>
                <w:sz w:val="18"/>
                <w:szCs w:val="18"/>
              </w:rPr>
              <w:t>Phase 2 Engagement</w:t>
            </w:r>
          </w:p>
          <w:p w14:paraId="700749DD" w14:textId="77777777" w:rsidR="00660806" w:rsidRPr="003F27D4" w:rsidRDefault="00660806" w:rsidP="008869CF">
            <w:pPr>
              <w:numPr>
                <w:ilvl w:val="0"/>
                <w:numId w:val="9"/>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 xml:space="preserve">Engagement with the task and finish group to explore the difference between multi-professional working and Virtual Wards; defining it and associated standards and underpinning quality statements. </w:t>
            </w:r>
          </w:p>
          <w:p w14:paraId="62A98B82" w14:textId="77777777" w:rsidR="00660806" w:rsidRPr="003F27D4" w:rsidRDefault="00660806" w:rsidP="008869CF">
            <w:pPr>
              <w:numPr>
                <w:ilvl w:val="0"/>
                <w:numId w:val="9"/>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Engage with stakeholders using different forums to understand the Virtual Ward models in place, including Virtual Ward as a technology-enabled way to provide support.</w:t>
            </w:r>
          </w:p>
          <w:p w14:paraId="1DFAB5E1" w14:textId="77777777" w:rsidR="00660806" w:rsidRPr="003F27D4" w:rsidRDefault="00660806" w:rsidP="008869CF">
            <w:pPr>
              <w:rPr>
                <w:rFonts w:ascii="Arial" w:hAnsi="Arial" w:cs="Arial"/>
                <w:b/>
                <w:iCs/>
                <w:sz w:val="18"/>
                <w:szCs w:val="18"/>
              </w:rPr>
            </w:pPr>
            <w:r w:rsidRPr="003F27D4">
              <w:rPr>
                <w:rFonts w:ascii="Arial" w:hAnsi="Arial" w:cs="Arial"/>
                <w:b/>
                <w:iCs/>
                <w:sz w:val="18"/>
                <w:szCs w:val="18"/>
              </w:rPr>
              <w:t xml:space="preserve">Phase 3 Research &amp; testing </w:t>
            </w:r>
          </w:p>
          <w:p w14:paraId="36203E0C" w14:textId="77777777" w:rsidR="00660806" w:rsidRPr="003F27D4" w:rsidRDefault="00660806" w:rsidP="008869CF">
            <w:pPr>
              <w:numPr>
                <w:ilvl w:val="0"/>
                <w:numId w:val="10"/>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 xml:space="preserve">Analysis of information received from evidence gathering to inform Virtual Ward definition, </w:t>
            </w:r>
            <w:r w:rsidRPr="003F27D4">
              <w:rPr>
                <w:rFonts w:ascii="Arial" w:eastAsia="Calibri" w:hAnsi="Arial" w:cs="Arial"/>
                <w:bCs/>
                <w:iCs/>
                <w:sz w:val="18"/>
                <w:szCs w:val="18"/>
              </w:rPr>
              <w:t>standards</w:t>
            </w:r>
            <w:r w:rsidRPr="003F27D4">
              <w:rPr>
                <w:rFonts w:ascii="Arial" w:eastAsia="Calibri" w:hAnsi="Arial" w:cs="Arial"/>
                <w:iCs/>
                <w:sz w:val="18"/>
                <w:szCs w:val="18"/>
              </w:rPr>
              <w:t xml:space="preserve"> and development of underpinning quality statements including </w:t>
            </w:r>
            <w:r w:rsidRPr="003F27D4">
              <w:rPr>
                <w:rFonts w:ascii="Arial" w:eastAsia="Calibri" w:hAnsi="Arial" w:cs="Arial"/>
                <w:sz w:val="18"/>
                <w:szCs w:val="18"/>
              </w:rPr>
              <w:t>value and impact</w:t>
            </w:r>
            <w:r w:rsidRPr="003F27D4">
              <w:rPr>
                <w:rFonts w:ascii="Arial" w:eastAsia="Calibri" w:hAnsi="Arial" w:cs="Arial"/>
                <w:iCs/>
                <w:sz w:val="18"/>
                <w:szCs w:val="18"/>
              </w:rPr>
              <w:t>.</w:t>
            </w:r>
          </w:p>
          <w:p w14:paraId="0DF92CE0" w14:textId="77777777" w:rsidR="00660806" w:rsidRPr="003F27D4" w:rsidRDefault="00660806" w:rsidP="008869CF">
            <w:pPr>
              <w:pStyle w:val="ListParagraph"/>
              <w:numPr>
                <w:ilvl w:val="0"/>
                <w:numId w:val="10"/>
              </w:numPr>
              <w:ind w:left="360"/>
              <w:rPr>
                <w:rFonts w:ascii="Arial" w:eastAsia="Calibri" w:hAnsi="Arial" w:cs="Arial"/>
                <w:iCs/>
                <w:sz w:val="18"/>
                <w:szCs w:val="18"/>
              </w:rPr>
            </w:pPr>
            <w:r w:rsidRPr="003F27D4">
              <w:rPr>
                <w:rFonts w:ascii="Arial" w:eastAsia="Calibri" w:hAnsi="Arial" w:cs="Arial"/>
                <w:iCs/>
                <w:sz w:val="18"/>
                <w:szCs w:val="18"/>
              </w:rPr>
              <w:t>Draft Standards of practice</w:t>
            </w:r>
          </w:p>
          <w:p w14:paraId="2B3B5109" w14:textId="77777777" w:rsidR="00660806" w:rsidRPr="003F27D4" w:rsidRDefault="00660806" w:rsidP="008869CF">
            <w:pPr>
              <w:numPr>
                <w:ilvl w:val="0"/>
                <w:numId w:val="10"/>
              </w:numPr>
              <w:spacing w:line="256" w:lineRule="auto"/>
              <w:ind w:left="360"/>
              <w:contextualSpacing/>
              <w:rPr>
                <w:rFonts w:ascii="Arial" w:eastAsia="Calibri" w:hAnsi="Arial" w:cs="Arial"/>
                <w:iCs/>
                <w:sz w:val="18"/>
                <w:szCs w:val="18"/>
              </w:rPr>
            </w:pPr>
            <w:r w:rsidRPr="003F27D4">
              <w:rPr>
                <w:rFonts w:ascii="Arial" w:hAnsi="Arial" w:cs="Arial"/>
                <w:sz w:val="18"/>
                <w:szCs w:val="18"/>
              </w:rPr>
              <w:t>Learning from action sets exploring use of draft multi professional development matrix and integrated group concept matrix in practice, with specific focus on those who are working within a virtual ward model.</w:t>
            </w:r>
          </w:p>
          <w:p w14:paraId="364AC26C" w14:textId="77777777" w:rsidR="00660806" w:rsidRPr="003F27D4" w:rsidRDefault="00660806" w:rsidP="008869CF">
            <w:pPr>
              <w:rPr>
                <w:rFonts w:ascii="Arial" w:hAnsi="Arial" w:cs="Arial"/>
                <w:b/>
                <w:iCs/>
                <w:sz w:val="18"/>
                <w:szCs w:val="18"/>
              </w:rPr>
            </w:pPr>
            <w:r w:rsidRPr="003F27D4">
              <w:rPr>
                <w:rFonts w:ascii="Arial" w:hAnsi="Arial" w:cs="Arial"/>
                <w:b/>
                <w:iCs/>
                <w:sz w:val="18"/>
                <w:szCs w:val="18"/>
              </w:rPr>
              <w:t xml:space="preserve">Phase 4 Development  </w:t>
            </w:r>
          </w:p>
          <w:p w14:paraId="6D117BA7" w14:textId="77777777" w:rsidR="00660806" w:rsidRPr="003F27D4" w:rsidRDefault="00660806" w:rsidP="008869CF">
            <w:pPr>
              <w:numPr>
                <w:ilvl w:val="0"/>
                <w:numId w:val="10"/>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Draft National definition of Virtual Wards based on feedback from engagement work</w:t>
            </w:r>
          </w:p>
          <w:p w14:paraId="52C1AE60" w14:textId="77777777" w:rsidR="00660806" w:rsidRPr="003F27D4" w:rsidRDefault="00660806" w:rsidP="008869CF">
            <w:pPr>
              <w:numPr>
                <w:ilvl w:val="0"/>
                <w:numId w:val="10"/>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 xml:space="preserve">Development of </w:t>
            </w:r>
          </w:p>
          <w:p w14:paraId="6B4B8AB0" w14:textId="77777777" w:rsidR="00660806" w:rsidRPr="003F27D4" w:rsidRDefault="00660806" w:rsidP="008869CF">
            <w:pPr>
              <w:numPr>
                <w:ilvl w:val="0"/>
                <w:numId w:val="33"/>
              </w:numPr>
              <w:spacing w:line="256" w:lineRule="auto"/>
              <w:contextualSpacing/>
              <w:rPr>
                <w:rFonts w:ascii="Arial" w:eastAsia="Calibri" w:hAnsi="Arial" w:cs="Arial"/>
                <w:iCs/>
                <w:sz w:val="18"/>
                <w:szCs w:val="18"/>
              </w:rPr>
            </w:pPr>
            <w:r w:rsidRPr="003F27D4">
              <w:rPr>
                <w:rFonts w:ascii="Arial" w:eastAsia="Calibri" w:hAnsi="Arial" w:cs="Arial"/>
                <w:bCs/>
                <w:iCs/>
                <w:sz w:val="18"/>
                <w:szCs w:val="18"/>
              </w:rPr>
              <w:t>Standards</w:t>
            </w:r>
            <w:r w:rsidRPr="003F27D4">
              <w:rPr>
                <w:rFonts w:ascii="Arial" w:eastAsia="Calibri" w:hAnsi="Arial" w:cs="Arial"/>
                <w:iCs/>
                <w:sz w:val="18"/>
                <w:szCs w:val="18"/>
              </w:rPr>
              <w:t> of practice using six domains of healthcare quality</w:t>
            </w:r>
          </w:p>
          <w:p w14:paraId="4C147EC5" w14:textId="77777777" w:rsidR="00660806" w:rsidRPr="003F27D4" w:rsidRDefault="00660806" w:rsidP="008869CF">
            <w:pPr>
              <w:numPr>
                <w:ilvl w:val="0"/>
                <w:numId w:val="33"/>
              </w:numPr>
              <w:spacing w:line="256" w:lineRule="auto"/>
              <w:contextualSpacing/>
              <w:rPr>
                <w:rFonts w:ascii="Arial" w:eastAsia="Calibri" w:hAnsi="Arial" w:cs="Arial"/>
                <w:iCs/>
                <w:sz w:val="18"/>
                <w:szCs w:val="18"/>
              </w:rPr>
            </w:pPr>
            <w:r w:rsidRPr="003F27D4">
              <w:rPr>
                <w:rFonts w:ascii="Arial" w:eastAsia="Calibri" w:hAnsi="Arial" w:cs="Arial"/>
                <w:iCs/>
                <w:sz w:val="18"/>
                <w:szCs w:val="18"/>
              </w:rPr>
              <w:t xml:space="preserve">Outcome measures based on </w:t>
            </w:r>
            <w:hyperlink r:id="rId12" w:history="1">
              <w:r w:rsidRPr="003F27D4">
                <w:rPr>
                  <w:rStyle w:val="Hyperlink"/>
                  <w:rFonts w:ascii="Arial" w:eastAsia="Calibri" w:hAnsi="Arial" w:cs="Arial"/>
                  <w:iCs/>
                  <w:sz w:val="18"/>
                  <w:szCs w:val="18"/>
                </w:rPr>
                <w:t>six domains of healthcare quality</w:t>
              </w:r>
            </w:hyperlink>
            <w:r w:rsidRPr="003F27D4">
              <w:rPr>
                <w:rFonts w:ascii="Arial" w:eastAsia="Calibri" w:hAnsi="Arial" w:cs="Arial"/>
                <w:iCs/>
                <w:sz w:val="18"/>
                <w:szCs w:val="18"/>
              </w:rPr>
              <w:t xml:space="preserve"> in line with the </w:t>
            </w:r>
            <w:hyperlink r:id="rId13" w:history="1">
              <w:r w:rsidRPr="003F27D4">
                <w:rPr>
                  <w:rStyle w:val="Hyperlink"/>
                  <w:rFonts w:ascii="Arial" w:eastAsia="Calibri" w:hAnsi="Arial" w:cs="Arial"/>
                  <w:iCs/>
                  <w:sz w:val="18"/>
                  <w:szCs w:val="18"/>
                </w:rPr>
                <w:t>Quality and Safety framework</w:t>
              </w:r>
            </w:hyperlink>
            <w:r w:rsidRPr="003F27D4">
              <w:rPr>
                <w:rFonts w:ascii="Arial" w:eastAsia="Calibri" w:hAnsi="Arial" w:cs="Arial"/>
                <w:iCs/>
                <w:sz w:val="18"/>
                <w:szCs w:val="18"/>
              </w:rPr>
              <w:t xml:space="preserve"> </w:t>
            </w:r>
          </w:p>
          <w:p w14:paraId="495016B8" w14:textId="77777777" w:rsidR="00660806" w:rsidRPr="003F27D4" w:rsidRDefault="00660806" w:rsidP="008869CF">
            <w:pPr>
              <w:pStyle w:val="ListParagraph"/>
              <w:numPr>
                <w:ilvl w:val="0"/>
                <w:numId w:val="33"/>
              </w:numPr>
              <w:spacing w:line="256" w:lineRule="auto"/>
              <w:rPr>
                <w:rFonts w:ascii="Arial" w:eastAsia="Calibri" w:hAnsi="Arial" w:cs="Arial"/>
                <w:iCs/>
                <w:sz w:val="18"/>
                <w:szCs w:val="18"/>
              </w:rPr>
            </w:pPr>
            <w:r w:rsidRPr="003F27D4">
              <w:rPr>
                <w:rFonts w:ascii="Arial" w:eastAsia="Calibri" w:hAnsi="Arial" w:cs="Arial"/>
                <w:iCs/>
                <w:sz w:val="18"/>
                <w:szCs w:val="18"/>
              </w:rPr>
              <w:t>Data standards to support evaluation aligned to six domains of healthcare quality to achieve maximum impact</w:t>
            </w:r>
          </w:p>
          <w:p w14:paraId="208471CE" w14:textId="77777777" w:rsidR="00660806" w:rsidRPr="003F27D4" w:rsidRDefault="00660806" w:rsidP="008869CF">
            <w:pPr>
              <w:numPr>
                <w:ilvl w:val="0"/>
                <w:numId w:val="10"/>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 xml:space="preserve">Review and testing of draft documents </w:t>
            </w:r>
          </w:p>
          <w:p w14:paraId="5992670E" w14:textId="51E003B6" w:rsidR="00660806" w:rsidRPr="003F27D4" w:rsidRDefault="00660806" w:rsidP="003F27D4">
            <w:pPr>
              <w:numPr>
                <w:ilvl w:val="0"/>
                <w:numId w:val="10"/>
              </w:numPr>
              <w:spacing w:line="256" w:lineRule="auto"/>
              <w:ind w:left="360"/>
              <w:contextualSpacing/>
              <w:rPr>
                <w:rFonts w:ascii="Arial" w:eastAsia="Calibri" w:hAnsi="Arial" w:cs="Arial"/>
                <w:iCs/>
                <w:sz w:val="18"/>
                <w:szCs w:val="18"/>
              </w:rPr>
            </w:pPr>
            <w:r w:rsidRPr="003F27D4">
              <w:rPr>
                <w:rFonts w:ascii="Arial" w:eastAsia="Calibri" w:hAnsi="Arial" w:cs="Arial"/>
                <w:iCs/>
                <w:sz w:val="18"/>
                <w:szCs w:val="18"/>
              </w:rPr>
              <w:t xml:space="preserve">Finalised </w:t>
            </w:r>
            <w:r>
              <w:rPr>
                <w:rFonts w:ascii="Arial" w:eastAsia="Calibri" w:hAnsi="Arial" w:cs="Arial"/>
                <w:iCs/>
                <w:sz w:val="18"/>
                <w:szCs w:val="18"/>
              </w:rPr>
              <w:t>d</w:t>
            </w:r>
            <w:r w:rsidRPr="003F27D4">
              <w:rPr>
                <w:rFonts w:ascii="Arial" w:eastAsia="Calibri" w:hAnsi="Arial" w:cs="Arial"/>
                <w:iCs/>
                <w:sz w:val="18"/>
                <w:szCs w:val="18"/>
              </w:rPr>
              <w:t xml:space="preserve">efinition, </w:t>
            </w:r>
            <w:r w:rsidRPr="003F27D4">
              <w:rPr>
                <w:rFonts w:ascii="Arial" w:eastAsia="Calibri" w:hAnsi="Arial" w:cs="Arial"/>
                <w:bCs/>
                <w:iCs/>
                <w:sz w:val="18"/>
                <w:szCs w:val="18"/>
              </w:rPr>
              <w:t>standards of practice</w:t>
            </w:r>
            <w:r w:rsidRPr="003F27D4">
              <w:rPr>
                <w:rFonts w:ascii="Arial" w:eastAsia="Calibri" w:hAnsi="Arial" w:cs="Arial"/>
                <w:iCs/>
                <w:sz w:val="18"/>
                <w:szCs w:val="18"/>
              </w:rPr>
              <w:t xml:space="preserve">, quality statements and data standards to support evaluation of </w:t>
            </w:r>
            <w:r w:rsidRPr="003F27D4">
              <w:rPr>
                <w:rFonts w:ascii="Arial" w:eastAsia="Calibri" w:hAnsi="Arial" w:cs="Arial"/>
                <w:sz w:val="18"/>
                <w:szCs w:val="18"/>
              </w:rPr>
              <w:t>value and impact</w:t>
            </w:r>
            <w:r w:rsidRPr="003F27D4">
              <w:rPr>
                <w:rFonts w:ascii="Arial" w:eastAsia="Calibri" w:hAnsi="Arial" w:cs="Arial"/>
                <w:iCs/>
                <w:sz w:val="18"/>
                <w:szCs w:val="18"/>
              </w:rPr>
              <w:t xml:space="preserve"> document</w:t>
            </w:r>
          </w:p>
        </w:tc>
      </w:tr>
      <w:tr w:rsidR="00E732BA" w:rsidRPr="003F27D4" w14:paraId="33CF39F4" w14:textId="77777777" w:rsidTr="00C13156">
        <w:trPr>
          <w:trHeight w:val="2908"/>
        </w:trPr>
        <w:tc>
          <w:tcPr>
            <w:tcW w:w="7694" w:type="dxa"/>
            <w:tcBorders>
              <w:bottom w:val="single" w:sz="4" w:space="0" w:color="auto"/>
            </w:tcBorders>
          </w:tcPr>
          <w:p w14:paraId="21FA5C3E" w14:textId="77777777" w:rsidR="00E732BA" w:rsidRPr="00A836F2" w:rsidRDefault="00E732BA" w:rsidP="008869CF">
            <w:pPr>
              <w:rPr>
                <w:rFonts w:ascii="Arial" w:hAnsi="Arial" w:cs="Arial"/>
                <w:b/>
                <w:iCs/>
                <w:sz w:val="20"/>
                <w:szCs w:val="20"/>
              </w:rPr>
            </w:pPr>
            <w:r w:rsidRPr="00A836F2">
              <w:rPr>
                <w:rFonts w:ascii="Arial" w:hAnsi="Arial" w:cs="Arial"/>
                <w:b/>
                <w:iCs/>
                <w:sz w:val="20"/>
                <w:szCs w:val="20"/>
              </w:rPr>
              <w:t>What is the scope of the project?</w:t>
            </w:r>
          </w:p>
          <w:p w14:paraId="5E086A7D" w14:textId="18B0B646" w:rsidR="00E732BA" w:rsidRPr="003F27D4" w:rsidRDefault="00E732BA" w:rsidP="008869CF">
            <w:pPr>
              <w:jc w:val="both"/>
              <w:rPr>
                <w:rFonts w:ascii="Arial" w:eastAsia="Calibri" w:hAnsi="Arial" w:cs="Arial"/>
                <w:bCs/>
                <w:sz w:val="18"/>
                <w:szCs w:val="18"/>
              </w:rPr>
            </w:pPr>
            <w:r w:rsidRPr="003F27D4">
              <w:rPr>
                <w:rFonts w:ascii="Arial" w:eastAsia="Calibri" w:hAnsi="Arial" w:cs="Arial"/>
                <w:bCs/>
                <w:sz w:val="18"/>
                <w:szCs w:val="18"/>
              </w:rPr>
              <w:t>This project is intended to contribute to, and not duplicate</w:t>
            </w:r>
            <w:r>
              <w:rPr>
                <w:rFonts w:ascii="Arial" w:eastAsia="Calibri" w:hAnsi="Arial" w:cs="Arial"/>
                <w:bCs/>
                <w:sz w:val="18"/>
                <w:szCs w:val="18"/>
              </w:rPr>
              <w:t>,</w:t>
            </w:r>
            <w:r w:rsidRPr="003F27D4">
              <w:rPr>
                <w:rFonts w:ascii="Arial" w:eastAsia="Calibri" w:hAnsi="Arial" w:cs="Arial"/>
                <w:bCs/>
                <w:sz w:val="18"/>
                <w:szCs w:val="18"/>
              </w:rPr>
              <w:t xml:space="preserve"> local initiatives and wherever possible align with existing work being undertaken within Health Board regions and other regional and national organisations.</w:t>
            </w:r>
            <w:r>
              <w:rPr>
                <w:rFonts w:ascii="Arial" w:eastAsia="Calibri" w:hAnsi="Arial" w:cs="Arial"/>
                <w:bCs/>
                <w:sz w:val="18"/>
                <w:szCs w:val="18"/>
              </w:rPr>
              <w:t xml:space="preserve">  </w:t>
            </w:r>
            <w:r w:rsidRPr="003F27D4">
              <w:rPr>
                <w:rFonts w:ascii="Arial" w:eastAsia="Calibri" w:hAnsi="Arial" w:cs="Arial"/>
                <w:bCs/>
                <w:sz w:val="18"/>
                <w:szCs w:val="18"/>
              </w:rPr>
              <w:t>Engagement is ongoing through existing Task and Finish Groups to facilitate and enable the delivery.</w:t>
            </w:r>
          </w:p>
          <w:p w14:paraId="489E8BFF" w14:textId="77777777" w:rsidR="00E732BA" w:rsidRPr="003F27D4" w:rsidRDefault="00E732BA" w:rsidP="008869CF">
            <w:pPr>
              <w:numPr>
                <w:ilvl w:val="0"/>
                <w:numId w:val="23"/>
              </w:numPr>
              <w:jc w:val="both"/>
              <w:rPr>
                <w:rFonts w:ascii="Arial" w:eastAsia="Calibri" w:hAnsi="Arial" w:cs="Arial"/>
                <w:color w:val="000000"/>
                <w:kern w:val="24"/>
                <w:sz w:val="18"/>
                <w:szCs w:val="18"/>
              </w:rPr>
            </w:pPr>
            <w:r w:rsidRPr="003F27D4">
              <w:rPr>
                <w:rFonts w:ascii="Arial" w:eastAsia="Calibri" w:hAnsi="Arial" w:cs="Arial"/>
                <w:color w:val="000000"/>
                <w:kern w:val="24"/>
                <w:sz w:val="18"/>
                <w:szCs w:val="18"/>
              </w:rPr>
              <w:t>Nationally agreed definition of Virtual Ward – is this the right language</w:t>
            </w:r>
          </w:p>
          <w:p w14:paraId="056D93E7" w14:textId="77777777" w:rsidR="00E732BA" w:rsidRPr="003F27D4" w:rsidRDefault="00E732BA" w:rsidP="008869CF">
            <w:pPr>
              <w:numPr>
                <w:ilvl w:val="0"/>
                <w:numId w:val="23"/>
              </w:numPr>
              <w:contextualSpacing/>
              <w:rPr>
                <w:rFonts w:ascii="Arial" w:eastAsia="Calibri" w:hAnsi="Arial" w:cs="Arial"/>
                <w:sz w:val="18"/>
                <w:szCs w:val="18"/>
                <w:bdr w:val="none" w:sz="0" w:space="0" w:color="auto" w:frame="1"/>
              </w:rPr>
            </w:pPr>
            <w:r w:rsidRPr="003F27D4">
              <w:rPr>
                <w:rFonts w:ascii="Arial" w:eastAsia="Calibri" w:hAnsi="Arial" w:cs="Arial"/>
                <w:sz w:val="18"/>
                <w:szCs w:val="18"/>
                <w:bdr w:val="none" w:sz="0" w:space="0" w:color="auto" w:frame="1"/>
              </w:rPr>
              <w:t>Collaborate with stakeholders and services in Health Board areas to capture Virtual Ward activities.</w:t>
            </w:r>
          </w:p>
          <w:p w14:paraId="57CFA55C" w14:textId="77777777" w:rsidR="00E732BA" w:rsidRPr="003F27D4" w:rsidRDefault="00E732BA" w:rsidP="008869CF">
            <w:pPr>
              <w:numPr>
                <w:ilvl w:val="0"/>
                <w:numId w:val="23"/>
              </w:numPr>
              <w:contextualSpacing/>
              <w:rPr>
                <w:rFonts w:ascii="Arial" w:eastAsia="Calibri" w:hAnsi="Arial" w:cs="Arial"/>
                <w:sz w:val="18"/>
                <w:szCs w:val="18"/>
                <w:bdr w:val="none" w:sz="0" w:space="0" w:color="auto" w:frame="1"/>
              </w:rPr>
            </w:pPr>
            <w:r w:rsidRPr="003F27D4">
              <w:rPr>
                <w:rFonts w:ascii="Arial" w:eastAsia="Calibri" w:hAnsi="Arial" w:cs="Arial"/>
                <w:sz w:val="18"/>
                <w:szCs w:val="18"/>
                <w:bdr w:val="none" w:sz="0" w:space="0" w:color="auto" w:frame="1"/>
              </w:rPr>
              <w:t xml:space="preserve">Engagement with stakeholders to understand data capture and data standards re Virtual Ward activity and outcomes </w:t>
            </w:r>
          </w:p>
          <w:p w14:paraId="5407AD36" w14:textId="77777777" w:rsidR="00E732BA" w:rsidRPr="003F27D4" w:rsidRDefault="00E732BA" w:rsidP="008869CF">
            <w:pPr>
              <w:numPr>
                <w:ilvl w:val="0"/>
                <w:numId w:val="23"/>
              </w:numPr>
              <w:jc w:val="both"/>
              <w:rPr>
                <w:rFonts w:ascii="Arial" w:eastAsia="Calibri" w:hAnsi="Arial" w:cs="Arial"/>
                <w:color w:val="000000"/>
                <w:kern w:val="24"/>
                <w:sz w:val="18"/>
                <w:szCs w:val="18"/>
              </w:rPr>
            </w:pPr>
            <w:r w:rsidRPr="003F27D4">
              <w:rPr>
                <w:rFonts w:ascii="Arial" w:eastAsia="Calibri" w:hAnsi="Arial" w:cs="Arial"/>
                <w:color w:val="000000"/>
                <w:kern w:val="24"/>
                <w:sz w:val="18"/>
                <w:szCs w:val="18"/>
              </w:rPr>
              <w:t xml:space="preserve">Development of core standards of practice, underpinning quality statements and identified data requirements and standards to support evaluation of value and impact </w:t>
            </w:r>
          </w:p>
          <w:p w14:paraId="39CBC0ED" w14:textId="2E31D4B0" w:rsidR="00E732BA" w:rsidRPr="003F27D4" w:rsidRDefault="00E732BA" w:rsidP="008869CF">
            <w:pPr>
              <w:numPr>
                <w:ilvl w:val="0"/>
                <w:numId w:val="23"/>
              </w:numPr>
              <w:jc w:val="both"/>
              <w:rPr>
                <w:rFonts w:ascii="Arial" w:eastAsia="Calibri" w:hAnsi="Arial" w:cs="Arial"/>
                <w:color w:val="000000"/>
                <w:kern w:val="24"/>
                <w:sz w:val="18"/>
                <w:szCs w:val="18"/>
              </w:rPr>
            </w:pPr>
            <w:r w:rsidRPr="003F27D4">
              <w:rPr>
                <w:rFonts w:ascii="Arial" w:eastAsia="Calibri" w:hAnsi="Arial" w:cs="Arial"/>
                <w:color w:val="000000"/>
                <w:kern w:val="24"/>
                <w:sz w:val="18"/>
                <w:szCs w:val="18"/>
              </w:rPr>
              <w:t>Provide examples of good practice.</w:t>
            </w:r>
          </w:p>
        </w:tc>
        <w:tc>
          <w:tcPr>
            <w:tcW w:w="7694" w:type="dxa"/>
            <w:vMerge/>
            <w:tcBorders>
              <w:bottom w:val="single" w:sz="4" w:space="0" w:color="auto"/>
            </w:tcBorders>
          </w:tcPr>
          <w:p w14:paraId="58B506B5" w14:textId="77777777" w:rsidR="00E732BA" w:rsidRPr="003F27D4" w:rsidRDefault="00E732BA" w:rsidP="008869CF">
            <w:pPr>
              <w:rPr>
                <w:rFonts w:ascii="Arial" w:hAnsi="Arial" w:cs="Arial"/>
                <w:b/>
                <w:iCs/>
                <w:sz w:val="18"/>
                <w:szCs w:val="18"/>
              </w:rPr>
            </w:pPr>
          </w:p>
        </w:tc>
      </w:tr>
      <w:tr w:rsidR="00C13156" w:rsidRPr="003F27D4" w14:paraId="145B0974" w14:textId="77777777" w:rsidTr="00C13156">
        <w:trPr>
          <w:trHeight w:val="158"/>
        </w:trPr>
        <w:tc>
          <w:tcPr>
            <w:tcW w:w="15388" w:type="dxa"/>
            <w:gridSpan w:val="2"/>
            <w:tcBorders>
              <w:bottom w:val="nil"/>
            </w:tcBorders>
          </w:tcPr>
          <w:p w14:paraId="3DE1A3F0" w14:textId="05DC1675" w:rsidR="00C13156" w:rsidRPr="003F27D4" w:rsidRDefault="00C13156" w:rsidP="008869CF">
            <w:pPr>
              <w:rPr>
                <w:rFonts w:cs="Arial"/>
                <w:b/>
                <w:iCs/>
                <w:sz w:val="18"/>
                <w:szCs w:val="18"/>
              </w:rPr>
            </w:pPr>
            <w:r w:rsidRPr="00A836F2">
              <w:rPr>
                <w:rFonts w:ascii="Arial" w:hAnsi="Arial" w:cs="Arial"/>
                <w:b/>
                <w:i/>
                <w:sz w:val="20"/>
                <w:szCs w:val="20"/>
              </w:rPr>
              <w:t xml:space="preserve">Interdependencies to note – </w:t>
            </w:r>
          </w:p>
        </w:tc>
      </w:tr>
      <w:tr w:rsidR="00C13156" w:rsidRPr="003F27D4" w14:paraId="690FFF75" w14:textId="77777777" w:rsidTr="00C13156">
        <w:trPr>
          <w:trHeight w:val="360"/>
        </w:trPr>
        <w:tc>
          <w:tcPr>
            <w:tcW w:w="7694" w:type="dxa"/>
            <w:tcBorders>
              <w:top w:val="nil"/>
              <w:right w:val="nil"/>
            </w:tcBorders>
          </w:tcPr>
          <w:p w14:paraId="159588E1" w14:textId="77777777" w:rsidR="00C13156" w:rsidRPr="00E732BA" w:rsidRDefault="00C13156" w:rsidP="00C13156">
            <w:pPr>
              <w:pStyle w:val="ListParagraph"/>
              <w:numPr>
                <w:ilvl w:val="0"/>
                <w:numId w:val="11"/>
              </w:numPr>
              <w:jc w:val="both"/>
              <w:rPr>
                <w:rFonts w:ascii="Arial" w:hAnsi="Arial" w:cs="Arial"/>
                <w:sz w:val="18"/>
                <w:szCs w:val="18"/>
              </w:rPr>
            </w:pPr>
            <w:r w:rsidRPr="00E732BA">
              <w:rPr>
                <w:rFonts w:ascii="Arial" w:hAnsi="Arial" w:cs="Arial"/>
                <w:sz w:val="18"/>
                <w:szCs w:val="18"/>
              </w:rPr>
              <w:t xml:space="preserve">Multi professional framework  </w:t>
            </w:r>
          </w:p>
          <w:p w14:paraId="3519299C" w14:textId="708C2A82" w:rsidR="00C13156" w:rsidRPr="00C13156" w:rsidRDefault="00C13156" w:rsidP="00C13156">
            <w:pPr>
              <w:pStyle w:val="ListParagraph"/>
              <w:numPr>
                <w:ilvl w:val="0"/>
                <w:numId w:val="11"/>
              </w:numPr>
              <w:jc w:val="both"/>
              <w:rPr>
                <w:rFonts w:ascii="Arial" w:hAnsi="Arial" w:cs="Arial"/>
                <w:sz w:val="18"/>
                <w:szCs w:val="18"/>
              </w:rPr>
            </w:pPr>
            <w:r w:rsidRPr="00E732BA">
              <w:rPr>
                <w:rFonts w:ascii="Arial" w:hAnsi="Arial" w:cs="Arial"/>
                <w:sz w:val="18"/>
                <w:szCs w:val="18"/>
              </w:rPr>
              <w:t>Tec Cymru – Tele Health – Virtual Wards</w:t>
            </w:r>
          </w:p>
        </w:tc>
        <w:tc>
          <w:tcPr>
            <w:tcW w:w="7694" w:type="dxa"/>
            <w:tcBorders>
              <w:top w:val="nil"/>
              <w:left w:val="nil"/>
            </w:tcBorders>
          </w:tcPr>
          <w:p w14:paraId="4F8A8A54" w14:textId="5C041DEE" w:rsidR="00C13156" w:rsidRPr="00E732BA" w:rsidRDefault="00C13156" w:rsidP="00C13156">
            <w:pPr>
              <w:pStyle w:val="ListParagraph"/>
              <w:numPr>
                <w:ilvl w:val="0"/>
                <w:numId w:val="11"/>
              </w:numPr>
              <w:jc w:val="both"/>
              <w:rPr>
                <w:rFonts w:ascii="Arial" w:hAnsi="Arial" w:cs="Arial"/>
                <w:sz w:val="18"/>
                <w:szCs w:val="18"/>
              </w:rPr>
            </w:pPr>
            <w:r w:rsidRPr="00E732BA">
              <w:rPr>
                <w:rFonts w:ascii="Arial" w:hAnsi="Arial" w:cs="Arial"/>
                <w:sz w:val="18"/>
                <w:szCs w:val="18"/>
              </w:rPr>
              <w:t>Improvement Cymru Safe Care Collaborative; safe and effective ambulatory care</w:t>
            </w:r>
          </w:p>
          <w:p w14:paraId="326A8D97" w14:textId="77777777" w:rsidR="00C13156" w:rsidRDefault="00C13156" w:rsidP="00C13156">
            <w:pPr>
              <w:pStyle w:val="ListParagraph"/>
              <w:numPr>
                <w:ilvl w:val="0"/>
                <w:numId w:val="11"/>
              </w:numPr>
              <w:jc w:val="both"/>
              <w:rPr>
                <w:rFonts w:ascii="Arial" w:hAnsi="Arial" w:cs="Arial"/>
                <w:sz w:val="18"/>
                <w:szCs w:val="18"/>
              </w:rPr>
            </w:pPr>
            <w:r w:rsidRPr="00E732BA">
              <w:rPr>
                <w:rFonts w:ascii="Arial" w:hAnsi="Arial" w:cs="Arial"/>
                <w:sz w:val="18"/>
                <w:szCs w:val="18"/>
              </w:rPr>
              <w:t>Six Goals for Urgent and Emergency Care – Goal 5 &amp; 6</w:t>
            </w:r>
          </w:p>
          <w:p w14:paraId="2DC04726" w14:textId="77777777" w:rsidR="009D6E20" w:rsidRPr="009D6E20" w:rsidRDefault="009D6E20" w:rsidP="009D6E20"/>
          <w:p w14:paraId="07FB6B3E" w14:textId="77777777" w:rsidR="009D6E20" w:rsidRPr="009D6E20" w:rsidRDefault="009D6E20" w:rsidP="009D6E20"/>
          <w:p w14:paraId="6CAB601A" w14:textId="77777777" w:rsidR="009D6E20" w:rsidRPr="009D6E20" w:rsidRDefault="009D6E20" w:rsidP="009D6E20"/>
          <w:p w14:paraId="67D56428" w14:textId="77777777" w:rsidR="009D6E20" w:rsidRPr="009D6E20" w:rsidRDefault="009D6E20" w:rsidP="009D6E20"/>
          <w:p w14:paraId="6E3CFDD3" w14:textId="77777777" w:rsidR="009D6E20" w:rsidRDefault="009D6E20" w:rsidP="009D6E20">
            <w:pPr>
              <w:rPr>
                <w:rFonts w:ascii="Arial" w:hAnsi="Arial" w:cs="Arial"/>
                <w:sz w:val="18"/>
                <w:szCs w:val="18"/>
              </w:rPr>
            </w:pPr>
          </w:p>
          <w:p w14:paraId="6C94D28B" w14:textId="77777777" w:rsidR="009D6E20" w:rsidRPr="009D6E20" w:rsidRDefault="009D6E20" w:rsidP="009D6E20"/>
          <w:p w14:paraId="44BC2506" w14:textId="77777777" w:rsidR="009D6E20" w:rsidRDefault="009D6E20" w:rsidP="009D6E20">
            <w:pPr>
              <w:rPr>
                <w:rFonts w:ascii="Arial" w:hAnsi="Arial" w:cs="Arial"/>
                <w:sz w:val="18"/>
                <w:szCs w:val="18"/>
              </w:rPr>
            </w:pPr>
          </w:p>
          <w:p w14:paraId="761761A5" w14:textId="77777777" w:rsidR="009D6E20" w:rsidRDefault="009D6E20" w:rsidP="009D6E20">
            <w:pPr>
              <w:rPr>
                <w:rFonts w:ascii="Arial" w:hAnsi="Arial" w:cs="Arial"/>
                <w:sz w:val="18"/>
                <w:szCs w:val="18"/>
              </w:rPr>
            </w:pPr>
          </w:p>
          <w:p w14:paraId="17A326B0" w14:textId="00E541BB" w:rsidR="009D6E20" w:rsidRPr="009D6E20" w:rsidRDefault="009D6E20" w:rsidP="009D6E20">
            <w:pPr>
              <w:jc w:val="right"/>
            </w:pPr>
          </w:p>
        </w:tc>
      </w:tr>
    </w:tbl>
    <w:tbl>
      <w:tblPr>
        <w:tblStyle w:val="TableGrid"/>
        <w:tblpPr w:leftFromText="180" w:rightFromText="180" w:vertAnchor="text" w:horzAnchor="margin" w:tblpY="48"/>
        <w:tblW w:w="0" w:type="auto"/>
        <w:tblLook w:val="04A0" w:firstRow="1" w:lastRow="0" w:firstColumn="1" w:lastColumn="0" w:noHBand="0" w:noVBand="1"/>
      </w:tblPr>
      <w:tblGrid>
        <w:gridCol w:w="4445"/>
        <w:gridCol w:w="5996"/>
        <w:gridCol w:w="1154"/>
        <w:gridCol w:w="984"/>
        <w:gridCol w:w="1037"/>
        <w:gridCol w:w="1772"/>
      </w:tblGrid>
      <w:tr w:rsidR="005E2F7E" w:rsidRPr="00B64E2D" w14:paraId="4CB434E2" w14:textId="73640F8E" w:rsidTr="005E2F7E">
        <w:tc>
          <w:tcPr>
            <w:tcW w:w="4512" w:type="dxa"/>
            <w:shd w:val="clear" w:color="auto" w:fill="D9D9D9" w:themeFill="background1" w:themeFillShade="D9"/>
          </w:tcPr>
          <w:p w14:paraId="09688A6D" w14:textId="77777777" w:rsidR="005E2F7E" w:rsidRPr="00B64E2D" w:rsidRDefault="005E2F7E" w:rsidP="005E2F7E">
            <w:pPr>
              <w:rPr>
                <w:rFonts w:ascii="Arial" w:hAnsi="Arial" w:cs="Arial"/>
                <w:b/>
                <w:iCs/>
                <w:sz w:val="18"/>
                <w:szCs w:val="18"/>
              </w:rPr>
            </w:pPr>
            <w:r w:rsidRPr="00B64E2D">
              <w:rPr>
                <w:rFonts w:ascii="Arial" w:hAnsi="Arial" w:cs="Arial"/>
                <w:b/>
                <w:iCs/>
                <w:sz w:val="18"/>
                <w:szCs w:val="18"/>
              </w:rPr>
              <w:lastRenderedPageBreak/>
              <w:t xml:space="preserve">Outputs – </w:t>
            </w:r>
            <w:r w:rsidRPr="00B64E2D">
              <w:rPr>
                <w:rFonts w:ascii="Arial" w:hAnsi="Arial" w:cs="Arial"/>
                <w:bCs/>
                <w:i/>
                <w:sz w:val="18"/>
                <w:szCs w:val="18"/>
              </w:rPr>
              <w:t>actions or items contributing to achieving an outcome</w:t>
            </w:r>
          </w:p>
        </w:tc>
        <w:tc>
          <w:tcPr>
            <w:tcW w:w="6100" w:type="dxa"/>
            <w:shd w:val="clear" w:color="auto" w:fill="D9D9D9" w:themeFill="background1" w:themeFillShade="D9"/>
          </w:tcPr>
          <w:p w14:paraId="0A933711" w14:textId="77777777" w:rsidR="005E2F7E" w:rsidRPr="00B64E2D" w:rsidRDefault="005E2F7E" w:rsidP="005E2F7E">
            <w:pPr>
              <w:rPr>
                <w:rFonts w:ascii="Arial" w:hAnsi="Arial" w:cs="Arial"/>
                <w:b/>
                <w:iCs/>
                <w:sz w:val="18"/>
                <w:szCs w:val="18"/>
              </w:rPr>
            </w:pPr>
            <w:r w:rsidRPr="00B64E2D">
              <w:rPr>
                <w:rFonts w:ascii="Arial" w:hAnsi="Arial" w:cs="Arial"/>
                <w:b/>
                <w:iCs/>
                <w:sz w:val="18"/>
                <w:szCs w:val="18"/>
              </w:rPr>
              <w:t xml:space="preserve">Outcomes – </w:t>
            </w:r>
            <w:r w:rsidRPr="00B64E2D">
              <w:rPr>
                <w:rFonts w:ascii="Arial" w:hAnsi="Arial" w:cs="Arial"/>
                <w:bCs/>
                <w:i/>
                <w:sz w:val="18"/>
                <w:szCs w:val="18"/>
              </w:rPr>
              <w:t>what we want or need to achieve/changes we expect to result from this work</w:t>
            </w:r>
          </w:p>
        </w:tc>
        <w:tc>
          <w:tcPr>
            <w:tcW w:w="1156" w:type="dxa"/>
            <w:shd w:val="clear" w:color="auto" w:fill="D9D9D9" w:themeFill="background1" w:themeFillShade="D9"/>
          </w:tcPr>
          <w:p w14:paraId="47D33C3F" w14:textId="56A28B29" w:rsidR="005E2F7E" w:rsidRPr="00B64E2D" w:rsidRDefault="005E2F7E" w:rsidP="005E2F7E">
            <w:pPr>
              <w:rPr>
                <w:rFonts w:ascii="Arial" w:hAnsi="Arial" w:cs="Arial"/>
                <w:b/>
                <w:iCs/>
                <w:sz w:val="18"/>
                <w:szCs w:val="18"/>
              </w:rPr>
            </w:pPr>
            <w:r>
              <w:rPr>
                <w:rFonts w:ascii="Arial" w:hAnsi="Arial" w:cs="Arial"/>
                <w:b/>
                <w:iCs/>
                <w:sz w:val="18"/>
                <w:szCs w:val="18"/>
              </w:rPr>
              <w:t>L</w:t>
            </w:r>
            <w:r w:rsidRPr="00B64E2D">
              <w:rPr>
                <w:rFonts w:ascii="Arial" w:hAnsi="Arial" w:cs="Arial"/>
                <w:b/>
                <w:iCs/>
                <w:sz w:val="18"/>
                <w:szCs w:val="18"/>
              </w:rPr>
              <w:t xml:space="preserve">ink to overall </w:t>
            </w:r>
            <w:r>
              <w:rPr>
                <w:rFonts w:ascii="Arial" w:hAnsi="Arial" w:cs="Arial"/>
                <w:b/>
                <w:iCs/>
                <w:sz w:val="18"/>
                <w:szCs w:val="18"/>
              </w:rPr>
              <w:t>CI</w:t>
            </w:r>
            <w:r w:rsidRPr="00B64E2D">
              <w:rPr>
                <w:rFonts w:ascii="Arial" w:hAnsi="Arial" w:cs="Arial"/>
                <w:b/>
                <w:iCs/>
                <w:sz w:val="18"/>
                <w:szCs w:val="18"/>
              </w:rPr>
              <w:t xml:space="preserve"> outcomes </w:t>
            </w:r>
          </w:p>
        </w:tc>
        <w:tc>
          <w:tcPr>
            <w:tcW w:w="985" w:type="dxa"/>
            <w:shd w:val="clear" w:color="auto" w:fill="D9D9D9" w:themeFill="background1" w:themeFillShade="D9"/>
          </w:tcPr>
          <w:p w14:paraId="03FDA49D" w14:textId="2FCFF723" w:rsidR="005E2F7E" w:rsidRPr="00B64E2D" w:rsidRDefault="005E2F7E" w:rsidP="005E2F7E">
            <w:pPr>
              <w:rPr>
                <w:rFonts w:cs="Arial"/>
                <w:b/>
                <w:iCs/>
                <w:sz w:val="18"/>
                <w:szCs w:val="18"/>
              </w:rPr>
            </w:pPr>
            <w:r>
              <w:rPr>
                <w:rFonts w:ascii="Arial" w:hAnsi="Arial" w:cs="Arial"/>
                <w:b/>
                <w:iCs/>
                <w:sz w:val="18"/>
                <w:szCs w:val="18"/>
              </w:rPr>
              <w:t>L</w:t>
            </w:r>
            <w:r w:rsidRPr="00B64E2D">
              <w:rPr>
                <w:rFonts w:ascii="Arial" w:hAnsi="Arial" w:cs="Arial"/>
                <w:b/>
                <w:iCs/>
                <w:sz w:val="18"/>
                <w:szCs w:val="18"/>
              </w:rPr>
              <w:t xml:space="preserve">ink to Six Goals </w:t>
            </w:r>
          </w:p>
        </w:tc>
        <w:tc>
          <w:tcPr>
            <w:tcW w:w="850" w:type="dxa"/>
            <w:shd w:val="clear" w:color="auto" w:fill="D9D9D9" w:themeFill="background1" w:themeFillShade="D9"/>
          </w:tcPr>
          <w:p w14:paraId="4ED47DCF" w14:textId="5EF6405C" w:rsidR="005E2F7E" w:rsidRPr="00B64E2D" w:rsidRDefault="005E2F7E" w:rsidP="005E2F7E">
            <w:pPr>
              <w:rPr>
                <w:rFonts w:ascii="Arial" w:hAnsi="Arial" w:cs="Arial"/>
                <w:b/>
                <w:iCs/>
                <w:sz w:val="18"/>
                <w:szCs w:val="18"/>
              </w:rPr>
            </w:pPr>
            <w:r w:rsidRPr="00B64E2D">
              <w:rPr>
                <w:rFonts w:ascii="Arial" w:hAnsi="Arial" w:cs="Arial"/>
                <w:b/>
                <w:iCs/>
                <w:sz w:val="18"/>
                <w:szCs w:val="18"/>
              </w:rPr>
              <w:t xml:space="preserve">link to </w:t>
            </w:r>
            <w:r>
              <w:rPr>
                <w:rFonts w:ascii="Arial" w:hAnsi="Arial" w:cs="Arial"/>
                <w:b/>
                <w:iCs/>
                <w:sz w:val="18"/>
                <w:szCs w:val="18"/>
              </w:rPr>
              <w:t>PCMW</w:t>
            </w:r>
            <w:r w:rsidRPr="00B64E2D">
              <w:rPr>
                <w:rFonts w:ascii="Arial" w:hAnsi="Arial" w:cs="Arial"/>
                <w:b/>
                <w:iCs/>
                <w:sz w:val="18"/>
                <w:szCs w:val="18"/>
              </w:rPr>
              <w:t xml:space="preserve"> </w:t>
            </w:r>
          </w:p>
        </w:tc>
        <w:tc>
          <w:tcPr>
            <w:tcW w:w="1785" w:type="dxa"/>
            <w:shd w:val="clear" w:color="auto" w:fill="D9D9D9" w:themeFill="background1" w:themeFillShade="D9"/>
          </w:tcPr>
          <w:p w14:paraId="60B5AB34" w14:textId="3C0F893A" w:rsidR="005E2F7E" w:rsidRPr="00B64E2D" w:rsidRDefault="005E2F7E" w:rsidP="005E2F7E">
            <w:pPr>
              <w:rPr>
                <w:rFonts w:cs="Arial"/>
                <w:b/>
                <w:iCs/>
                <w:sz w:val="18"/>
                <w:szCs w:val="18"/>
              </w:rPr>
            </w:pPr>
            <w:r w:rsidRPr="00C73760">
              <w:rPr>
                <w:rFonts w:ascii="Arial" w:hAnsi="Arial" w:cs="Arial"/>
                <w:b/>
                <w:iCs/>
                <w:sz w:val="18"/>
                <w:szCs w:val="18"/>
              </w:rPr>
              <w:t xml:space="preserve">Link to </w:t>
            </w:r>
            <w:r w:rsidRPr="00C73760">
              <w:rPr>
                <w:rFonts w:ascii="Arial" w:eastAsia="Times New Roman" w:hAnsi="Arial" w:cs="Arial"/>
                <w:b/>
                <w:bCs/>
                <w:sz w:val="18"/>
                <w:szCs w:val="18"/>
                <w:lang w:eastAsia="en-GB"/>
              </w:rPr>
              <w:t>Integration Policy &amp; Programme</w:t>
            </w:r>
          </w:p>
        </w:tc>
      </w:tr>
      <w:tr w:rsidR="005E2F7E" w:rsidRPr="00B64E2D" w14:paraId="5135B940" w14:textId="3475C408" w:rsidTr="005E2F7E">
        <w:tc>
          <w:tcPr>
            <w:tcW w:w="4512" w:type="dxa"/>
          </w:tcPr>
          <w:p w14:paraId="385D944C" w14:textId="364838A8" w:rsidR="005E2F7E" w:rsidRPr="00B64E2D" w:rsidRDefault="005E2F7E" w:rsidP="005E2F7E">
            <w:pPr>
              <w:pStyle w:val="ListParagraph"/>
              <w:numPr>
                <w:ilvl w:val="0"/>
                <w:numId w:val="24"/>
              </w:numPr>
              <w:shd w:val="clear" w:color="auto" w:fill="FFFFFF" w:themeFill="background1"/>
              <w:jc w:val="both"/>
              <w:rPr>
                <w:rFonts w:ascii="Arial" w:hAnsi="Arial" w:cs="Arial"/>
                <w:sz w:val="18"/>
                <w:szCs w:val="18"/>
              </w:rPr>
            </w:pPr>
            <w:r>
              <w:rPr>
                <w:rFonts w:ascii="Arial" w:hAnsi="Arial" w:cs="Arial"/>
                <w:sz w:val="18"/>
                <w:szCs w:val="18"/>
              </w:rPr>
              <w:t>D</w:t>
            </w:r>
            <w:r w:rsidRPr="00B64E2D">
              <w:rPr>
                <w:rFonts w:ascii="Arial" w:hAnsi="Arial" w:cs="Arial"/>
                <w:sz w:val="18"/>
                <w:szCs w:val="18"/>
              </w:rPr>
              <w:t xml:space="preserve">efinition of Virtual Ward </w:t>
            </w:r>
          </w:p>
        </w:tc>
        <w:tc>
          <w:tcPr>
            <w:tcW w:w="6100" w:type="dxa"/>
          </w:tcPr>
          <w:p w14:paraId="790F0B69" w14:textId="77777777" w:rsidR="005E2F7E" w:rsidRPr="00B64E2D" w:rsidRDefault="005E2F7E" w:rsidP="005E2F7E">
            <w:pPr>
              <w:tabs>
                <w:tab w:val="left" w:pos="5234"/>
              </w:tabs>
              <w:rPr>
                <w:rFonts w:ascii="Arial" w:hAnsi="Arial" w:cs="Arial"/>
                <w:sz w:val="18"/>
                <w:szCs w:val="18"/>
              </w:rPr>
            </w:pPr>
            <w:r w:rsidRPr="00B64E2D">
              <w:rPr>
                <w:rFonts w:ascii="Arial" w:hAnsi="Arial" w:cs="Arial"/>
                <w:sz w:val="18"/>
                <w:szCs w:val="18"/>
              </w:rPr>
              <w:t xml:space="preserve">Definition is nationally agreed and adopted across Wales </w:t>
            </w:r>
          </w:p>
        </w:tc>
        <w:tc>
          <w:tcPr>
            <w:tcW w:w="1156" w:type="dxa"/>
            <w:vMerge w:val="restart"/>
          </w:tcPr>
          <w:p w14:paraId="21F8EE5A" w14:textId="77777777" w:rsidR="005E2F7E" w:rsidRDefault="005E2F7E" w:rsidP="005E2F7E">
            <w:pPr>
              <w:tabs>
                <w:tab w:val="left" w:pos="5234"/>
              </w:tabs>
              <w:rPr>
                <w:rFonts w:ascii="Arial" w:hAnsi="Arial" w:cs="Arial"/>
                <w:color w:val="000000" w:themeColor="text1"/>
                <w:sz w:val="18"/>
                <w:szCs w:val="18"/>
              </w:rPr>
            </w:pPr>
          </w:p>
          <w:p w14:paraId="5CC2F8F3" w14:textId="77777777" w:rsidR="005E2F7E" w:rsidRDefault="005E2F7E" w:rsidP="005E2F7E">
            <w:pPr>
              <w:tabs>
                <w:tab w:val="left" w:pos="5234"/>
              </w:tabs>
              <w:rPr>
                <w:rFonts w:ascii="Arial" w:hAnsi="Arial" w:cs="Arial"/>
                <w:color w:val="000000" w:themeColor="text1"/>
                <w:sz w:val="18"/>
                <w:szCs w:val="18"/>
              </w:rPr>
            </w:pPr>
          </w:p>
          <w:p w14:paraId="42F7817E" w14:textId="3ED55E84" w:rsidR="005E2F7E" w:rsidRPr="00B64E2D" w:rsidRDefault="005E2F7E" w:rsidP="005E2F7E">
            <w:pPr>
              <w:tabs>
                <w:tab w:val="left" w:pos="5234"/>
              </w:tabs>
              <w:rPr>
                <w:rFonts w:ascii="Arial" w:hAnsi="Arial" w:cs="Arial"/>
                <w:color w:val="000000" w:themeColor="text1"/>
                <w:sz w:val="18"/>
                <w:szCs w:val="18"/>
              </w:rPr>
            </w:pPr>
            <w:r w:rsidRPr="00B64E2D">
              <w:rPr>
                <w:rFonts w:ascii="Arial" w:hAnsi="Arial" w:cs="Arial"/>
                <w:color w:val="000000" w:themeColor="text1"/>
                <w:sz w:val="18"/>
                <w:szCs w:val="18"/>
              </w:rPr>
              <w:t xml:space="preserve">Outcome 2,3,5 &amp; 6 </w:t>
            </w:r>
          </w:p>
          <w:p w14:paraId="5C699A7E" w14:textId="60EB6E68" w:rsidR="005E2F7E" w:rsidRPr="00B64E2D" w:rsidRDefault="005E2F7E" w:rsidP="005E2F7E">
            <w:pPr>
              <w:tabs>
                <w:tab w:val="left" w:pos="5234"/>
              </w:tabs>
              <w:rPr>
                <w:rFonts w:ascii="Arial" w:hAnsi="Arial" w:cs="Arial"/>
                <w:color w:val="000000" w:themeColor="text1"/>
                <w:sz w:val="18"/>
                <w:szCs w:val="18"/>
              </w:rPr>
            </w:pPr>
          </w:p>
        </w:tc>
        <w:tc>
          <w:tcPr>
            <w:tcW w:w="985" w:type="dxa"/>
            <w:vMerge w:val="restart"/>
          </w:tcPr>
          <w:p w14:paraId="20CA7CBA" w14:textId="77777777" w:rsidR="005E2F7E" w:rsidRDefault="005E2F7E" w:rsidP="005E2F7E">
            <w:pPr>
              <w:tabs>
                <w:tab w:val="left" w:pos="5234"/>
              </w:tabs>
              <w:rPr>
                <w:rFonts w:ascii="Arial" w:hAnsi="Arial" w:cs="Arial"/>
                <w:color w:val="000000" w:themeColor="text1"/>
                <w:sz w:val="18"/>
                <w:szCs w:val="18"/>
              </w:rPr>
            </w:pPr>
          </w:p>
          <w:p w14:paraId="131FAE2F" w14:textId="77777777" w:rsidR="005E2F7E" w:rsidRDefault="005E2F7E" w:rsidP="005E2F7E">
            <w:pPr>
              <w:tabs>
                <w:tab w:val="left" w:pos="5234"/>
              </w:tabs>
              <w:rPr>
                <w:rFonts w:ascii="Arial" w:hAnsi="Arial" w:cs="Arial"/>
                <w:color w:val="000000" w:themeColor="text1"/>
                <w:sz w:val="18"/>
                <w:szCs w:val="18"/>
              </w:rPr>
            </w:pPr>
          </w:p>
          <w:p w14:paraId="197559E0" w14:textId="416A06E8" w:rsidR="005E2F7E" w:rsidRDefault="005E2F7E" w:rsidP="005E2F7E">
            <w:pPr>
              <w:tabs>
                <w:tab w:val="left" w:pos="5234"/>
              </w:tabs>
              <w:rPr>
                <w:rFonts w:cs="Arial"/>
                <w:color w:val="000000" w:themeColor="text1"/>
                <w:sz w:val="18"/>
                <w:szCs w:val="18"/>
              </w:rPr>
            </w:pPr>
            <w:r w:rsidRPr="00B64E2D">
              <w:rPr>
                <w:rFonts w:ascii="Arial" w:hAnsi="Arial" w:cs="Arial"/>
                <w:color w:val="000000" w:themeColor="text1"/>
                <w:sz w:val="18"/>
                <w:szCs w:val="18"/>
              </w:rPr>
              <w:t xml:space="preserve">Goals 1,2,3,5,&amp; 6 </w:t>
            </w:r>
          </w:p>
        </w:tc>
        <w:tc>
          <w:tcPr>
            <w:tcW w:w="850" w:type="dxa"/>
            <w:vMerge w:val="restart"/>
          </w:tcPr>
          <w:p w14:paraId="7E937EAC" w14:textId="34A0D76E" w:rsidR="005E2F7E" w:rsidRDefault="005E2F7E" w:rsidP="005E2F7E">
            <w:pPr>
              <w:tabs>
                <w:tab w:val="left" w:pos="5234"/>
              </w:tabs>
              <w:rPr>
                <w:rFonts w:ascii="Arial" w:hAnsi="Arial" w:cs="Arial"/>
                <w:color w:val="000000" w:themeColor="text1"/>
                <w:sz w:val="18"/>
                <w:szCs w:val="18"/>
              </w:rPr>
            </w:pPr>
          </w:p>
          <w:p w14:paraId="7FB4A1DB" w14:textId="77777777" w:rsidR="005E2F7E" w:rsidRDefault="005E2F7E" w:rsidP="005E2F7E">
            <w:pPr>
              <w:tabs>
                <w:tab w:val="left" w:pos="5234"/>
              </w:tabs>
              <w:rPr>
                <w:rFonts w:ascii="Arial" w:hAnsi="Arial" w:cs="Arial"/>
                <w:color w:val="000000" w:themeColor="text1"/>
                <w:sz w:val="18"/>
                <w:szCs w:val="18"/>
              </w:rPr>
            </w:pPr>
          </w:p>
          <w:p w14:paraId="0642CD48" w14:textId="25F55868" w:rsidR="005E2F7E" w:rsidRPr="00B64E2D" w:rsidRDefault="005E2F7E" w:rsidP="005E2F7E">
            <w:pPr>
              <w:tabs>
                <w:tab w:val="left" w:pos="5234"/>
              </w:tabs>
              <w:rPr>
                <w:rFonts w:ascii="Arial" w:hAnsi="Arial" w:cs="Arial"/>
                <w:color w:val="000000" w:themeColor="text1"/>
                <w:sz w:val="18"/>
                <w:szCs w:val="18"/>
              </w:rPr>
            </w:pPr>
            <w:r>
              <w:rPr>
                <w:rFonts w:ascii="Arial" w:hAnsi="Arial" w:cs="Arial"/>
                <w:color w:val="000000" w:themeColor="text1"/>
                <w:sz w:val="18"/>
                <w:szCs w:val="18"/>
              </w:rPr>
              <w:t>Outcomes 3,5,8 &amp; 9</w:t>
            </w:r>
            <w:r w:rsidRPr="00B64E2D">
              <w:rPr>
                <w:rFonts w:ascii="Arial" w:hAnsi="Arial" w:cs="Arial"/>
                <w:color w:val="000000" w:themeColor="text1"/>
                <w:sz w:val="18"/>
                <w:szCs w:val="18"/>
              </w:rPr>
              <w:t xml:space="preserve"> </w:t>
            </w:r>
          </w:p>
        </w:tc>
        <w:tc>
          <w:tcPr>
            <w:tcW w:w="1785" w:type="dxa"/>
            <w:vMerge w:val="restart"/>
          </w:tcPr>
          <w:p w14:paraId="3B1053BB" w14:textId="77777777" w:rsidR="005E2F7E" w:rsidRPr="00C73760" w:rsidRDefault="005E2F7E" w:rsidP="005E2F7E">
            <w:pPr>
              <w:tabs>
                <w:tab w:val="left" w:pos="5234"/>
              </w:tabs>
              <w:jc w:val="center"/>
              <w:rPr>
                <w:rFonts w:ascii="Arial" w:hAnsi="Arial" w:cs="Arial"/>
                <w:color w:val="000000" w:themeColor="text1"/>
                <w:sz w:val="18"/>
                <w:szCs w:val="18"/>
              </w:rPr>
            </w:pPr>
          </w:p>
          <w:p w14:paraId="7C6908B8" w14:textId="77777777" w:rsidR="005E2F7E" w:rsidRPr="00C73760" w:rsidRDefault="005E2F7E" w:rsidP="005E2F7E">
            <w:pPr>
              <w:tabs>
                <w:tab w:val="left" w:pos="5234"/>
              </w:tabs>
              <w:jc w:val="center"/>
              <w:rPr>
                <w:rFonts w:ascii="Arial" w:hAnsi="Arial" w:cs="Arial"/>
                <w:color w:val="000000" w:themeColor="text1"/>
                <w:sz w:val="18"/>
                <w:szCs w:val="18"/>
              </w:rPr>
            </w:pPr>
          </w:p>
          <w:p w14:paraId="24EE2E17" w14:textId="6EB5364C" w:rsidR="005E2F7E" w:rsidRDefault="005E2F7E" w:rsidP="005E2F7E">
            <w:pPr>
              <w:tabs>
                <w:tab w:val="left" w:pos="5234"/>
              </w:tabs>
              <w:rPr>
                <w:rFonts w:cs="Arial"/>
                <w:color w:val="000000" w:themeColor="text1"/>
                <w:sz w:val="18"/>
                <w:szCs w:val="18"/>
              </w:rPr>
            </w:pPr>
            <w:r w:rsidRPr="00C73760">
              <w:rPr>
                <w:rFonts w:ascii="Arial" w:hAnsi="Arial" w:cs="Arial"/>
                <w:color w:val="000000" w:themeColor="text1"/>
                <w:sz w:val="18"/>
                <w:szCs w:val="18"/>
              </w:rPr>
              <w:t xml:space="preserve">Aim                        1,2,4 </w:t>
            </w:r>
            <w:r>
              <w:rPr>
                <w:rFonts w:ascii="Arial" w:hAnsi="Arial" w:cs="Arial"/>
                <w:color w:val="000000" w:themeColor="text1"/>
                <w:sz w:val="18"/>
                <w:szCs w:val="18"/>
              </w:rPr>
              <w:t xml:space="preserve">,6 </w:t>
            </w:r>
            <w:r w:rsidRPr="00C73760">
              <w:rPr>
                <w:rFonts w:ascii="Arial" w:hAnsi="Arial" w:cs="Arial"/>
                <w:color w:val="000000" w:themeColor="text1"/>
                <w:sz w:val="18"/>
                <w:szCs w:val="18"/>
              </w:rPr>
              <w:t>&amp; 7</w:t>
            </w:r>
          </w:p>
        </w:tc>
      </w:tr>
      <w:tr w:rsidR="005E2F7E" w:rsidRPr="00B64E2D" w14:paraId="0EE0108E" w14:textId="606AF142" w:rsidTr="005E2F7E">
        <w:tc>
          <w:tcPr>
            <w:tcW w:w="4512" w:type="dxa"/>
          </w:tcPr>
          <w:p w14:paraId="15109AB4" w14:textId="77777777" w:rsidR="005E2F7E" w:rsidRPr="00B64E2D" w:rsidRDefault="005E2F7E" w:rsidP="005E2F7E">
            <w:pPr>
              <w:pStyle w:val="ListParagraph"/>
              <w:numPr>
                <w:ilvl w:val="0"/>
                <w:numId w:val="24"/>
              </w:numPr>
              <w:shd w:val="clear" w:color="auto" w:fill="FFFFFF" w:themeFill="background1"/>
              <w:jc w:val="both"/>
              <w:rPr>
                <w:rFonts w:ascii="Arial" w:hAnsi="Arial" w:cs="Arial"/>
                <w:sz w:val="18"/>
                <w:szCs w:val="18"/>
              </w:rPr>
            </w:pPr>
            <w:r w:rsidRPr="00B64E2D">
              <w:rPr>
                <w:rFonts w:ascii="Arial" w:eastAsia="Calibri" w:hAnsi="Arial" w:cs="Arial"/>
                <w:sz w:val="18"/>
                <w:szCs w:val="18"/>
              </w:rPr>
              <w:t>Standards of Practice with underpinning Quality Statements</w:t>
            </w:r>
          </w:p>
        </w:tc>
        <w:tc>
          <w:tcPr>
            <w:tcW w:w="6100" w:type="dxa"/>
          </w:tcPr>
          <w:p w14:paraId="390BA5B0" w14:textId="77777777" w:rsidR="005E2F7E" w:rsidRPr="00B64E2D" w:rsidRDefault="005E2F7E" w:rsidP="005E2F7E">
            <w:pPr>
              <w:tabs>
                <w:tab w:val="left" w:pos="5234"/>
              </w:tabs>
              <w:rPr>
                <w:rFonts w:ascii="Arial" w:hAnsi="Arial" w:cs="Arial"/>
                <w:sz w:val="18"/>
                <w:szCs w:val="18"/>
              </w:rPr>
            </w:pPr>
            <w:r w:rsidRPr="00B64E2D">
              <w:rPr>
                <w:rFonts w:ascii="Arial" w:eastAsia="Calibri" w:hAnsi="Arial" w:cs="Arial"/>
                <w:sz w:val="18"/>
                <w:szCs w:val="18"/>
              </w:rPr>
              <w:t xml:space="preserve">Adoption and implementation of agreed Standards of Practice </w:t>
            </w:r>
          </w:p>
        </w:tc>
        <w:tc>
          <w:tcPr>
            <w:tcW w:w="1156" w:type="dxa"/>
            <w:vMerge/>
          </w:tcPr>
          <w:p w14:paraId="18F4BB98" w14:textId="77777777" w:rsidR="005E2F7E" w:rsidRPr="00B64E2D" w:rsidRDefault="005E2F7E" w:rsidP="005E2F7E">
            <w:pPr>
              <w:tabs>
                <w:tab w:val="left" w:pos="5234"/>
              </w:tabs>
              <w:rPr>
                <w:rFonts w:ascii="Arial" w:eastAsia="Calibri" w:hAnsi="Arial" w:cs="Arial"/>
                <w:sz w:val="18"/>
                <w:szCs w:val="18"/>
              </w:rPr>
            </w:pPr>
          </w:p>
        </w:tc>
        <w:tc>
          <w:tcPr>
            <w:tcW w:w="985" w:type="dxa"/>
            <w:vMerge/>
          </w:tcPr>
          <w:p w14:paraId="6119E449" w14:textId="77777777" w:rsidR="005E2F7E" w:rsidRPr="00B64E2D" w:rsidRDefault="005E2F7E" w:rsidP="005E2F7E">
            <w:pPr>
              <w:tabs>
                <w:tab w:val="left" w:pos="5234"/>
              </w:tabs>
              <w:rPr>
                <w:rFonts w:eastAsia="Calibri" w:cs="Arial"/>
                <w:sz w:val="18"/>
                <w:szCs w:val="18"/>
              </w:rPr>
            </w:pPr>
          </w:p>
        </w:tc>
        <w:tc>
          <w:tcPr>
            <w:tcW w:w="850" w:type="dxa"/>
            <w:vMerge/>
          </w:tcPr>
          <w:p w14:paraId="1E0496A8" w14:textId="4605A1B8" w:rsidR="005E2F7E" w:rsidRPr="00B64E2D" w:rsidRDefault="005E2F7E" w:rsidP="005E2F7E">
            <w:pPr>
              <w:tabs>
                <w:tab w:val="left" w:pos="5234"/>
              </w:tabs>
              <w:rPr>
                <w:rFonts w:ascii="Arial" w:eastAsia="Calibri" w:hAnsi="Arial" w:cs="Arial"/>
                <w:sz w:val="18"/>
                <w:szCs w:val="18"/>
              </w:rPr>
            </w:pPr>
          </w:p>
        </w:tc>
        <w:tc>
          <w:tcPr>
            <w:tcW w:w="1785" w:type="dxa"/>
            <w:vMerge/>
          </w:tcPr>
          <w:p w14:paraId="01B66711" w14:textId="77777777" w:rsidR="005E2F7E" w:rsidRPr="00B64E2D" w:rsidRDefault="005E2F7E" w:rsidP="005E2F7E">
            <w:pPr>
              <w:tabs>
                <w:tab w:val="left" w:pos="5234"/>
              </w:tabs>
              <w:rPr>
                <w:rFonts w:eastAsia="Calibri" w:cs="Arial"/>
                <w:sz w:val="18"/>
                <w:szCs w:val="18"/>
              </w:rPr>
            </w:pPr>
          </w:p>
        </w:tc>
      </w:tr>
      <w:tr w:rsidR="005E2F7E" w:rsidRPr="00B64E2D" w14:paraId="55A8E285" w14:textId="4D9CB4D7" w:rsidTr="005E2F7E">
        <w:tc>
          <w:tcPr>
            <w:tcW w:w="4512" w:type="dxa"/>
          </w:tcPr>
          <w:p w14:paraId="44E7D33B" w14:textId="77777777" w:rsidR="005E2F7E" w:rsidRPr="00B64E2D" w:rsidRDefault="005E2F7E" w:rsidP="005E2F7E">
            <w:pPr>
              <w:pStyle w:val="ListParagraph"/>
              <w:numPr>
                <w:ilvl w:val="0"/>
                <w:numId w:val="24"/>
              </w:numPr>
              <w:shd w:val="clear" w:color="auto" w:fill="FFFFFF" w:themeFill="background1"/>
              <w:jc w:val="both"/>
              <w:rPr>
                <w:rFonts w:ascii="Arial" w:hAnsi="Arial" w:cs="Arial"/>
                <w:sz w:val="18"/>
                <w:szCs w:val="18"/>
              </w:rPr>
            </w:pPr>
            <w:r w:rsidRPr="00B64E2D">
              <w:rPr>
                <w:rFonts w:ascii="Arial" w:hAnsi="Arial" w:cs="Arial"/>
                <w:sz w:val="18"/>
                <w:szCs w:val="18"/>
              </w:rPr>
              <w:t>Outcome measures with data standards</w:t>
            </w:r>
          </w:p>
        </w:tc>
        <w:tc>
          <w:tcPr>
            <w:tcW w:w="6100" w:type="dxa"/>
          </w:tcPr>
          <w:p w14:paraId="0C9F4864" w14:textId="77777777" w:rsidR="005E2F7E" w:rsidRPr="00B64E2D" w:rsidRDefault="005E2F7E" w:rsidP="005E2F7E">
            <w:pPr>
              <w:shd w:val="clear" w:color="auto" w:fill="FFFFFF" w:themeFill="background1"/>
              <w:jc w:val="both"/>
              <w:rPr>
                <w:rFonts w:ascii="Arial" w:hAnsi="Arial" w:cs="Arial"/>
                <w:sz w:val="18"/>
                <w:szCs w:val="18"/>
              </w:rPr>
            </w:pPr>
            <w:r w:rsidRPr="00B64E2D">
              <w:rPr>
                <w:rFonts w:ascii="Arial" w:hAnsi="Arial" w:cs="Arial"/>
                <w:sz w:val="18"/>
                <w:szCs w:val="18"/>
              </w:rPr>
              <w:t xml:space="preserve">Adoption and implementation of agreed outcome measures with data standards to demonstrate successful achievement of the model value and impact </w:t>
            </w:r>
          </w:p>
        </w:tc>
        <w:tc>
          <w:tcPr>
            <w:tcW w:w="1156" w:type="dxa"/>
            <w:vMerge/>
          </w:tcPr>
          <w:p w14:paraId="09EBDA58" w14:textId="77777777" w:rsidR="005E2F7E" w:rsidRPr="00B64E2D" w:rsidRDefault="005E2F7E" w:rsidP="005E2F7E">
            <w:pPr>
              <w:shd w:val="clear" w:color="auto" w:fill="FFFFFF" w:themeFill="background1"/>
              <w:jc w:val="both"/>
              <w:rPr>
                <w:rFonts w:ascii="Arial" w:hAnsi="Arial" w:cs="Arial"/>
                <w:sz w:val="18"/>
                <w:szCs w:val="18"/>
              </w:rPr>
            </w:pPr>
          </w:p>
        </w:tc>
        <w:tc>
          <w:tcPr>
            <w:tcW w:w="985" w:type="dxa"/>
            <w:vMerge/>
          </w:tcPr>
          <w:p w14:paraId="75767225" w14:textId="77777777" w:rsidR="005E2F7E" w:rsidRPr="00B64E2D" w:rsidRDefault="005E2F7E" w:rsidP="005E2F7E">
            <w:pPr>
              <w:shd w:val="clear" w:color="auto" w:fill="FFFFFF" w:themeFill="background1"/>
              <w:jc w:val="both"/>
              <w:rPr>
                <w:rFonts w:cs="Arial"/>
                <w:sz w:val="18"/>
                <w:szCs w:val="18"/>
              </w:rPr>
            </w:pPr>
          </w:p>
        </w:tc>
        <w:tc>
          <w:tcPr>
            <w:tcW w:w="850" w:type="dxa"/>
            <w:vMerge/>
          </w:tcPr>
          <w:p w14:paraId="76074C8F" w14:textId="3957B98F" w:rsidR="005E2F7E" w:rsidRPr="00B64E2D" w:rsidRDefault="005E2F7E" w:rsidP="005E2F7E">
            <w:pPr>
              <w:shd w:val="clear" w:color="auto" w:fill="FFFFFF" w:themeFill="background1"/>
              <w:jc w:val="both"/>
              <w:rPr>
                <w:rFonts w:ascii="Arial" w:hAnsi="Arial" w:cs="Arial"/>
                <w:sz w:val="18"/>
                <w:szCs w:val="18"/>
              </w:rPr>
            </w:pPr>
          </w:p>
        </w:tc>
        <w:tc>
          <w:tcPr>
            <w:tcW w:w="1785" w:type="dxa"/>
            <w:vMerge/>
          </w:tcPr>
          <w:p w14:paraId="0FD288C2" w14:textId="77777777" w:rsidR="005E2F7E" w:rsidRPr="00B64E2D" w:rsidRDefault="005E2F7E" w:rsidP="005E2F7E">
            <w:pPr>
              <w:shd w:val="clear" w:color="auto" w:fill="FFFFFF" w:themeFill="background1"/>
              <w:jc w:val="both"/>
              <w:rPr>
                <w:rFonts w:cs="Arial"/>
                <w:sz w:val="18"/>
                <w:szCs w:val="18"/>
              </w:rPr>
            </w:pPr>
          </w:p>
        </w:tc>
      </w:tr>
      <w:tr w:rsidR="005E2F7E" w:rsidRPr="00B64E2D" w14:paraId="497D2F9E" w14:textId="1AD52D21" w:rsidTr="005E2F7E">
        <w:tc>
          <w:tcPr>
            <w:tcW w:w="4512" w:type="dxa"/>
          </w:tcPr>
          <w:p w14:paraId="4B06D904" w14:textId="77777777" w:rsidR="005E2F7E" w:rsidRPr="00B64E2D" w:rsidRDefault="005E2F7E" w:rsidP="005E2F7E">
            <w:pPr>
              <w:pStyle w:val="ListParagraph"/>
              <w:numPr>
                <w:ilvl w:val="0"/>
                <w:numId w:val="24"/>
              </w:numPr>
              <w:shd w:val="clear" w:color="auto" w:fill="FFFFFF" w:themeFill="background1"/>
              <w:jc w:val="both"/>
              <w:rPr>
                <w:rFonts w:ascii="Arial" w:hAnsi="Arial" w:cs="Arial"/>
                <w:sz w:val="18"/>
                <w:szCs w:val="18"/>
              </w:rPr>
            </w:pPr>
            <w:r w:rsidRPr="00B64E2D">
              <w:rPr>
                <w:rFonts w:ascii="Arial" w:hAnsi="Arial" w:cs="Arial"/>
                <w:sz w:val="18"/>
                <w:szCs w:val="18"/>
              </w:rPr>
              <w:t xml:space="preserve">Deep dives and focused workshops </w:t>
            </w:r>
          </w:p>
        </w:tc>
        <w:tc>
          <w:tcPr>
            <w:tcW w:w="6100" w:type="dxa"/>
          </w:tcPr>
          <w:p w14:paraId="60C039FB" w14:textId="77777777" w:rsidR="005E2F7E" w:rsidRPr="00B64E2D" w:rsidRDefault="005E2F7E" w:rsidP="005E2F7E">
            <w:pPr>
              <w:tabs>
                <w:tab w:val="left" w:pos="5234"/>
              </w:tabs>
              <w:rPr>
                <w:rFonts w:ascii="Arial" w:hAnsi="Arial" w:cs="Arial"/>
                <w:sz w:val="18"/>
                <w:szCs w:val="18"/>
              </w:rPr>
            </w:pPr>
            <w:r w:rsidRPr="00B64E2D">
              <w:rPr>
                <w:rFonts w:ascii="Arial" w:hAnsi="Arial" w:cs="Arial"/>
                <w:sz w:val="18"/>
                <w:szCs w:val="18"/>
              </w:rPr>
              <w:t xml:space="preserve">Increased understanding and engagement with stakeholders </w:t>
            </w:r>
          </w:p>
        </w:tc>
        <w:tc>
          <w:tcPr>
            <w:tcW w:w="1156" w:type="dxa"/>
            <w:vMerge/>
          </w:tcPr>
          <w:p w14:paraId="5AFB8C39" w14:textId="77777777" w:rsidR="005E2F7E" w:rsidRPr="00B64E2D" w:rsidRDefault="005E2F7E" w:rsidP="005E2F7E">
            <w:pPr>
              <w:tabs>
                <w:tab w:val="left" w:pos="5234"/>
              </w:tabs>
              <w:rPr>
                <w:rFonts w:ascii="Arial" w:hAnsi="Arial" w:cs="Arial"/>
                <w:sz w:val="18"/>
                <w:szCs w:val="18"/>
              </w:rPr>
            </w:pPr>
          </w:p>
        </w:tc>
        <w:tc>
          <w:tcPr>
            <w:tcW w:w="985" w:type="dxa"/>
            <w:vMerge/>
          </w:tcPr>
          <w:p w14:paraId="6BA4ED00" w14:textId="77777777" w:rsidR="005E2F7E" w:rsidRPr="00B64E2D" w:rsidRDefault="005E2F7E" w:rsidP="005E2F7E">
            <w:pPr>
              <w:tabs>
                <w:tab w:val="left" w:pos="5234"/>
              </w:tabs>
              <w:rPr>
                <w:rFonts w:cs="Arial"/>
                <w:sz w:val="18"/>
                <w:szCs w:val="18"/>
              </w:rPr>
            </w:pPr>
          </w:p>
        </w:tc>
        <w:tc>
          <w:tcPr>
            <w:tcW w:w="850" w:type="dxa"/>
            <w:vMerge/>
          </w:tcPr>
          <w:p w14:paraId="5429FE39" w14:textId="5C05F56B" w:rsidR="005E2F7E" w:rsidRPr="00B64E2D" w:rsidRDefault="005E2F7E" w:rsidP="005E2F7E">
            <w:pPr>
              <w:tabs>
                <w:tab w:val="left" w:pos="5234"/>
              </w:tabs>
              <w:rPr>
                <w:rFonts w:ascii="Arial" w:hAnsi="Arial" w:cs="Arial"/>
                <w:sz w:val="18"/>
                <w:szCs w:val="18"/>
              </w:rPr>
            </w:pPr>
          </w:p>
        </w:tc>
        <w:tc>
          <w:tcPr>
            <w:tcW w:w="1785" w:type="dxa"/>
            <w:vMerge/>
          </w:tcPr>
          <w:p w14:paraId="7F311CBB" w14:textId="77777777" w:rsidR="005E2F7E" w:rsidRPr="00B64E2D" w:rsidRDefault="005E2F7E" w:rsidP="005E2F7E">
            <w:pPr>
              <w:tabs>
                <w:tab w:val="left" w:pos="5234"/>
              </w:tabs>
              <w:rPr>
                <w:rFonts w:cs="Arial"/>
                <w:sz w:val="18"/>
                <w:szCs w:val="18"/>
              </w:rPr>
            </w:pPr>
          </w:p>
        </w:tc>
      </w:tr>
    </w:tbl>
    <w:p w14:paraId="66501619" w14:textId="53AAC687" w:rsidR="00C13156" w:rsidRDefault="00C13156" w:rsidP="00B64E2D">
      <w:pPr>
        <w:tabs>
          <w:tab w:val="left" w:pos="5234"/>
        </w:tabs>
        <w:rPr>
          <w:b/>
          <w:bCs/>
        </w:rPr>
      </w:pPr>
    </w:p>
    <w:p w14:paraId="03074A83" w14:textId="6E30EF0F" w:rsidR="00B64E2D" w:rsidRPr="00C25140" w:rsidRDefault="00B64E2D" w:rsidP="00B64E2D">
      <w:pPr>
        <w:tabs>
          <w:tab w:val="left" w:pos="5234"/>
        </w:tabs>
        <w:rPr>
          <w:b/>
          <w:bCs/>
        </w:rPr>
      </w:pPr>
      <w:r w:rsidRPr="00C25140">
        <w:rPr>
          <w:b/>
          <w:bCs/>
        </w:rPr>
        <w:t xml:space="preserve">Community Infrastructure Programme Outcomes </w:t>
      </w:r>
    </w:p>
    <w:p w14:paraId="49C24706" w14:textId="77777777" w:rsidR="00B64E2D" w:rsidRPr="00B64E2D" w:rsidRDefault="00B64E2D" w:rsidP="00B64E2D">
      <w:pPr>
        <w:autoSpaceDE w:val="0"/>
        <w:autoSpaceDN w:val="0"/>
        <w:adjustRightInd w:val="0"/>
        <w:spacing w:after="0" w:line="240" w:lineRule="auto"/>
        <w:rPr>
          <w:rFonts w:cs="Arial"/>
          <w:sz w:val="20"/>
          <w:szCs w:val="20"/>
        </w:rPr>
      </w:pPr>
      <w:r w:rsidRPr="00B64E2D">
        <w:rPr>
          <w:rFonts w:cs="Arial"/>
          <w:b/>
          <w:bCs/>
          <w:sz w:val="20"/>
          <w:szCs w:val="20"/>
        </w:rPr>
        <w:t xml:space="preserve">Outcome 1 </w:t>
      </w:r>
      <w:r w:rsidRPr="00B64E2D">
        <w:rPr>
          <w:rFonts w:cs="Arial"/>
          <w:sz w:val="20"/>
          <w:szCs w:val="20"/>
        </w:rPr>
        <w:t>Whole system pathway approach providing seamless cross-organisational care, treatment &amp; support for people in their home.</w:t>
      </w:r>
    </w:p>
    <w:p w14:paraId="3D2B9D4E" w14:textId="77777777" w:rsidR="00B64E2D" w:rsidRPr="00B64E2D" w:rsidRDefault="00B64E2D" w:rsidP="00B64E2D">
      <w:pPr>
        <w:autoSpaceDE w:val="0"/>
        <w:autoSpaceDN w:val="0"/>
        <w:adjustRightInd w:val="0"/>
        <w:spacing w:after="0" w:line="240" w:lineRule="auto"/>
        <w:rPr>
          <w:rFonts w:cs="Arial"/>
          <w:sz w:val="20"/>
          <w:szCs w:val="20"/>
        </w:rPr>
      </w:pPr>
      <w:r w:rsidRPr="00B64E2D">
        <w:rPr>
          <w:rFonts w:cs="Arial"/>
          <w:b/>
          <w:bCs/>
          <w:color w:val="E30C83"/>
          <w:sz w:val="20"/>
          <w:szCs w:val="20"/>
        </w:rPr>
        <w:t>Outcome 2</w:t>
      </w:r>
      <w:r w:rsidRPr="00B64E2D">
        <w:rPr>
          <w:rFonts w:cs="Arial"/>
          <w:b/>
          <w:bCs/>
          <w:color w:val="00B0F0"/>
          <w:sz w:val="20"/>
          <w:szCs w:val="20"/>
        </w:rPr>
        <w:t xml:space="preserve"> </w:t>
      </w:r>
      <w:r w:rsidRPr="00B64E2D">
        <w:rPr>
          <w:rFonts w:cs="Arial"/>
          <w:sz w:val="20"/>
          <w:szCs w:val="20"/>
        </w:rPr>
        <w:t>People live well &amp; remain in their own home whether this is in the community, residential supported living, nursing home or other.</w:t>
      </w:r>
    </w:p>
    <w:p w14:paraId="72F1CA6A" w14:textId="07336EC7" w:rsidR="00B64E2D" w:rsidRPr="00B64E2D" w:rsidRDefault="00B64E2D" w:rsidP="00B64E2D">
      <w:pPr>
        <w:autoSpaceDE w:val="0"/>
        <w:autoSpaceDN w:val="0"/>
        <w:adjustRightInd w:val="0"/>
        <w:spacing w:after="0" w:line="240" w:lineRule="auto"/>
        <w:rPr>
          <w:rFonts w:cs="Arial"/>
          <w:sz w:val="20"/>
          <w:szCs w:val="20"/>
        </w:rPr>
      </w:pPr>
      <w:r w:rsidRPr="00B64E2D">
        <w:rPr>
          <w:rFonts w:cs="Arial"/>
          <w:b/>
          <w:bCs/>
          <w:color w:val="E30C83"/>
          <w:sz w:val="20"/>
          <w:szCs w:val="20"/>
        </w:rPr>
        <w:t xml:space="preserve">Outcome 3 </w:t>
      </w:r>
      <w:r w:rsidRPr="00B64E2D">
        <w:rPr>
          <w:rFonts w:cs="Arial"/>
          <w:sz w:val="20"/>
          <w:szCs w:val="20"/>
        </w:rPr>
        <w:t>When required, support and care is accessible, timely and in the individual’s preferred setting by the appropriate professional or service to</w:t>
      </w:r>
      <w:r>
        <w:rPr>
          <w:rFonts w:cs="Arial"/>
          <w:sz w:val="20"/>
          <w:szCs w:val="20"/>
        </w:rPr>
        <w:t xml:space="preserve"> </w:t>
      </w:r>
      <w:r w:rsidRPr="00B64E2D">
        <w:rPr>
          <w:rFonts w:cs="Arial"/>
          <w:sz w:val="20"/>
          <w:szCs w:val="20"/>
        </w:rPr>
        <w:t>meet their needs.</w:t>
      </w:r>
    </w:p>
    <w:p w14:paraId="40EF489B" w14:textId="77777777" w:rsidR="00B64E2D" w:rsidRPr="00B64E2D" w:rsidRDefault="00B64E2D" w:rsidP="00B64E2D">
      <w:pPr>
        <w:autoSpaceDE w:val="0"/>
        <w:autoSpaceDN w:val="0"/>
        <w:adjustRightInd w:val="0"/>
        <w:spacing w:after="0" w:line="240" w:lineRule="auto"/>
        <w:rPr>
          <w:rFonts w:cs="Arial"/>
          <w:sz w:val="20"/>
          <w:szCs w:val="20"/>
        </w:rPr>
      </w:pPr>
      <w:r w:rsidRPr="00B64E2D">
        <w:rPr>
          <w:rFonts w:cs="Arial"/>
          <w:b/>
          <w:bCs/>
          <w:sz w:val="20"/>
          <w:szCs w:val="20"/>
        </w:rPr>
        <w:t xml:space="preserve">Outcome 4 </w:t>
      </w:r>
      <w:r w:rsidRPr="00B64E2D">
        <w:rPr>
          <w:rFonts w:cs="Arial"/>
          <w:sz w:val="20"/>
          <w:szCs w:val="20"/>
        </w:rPr>
        <w:t>The multi professional workforce has the necessary skills, knowledge &amp; ability to work collaboratively together to meet presenting needs.</w:t>
      </w:r>
    </w:p>
    <w:p w14:paraId="36C14524" w14:textId="77777777" w:rsidR="00B64E2D" w:rsidRPr="00B64E2D" w:rsidRDefault="00B64E2D" w:rsidP="00B64E2D">
      <w:pPr>
        <w:autoSpaceDE w:val="0"/>
        <w:autoSpaceDN w:val="0"/>
        <w:adjustRightInd w:val="0"/>
        <w:spacing w:after="0" w:line="240" w:lineRule="auto"/>
        <w:rPr>
          <w:rFonts w:cs="Arial"/>
          <w:sz w:val="20"/>
          <w:szCs w:val="20"/>
        </w:rPr>
      </w:pPr>
      <w:r w:rsidRPr="00B64E2D">
        <w:rPr>
          <w:rFonts w:cs="Arial"/>
          <w:b/>
          <w:bCs/>
          <w:color w:val="E30C83"/>
          <w:sz w:val="20"/>
          <w:szCs w:val="20"/>
        </w:rPr>
        <w:t>Outcome 5</w:t>
      </w:r>
      <w:r w:rsidRPr="00B64E2D">
        <w:rPr>
          <w:rFonts w:cs="Arial"/>
          <w:b/>
          <w:bCs/>
          <w:color w:val="00B0F0"/>
          <w:sz w:val="20"/>
          <w:szCs w:val="20"/>
        </w:rPr>
        <w:t xml:space="preserve"> </w:t>
      </w:r>
      <w:r w:rsidRPr="00B64E2D">
        <w:rPr>
          <w:rFonts w:cs="Arial"/>
          <w:sz w:val="20"/>
          <w:szCs w:val="20"/>
        </w:rPr>
        <w:t>Reduced duplication of visits and information collection between professionals.</w:t>
      </w:r>
    </w:p>
    <w:p w14:paraId="2F863FF5" w14:textId="77777777" w:rsidR="00B64E2D" w:rsidRPr="00B64E2D" w:rsidRDefault="00B64E2D" w:rsidP="00B64E2D">
      <w:pPr>
        <w:autoSpaceDE w:val="0"/>
        <w:autoSpaceDN w:val="0"/>
        <w:adjustRightInd w:val="0"/>
        <w:spacing w:after="0" w:line="240" w:lineRule="auto"/>
        <w:rPr>
          <w:rFonts w:cs="Arial"/>
          <w:sz w:val="20"/>
          <w:szCs w:val="20"/>
        </w:rPr>
      </w:pPr>
      <w:r w:rsidRPr="00B64E2D">
        <w:rPr>
          <w:rFonts w:cs="Arial"/>
          <w:b/>
          <w:bCs/>
          <w:color w:val="E30C83"/>
          <w:sz w:val="20"/>
          <w:szCs w:val="20"/>
        </w:rPr>
        <w:t>Outcome 6</w:t>
      </w:r>
      <w:r w:rsidRPr="00B64E2D">
        <w:rPr>
          <w:rFonts w:cs="Arial"/>
          <w:b/>
          <w:bCs/>
          <w:sz w:val="20"/>
          <w:szCs w:val="20"/>
        </w:rPr>
        <w:t xml:space="preserve"> </w:t>
      </w:r>
      <w:r w:rsidRPr="00B64E2D">
        <w:rPr>
          <w:rFonts w:cs="Arial"/>
          <w:sz w:val="20"/>
          <w:szCs w:val="20"/>
        </w:rPr>
        <w:t>Prevention of unnecessary access to secondary care wherever possible.</w:t>
      </w:r>
    </w:p>
    <w:p w14:paraId="4C507797" w14:textId="3FED85AC" w:rsidR="00B64E2D" w:rsidRDefault="00B64E2D" w:rsidP="00B64E2D">
      <w:pPr>
        <w:autoSpaceDE w:val="0"/>
        <w:autoSpaceDN w:val="0"/>
        <w:adjustRightInd w:val="0"/>
        <w:spacing w:after="0" w:line="240" w:lineRule="auto"/>
        <w:rPr>
          <w:rFonts w:cs="Arial"/>
          <w:sz w:val="20"/>
          <w:szCs w:val="20"/>
        </w:rPr>
      </w:pPr>
      <w:r w:rsidRPr="00B64E2D">
        <w:rPr>
          <w:rFonts w:cs="Arial"/>
          <w:b/>
          <w:bCs/>
          <w:sz w:val="20"/>
          <w:szCs w:val="20"/>
        </w:rPr>
        <w:t xml:space="preserve">Outcome 7 </w:t>
      </w:r>
      <w:r w:rsidRPr="00B64E2D">
        <w:rPr>
          <w:rFonts w:cs="Arial"/>
          <w:sz w:val="20"/>
          <w:szCs w:val="20"/>
        </w:rPr>
        <w:t>Enabling higher quality care and value through reducing variation, waste and harm.</w:t>
      </w:r>
    </w:p>
    <w:p w14:paraId="162DF3B9" w14:textId="7BEBCAAF" w:rsidR="00B64E2D" w:rsidRDefault="00B64E2D" w:rsidP="00B64E2D">
      <w:pPr>
        <w:autoSpaceDE w:val="0"/>
        <w:autoSpaceDN w:val="0"/>
        <w:adjustRightInd w:val="0"/>
        <w:spacing w:after="0" w:line="240" w:lineRule="auto"/>
        <w:rPr>
          <w:rFonts w:cs="Arial"/>
          <w:sz w:val="20"/>
          <w:szCs w:val="20"/>
        </w:rPr>
      </w:pPr>
    </w:p>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7654"/>
      </w:tblGrid>
      <w:tr w:rsidR="005E2F7E" w:rsidRPr="005E2F7E" w14:paraId="55299D93" w14:textId="35703D33" w:rsidTr="005E2F7E">
        <w:tc>
          <w:tcPr>
            <w:tcW w:w="7225" w:type="dxa"/>
          </w:tcPr>
          <w:p w14:paraId="446E43BE" w14:textId="77777777" w:rsidR="005E2F7E" w:rsidRPr="005E2F7E" w:rsidRDefault="005E2F7E" w:rsidP="005E2F7E">
            <w:pPr>
              <w:autoSpaceDE w:val="0"/>
              <w:autoSpaceDN w:val="0"/>
              <w:adjustRightInd w:val="0"/>
              <w:rPr>
                <w:rFonts w:ascii="Arial" w:hAnsi="Arial" w:cs="Arial"/>
                <w:b/>
                <w:bCs/>
                <w:sz w:val="20"/>
                <w:szCs w:val="20"/>
              </w:rPr>
            </w:pPr>
            <w:r w:rsidRPr="005E2F7E">
              <w:rPr>
                <w:rFonts w:ascii="Arial" w:hAnsi="Arial" w:cs="Arial"/>
                <w:b/>
                <w:bCs/>
                <w:sz w:val="20"/>
                <w:szCs w:val="20"/>
              </w:rPr>
              <w:t xml:space="preserve">Six Goals for Urgent and Emergency Care </w:t>
            </w:r>
          </w:p>
        </w:tc>
        <w:tc>
          <w:tcPr>
            <w:tcW w:w="7654" w:type="dxa"/>
          </w:tcPr>
          <w:p w14:paraId="24C90AEB" w14:textId="77777777" w:rsidR="005E2F7E" w:rsidRPr="005E2F7E" w:rsidRDefault="005E2F7E" w:rsidP="005E2F7E">
            <w:pPr>
              <w:rPr>
                <w:rFonts w:ascii="Arial" w:eastAsia="Times New Roman" w:hAnsi="Arial" w:cs="Arial"/>
                <w:b/>
                <w:bCs/>
                <w:sz w:val="20"/>
                <w:szCs w:val="20"/>
                <w:lang w:eastAsia="en-GB"/>
              </w:rPr>
            </w:pPr>
            <w:r w:rsidRPr="005E2F7E">
              <w:rPr>
                <w:rFonts w:ascii="Arial" w:eastAsia="Times New Roman" w:hAnsi="Arial" w:cs="Arial"/>
                <w:b/>
                <w:bCs/>
                <w:sz w:val="20"/>
                <w:szCs w:val="20"/>
                <w:lang w:eastAsia="en-GB"/>
              </w:rPr>
              <w:t>Integration Policy &amp; Programme alignment across Community Infrastructure</w:t>
            </w:r>
          </w:p>
          <w:p w14:paraId="0DC7243D" w14:textId="77777777" w:rsidR="005E2F7E" w:rsidRPr="005E2F7E" w:rsidRDefault="005E2F7E" w:rsidP="005E2F7E">
            <w:pPr>
              <w:autoSpaceDE w:val="0"/>
              <w:autoSpaceDN w:val="0"/>
              <w:adjustRightInd w:val="0"/>
              <w:rPr>
                <w:rFonts w:ascii="Arial" w:hAnsi="Arial" w:cs="Arial"/>
                <w:b/>
                <w:bCs/>
                <w:sz w:val="20"/>
                <w:szCs w:val="20"/>
              </w:rPr>
            </w:pPr>
          </w:p>
        </w:tc>
      </w:tr>
      <w:tr w:rsidR="005E2F7E" w:rsidRPr="005E2F7E" w14:paraId="0DC5EE9D" w14:textId="051472E4" w:rsidTr="005E2F7E">
        <w:tc>
          <w:tcPr>
            <w:tcW w:w="7225" w:type="dxa"/>
          </w:tcPr>
          <w:p w14:paraId="4CF5D3AA" w14:textId="77777777" w:rsidR="005E2F7E" w:rsidRPr="005E2F7E" w:rsidRDefault="005E2F7E" w:rsidP="005E2F7E">
            <w:pPr>
              <w:autoSpaceDE w:val="0"/>
              <w:autoSpaceDN w:val="0"/>
              <w:adjustRightInd w:val="0"/>
              <w:rPr>
                <w:rFonts w:ascii="Arial" w:hAnsi="Arial" w:cs="Arial"/>
                <w:sz w:val="20"/>
                <w:szCs w:val="20"/>
              </w:rPr>
            </w:pPr>
            <w:r w:rsidRPr="005E2F7E">
              <w:rPr>
                <w:rFonts w:ascii="Arial" w:hAnsi="Arial" w:cs="Arial"/>
                <w:b/>
                <w:bCs/>
                <w:color w:val="E30C83"/>
                <w:sz w:val="20"/>
                <w:szCs w:val="20"/>
              </w:rPr>
              <w:t>Goal 1</w:t>
            </w:r>
            <w:r w:rsidRPr="005E2F7E">
              <w:rPr>
                <w:rFonts w:ascii="Arial" w:hAnsi="Arial" w:cs="Arial"/>
                <w:sz w:val="20"/>
                <w:szCs w:val="20"/>
              </w:rPr>
              <w:t>. Supporting people at more risk of needing urgent or emergency care</w:t>
            </w:r>
          </w:p>
        </w:tc>
        <w:tc>
          <w:tcPr>
            <w:tcW w:w="7654" w:type="dxa"/>
            <w:vMerge w:val="restart"/>
          </w:tcPr>
          <w:p w14:paraId="321AEF0B" w14:textId="77777777" w:rsidR="005E2F7E" w:rsidRPr="005E2F7E" w:rsidRDefault="005E2F7E" w:rsidP="005E2F7E">
            <w:pPr>
              <w:shd w:val="clear" w:color="auto" w:fill="FFFFFF"/>
              <w:rPr>
                <w:rFonts w:ascii="Arial" w:eastAsia="Times New Roman" w:hAnsi="Arial" w:cs="Arial"/>
                <w:color w:val="242424"/>
                <w:sz w:val="20"/>
                <w:szCs w:val="20"/>
                <w:lang w:eastAsia="en-GB"/>
              </w:rPr>
            </w:pPr>
            <w:r w:rsidRPr="005E2F7E">
              <w:rPr>
                <w:rFonts w:ascii="Arial" w:eastAsia="Times New Roman" w:hAnsi="Arial" w:cs="Arial"/>
                <w:b/>
                <w:bCs/>
                <w:color w:val="E30C83"/>
                <w:sz w:val="20"/>
                <w:szCs w:val="20"/>
                <w:lang w:eastAsia="en-GB"/>
              </w:rPr>
              <w:t>Aim 1</w:t>
            </w:r>
            <w:r w:rsidRPr="005E2F7E">
              <w:rPr>
                <w:rFonts w:ascii="Arial" w:eastAsia="Times New Roman" w:hAnsi="Arial" w:cs="Arial"/>
                <w:color w:val="242424"/>
                <w:sz w:val="20"/>
                <w:szCs w:val="20"/>
                <w:lang w:eastAsia="en-GB"/>
              </w:rPr>
              <w:t xml:space="preserve"> Preventative, person centred care and support.</w:t>
            </w:r>
          </w:p>
          <w:p w14:paraId="4E5148CB" w14:textId="77777777" w:rsidR="005E2F7E" w:rsidRPr="005E2F7E" w:rsidRDefault="005E2F7E" w:rsidP="005E2F7E">
            <w:pPr>
              <w:shd w:val="clear" w:color="auto" w:fill="FFFFFF"/>
              <w:rPr>
                <w:rFonts w:ascii="Arial" w:eastAsia="Times New Roman" w:hAnsi="Arial" w:cs="Arial"/>
                <w:color w:val="242424"/>
                <w:sz w:val="20"/>
                <w:szCs w:val="20"/>
                <w:lang w:eastAsia="en-GB"/>
              </w:rPr>
            </w:pPr>
            <w:r w:rsidRPr="005E2F7E">
              <w:rPr>
                <w:rFonts w:ascii="Arial" w:eastAsia="Times New Roman" w:hAnsi="Arial" w:cs="Arial"/>
                <w:b/>
                <w:bCs/>
                <w:color w:val="E30C83"/>
                <w:sz w:val="20"/>
                <w:szCs w:val="20"/>
                <w:lang w:eastAsia="en-GB"/>
              </w:rPr>
              <w:t>Aim 2</w:t>
            </w:r>
            <w:r w:rsidRPr="005E2F7E">
              <w:rPr>
                <w:rFonts w:ascii="Arial" w:eastAsia="Times New Roman" w:hAnsi="Arial" w:cs="Arial"/>
                <w:color w:val="242424"/>
                <w:sz w:val="20"/>
                <w:szCs w:val="20"/>
                <w:lang w:eastAsia="en-GB"/>
              </w:rPr>
              <w:t xml:space="preserve"> Workforce strategies, development, and practices.</w:t>
            </w:r>
          </w:p>
          <w:p w14:paraId="1F627EBF" w14:textId="77777777" w:rsidR="005E2F7E" w:rsidRPr="005E2F7E" w:rsidRDefault="005E2F7E" w:rsidP="005E2F7E">
            <w:pPr>
              <w:shd w:val="clear" w:color="auto" w:fill="FFFFFF"/>
              <w:rPr>
                <w:rFonts w:ascii="Arial" w:eastAsia="Times New Roman" w:hAnsi="Arial" w:cs="Arial"/>
                <w:color w:val="242424"/>
                <w:sz w:val="20"/>
                <w:szCs w:val="20"/>
                <w:lang w:eastAsia="en-GB"/>
              </w:rPr>
            </w:pPr>
            <w:r w:rsidRPr="005E2F7E">
              <w:rPr>
                <w:rFonts w:ascii="Arial" w:eastAsia="Times New Roman" w:hAnsi="Arial" w:cs="Arial"/>
                <w:color w:val="242424"/>
                <w:sz w:val="20"/>
                <w:szCs w:val="20"/>
                <w:lang w:eastAsia="en-GB"/>
              </w:rPr>
              <w:t>Aim 3 Information and performance monitoring systems.</w:t>
            </w:r>
          </w:p>
          <w:p w14:paraId="20A5278D" w14:textId="77777777" w:rsidR="005E2F7E" w:rsidRPr="005E2F7E" w:rsidRDefault="005E2F7E" w:rsidP="005E2F7E">
            <w:pPr>
              <w:shd w:val="clear" w:color="auto" w:fill="FFFFFF"/>
              <w:rPr>
                <w:rFonts w:ascii="Arial" w:eastAsia="Times New Roman" w:hAnsi="Arial" w:cs="Arial"/>
                <w:color w:val="242424"/>
                <w:sz w:val="20"/>
                <w:szCs w:val="20"/>
                <w:lang w:eastAsia="en-GB"/>
              </w:rPr>
            </w:pPr>
            <w:r w:rsidRPr="005E2F7E">
              <w:rPr>
                <w:rFonts w:ascii="Arial" w:eastAsia="Times New Roman" w:hAnsi="Arial" w:cs="Arial"/>
                <w:b/>
                <w:bCs/>
                <w:color w:val="E30C83"/>
                <w:sz w:val="20"/>
                <w:szCs w:val="20"/>
                <w:lang w:eastAsia="en-GB"/>
              </w:rPr>
              <w:t>Aim 4</w:t>
            </w:r>
            <w:r w:rsidRPr="005E2F7E">
              <w:rPr>
                <w:rFonts w:ascii="Arial" w:eastAsia="Times New Roman" w:hAnsi="Arial" w:cs="Arial"/>
                <w:color w:val="242424"/>
                <w:sz w:val="20"/>
                <w:szCs w:val="20"/>
                <w:lang w:eastAsia="en-GB"/>
              </w:rPr>
              <w:t xml:space="preserve"> Assessment and care pathways.</w:t>
            </w:r>
          </w:p>
          <w:p w14:paraId="7AEB0E9B" w14:textId="77777777" w:rsidR="005E2F7E" w:rsidRPr="005E2F7E" w:rsidRDefault="005E2F7E" w:rsidP="005E2F7E">
            <w:pPr>
              <w:shd w:val="clear" w:color="auto" w:fill="FFFFFF"/>
              <w:rPr>
                <w:rFonts w:ascii="Arial" w:eastAsia="Times New Roman" w:hAnsi="Arial" w:cs="Arial"/>
                <w:color w:val="242424"/>
                <w:sz w:val="20"/>
                <w:szCs w:val="20"/>
                <w:lang w:eastAsia="en-GB"/>
              </w:rPr>
            </w:pPr>
            <w:r w:rsidRPr="005E2F7E">
              <w:rPr>
                <w:rFonts w:ascii="Arial" w:eastAsia="Times New Roman" w:hAnsi="Arial" w:cs="Arial"/>
                <w:color w:val="242424"/>
                <w:sz w:val="20"/>
                <w:szCs w:val="20"/>
                <w:lang w:eastAsia="en-GB"/>
              </w:rPr>
              <w:t>Aim 5 Resources – finance and facilities.</w:t>
            </w:r>
          </w:p>
          <w:p w14:paraId="269C4DF7" w14:textId="77777777" w:rsidR="005E2F7E" w:rsidRPr="005E2F7E" w:rsidRDefault="005E2F7E" w:rsidP="005E2F7E">
            <w:pPr>
              <w:shd w:val="clear" w:color="auto" w:fill="FFFFFF"/>
              <w:rPr>
                <w:rFonts w:ascii="Arial" w:eastAsia="Times New Roman" w:hAnsi="Arial" w:cs="Arial"/>
                <w:color w:val="242424"/>
                <w:sz w:val="20"/>
                <w:szCs w:val="20"/>
                <w:lang w:eastAsia="en-GB"/>
              </w:rPr>
            </w:pPr>
            <w:r w:rsidRPr="005E2F7E">
              <w:rPr>
                <w:rFonts w:ascii="Arial" w:eastAsia="Times New Roman" w:hAnsi="Arial" w:cs="Arial"/>
                <w:b/>
                <w:bCs/>
                <w:color w:val="E30C83"/>
                <w:sz w:val="20"/>
                <w:szCs w:val="20"/>
                <w:lang w:eastAsia="en-GB"/>
              </w:rPr>
              <w:t>Aim 6</w:t>
            </w:r>
            <w:r w:rsidRPr="005E2F7E">
              <w:rPr>
                <w:rFonts w:ascii="Arial" w:eastAsia="Times New Roman" w:hAnsi="Arial" w:cs="Arial"/>
                <w:color w:val="242424"/>
                <w:sz w:val="20"/>
                <w:szCs w:val="20"/>
                <w:lang w:eastAsia="en-GB"/>
              </w:rPr>
              <w:t xml:space="preserve"> Governance systems and arrangements.</w:t>
            </w:r>
          </w:p>
          <w:p w14:paraId="099F6409" w14:textId="5567C7BC" w:rsidR="005E2F7E" w:rsidRPr="005E2F7E" w:rsidRDefault="005E2F7E" w:rsidP="005E2F7E">
            <w:pPr>
              <w:autoSpaceDE w:val="0"/>
              <w:autoSpaceDN w:val="0"/>
              <w:adjustRightInd w:val="0"/>
              <w:rPr>
                <w:rFonts w:ascii="Arial" w:hAnsi="Arial" w:cs="Arial"/>
                <w:b/>
                <w:bCs/>
                <w:color w:val="E30C83"/>
                <w:sz w:val="20"/>
                <w:szCs w:val="20"/>
              </w:rPr>
            </w:pPr>
            <w:r w:rsidRPr="005E2F7E">
              <w:rPr>
                <w:rFonts w:ascii="Arial" w:eastAsia="Times New Roman" w:hAnsi="Arial" w:cs="Arial"/>
                <w:b/>
                <w:bCs/>
                <w:color w:val="E30C83"/>
                <w:sz w:val="20"/>
                <w:szCs w:val="20"/>
                <w:lang w:eastAsia="en-GB"/>
              </w:rPr>
              <w:t>Aim 7</w:t>
            </w:r>
            <w:r w:rsidRPr="005E2F7E">
              <w:rPr>
                <w:rFonts w:ascii="Arial" w:eastAsia="Times New Roman" w:hAnsi="Arial" w:cs="Arial"/>
                <w:color w:val="242424"/>
                <w:sz w:val="20"/>
                <w:szCs w:val="20"/>
                <w:lang w:eastAsia="en-GB"/>
              </w:rPr>
              <w:t xml:space="preserve"> Defined outcomes and measures framework</w:t>
            </w:r>
          </w:p>
        </w:tc>
      </w:tr>
      <w:tr w:rsidR="005E2F7E" w:rsidRPr="005E2F7E" w14:paraId="596E157F" w14:textId="14E5B784" w:rsidTr="005E2F7E">
        <w:tc>
          <w:tcPr>
            <w:tcW w:w="7225" w:type="dxa"/>
          </w:tcPr>
          <w:p w14:paraId="7D5FA5F1" w14:textId="77777777" w:rsidR="005E2F7E" w:rsidRPr="005E2F7E" w:rsidRDefault="005E2F7E" w:rsidP="005E2F7E">
            <w:pPr>
              <w:autoSpaceDE w:val="0"/>
              <w:autoSpaceDN w:val="0"/>
              <w:adjustRightInd w:val="0"/>
              <w:rPr>
                <w:rFonts w:ascii="Arial" w:hAnsi="Arial" w:cs="Arial"/>
                <w:sz w:val="20"/>
                <w:szCs w:val="20"/>
              </w:rPr>
            </w:pPr>
            <w:r w:rsidRPr="005E2F7E">
              <w:rPr>
                <w:rFonts w:ascii="Arial" w:hAnsi="Arial" w:cs="Arial"/>
                <w:b/>
                <w:bCs/>
                <w:color w:val="E30C83"/>
                <w:sz w:val="20"/>
                <w:szCs w:val="20"/>
              </w:rPr>
              <w:t>Goal 2</w:t>
            </w:r>
            <w:r w:rsidRPr="005E2F7E">
              <w:rPr>
                <w:rFonts w:ascii="Arial" w:hAnsi="Arial" w:cs="Arial"/>
                <w:sz w:val="20"/>
                <w:szCs w:val="20"/>
              </w:rPr>
              <w:t>. People are told where they can get the help they need</w:t>
            </w:r>
          </w:p>
        </w:tc>
        <w:tc>
          <w:tcPr>
            <w:tcW w:w="7654" w:type="dxa"/>
            <w:vMerge/>
          </w:tcPr>
          <w:p w14:paraId="5DB19DCA" w14:textId="77777777" w:rsidR="005E2F7E" w:rsidRPr="005E2F7E" w:rsidRDefault="005E2F7E" w:rsidP="005E2F7E">
            <w:pPr>
              <w:autoSpaceDE w:val="0"/>
              <w:autoSpaceDN w:val="0"/>
              <w:adjustRightInd w:val="0"/>
              <w:rPr>
                <w:rFonts w:ascii="Arial" w:hAnsi="Arial" w:cs="Arial"/>
                <w:b/>
                <w:bCs/>
                <w:color w:val="E30C83"/>
                <w:sz w:val="20"/>
                <w:szCs w:val="20"/>
              </w:rPr>
            </w:pPr>
          </w:p>
        </w:tc>
      </w:tr>
      <w:tr w:rsidR="005E2F7E" w:rsidRPr="005E2F7E" w14:paraId="59E5B970" w14:textId="554141FD" w:rsidTr="005E2F7E">
        <w:tc>
          <w:tcPr>
            <w:tcW w:w="7225" w:type="dxa"/>
          </w:tcPr>
          <w:p w14:paraId="6F3B8838" w14:textId="77777777" w:rsidR="005E2F7E" w:rsidRPr="005E2F7E" w:rsidRDefault="005E2F7E" w:rsidP="005E2F7E">
            <w:pPr>
              <w:autoSpaceDE w:val="0"/>
              <w:autoSpaceDN w:val="0"/>
              <w:adjustRightInd w:val="0"/>
              <w:rPr>
                <w:rFonts w:ascii="Arial" w:hAnsi="Arial" w:cs="Arial"/>
                <w:sz w:val="20"/>
                <w:szCs w:val="20"/>
              </w:rPr>
            </w:pPr>
            <w:r w:rsidRPr="005E2F7E">
              <w:rPr>
                <w:rFonts w:ascii="Arial" w:hAnsi="Arial" w:cs="Arial"/>
                <w:b/>
                <w:bCs/>
                <w:color w:val="E30C83"/>
                <w:sz w:val="20"/>
                <w:szCs w:val="20"/>
              </w:rPr>
              <w:t>Goal 3</w:t>
            </w:r>
            <w:r w:rsidRPr="005E2F7E">
              <w:rPr>
                <w:rFonts w:ascii="Arial" w:hAnsi="Arial" w:cs="Arial"/>
                <w:sz w:val="20"/>
                <w:szCs w:val="20"/>
              </w:rPr>
              <w:t>. Other choices than hospital</w:t>
            </w:r>
          </w:p>
        </w:tc>
        <w:tc>
          <w:tcPr>
            <w:tcW w:w="7654" w:type="dxa"/>
            <w:vMerge/>
          </w:tcPr>
          <w:p w14:paraId="349D058B" w14:textId="77777777" w:rsidR="005E2F7E" w:rsidRPr="005E2F7E" w:rsidRDefault="005E2F7E" w:rsidP="005E2F7E">
            <w:pPr>
              <w:autoSpaceDE w:val="0"/>
              <w:autoSpaceDN w:val="0"/>
              <w:adjustRightInd w:val="0"/>
              <w:rPr>
                <w:rFonts w:ascii="Arial" w:hAnsi="Arial" w:cs="Arial"/>
                <w:b/>
                <w:bCs/>
                <w:color w:val="E30C83"/>
                <w:sz w:val="20"/>
                <w:szCs w:val="20"/>
              </w:rPr>
            </w:pPr>
          </w:p>
        </w:tc>
      </w:tr>
      <w:tr w:rsidR="005E2F7E" w:rsidRPr="005E2F7E" w14:paraId="139608AE" w14:textId="240FDD0B" w:rsidTr="005E2F7E">
        <w:tc>
          <w:tcPr>
            <w:tcW w:w="7225" w:type="dxa"/>
          </w:tcPr>
          <w:p w14:paraId="5D07E982" w14:textId="77777777" w:rsidR="005E2F7E" w:rsidRPr="005E2F7E" w:rsidRDefault="005E2F7E" w:rsidP="005E2F7E">
            <w:pPr>
              <w:autoSpaceDE w:val="0"/>
              <w:autoSpaceDN w:val="0"/>
              <w:adjustRightInd w:val="0"/>
              <w:rPr>
                <w:rFonts w:ascii="Arial" w:hAnsi="Arial" w:cs="Arial"/>
                <w:sz w:val="20"/>
                <w:szCs w:val="20"/>
              </w:rPr>
            </w:pPr>
            <w:r w:rsidRPr="005E2F7E">
              <w:rPr>
                <w:rFonts w:ascii="Arial" w:hAnsi="Arial" w:cs="Arial"/>
                <w:b/>
                <w:bCs/>
                <w:sz w:val="20"/>
                <w:szCs w:val="20"/>
              </w:rPr>
              <w:t>Goal 4</w:t>
            </w:r>
            <w:r w:rsidRPr="005E2F7E">
              <w:rPr>
                <w:rFonts w:ascii="Arial" w:hAnsi="Arial" w:cs="Arial"/>
                <w:sz w:val="20"/>
                <w:szCs w:val="20"/>
              </w:rPr>
              <w:t>. Reacting quickly in a health emergency</w:t>
            </w:r>
          </w:p>
        </w:tc>
        <w:tc>
          <w:tcPr>
            <w:tcW w:w="7654" w:type="dxa"/>
            <w:vMerge/>
          </w:tcPr>
          <w:p w14:paraId="6CE1D1E4" w14:textId="77777777" w:rsidR="005E2F7E" w:rsidRPr="005E2F7E" w:rsidRDefault="005E2F7E" w:rsidP="005E2F7E">
            <w:pPr>
              <w:autoSpaceDE w:val="0"/>
              <w:autoSpaceDN w:val="0"/>
              <w:adjustRightInd w:val="0"/>
              <w:rPr>
                <w:rFonts w:ascii="Arial" w:hAnsi="Arial" w:cs="Arial"/>
                <w:b/>
                <w:bCs/>
                <w:sz w:val="20"/>
                <w:szCs w:val="20"/>
              </w:rPr>
            </w:pPr>
          </w:p>
        </w:tc>
      </w:tr>
      <w:tr w:rsidR="005E2F7E" w:rsidRPr="005E2F7E" w14:paraId="578619E6" w14:textId="7A9608B6" w:rsidTr="005E2F7E">
        <w:tc>
          <w:tcPr>
            <w:tcW w:w="7225" w:type="dxa"/>
          </w:tcPr>
          <w:p w14:paraId="7DD7B6A0" w14:textId="77777777" w:rsidR="005E2F7E" w:rsidRPr="005E2F7E" w:rsidRDefault="005E2F7E" w:rsidP="005E2F7E">
            <w:pPr>
              <w:autoSpaceDE w:val="0"/>
              <w:autoSpaceDN w:val="0"/>
              <w:adjustRightInd w:val="0"/>
              <w:rPr>
                <w:rFonts w:ascii="Arial" w:hAnsi="Arial" w:cs="Arial"/>
                <w:sz w:val="20"/>
                <w:szCs w:val="20"/>
              </w:rPr>
            </w:pPr>
            <w:r w:rsidRPr="005E2F7E">
              <w:rPr>
                <w:rFonts w:ascii="Arial" w:hAnsi="Arial" w:cs="Arial"/>
                <w:b/>
                <w:bCs/>
                <w:color w:val="E30C83"/>
                <w:sz w:val="20"/>
                <w:szCs w:val="20"/>
              </w:rPr>
              <w:t>Goal 5</w:t>
            </w:r>
            <w:r w:rsidRPr="005E2F7E">
              <w:rPr>
                <w:rFonts w:ascii="Arial" w:hAnsi="Arial" w:cs="Arial"/>
                <w:sz w:val="20"/>
                <w:szCs w:val="20"/>
              </w:rPr>
              <w:t>. People get the best care in hospital and when they leave</w:t>
            </w:r>
          </w:p>
        </w:tc>
        <w:tc>
          <w:tcPr>
            <w:tcW w:w="7654" w:type="dxa"/>
            <w:vMerge/>
          </w:tcPr>
          <w:p w14:paraId="1AB4B021" w14:textId="77777777" w:rsidR="005E2F7E" w:rsidRPr="005E2F7E" w:rsidRDefault="005E2F7E" w:rsidP="005E2F7E">
            <w:pPr>
              <w:autoSpaceDE w:val="0"/>
              <w:autoSpaceDN w:val="0"/>
              <w:adjustRightInd w:val="0"/>
              <w:rPr>
                <w:rFonts w:ascii="Arial" w:hAnsi="Arial" w:cs="Arial"/>
                <w:b/>
                <w:bCs/>
                <w:color w:val="E30C83"/>
                <w:sz w:val="20"/>
                <w:szCs w:val="20"/>
              </w:rPr>
            </w:pPr>
          </w:p>
        </w:tc>
      </w:tr>
      <w:tr w:rsidR="005E2F7E" w:rsidRPr="005E2F7E" w14:paraId="64865A87" w14:textId="6E48D7BE" w:rsidTr="005E2F7E">
        <w:tc>
          <w:tcPr>
            <w:tcW w:w="7225" w:type="dxa"/>
          </w:tcPr>
          <w:p w14:paraId="4E9C7D79" w14:textId="77777777" w:rsidR="005E2F7E" w:rsidRPr="005E2F7E" w:rsidRDefault="005E2F7E" w:rsidP="005E2F7E">
            <w:pPr>
              <w:autoSpaceDE w:val="0"/>
              <w:autoSpaceDN w:val="0"/>
              <w:adjustRightInd w:val="0"/>
              <w:rPr>
                <w:rFonts w:ascii="Arial" w:hAnsi="Arial" w:cs="Arial"/>
                <w:sz w:val="20"/>
                <w:szCs w:val="20"/>
              </w:rPr>
            </w:pPr>
            <w:r w:rsidRPr="005E2F7E">
              <w:rPr>
                <w:rFonts w:ascii="Arial" w:hAnsi="Arial" w:cs="Arial"/>
                <w:b/>
                <w:bCs/>
                <w:color w:val="E30C83"/>
                <w:sz w:val="20"/>
                <w:szCs w:val="20"/>
              </w:rPr>
              <w:t>Goal 6</w:t>
            </w:r>
            <w:r w:rsidRPr="005E2F7E">
              <w:rPr>
                <w:rFonts w:ascii="Arial" w:hAnsi="Arial" w:cs="Arial"/>
                <w:sz w:val="20"/>
                <w:szCs w:val="20"/>
              </w:rPr>
              <w:t>. Home when possible</w:t>
            </w:r>
          </w:p>
        </w:tc>
        <w:tc>
          <w:tcPr>
            <w:tcW w:w="7654" w:type="dxa"/>
            <w:vMerge/>
          </w:tcPr>
          <w:p w14:paraId="3C63ACF2" w14:textId="77777777" w:rsidR="005E2F7E" w:rsidRPr="005E2F7E" w:rsidRDefault="005E2F7E" w:rsidP="005E2F7E">
            <w:pPr>
              <w:autoSpaceDE w:val="0"/>
              <w:autoSpaceDN w:val="0"/>
              <w:adjustRightInd w:val="0"/>
              <w:rPr>
                <w:rFonts w:ascii="Arial" w:hAnsi="Arial" w:cs="Arial"/>
                <w:b/>
                <w:bCs/>
                <w:color w:val="E30C83"/>
                <w:sz w:val="20"/>
                <w:szCs w:val="20"/>
              </w:rPr>
            </w:pPr>
          </w:p>
        </w:tc>
      </w:tr>
    </w:tbl>
    <w:p w14:paraId="3BC8EF85" w14:textId="77777777" w:rsidR="003476FC" w:rsidRDefault="003476FC" w:rsidP="00694839">
      <w:pPr>
        <w:tabs>
          <w:tab w:val="left" w:pos="5234"/>
        </w:tabs>
        <w:spacing w:after="0"/>
        <w:rPr>
          <w:rFonts w:cs="Arial"/>
          <w:b/>
          <w:bCs/>
          <w:sz w:val="20"/>
          <w:szCs w:val="20"/>
        </w:rPr>
      </w:pPr>
    </w:p>
    <w:p w14:paraId="38082DC4" w14:textId="6B5F22DA" w:rsidR="00694839" w:rsidRPr="00C13156" w:rsidRDefault="00694839" w:rsidP="00694839">
      <w:pPr>
        <w:tabs>
          <w:tab w:val="left" w:pos="5234"/>
        </w:tabs>
        <w:spacing w:after="0"/>
        <w:rPr>
          <w:rFonts w:cs="Arial"/>
          <w:sz w:val="20"/>
          <w:szCs w:val="20"/>
        </w:rPr>
      </w:pPr>
      <w:r w:rsidRPr="00C13156">
        <w:rPr>
          <w:rFonts w:cs="Arial"/>
          <w:b/>
          <w:bCs/>
          <w:sz w:val="20"/>
          <w:szCs w:val="20"/>
        </w:rPr>
        <w:t>Primary Care Model for Wales Outcomes</w:t>
      </w:r>
      <w:r w:rsidR="00C13156" w:rsidRPr="00C13156">
        <w:rPr>
          <w:rFonts w:cs="Arial"/>
          <w:b/>
          <w:bCs/>
          <w:sz w:val="20"/>
          <w:szCs w:val="20"/>
        </w:rPr>
        <w:t xml:space="preserve"> - </w:t>
      </w:r>
      <w:r w:rsidR="00C13156" w:rsidRPr="00C13156">
        <w:rPr>
          <w:rFonts w:cs="Arial"/>
          <w:color w:val="000000"/>
          <w:sz w:val="20"/>
          <w:szCs w:val="20"/>
        </w:rPr>
        <w:t>how</w:t>
      </w:r>
      <w:r w:rsidRPr="00C13156">
        <w:rPr>
          <w:rFonts w:cs="Arial"/>
          <w:color w:val="000000"/>
          <w:sz w:val="20"/>
          <w:szCs w:val="20"/>
        </w:rPr>
        <w:t xml:space="preserve"> care will be delivered locally, now &amp; in the future, as part of a whole system approach to deliver </w:t>
      </w:r>
      <w:r w:rsidRPr="00C13156">
        <w:rPr>
          <w:rFonts w:cs="Arial"/>
          <w:i/>
          <w:iCs/>
          <w:color w:val="000000"/>
          <w:sz w:val="20"/>
          <w:szCs w:val="20"/>
        </w:rPr>
        <w:t>A Healthier Wales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7654"/>
      </w:tblGrid>
      <w:tr w:rsidR="00C13156" w:rsidRPr="00C13156" w14:paraId="0CD53264" w14:textId="54A8F8D3" w:rsidTr="005E2F7E">
        <w:tc>
          <w:tcPr>
            <w:tcW w:w="7225" w:type="dxa"/>
          </w:tcPr>
          <w:p w14:paraId="0236D6A5" w14:textId="77777777" w:rsidR="00C13156" w:rsidRPr="00A55994" w:rsidRDefault="00C13156" w:rsidP="00C13156">
            <w:pPr>
              <w:autoSpaceDE w:val="0"/>
              <w:autoSpaceDN w:val="0"/>
              <w:adjustRightInd w:val="0"/>
              <w:rPr>
                <w:rFonts w:ascii="Arial" w:hAnsi="Arial" w:cs="Arial"/>
                <w:sz w:val="20"/>
                <w:szCs w:val="20"/>
              </w:rPr>
            </w:pPr>
            <w:r w:rsidRPr="00A55994">
              <w:rPr>
                <w:rFonts w:ascii="Arial" w:hAnsi="Arial" w:cs="Arial"/>
                <w:sz w:val="20"/>
                <w:szCs w:val="20"/>
              </w:rPr>
              <w:t>Outcome 1 An informed public</w:t>
            </w:r>
          </w:p>
        </w:tc>
        <w:tc>
          <w:tcPr>
            <w:tcW w:w="7654" w:type="dxa"/>
          </w:tcPr>
          <w:p w14:paraId="715E925D" w14:textId="400621C1" w:rsidR="00C13156" w:rsidRPr="00C13156" w:rsidRDefault="00C13156" w:rsidP="00C13156">
            <w:pPr>
              <w:autoSpaceDE w:val="0"/>
              <w:autoSpaceDN w:val="0"/>
              <w:adjustRightInd w:val="0"/>
              <w:rPr>
                <w:rFonts w:ascii="Arial" w:hAnsi="Arial" w:cs="Arial"/>
                <w:b/>
                <w:bCs/>
                <w:color w:val="E30C83"/>
                <w:sz w:val="20"/>
                <w:szCs w:val="20"/>
              </w:rPr>
            </w:pPr>
            <w:r w:rsidRPr="00A55994">
              <w:rPr>
                <w:rFonts w:ascii="Arial" w:hAnsi="Arial" w:cs="Arial"/>
                <w:b/>
                <w:bCs/>
                <w:color w:val="E30C83"/>
                <w:sz w:val="20"/>
                <w:szCs w:val="20"/>
              </w:rPr>
              <w:t>Outcome 8</w:t>
            </w:r>
            <w:r w:rsidRPr="00A55994">
              <w:rPr>
                <w:rFonts w:ascii="Arial" w:hAnsi="Arial" w:cs="Arial"/>
                <w:color w:val="E30C83"/>
                <w:sz w:val="20"/>
                <w:szCs w:val="20"/>
              </w:rPr>
              <w:t xml:space="preserve"> </w:t>
            </w:r>
            <w:r w:rsidRPr="00694839">
              <w:rPr>
                <w:rFonts w:ascii="Arial" w:hAnsi="Arial" w:cs="Arial"/>
                <w:color w:val="000000" w:themeColor="text1"/>
                <w:sz w:val="20"/>
                <w:szCs w:val="20"/>
              </w:rPr>
              <w:t>Directly accessed services</w:t>
            </w:r>
          </w:p>
        </w:tc>
      </w:tr>
      <w:tr w:rsidR="00C13156" w:rsidRPr="00C13156" w14:paraId="55AB31B6" w14:textId="5421E036" w:rsidTr="005E2F7E">
        <w:tc>
          <w:tcPr>
            <w:tcW w:w="7225" w:type="dxa"/>
          </w:tcPr>
          <w:p w14:paraId="69FACD84" w14:textId="77777777" w:rsidR="00C13156" w:rsidRPr="00A55994" w:rsidRDefault="00C13156" w:rsidP="00C13156">
            <w:pPr>
              <w:autoSpaceDE w:val="0"/>
              <w:autoSpaceDN w:val="0"/>
              <w:adjustRightInd w:val="0"/>
              <w:rPr>
                <w:rFonts w:ascii="Arial" w:hAnsi="Arial" w:cs="Arial"/>
                <w:sz w:val="20"/>
                <w:szCs w:val="20"/>
              </w:rPr>
            </w:pPr>
            <w:r w:rsidRPr="00A55994">
              <w:rPr>
                <w:rFonts w:ascii="Arial" w:hAnsi="Arial" w:cs="Arial"/>
                <w:sz w:val="20"/>
                <w:szCs w:val="20"/>
              </w:rPr>
              <w:t>Outcome 2 Empowered communities</w:t>
            </w:r>
          </w:p>
        </w:tc>
        <w:tc>
          <w:tcPr>
            <w:tcW w:w="7654" w:type="dxa"/>
          </w:tcPr>
          <w:p w14:paraId="32A35D25" w14:textId="4649C8CC" w:rsidR="00C13156" w:rsidRPr="00C13156" w:rsidRDefault="00C13156" w:rsidP="00C13156">
            <w:pPr>
              <w:autoSpaceDE w:val="0"/>
              <w:autoSpaceDN w:val="0"/>
              <w:adjustRightInd w:val="0"/>
              <w:rPr>
                <w:rFonts w:ascii="Arial" w:hAnsi="Arial" w:cs="Arial"/>
                <w:b/>
                <w:bCs/>
                <w:color w:val="E30C83"/>
                <w:sz w:val="20"/>
                <w:szCs w:val="20"/>
              </w:rPr>
            </w:pPr>
            <w:r w:rsidRPr="00A55994">
              <w:rPr>
                <w:rFonts w:ascii="Arial" w:hAnsi="Arial" w:cs="Arial"/>
                <w:b/>
                <w:bCs/>
                <w:color w:val="E30C83"/>
                <w:sz w:val="20"/>
                <w:szCs w:val="20"/>
              </w:rPr>
              <w:t>Outcome</w:t>
            </w:r>
            <w:r w:rsidRPr="00694839">
              <w:rPr>
                <w:rFonts w:ascii="Arial" w:hAnsi="Arial" w:cs="Arial"/>
                <w:b/>
                <w:bCs/>
                <w:color w:val="E30C83"/>
                <w:sz w:val="20"/>
                <w:szCs w:val="20"/>
              </w:rPr>
              <w:t xml:space="preserve"> 9</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Integrated care for people with multiple care needs</w:t>
            </w:r>
          </w:p>
        </w:tc>
      </w:tr>
      <w:tr w:rsidR="00C13156" w:rsidRPr="00C13156" w14:paraId="22CA269E" w14:textId="40393300" w:rsidTr="005E2F7E">
        <w:tc>
          <w:tcPr>
            <w:tcW w:w="7225" w:type="dxa"/>
          </w:tcPr>
          <w:p w14:paraId="239EEBD6" w14:textId="77777777" w:rsidR="00C13156" w:rsidRPr="00A55994" w:rsidRDefault="00C13156" w:rsidP="00C13156">
            <w:pPr>
              <w:autoSpaceDE w:val="0"/>
              <w:autoSpaceDN w:val="0"/>
              <w:adjustRightInd w:val="0"/>
              <w:rPr>
                <w:rFonts w:ascii="Arial" w:hAnsi="Arial" w:cs="Arial"/>
                <w:sz w:val="20"/>
                <w:szCs w:val="20"/>
              </w:rPr>
            </w:pPr>
            <w:r w:rsidRPr="00A55994">
              <w:rPr>
                <w:rFonts w:ascii="Arial" w:hAnsi="Arial" w:cs="Arial"/>
                <w:b/>
                <w:bCs/>
                <w:color w:val="E30C83"/>
                <w:sz w:val="20"/>
                <w:szCs w:val="20"/>
              </w:rPr>
              <w:t>Outcome 3</w:t>
            </w:r>
            <w:r w:rsidRPr="00A55994">
              <w:rPr>
                <w:rFonts w:ascii="Arial" w:hAnsi="Arial" w:cs="Arial"/>
                <w:sz w:val="20"/>
                <w:szCs w:val="20"/>
              </w:rPr>
              <w:t xml:space="preserve"> Support for well-being, prevention &amp; self-care</w:t>
            </w:r>
          </w:p>
        </w:tc>
        <w:tc>
          <w:tcPr>
            <w:tcW w:w="7654" w:type="dxa"/>
          </w:tcPr>
          <w:p w14:paraId="6D6669AE" w14:textId="17A9123A" w:rsidR="00C13156" w:rsidRPr="00C13156" w:rsidRDefault="00C13156" w:rsidP="00C13156">
            <w:pPr>
              <w:autoSpaceDE w:val="0"/>
              <w:autoSpaceDN w:val="0"/>
              <w:adjustRightInd w:val="0"/>
              <w:rPr>
                <w:rFonts w:ascii="Arial" w:hAnsi="Arial" w:cs="Arial"/>
                <w:b/>
                <w:bCs/>
                <w:color w:val="E30C83"/>
                <w:sz w:val="20"/>
                <w:szCs w:val="20"/>
              </w:rPr>
            </w:pPr>
            <w:r w:rsidRPr="00C13156">
              <w:rPr>
                <w:rFonts w:ascii="Arial" w:hAnsi="Arial" w:cs="Arial"/>
                <w:color w:val="000000" w:themeColor="text1"/>
                <w:sz w:val="20"/>
                <w:szCs w:val="20"/>
              </w:rPr>
              <w:t>Outcome</w:t>
            </w:r>
            <w:r w:rsidRPr="00694839">
              <w:rPr>
                <w:rFonts w:ascii="Arial" w:hAnsi="Arial" w:cs="Arial"/>
                <w:color w:val="000000" w:themeColor="text1"/>
                <w:sz w:val="20"/>
                <w:szCs w:val="20"/>
              </w:rPr>
              <w:t xml:space="preserve"> 10</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Cluster estates &amp; facilities support multi-professional working</w:t>
            </w:r>
          </w:p>
        </w:tc>
      </w:tr>
      <w:tr w:rsidR="00C13156" w:rsidRPr="00C13156" w14:paraId="49DD9158" w14:textId="0CF11A85" w:rsidTr="005E2F7E">
        <w:tc>
          <w:tcPr>
            <w:tcW w:w="7225" w:type="dxa"/>
          </w:tcPr>
          <w:p w14:paraId="403845E1" w14:textId="77777777" w:rsidR="00C13156" w:rsidRPr="00A55994" w:rsidRDefault="00C13156" w:rsidP="00C13156">
            <w:pPr>
              <w:autoSpaceDE w:val="0"/>
              <w:autoSpaceDN w:val="0"/>
              <w:adjustRightInd w:val="0"/>
              <w:rPr>
                <w:rFonts w:ascii="Arial" w:hAnsi="Arial" w:cs="Arial"/>
                <w:sz w:val="20"/>
                <w:szCs w:val="20"/>
              </w:rPr>
            </w:pPr>
            <w:r w:rsidRPr="00A55994">
              <w:rPr>
                <w:rFonts w:ascii="Arial" w:hAnsi="Arial" w:cs="Arial"/>
                <w:sz w:val="20"/>
                <w:szCs w:val="20"/>
              </w:rPr>
              <w:t>Outcome 4 Local services</w:t>
            </w:r>
          </w:p>
        </w:tc>
        <w:tc>
          <w:tcPr>
            <w:tcW w:w="7654" w:type="dxa"/>
          </w:tcPr>
          <w:p w14:paraId="18931FC9" w14:textId="4C2D05EC" w:rsidR="00C13156" w:rsidRPr="00C13156" w:rsidRDefault="00C13156" w:rsidP="00C13156">
            <w:pPr>
              <w:autoSpaceDE w:val="0"/>
              <w:autoSpaceDN w:val="0"/>
              <w:adjustRightInd w:val="0"/>
              <w:rPr>
                <w:rFonts w:ascii="Arial" w:hAnsi="Arial" w:cs="Arial"/>
                <w:b/>
                <w:bCs/>
                <w:color w:val="E30C83"/>
                <w:sz w:val="20"/>
                <w:szCs w:val="20"/>
              </w:rPr>
            </w:pPr>
            <w:r w:rsidRPr="00C13156">
              <w:rPr>
                <w:rFonts w:ascii="Arial" w:hAnsi="Arial" w:cs="Arial"/>
                <w:color w:val="000000" w:themeColor="text1"/>
                <w:sz w:val="20"/>
                <w:szCs w:val="20"/>
              </w:rPr>
              <w:t>Outcome</w:t>
            </w:r>
            <w:r w:rsidRPr="00694839">
              <w:rPr>
                <w:rFonts w:ascii="Arial" w:hAnsi="Arial" w:cs="Arial"/>
                <w:color w:val="000000" w:themeColor="text1"/>
                <w:sz w:val="20"/>
                <w:szCs w:val="20"/>
              </w:rPr>
              <w:t xml:space="preserve"> 11</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Cluster IT systems enable cluster communications &amp; data sharing</w:t>
            </w:r>
          </w:p>
        </w:tc>
      </w:tr>
      <w:tr w:rsidR="00C13156" w:rsidRPr="00C13156" w14:paraId="1309543A" w14:textId="5F370FB9" w:rsidTr="005E2F7E">
        <w:tc>
          <w:tcPr>
            <w:tcW w:w="7225" w:type="dxa"/>
          </w:tcPr>
          <w:p w14:paraId="541DB72E" w14:textId="77777777" w:rsidR="00C13156" w:rsidRPr="00C13156" w:rsidRDefault="00C13156" w:rsidP="00C13156">
            <w:pPr>
              <w:autoSpaceDE w:val="0"/>
              <w:autoSpaceDN w:val="0"/>
              <w:adjustRightInd w:val="0"/>
              <w:rPr>
                <w:rFonts w:ascii="Arial" w:hAnsi="Arial" w:cs="Arial"/>
                <w:color w:val="000000" w:themeColor="text1"/>
                <w:sz w:val="20"/>
                <w:szCs w:val="20"/>
              </w:rPr>
            </w:pPr>
            <w:r w:rsidRPr="00C13156">
              <w:rPr>
                <w:rFonts w:ascii="Arial" w:hAnsi="Arial" w:cs="Arial"/>
                <w:b/>
                <w:bCs/>
                <w:color w:val="E30C83"/>
                <w:sz w:val="20"/>
                <w:szCs w:val="20"/>
              </w:rPr>
              <w:t>Outcome</w:t>
            </w:r>
            <w:r w:rsidRPr="00694839">
              <w:rPr>
                <w:rFonts w:ascii="Arial" w:hAnsi="Arial" w:cs="Arial"/>
                <w:b/>
                <w:bCs/>
                <w:color w:val="E30C83"/>
                <w:sz w:val="20"/>
                <w:szCs w:val="20"/>
              </w:rPr>
              <w:t xml:space="preserve"> 5</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Seamless working</w:t>
            </w:r>
          </w:p>
        </w:tc>
        <w:tc>
          <w:tcPr>
            <w:tcW w:w="7654" w:type="dxa"/>
          </w:tcPr>
          <w:p w14:paraId="5E6324C4" w14:textId="76491A2E" w:rsidR="00C13156" w:rsidRPr="00C13156" w:rsidRDefault="00C13156" w:rsidP="00C13156">
            <w:pPr>
              <w:autoSpaceDE w:val="0"/>
              <w:autoSpaceDN w:val="0"/>
              <w:adjustRightInd w:val="0"/>
              <w:rPr>
                <w:rFonts w:ascii="Arial" w:hAnsi="Arial" w:cs="Arial"/>
                <w:b/>
                <w:bCs/>
                <w:color w:val="E30C83"/>
                <w:sz w:val="20"/>
                <w:szCs w:val="20"/>
              </w:rPr>
            </w:pPr>
            <w:r w:rsidRPr="00C13156">
              <w:rPr>
                <w:rFonts w:ascii="Arial" w:hAnsi="Arial" w:cs="Arial"/>
                <w:color w:val="000000" w:themeColor="text1"/>
                <w:sz w:val="20"/>
                <w:szCs w:val="20"/>
              </w:rPr>
              <w:t>Outcome</w:t>
            </w:r>
            <w:r w:rsidRPr="00694839">
              <w:rPr>
                <w:rFonts w:ascii="Arial" w:hAnsi="Arial" w:cs="Arial"/>
                <w:color w:val="000000" w:themeColor="text1"/>
                <w:sz w:val="20"/>
                <w:szCs w:val="20"/>
              </w:rPr>
              <w:t xml:space="preserve"> 12</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Ease of access to community diagnostics supporting high-quality care</w:t>
            </w:r>
          </w:p>
        </w:tc>
      </w:tr>
      <w:tr w:rsidR="00C13156" w:rsidRPr="00C13156" w14:paraId="22AE16A9" w14:textId="1C865703" w:rsidTr="005E2F7E">
        <w:tc>
          <w:tcPr>
            <w:tcW w:w="7225" w:type="dxa"/>
          </w:tcPr>
          <w:p w14:paraId="67F0F9DA" w14:textId="77777777" w:rsidR="00C13156" w:rsidRPr="00C13156" w:rsidRDefault="00C13156" w:rsidP="00C13156">
            <w:pPr>
              <w:autoSpaceDE w:val="0"/>
              <w:autoSpaceDN w:val="0"/>
              <w:adjustRightInd w:val="0"/>
              <w:rPr>
                <w:rFonts w:ascii="Arial" w:hAnsi="Arial" w:cs="Arial"/>
                <w:color w:val="000000" w:themeColor="text1"/>
                <w:sz w:val="20"/>
                <w:szCs w:val="20"/>
              </w:rPr>
            </w:pPr>
            <w:r w:rsidRPr="00C13156">
              <w:rPr>
                <w:rFonts w:ascii="Arial" w:hAnsi="Arial" w:cs="Arial"/>
                <w:color w:val="000000" w:themeColor="text1"/>
                <w:sz w:val="20"/>
                <w:szCs w:val="20"/>
              </w:rPr>
              <w:t>Outcome</w:t>
            </w:r>
            <w:r w:rsidRPr="00694839">
              <w:rPr>
                <w:rFonts w:ascii="Arial" w:hAnsi="Arial" w:cs="Arial"/>
                <w:color w:val="000000" w:themeColor="text1"/>
                <w:sz w:val="20"/>
                <w:szCs w:val="20"/>
              </w:rPr>
              <w:t xml:space="preserve"> 6</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Safe &amp; effective call handling, signposting &amp; triage</w:t>
            </w:r>
          </w:p>
        </w:tc>
        <w:tc>
          <w:tcPr>
            <w:tcW w:w="7654" w:type="dxa"/>
            <w:vMerge w:val="restart"/>
          </w:tcPr>
          <w:p w14:paraId="68C4BF77" w14:textId="6D7E42AE" w:rsidR="00C13156" w:rsidRPr="00C13156" w:rsidRDefault="00C13156" w:rsidP="00C13156">
            <w:pPr>
              <w:autoSpaceDE w:val="0"/>
              <w:autoSpaceDN w:val="0"/>
              <w:adjustRightInd w:val="0"/>
              <w:rPr>
                <w:rFonts w:ascii="Arial" w:hAnsi="Arial" w:cs="Arial"/>
                <w:color w:val="000000" w:themeColor="text1"/>
                <w:sz w:val="20"/>
                <w:szCs w:val="20"/>
              </w:rPr>
            </w:pPr>
            <w:r w:rsidRPr="00C13156">
              <w:rPr>
                <w:rFonts w:ascii="Arial" w:hAnsi="Arial" w:cs="Arial"/>
                <w:color w:val="000000" w:themeColor="text1"/>
                <w:sz w:val="20"/>
                <w:szCs w:val="20"/>
              </w:rPr>
              <w:t>Outcome</w:t>
            </w:r>
            <w:r w:rsidRPr="00694839">
              <w:rPr>
                <w:rFonts w:ascii="Arial" w:hAnsi="Arial" w:cs="Arial"/>
                <w:color w:val="000000" w:themeColor="text1"/>
                <w:sz w:val="20"/>
                <w:szCs w:val="20"/>
              </w:rPr>
              <w:t xml:space="preserve"> 13</w:t>
            </w:r>
            <w:r w:rsidRPr="00C13156">
              <w:rPr>
                <w:rFonts w:ascii="Arial" w:hAnsi="Arial" w:cs="Arial"/>
                <w:color w:val="000000" w:themeColor="text1"/>
                <w:sz w:val="20"/>
                <w:szCs w:val="20"/>
              </w:rPr>
              <w:t xml:space="preserve"> Finance systems designed to drive whole-system transformative change</w:t>
            </w:r>
          </w:p>
        </w:tc>
      </w:tr>
      <w:tr w:rsidR="00C13156" w:rsidRPr="00C13156" w14:paraId="48CF852C" w14:textId="5EF22CF8" w:rsidTr="005E2F7E">
        <w:tc>
          <w:tcPr>
            <w:tcW w:w="7225" w:type="dxa"/>
          </w:tcPr>
          <w:p w14:paraId="0BA80B8B" w14:textId="2296E476" w:rsidR="00C13156" w:rsidRPr="00C13156" w:rsidRDefault="00C13156" w:rsidP="00C13156">
            <w:pPr>
              <w:autoSpaceDE w:val="0"/>
              <w:autoSpaceDN w:val="0"/>
              <w:adjustRightInd w:val="0"/>
              <w:rPr>
                <w:rFonts w:ascii="Arial" w:hAnsi="Arial" w:cs="Arial"/>
                <w:color w:val="000000" w:themeColor="text1"/>
                <w:sz w:val="20"/>
                <w:szCs w:val="20"/>
              </w:rPr>
            </w:pPr>
            <w:r w:rsidRPr="00C13156">
              <w:rPr>
                <w:rFonts w:ascii="Arial" w:hAnsi="Arial" w:cs="Arial"/>
                <w:color w:val="000000" w:themeColor="text1"/>
                <w:sz w:val="20"/>
                <w:szCs w:val="20"/>
              </w:rPr>
              <w:t>Outcome</w:t>
            </w:r>
            <w:r w:rsidRPr="00694839">
              <w:rPr>
                <w:rFonts w:ascii="Arial" w:hAnsi="Arial" w:cs="Arial"/>
                <w:color w:val="000000" w:themeColor="text1"/>
                <w:sz w:val="20"/>
                <w:szCs w:val="20"/>
              </w:rPr>
              <w:t xml:space="preserve"> 7</w:t>
            </w:r>
            <w:r w:rsidRPr="00C13156">
              <w:rPr>
                <w:rFonts w:ascii="Arial" w:hAnsi="Arial" w:cs="Arial"/>
                <w:color w:val="000000" w:themeColor="text1"/>
                <w:sz w:val="20"/>
                <w:szCs w:val="20"/>
              </w:rPr>
              <w:t xml:space="preserve"> </w:t>
            </w:r>
            <w:r w:rsidRPr="00694839">
              <w:rPr>
                <w:rFonts w:ascii="Arial" w:hAnsi="Arial" w:cs="Arial"/>
                <w:color w:val="000000" w:themeColor="text1"/>
                <w:sz w:val="20"/>
                <w:szCs w:val="20"/>
              </w:rPr>
              <w:t>Quality out-of-hours care</w:t>
            </w:r>
          </w:p>
        </w:tc>
        <w:tc>
          <w:tcPr>
            <w:tcW w:w="7654" w:type="dxa"/>
            <w:vMerge/>
          </w:tcPr>
          <w:p w14:paraId="0BB3FFC9" w14:textId="17693ED7" w:rsidR="00C13156" w:rsidRPr="00C13156" w:rsidRDefault="00C13156" w:rsidP="00C13156">
            <w:pPr>
              <w:autoSpaceDE w:val="0"/>
              <w:autoSpaceDN w:val="0"/>
              <w:adjustRightInd w:val="0"/>
              <w:rPr>
                <w:rFonts w:ascii="Arial" w:hAnsi="Arial" w:cs="Arial"/>
                <w:color w:val="000000" w:themeColor="text1"/>
                <w:sz w:val="20"/>
                <w:szCs w:val="20"/>
              </w:rPr>
            </w:pPr>
          </w:p>
        </w:tc>
      </w:tr>
    </w:tbl>
    <w:p w14:paraId="3A86612C" w14:textId="504AA130" w:rsidR="0033345B" w:rsidRPr="00694839" w:rsidRDefault="0033345B" w:rsidP="00855521">
      <w:pPr>
        <w:tabs>
          <w:tab w:val="left" w:pos="5234"/>
        </w:tabs>
        <w:rPr>
          <w:color w:val="000000" w:themeColor="text1"/>
        </w:rPr>
      </w:pPr>
    </w:p>
    <w:p w14:paraId="2C20E6A1" w14:textId="77777777" w:rsidR="00660806" w:rsidRDefault="00660806">
      <w:pPr>
        <w:rPr>
          <w:b/>
          <w:bCs/>
          <w:sz w:val="28"/>
          <w:szCs w:val="28"/>
        </w:rPr>
      </w:pPr>
      <w:r>
        <w:rPr>
          <w:b/>
          <w:bCs/>
          <w:sz w:val="28"/>
          <w:szCs w:val="28"/>
        </w:rPr>
        <w:br w:type="page"/>
      </w:r>
    </w:p>
    <w:p w14:paraId="2E3DA965" w14:textId="1DE3181E" w:rsidR="0033345B" w:rsidRPr="00855521" w:rsidRDefault="0033345B" w:rsidP="0033345B">
      <w:pPr>
        <w:tabs>
          <w:tab w:val="left" w:pos="5234"/>
          <w:tab w:val="right" w:pos="15398"/>
        </w:tabs>
        <w:jc w:val="center"/>
        <w:rPr>
          <w:b/>
          <w:bCs/>
          <w:sz w:val="28"/>
          <w:szCs w:val="28"/>
        </w:rPr>
      </w:pPr>
      <w:r w:rsidRPr="00855521">
        <w:rPr>
          <w:b/>
          <w:bCs/>
          <w:sz w:val="28"/>
          <w:szCs w:val="28"/>
        </w:rPr>
        <w:lastRenderedPageBreak/>
        <w:t>Where we started and where we are headed timeline.</w:t>
      </w:r>
    </w:p>
    <w:p w14:paraId="1A389C83" w14:textId="08D9203D" w:rsidR="0033345B" w:rsidRDefault="0033345B" w:rsidP="00855521">
      <w:pPr>
        <w:tabs>
          <w:tab w:val="left" w:pos="5234"/>
        </w:tabs>
      </w:pPr>
    </w:p>
    <w:p w14:paraId="0CB6850D" w14:textId="472EEF10" w:rsidR="0033345B" w:rsidRDefault="007A714C" w:rsidP="00855521">
      <w:pPr>
        <w:tabs>
          <w:tab w:val="left" w:pos="5234"/>
        </w:tabs>
      </w:pPr>
      <w:r>
        <w:rPr>
          <w:noProof/>
        </w:rPr>
        <w:drawing>
          <wp:inline distT="0" distB="0" distL="0" distR="0" wp14:anchorId="6E960A7B" wp14:editId="4B309116">
            <wp:extent cx="9777730" cy="3422015"/>
            <wp:effectExtent l="0" t="0" r="0" b="698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77730" cy="3422015"/>
                    </a:xfrm>
                    <a:prstGeom prst="rect">
                      <a:avLst/>
                    </a:prstGeom>
                  </pic:spPr>
                </pic:pic>
              </a:graphicData>
            </a:graphic>
          </wp:inline>
        </w:drawing>
      </w:r>
    </w:p>
    <w:sectPr w:rsidR="0033345B" w:rsidSect="008869CF">
      <w:headerReference w:type="first" r:id="rId15"/>
      <w:footerReference w:type="first" r:id="rId16"/>
      <w:pgSz w:w="16838" w:h="11906" w:orient="landscape"/>
      <w:pgMar w:top="720" w:right="720" w:bottom="851"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4D57" w14:textId="77777777" w:rsidR="004238AF" w:rsidRDefault="004238AF" w:rsidP="00BC11C9">
      <w:pPr>
        <w:spacing w:after="0" w:line="240" w:lineRule="auto"/>
      </w:pPr>
      <w:r>
        <w:separator/>
      </w:r>
    </w:p>
  </w:endnote>
  <w:endnote w:type="continuationSeparator" w:id="0">
    <w:p w14:paraId="24ACF134" w14:textId="77777777" w:rsidR="004238AF" w:rsidRDefault="004238AF" w:rsidP="00BC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2F08" w14:textId="11D5B679" w:rsidR="00BC11C9" w:rsidRPr="006A5E0B" w:rsidRDefault="00CA1099" w:rsidP="006A5E0B">
    <w:pPr>
      <w:pStyle w:val="Footer"/>
      <w:rPr>
        <w:sz w:val="20"/>
        <w:szCs w:val="20"/>
      </w:rPr>
    </w:pPr>
    <w:r>
      <w:rPr>
        <w:rFonts w:cs="Arial"/>
        <w:sz w:val="20"/>
        <w:szCs w:val="20"/>
      </w:rPr>
      <w:t>Plan on a Page</w:t>
    </w:r>
    <w:r w:rsidRPr="00CA1099">
      <w:rPr>
        <w:rFonts w:cs="Arial"/>
        <w:sz w:val="20"/>
        <w:szCs w:val="20"/>
      </w:rPr>
      <w:ptab w:relativeTo="margin" w:alignment="center" w:leader="none"/>
    </w:r>
    <w:r w:rsidR="00D75A1D">
      <w:rPr>
        <w:rFonts w:cs="Arial"/>
        <w:sz w:val="20"/>
        <w:szCs w:val="20"/>
      </w:rPr>
      <w:t>Virtual Wards</w:t>
    </w:r>
    <w:r w:rsidRPr="00CA1099">
      <w:rPr>
        <w:rFonts w:cs="Arial"/>
        <w:sz w:val="20"/>
        <w:szCs w:val="20"/>
      </w:rPr>
      <w:ptab w:relativeTo="margin" w:alignment="right" w:leader="none"/>
    </w:r>
    <w:r w:rsidR="009D6E20">
      <w:rPr>
        <w:rFonts w:cs="Arial"/>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06C6" w14:textId="77777777" w:rsidR="004238AF" w:rsidRDefault="004238AF" w:rsidP="00BC11C9">
      <w:pPr>
        <w:spacing w:after="0" w:line="240" w:lineRule="auto"/>
      </w:pPr>
      <w:r>
        <w:separator/>
      </w:r>
    </w:p>
  </w:footnote>
  <w:footnote w:type="continuationSeparator" w:id="0">
    <w:p w14:paraId="499A19D7" w14:textId="77777777" w:rsidR="004238AF" w:rsidRDefault="004238AF" w:rsidP="00BC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53A7" w14:textId="4CB9E461" w:rsidR="00BC11C9" w:rsidRDefault="00E732BA">
    <w:pPr>
      <w:pStyle w:val="Header"/>
    </w:pPr>
    <w:r w:rsidRPr="00015AC9">
      <w:rPr>
        <w:noProof/>
        <w:lang w:eastAsia="en-GB"/>
      </w:rPr>
      <mc:AlternateContent>
        <mc:Choice Requires="wps">
          <w:drawing>
            <wp:anchor distT="45720" distB="45720" distL="114300" distR="114300" simplePos="0" relativeHeight="251662336" behindDoc="0" locked="0" layoutInCell="1" allowOverlap="1" wp14:anchorId="102D9670" wp14:editId="3D7835DE">
              <wp:simplePos x="0" y="0"/>
              <wp:positionH relativeFrom="margin">
                <wp:posOffset>-28575</wp:posOffset>
              </wp:positionH>
              <wp:positionV relativeFrom="paragraph">
                <wp:posOffset>-431165</wp:posOffset>
              </wp:positionV>
              <wp:extent cx="6457950" cy="80549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05498"/>
                      </a:xfrm>
                      <a:prstGeom prst="rect">
                        <a:avLst/>
                      </a:prstGeom>
                      <a:solidFill>
                        <a:srgbClr val="FFFFFF">
                          <a:alpha val="0"/>
                        </a:srgbClr>
                      </a:solidFill>
                      <a:ln w="9525">
                        <a:noFill/>
                        <a:miter lim="800000"/>
                        <a:headEnd/>
                        <a:tailEnd/>
                      </a:ln>
                    </wps:spPr>
                    <wps:txbx>
                      <w:txbxContent>
                        <w:p w14:paraId="280151DC" w14:textId="77777777" w:rsidR="00BC11C9" w:rsidRPr="003D1FDA" w:rsidRDefault="00BC11C9" w:rsidP="00E732BA">
                          <w:pPr>
                            <w:spacing w:after="0"/>
                            <w:rPr>
                              <w:rFonts w:cs="Arial"/>
                              <w:b/>
                              <w:color w:val="FFFFFF" w:themeColor="background1"/>
                              <w:sz w:val="28"/>
                              <w:szCs w:val="28"/>
                            </w:rPr>
                          </w:pPr>
                          <w:r w:rsidRPr="003D1FDA">
                            <w:rPr>
                              <w:rFonts w:cs="Arial"/>
                              <w:b/>
                              <w:color w:val="FFFFFF" w:themeColor="background1"/>
                              <w:sz w:val="28"/>
                              <w:szCs w:val="28"/>
                            </w:rPr>
                            <w:t>The Strategic Programme for Primary Care</w:t>
                          </w:r>
                        </w:p>
                        <w:p w14:paraId="5B7F7915" w14:textId="77777777" w:rsidR="00E732BA" w:rsidRDefault="00BB3A14" w:rsidP="00E732BA">
                          <w:pPr>
                            <w:spacing w:after="0"/>
                            <w:rPr>
                              <w:rFonts w:cs="Arial"/>
                              <w:b/>
                              <w:color w:val="FFFFFF" w:themeColor="background1"/>
                              <w:sz w:val="28"/>
                              <w:szCs w:val="28"/>
                            </w:rPr>
                          </w:pPr>
                          <w:r w:rsidRPr="003D1FDA">
                            <w:rPr>
                              <w:rFonts w:cs="Arial"/>
                              <w:b/>
                              <w:color w:val="FFFFFF" w:themeColor="background1"/>
                              <w:sz w:val="28"/>
                              <w:szCs w:val="28"/>
                            </w:rPr>
                            <w:t>Plan on a Page: Virtual Wards Definition and Measure</w:t>
                          </w:r>
                        </w:p>
                        <w:p w14:paraId="55AE2D4D" w14:textId="445506FA" w:rsidR="00BC11C9" w:rsidRPr="00E732BA" w:rsidRDefault="00E732BA" w:rsidP="00E732BA">
                          <w:pPr>
                            <w:spacing w:after="0"/>
                            <w:rPr>
                              <w:rFonts w:cs="Arial"/>
                              <w:b/>
                              <w:color w:val="FFFFFF" w:themeColor="background1"/>
                              <w:sz w:val="36"/>
                              <w:szCs w:val="36"/>
                            </w:rPr>
                          </w:pPr>
                          <w:r w:rsidRPr="00E732BA">
                            <w:rPr>
                              <w:rFonts w:cs="Arial"/>
                              <w:b/>
                              <w:bCs/>
                              <w:color w:val="FFFFFF" w:themeColor="background1"/>
                            </w:rPr>
                            <w:t>Project Lead:</w:t>
                          </w:r>
                          <w:r w:rsidRPr="00E732BA">
                            <w:rPr>
                              <w:rFonts w:cs="Arial"/>
                              <w:color w:val="FFFFFF" w:themeColor="background1"/>
                            </w:rPr>
                            <w:t xml:space="preserve"> Kerrie Phipps and Chiquita Cusens          </w:t>
                          </w:r>
                          <w:r w:rsidRPr="00E732BA">
                            <w:rPr>
                              <w:rFonts w:cs="Arial"/>
                              <w:b/>
                              <w:bCs/>
                              <w:color w:val="FFFFFF" w:themeColor="background1"/>
                            </w:rPr>
                            <w:t>Project Manager</w:t>
                          </w:r>
                          <w:r w:rsidRPr="00E732BA">
                            <w:rPr>
                              <w:rFonts w:cs="Arial"/>
                              <w:color w:val="FFFFFF" w:themeColor="background1"/>
                            </w:rPr>
                            <w:t>: Raylene Roper</w:t>
                          </w:r>
                          <w:r w:rsidR="00BB3A14" w:rsidRPr="00E732BA">
                            <w:rPr>
                              <w:rFonts w:cs="Arial"/>
                              <w:b/>
                              <w:color w:val="FFFFFF" w:themeColor="background1"/>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D9670" id="_x0000_t202" coordsize="21600,21600" o:spt="202" path="m,l,21600r21600,l21600,xe">
              <v:stroke joinstyle="miter"/>
              <v:path gradientshapeok="t" o:connecttype="rect"/>
            </v:shapetype>
            <v:shape id="Text Box 2" o:spid="_x0000_s1026" type="#_x0000_t202" style="position:absolute;margin-left:-2.25pt;margin-top:-33.95pt;width:508.5pt;height:63.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" stroked="f">
              <v:fill opacity="0"/>
              <v:textbox>
                <w:txbxContent>
                  <w:p w14:paraId="280151DC" w14:textId="77777777" w:rsidR="00BC11C9" w:rsidRPr="003D1FDA" w:rsidRDefault="00BC11C9" w:rsidP="00E732BA">
                    <w:pPr>
                      <w:spacing w:after="0"/>
                      <w:rPr>
                        <w:rFonts w:cs="Arial"/>
                        <w:b/>
                        <w:color w:val="FFFFFF" w:themeColor="background1"/>
                        <w:sz w:val="28"/>
                        <w:szCs w:val="28"/>
                      </w:rPr>
                    </w:pPr>
                    <w:r w:rsidRPr="003D1FDA">
                      <w:rPr>
                        <w:rFonts w:cs="Arial"/>
                        <w:b/>
                        <w:color w:val="FFFFFF" w:themeColor="background1"/>
                        <w:sz w:val="28"/>
                        <w:szCs w:val="28"/>
                      </w:rPr>
                      <w:t>The Strategic Programme for Primary Care</w:t>
                    </w:r>
                  </w:p>
                  <w:p w14:paraId="5B7F7915" w14:textId="77777777" w:rsidR="00E732BA" w:rsidRDefault="00BB3A14" w:rsidP="00E732BA">
                    <w:pPr>
                      <w:spacing w:after="0"/>
                      <w:rPr>
                        <w:rFonts w:cs="Arial"/>
                        <w:b/>
                        <w:color w:val="FFFFFF" w:themeColor="background1"/>
                        <w:sz w:val="28"/>
                        <w:szCs w:val="28"/>
                      </w:rPr>
                    </w:pPr>
                    <w:r w:rsidRPr="003D1FDA">
                      <w:rPr>
                        <w:rFonts w:cs="Arial"/>
                        <w:b/>
                        <w:color w:val="FFFFFF" w:themeColor="background1"/>
                        <w:sz w:val="28"/>
                        <w:szCs w:val="28"/>
                      </w:rPr>
                      <w:t>Plan on a Page: Virtual Wards Definition and Measure</w:t>
                    </w:r>
                  </w:p>
                  <w:p w14:paraId="55AE2D4D" w14:textId="445506FA" w:rsidR="00BC11C9" w:rsidRPr="00E732BA" w:rsidRDefault="00E732BA" w:rsidP="00E732BA">
                    <w:pPr>
                      <w:spacing w:after="0"/>
                      <w:rPr>
                        <w:rFonts w:cs="Arial"/>
                        <w:b/>
                        <w:color w:val="FFFFFF" w:themeColor="background1"/>
                        <w:sz w:val="36"/>
                        <w:szCs w:val="36"/>
                      </w:rPr>
                    </w:pPr>
                    <w:r w:rsidRPr="00E732BA">
                      <w:rPr>
                        <w:rFonts w:cs="Arial"/>
                        <w:b/>
                        <w:bCs/>
                        <w:color w:val="FFFFFF" w:themeColor="background1"/>
                      </w:rPr>
                      <w:t>Project Lead:</w:t>
                    </w:r>
                    <w:r w:rsidRPr="00E732BA">
                      <w:rPr>
                        <w:rFonts w:cs="Arial"/>
                        <w:color w:val="FFFFFF" w:themeColor="background1"/>
                      </w:rPr>
                      <w:t xml:space="preserve"> Kerrie Phipps and Chiquita Cusens          </w:t>
                    </w:r>
                    <w:r w:rsidRPr="00E732BA">
                      <w:rPr>
                        <w:rFonts w:cs="Arial"/>
                        <w:b/>
                        <w:bCs/>
                        <w:color w:val="FFFFFF" w:themeColor="background1"/>
                      </w:rPr>
                      <w:t>Project Manager</w:t>
                    </w:r>
                    <w:r w:rsidRPr="00E732BA">
                      <w:rPr>
                        <w:rFonts w:cs="Arial"/>
                        <w:color w:val="FFFFFF" w:themeColor="background1"/>
                      </w:rPr>
                      <w:t>: Raylene Roper</w:t>
                    </w:r>
                    <w:r w:rsidR="00BB3A14" w:rsidRPr="00E732BA">
                      <w:rPr>
                        <w:rFonts w:cs="Arial"/>
                        <w:b/>
                        <w:color w:val="FFFFFF" w:themeColor="background1"/>
                        <w:sz w:val="36"/>
                        <w:szCs w:val="36"/>
                      </w:rPr>
                      <w:t xml:space="preserve"> </w:t>
                    </w:r>
                  </w:p>
                </w:txbxContent>
              </v:textbox>
              <w10:wrap anchorx="margin"/>
            </v:shape>
          </w:pict>
        </mc:Fallback>
      </mc:AlternateContent>
    </w:r>
    <w:r w:rsidR="00694839" w:rsidRPr="00B4217B">
      <w:rPr>
        <w:noProof/>
        <w:lang w:eastAsia="en-GB"/>
      </w:rPr>
      <w:drawing>
        <wp:anchor distT="0" distB="0" distL="114300" distR="114300" simplePos="0" relativeHeight="251660288" behindDoc="0" locked="0" layoutInCell="1" allowOverlap="1" wp14:anchorId="6D86D54B" wp14:editId="60A52213">
          <wp:simplePos x="0" y="0"/>
          <wp:positionH relativeFrom="margin">
            <wp:align>right</wp:align>
          </wp:positionH>
          <wp:positionV relativeFrom="paragraph">
            <wp:posOffset>-450215</wp:posOffset>
          </wp:positionV>
          <wp:extent cx="863129" cy="82800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3129" cy="828000"/>
                  </a:xfrm>
                  <a:prstGeom prst="rect">
                    <a:avLst/>
                  </a:prstGeom>
                </pic:spPr>
              </pic:pic>
            </a:graphicData>
          </a:graphic>
          <wp14:sizeRelH relativeFrom="margin">
            <wp14:pctWidth>0</wp14:pctWidth>
          </wp14:sizeRelH>
          <wp14:sizeRelV relativeFrom="margin">
            <wp14:pctHeight>0</wp14:pctHeight>
          </wp14:sizeRelV>
        </wp:anchor>
      </w:drawing>
    </w:r>
    <w:r w:rsidR="00694839">
      <w:rPr>
        <w:noProof/>
        <w:lang w:eastAsia="en-GB"/>
      </w:rPr>
      <w:drawing>
        <wp:anchor distT="0" distB="0" distL="114300" distR="114300" simplePos="0" relativeHeight="251658240" behindDoc="0" locked="0" layoutInCell="1" allowOverlap="1" wp14:anchorId="1A3894C0" wp14:editId="307586A2">
          <wp:simplePos x="0" y="0"/>
          <wp:positionH relativeFrom="column">
            <wp:posOffset>-781050</wp:posOffset>
          </wp:positionH>
          <wp:positionV relativeFrom="paragraph">
            <wp:posOffset>-459740</wp:posOffset>
          </wp:positionV>
          <wp:extent cx="11077575" cy="857250"/>
          <wp:effectExtent l="0" t="0" r="9525"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16275"/>
                  <a:stretch/>
                </pic:blipFill>
                <pic:spPr bwMode="auto">
                  <a:xfrm>
                    <a:off x="0" y="0"/>
                    <a:ext cx="11077575"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837"/>
    <w:multiLevelType w:val="hybridMultilevel"/>
    <w:tmpl w:val="B26A3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1369A"/>
    <w:multiLevelType w:val="multilevel"/>
    <w:tmpl w:val="DCF0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32E"/>
    <w:multiLevelType w:val="hybridMultilevel"/>
    <w:tmpl w:val="4336E8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F8756A"/>
    <w:multiLevelType w:val="hybridMultilevel"/>
    <w:tmpl w:val="7F5C4D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461D58"/>
    <w:multiLevelType w:val="hybridMultilevel"/>
    <w:tmpl w:val="E2BE3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B97497A"/>
    <w:multiLevelType w:val="hybridMultilevel"/>
    <w:tmpl w:val="10B2039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A862B4"/>
    <w:multiLevelType w:val="hybridMultilevel"/>
    <w:tmpl w:val="429CCE10"/>
    <w:lvl w:ilvl="0" w:tplc="DF6CEBFC">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F347A"/>
    <w:multiLevelType w:val="hybridMultilevel"/>
    <w:tmpl w:val="28EAF1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67189A"/>
    <w:multiLevelType w:val="hybridMultilevel"/>
    <w:tmpl w:val="B3F0915C"/>
    <w:lvl w:ilvl="0" w:tplc="1346DF2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5083B"/>
    <w:multiLevelType w:val="hybridMultilevel"/>
    <w:tmpl w:val="CBA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6694"/>
    <w:multiLevelType w:val="hybridMultilevel"/>
    <w:tmpl w:val="F5BCF1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CB43E8"/>
    <w:multiLevelType w:val="hybridMultilevel"/>
    <w:tmpl w:val="9AECE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082385"/>
    <w:multiLevelType w:val="hybridMultilevel"/>
    <w:tmpl w:val="45368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F43D1"/>
    <w:multiLevelType w:val="hybridMultilevel"/>
    <w:tmpl w:val="4F6C5858"/>
    <w:lvl w:ilvl="0" w:tplc="0809000F">
      <w:start w:val="1"/>
      <w:numFmt w:val="decimal"/>
      <w:lvlText w:val="%1."/>
      <w:lvlJc w:val="left"/>
      <w:pPr>
        <w:ind w:left="4187" w:hanging="360"/>
      </w:pPr>
      <w:rPr>
        <w:rFonts w:hint="default"/>
      </w:r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abstractNum w:abstractNumId="14" w15:restartNumberingAfterBreak="0">
    <w:nsid w:val="29BE1588"/>
    <w:multiLevelType w:val="hybridMultilevel"/>
    <w:tmpl w:val="7A3C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E0516"/>
    <w:multiLevelType w:val="hybridMultilevel"/>
    <w:tmpl w:val="8CBA4F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0C5ED8"/>
    <w:multiLevelType w:val="hybridMultilevel"/>
    <w:tmpl w:val="A08C89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090041"/>
    <w:multiLevelType w:val="hybridMultilevel"/>
    <w:tmpl w:val="CCA4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F318A8"/>
    <w:multiLevelType w:val="multilevel"/>
    <w:tmpl w:val="58F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F145B"/>
    <w:multiLevelType w:val="hybridMultilevel"/>
    <w:tmpl w:val="3D18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958CB"/>
    <w:multiLevelType w:val="hybridMultilevel"/>
    <w:tmpl w:val="945AC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A932DA"/>
    <w:multiLevelType w:val="hybridMultilevel"/>
    <w:tmpl w:val="A61E3B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1837C2"/>
    <w:multiLevelType w:val="hybridMultilevel"/>
    <w:tmpl w:val="A0B47FAA"/>
    <w:lvl w:ilvl="0" w:tplc="0809000F">
      <w:start w:val="1"/>
      <w:numFmt w:val="decimal"/>
      <w:lvlText w:val="%1."/>
      <w:lvlJc w:val="left"/>
      <w:pPr>
        <w:ind w:left="2344" w:hanging="360"/>
      </w:pPr>
    </w:lvl>
    <w:lvl w:ilvl="1" w:tplc="0809001B">
      <w:start w:val="1"/>
      <w:numFmt w:val="lowerRoman"/>
      <w:lvlText w:val="%2."/>
      <w:lvlJc w:val="righ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23" w15:restartNumberingAfterBreak="0">
    <w:nsid w:val="716E56C5"/>
    <w:multiLevelType w:val="hybridMultilevel"/>
    <w:tmpl w:val="E9CC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262AC"/>
    <w:multiLevelType w:val="hybridMultilevel"/>
    <w:tmpl w:val="CC86E4BE"/>
    <w:lvl w:ilvl="0" w:tplc="0809000D">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743E3623"/>
    <w:multiLevelType w:val="hybridMultilevel"/>
    <w:tmpl w:val="35F2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51CE7"/>
    <w:multiLevelType w:val="hybridMultilevel"/>
    <w:tmpl w:val="F322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616424"/>
    <w:multiLevelType w:val="hybridMultilevel"/>
    <w:tmpl w:val="AA1C5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7D0AA9"/>
    <w:multiLevelType w:val="hybridMultilevel"/>
    <w:tmpl w:val="302A420A"/>
    <w:lvl w:ilvl="0" w:tplc="0809000D">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8527434">
    <w:abstractNumId w:val="7"/>
  </w:num>
  <w:num w:numId="2" w16cid:durableId="1565751190">
    <w:abstractNumId w:val="15"/>
  </w:num>
  <w:num w:numId="3" w16cid:durableId="1377583703">
    <w:abstractNumId w:val="10"/>
  </w:num>
  <w:num w:numId="4" w16cid:durableId="1891841031">
    <w:abstractNumId w:val="22"/>
  </w:num>
  <w:num w:numId="5" w16cid:durableId="106781874">
    <w:abstractNumId w:val="13"/>
  </w:num>
  <w:num w:numId="6" w16cid:durableId="262228661">
    <w:abstractNumId w:val="21"/>
  </w:num>
  <w:num w:numId="7" w16cid:durableId="1530334382">
    <w:abstractNumId w:val="27"/>
  </w:num>
  <w:num w:numId="8" w16cid:durableId="1958177922">
    <w:abstractNumId w:val="28"/>
  </w:num>
  <w:num w:numId="9" w16cid:durableId="670958770">
    <w:abstractNumId w:val="23"/>
  </w:num>
  <w:num w:numId="10" w16cid:durableId="897788042">
    <w:abstractNumId w:val="12"/>
  </w:num>
  <w:num w:numId="11" w16cid:durableId="1844930288">
    <w:abstractNumId w:val="20"/>
  </w:num>
  <w:num w:numId="12" w16cid:durableId="78913184">
    <w:abstractNumId w:val="17"/>
  </w:num>
  <w:num w:numId="13" w16cid:durableId="239364778">
    <w:abstractNumId w:val="8"/>
  </w:num>
  <w:num w:numId="14" w16cid:durableId="1495220629">
    <w:abstractNumId w:val="11"/>
  </w:num>
  <w:num w:numId="15" w16cid:durableId="1917129062">
    <w:abstractNumId w:val="0"/>
  </w:num>
  <w:num w:numId="16" w16cid:durableId="1117523972">
    <w:abstractNumId w:val="14"/>
  </w:num>
  <w:num w:numId="17" w16cid:durableId="1415317642">
    <w:abstractNumId w:val="26"/>
  </w:num>
  <w:num w:numId="18" w16cid:durableId="1664044217">
    <w:abstractNumId w:val="25"/>
  </w:num>
  <w:num w:numId="19" w16cid:durableId="1921057995">
    <w:abstractNumId w:val="18"/>
  </w:num>
  <w:num w:numId="20" w16cid:durableId="881209944">
    <w:abstractNumId w:val="9"/>
  </w:num>
  <w:num w:numId="21" w16cid:durableId="799492850">
    <w:abstractNumId w:val="16"/>
  </w:num>
  <w:num w:numId="22" w16cid:durableId="1274169637">
    <w:abstractNumId w:val="19"/>
  </w:num>
  <w:num w:numId="23" w16cid:durableId="1638997279">
    <w:abstractNumId w:val="5"/>
  </w:num>
  <w:num w:numId="24" w16cid:durableId="1832528706">
    <w:abstractNumId w:val="24"/>
  </w:num>
  <w:num w:numId="25" w16cid:durableId="1975022100">
    <w:abstractNumId w:val="1"/>
  </w:num>
  <w:num w:numId="26" w16cid:durableId="814496053">
    <w:abstractNumId w:val="6"/>
  </w:num>
  <w:num w:numId="27" w16cid:durableId="519517091">
    <w:abstractNumId w:val="4"/>
  </w:num>
  <w:num w:numId="28" w16cid:durableId="1913655936">
    <w:abstractNumId w:val="23"/>
  </w:num>
  <w:num w:numId="29" w16cid:durableId="593127626">
    <w:abstractNumId w:val="17"/>
  </w:num>
  <w:num w:numId="30" w16cid:durableId="321735438">
    <w:abstractNumId w:val="2"/>
  </w:num>
  <w:num w:numId="31" w16cid:durableId="617833829">
    <w:abstractNumId w:val="12"/>
  </w:num>
  <w:num w:numId="32" w16cid:durableId="1365793496">
    <w:abstractNumId w:val="2"/>
  </w:num>
  <w:num w:numId="33" w16cid:durableId="39308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C9"/>
    <w:rsid w:val="00005677"/>
    <w:rsid w:val="00013591"/>
    <w:rsid w:val="00017BCC"/>
    <w:rsid w:val="000264EB"/>
    <w:rsid w:val="00047552"/>
    <w:rsid w:val="000A611C"/>
    <w:rsid w:val="000C579D"/>
    <w:rsid w:val="000C5F38"/>
    <w:rsid w:val="000C5FED"/>
    <w:rsid w:val="000F32BC"/>
    <w:rsid w:val="00103014"/>
    <w:rsid w:val="00103B68"/>
    <w:rsid w:val="00116A64"/>
    <w:rsid w:val="00151DEC"/>
    <w:rsid w:val="00173D55"/>
    <w:rsid w:val="00182FD6"/>
    <w:rsid w:val="00187C7B"/>
    <w:rsid w:val="001937ED"/>
    <w:rsid w:val="00197746"/>
    <w:rsid w:val="001D68CC"/>
    <w:rsid w:val="001E0C78"/>
    <w:rsid w:val="001E63BC"/>
    <w:rsid w:val="001E65DB"/>
    <w:rsid w:val="001E7CB6"/>
    <w:rsid w:val="001F5186"/>
    <w:rsid w:val="00202A08"/>
    <w:rsid w:val="00216835"/>
    <w:rsid w:val="00222D53"/>
    <w:rsid w:val="00252026"/>
    <w:rsid w:val="00285BB2"/>
    <w:rsid w:val="00286860"/>
    <w:rsid w:val="002906EB"/>
    <w:rsid w:val="00297A78"/>
    <w:rsid w:val="002F7CA4"/>
    <w:rsid w:val="0030122C"/>
    <w:rsid w:val="003043CC"/>
    <w:rsid w:val="003126BF"/>
    <w:rsid w:val="0033345B"/>
    <w:rsid w:val="003476FC"/>
    <w:rsid w:val="003560CB"/>
    <w:rsid w:val="00374F8A"/>
    <w:rsid w:val="003A66F7"/>
    <w:rsid w:val="003B3EC5"/>
    <w:rsid w:val="003D1FDA"/>
    <w:rsid w:val="003E6A9A"/>
    <w:rsid w:val="003F27D4"/>
    <w:rsid w:val="004012F9"/>
    <w:rsid w:val="00412B03"/>
    <w:rsid w:val="004230FE"/>
    <w:rsid w:val="004238AF"/>
    <w:rsid w:val="0044123F"/>
    <w:rsid w:val="00450BD2"/>
    <w:rsid w:val="00471F26"/>
    <w:rsid w:val="004C4512"/>
    <w:rsid w:val="00502620"/>
    <w:rsid w:val="00506880"/>
    <w:rsid w:val="00577A41"/>
    <w:rsid w:val="0059407D"/>
    <w:rsid w:val="005A3755"/>
    <w:rsid w:val="005C29F2"/>
    <w:rsid w:val="005E2F7E"/>
    <w:rsid w:val="00621BA7"/>
    <w:rsid w:val="00627385"/>
    <w:rsid w:val="006279CB"/>
    <w:rsid w:val="00660806"/>
    <w:rsid w:val="00664CDE"/>
    <w:rsid w:val="006704A0"/>
    <w:rsid w:val="00671F5F"/>
    <w:rsid w:val="006774D8"/>
    <w:rsid w:val="00692DAD"/>
    <w:rsid w:val="00694839"/>
    <w:rsid w:val="006A13DE"/>
    <w:rsid w:val="006A5E0B"/>
    <w:rsid w:val="006F1765"/>
    <w:rsid w:val="0070410C"/>
    <w:rsid w:val="00730707"/>
    <w:rsid w:val="00777809"/>
    <w:rsid w:val="00777A4F"/>
    <w:rsid w:val="00782EDD"/>
    <w:rsid w:val="00792BB6"/>
    <w:rsid w:val="007A714C"/>
    <w:rsid w:val="007B24B3"/>
    <w:rsid w:val="007C4E12"/>
    <w:rsid w:val="007C58E0"/>
    <w:rsid w:val="007D4B73"/>
    <w:rsid w:val="0080285D"/>
    <w:rsid w:val="00813646"/>
    <w:rsid w:val="00816F6F"/>
    <w:rsid w:val="008407C3"/>
    <w:rsid w:val="00842977"/>
    <w:rsid w:val="00855521"/>
    <w:rsid w:val="0086396F"/>
    <w:rsid w:val="00870EDE"/>
    <w:rsid w:val="008869CF"/>
    <w:rsid w:val="008B6522"/>
    <w:rsid w:val="008D31CB"/>
    <w:rsid w:val="008F2579"/>
    <w:rsid w:val="009262FF"/>
    <w:rsid w:val="009A3916"/>
    <w:rsid w:val="009B4064"/>
    <w:rsid w:val="009C2FEA"/>
    <w:rsid w:val="009D6E20"/>
    <w:rsid w:val="009E0388"/>
    <w:rsid w:val="00A55994"/>
    <w:rsid w:val="00A654D6"/>
    <w:rsid w:val="00A7001E"/>
    <w:rsid w:val="00A75265"/>
    <w:rsid w:val="00A836F2"/>
    <w:rsid w:val="00A86A9A"/>
    <w:rsid w:val="00A974BE"/>
    <w:rsid w:val="00AA5F6A"/>
    <w:rsid w:val="00AD62B4"/>
    <w:rsid w:val="00B00B15"/>
    <w:rsid w:val="00B524CB"/>
    <w:rsid w:val="00B64E2D"/>
    <w:rsid w:val="00B84EFB"/>
    <w:rsid w:val="00BA13E9"/>
    <w:rsid w:val="00BB35EE"/>
    <w:rsid w:val="00BB3A14"/>
    <w:rsid w:val="00BC11C9"/>
    <w:rsid w:val="00BD28EC"/>
    <w:rsid w:val="00BD3184"/>
    <w:rsid w:val="00BE6522"/>
    <w:rsid w:val="00C13156"/>
    <w:rsid w:val="00C141A7"/>
    <w:rsid w:val="00C16507"/>
    <w:rsid w:val="00C1717D"/>
    <w:rsid w:val="00C25140"/>
    <w:rsid w:val="00C555CB"/>
    <w:rsid w:val="00C57054"/>
    <w:rsid w:val="00C66B39"/>
    <w:rsid w:val="00CA1099"/>
    <w:rsid w:val="00CB0F8D"/>
    <w:rsid w:val="00CF2C81"/>
    <w:rsid w:val="00CF362C"/>
    <w:rsid w:val="00D03100"/>
    <w:rsid w:val="00D75A1D"/>
    <w:rsid w:val="00D94A1F"/>
    <w:rsid w:val="00DA5FD5"/>
    <w:rsid w:val="00DB32C2"/>
    <w:rsid w:val="00DB64C2"/>
    <w:rsid w:val="00DF7149"/>
    <w:rsid w:val="00E35E9B"/>
    <w:rsid w:val="00E3670F"/>
    <w:rsid w:val="00E4470E"/>
    <w:rsid w:val="00E46744"/>
    <w:rsid w:val="00E53AFE"/>
    <w:rsid w:val="00E732BA"/>
    <w:rsid w:val="00EB5DFF"/>
    <w:rsid w:val="00ED2594"/>
    <w:rsid w:val="00ED35A1"/>
    <w:rsid w:val="00F06F63"/>
    <w:rsid w:val="00F248B6"/>
    <w:rsid w:val="00F6128D"/>
    <w:rsid w:val="00F628CD"/>
    <w:rsid w:val="00F70F4B"/>
    <w:rsid w:val="00F7139F"/>
    <w:rsid w:val="00F73F87"/>
    <w:rsid w:val="00F74D12"/>
    <w:rsid w:val="00F81A3E"/>
    <w:rsid w:val="00FA1F02"/>
    <w:rsid w:val="00FA1FC1"/>
    <w:rsid w:val="00FE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1FBEC"/>
  <w15:chartTrackingRefBased/>
  <w15:docId w15:val="{C1F89838-FB13-4E65-9978-9E11305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11C"/>
  </w:style>
  <w:style w:type="paragraph" w:styleId="Heading6">
    <w:name w:val="heading 6"/>
    <w:basedOn w:val="Normal"/>
    <w:link w:val="Heading6Char"/>
    <w:uiPriority w:val="9"/>
    <w:qFormat/>
    <w:rsid w:val="002906EB"/>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1C9"/>
  </w:style>
  <w:style w:type="paragraph" w:styleId="Footer">
    <w:name w:val="footer"/>
    <w:basedOn w:val="Normal"/>
    <w:link w:val="FooterChar"/>
    <w:uiPriority w:val="99"/>
    <w:unhideWhenUsed/>
    <w:rsid w:val="00BC1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1C9"/>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00664CDE"/>
    <w:pPr>
      <w:ind w:left="720"/>
      <w:contextualSpacing/>
    </w:pPr>
    <w:rPr>
      <w:rFonts w:asciiTheme="minorHAnsi" w:hAnsiTheme="minorHAnsi"/>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664CDE"/>
    <w:rPr>
      <w:rFonts w:asciiTheme="minorHAnsi" w:hAnsiTheme="minorHAnsi"/>
    </w:rPr>
  </w:style>
  <w:style w:type="table" w:styleId="TableGrid">
    <w:name w:val="Table Grid"/>
    <w:basedOn w:val="TableNormal"/>
    <w:uiPriority w:val="39"/>
    <w:rsid w:val="00664CD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CDE"/>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6A13D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otnoteReference">
    <w:name w:val="footnote reference"/>
    <w:basedOn w:val="DefaultParagraphFont"/>
    <w:uiPriority w:val="99"/>
    <w:semiHidden/>
    <w:unhideWhenUsed/>
    <w:rsid w:val="0044123F"/>
    <w:rPr>
      <w:vertAlign w:val="superscript"/>
    </w:rPr>
  </w:style>
  <w:style w:type="character" w:customStyle="1" w:styleId="Heading6Char">
    <w:name w:val="Heading 6 Char"/>
    <w:basedOn w:val="DefaultParagraphFont"/>
    <w:link w:val="Heading6"/>
    <w:uiPriority w:val="9"/>
    <w:rsid w:val="002906EB"/>
    <w:rPr>
      <w:rFonts w:ascii="Times New Roman" w:eastAsia="Times New Roman" w:hAnsi="Times New Roman" w:cs="Times New Roman"/>
      <w:b/>
      <w:bCs/>
      <w:sz w:val="15"/>
      <w:szCs w:val="15"/>
      <w:lang w:eastAsia="en-GB"/>
    </w:rPr>
  </w:style>
  <w:style w:type="character" w:customStyle="1" w:styleId="normaltextrun">
    <w:name w:val="normaltextrun"/>
    <w:basedOn w:val="DefaultParagraphFont"/>
    <w:rsid w:val="00CF362C"/>
  </w:style>
  <w:style w:type="character" w:styleId="Hyperlink">
    <w:name w:val="Hyperlink"/>
    <w:basedOn w:val="DefaultParagraphFont"/>
    <w:uiPriority w:val="99"/>
    <w:unhideWhenUsed/>
    <w:rsid w:val="006774D8"/>
    <w:rPr>
      <w:b/>
      <w:bCs/>
      <w:strike w:val="0"/>
      <w:dstrike w:val="0"/>
      <w:color w:val="0E6BA6"/>
      <w:u w:val="none"/>
      <w:effect w:val="none"/>
    </w:rPr>
  </w:style>
  <w:style w:type="character" w:styleId="UnresolvedMention">
    <w:name w:val="Unresolved Mention"/>
    <w:basedOn w:val="DefaultParagraphFont"/>
    <w:uiPriority w:val="99"/>
    <w:semiHidden/>
    <w:unhideWhenUsed/>
    <w:rsid w:val="00E3670F"/>
    <w:rPr>
      <w:color w:val="605E5C"/>
      <w:shd w:val="clear" w:color="auto" w:fill="E1DFDD"/>
    </w:rPr>
  </w:style>
  <w:style w:type="character" w:styleId="CommentReference">
    <w:name w:val="annotation reference"/>
    <w:basedOn w:val="DefaultParagraphFont"/>
    <w:uiPriority w:val="99"/>
    <w:semiHidden/>
    <w:unhideWhenUsed/>
    <w:rsid w:val="00103014"/>
    <w:rPr>
      <w:sz w:val="16"/>
      <w:szCs w:val="16"/>
    </w:rPr>
  </w:style>
  <w:style w:type="paragraph" w:styleId="CommentText">
    <w:name w:val="annotation text"/>
    <w:basedOn w:val="Normal"/>
    <w:link w:val="CommentTextChar"/>
    <w:uiPriority w:val="99"/>
    <w:semiHidden/>
    <w:unhideWhenUsed/>
    <w:rsid w:val="00103014"/>
    <w:pPr>
      <w:spacing w:line="240" w:lineRule="auto"/>
    </w:pPr>
    <w:rPr>
      <w:sz w:val="20"/>
      <w:szCs w:val="20"/>
    </w:rPr>
  </w:style>
  <w:style w:type="character" w:customStyle="1" w:styleId="CommentTextChar">
    <w:name w:val="Comment Text Char"/>
    <w:basedOn w:val="DefaultParagraphFont"/>
    <w:link w:val="CommentText"/>
    <w:uiPriority w:val="99"/>
    <w:semiHidden/>
    <w:rsid w:val="00103014"/>
    <w:rPr>
      <w:sz w:val="20"/>
      <w:szCs w:val="20"/>
    </w:rPr>
  </w:style>
  <w:style w:type="paragraph" w:styleId="CommentSubject">
    <w:name w:val="annotation subject"/>
    <w:basedOn w:val="CommentText"/>
    <w:next w:val="CommentText"/>
    <w:link w:val="CommentSubjectChar"/>
    <w:uiPriority w:val="99"/>
    <w:semiHidden/>
    <w:unhideWhenUsed/>
    <w:rsid w:val="00103014"/>
    <w:rPr>
      <w:b/>
      <w:bCs/>
    </w:rPr>
  </w:style>
  <w:style w:type="character" w:customStyle="1" w:styleId="CommentSubjectChar">
    <w:name w:val="Comment Subject Char"/>
    <w:basedOn w:val="CommentTextChar"/>
    <w:link w:val="CommentSubject"/>
    <w:uiPriority w:val="99"/>
    <w:semiHidden/>
    <w:rsid w:val="00103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223367">
      <w:bodyDiv w:val="1"/>
      <w:marLeft w:val="0"/>
      <w:marRight w:val="0"/>
      <w:marTop w:val="0"/>
      <w:marBottom w:val="0"/>
      <w:divBdr>
        <w:top w:val="none" w:sz="0" w:space="0" w:color="auto"/>
        <w:left w:val="none" w:sz="0" w:space="0" w:color="auto"/>
        <w:bottom w:val="none" w:sz="0" w:space="0" w:color="auto"/>
        <w:right w:val="none" w:sz="0" w:space="0" w:color="auto"/>
      </w:divBdr>
    </w:div>
    <w:div w:id="1278486293">
      <w:bodyDiv w:val="1"/>
      <w:marLeft w:val="0"/>
      <w:marRight w:val="0"/>
      <w:marTop w:val="0"/>
      <w:marBottom w:val="0"/>
      <w:divBdr>
        <w:top w:val="none" w:sz="0" w:space="0" w:color="auto"/>
        <w:left w:val="none" w:sz="0" w:space="0" w:color="auto"/>
        <w:bottom w:val="none" w:sz="0" w:space="0" w:color="auto"/>
        <w:right w:val="none" w:sz="0" w:space="0" w:color="auto"/>
      </w:divBdr>
    </w:div>
    <w:div w:id="1387142183">
      <w:bodyDiv w:val="1"/>
      <w:marLeft w:val="0"/>
      <w:marRight w:val="0"/>
      <w:marTop w:val="0"/>
      <w:marBottom w:val="0"/>
      <w:divBdr>
        <w:top w:val="none" w:sz="0" w:space="0" w:color="auto"/>
        <w:left w:val="none" w:sz="0" w:space="0" w:color="auto"/>
        <w:bottom w:val="none" w:sz="0" w:space="0" w:color="auto"/>
        <w:right w:val="none" w:sz="0" w:space="0" w:color="auto"/>
      </w:divBdr>
    </w:div>
    <w:div w:id="1949774001">
      <w:bodyDiv w:val="1"/>
      <w:marLeft w:val="0"/>
      <w:marRight w:val="0"/>
      <w:marTop w:val="0"/>
      <w:marBottom w:val="0"/>
      <w:divBdr>
        <w:top w:val="none" w:sz="0" w:space="0" w:color="auto"/>
        <w:left w:val="none" w:sz="0" w:space="0" w:color="auto"/>
        <w:bottom w:val="none" w:sz="0" w:space="0" w:color="auto"/>
        <w:right w:val="none" w:sz="0" w:space="0" w:color="auto"/>
      </w:divBdr>
    </w:div>
    <w:div w:id="20085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wales/nhs-quality-and-safety-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hrq.gov/talkingquality/measures/six-domain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wales/programme-for-government-2021-to-202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rimarycareone.wales.nhs.uk/sitesplus/documents/1191/Primary%20Care%20Model%20for%20Wales%20written%20description%20_%20April%202019%20(E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B184E6D408124CA45B87FF80A05A6E" ma:contentTypeVersion="14" ma:contentTypeDescription="Create a new document." ma:contentTypeScope="" ma:versionID="35dba823f12c33e315c96b064c607018">
  <xsd:schema xmlns:xsd="http://www.w3.org/2001/XMLSchema" xmlns:xs="http://www.w3.org/2001/XMLSchema" xmlns:p="http://schemas.microsoft.com/office/2006/metadata/properties" xmlns:ns3="7e5078d1-72cf-43d1-b3ae-69933ea7ae29" xmlns:ns4="7f1e23f3-31d3-499f-875e-2157d9103bac" targetNamespace="http://schemas.microsoft.com/office/2006/metadata/properties" ma:root="true" ma:fieldsID="942324648b638cbd0b624fd7b3ea73e0" ns3:_="" ns4:_="">
    <xsd:import namespace="7e5078d1-72cf-43d1-b3ae-69933ea7ae29"/>
    <xsd:import namespace="7f1e23f3-31d3-499f-875e-2157d9103b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078d1-72cf-43d1-b3ae-69933ea7a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3f3-31d3-499f-875e-2157d9103b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5A7CD-E29D-4CA7-9C0F-630AC06B1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BAB7A-E579-47B8-91F2-F1E16AC60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078d1-72cf-43d1-b3ae-69933ea7ae29"/>
    <ds:schemaRef ds:uri="7f1e23f3-31d3-499f-875e-2157d9103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A87FF-F0EA-4E18-971A-45C70D09D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Jeffries (Aneurin Bevan UHB - Strategic Programme for Primary Care)</dc:creator>
  <cp:keywords/>
  <dc:description/>
  <cp:lastModifiedBy>Bethan Gregory (Public Health Wales - No. 2 Capital Quarter)</cp:lastModifiedBy>
  <cp:revision>12</cp:revision>
  <dcterms:created xsi:type="dcterms:W3CDTF">2023-01-19T21:11:00Z</dcterms:created>
  <dcterms:modified xsi:type="dcterms:W3CDTF">2023-03-22T16:13:00Z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0x0101006BB184E6D408124CA45B87FF80A05A6E</vt:lpwstr>
  </property>
</Properties>
</file>