
<file path=[Content_Types].xml><?xml version="1.0" encoding="utf-8"?>
<Types xmlns="http://schemas.openxmlformats.org/package/2006/content-types">
  <Default Extension="emf" ContentType="image/x-emf"/>
  <Default Extension="png" ContentType="image/png"/>
  <Default Extension="pptx" ContentType="application/vnd.openxmlformats-officedocument.presentationml.presentation"/>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9C37D" w14:textId="65C4D2EA" w:rsidR="0078453A" w:rsidRDefault="00377722" w:rsidP="00C843D8">
      <w:r w:rsidRPr="003F74D4">
        <w:rPr>
          <w:b/>
          <w:bCs/>
          <w:noProof/>
          <w:sz w:val="24"/>
          <w:lang w:eastAsia="en-GB"/>
        </w:rPr>
        <mc:AlternateContent>
          <mc:Choice Requires="wps">
            <w:drawing>
              <wp:anchor distT="0" distB="0" distL="114300" distR="114300" simplePos="0" relativeHeight="251663360" behindDoc="0" locked="0" layoutInCell="1" allowOverlap="1" wp14:anchorId="4ADC4FF8" wp14:editId="2E300F70">
                <wp:simplePos x="0" y="0"/>
                <wp:positionH relativeFrom="margin">
                  <wp:align>left</wp:align>
                </wp:positionH>
                <wp:positionV relativeFrom="paragraph">
                  <wp:posOffset>-467731</wp:posOffset>
                </wp:positionV>
                <wp:extent cx="3313215" cy="997528"/>
                <wp:effectExtent l="0" t="0" r="0" b="0"/>
                <wp:wrapNone/>
                <wp:docPr id="609232045" name="Text Box 609232045"/>
                <wp:cNvGraphicFramePr/>
                <a:graphic xmlns:a="http://schemas.openxmlformats.org/drawingml/2006/main">
                  <a:graphicData uri="http://schemas.microsoft.com/office/word/2010/wordprocessingShape">
                    <wps:wsp>
                      <wps:cNvSpPr txBox="1"/>
                      <wps:spPr>
                        <a:xfrm>
                          <a:off x="0" y="0"/>
                          <a:ext cx="3313215" cy="997528"/>
                        </a:xfrm>
                        <a:prstGeom prst="rect">
                          <a:avLst/>
                        </a:prstGeom>
                        <a:noFill/>
                        <a:ln w="6350">
                          <a:noFill/>
                        </a:ln>
                      </wps:spPr>
                      <wps:txbx>
                        <w:txbxContent>
                          <w:p w14:paraId="2ED66320" w14:textId="0953EE40" w:rsidR="00377722" w:rsidRPr="003D29AF" w:rsidRDefault="00377722" w:rsidP="00377722">
                            <w:pPr>
                              <w:rPr>
                                <w:rFonts w:cs="Arial"/>
                                <w:b/>
                                <w:bCs/>
                                <w:color w:val="FFFFFF" w:themeColor="background1"/>
                                <w:sz w:val="28"/>
                                <w:szCs w:val="28"/>
                              </w:rPr>
                            </w:pPr>
                            <w:r w:rsidRPr="003D29AF">
                              <w:rPr>
                                <w:rFonts w:cs="Arial"/>
                                <w:b/>
                                <w:bCs/>
                                <w:color w:val="FFFFFF" w:themeColor="background1"/>
                                <w:sz w:val="28"/>
                                <w:szCs w:val="28"/>
                              </w:rPr>
                              <w:t>Primary Care and Community Nursing Framework</w:t>
                            </w:r>
                          </w:p>
                          <w:p w14:paraId="43856D78" w14:textId="77777777" w:rsidR="00377722" w:rsidRPr="003D29AF" w:rsidRDefault="00377722" w:rsidP="00377722">
                            <w:pPr>
                              <w:rPr>
                                <w:b/>
                                <w:bCs/>
                                <w:color w:val="FFFFFF" w:themeColor="background1"/>
                                <w:sz w:val="28"/>
                                <w:szCs w:val="30"/>
                              </w:rPr>
                            </w:pPr>
                          </w:p>
                          <w:p w14:paraId="71A5841C" w14:textId="78C89EEA" w:rsidR="00377722" w:rsidRPr="003D29AF" w:rsidRDefault="00377722" w:rsidP="00377722">
                            <w:pPr>
                              <w:rPr>
                                <w:color w:val="FFFFFF" w:themeColor="background1"/>
                                <w:sz w:val="28"/>
                                <w:szCs w:val="30"/>
                              </w:rPr>
                            </w:pPr>
                            <w:r w:rsidRPr="003D29AF">
                              <w:rPr>
                                <w:b/>
                                <w:bCs/>
                                <w:color w:val="FFFFFF" w:themeColor="background1"/>
                                <w:sz w:val="28"/>
                                <w:szCs w:val="30"/>
                              </w:rPr>
                              <w:t xml:space="preserve">Summary paper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DC4FF8" id="_x0000_t202" coordsize="21600,21600" o:spt="202" path="m,l,21600r21600,l21600,xe">
                <v:stroke joinstyle="miter"/>
                <v:path gradientshapeok="t" o:connecttype="rect"/>
              </v:shapetype>
              <v:shape id="Text Box 609232045" o:spid="_x0000_s1026" type="#_x0000_t202" style="position:absolute;margin-left:0;margin-top:-36.85pt;width:260.9pt;height:78.5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" filled="f" stroked="f" strokeweight=".5pt">
                <v:textbox>
                  <w:txbxContent>
                    <w:p w14:paraId="2ED66320" w14:textId="0953EE40" w:rsidR="00377722" w:rsidRPr="003D29AF" w:rsidRDefault="00377722" w:rsidP="00377722">
                      <w:pPr>
                        <w:rPr>
                          <w:rFonts w:cs="Arial"/>
                          <w:b/>
                          <w:bCs/>
                          <w:color w:val="FFFFFF" w:themeColor="background1"/>
                          <w:sz w:val="28"/>
                          <w:szCs w:val="28"/>
                        </w:rPr>
                      </w:pPr>
                      <w:r w:rsidRPr="003D29AF">
                        <w:rPr>
                          <w:rFonts w:cs="Arial"/>
                          <w:b/>
                          <w:bCs/>
                          <w:color w:val="FFFFFF" w:themeColor="background1"/>
                          <w:sz w:val="28"/>
                          <w:szCs w:val="28"/>
                        </w:rPr>
                        <w:t>Primary Care and Community Nursing Framework</w:t>
                      </w:r>
                    </w:p>
                    <w:p w14:paraId="43856D78" w14:textId="77777777" w:rsidR="00377722" w:rsidRPr="003D29AF" w:rsidRDefault="00377722" w:rsidP="00377722">
                      <w:pPr>
                        <w:rPr>
                          <w:b/>
                          <w:bCs/>
                          <w:color w:val="FFFFFF" w:themeColor="background1"/>
                          <w:sz w:val="28"/>
                          <w:szCs w:val="30"/>
                        </w:rPr>
                      </w:pPr>
                    </w:p>
                    <w:p w14:paraId="71A5841C" w14:textId="78C89EEA" w:rsidR="00377722" w:rsidRPr="003D29AF" w:rsidRDefault="00377722" w:rsidP="00377722">
                      <w:pPr>
                        <w:rPr>
                          <w:color w:val="FFFFFF" w:themeColor="background1"/>
                          <w:sz w:val="28"/>
                          <w:szCs w:val="30"/>
                        </w:rPr>
                      </w:pPr>
                      <w:r w:rsidRPr="003D29AF">
                        <w:rPr>
                          <w:b/>
                          <w:bCs/>
                          <w:color w:val="FFFFFF" w:themeColor="background1"/>
                          <w:sz w:val="28"/>
                          <w:szCs w:val="30"/>
                        </w:rPr>
                        <w:t xml:space="preserve">Summary paper </w:t>
                      </w:r>
                    </w:p>
                  </w:txbxContent>
                </v:textbox>
                <w10:wrap anchorx="margin"/>
              </v:shape>
            </w:pict>
          </mc:Fallback>
        </mc:AlternateContent>
      </w:r>
    </w:p>
    <w:p w14:paraId="18F74EF0" w14:textId="00B16366" w:rsidR="0078453A" w:rsidRDefault="0078453A" w:rsidP="00C843D8"/>
    <w:p w14:paraId="19FF9B53" w14:textId="126D6336" w:rsidR="0078453A" w:rsidRDefault="0078453A" w:rsidP="00C843D8"/>
    <w:p w14:paraId="72C09A59" w14:textId="3B15B051" w:rsidR="0078453A" w:rsidRDefault="0078453A" w:rsidP="00C843D8"/>
    <w:p w14:paraId="0A6AA3A9" w14:textId="4A19DFDA" w:rsidR="0078453A" w:rsidRDefault="00377722" w:rsidP="00C843D8">
      <w:r w:rsidRPr="003F74D4">
        <w:rPr>
          <w:b/>
          <w:bCs/>
          <w:noProof/>
          <w:sz w:val="24"/>
          <w:lang w:eastAsia="en-GB"/>
        </w:rPr>
        <mc:AlternateContent>
          <mc:Choice Requires="wps">
            <w:drawing>
              <wp:anchor distT="0" distB="0" distL="114300" distR="114300" simplePos="0" relativeHeight="251661312" behindDoc="0" locked="0" layoutInCell="1" allowOverlap="1" wp14:anchorId="3B2567F2" wp14:editId="37AD095B">
                <wp:simplePos x="0" y="0"/>
                <wp:positionH relativeFrom="margin">
                  <wp:posOffset>7029738</wp:posOffset>
                </wp:positionH>
                <wp:positionV relativeFrom="paragraph">
                  <wp:posOffset>10160</wp:posOffset>
                </wp:positionV>
                <wp:extent cx="2529205" cy="2005891"/>
                <wp:effectExtent l="0" t="0" r="0" b="0"/>
                <wp:wrapNone/>
                <wp:docPr id="6" name="Text Box 6"/>
                <wp:cNvGraphicFramePr/>
                <a:graphic xmlns:a="http://schemas.openxmlformats.org/drawingml/2006/main">
                  <a:graphicData uri="http://schemas.microsoft.com/office/word/2010/wordprocessingShape">
                    <wps:wsp>
                      <wps:cNvSpPr txBox="1"/>
                      <wps:spPr>
                        <a:xfrm>
                          <a:off x="0" y="0"/>
                          <a:ext cx="2529205" cy="2005891"/>
                        </a:xfrm>
                        <a:prstGeom prst="rect">
                          <a:avLst/>
                        </a:prstGeom>
                        <a:noFill/>
                        <a:ln w="6350">
                          <a:noFill/>
                        </a:ln>
                      </wps:spPr>
                      <wps:txbx>
                        <w:txbxContent>
                          <w:p w14:paraId="37479D3C" w14:textId="19C5C82A" w:rsidR="00377722" w:rsidRPr="00CA0A02" w:rsidRDefault="00377722" w:rsidP="00377722">
                            <w:pPr>
                              <w:rPr>
                                <w:rFonts w:cs="Arial"/>
                                <w:color w:val="FFFFFF" w:themeColor="background1"/>
                                <w:sz w:val="32"/>
                                <w:szCs w:val="32"/>
                              </w:rPr>
                            </w:pPr>
                            <w:r w:rsidRPr="00CA0A02">
                              <w:rPr>
                                <w:rFonts w:cs="Arial"/>
                                <w:color w:val="FFFFFF"/>
                                <w:sz w:val="32"/>
                                <w:szCs w:val="32"/>
                              </w:rPr>
                              <w:t>al Framework  for Integrated Working</w:t>
                            </w:r>
                          </w:p>
                          <w:p w14:paraId="5167C716" w14:textId="77777777" w:rsidR="00377722" w:rsidRPr="00CA0A02" w:rsidRDefault="00377722" w:rsidP="00377722">
                            <w:pPr>
                              <w:rPr>
                                <w:rFonts w:cs="Arial"/>
                                <w:color w:val="FFFFFF" w:themeColor="background1"/>
                                <w:sz w:val="32"/>
                                <w:szCs w:val="32"/>
                              </w:rPr>
                            </w:pPr>
                          </w:p>
                          <w:p w14:paraId="154D6AFD" w14:textId="19A3E136" w:rsidR="00377722" w:rsidRPr="00CA0A02" w:rsidRDefault="00377722" w:rsidP="00377722">
                            <w:pPr>
                              <w:rPr>
                                <w:color w:val="FFFFFF" w:themeColor="background1"/>
                                <w:sz w:val="32"/>
                                <w:szCs w:val="32"/>
                              </w:rPr>
                            </w:pPr>
                            <w:r w:rsidRPr="00CA0A02">
                              <w:rPr>
                                <w:b/>
                                <w:bCs/>
                                <w:color w:val="FFFFFF" w:themeColor="background1"/>
                                <w:sz w:val="32"/>
                                <w:szCs w:val="32"/>
                              </w:rPr>
                              <w:t xml:space="preserve">Summary paper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2567F2" id="Text Box 6" o:spid="_x0000_s1027" type="#_x0000_t202" style="position:absolute;margin-left:553.5pt;margin-top:.8pt;width:199.15pt;height:157.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" filled="f" stroked="f" strokeweight=".5pt">
                <v:textbox>
                  <w:txbxContent>
                    <w:p w14:paraId="37479D3C" w14:textId="19C5C82A" w:rsidR="00377722" w:rsidRPr="00CA0A02" w:rsidRDefault="00377722" w:rsidP="00377722">
                      <w:pPr>
                        <w:rPr>
                          <w:rFonts w:cs="Arial"/>
                          <w:color w:val="FFFFFF" w:themeColor="background1"/>
                          <w:sz w:val="32"/>
                          <w:szCs w:val="32"/>
                        </w:rPr>
                      </w:pPr>
                      <w:r w:rsidRPr="00CA0A02">
                        <w:rPr>
                          <w:rFonts w:cs="Arial"/>
                          <w:color w:val="FFFFFF"/>
                          <w:sz w:val="32"/>
                          <w:szCs w:val="32"/>
                        </w:rPr>
                        <w:t>al Framework  for Integrated Working</w:t>
                      </w:r>
                    </w:p>
                    <w:p w14:paraId="5167C716" w14:textId="77777777" w:rsidR="00377722" w:rsidRPr="00CA0A02" w:rsidRDefault="00377722" w:rsidP="00377722">
                      <w:pPr>
                        <w:rPr>
                          <w:rFonts w:cs="Arial"/>
                          <w:color w:val="FFFFFF" w:themeColor="background1"/>
                          <w:sz w:val="32"/>
                          <w:szCs w:val="32"/>
                        </w:rPr>
                      </w:pPr>
                    </w:p>
                    <w:p w14:paraId="154D6AFD" w14:textId="19A3E136" w:rsidR="00377722" w:rsidRPr="00CA0A02" w:rsidRDefault="00377722" w:rsidP="00377722">
                      <w:pPr>
                        <w:rPr>
                          <w:color w:val="FFFFFF" w:themeColor="background1"/>
                          <w:sz w:val="32"/>
                          <w:szCs w:val="32"/>
                        </w:rPr>
                      </w:pPr>
                      <w:r w:rsidRPr="00CA0A02">
                        <w:rPr>
                          <w:b/>
                          <w:bCs/>
                          <w:color w:val="FFFFFF" w:themeColor="background1"/>
                          <w:sz w:val="32"/>
                          <w:szCs w:val="32"/>
                        </w:rPr>
                        <w:t xml:space="preserve">Summary paper </w:t>
                      </w:r>
                    </w:p>
                  </w:txbxContent>
                </v:textbox>
                <w10:wrap anchorx="margin"/>
              </v:shape>
            </w:pict>
          </mc:Fallback>
        </mc:AlternateContent>
      </w:r>
    </w:p>
    <w:p w14:paraId="249E5684" w14:textId="5AF07CBC" w:rsidR="007B00C9" w:rsidRPr="007B00C9" w:rsidRDefault="007B00C9" w:rsidP="007B00C9">
      <w:pPr>
        <w:rPr>
          <w:rFonts w:cs="Arial"/>
          <w:b/>
          <w:bCs/>
          <w:color w:val="1F3864" w:themeColor="accent1" w:themeShade="80"/>
          <w:sz w:val="28"/>
          <w:szCs w:val="28"/>
        </w:rPr>
      </w:pPr>
      <w:r w:rsidRPr="007B00C9">
        <w:rPr>
          <w:rFonts w:cs="Arial"/>
          <w:b/>
          <w:bCs/>
          <w:color w:val="1F3864" w:themeColor="accent1" w:themeShade="80"/>
          <w:sz w:val="28"/>
          <w:szCs w:val="28"/>
        </w:rPr>
        <w:t xml:space="preserve">Introduction </w:t>
      </w:r>
    </w:p>
    <w:p w14:paraId="078DCB21" w14:textId="77777777" w:rsidR="007B00C9" w:rsidRDefault="007B00C9" w:rsidP="007B00C9">
      <w:pPr>
        <w:rPr>
          <w:rFonts w:cs="Arial"/>
          <w:color w:val="1F3864" w:themeColor="accent1" w:themeShade="80"/>
        </w:rPr>
      </w:pPr>
    </w:p>
    <w:p w14:paraId="39B4A5E1" w14:textId="10B5AC44" w:rsidR="005746E7" w:rsidRPr="00A256DD" w:rsidRDefault="00726AAF" w:rsidP="007B00C9">
      <w:pPr>
        <w:jc w:val="both"/>
        <w:rPr>
          <w:rFonts w:cs="Arial"/>
          <w:color w:val="1F3864" w:themeColor="accent1" w:themeShade="80"/>
          <w:lang w:val="en-US"/>
        </w:rPr>
      </w:pPr>
      <w:r w:rsidRPr="007B00C9">
        <w:rPr>
          <w:rFonts w:cs="Arial"/>
          <w:color w:val="1F3864" w:themeColor="accent1" w:themeShade="80"/>
        </w:rPr>
        <w:t>The Primary Care and Community Nursing Framework has been developed by primary care and community nurses</w:t>
      </w:r>
      <w:r w:rsidR="0038296D" w:rsidRPr="007B00C9">
        <w:rPr>
          <w:rFonts w:cs="Arial"/>
          <w:color w:val="1F3864" w:themeColor="accent1" w:themeShade="80"/>
        </w:rPr>
        <w:t xml:space="preserve">, </w:t>
      </w:r>
      <w:r w:rsidRPr="007B00C9">
        <w:rPr>
          <w:rFonts w:cs="Arial"/>
          <w:color w:val="1F3864" w:themeColor="accent1" w:themeShade="80"/>
        </w:rPr>
        <w:t>and outlines how</w:t>
      </w:r>
      <w:r w:rsidR="00F729BE" w:rsidRPr="007B00C9">
        <w:rPr>
          <w:rFonts w:cs="Arial"/>
          <w:color w:val="1F3864" w:themeColor="accent1" w:themeShade="80"/>
        </w:rPr>
        <w:t xml:space="preserve"> </w:t>
      </w:r>
      <w:r w:rsidRPr="007B00C9">
        <w:rPr>
          <w:rFonts w:cs="Arial"/>
          <w:color w:val="1F3864" w:themeColor="accent1" w:themeShade="80"/>
        </w:rPr>
        <w:t xml:space="preserve">they will contribute to achieving the ambitions of </w:t>
      </w:r>
      <w:hyperlink r:id="rId8" w:history="1">
        <w:r w:rsidRPr="007B00C9">
          <w:rPr>
            <w:rStyle w:val="Hyperlink"/>
            <w:rFonts w:cs="Arial"/>
          </w:rPr>
          <w:t>A Healthier Wales</w:t>
        </w:r>
      </w:hyperlink>
      <w:r w:rsidRPr="007B00C9">
        <w:rPr>
          <w:rFonts w:cs="Arial"/>
          <w:color w:val="1F3864" w:themeColor="accent1" w:themeShade="80"/>
        </w:rPr>
        <w:t xml:space="preserve"> and the </w:t>
      </w:r>
      <w:hyperlink r:id="rId9" w:history="1">
        <w:r w:rsidRPr="007B00C9">
          <w:rPr>
            <w:rStyle w:val="Hyperlink"/>
            <w:rFonts w:cs="Arial"/>
          </w:rPr>
          <w:t>Primary Care Model for Wales</w:t>
        </w:r>
      </w:hyperlink>
      <w:r w:rsidRPr="007B00C9">
        <w:rPr>
          <w:rFonts w:cs="Arial"/>
          <w:color w:val="1F3864" w:themeColor="accent1" w:themeShade="80"/>
        </w:rPr>
        <w:t>.</w:t>
      </w:r>
      <w:r w:rsidR="00F9360D" w:rsidRPr="007B00C9">
        <w:rPr>
          <w:rFonts w:cs="Arial"/>
          <w:color w:val="1F3864" w:themeColor="accent1" w:themeShade="80"/>
        </w:rPr>
        <w:t xml:space="preserve"> </w:t>
      </w:r>
      <w:r w:rsidR="005746E7" w:rsidRPr="007B00C9">
        <w:rPr>
          <w:rFonts w:cs="Arial"/>
          <w:color w:val="1F3864" w:themeColor="accent1" w:themeShade="80"/>
          <w:lang w:val="en-US"/>
        </w:rPr>
        <w:t xml:space="preserve">The framework provides a vision for primary care and community nursing services that focuses on the person, what matters to </w:t>
      </w:r>
      <w:r w:rsidR="005746E7" w:rsidRPr="00A256DD">
        <w:rPr>
          <w:rFonts w:cs="Arial"/>
          <w:color w:val="1F3864" w:themeColor="accent1" w:themeShade="80"/>
          <w:lang w:val="en-US"/>
        </w:rPr>
        <w:t>them and how they are enabled to live well and take ownership of their health and well-being needs at all stages of their life.</w:t>
      </w:r>
    </w:p>
    <w:p w14:paraId="0A1F5ABE" w14:textId="484D2761" w:rsidR="004051C4" w:rsidRPr="007B00C9" w:rsidRDefault="003704D2" w:rsidP="007B00C9">
      <w:pPr>
        <w:spacing w:before="120"/>
        <w:jc w:val="both"/>
        <w:rPr>
          <w:rFonts w:cs="Arial"/>
          <w:color w:val="1F3864" w:themeColor="accent1" w:themeShade="80"/>
        </w:rPr>
      </w:pPr>
      <w:r>
        <w:rPr>
          <w:noProof/>
        </w:rPr>
        <w:drawing>
          <wp:anchor distT="0" distB="0" distL="114300" distR="114300" simplePos="0" relativeHeight="251666432" behindDoc="1" locked="0" layoutInCell="1" allowOverlap="1" wp14:anchorId="56625B3B" wp14:editId="458BACBE">
            <wp:simplePos x="0" y="0"/>
            <wp:positionH relativeFrom="margin">
              <wp:align>right</wp:align>
            </wp:positionH>
            <wp:positionV relativeFrom="paragraph">
              <wp:posOffset>407719</wp:posOffset>
            </wp:positionV>
            <wp:extent cx="2036445" cy="1439545"/>
            <wp:effectExtent l="0" t="0" r="1905" b="8255"/>
            <wp:wrapTight wrapText="bothSides">
              <wp:wrapPolygon edited="0">
                <wp:start x="0" y="0"/>
                <wp:lineTo x="0" y="21438"/>
                <wp:lineTo x="21418" y="21438"/>
                <wp:lineTo x="21418" y="0"/>
                <wp:lineTo x="0" y="0"/>
              </wp:wrapPolygon>
            </wp:wrapTight>
            <wp:docPr id="16752724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272446"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36445" cy="1439545"/>
                    </a:xfrm>
                    <a:prstGeom prst="rect">
                      <a:avLst/>
                    </a:prstGeom>
                  </pic:spPr>
                </pic:pic>
              </a:graphicData>
            </a:graphic>
          </wp:anchor>
        </w:drawing>
      </w:r>
      <w:r w:rsidR="005746E7" w:rsidRPr="00A256DD">
        <w:rPr>
          <w:rFonts w:eastAsia="Times New Roman" w:cs="Arial"/>
          <w:color w:val="1F3864" w:themeColor="accent1" w:themeShade="80"/>
          <w:lang w:eastAsia="en-GB"/>
        </w:rPr>
        <w:t>The Framework was developed via engagement with 500 nurses and stakeholders across Wales, via a survey, workshops, presentations and sharing of the framework at various stages of its development</w:t>
      </w:r>
      <w:r w:rsidR="005079A3" w:rsidRPr="00A256DD">
        <w:rPr>
          <w:rFonts w:eastAsia="Times New Roman" w:cs="Arial"/>
          <w:color w:val="1F3864" w:themeColor="accent1" w:themeShade="80"/>
          <w:lang w:eastAsia="en-GB"/>
        </w:rPr>
        <w:t xml:space="preserve">, as part of the </w:t>
      </w:r>
      <w:r w:rsidR="00EC0CBB" w:rsidRPr="00A256DD">
        <w:rPr>
          <w:rFonts w:eastAsia="Times New Roman" w:cs="Arial"/>
          <w:color w:val="1F3864" w:themeColor="accent1" w:themeShade="80"/>
          <w:lang w:eastAsia="en-GB"/>
        </w:rPr>
        <w:t>Strategic Programme for Primary Care’s</w:t>
      </w:r>
      <w:r w:rsidR="00B9514C">
        <w:rPr>
          <w:rFonts w:eastAsia="Times New Roman" w:cs="Arial"/>
          <w:color w:val="1F3864" w:themeColor="accent1" w:themeShade="80"/>
          <w:lang w:eastAsia="en-GB"/>
        </w:rPr>
        <w:t xml:space="preserve"> (SPPC)</w:t>
      </w:r>
      <w:r w:rsidR="00EC0CBB" w:rsidRPr="007B00C9">
        <w:rPr>
          <w:rFonts w:eastAsia="Times New Roman" w:cs="Arial"/>
          <w:color w:val="1F3864" w:themeColor="accent1" w:themeShade="80"/>
          <w:lang w:eastAsia="en-GB"/>
        </w:rPr>
        <w:t xml:space="preserve">, </w:t>
      </w:r>
      <w:hyperlink r:id="rId11" w:history="1">
        <w:r w:rsidR="004051C4" w:rsidRPr="007B00C9">
          <w:rPr>
            <w:rStyle w:val="Hyperlink"/>
            <w:rFonts w:cs="Arial"/>
          </w:rPr>
          <w:t>Community Infrastructure (CI) Programme</w:t>
        </w:r>
      </w:hyperlink>
      <w:r w:rsidR="004051C4" w:rsidRPr="007B00C9">
        <w:rPr>
          <w:rStyle w:val="Hyperlink"/>
          <w:rFonts w:cs="Arial"/>
        </w:rPr>
        <w:t xml:space="preserve">. </w:t>
      </w:r>
      <w:r w:rsidR="004051C4" w:rsidRPr="00B9514C">
        <w:rPr>
          <w:rStyle w:val="Hyperlink"/>
          <w:rFonts w:cs="Arial"/>
          <w:color w:val="1F3864" w:themeColor="accent1" w:themeShade="80"/>
          <w:u w:val="none"/>
        </w:rPr>
        <w:t>This programme</w:t>
      </w:r>
      <w:r w:rsidR="005746E7" w:rsidRPr="00B9514C">
        <w:rPr>
          <w:rFonts w:eastAsia="Times New Roman" w:cs="Arial"/>
          <w:color w:val="1F3864" w:themeColor="accent1" w:themeShade="80"/>
          <w:lang w:eastAsia="en-GB"/>
        </w:rPr>
        <w:t xml:space="preserve"> </w:t>
      </w:r>
      <w:r w:rsidR="004051C4" w:rsidRPr="007B00C9">
        <w:rPr>
          <w:rFonts w:cs="Arial"/>
          <w:color w:val="1F3864" w:themeColor="accent1" w:themeShade="80"/>
        </w:rPr>
        <w:t>seeks to define the fundamental infrastructure required to deliver a place-based 24/7 integrated, multi-professional community model. Building on the principles outlined in the </w:t>
      </w:r>
      <w:hyperlink r:id="rId12" w:history="1">
        <w:r w:rsidR="004051C4" w:rsidRPr="007B00C9">
          <w:rPr>
            <w:rStyle w:val="Hyperlink"/>
            <w:rFonts w:cs="Arial"/>
          </w:rPr>
          <w:t>Primary Care Model for Wales,</w:t>
        </w:r>
      </w:hyperlink>
      <w:r w:rsidR="004051C4" w:rsidRPr="007B00C9">
        <w:rPr>
          <w:rFonts w:cs="Arial"/>
        </w:rPr>
        <w:t xml:space="preserve"> </w:t>
      </w:r>
      <w:r w:rsidR="004051C4" w:rsidRPr="007B00C9">
        <w:rPr>
          <w:rFonts w:cs="Arial"/>
          <w:color w:val="1F3864" w:themeColor="accent1" w:themeShade="80"/>
        </w:rPr>
        <w:t xml:space="preserve">it focuses on how Primary and Community Care services work collaboratively together, to provide seamless care, delivered at a local level. </w:t>
      </w:r>
    </w:p>
    <w:p w14:paraId="6FE8DBCD" w14:textId="67D9F833" w:rsidR="004051C4" w:rsidRPr="007B00C9" w:rsidRDefault="004051C4" w:rsidP="007B00C9">
      <w:pPr>
        <w:spacing w:before="120"/>
        <w:jc w:val="both"/>
        <w:rPr>
          <w:rFonts w:cs="Arial"/>
          <w:color w:val="1F3864" w:themeColor="accent1" w:themeShade="80"/>
        </w:rPr>
      </w:pPr>
    </w:p>
    <w:p w14:paraId="6CD42D20" w14:textId="7296730E" w:rsidR="0007157C" w:rsidRPr="007B00C9" w:rsidRDefault="007B00C9" w:rsidP="007B00C9">
      <w:pPr>
        <w:keepNext/>
        <w:widowControl/>
        <w:autoSpaceDE/>
        <w:autoSpaceDN/>
        <w:spacing w:before="120"/>
        <w:contextualSpacing/>
        <w:jc w:val="both"/>
        <w:rPr>
          <w:rFonts w:eastAsia="Times New Roman" w:cs="Arial"/>
          <w:color w:val="1F3864" w:themeColor="accent1" w:themeShade="80"/>
        </w:rPr>
      </w:pPr>
      <w:r w:rsidRPr="007B00C9">
        <w:rPr>
          <w:rFonts w:cs="Arial"/>
          <w:noProof/>
        </w:rPr>
        <mc:AlternateContent>
          <mc:Choice Requires="wps">
            <w:drawing>
              <wp:anchor distT="45720" distB="45720" distL="114300" distR="114300" simplePos="0" relativeHeight="251665408" behindDoc="1" locked="0" layoutInCell="1" allowOverlap="1" wp14:anchorId="05581100" wp14:editId="72408DDC">
                <wp:simplePos x="0" y="0"/>
                <wp:positionH relativeFrom="column">
                  <wp:posOffset>5666163</wp:posOffset>
                </wp:positionH>
                <wp:positionV relativeFrom="paragraph">
                  <wp:posOffset>10441</wp:posOffset>
                </wp:positionV>
                <wp:extent cx="890270" cy="795020"/>
                <wp:effectExtent l="0" t="0" r="0" b="9525"/>
                <wp:wrapTight wrapText="bothSides">
                  <wp:wrapPolygon edited="0">
                    <wp:start x="0" y="0"/>
                    <wp:lineTo x="0" y="21319"/>
                    <wp:lineTo x="21107" y="21319"/>
                    <wp:lineTo x="21107" y="0"/>
                    <wp:lineTo x="0" y="0"/>
                  </wp:wrapPolygon>
                </wp:wrapTight>
                <wp:docPr id="19468555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270" cy="795020"/>
                        </a:xfrm>
                        <a:prstGeom prst="rect">
                          <a:avLst/>
                        </a:prstGeom>
                        <a:solidFill>
                          <a:srgbClr val="FFFFFF"/>
                        </a:solidFill>
                        <a:ln w="9525">
                          <a:noFill/>
                          <a:miter lim="800000"/>
                          <a:headEnd/>
                          <a:tailEnd/>
                        </a:ln>
                      </wps:spPr>
                      <wps:txbx>
                        <w:txbxContent>
                          <w:p w14:paraId="4BEAEBBC" w14:textId="1C69C5CE" w:rsidR="00377722" w:rsidRDefault="00E40D48" w:rsidP="00E40D48">
                            <w:pPr>
                              <w:pStyle w:val="Heading1"/>
                            </w:pPr>
                            <w:r>
                              <w:rPr>
                                <w:b w:val="0"/>
                              </w:rPr>
                              <w:object w:dxaOrig="1596" w:dyaOrig="1033" w14:anchorId="20D626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6.95pt;height:49.85pt">
                                  <v:imagedata r:id="rId13" o:title=""/>
                                </v:shape>
                                <o:OLEObject Type="Embed" ProgID="PowerPoint.Show.12" ShapeID="_x0000_i1026" DrawAspect="Icon" ObjectID="_1770533611" r:id="rId14"/>
                              </w:object>
                            </w: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5581100" id="Text Box 2" o:spid="_x0000_s1028" type="#_x0000_t202" style="position:absolute;left:0;text-align:left;margin-left:446.15pt;margin-top:.8pt;width:70.1pt;height:62.6pt;z-index:-251651072;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" stroked="f">
                <v:textbox style="mso-fit-shape-to-text:t">
                  <w:txbxContent>
                    <w:p w14:paraId="4BEAEBBC" w14:textId="1C69C5CE" w:rsidR="00377722" w:rsidRDefault="00E40D48" w:rsidP="00E40D48">
                      <w:pPr>
                        <w:pStyle w:val="Heading1"/>
                      </w:pPr>
                      <w:r>
                        <w:rPr>
                          <w:b w:val="0"/>
                        </w:rPr>
                        <w:object w:dxaOrig="1596" w:dyaOrig="1033" w14:anchorId="20D626FC">
                          <v:shape id="_x0000_i1026" type="#_x0000_t75" style="width:76.95pt;height:49.85pt">
                            <v:imagedata r:id="rId13" o:title=""/>
                          </v:shape>
                          <o:OLEObject Type="Embed" ProgID="PowerPoint.Show.12" ShapeID="_x0000_i1026" DrawAspect="Icon" ObjectID="_1770533611" r:id="rId15"/>
                        </w:object>
                      </w:r>
                    </w:p>
                  </w:txbxContent>
                </v:textbox>
                <w10:wrap type="tight"/>
              </v:shape>
            </w:pict>
          </mc:Fallback>
        </mc:AlternateContent>
      </w:r>
      <w:r w:rsidR="004051C4" w:rsidRPr="007B00C9">
        <w:rPr>
          <w:rFonts w:cs="Arial"/>
          <w:color w:val="1F3864" w:themeColor="accent1" w:themeShade="80"/>
        </w:rPr>
        <w:t>Primary care and community nurses are key members of the multi professional workforce, providing access to nursing services 24/7, 365 days a year.</w:t>
      </w:r>
      <w:r w:rsidR="004051C4" w:rsidRPr="007B00C9">
        <w:rPr>
          <w:rFonts w:eastAsia="Times New Roman" w:cs="Arial"/>
        </w:rPr>
        <w:t xml:space="preserve"> </w:t>
      </w:r>
      <w:r w:rsidR="004051C4" w:rsidRPr="007B00C9">
        <w:rPr>
          <w:rFonts w:eastAsia="Times New Roman" w:cs="Arial"/>
          <w:color w:val="1F3864" w:themeColor="accent1" w:themeShade="80"/>
        </w:rPr>
        <w:t>They play a safety critical role in the provision of person centred, coordinated care</w:t>
      </w:r>
      <w:r w:rsidR="00B73429" w:rsidRPr="007B00C9">
        <w:rPr>
          <w:rFonts w:eastAsia="Times New Roman" w:cs="Arial"/>
          <w:color w:val="1F3864" w:themeColor="accent1" w:themeShade="80"/>
        </w:rPr>
        <w:t>,</w:t>
      </w:r>
      <w:r w:rsidR="004051C4" w:rsidRPr="007B00C9">
        <w:rPr>
          <w:rFonts w:eastAsia="Times New Roman" w:cs="Arial"/>
          <w:color w:val="1F3864" w:themeColor="accent1" w:themeShade="80"/>
        </w:rPr>
        <w:t xml:space="preserve"> the prevention of adverse events and improved patient outcomes, based on four pillars of clinical practice, education, research and leadership </w:t>
      </w:r>
      <w:hyperlink r:id="rId16" w:anchor=":~:text=The%20work%20of%20registered%20nurses,of%20the%20location%20or%20situation." w:history="1">
        <w:r w:rsidR="004051C4" w:rsidRPr="007B00C9">
          <w:rPr>
            <w:rStyle w:val="Hyperlink"/>
            <w:rFonts w:eastAsia="Times New Roman" w:cs="Arial"/>
          </w:rPr>
          <w:t>(RCN, 2023</w:t>
        </w:r>
      </w:hyperlink>
      <w:r w:rsidR="004051C4" w:rsidRPr="007B00C9">
        <w:rPr>
          <w:rFonts w:eastAsia="Times New Roman" w:cs="Arial"/>
          <w:color w:val="1F3864" w:themeColor="accent1" w:themeShade="80"/>
        </w:rPr>
        <w:t>).  Their work focuses on the development of trusted relationships and continuity of care, through which they use their evidence based knowledge, professional and clinical judgement (RCN, 2023) to help individuals plan and achieve the outcomes identified by them as important.</w:t>
      </w:r>
    </w:p>
    <w:p w14:paraId="3C60C616" w14:textId="3B52A6C2" w:rsidR="005746E7" w:rsidRPr="007B00C9" w:rsidRDefault="005746E7" w:rsidP="005746E7">
      <w:pPr>
        <w:widowControl/>
        <w:autoSpaceDE/>
        <w:autoSpaceDN/>
        <w:spacing w:before="100" w:beforeAutospacing="1" w:after="100" w:afterAutospacing="1"/>
        <w:jc w:val="both"/>
        <w:rPr>
          <w:rFonts w:cs="Arial"/>
          <w:color w:val="1F3864" w:themeColor="accent1" w:themeShade="80"/>
        </w:rPr>
      </w:pPr>
      <w:r w:rsidRPr="007B00C9">
        <w:rPr>
          <w:rFonts w:cs="Arial"/>
          <w:color w:val="1F3864" w:themeColor="accent1" w:themeShade="80"/>
        </w:rPr>
        <w:t xml:space="preserve">The </w:t>
      </w:r>
      <w:r w:rsidR="0007157C" w:rsidRPr="007B00C9">
        <w:rPr>
          <w:rFonts w:cs="Arial"/>
          <w:color w:val="1F3864" w:themeColor="accent1" w:themeShade="80"/>
        </w:rPr>
        <w:t>aim</w:t>
      </w:r>
      <w:r w:rsidRPr="007B00C9">
        <w:rPr>
          <w:rFonts w:cs="Arial"/>
          <w:color w:val="1F3864" w:themeColor="accent1" w:themeShade="80"/>
        </w:rPr>
        <w:t xml:space="preserve"> of the survey was to understand from nurses and stakeholders their thoughts on primary care and community nursing services and their future development, within the context of their area of practice.</w:t>
      </w:r>
    </w:p>
    <w:p w14:paraId="7D5CA37F" w14:textId="49E2EB83" w:rsidR="005746E7" w:rsidRPr="007B00C9" w:rsidRDefault="005746E7" w:rsidP="005746E7">
      <w:pPr>
        <w:widowControl/>
        <w:autoSpaceDE/>
        <w:autoSpaceDN/>
        <w:spacing w:before="100" w:beforeAutospacing="1" w:after="100" w:afterAutospacing="1"/>
        <w:jc w:val="both"/>
        <w:rPr>
          <w:rFonts w:cs="Arial"/>
          <w:color w:val="1F3864" w:themeColor="accent1" w:themeShade="80"/>
        </w:rPr>
      </w:pPr>
      <w:r w:rsidRPr="007B00C9">
        <w:rPr>
          <w:rFonts w:cs="Arial"/>
          <w:color w:val="1F3864" w:themeColor="accent1" w:themeShade="80"/>
        </w:rPr>
        <w:t>What we heard</w:t>
      </w:r>
    </w:p>
    <w:p w14:paraId="5B8CBD53" w14:textId="1012048C" w:rsidR="003D173F" w:rsidRPr="007B00C9" w:rsidRDefault="003D173F" w:rsidP="003704D2">
      <w:pPr>
        <w:pStyle w:val="ListParagraph"/>
        <w:widowControl/>
        <w:numPr>
          <w:ilvl w:val="0"/>
          <w:numId w:val="15"/>
        </w:numPr>
        <w:autoSpaceDE/>
        <w:autoSpaceDN/>
        <w:ind w:left="697" w:hanging="357"/>
        <w:contextualSpacing/>
        <w:jc w:val="both"/>
        <w:rPr>
          <w:rFonts w:eastAsia="Times New Roman" w:cs="Arial"/>
          <w:lang w:eastAsia="en-GB"/>
        </w:rPr>
      </w:pPr>
      <w:r w:rsidRPr="007B00C9">
        <w:rPr>
          <w:rFonts w:eastAsiaTheme="minorEastAsia" w:cs="Arial"/>
          <w:color w:val="1B2E4A"/>
          <w:kern w:val="24"/>
          <w:lang w:val="en-US" w:eastAsia="en-GB"/>
        </w:rPr>
        <w:t>The importance of co-production with people who use primary care and community nursing services to understand what matters to them</w:t>
      </w:r>
      <w:r w:rsidR="00B9514C">
        <w:rPr>
          <w:rFonts w:eastAsiaTheme="minorEastAsia" w:cs="Arial"/>
          <w:color w:val="1B2E4A"/>
          <w:kern w:val="24"/>
          <w:lang w:val="en-US" w:eastAsia="en-GB"/>
        </w:rPr>
        <w:t>.</w:t>
      </w:r>
    </w:p>
    <w:p w14:paraId="5B80BB20" w14:textId="3A1699AB" w:rsidR="005746E7" w:rsidRPr="007B00C9" w:rsidRDefault="005746E7" w:rsidP="003704D2">
      <w:pPr>
        <w:pStyle w:val="ListParagraph"/>
        <w:widowControl/>
        <w:numPr>
          <w:ilvl w:val="0"/>
          <w:numId w:val="15"/>
        </w:numPr>
        <w:autoSpaceDE/>
        <w:autoSpaceDN/>
        <w:ind w:left="697" w:hanging="357"/>
        <w:jc w:val="both"/>
        <w:rPr>
          <w:rFonts w:cs="Arial"/>
          <w:color w:val="1F3864" w:themeColor="accent1" w:themeShade="80"/>
        </w:rPr>
      </w:pPr>
      <w:r w:rsidRPr="007B00C9">
        <w:rPr>
          <w:rFonts w:cs="Arial"/>
          <w:color w:val="1F3864" w:themeColor="accent1" w:themeShade="80"/>
        </w:rPr>
        <w:t>Time and workload and staffing and workforce were key barriers to the future development of primary care</w:t>
      </w:r>
      <w:r w:rsidR="00B9514C">
        <w:rPr>
          <w:rFonts w:cs="Arial"/>
          <w:color w:val="1F3864" w:themeColor="accent1" w:themeShade="80"/>
        </w:rPr>
        <w:t>.</w:t>
      </w:r>
    </w:p>
    <w:p w14:paraId="2FCFDE6D" w14:textId="66DA0756" w:rsidR="005746E7" w:rsidRPr="007B00C9" w:rsidRDefault="005746E7" w:rsidP="003704D2">
      <w:pPr>
        <w:pStyle w:val="ListParagraph"/>
        <w:widowControl/>
        <w:numPr>
          <w:ilvl w:val="0"/>
          <w:numId w:val="15"/>
        </w:numPr>
        <w:autoSpaceDE/>
        <w:autoSpaceDN/>
        <w:ind w:left="697" w:hanging="357"/>
        <w:jc w:val="both"/>
        <w:rPr>
          <w:rFonts w:cs="Arial"/>
          <w:color w:val="1F3864" w:themeColor="accent1" w:themeShade="80"/>
        </w:rPr>
      </w:pPr>
      <w:r w:rsidRPr="007B00C9">
        <w:rPr>
          <w:rFonts w:cs="Arial"/>
          <w:color w:val="1F3864" w:themeColor="accent1" w:themeShade="80"/>
        </w:rPr>
        <w:t xml:space="preserve">Leadership, </w:t>
      </w:r>
      <w:r w:rsidR="00B9514C">
        <w:rPr>
          <w:rFonts w:cs="Arial"/>
          <w:color w:val="1F3864" w:themeColor="accent1" w:themeShade="80"/>
        </w:rPr>
        <w:t>M</w:t>
      </w:r>
      <w:r w:rsidRPr="007B00C9">
        <w:rPr>
          <w:rFonts w:cs="Arial"/>
          <w:color w:val="1F3864" w:themeColor="accent1" w:themeShade="80"/>
        </w:rPr>
        <w:t xml:space="preserve">anagement, Staffing &amp; workforce, Training, </w:t>
      </w:r>
      <w:r w:rsidR="00B9514C">
        <w:rPr>
          <w:rFonts w:cs="Arial"/>
          <w:color w:val="1F3864" w:themeColor="accent1" w:themeShade="80"/>
        </w:rPr>
        <w:t>L</w:t>
      </w:r>
      <w:r w:rsidRPr="007B00C9">
        <w:rPr>
          <w:rFonts w:cs="Arial"/>
          <w:color w:val="1F3864" w:themeColor="accent1" w:themeShade="80"/>
        </w:rPr>
        <w:t xml:space="preserve">earning &amp; </w:t>
      </w:r>
      <w:r w:rsidR="00B9514C">
        <w:rPr>
          <w:rFonts w:cs="Arial"/>
          <w:color w:val="1F3864" w:themeColor="accent1" w:themeShade="80"/>
        </w:rPr>
        <w:t>D</w:t>
      </w:r>
      <w:r w:rsidRPr="007B00C9">
        <w:rPr>
          <w:rFonts w:cs="Arial"/>
          <w:color w:val="1F3864" w:themeColor="accent1" w:themeShade="80"/>
        </w:rPr>
        <w:t>evelopment, Team &amp; Communication</w:t>
      </w:r>
      <w:r w:rsidR="00264163" w:rsidRPr="007B00C9">
        <w:rPr>
          <w:rFonts w:cs="Arial"/>
          <w:color w:val="1F3864" w:themeColor="accent1" w:themeShade="80"/>
        </w:rPr>
        <w:t>, were seen as key enablers to the development of primary care and community nursing services.</w:t>
      </w:r>
    </w:p>
    <w:p w14:paraId="466B0AA5" w14:textId="30AC040E" w:rsidR="005746E7" w:rsidRPr="00B9514C" w:rsidRDefault="005746E7" w:rsidP="003704D2">
      <w:pPr>
        <w:pStyle w:val="ListParagraph"/>
        <w:widowControl/>
        <w:numPr>
          <w:ilvl w:val="0"/>
          <w:numId w:val="15"/>
        </w:numPr>
        <w:autoSpaceDE/>
        <w:autoSpaceDN/>
        <w:ind w:left="697" w:hanging="357"/>
        <w:contextualSpacing/>
        <w:jc w:val="both"/>
        <w:rPr>
          <w:rFonts w:eastAsia="Times New Roman" w:cs="Arial"/>
          <w:color w:val="1F3864" w:themeColor="accent1" w:themeShade="80"/>
          <w:lang w:eastAsia="en-GB"/>
        </w:rPr>
      </w:pPr>
      <w:r w:rsidRPr="00B9514C">
        <w:rPr>
          <w:rFonts w:eastAsiaTheme="minorEastAsia" w:cs="Arial"/>
          <w:color w:val="1F3864" w:themeColor="accent1" w:themeShade="80"/>
          <w:kern w:val="24"/>
          <w:lang w:val="en-US" w:eastAsia="en-GB"/>
        </w:rPr>
        <w:t xml:space="preserve">The underpinning principles outlined in the </w:t>
      </w:r>
      <w:hyperlink r:id="rId17" w:history="1">
        <w:r w:rsidRPr="00B9514C">
          <w:rPr>
            <w:rStyle w:val="Hyperlink"/>
            <w:rFonts w:eastAsiaTheme="minorEastAsia" w:cs="Arial"/>
            <w:color w:val="1F3864" w:themeColor="accent1" w:themeShade="80"/>
            <w:kern w:val="24"/>
            <w:lang w:val="en-US" w:eastAsia="en-GB"/>
          </w:rPr>
          <w:t>National Community Nursing Specification (2022</w:t>
        </w:r>
      </w:hyperlink>
      <w:r w:rsidRPr="00B9514C">
        <w:rPr>
          <w:rFonts w:eastAsiaTheme="minorEastAsia" w:cs="Arial"/>
          <w:color w:val="1F3864" w:themeColor="accent1" w:themeShade="80"/>
          <w:kern w:val="24"/>
          <w:lang w:val="en-US" w:eastAsia="en-GB"/>
        </w:rPr>
        <w:t>)  were right</w:t>
      </w:r>
      <w:r w:rsidR="003D173F" w:rsidRPr="00B9514C">
        <w:rPr>
          <w:rFonts w:eastAsiaTheme="minorEastAsia" w:cs="Arial"/>
          <w:color w:val="1F3864" w:themeColor="accent1" w:themeShade="80"/>
          <w:kern w:val="24"/>
          <w:lang w:val="en-US" w:eastAsia="en-GB"/>
        </w:rPr>
        <w:t xml:space="preserve">, but the </w:t>
      </w:r>
      <w:r w:rsidRPr="00B9514C">
        <w:rPr>
          <w:rFonts w:eastAsiaTheme="minorEastAsia" w:cs="Arial"/>
          <w:color w:val="1F3864" w:themeColor="accent1" w:themeShade="80"/>
          <w:kern w:val="24"/>
          <w:lang w:val="en-US" w:eastAsia="en-GB"/>
        </w:rPr>
        <w:t>Technology Enabled Principle was rated the lowest priority due to lack of confidence, cost, availability of training and awareness of technology available.</w:t>
      </w:r>
    </w:p>
    <w:p w14:paraId="138442BF" w14:textId="77777777" w:rsidR="005746E7" w:rsidRPr="00B9514C" w:rsidRDefault="005746E7" w:rsidP="003704D2">
      <w:pPr>
        <w:pStyle w:val="ListParagraph"/>
        <w:widowControl/>
        <w:numPr>
          <w:ilvl w:val="0"/>
          <w:numId w:val="15"/>
        </w:numPr>
        <w:autoSpaceDE/>
        <w:autoSpaceDN/>
        <w:ind w:left="697" w:hanging="357"/>
        <w:contextualSpacing/>
        <w:jc w:val="both"/>
        <w:rPr>
          <w:rFonts w:eastAsia="Times New Roman" w:cs="Arial"/>
          <w:color w:val="1F3864" w:themeColor="accent1" w:themeShade="80"/>
          <w:lang w:eastAsia="en-GB"/>
        </w:rPr>
      </w:pPr>
      <w:r w:rsidRPr="00B9514C">
        <w:rPr>
          <w:rFonts w:eastAsiaTheme="minorEastAsia" w:cs="Arial"/>
          <w:color w:val="1F3864" w:themeColor="accent1" w:themeShade="80"/>
          <w:kern w:val="24"/>
          <w:lang w:val="en-US" w:eastAsia="en-GB"/>
        </w:rPr>
        <w:t>There was a need to increase understanding and recognition of the Community Nursing/Primary Nurse role for both colleagues and  members of the public.</w:t>
      </w:r>
    </w:p>
    <w:p w14:paraId="540154F4" w14:textId="77777777" w:rsidR="005746E7" w:rsidRPr="00B9514C" w:rsidRDefault="005746E7" w:rsidP="003704D2">
      <w:pPr>
        <w:pStyle w:val="ListParagraph"/>
        <w:widowControl/>
        <w:numPr>
          <w:ilvl w:val="0"/>
          <w:numId w:val="15"/>
        </w:numPr>
        <w:autoSpaceDE/>
        <w:autoSpaceDN/>
        <w:ind w:left="697" w:hanging="357"/>
        <w:contextualSpacing/>
        <w:jc w:val="both"/>
        <w:rPr>
          <w:rFonts w:eastAsia="Times New Roman" w:cs="Arial"/>
          <w:color w:val="1F3864" w:themeColor="accent1" w:themeShade="80"/>
          <w:lang w:eastAsia="en-GB"/>
        </w:rPr>
      </w:pPr>
      <w:r w:rsidRPr="00B9514C">
        <w:rPr>
          <w:rFonts w:eastAsiaTheme="minorEastAsia" w:cs="Arial"/>
          <w:color w:val="1F3864" w:themeColor="accent1" w:themeShade="80"/>
          <w:kern w:val="24"/>
          <w:lang w:val="en-US" w:eastAsia="en-GB"/>
        </w:rPr>
        <w:t>It was important to raise awareness and recognition of the importance of clinical supervision for Nurses and agree how it could be supported.</w:t>
      </w:r>
    </w:p>
    <w:p w14:paraId="1AA1149E" w14:textId="30DCA78A" w:rsidR="005746E7" w:rsidRDefault="00E86478" w:rsidP="00E86478">
      <w:pPr>
        <w:widowControl/>
        <w:autoSpaceDE/>
        <w:autoSpaceDN/>
        <w:spacing w:before="100" w:beforeAutospacing="1" w:after="100" w:afterAutospacing="1"/>
        <w:jc w:val="both"/>
        <w:rPr>
          <w:rFonts w:cs="Arial"/>
          <w:color w:val="1F3864" w:themeColor="accent1" w:themeShade="80"/>
        </w:rPr>
      </w:pPr>
      <w:r w:rsidRPr="007B00C9">
        <w:rPr>
          <w:rFonts w:cs="Arial"/>
          <w:color w:val="1F3864" w:themeColor="accent1" w:themeShade="80"/>
        </w:rPr>
        <w:t xml:space="preserve">This has led to the development of </w:t>
      </w:r>
      <w:r w:rsidR="00472705" w:rsidRPr="007B00C9">
        <w:rPr>
          <w:rFonts w:cs="Arial"/>
          <w:color w:val="1F3864" w:themeColor="accent1" w:themeShade="80"/>
        </w:rPr>
        <w:t xml:space="preserve">eight themes each with a set of </w:t>
      </w:r>
      <w:r w:rsidR="005746E7" w:rsidRPr="007B00C9">
        <w:rPr>
          <w:rFonts w:cs="Arial"/>
          <w:color w:val="222A35" w:themeColor="text2" w:themeShade="80"/>
        </w:rPr>
        <w:t>action</w:t>
      </w:r>
      <w:r w:rsidR="00B9514C">
        <w:rPr>
          <w:rFonts w:cs="Arial"/>
          <w:color w:val="222A35" w:themeColor="text2" w:themeShade="80"/>
        </w:rPr>
        <w:t>s</w:t>
      </w:r>
      <w:r w:rsidR="00472705" w:rsidRPr="007B00C9">
        <w:rPr>
          <w:rFonts w:cs="Arial"/>
          <w:color w:val="222A35" w:themeColor="text2" w:themeShade="80"/>
        </w:rPr>
        <w:t>,</w:t>
      </w:r>
      <w:r w:rsidR="005746E7" w:rsidRPr="007B00C9">
        <w:rPr>
          <w:rFonts w:cs="Arial"/>
          <w:color w:val="222A35" w:themeColor="text2" w:themeShade="80"/>
        </w:rPr>
        <w:t xml:space="preserve"> which reflect and align to the</w:t>
      </w:r>
      <w:r w:rsidR="005746E7" w:rsidRPr="007B00C9">
        <w:rPr>
          <w:rFonts w:eastAsia="Times New Roman" w:cs="Arial"/>
          <w:color w:val="1F3864" w:themeColor="accent1" w:themeShade="80"/>
        </w:rPr>
        <w:t xml:space="preserve"> </w:t>
      </w:r>
      <w:hyperlink r:id="rId18" w:history="1">
        <w:r w:rsidR="005746E7" w:rsidRPr="007B00C9">
          <w:rPr>
            <w:rStyle w:val="Hyperlink"/>
            <w:rFonts w:eastAsia="Times New Roman" w:cs="Arial"/>
          </w:rPr>
          <w:t xml:space="preserve">CNO’s five </w:t>
        </w:r>
        <w:r w:rsidR="005746E7" w:rsidRPr="007B00C9">
          <w:rPr>
            <w:rStyle w:val="Hyperlink"/>
            <w:rFonts w:cs="Arial"/>
          </w:rPr>
          <w:t xml:space="preserve">priorities for Nursing (2022), </w:t>
        </w:r>
      </w:hyperlink>
      <w:r w:rsidR="005746E7" w:rsidRPr="007B00C9">
        <w:rPr>
          <w:rFonts w:cs="Arial"/>
          <w:color w:val="1F3864" w:themeColor="accent1" w:themeShade="80"/>
        </w:rPr>
        <w:t xml:space="preserve"> </w:t>
      </w:r>
      <w:hyperlink r:id="rId19" w:history="1">
        <w:r w:rsidR="005746E7" w:rsidRPr="007B00C9">
          <w:rPr>
            <w:rStyle w:val="Hyperlink"/>
            <w:rFonts w:cs="Arial"/>
          </w:rPr>
          <w:t>The Duty of Quality (2023),</w:t>
        </w:r>
      </w:hyperlink>
      <w:r w:rsidR="005746E7" w:rsidRPr="007B00C9">
        <w:rPr>
          <w:rStyle w:val="Hyperlink"/>
          <w:rFonts w:cs="Arial"/>
        </w:rPr>
        <w:t xml:space="preserve"> </w:t>
      </w:r>
      <w:r w:rsidR="005746E7" w:rsidRPr="007B00C9">
        <w:rPr>
          <w:rFonts w:cs="Arial"/>
          <w:color w:val="1F3864" w:themeColor="accent1" w:themeShade="80"/>
          <w:shd w:val="clear" w:color="auto" w:fill="FFFFFF"/>
        </w:rPr>
        <w:t xml:space="preserve"> </w:t>
      </w:r>
      <w:hyperlink r:id="rId20" w:history="1">
        <w:r w:rsidR="005746E7" w:rsidRPr="007B00C9">
          <w:rPr>
            <w:rStyle w:val="Hyperlink"/>
            <w:rFonts w:cs="Arial"/>
            <w:shd w:val="clear" w:color="auto" w:fill="FFFFFF"/>
          </w:rPr>
          <w:t>Health and Care Quality Standards (2023)</w:t>
        </w:r>
      </w:hyperlink>
      <w:r w:rsidR="005746E7" w:rsidRPr="007B00C9">
        <w:rPr>
          <w:rFonts w:cs="Arial"/>
          <w:color w:val="1F3864" w:themeColor="accent1" w:themeShade="80"/>
        </w:rPr>
        <w:t xml:space="preserve"> and </w:t>
      </w:r>
      <w:r w:rsidR="005746E7" w:rsidRPr="007B00C9">
        <w:rPr>
          <w:rFonts w:cs="Arial"/>
          <w:color w:val="222A35" w:themeColor="text2" w:themeShade="80"/>
        </w:rPr>
        <w:t xml:space="preserve">requirements outlined in the </w:t>
      </w:r>
      <w:hyperlink r:id="rId21" w:history="1">
        <w:r w:rsidR="005746E7" w:rsidRPr="007B00C9">
          <w:rPr>
            <w:rStyle w:val="Hyperlink"/>
            <w:rFonts w:cs="Arial"/>
          </w:rPr>
          <w:t>National Community Nursing Specification (2022)</w:t>
        </w:r>
      </w:hyperlink>
      <w:r w:rsidR="005746E7" w:rsidRPr="007B00C9">
        <w:rPr>
          <w:rFonts w:cs="Arial"/>
          <w:color w:val="222A35" w:themeColor="text2" w:themeShade="80"/>
        </w:rPr>
        <w:t xml:space="preserve">, </w:t>
      </w:r>
      <w:r w:rsidR="005746E7" w:rsidRPr="007B00C9">
        <w:rPr>
          <w:rFonts w:cs="Arial"/>
          <w:color w:val="1F3864" w:themeColor="accent1" w:themeShade="80"/>
        </w:rPr>
        <w:t xml:space="preserve">placing the person, provision of high quality safe care and improved outcomes for the population, at </w:t>
      </w:r>
      <w:r w:rsidR="00B9514C">
        <w:rPr>
          <w:rFonts w:cs="Arial"/>
          <w:color w:val="1F3864" w:themeColor="accent1" w:themeShade="80"/>
        </w:rPr>
        <w:t>the frameworks</w:t>
      </w:r>
      <w:r w:rsidR="005746E7" w:rsidRPr="007B00C9">
        <w:rPr>
          <w:rFonts w:cs="Arial"/>
          <w:color w:val="1F3864" w:themeColor="accent1" w:themeShade="80"/>
        </w:rPr>
        <w:t xml:space="preserve"> centre.</w:t>
      </w:r>
    </w:p>
    <w:p w14:paraId="733FF156" w14:textId="77777777" w:rsidR="00A256DD" w:rsidRPr="007B00C9" w:rsidRDefault="00A256DD" w:rsidP="00E86478">
      <w:pPr>
        <w:widowControl/>
        <w:autoSpaceDE/>
        <w:autoSpaceDN/>
        <w:spacing w:before="100" w:beforeAutospacing="1" w:after="100" w:afterAutospacing="1"/>
        <w:jc w:val="both"/>
        <w:rPr>
          <w:rFonts w:cs="Arial"/>
          <w:color w:val="222A35" w:themeColor="text2" w:themeShade="8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5290"/>
        <w:gridCol w:w="5166"/>
      </w:tblGrid>
      <w:tr w:rsidR="00C41B1A" w:rsidRPr="007B00C9" w14:paraId="2181DD28" w14:textId="0BED8114" w:rsidTr="00A256DD">
        <w:trPr>
          <w:trHeight w:val="293"/>
          <w:jc w:val="center"/>
        </w:trPr>
        <w:tc>
          <w:tcPr>
            <w:tcW w:w="5290" w:type="dxa"/>
            <w:shd w:val="clear" w:color="auto" w:fill="FFFFFF" w:themeFill="background1"/>
          </w:tcPr>
          <w:p w14:paraId="2290A11F" w14:textId="3F128BD8" w:rsidR="00C41B1A" w:rsidRPr="003704D2" w:rsidRDefault="003704D2" w:rsidP="003704D2">
            <w:pPr>
              <w:widowControl/>
              <w:autoSpaceDE/>
              <w:autoSpaceDN/>
              <w:rPr>
                <w:rFonts w:cs="Arial"/>
                <w:color w:val="222A35" w:themeColor="text2" w:themeShade="80"/>
              </w:rPr>
            </w:pPr>
            <w:r>
              <w:lastRenderedPageBreak/>
              <w:t xml:space="preserve">1. </w:t>
            </w:r>
            <w:hyperlink w:anchor="_Theme_1._" w:history="1">
              <w:r w:rsidR="00C41B1A" w:rsidRPr="003704D2">
                <w:rPr>
                  <w:rStyle w:val="Hyperlink"/>
                  <w:rFonts w:eastAsiaTheme="minorEastAsia" w:cs="Arial"/>
                  <w:lang w:eastAsia="en-GB"/>
                </w:rPr>
                <w:t>Promoting our work: stakeholders/professionals</w:t>
              </w:r>
            </w:hyperlink>
          </w:p>
        </w:tc>
        <w:tc>
          <w:tcPr>
            <w:tcW w:w="5166" w:type="dxa"/>
            <w:shd w:val="clear" w:color="auto" w:fill="FFFFFF" w:themeFill="background1"/>
          </w:tcPr>
          <w:p w14:paraId="317D9F07" w14:textId="6B5BD4D1" w:rsidR="00C41B1A" w:rsidRPr="00C41B1A" w:rsidRDefault="00C41B1A" w:rsidP="00C41B1A">
            <w:pPr>
              <w:widowControl/>
              <w:autoSpaceDE/>
              <w:autoSpaceDN/>
              <w:rPr>
                <w:rFonts w:cs="Arial"/>
              </w:rPr>
            </w:pPr>
            <w:r>
              <w:rPr>
                <w:rFonts w:cs="Arial"/>
              </w:rPr>
              <w:t xml:space="preserve">5. </w:t>
            </w:r>
            <w:hyperlink w:anchor="_Theme_5._Leadership" w:history="1">
              <w:r w:rsidRPr="00C41B1A">
                <w:rPr>
                  <w:rStyle w:val="Hyperlink"/>
                  <w:rFonts w:eastAsia="Calibri" w:cs="Arial"/>
                  <w:lang w:eastAsia="en-GB"/>
                </w:rPr>
                <w:t>Leadership &amp; Voice</w:t>
              </w:r>
            </w:hyperlink>
          </w:p>
        </w:tc>
      </w:tr>
      <w:tr w:rsidR="00C41B1A" w:rsidRPr="007B00C9" w14:paraId="4DCFDA72" w14:textId="3B4AA350" w:rsidTr="00A256DD">
        <w:trPr>
          <w:trHeight w:val="293"/>
          <w:jc w:val="center"/>
        </w:trPr>
        <w:tc>
          <w:tcPr>
            <w:tcW w:w="5290" w:type="dxa"/>
            <w:shd w:val="clear" w:color="auto" w:fill="FFFFFF" w:themeFill="background1"/>
          </w:tcPr>
          <w:p w14:paraId="0E0E1888" w14:textId="33F785AD" w:rsidR="00C41B1A" w:rsidRPr="00C41B1A" w:rsidRDefault="00C41B1A" w:rsidP="00C41B1A">
            <w:pPr>
              <w:widowControl/>
              <w:autoSpaceDE/>
              <w:autoSpaceDN/>
              <w:rPr>
                <w:rFonts w:cs="Arial"/>
                <w:color w:val="222A35" w:themeColor="text2" w:themeShade="80"/>
              </w:rPr>
            </w:pPr>
            <w:r>
              <w:rPr>
                <w:rFonts w:cs="Arial"/>
              </w:rPr>
              <w:t xml:space="preserve">2. </w:t>
            </w:r>
            <w:hyperlink w:anchor="_Theme_2._Support" w:history="1">
              <w:r w:rsidRPr="00C41B1A">
                <w:rPr>
                  <w:rStyle w:val="Hyperlink"/>
                  <w:rFonts w:eastAsia="Calibri" w:cs="Arial"/>
                  <w:lang w:eastAsia="en-GB"/>
                </w:rPr>
                <w:t>Support individuals to k</w:t>
              </w:r>
              <w:r w:rsidRPr="00C41B1A">
                <w:rPr>
                  <w:rStyle w:val="Hyperlink"/>
                  <w:rFonts w:cs="Arial"/>
                </w:rPr>
                <w:t>eep</w:t>
              </w:r>
            </w:hyperlink>
            <w:r w:rsidRPr="00C41B1A">
              <w:rPr>
                <w:rStyle w:val="Hyperlink"/>
                <w:rFonts w:eastAsia="Calibri" w:cs="Arial"/>
                <w:lang w:eastAsia="en-GB"/>
              </w:rPr>
              <w:t xml:space="preserve"> </w:t>
            </w:r>
            <w:r w:rsidRPr="00C41B1A">
              <w:rPr>
                <w:rStyle w:val="Hyperlink"/>
                <w:rFonts w:cs="Arial"/>
              </w:rPr>
              <w:t>well</w:t>
            </w:r>
          </w:p>
        </w:tc>
        <w:tc>
          <w:tcPr>
            <w:tcW w:w="5166" w:type="dxa"/>
            <w:shd w:val="clear" w:color="auto" w:fill="FFFFFF" w:themeFill="background1"/>
          </w:tcPr>
          <w:p w14:paraId="396810C0" w14:textId="5608D1DB" w:rsidR="00C41B1A" w:rsidRPr="00C41B1A" w:rsidRDefault="00C41B1A" w:rsidP="00C41B1A">
            <w:pPr>
              <w:widowControl/>
              <w:autoSpaceDE/>
              <w:autoSpaceDN/>
              <w:rPr>
                <w:rFonts w:cs="Arial"/>
              </w:rPr>
            </w:pPr>
            <w:r>
              <w:rPr>
                <w:rFonts w:cs="Arial"/>
              </w:rPr>
              <w:t xml:space="preserve">6. </w:t>
            </w:r>
            <w:hyperlink w:anchor="_Theme_6._Partnership" w:history="1">
              <w:r w:rsidRPr="00C41B1A">
                <w:rPr>
                  <w:rStyle w:val="Hyperlink"/>
                  <w:rFonts w:eastAsia="Calibri" w:cs="Arial"/>
                  <w:lang w:eastAsia="en-GB"/>
                </w:rPr>
                <w:t>Partnership working</w:t>
              </w:r>
            </w:hyperlink>
            <w:r w:rsidRPr="00C41B1A">
              <w:rPr>
                <w:rFonts w:eastAsia="Calibri" w:cs="Arial"/>
                <w:color w:val="1F3864" w:themeColor="accent1" w:themeShade="80"/>
                <w:lang w:eastAsia="en-GB"/>
              </w:rPr>
              <w:t xml:space="preserve"> </w:t>
            </w:r>
          </w:p>
        </w:tc>
      </w:tr>
      <w:tr w:rsidR="00C41B1A" w:rsidRPr="007B00C9" w14:paraId="16A62288" w14:textId="685763AC" w:rsidTr="00A256DD">
        <w:trPr>
          <w:trHeight w:val="293"/>
          <w:jc w:val="center"/>
        </w:trPr>
        <w:tc>
          <w:tcPr>
            <w:tcW w:w="5290" w:type="dxa"/>
            <w:shd w:val="clear" w:color="auto" w:fill="FFFFFF" w:themeFill="background1"/>
          </w:tcPr>
          <w:p w14:paraId="39FC145E" w14:textId="553C8E6B" w:rsidR="00C41B1A" w:rsidRPr="00C41B1A" w:rsidRDefault="00C41B1A" w:rsidP="00C41B1A">
            <w:pPr>
              <w:widowControl/>
              <w:autoSpaceDE/>
              <w:autoSpaceDN/>
              <w:rPr>
                <w:rFonts w:cs="Arial"/>
                <w:color w:val="222A35" w:themeColor="text2" w:themeShade="80"/>
              </w:rPr>
            </w:pPr>
            <w:r>
              <w:rPr>
                <w:rFonts w:cs="Arial"/>
              </w:rPr>
              <w:t xml:space="preserve">3. </w:t>
            </w:r>
            <w:hyperlink w:anchor="_Theme_3._Building" w:history="1">
              <w:r w:rsidRPr="00C41B1A">
                <w:rPr>
                  <w:rStyle w:val="Hyperlink"/>
                  <w:rFonts w:eastAsiaTheme="minorEastAsia" w:cs="Arial"/>
                  <w:lang w:eastAsia="en-GB"/>
                </w:rPr>
                <w:t xml:space="preserve">Building on Research </w:t>
              </w:r>
            </w:hyperlink>
            <w:r w:rsidRPr="00C41B1A">
              <w:rPr>
                <w:rFonts w:eastAsiaTheme="minorEastAsia" w:cs="Arial"/>
                <w:color w:val="1F3864" w:themeColor="accent1" w:themeShade="80"/>
                <w:lang w:eastAsia="en-GB"/>
              </w:rPr>
              <w:t xml:space="preserve"> </w:t>
            </w:r>
          </w:p>
        </w:tc>
        <w:tc>
          <w:tcPr>
            <w:tcW w:w="5166" w:type="dxa"/>
            <w:shd w:val="clear" w:color="auto" w:fill="FFFFFF" w:themeFill="background1"/>
          </w:tcPr>
          <w:p w14:paraId="7B97BA16" w14:textId="43F3E7FB" w:rsidR="00C41B1A" w:rsidRPr="00C41B1A" w:rsidRDefault="00C41B1A" w:rsidP="00C41B1A">
            <w:pPr>
              <w:widowControl/>
              <w:autoSpaceDE/>
              <w:autoSpaceDN/>
              <w:rPr>
                <w:rFonts w:cs="Arial"/>
              </w:rPr>
            </w:pPr>
            <w:r>
              <w:rPr>
                <w:rFonts w:cs="Arial"/>
              </w:rPr>
              <w:t xml:space="preserve">7. </w:t>
            </w:r>
            <w:hyperlink w:anchor="_Theme_7._Demonstrating" w:history="1">
              <w:r w:rsidRPr="00C41B1A">
                <w:rPr>
                  <w:rStyle w:val="Hyperlink"/>
                  <w:rFonts w:eastAsia="Calibri" w:cs="Arial"/>
                  <w:lang w:eastAsia="en-GB"/>
                </w:rPr>
                <w:t>Demonstrating value</w:t>
              </w:r>
            </w:hyperlink>
          </w:p>
        </w:tc>
      </w:tr>
      <w:tr w:rsidR="00C41B1A" w:rsidRPr="007B00C9" w14:paraId="2F61C6FF" w14:textId="06CAE0D2" w:rsidTr="00A256DD">
        <w:trPr>
          <w:trHeight w:val="281"/>
          <w:jc w:val="center"/>
        </w:trPr>
        <w:tc>
          <w:tcPr>
            <w:tcW w:w="5290" w:type="dxa"/>
            <w:shd w:val="clear" w:color="auto" w:fill="FFFFFF" w:themeFill="background1"/>
          </w:tcPr>
          <w:p w14:paraId="7E8780B6" w14:textId="5892A71C" w:rsidR="00C41B1A" w:rsidRPr="00C41B1A" w:rsidRDefault="00C41B1A" w:rsidP="00C41B1A">
            <w:pPr>
              <w:widowControl/>
              <w:autoSpaceDE/>
              <w:autoSpaceDN/>
              <w:rPr>
                <w:rFonts w:cs="Arial"/>
                <w:color w:val="222A35" w:themeColor="text2" w:themeShade="80"/>
              </w:rPr>
            </w:pPr>
            <w:r w:rsidRPr="00C41B1A">
              <w:rPr>
                <w:rFonts w:cs="Arial"/>
              </w:rPr>
              <w:t xml:space="preserve">4. </w:t>
            </w:r>
            <w:hyperlink w:anchor="_Theme_4._Utilising" w:history="1">
              <w:r w:rsidRPr="00C41B1A">
                <w:rPr>
                  <w:rStyle w:val="Hyperlink"/>
                  <w:rFonts w:eastAsiaTheme="minorEastAsia" w:cs="Arial"/>
                  <w:lang w:eastAsia="en-GB"/>
                </w:rPr>
                <w:t>Utilising Technology</w:t>
              </w:r>
            </w:hyperlink>
          </w:p>
        </w:tc>
        <w:tc>
          <w:tcPr>
            <w:tcW w:w="5166" w:type="dxa"/>
            <w:shd w:val="clear" w:color="auto" w:fill="FFFFFF" w:themeFill="background1"/>
          </w:tcPr>
          <w:p w14:paraId="301F9176" w14:textId="6973D467" w:rsidR="00C41B1A" w:rsidRPr="00C41B1A" w:rsidRDefault="00C41B1A" w:rsidP="00C41B1A">
            <w:pPr>
              <w:widowControl/>
              <w:autoSpaceDE/>
              <w:autoSpaceDN/>
              <w:rPr>
                <w:rFonts w:cs="Arial"/>
              </w:rPr>
            </w:pPr>
            <w:r>
              <w:rPr>
                <w:rFonts w:cs="Arial"/>
              </w:rPr>
              <w:t xml:space="preserve">8. </w:t>
            </w:r>
            <w:hyperlink w:anchor="_Theme_8._Structure" w:history="1">
              <w:r w:rsidRPr="00C41B1A">
                <w:rPr>
                  <w:rStyle w:val="Hyperlink"/>
                  <w:rFonts w:eastAsia="Calibri" w:cs="Arial"/>
                  <w:lang w:eastAsia="en-GB"/>
                </w:rPr>
                <w:t>Structure &amp; processes to support current and future practice</w:t>
              </w:r>
            </w:hyperlink>
          </w:p>
        </w:tc>
      </w:tr>
    </w:tbl>
    <w:p w14:paraId="3D6AEDA3" w14:textId="61E1BF76" w:rsidR="00F9360D" w:rsidRPr="00A256DD" w:rsidRDefault="00A256DD" w:rsidP="00F9360D">
      <w:pPr>
        <w:jc w:val="both"/>
        <w:rPr>
          <w:rFonts w:cs="Arial"/>
          <w:color w:val="1F3864" w:themeColor="accent1" w:themeShade="80"/>
        </w:rPr>
      </w:pPr>
      <w:r w:rsidRPr="007B00C9">
        <w:rPr>
          <w:rFonts w:cs="Arial"/>
          <w:noProof/>
          <w:color w:val="222A35" w:themeColor="text2" w:themeShade="80"/>
        </w:rPr>
        <mc:AlternateContent>
          <mc:Choice Requires="wps">
            <w:drawing>
              <wp:anchor distT="45720" distB="45720" distL="114300" distR="114300" simplePos="0" relativeHeight="251659264" behindDoc="1" locked="0" layoutInCell="1" allowOverlap="1" wp14:anchorId="07658727" wp14:editId="2C7B05DC">
                <wp:simplePos x="0" y="0"/>
                <wp:positionH relativeFrom="margin">
                  <wp:align>left</wp:align>
                </wp:positionH>
                <wp:positionV relativeFrom="paragraph">
                  <wp:posOffset>135502</wp:posOffset>
                </wp:positionV>
                <wp:extent cx="6614160" cy="1246505"/>
                <wp:effectExtent l="0" t="0" r="15240" b="10795"/>
                <wp:wrapThrough wrapText="bothSides">
                  <wp:wrapPolygon edited="0">
                    <wp:start x="0" y="0"/>
                    <wp:lineTo x="0" y="21457"/>
                    <wp:lineTo x="21588" y="21457"/>
                    <wp:lineTo x="21588"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4160" cy="1246505"/>
                        </a:xfrm>
                        <a:prstGeom prst="rect">
                          <a:avLst/>
                        </a:prstGeom>
                        <a:solidFill>
                          <a:srgbClr val="FFFFFF"/>
                        </a:solidFill>
                        <a:ln w="19050">
                          <a:solidFill>
                            <a:schemeClr val="accent1"/>
                          </a:solidFill>
                          <a:miter lim="800000"/>
                          <a:headEnd/>
                          <a:tailEnd/>
                        </a:ln>
                      </wps:spPr>
                      <wps:txbx>
                        <w:txbxContent>
                          <w:p w14:paraId="29BE526B" w14:textId="5B005561" w:rsidR="00472705" w:rsidRPr="00A256DD" w:rsidRDefault="00472705" w:rsidP="00472705">
                            <w:pPr>
                              <w:widowControl/>
                              <w:jc w:val="both"/>
                              <w:rPr>
                                <w:rFonts w:hAnsi="Calibri"/>
                                <w:color w:val="1F3864" w:themeColor="accent1" w:themeShade="80"/>
                              </w:rPr>
                            </w:pPr>
                            <w:r w:rsidRPr="00A256DD">
                              <w:rPr>
                                <w:rFonts w:hAnsi="Calibri"/>
                                <w:color w:val="1F3864" w:themeColor="accent1" w:themeShade="80"/>
                              </w:rPr>
                              <w:t>In total 47 actions were identified, 18 of which are considered a priority for the next 18 months</w:t>
                            </w:r>
                            <w:r w:rsidR="005079A3" w:rsidRPr="00A256DD">
                              <w:rPr>
                                <w:rFonts w:hAnsi="Calibri"/>
                                <w:color w:val="1F3864" w:themeColor="accent1" w:themeShade="80"/>
                              </w:rPr>
                              <w:t xml:space="preserve"> </w:t>
                            </w:r>
                            <w:r w:rsidRPr="00A256DD">
                              <w:rPr>
                                <w:rFonts w:hAnsi="Calibri"/>
                                <w:color w:val="1F3864" w:themeColor="accent1" w:themeShade="80"/>
                              </w:rPr>
                              <w:t>which are summarised below</w:t>
                            </w:r>
                            <w:r w:rsidR="001473BD" w:rsidRPr="00A256DD">
                              <w:rPr>
                                <w:rFonts w:hAnsi="Calibri"/>
                                <w:color w:val="1F3864" w:themeColor="accent1" w:themeShade="80"/>
                              </w:rPr>
                              <w:t xml:space="preserve">. </w:t>
                            </w:r>
                            <w:r w:rsidRPr="00A256DD">
                              <w:rPr>
                                <w:rFonts w:hAnsi="Calibri"/>
                                <w:color w:val="1F3864" w:themeColor="accent1" w:themeShade="80"/>
                              </w:rPr>
                              <w:t>The remining 29 actions, can be found in Appendix 1</w:t>
                            </w:r>
                            <w:r w:rsidR="00B9514C">
                              <w:rPr>
                                <w:rFonts w:hAnsi="Calibri"/>
                                <w:color w:val="1F3864" w:themeColor="accent1" w:themeShade="80"/>
                              </w:rPr>
                              <w:t>of the framework</w:t>
                            </w:r>
                            <w:r w:rsidRPr="00A256DD">
                              <w:rPr>
                                <w:rFonts w:hAnsi="Calibri"/>
                                <w:color w:val="1F3864" w:themeColor="accent1" w:themeShade="80"/>
                              </w:rPr>
                              <w:t xml:space="preserve">. </w:t>
                            </w:r>
                            <w:r w:rsidR="001473BD" w:rsidRPr="00A256DD">
                              <w:rPr>
                                <w:rFonts w:hAnsi="Calibri"/>
                                <w:color w:val="1F3864" w:themeColor="accent1" w:themeShade="80"/>
                              </w:rPr>
                              <w:t>S</w:t>
                            </w:r>
                            <w:r w:rsidRPr="00A256DD">
                              <w:rPr>
                                <w:rFonts w:hAnsi="Calibri"/>
                                <w:color w:val="1F3864" w:themeColor="accent1" w:themeShade="80"/>
                              </w:rPr>
                              <w:t xml:space="preserve">ome of these actions, maybe reflected in </w:t>
                            </w:r>
                            <w:r w:rsidRPr="00A256DD">
                              <w:rPr>
                                <w:rFonts w:cs="Arial"/>
                                <w:color w:val="1F3864" w:themeColor="accent1" w:themeShade="80"/>
                              </w:rPr>
                              <w:t>work being developed by H</w:t>
                            </w:r>
                            <w:r w:rsidR="00B9514C">
                              <w:rPr>
                                <w:rFonts w:cs="Arial"/>
                                <w:color w:val="1F3864" w:themeColor="accent1" w:themeShade="80"/>
                              </w:rPr>
                              <w:t>ealth Education Improvement Wales (H</w:t>
                            </w:r>
                            <w:r w:rsidRPr="00A256DD">
                              <w:rPr>
                                <w:rFonts w:cs="Arial"/>
                                <w:color w:val="1F3864" w:themeColor="accent1" w:themeShade="80"/>
                              </w:rPr>
                              <w:t>EIW</w:t>
                            </w:r>
                            <w:r w:rsidR="00B9514C">
                              <w:rPr>
                                <w:rFonts w:cs="Arial"/>
                                <w:color w:val="1F3864" w:themeColor="accent1" w:themeShade="80"/>
                              </w:rPr>
                              <w:t>)</w:t>
                            </w:r>
                            <w:r w:rsidRPr="00A256DD">
                              <w:rPr>
                                <w:rFonts w:cs="Arial"/>
                                <w:color w:val="1F3864" w:themeColor="accent1" w:themeShade="80"/>
                              </w:rPr>
                              <w:t xml:space="preserve"> in the nursing workforce plan, joint work between SPPC and HEIW on the strategic primary care workforce plan, or be linked to current/planned work aligned to the National Community Nursing Specification. Reflecting actions in this way will</w:t>
                            </w:r>
                            <w:r w:rsidRPr="00A256DD">
                              <w:rPr>
                                <w:rFonts w:hAnsi="Calibri"/>
                                <w:color w:val="1F3864" w:themeColor="accent1" w:themeShade="80"/>
                              </w:rPr>
                              <w:t xml:space="preserve"> prevent duplication of work, whilst allowing for the  views of primary care and community nurses to be reflected in broader strategic workforce plans.</w:t>
                            </w:r>
                          </w:p>
                          <w:p w14:paraId="0412D657" w14:textId="2C218BDB" w:rsidR="00472705" w:rsidRDefault="00472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658727" id="_x0000_s1029" type="#_x0000_t202" style="position:absolute;left:0;text-align:left;margin-left:0;margin-top:10.65pt;width:520.8pt;height:98.15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" strokecolor="#4472c4 [3204]" strokeweight="1.5pt">
                <v:textbox>
                  <w:txbxContent>
                    <w:p w14:paraId="29BE526B" w14:textId="5B005561" w:rsidR="00472705" w:rsidRPr="00A256DD" w:rsidRDefault="00472705" w:rsidP="00472705">
                      <w:pPr>
                        <w:widowControl/>
                        <w:jc w:val="both"/>
                        <w:rPr>
                          <w:rFonts w:hAnsi="Calibri"/>
                          <w:color w:val="1F3864" w:themeColor="accent1" w:themeShade="80"/>
                        </w:rPr>
                      </w:pPr>
                      <w:r w:rsidRPr="00A256DD">
                        <w:rPr>
                          <w:rFonts w:hAnsi="Calibri"/>
                          <w:color w:val="1F3864" w:themeColor="accent1" w:themeShade="80"/>
                        </w:rPr>
                        <w:t>In total 47 actions were identified, 18 of which are considered a priority for the next 18 months</w:t>
                      </w:r>
                      <w:r w:rsidR="005079A3" w:rsidRPr="00A256DD">
                        <w:rPr>
                          <w:rFonts w:hAnsi="Calibri"/>
                          <w:color w:val="1F3864" w:themeColor="accent1" w:themeShade="80"/>
                        </w:rPr>
                        <w:t xml:space="preserve"> </w:t>
                      </w:r>
                      <w:r w:rsidRPr="00A256DD">
                        <w:rPr>
                          <w:rFonts w:hAnsi="Calibri"/>
                          <w:color w:val="1F3864" w:themeColor="accent1" w:themeShade="80"/>
                        </w:rPr>
                        <w:t>which are summarised below</w:t>
                      </w:r>
                      <w:r w:rsidR="001473BD" w:rsidRPr="00A256DD">
                        <w:rPr>
                          <w:rFonts w:hAnsi="Calibri"/>
                          <w:color w:val="1F3864" w:themeColor="accent1" w:themeShade="80"/>
                        </w:rPr>
                        <w:t xml:space="preserve">. </w:t>
                      </w:r>
                      <w:r w:rsidRPr="00A256DD">
                        <w:rPr>
                          <w:rFonts w:hAnsi="Calibri"/>
                          <w:color w:val="1F3864" w:themeColor="accent1" w:themeShade="80"/>
                        </w:rPr>
                        <w:t>The remining 29 actions, can be found in Appendix 1</w:t>
                      </w:r>
                      <w:r w:rsidR="00B9514C">
                        <w:rPr>
                          <w:rFonts w:hAnsi="Calibri"/>
                          <w:color w:val="1F3864" w:themeColor="accent1" w:themeShade="80"/>
                        </w:rPr>
                        <w:t>of the framework</w:t>
                      </w:r>
                      <w:r w:rsidRPr="00A256DD">
                        <w:rPr>
                          <w:rFonts w:hAnsi="Calibri"/>
                          <w:color w:val="1F3864" w:themeColor="accent1" w:themeShade="80"/>
                        </w:rPr>
                        <w:t xml:space="preserve">. </w:t>
                      </w:r>
                      <w:r w:rsidR="001473BD" w:rsidRPr="00A256DD">
                        <w:rPr>
                          <w:rFonts w:hAnsi="Calibri"/>
                          <w:color w:val="1F3864" w:themeColor="accent1" w:themeShade="80"/>
                        </w:rPr>
                        <w:t>S</w:t>
                      </w:r>
                      <w:r w:rsidRPr="00A256DD">
                        <w:rPr>
                          <w:rFonts w:hAnsi="Calibri"/>
                          <w:color w:val="1F3864" w:themeColor="accent1" w:themeShade="80"/>
                        </w:rPr>
                        <w:t xml:space="preserve">ome of these actions, maybe reflected in </w:t>
                      </w:r>
                      <w:r w:rsidRPr="00A256DD">
                        <w:rPr>
                          <w:rFonts w:cs="Arial"/>
                          <w:color w:val="1F3864" w:themeColor="accent1" w:themeShade="80"/>
                        </w:rPr>
                        <w:t>work being developed by H</w:t>
                      </w:r>
                      <w:r w:rsidR="00B9514C">
                        <w:rPr>
                          <w:rFonts w:cs="Arial"/>
                          <w:color w:val="1F3864" w:themeColor="accent1" w:themeShade="80"/>
                        </w:rPr>
                        <w:t>ealth Education Improvement Wales (H</w:t>
                      </w:r>
                      <w:r w:rsidRPr="00A256DD">
                        <w:rPr>
                          <w:rFonts w:cs="Arial"/>
                          <w:color w:val="1F3864" w:themeColor="accent1" w:themeShade="80"/>
                        </w:rPr>
                        <w:t>EIW</w:t>
                      </w:r>
                      <w:r w:rsidR="00B9514C">
                        <w:rPr>
                          <w:rFonts w:cs="Arial"/>
                          <w:color w:val="1F3864" w:themeColor="accent1" w:themeShade="80"/>
                        </w:rPr>
                        <w:t>)</w:t>
                      </w:r>
                      <w:r w:rsidRPr="00A256DD">
                        <w:rPr>
                          <w:rFonts w:cs="Arial"/>
                          <w:color w:val="1F3864" w:themeColor="accent1" w:themeShade="80"/>
                        </w:rPr>
                        <w:t xml:space="preserve"> in the nursing workforce plan, joint work between SPPC and HEIW on the strategic primary care workforce plan, or be linked to current/planned work aligned to the National Community Nursing Specification. Reflecting actions in this way will</w:t>
                      </w:r>
                      <w:r w:rsidRPr="00A256DD">
                        <w:rPr>
                          <w:rFonts w:hAnsi="Calibri"/>
                          <w:color w:val="1F3864" w:themeColor="accent1" w:themeShade="80"/>
                        </w:rPr>
                        <w:t xml:space="preserve"> prevent duplication of work, whilst allowing for the  views of primary care and community nurses to be reflected in broader strategic workforce plans.</w:t>
                      </w:r>
                    </w:p>
                    <w:p w14:paraId="0412D657" w14:textId="2C218BDB" w:rsidR="00472705" w:rsidRDefault="00472705"/>
                  </w:txbxContent>
                </v:textbox>
                <w10:wrap type="through" anchorx="margin"/>
              </v:shape>
            </w:pict>
          </mc:Fallback>
        </mc:AlternateContent>
      </w:r>
      <w:r w:rsidR="00EA4D03" w:rsidRPr="00A256DD">
        <w:rPr>
          <w:rFonts w:eastAsia="Times New Roman" w:cs="Arial"/>
          <w:color w:val="1F3864" w:themeColor="accent1" w:themeShade="80"/>
        </w:rPr>
        <w:t>The framework covers primary care and community nurses who support people aged 16 and over at home, across health and social care</w:t>
      </w:r>
      <w:r w:rsidR="006649AB" w:rsidRPr="00A256DD">
        <w:rPr>
          <w:rFonts w:eastAsia="Times New Roman" w:cs="Arial"/>
          <w:color w:val="1F3864" w:themeColor="accent1" w:themeShade="80"/>
        </w:rPr>
        <w:t>, regardless of setting</w:t>
      </w:r>
      <w:r w:rsidR="00EA4D03" w:rsidRPr="00A256DD">
        <w:rPr>
          <w:rFonts w:eastAsia="Times New Roman" w:cs="Arial"/>
          <w:color w:val="1F3864" w:themeColor="accent1" w:themeShade="80"/>
        </w:rPr>
        <w:t>.</w:t>
      </w:r>
      <w:r w:rsidR="00EA4D03" w:rsidRPr="00A256DD">
        <w:rPr>
          <w:rFonts w:cs="Arial"/>
          <w:color w:val="1F3864" w:themeColor="accent1" w:themeShade="80"/>
        </w:rPr>
        <w:t xml:space="preserve"> </w:t>
      </w:r>
      <w:r w:rsidR="0025249A" w:rsidRPr="00A256DD">
        <w:rPr>
          <w:rFonts w:cs="Arial"/>
          <w:color w:val="1F3864" w:themeColor="accent1" w:themeShade="80"/>
        </w:rPr>
        <w:t>It</w:t>
      </w:r>
      <w:r w:rsidR="00427984" w:rsidRPr="00A256DD">
        <w:rPr>
          <w:rFonts w:cs="Arial"/>
          <w:color w:val="1F3864" w:themeColor="accent1" w:themeShade="80"/>
        </w:rPr>
        <w:t xml:space="preserve"> </w:t>
      </w:r>
      <w:r w:rsidR="00427984" w:rsidRPr="00A256DD">
        <w:rPr>
          <w:rFonts w:cs="Arial"/>
          <w:b/>
          <w:bCs/>
          <w:color w:val="1F3864" w:themeColor="accent1" w:themeShade="80"/>
        </w:rPr>
        <w:t>does not</w:t>
      </w:r>
      <w:r w:rsidR="00427984" w:rsidRPr="00A256DD">
        <w:rPr>
          <w:rFonts w:cs="Arial"/>
          <w:color w:val="1F3864" w:themeColor="accent1" w:themeShade="80"/>
        </w:rPr>
        <w:t xml:space="preserve"> include children services recognising that to fully cover all children nursing services that operate within the community, may not do justice to the work they do and the future ambitions of their services. </w:t>
      </w:r>
    </w:p>
    <w:p w14:paraId="751CA4D2" w14:textId="13795128" w:rsidR="00C8069B" w:rsidRPr="00A256DD" w:rsidRDefault="00C8069B" w:rsidP="00F9360D">
      <w:pPr>
        <w:jc w:val="both"/>
        <w:rPr>
          <w:rFonts w:cs="Arial"/>
          <w:color w:val="1F3864" w:themeColor="accent1" w:themeShade="80"/>
        </w:rPr>
      </w:pPr>
    </w:p>
    <w:p w14:paraId="517B24AF" w14:textId="3299B6CA" w:rsidR="00F9360D" w:rsidRDefault="00EB00B1" w:rsidP="00F9360D">
      <w:pPr>
        <w:jc w:val="both"/>
        <w:rPr>
          <w:rFonts w:cs="Arial"/>
          <w:b/>
          <w:color w:val="1F3864" w:themeColor="accent1" w:themeShade="80"/>
        </w:rPr>
      </w:pPr>
      <w:r w:rsidRPr="00A256DD">
        <w:rPr>
          <w:rFonts w:cs="Arial"/>
          <w:color w:val="1F3864" w:themeColor="accent1" w:themeShade="80"/>
        </w:rPr>
        <w:t>S</w:t>
      </w:r>
      <w:r w:rsidR="00C8069B" w:rsidRPr="00A256DD">
        <w:rPr>
          <w:rFonts w:cs="Arial"/>
          <w:color w:val="1F3864" w:themeColor="accent1" w:themeShade="80"/>
        </w:rPr>
        <w:t xml:space="preserve">ummary </w:t>
      </w:r>
      <w:r w:rsidR="003D10A5" w:rsidRPr="00A256DD">
        <w:rPr>
          <w:rFonts w:cs="Arial"/>
          <w:color w:val="1F3864" w:themeColor="accent1" w:themeShade="80"/>
        </w:rPr>
        <w:t xml:space="preserve">of </w:t>
      </w:r>
      <w:r w:rsidR="00BA62D4" w:rsidRPr="00A256DD">
        <w:rPr>
          <w:rFonts w:cs="Arial"/>
          <w:b/>
          <w:color w:val="1F3864" w:themeColor="accent1" w:themeShade="80"/>
        </w:rPr>
        <w:t>Key priority actions  April 2024 – December 2025</w:t>
      </w:r>
    </w:p>
    <w:p w14:paraId="4AA5115C" w14:textId="1FF12213" w:rsidR="0091248B" w:rsidRPr="00E02ADC" w:rsidRDefault="0091248B" w:rsidP="00F9360D">
      <w:pPr>
        <w:jc w:val="both"/>
        <w:rPr>
          <w:rFonts w:cs="Arial"/>
          <w:sz w:val="18"/>
          <w:szCs w:val="18"/>
        </w:rPr>
      </w:pPr>
    </w:p>
    <w:tbl>
      <w:tblPr>
        <w:tblStyle w:val="TableGrid1"/>
        <w:tblW w:w="11057" w:type="dxa"/>
        <w:tblInd w:w="-289" w:type="dxa"/>
        <w:tblLook w:val="04A0" w:firstRow="1" w:lastRow="0" w:firstColumn="1" w:lastColumn="0" w:noHBand="0" w:noVBand="1"/>
      </w:tblPr>
      <w:tblGrid>
        <w:gridCol w:w="1844"/>
        <w:gridCol w:w="7654"/>
        <w:gridCol w:w="1559"/>
      </w:tblGrid>
      <w:tr w:rsidR="00A256DD" w:rsidRPr="00A256DD" w14:paraId="4499EEC4" w14:textId="77777777" w:rsidTr="00D74A60">
        <w:tc>
          <w:tcPr>
            <w:tcW w:w="1844" w:type="dxa"/>
            <w:shd w:val="clear" w:color="auto" w:fill="D9E2F3" w:themeFill="accent1" w:themeFillTint="33"/>
          </w:tcPr>
          <w:p w14:paraId="469C650F" w14:textId="77777777" w:rsidR="002D43F1" w:rsidRPr="00A256DD" w:rsidRDefault="002D43F1" w:rsidP="00761871">
            <w:pPr>
              <w:jc w:val="center"/>
              <w:rPr>
                <w:rFonts w:cs="Arial"/>
                <w:b/>
                <w:bCs/>
                <w:color w:val="1F3864" w:themeColor="accent1" w:themeShade="80"/>
              </w:rPr>
            </w:pPr>
            <w:r w:rsidRPr="00A256DD">
              <w:rPr>
                <w:rFonts w:cs="Arial"/>
                <w:b/>
                <w:bCs/>
                <w:color w:val="1F3864" w:themeColor="accent1" w:themeShade="80"/>
              </w:rPr>
              <w:t>Theme &amp; area of focus</w:t>
            </w:r>
          </w:p>
        </w:tc>
        <w:tc>
          <w:tcPr>
            <w:tcW w:w="7654" w:type="dxa"/>
            <w:shd w:val="clear" w:color="auto" w:fill="D9E2F3" w:themeFill="accent1" w:themeFillTint="33"/>
          </w:tcPr>
          <w:p w14:paraId="0C2B2CD1" w14:textId="77777777" w:rsidR="002D43F1" w:rsidRDefault="002D43F1" w:rsidP="00761871">
            <w:pPr>
              <w:jc w:val="center"/>
              <w:rPr>
                <w:rFonts w:cs="Arial"/>
                <w:b/>
                <w:bCs/>
                <w:color w:val="1F3864" w:themeColor="accent1" w:themeShade="80"/>
              </w:rPr>
            </w:pPr>
            <w:r w:rsidRPr="0054272D">
              <w:rPr>
                <w:rFonts w:cs="Arial"/>
                <w:b/>
                <w:bCs/>
                <w:color w:val="1F3864" w:themeColor="accent1" w:themeShade="80"/>
              </w:rPr>
              <w:t>Actions</w:t>
            </w:r>
          </w:p>
          <w:p w14:paraId="78DDCA49" w14:textId="3CD212E0" w:rsidR="00015DDF" w:rsidRPr="004E10E9" w:rsidRDefault="004E10E9" w:rsidP="004E10E9">
            <w:pPr>
              <w:jc w:val="center"/>
              <w:rPr>
                <w:rFonts w:cs="Arial"/>
                <w:b/>
                <w:bCs/>
                <w:color w:val="1F3864" w:themeColor="accent1" w:themeShade="80"/>
              </w:rPr>
            </w:pPr>
            <w:r w:rsidRPr="00BF229B">
              <w:rPr>
                <w:rFonts w:cs="Arial"/>
                <w:b/>
                <w:bCs/>
                <w:color w:val="1F3864" w:themeColor="accent1" w:themeShade="80"/>
                <w:sz w:val="18"/>
                <w:szCs w:val="18"/>
                <w:highlight w:val="yellow"/>
              </w:rPr>
              <w:t>Note</w:t>
            </w:r>
            <w:r w:rsidRPr="00BF229B">
              <w:rPr>
                <w:rFonts w:cs="Arial"/>
                <w:color w:val="1F3864" w:themeColor="accent1" w:themeShade="80"/>
                <w:sz w:val="18"/>
                <w:szCs w:val="18"/>
                <w:highlight w:val="yellow"/>
              </w:rPr>
              <w:t xml:space="preserve">: Interdependencies </w:t>
            </w:r>
            <w:r w:rsidR="006A6511" w:rsidRPr="00BF229B">
              <w:rPr>
                <w:rFonts w:cs="Arial"/>
                <w:color w:val="1F3864" w:themeColor="accent1" w:themeShade="80"/>
                <w:sz w:val="18"/>
                <w:szCs w:val="18"/>
                <w:highlight w:val="yellow"/>
              </w:rPr>
              <w:t>with the</w:t>
            </w:r>
            <w:r w:rsidRPr="00BF229B">
              <w:rPr>
                <w:rFonts w:cs="Arial"/>
                <w:color w:val="1F3864" w:themeColor="accent1" w:themeShade="80"/>
                <w:sz w:val="18"/>
                <w:szCs w:val="18"/>
                <w:highlight w:val="yellow"/>
              </w:rPr>
              <w:t xml:space="preserve">  Strategic Workforce Plan </w:t>
            </w:r>
            <w:r w:rsidRPr="00FB694A">
              <w:rPr>
                <w:rFonts w:cs="Arial"/>
                <w:color w:val="1F3864" w:themeColor="accent1" w:themeShade="80"/>
                <w:sz w:val="18"/>
                <w:szCs w:val="18"/>
                <w:highlight w:val="yellow"/>
              </w:rPr>
              <w:t xml:space="preserve">for Primary Care </w:t>
            </w:r>
            <w:r w:rsidRPr="00BF229B">
              <w:rPr>
                <w:rFonts w:cs="Arial"/>
                <w:color w:val="1F3864" w:themeColor="accent1" w:themeShade="80"/>
                <w:sz w:val="18"/>
                <w:szCs w:val="18"/>
                <w:highlight w:val="yellow"/>
              </w:rPr>
              <w:t xml:space="preserve">and </w:t>
            </w:r>
            <w:r w:rsidRPr="00BF229B">
              <w:rPr>
                <w:rFonts w:eastAsia="Calibri" w:cs="Arial"/>
                <w:color w:val="1F3864" w:themeColor="accent1" w:themeShade="80"/>
                <w:kern w:val="24"/>
                <w:sz w:val="18"/>
                <w:szCs w:val="18"/>
                <w:highlight w:val="yellow"/>
              </w:rPr>
              <w:t>Strategic Nursing Workforce Plan can be found in the long read document.</w:t>
            </w:r>
          </w:p>
        </w:tc>
        <w:tc>
          <w:tcPr>
            <w:tcW w:w="1559" w:type="dxa"/>
            <w:shd w:val="clear" w:color="auto" w:fill="D9E2F3" w:themeFill="accent1" w:themeFillTint="33"/>
          </w:tcPr>
          <w:p w14:paraId="6FA64A8D" w14:textId="77777777" w:rsidR="002D43F1" w:rsidRPr="00A256DD" w:rsidRDefault="002D43F1" w:rsidP="00761871">
            <w:pPr>
              <w:jc w:val="center"/>
              <w:rPr>
                <w:rFonts w:cs="Arial"/>
                <w:b/>
                <w:bCs/>
                <w:color w:val="1F3864" w:themeColor="accent1" w:themeShade="80"/>
              </w:rPr>
            </w:pPr>
            <w:r w:rsidRPr="00A256DD">
              <w:rPr>
                <w:rFonts w:cs="Arial"/>
                <w:b/>
                <w:bCs/>
                <w:color w:val="1F3864" w:themeColor="accent1" w:themeShade="80"/>
              </w:rPr>
              <w:t>Lead</w:t>
            </w:r>
          </w:p>
        </w:tc>
      </w:tr>
      <w:tr w:rsidR="00A256DD" w:rsidRPr="00A256DD" w14:paraId="00C7F2B4" w14:textId="77777777" w:rsidTr="00D74A60">
        <w:tc>
          <w:tcPr>
            <w:tcW w:w="1844" w:type="dxa"/>
          </w:tcPr>
          <w:p w14:paraId="566824CF" w14:textId="31221960" w:rsidR="002D43F1" w:rsidRPr="001856C3" w:rsidRDefault="002D43F1" w:rsidP="001856C3">
            <w:pPr>
              <w:rPr>
                <w:rFonts w:eastAsia="Times New Roman" w:cs="Arial"/>
                <w:b/>
                <w:bCs/>
                <w:color w:val="1F3864" w:themeColor="accent1" w:themeShade="80"/>
                <w:lang w:eastAsia="en-GB"/>
              </w:rPr>
            </w:pPr>
            <w:r w:rsidRPr="00A256DD">
              <w:rPr>
                <w:rFonts w:eastAsia="Times New Roman" w:cs="Arial"/>
                <w:b/>
                <w:bCs/>
                <w:color w:val="1F3864" w:themeColor="accent1" w:themeShade="80"/>
                <w:lang w:eastAsia="en-GB"/>
              </w:rPr>
              <w:t xml:space="preserve">1. Promoting our work: stakeholders </w:t>
            </w:r>
            <w:r w:rsidR="00A171D6">
              <w:rPr>
                <w:rFonts w:eastAsia="Times New Roman" w:cs="Arial"/>
                <w:b/>
                <w:bCs/>
                <w:color w:val="1F3864" w:themeColor="accent1" w:themeShade="80"/>
                <w:lang w:eastAsia="en-GB"/>
              </w:rPr>
              <w:t>and</w:t>
            </w:r>
            <w:r w:rsidRPr="00A256DD">
              <w:rPr>
                <w:rFonts w:eastAsia="Times New Roman" w:cs="Arial"/>
                <w:b/>
                <w:bCs/>
                <w:color w:val="1F3864" w:themeColor="accent1" w:themeShade="80"/>
                <w:lang w:eastAsia="en-GB"/>
              </w:rPr>
              <w:t xml:space="preserve"> professionals</w:t>
            </w:r>
          </w:p>
        </w:tc>
        <w:tc>
          <w:tcPr>
            <w:tcW w:w="7654" w:type="dxa"/>
          </w:tcPr>
          <w:p w14:paraId="7458F9B4" w14:textId="7415FD57" w:rsidR="002D43F1" w:rsidRPr="00A256DD" w:rsidRDefault="002D43F1" w:rsidP="00D74A60">
            <w:pPr>
              <w:jc w:val="both"/>
              <w:rPr>
                <w:rFonts w:cs="Arial"/>
                <w:color w:val="1F3864" w:themeColor="accent1" w:themeShade="80"/>
              </w:rPr>
            </w:pPr>
            <w:r w:rsidRPr="00A256DD">
              <w:rPr>
                <w:rFonts w:cs="Arial"/>
                <w:color w:val="1F3864" w:themeColor="accent1" w:themeShade="80"/>
              </w:rPr>
              <w:t>Raise awareness of the work Primary Care and Community Nurses do</w:t>
            </w:r>
            <w:r w:rsidR="009217F6" w:rsidRPr="00A256DD">
              <w:rPr>
                <w:rFonts w:cs="Arial"/>
                <w:color w:val="1F3864" w:themeColor="accent1" w:themeShade="80"/>
              </w:rPr>
              <w:t>.</w:t>
            </w:r>
          </w:p>
          <w:p w14:paraId="5815944A" w14:textId="77777777" w:rsidR="002D43F1" w:rsidRPr="00A256DD" w:rsidRDefault="002D43F1" w:rsidP="00D74A60">
            <w:pPr>
              <w:jc w:val="both"/>
              <w:rPr>
                <w:rFonts w:cs="Arial"/>
                <w:color w:val="1F3864" w:themeColor="accent1" w:themeShade="80"/>
              </w:rPr>
            </w:pPr>
          </w:p>
          <w:p w14:paraId="0342B3CC" w14:textId="259BCE1C" w:rsidR="002D43F1" w:rsidRPr="00A256DD" w:rsidRDefault="002D43F1" w:rsidP="00D74A60">
            <w:pPr>
              <w:jc w:val="both"/>
              <w:rPr>
                <w:rFonts w:cs="Arial"/>
                <w:color w:val="1F3864" w:themeColor="accent1" w:themeShade="80"/>
              </w:rPr>
            </w:pPr>
            <w:r w:rsidRPr="00A256DD">
              <w:rPr>
                <w:rFonts w:cs="Arial"/>
                <w:color w:val="1F3864" w:themeColor="accent1" w:themeShade="80"/>
              </w:rPr>
              <w:t xml:space="preserve">Increase  multi professional teams awareness of the skills and knowledge  primary </w:t>
            </w:r>
            <w:r w:rsidR="00A171D6">
              <w:rPr>
                <w:rFonts w:cs="Arial"/>
                <w:color w:val="1F3864" w:themeColor="accent1" w:themeShade="80"/>
              </w:rPr>
              <w:t>care and</w:t>
            </w:r>
            <w:r w:rsidRPr="00A256DD">
              <w:rPr>
                <w:rFonts w:cs="Arial"/>
                <w:color w:val="1F3864" w:themeColor="accent1" w:themeShade="80"/>
              </w:rPr>
              <w:t xml:space="preserve"> community nurses have, via development of multi professional forums, across primary/secondary/community/social care</w:t>
            </w:r>
            <w:r w:rsidR="00B9514C">
              <w:rPr>
                <w:rFonts w:cs="Arial"/>
                <w:color w:val="1F3864" w:themeColor="accent1" w:themeShade="80"/>
              </w:rPr>
              <w:t>.</w:t>
            </w:r>
          </w:p>
        </w:tc>
        <w:tc>
          <w:tcPr>
            <w:tcW w:w="1559" w:type="dxa"/>
          </w:tcPr>
          <w:p w14:paraId="68ABAA20" w14:textId="1A50D2B8" w:rsidR="002D43F1" w:rsidRPr="00A256DD" w:rsidRDefault="002D43F1" w:rsidP="00761871">
            <w:pPr>
              <w:rPr>
                <w:rFonts w:cs="Arial"/>
                <w:color w:val="1F3864" w:themeColor="accent1" w:themeShade="80"/>
              </w:rPr>
            </w:pPr>
            <w:r w:rsidRPr="00A256DD">
              <w:rPr>
                <w:rFonts w:cs="Arial"/>
                <w:color w:val="1F3864" w:themeColor="accent1" w:themeShade="80"/>
              </w:rPr>
              <w:t>S</w:t>
            </w:r>
            <w:r w:rsidR="00A171D6">
              <w:rPr>
                <w:rFonts w:cs="Arial"/>
                <w:color w:val="1F3864" w:themeColor="accent1" w:themeShade="80"/>
              </w:rPr>
              <w:t>enior Nurse Peer Group (SNPG)</w:t>
            </w:r>
          </w:p>
          <w:p w14:paraId="1CAA74E1" w14:textId="77777777" w:rsidR="002D43F1" w:rsidRPr="00A256DD" w:rsidRDefault="002D43F1" w:rsidP="00761871">
            <w:pPr>
              <w:rPr>
                <w:rFonts w:cs="Arial"/>
                <w:color w:val="1F3864" w:themeColor="accent1" w:themeShade="80"/>
              </w:rPr>
            </w:pPr>
          </w:p>
          <w:p w14:paraId="77CE7AE0" w14:textId="77777777" w:rsidR="002D43F1" w:rsidRPr="00A256DD" w:rsidRDefault="002D43F1" w:rsidP="00761871">
            <w:pPr>
              <w:rPr>
                <w:rFonts w:cs="Arial"/>
                <w:color w:val="1F3864" w:themeColor="accent1" w:themeShade="80"/>
              </w:rPr>
            </w:pPr>
            <w:r w:rsidRPr="00A256DD">
              <w:rPr>
                <w:rFonts w:cs="Arial"/>
                <w:color w:val="1F3864" w:themeColor="accent1" w:themeShade="80"/>
              </w:rPr>
              <w:t>SPPC</w:t>
            </w:r>
          </w:p>
        </w:tc>
      </w:tr>
      <w:tr w:rsidR="00A256DD" w:rsidRPr="00A256DD" w14:paraId="60EAC280" w14:textId="77777777" w:rsidTr="00D74A60">
        <w:tc>
          <w:tcPr>
            <w:tcW w:w="1844" w:type="dxa"/>
          </w:tcPr>
          <w:p w14:paraId="11B6A3D5" w14:textId="77777777" w:rsidR="002D43F1" w:rsidRPr="00A256DD" w:rsidRDefault="002D43F1" w:rsidP="00761871">
            <w:pPr>
              <w:widowControl/>
              <w:autoSpaceDE/>
              <w:autoSpaceDN/>
              <w:rPr>
                <w:rFonts w:cs="Arial"/>
                <w:b/>
                <w:bCs/>
                <w:color w:val="1F3864" w:themeColor="accent1" w:themeShade="80"/>
              </w:rPr>
            </w:pPr>
            <w:r w:rsidRPr="00A256DD">
              <w:rPr>
                <w:rFonts w:cs="Arial"/>
                <w:b/>
                <w:bCs/>
                <w:color w:val="1F3864" w:themeColor="accent1" w:themeShade="80"/>
              </w:rPr>
              <w:t>2. Support individuals to keep well</w:t>
            </w:r>
          </w:p>
          <w:p w14:paraId="26B7DDF3" w14:textId="77777777" w:rsidR="002D43F1" w:rsidRPr="00A256DD" w:rsidRDefault="002D43F1" w:rsidP="00761871">
            <w:pPr>
              <w:widowControl/>
              <w:autoSpaceDE/>
              <w:autoSpaceDN/>
              <w:rPr>
                <w:rFonts w:cs="Arial"/>
                <w:color w:val="1F3864" w:themeColor="accent1" w:themeShade="80"/>
              </w:rPr>
            </w:pPr>
          </w:p>
          <w:p w14:paraId="51E10D2A" w14:textId="3BA8D55F" w:rsidR="002D43F1" w:rsidRPr="00A256DD" w:rsidRDefault="002D43F1" w:rsidP="001152BB">
            <w:pPr>
              <w:widowControl/>
              <w:autoSpaceDE/>
              <w:autoSpaceDN/>
              <w:rPr>
                <w:rFonts w:cs="Arial"/>
                <w:color w:val="1F3864" w:themeColor="accent1" w:themeShade="80"/>
              </w:rPr>
            </w:pPr>
          </w:p>
        </w:tc>
        <w:tc>
          <w:tcPr>
            <w:tcW w:w="7654" w:type="dxa"/>
          </w:tcPr>
          <w:p w14:paraId="41C2D51B" w14:textId="31CE28A7" w:rsidR="002D43F1" w:rsidRPr="00A256DD" w:rsidRDefault="002D43F1" w:rsidP="00D74A60">
            <w:pPr>
              <w:widowControl/>
              <w:tabs>
                <w:tab w:val="num" w:pos="720"/>
              </w:tabs>
              <w:autoSpaceDE/>
              <w:autoSpaceDN/>
              <w:jc w:val="both"/>
              <w:rPr>
                <w:rFonts w:cs="Arial"/>
                <w:color w:val="1F3864" w:themeColor="accent1" w:themeShade="80"/>
              </w:rPr>
            </w:pPr>
            <w:r w:rsidRPr="00A256DD">
              <w:rPr>
                <w:rFonts w:cs="Arial"/>
                <w:color w:val="1F3864" w:themeColor="accent1" w:themeShade="80"/>
              </w:rPr>
              <w:t>Develop clear consistent messages that can be used by Primary Care and Community Nurses, to increase individuals understanding of how they can support and develop confidence in achieving and maintaining good health via a co productive approach with people who use the service and nurses</w:t>
            </w:r>
            <w:r w:rsidR="00B9514C">
              <w:rPr>
                <w:rFonts w:cs="Arial"/>
                <w:color w:val="1F3864" w:themeColor="accent1" w:themeShade="80"/>
              </w:rPr>
              <w:t>.</w:t>
            </w:r>
          </w:p>
          <w:p w14:paraId="6A764645" w14:textId="77777777" w:rsidR="002D43F1" w:rsidRPr="00A256DD" w:rsidRDefault="002D43F1" w:rsidP="00D74A60">
            <w:pPr>
              <w:widowControl/>
              <w:autoSpaceDE/>
              <w:autoSpaceDN/>
              <w:jc w:val="both"/>
              <w:rPr>
                <w:rFonts w:cs="Arial"/>
                <w:color w:val="1F3864" w:themeColor="accent1" w:themeShade="80"/>
              </w:rPr>
            </w:pPr>
          </w:p>
          <w:p w14:paraId="0722D269" w14:textId="7251B369" w:rsidR="001152BB" w:rsidRPr="00A256DD" w:rsidRDefault="002D43F1" w:rsidP="00D74A60">
            <w:pPr>
              <w:widowControl/>
              <w:autoSpaceDE/>
              <w:autoSpaceDN/>
              <w:jc w:val="both"/>
              <w:rPr>
                <w:rFonts w:cs="Arial"/>
                <w:color w:val="1F3864" w:themeColor="accent1" w:themeShade="80"/>
              </w:rPr>
            </w:pPr>
            <w:r w:rsidRPr="00A256DD">
              <w:rPr>
                <w:rFonts w:cs="Arial"/>
                <w:color w:val="1F3864" w:themeColor="accent1" w:themeShade="80"/>
              </w:rPr>
              <w:t xml:space="preserve">Review and strengthen how nurses work via a co productive approach with individuals who use primary care and community nursing services </w:t>
            </w:r>
          </w:p>
        </w:tc>
        <w:tc>
          <w:tcPr>
            <w:tcW w:w="1559" w:type="dxa"/>
          </w:tcPr>
          <w:p w14:paraId="5DEEC5D5" w14:textId="77777777" w:rsidR="002D43F1" w:rsidRPr="00A256DD" w:rsidRDefault="002D43F1" w:rsidP="00761871">
            <w:pPr>
              <w:rPr>
                <w:rFonts w:cs="Arial"/>
                <w:color w:val="1F3864" w:themeColor="accent1" w:themeShade="80"/>
              </w:rPr>
            </w:pPr>
            <w:r w:rsidRPr="00A256DD">
              <w:rPr>
                <w:rFonts w:cs="Arial"/>
                <w:color w:val="1F3864" w:themeColor="accent1" w:themeShade="80"/>
              </w:rPr>
              <w:t>SPPC</w:t>
            </w:r>
          </w:p>
          <w:p w14:paraId="00B1F3A8" w14:textId="77777777" w:rsidR="002D43F1" w:rsidRPr="00A256DD" w:rsidRDefault="002D43F1" w:rsidP="00761871">
            <w:pPr>
              <w:rPr>
                <w:rFonts w:cs="Arial"/>
                <w:color w:val="1F3864" w:themeColor="accent1" w:themeShade="80"/>
              </w:rPr>
            </w:pPr>
          </w:p>
          <w:p w14:paraId="45DD2AF4" w14:textId="77777777" w:rsidR="002D43F1" w:rsidRPr="00A256DD" w:rsidRDefault="002D43F1" w:rsidP="00761871">
            <w:pPr>
              <w:rPr>
                <w:rFonts w:cs="Arial"/>
                <w:color w:val="1F3864" w:themeColor="accent1" w:themeShade="80"/>
              </w:rPr>
            </w:pPr>
          </w:p>
          <w:p w14:paraId="50C5B1F3" w14:textId="77777777" w:rsidR="002D43F1" w:rsidRPr="00A256DD" w:rsidRDefault="002D43F1" w:rsidP="00761871">
            <w:pPr>
              <w:rPr>
                <w:rFonts w:cs="Arial"/>
                <w:color w:val="1F3864" w:themeColor="accent1" w:themeShade="80"/>
              </w:rPr>
            </w:pPr>
          </w:p>
          <w:p w14:paraId="218F8712" w14:textId="77777777" w:rsidR="00B9514C" w:rsidRDefault="00B9514C" w:rsidP="00761871">
            <w:pPr>
              <w:rPr>
                <w:rFonts w:cs="Arial"/>
                <w:color w:val="1F3864" w:themeColor="accent1" w:themeShade="80"/>
              </w:rPr>
            </w:pPr>
          </w:p>
          <w:p w14:paraId="43D1C4DB" w14:textId="77777777" w:rsidR="00B9514C" w:rsidRDefault="00B9514C" w:rsidP="00761871">
            <w:pPr>
              <w:rPr>
                <w:rFonts w:cs="Arial"/>
                <w:color w:val="1F3864" w:themeColor="accent1" w:themeShade="80"/>
              </w:rPr>
            </w:pPr>
          </w:p>
          <w:p w14:paraId="4B489E61" w14:textId="1A3D7C2F" w:rsidR="002D43F1" w:rsidRPr="00A256DD" w:rsidRDefault="002D43F1" w:rsidP="00761871">
            <w:pPr>
              <w:rPr>
                <w:rFonts w:cs="Arial"/>
                <w:color w:val="1F3864" w:themeColor="accent1" w:themeShade="80"/>
              </w:rPr>
            </w:pPr>
            <w:r w:rsidRPr="00A256DD">
              <w:rPr>
                <w:rFonts w:cs="Arial"/>
                <w:color w:val="1F3864" w:themeColor="accent1" w:themeShade="80"/>
              </w:rPr>
              <w:t>SPPC</w:t>
            </w:r>
          </w:p>
        </w:tc>
      </w:tr>
      <w:tr w:rsidR="00A256DD" w:rsidRPr="00A256DD" w14:paraId="67D4AC6B" w14:textId="77777777" w:rsidTr="00D74A60">
        <w:tc>
          <w:tcPr>
            <w:tcW w:w="1844" w:type="dxa"/>
          </w:tcPr>
          <w:p w14:paraId="6EC83A81" w14:textId="543E5303" w:rsidR="002D43F1" w:rsidRPr="00A256DD" w:rsidRDefault="002D43F1" w:rsidP="009217F6">
            <w:pPr>
              <w:widowControl/>
              <w:autoSpaceDE/>
              <w:autoSpaceDN/>
              <w:rPr>
                <w:rFonts w:eastAsia="Times New Roman" w:cs="Arial"/>
                <w:b/>
                <w:bCs/>
                <w:color w:val="1F3864" w:themeColor="accent1" w:themeShade="80"/>
                <w:lang w:eastAsia="en-GB"/>
              </w:rPr>
            </w:pPr>
            <w:bookmarkStart w:id="0" w:name="_Hlk155951371"/>
            <w:r w:rsidRPr="00A256DD">
              <w:rPr>
                <w:rFonts w:eastAsia="Times New Roman" w:cs="Arial"/>
                <w:b/>
                <w:bCs/>
                <w:color w:val="1F3864" w:themeColor="accent1" w:themeShade="80"/>
                <w:lang w:eastAsia="en-GB"/>
              </w:rPr>
              <w:t>3. Building on Research</w:t>
            </w:r>
          </w:p>
        </w:tc>
        <w:tc>
          <w:tcPr>
            <w:tcW w:w="7654" w:type="dxa"/>
          </w:tcPr>
          <w:p w14:paraId="3090E7BF" w14:textId="3F7976C5" w:rsidR="002D43F1" w:rsidRPr="00A256DD" w:rsidRDefault="002D43F1" w:rsidP="00D74A60">
            <w:pPr>
              <w:widowControl/>
              <w:tabs>
                <w:tab w:val="num" w:pos="720"/>
              </w:tabs>
              <w:autoSpaceDE/>
              <w:autoSpaceDN/>
              <w:jc w:val="both"/>
              <w:rPr>
                <w:rFonts w:cs="Arial"/>
                <w:color w:val="1F3864" w:themeColor="accent1" w:themeShade="80"/>
              </w:rPr>
            </w:pPr>
            <w:r w:rsidRPr="00A256DD">
              <w:rPr>
                <w:rFonts w:cs="Arial"/>
                <w:color w:val="1F3864" w:themeColor="accent1" w:themeShade="80"/>
              </w:rPr>
              <w:t>Identify and share resources which can support nurses wishing to undertake research</w:t>
            </w:r>
            <w:r w:rsidR="00B9514C">
              <w:rPr>
                <w:rFonts w:cs="Arial"/>
                <w:color w:val="1F3864" w:themeColor="accent1" w:themeShade="80"/>
              </w:rPr>
              <w:t>.</w:t>
            </w:r>
            <w:r w:rsidRPr="00A256DD">
              <w:rPr>
                <w:rFonts w:cs="Arial"/>
                <w:color w:val="1F3864" w:themeColor="accent1" w:themeShade="80"/>
              </w:rPr>
              <w:t xml:space="preserve"> </w:t>
            </w:r>
          </w:p>
        </w:tc>
        <w:tc>
          <w:tcPr>
            <w:tcW w:w="1559" w:type="dxa"/>
          </w:tcPr>
          <w:p w14:paraId="421750E5" w14:textId="77777777" w:rsidR="002D43F1" w:rsidRPr="00A256DD" w:rsidRDefault="002D43F1" w:rsidP="00761871">
            <w:pPr>
              <w:widowControl/>
              <w:autoSpaceDE/>
              <w:autoSpaceDN/>
              <w:rPr>
                <w:rFonts w:cs="Arial"/>
                <w:color w:val="1F3864" w:themeColor="accent1" w:themeShade="80"/>
              </w:rPr>
            </w:pPr>
            <w:r w:rsidRPr="00A256DD">
              <w:rPr>
                <w:rFonts w:cs="Arial"/>
                <w:color w:val="1F3864" w:themeColor="accent1" w:themeShade="80"/>
              </w:rPr>
              <w:t>Via CNO work (tbc)</w:t>
            </w:r>
          </w:p>
        </w:tc>
      </w:tr>
      <w:bookmarkEnd w:id="0"/>
      <w:tr w:rsidR="00A256DD" w:rsidRPr="00A256DD" w14:paraId="1E436EEB" w14:textId="77777777" w:rsidTr="00D74A60">
        <w:tc>
          <w:tcPr>
            <w:tcW w:w="1844" w:type="dxa"/>
          </w:tcPr>
          <w:p w14:paraId="64E76AD9" w14:textId="77777777" w:rsidR="002D43F1" w:rsidRPr="00A256DD" w:rsidRDefault="002D43F1" w:rsidP="00761871">
            <w:pPr>
              <w:widowControl/>
              <w:autoSpaceDE/>
              <w:autoSpaceDN/>
              <w:rPr>
                <w:rFonts w:eastAsia="Times New Roman" w:cs="Arial"/>
                <w:b/>
                <w:bCs/>
                <w:color w:val="1F3864" w:themeColor="accent1" w:themeShade="80"/>
                <w:lang w:eastAsia="en-GB"/>
              </w:rPr>
            </w:pPr>
            <w:r w:rsidRPr="00A256DD">
              <w:rPr>
                <w:rFonts w:eastAsia="Times New Roman" w:cs="Arial"/>
                <w:b/>
                <w:bCs/>
                <w:color w:val="1F3864" w:themeColor="accent1" w:themeShade="80"/>
                <w:lang w:eastAsia="en-GB"/>
              </w:rPr>
              <w:t>4. Utilising Technology</w:t>
            </w:r>
          </w:p>
          <w:p w14:paraId="1CFAE8D7" w14:textId="77777777" w:rsidR="002D43F1" w:rsidRPr="00A256DD" w:rsidRDefault="002D43F1" w:rsidP="00761871">
            <w:pPr>
              <w:widowControl/>
              <w:autoSpaceDE/>
              <w:autoSpaceDN/>
              <w:rPr>
                <w:rFonts w:eastAsia="Times New Roman" w:cs="Arial"/>
                <w:color w:val="1F3864" w:themeColor="accent1" w:themeShade="80"/>
                <w:lang w:eastAsia="en-GB"/>
              </w:rPr>
            </w:pPr>
          </w:p>
          <w:p w14:paraId="60C34A0F" w14:textId="65CB9650" w:rsidR="002D43F1" w:rsidRPr="00A256DD" w:rsidRDefault="002D43F1" w:rsidP="00761871">
            <w:pPr>
              <w:widowControl/>
              <w:autoSpaceDE/>
              <w:autoSpaceDN/>
              <w:rPr>
                <w:rFonts w:eastAsia="Times New Roman" w:cs="Arial"/>
                <w:color w:val="1F3864" w:themeColor="accent1" w:themeShade="80"/>
                <w:lang w:eastAsia="en-GB"/>
              </w:rPr>
            </w:pPr>
          </w:p>
        </w:tc>
        <w:tc>
          <w:tcPr>
            <w:tcW w:w="7654" w:type="dxa"/>
          </w:tcPr>
          <w:p w14:paraId="17A4FAE2" w14:textId="5F782165" w:rsidR="001152BB" w:rsidRPr="00A256DD" w:rsidRDefault="002D43F1" w:rsidP="00D74A60">
            <w:pPr>
              <w:jc w:val="both"/>
              <w:rPr>
                <w:rFonts w:cs="Arial"/>
                <w:color w:val="1F3864" w:themeColor="accent1" w:themeShade="80"/>
                <w:lang w:eastAsia="en-GB"/>
              </w:rPr>
            </w:pPr>
            <w:r w:rsidRPr="00A256DD">
              <w:rPr>
                <w:rFonts w:eastAsia="Times New Roman" w:cs="Arial"/>
                <w:color w:val="1F3864" w:themeColor="accent1" w:themeShade="80"/>
                <w:lang w:eastAsia="en-GB"/>
              </w:rPr>
              <w:t xml:space="preserve">Develop a </w:t>
            </w:r>
            <w:r w:rsidR="005A33AC" w:rsidRPr="00AF565B">
              <w:rPr>
                <w:rFonts w:eastAsia="Times New Roman" w:cs="Arial"/>
                <w:color w:val="1F3864" w:themeColor="accent1" w:themeShade="80"/>
                <w:lang w:eastAsia="en-GB"/>
              </w:rPr>
              <w:t>summary paper</w:t>
            </w:r>
            <w:r w:rsidRPr="00AF565B">
              <w:rPr>
                <w:rFonts w:eastAsia="Times New Roman" w:cs="Arial"/>
                <w:color w:val="1F3864" w:themeColor="accent1" w:themeShade="80"/>
                <w:lang w:eastAsia="en-GB"/>
              </w:rPr>
              <w:t xml:space="preserve"> for primary care </w:t>
            </w:r>
            <w:r w:rsidR="00A171D6" w:rsidRPr="00AF565B">
              <w:rPr>
                <w:rFonts w:eastAsia="Times New Roman" w:cs="Arial"/>
                <w:color w:val="1F3864" w:themeColor="accent1" w:themeShade="80"/>
                <w:lang w:eastAsia="en-GB"/>
              </w:rPr>
              <w:t>and</w:t>
            </w:r>
            <w:r w:rsidRPr="00AF565B">
              <w:rPr>
                <w:rFonts w:eastAsia="Times New Roman" w:cs="Arial"/>
                <w:color w:val="1F3864" w:themeColor="accent1" w:themeShade="80"/>
                <w:lang w:eastAsia="en-GB"/>
              </w:rPr>
              <w:t xml:space="preserve"> community nursing</w:t>
            </w:r>
            <w:r w:rsidRPr="00AF565B">
              <w:rPr>
                <w:rFonts w:cs="Arial"/>
                <w:color w:val="1F3864" w:themeColor="accent1" w:themeShade="80"/>
                <w:lang w:eastAsia="en-GB"/>
              </w:rPr>
              <w:t>,</w:t>
            </w:r>
            <w:r w:rsidR="005A33AC" w:rsidRPr="00AF565B">
              <w:rPr>
                <w:rFonts w:cs="Arial"/>
                <w:color w:val="1F3864" w:themeColor="accent1" w:themeShade="80"/>
                <w:lang w:eastAsia="en-GB"/>
              </w:rPr>
              <w:t xml:space="preserve"> to be shared with DHCW,</w:t>
            </w:r>
            <w:r w:rsidRPr="00A256DD">
              <w:rPr>
                <w:rFonts w:cs="Arial"/>
                <w:color w:val="1F3864" w:themeColor="accent1" w:themeShade="80"/>
                <w:lang w:eastAsia="en-GB"/>
              </w:rPr>
              <w:t xml:space="preserve"> which incorporates the requirements for a robust IT infrastructure and clinical system</w:t>
            </w:r>
            <w:r w:rsidR="001152BB" w:rsidRPr="00A256DD">
              <w:rPr>
                <w:rFonts w:cs="Arial"/>
                <w:color w:val="1F3864" w:themeColor="accent1" w:themeShade="80"/>
                <w:lang w:eastAsia="en-GB"/>
              </w:rPr>
              <w:t>.</w:t>
            </w:r>
          </w:p>
          <w:p w14:paraId="491B0603" w14:textId="77777777" w:rsidR="001152BB" w:rsidRPr="00A256DD" w:rsidRDefault="001152BB" w:rsidP="00D74A60">
            <w:pPr>
              <w:jc w:val="both"/>
              <w:rPr>
                <w:rFonts w:cs="Arial"/>
                <w:color w:val="1F3864" w:themeColor="accent1" w:themeShade="80"/>
                <w:lang w:eastAsia="en-GB"/>
              </w:rPr>
            </w:pPr>
          </w:p>
          <w:p w14:paraId="1FD9D898" w14:textId="3A7FF7D1" w:rsidR="002D43F1" w:rsidRPr="00A256DD" w:rsidRDefault="002D43F1" w:rsidP="00D74A60">
            <w:pPr>
              <w:jc w:val="both"/>
              <w:rPr>
                <w:rFonts w:cs="Arial"/>
                <w:color w:val="1F3864" w:themeColor="accent1" w:themeShade="80"/>
              </w:rPr>
            </w:pPr>
            <w:r w:rsidRPr="00A256DD">
              <w:rPr>
                <w:rFonts w:cs="Arial"/>
                <w:color w:val="1F3864" w:themeColor="accent1" w:themeShade="80"/>
              </w:rPr>
              <w:t xml:space="preserve">Support the implementation of recommendations from the Digital Nursing Partnership Study (2023) </w:t>
            </w:r>
            <w:r w:rsidRPr="00A256DD">
              <w:rPr>
                <w:rFonts w:cs="Arial"/>
                <w:color w:val="1F3864" w:themeColor="accent1" w:themeShade="80"/>
                <w:lang w:eastAsia="en-GB"/>
              </w:rPr>
              <w:t>increasing awareness, confidence</w:t>
            </w:r>
            <w:r w:rsidRPr="00A256DD">
              <w:rPr>
                <w:rFonts w:cs="Arial"/>
                <w:color w:val="1F3864" w:themeColor="accent1" w:themeShade="80"/>
              </w:rPr>
              <w:t>, shared learning</w:t>
            </w:r>
            <w:r w:rsidRPr="00A256DD">
              <w:rPr>
                <w:rFonts w:cs="Arial"/>
                <w:color w:val="1F3864" w:themeColor="accent1" w:themeShade="80"/>
                <w:lang w:eastAsia="en-GB"/>
              </w:rPr>
              <w:t xml:space="preserve"> and use of telecare and telehealth via professional forums</w:t>
            </w:r>
            <w:r w:rsidRPr="00A256DD">
              <w:rPr>
                <w:rFonts w:cs="Arial"/>
                <w:color w:val="1F3864" w:themeColor="accent1" w:themeShade="80"/>
              </w:rPr>
              <w:t xml:space="preserve"> and</w:t>
            </w:r>
            <w:r w:rsidRPr="00A256DD">
              <w:rPr>
                <w:rFonts w:cs="Arial"/>
                <w:color w:val="1F3864" w:themeColor="accent1" w:themeShade="80"/>
                <w:lang w:eastAsia="en-GB"/>
              </w:rPr>
              <w:t xml:space="preserve"> nursing collaboratives</w:t>
            </w:r>
            <w:r w:rsidRPr="00A256DD">
              <w:rPr>
                <w:rFonts w:cs="Arial"/>
                <w:color w:val="1F3864" w:themeColor="accent1" w:themeShade="80"/>
              </w:rPr>
              <w:t xml:space="preserve"> including independent/private sector</w:t>
            </w:r>
            <w:r w:rsidR="00B9514C">
              <w:rPr>
                <w:rFonts w:cs="Arial"/>
                <w:color w:val="1F3864" w:themeColor="accent1" w:themeShade="80"/>
              </w:rPr>
              <w:t>.</w:t>
            </w:r>
          </w:p>
        </w:tc>
        <w:tc>
          <w:tcPr>
            <w:tcW w:w="1559" w:type="dxa"/>
          </w:tcPr>
          <w:p w14:paraId="03571324" w14:textId="77777777" w:rsidR="002D43F1" w:rsidRPr="00A256DD" w:rsidRDefault="002D43F1" w:rsidP="00761871">
            <w:pPr>
              <w:widowControl/>
              <w:autoSpaceDE/>
              <w:autoSpaceDN/>
              <w:rPr>
                <w:rFonts w:cs="Arial"/>
                <w:color w:val="1F3864" w:themeColor="accent1" w:themeShade="80"/>
              </w:rPr>
            </w:pPr>
            <w:r w:rsidRPr="00A256DD">
              <w:rPr>
                <w:rFonts w:cs="Arial"/>
                <w:color w:val="1F3864" w:themeColor="accent1" w:themeShade="80"/>
              </w:rPr>
              <w:t>SPPC</w:t>
            </w:r>
          </w:p>
          <w:p w14:paraId="3E861057" w14:textId="77777777" w:rsidR="002D43F1" w:rsidRPr="00A256DD" w:rsidRDefault="002D43F1" w:rsidP="00761871">
            <w:pPr>
              <w:widowControl/>
              <w:autoSpaceDE/>
              <w:autoSpaceDN/>
              <w:rPr>
                <w:rFonts w:cs="Arial"/>
                <w:color w:val="1F3864" w:themeColor="accent1" w:themeShade="80"/>
              </w:rPr>
            </w:pPr>
          </w:p>
          <w:p w14:paraId="382D9F4A" w14:textId="77777777" w:rsidR="002D43F1" w:rsidRPr="00A256DD" w:rsidRDefault="002D43F1" w:rsidP="00761871">
            <w:pPr>
              <w:widowControl/>
              <w:autoSpaceDE/>
              <w:autoSpaceDN/>
              <w:rPr>
                <w:rFonts w:cs="Arial"/>
                <w:color w:val="1F3864" w:themeColor="accent1" w:themeShade="80"/>
              </w:rPr>
            </w:pPr>
          </w:p>
          <w:p w14:paraId="1B623EE5" w14:textId="77777777" w:rsidR="00B9514C" w:rsidRDefault="00B9514C" w:rsidP="00761871">
            <w:pPr>
              <w:widowControl/>
              <w:autoSpaceDE/>
              <w:autoSpaceDN/>
              <w:rPr>
                <w:rFonts w:cs="Arial"/>
                <w:color w:val="1F3864" w:themeColor="accent1" w:themeShade="80"/>
              </w:rPr>
            </w:pPr>
          </w:p>
          <w:p w14:paraId="43169D78" w14:textId="6179DEB9" w:rsidR="002D43F1" w:rsidRPr="00A256DD" w:rsidRDefault="002D43F1" w:rsidP="00761871">
            <w:pPr>
              <w:widowControl/>
              <w:autoSpaceDE/>
              <w:autoSpaceDN/>
              <w:rPr>
                <w:rFonts w:cs="Arial"/>
                <w:color w:val="1F3864" w:themeColor="accent1" w:themeShade="80"/>
              </w:rPr>
            </w:pPr>
            <w:r w:rsidRPr="00A256DD">
              <w:rPr>
                <w:rFonts w:cs="Arial"/>
                <w:color w:val="1F3864" w:themeColor="accent1" w:themeShade="80"/>
              </w:rPr>
              <w:t>TEC Cymru &amp; SPPC</w:t>
            </w:r>
          </w:p>
        </w:tc>
      </w:tr>
      <w:tr w:rsidR="00A256DD" w:rsidRPr="00A256DD" w14:paraId="5A72FB2B" w14:textId="77777777" w:rsidTr="00D74A60">
        <w:tc>
          <w:tcPr>
            <w:tcW w:w="1844" w:type="dxa"/>
          </w:tcPr>
          <w:p w14:paraId="1C02DD67" w14:textId="77777777" w:rsidR="002D43F1" w:rsidRPr="00A256DD" w:rsidRDefault="002D43F1" w:rsidP="00761871">
            <w:pPr>
              <w:widowControl/>
              <w:autoSpaceDE/>
              <w:autoSpaceDN/>
              <w:rPr>
                <w:rFonts w:eastAsia="Times New Roman" w:cs="Arial"/>
                <w:b/>
                <w:bCs/>
                <w:color w:val="1F3864" w:themeColor="accent1" w:themeShade="80"/>
                <w:lang w:eastAsia="en-GB"/>
              </w:rPr>
            </w:pPr>
            <w:r w:rsidRPr="00A256DD">
              <w:rPr>
                <w:rFonts w:eastAsia="Times New Roman" w:cs="Arial"/>
                <w:b/>
                <w:bCs/>
                <w:color w:val="1F3864" w:themeColor="accent1" w:themeShade="80"/>
                <w:lang w:eastAsia="en-GB"/>
              </w:rPr>
              <w:t>5. Leadership</w:t>
            </w:r>
          </w:p>
          <w:p w14:paraId="34F47C74" w14:textId="77777777" w:rsidR="002D43F1" w:rsidRPr="00A256DD" w:rsidRDefault="002D43F1" w:rsidP="00761871">
            <w:pPr>
              <w:widowControl/>
              <w:autoSpaceDE/>
              <w:autoSpaceDN/>
              <w:rPr>
                <w:rFonts w:eastAsia="Times New Roman" w:cs="Arial"/>
                <w:color w:val="1F3864" w:themeColor="accent1" w:themeShade="80"/>
                <w:lang w:eastAsia="en-GB"/>
              </w:rPr>
            </w:pPr>
          </w:p>
          <w:p w14:paraId="0909BE84" w14:textId="77777777" w:rsidR="002D43F1" w:rsidRPr="00A256DD" w:rsidRDefault="002D43F1" w:rsidP="009217F6">
            <w:pPr>
              <w:widowControl/>
              <w:autoSpaceDE/>
              <w:autoSpaceDN/>
              <w:rPr>
                <w:rFonts w:eastAsia="Times New Roman" w:cs="Arial"/>
                <w:color w:val="1F3864" w:themeColor="accent1" w:themeShade="80"/>
                <w:lang w:eastAsia="en-GB"/>
              </w:rPr>
            </w:pPr>
          </w:p>
        </w:tc>
        <w:tc>
          <w:tcPr>
            <w:tcW w:w="7654" w:type="dxa"/>
          </w:tcPr>
          <w:p w14:paraId="55DE7BE2" w14:textId="6FAD76E4" w:rsidR="002D43F1" w:rsidRPr="00A256DD" w:rsidRDefault="002D43F1" w:rsidP="00D74A60">
            <w:pPr>
              <w:widowControl/>
              <w:autoSpaceDE/>
              <w:autoSpaceDN/>
              <w:jc w:val="both"/>
              <w:rPr>
                <w:rFonts w:cs="Arial"/>
                <w:color w:val="1F3864" w:themeColor="accent1" w:themeShade="80"/>
              </w:rPr>
            </w:pPr>
            <w:r w:rsidRPr="00A256DD">
              <w:rPr>
                <w:rFonts w:cs="Arial"/>
                <w:color w:val="1F3864" w:themeColor="accent1" w:themeShade="80"/>
              </w:rPr>
              <w:t>Continue to support and embed Professional Nursing Collaboratives within health boards, including how collaboratives access, share and utilise population health data to influence and champion the development of accessible, appropriately funded and equitable services at cluster level</w:t>
            </w:r>
            <w:r w:rsidR="007D4100">
              <w:rPr>
                <w:rFonts w:cs="Arial"/>
                <w:color w:val="1F3864" w:themeColor="accent1" w:themeShade="80"/>
              </w:rPr>
              <w:t>.</w:t>
            </w:r>
          </w:p>
          <w:p w14:paraId="7E97D0D8" w14:textId="7B48FC68" w:rsidR="002D43F1" w:rsidRPr="00A256DD" w:rsidRDefault="00BE01F0" w:rsidP="00D74A60">
            <w:pPr>
              <w:widowControl/>
              <w:autoSpaceDE/>
              <w:autoSpaceDN/>
              <w:spacing w:before="100" w:beforeAutospacing="1" w:after="100" w:afterAutospacing="1"/>
              <w:jc w:val="both"/>
              <w:rPr>
                <w:rFonts w:eastAsiaTheme="minorHAnsi" w:cs="Arial"/>
                <w:color w:val="1F3864" w:themeColor="accent1" w:themeShade="80"/>
                <w:lang w:eastAsia="en-GB"/>
              </w:rPr>
            </w:pPr>
            <w:r w:rsidRPr="00A256DD">
              <w:rPr>
                <w:rFonts w:eastAsiaTheme="minorHAnsi" w:cs="Arial"/>
                <w:color w:val="1F3864" w:themeColor="accent1" w:themeShade="80"/>
                <w:lang w:eastAsia="en-GB"/>
              </w:rPr>
              <w:t>Work with multi professional primary care academies and local Education &amp;</w:t>
            </w:r>
            <w:r w:rsidR="007D4100">
              <w:rPr>
                <w:rFonts w:eastAsiaTheme="minorHAnsi" w:cs="Arial"/>
                <w:color w:val="1F3864" w:themeColor="accent1" w:themeShade="80"/>
                <w:lang w:eastAsia="en-GB"/>
              </w:rPr>
              <w:t xml:space="preserve"> </w:t>
            </w:r>
            <w:r w:rsidRPr="00A256DD">
              <w:rPr>
                <w:rFonts w:eastAsiaTheme="minorHAnsi" w:cs="Arial"/>
                <w:color w:val="1F3864" w:themeColor="accent1" w:themeShade="80"/>
                <w:lang w:eastAsia="en-GB"/>
              </w:rPr>
              <w:t xml:space="preserve">Training teams to develop/identify training that meets learning needs </w:t>
            </w:r>
            <w:r w:rsidR="002A02A6" w:rsidRPr="00A256DD">
              <w:rPr>
                <w:rFonts w:eastAsiaTheme="minorHAnsi" w:cs="Arial"/>
                <w:color w:val="1F3864" w:themeColor="accent1" w:themeShade="80"/>
                <w:lang w:eastAsia="en-GB"/>
              </w:rPr>
              <w:t xml:space="preserve">focusing on leadership, </w:t>
            </w:r>
            <w:r w:rsidR="00E20893" w:rsidRPr="00A256DD">
              <w:rPr>
                <w:rFonts w:eastAsiaTheme="minorHAnsi" w:cs="Arial"/>
                <w:color w:val="1F3864" w:themeColor="accent1" w:themeShade="80"/>
                <w:lang w:eastAsia="en-GB"/>
              </w:rPr>
              <w:t xml:space="preserve">political awareness, communication, </w:t>
            </w:r>
            <w:r w:rsidR="002A02A6" w:rsidRPr="00A256DD">
              <w:rPr>
                <w:rFonts w:eastAsiaTheme="minorHAnsi" w:cs="Arial"/>
                <w:color w:val="1F3864" w:themeColor="accent1" w:themeShade="80"/>
                <w:lang w:eastAsia="en-GB"/>
              </w:rPr>
              <w:t>culture</w:t>
            </w:r>
            <w:r w:rsidR="00E20893" w:rsidRPr="00A256DD">
              <w:rPr>
                <w:rFonts w:eastAsiaTheme="minorHAnsi" w:cs="Arial"/>
                <w:color w:val="1F3864" w:themeColor="accent1" w:themeShade="80"/>
                <w:lang w:eastAsia="en-GB"/>
              </w:rPr>
              <w:t>, systems learning</w:t>
            </w:r>
            <w:r w:rsidR="007153EB" w:rsidRPr="00A256DD">
              <w:rPr>
                <w:rFonts w:eastAsiaTheme="minorHAnsi" w:cs="Arial"/>
                <w:color w:val="1F3864" w:themeColor="accent1" w:themeShade="80"/>
                <w:lang w:eastAsia="en-GB"/>
              </w:rPr>
              <w:t xml:space="preserve">, </w:t>
            </w:r>
            <w:r w:rsidR="007726C2" w:rsidRPr="00A256DD">
              <w:rPr>
                <w:rFonts w:eastAsiaTheme="minorHAnsi" w:cs="Arial"/>
                <w:color w:val="1F3864" w:themeColor="accent1" w:themeShade="80"/>
                <w:lang w:eastAsia="en-GB"/>
              </w:rPr>
              <w:t xml:space="preserve">demonstrating </w:t>
            </w:r>
            <w:r w:rsidR="00E20893" w:rsidRPr="00A256DD">
              <w:rPr>
                <w:rFonts w:eastAsiaTheme="minorHAnsi" w:cs="Arial"/>
                <w:color w:val="1F3864" w:themeColor="accent1" w:themeShade="80"/>
                <w:lang w:eastAsia="en-GB"/>
              </w:rPr>
              <w:t>value</w:t>
            </w:r>
            <w:r w:rsidR="00686783" w:rsidRPr="00A256DD">
              <w:rPr>
                <w:rFonts w:eastAsiaTheme="minorHAnsi" w:cs="Arial"/>
                <w:color w:val="1F3864" w:themeColor="accent1" w:themeShade="80"/>
                <w:lang w:eastAsia="en-GB"/>
              </w:rPr>
              <w:t>,</w:t>
            </w:r>
            <w:r w:rsidR="00E20893" w:rsidRPr="00A256DD">
              <w:rPr>
                <w:rFonts w:eastAsiaTheme="minorHAnsi" w:cs="Arial"/>
                <w:color w:val="1F3864" w:themeColor="accent1" w:themeShade="80"/>
                <w:lang w:eastAsia="en-GB"/>
              </w:rPr>
              <w:t xml:space="preserve"> effectiveness</w:t>
            </w:r>
            <w:r w:rsidR="001E42BC" w:rsidRPr="00A256DD">
              <w:rPr>
                <w:rFonts w:eastAsiaTheme="minorHAnsi" w:cs="Arial"/>
                <w:color w:val="1F3864" w:themeColor="accent1" w:themeShade="80"/>
                <w:lang w:eastAsia="en-GB"/>
              </w:rPr>
              <w:t xml:space="preserve"> and quality.</w:t>
            </w:r>
            <w:r w:rsidR="00E20893" w:rsidRPr="00A256DD">
              <w:rPr>
                <w:rFonts w:eastAsiaTheme="minorHAnsi" w:cs="Arial"/>
                <w:color w:val="1F3864" w:themeColor="accent1" w:themeShade="80"/>
                <w:lang w:eastAsia="en-GB"/>
              </w:rPr>
              <w:t xml:space="preserve"> </w:t>
            </w:r>
            <w:r w:rsidR="002D43F1" w:rsidRPr="00A256DD">
              <w:rPr>
                <w:rFonts w:eastAsiaTheme="minorHAnsi" w:cs="Arial"/>
                <w:color w:val="1F3864" w:themeColor="accent1" w:themeShade="80"/>
                <w:lang w:eastAsia="en-GB"/>
              </w:rPr>
              <w:t xml:space="preserve"> </w:t>
            </w:r>
          </w:p>
        </w:tc>
        <w:tc>
          <w:tcPr>
            <w:tcW w:w="1559" w:type="dxa"/>
          </w:tcPr>
          <w:p w14:paraId="5E30270F" w14:textId="77777777" w:rsidR="002D43F1" w:rsidRPr="00A256DD" w:rsidRDefault="002D43F1" w:rsidP="00761871">
            <w:pPr>
              <w:widowControl/>
              <w:autoSpaceDE/>
              <w:autoSpaceDN/>
              <w:rPr>
                <w:rFonts w:cs="Arial"/>
                <w:color w:val="1F3864" w:themeColor="accent1" w:themeShade="80"/>
              </w:rPr>
            </w:pPr>
            <w:r w:rsidRPr="00A256DD">
              <w:rPr>
                <w:rFonts w:cs="Arial"/>
                <w:color w:val="1F3864" w:themeColor="accent1" w:themeShade="80"/>
              </w:rPr>
              <w:t>SPPC</w:t>
            </w:r>
          </w:p>
          <w:p w14:paraId="785762C8" w14:textId="77777777" w:rsidR="002D43F1" w:rsidRPr="00A256DD" w:rsidRDefault="002D43F1" w:rsidP="00761871">
            <w:pPr>
              <w:widowControl/>
              <w:autoSpaceDE/>
              <w:autoSpaceDN/>
              <w:rPr>
                <w:rFonts w:cs="Arial"/>
                <w:color w:val="1F3864" w:themeColor="accent1" w:themeShade="80"/>
              </w:rPr>
            </w:pPr>
          </w:p>
          <w:p w14:paraId="4B7587EB" w14:textId="77777777" w:rsidR="002D43F1" w:rsidRPr="00A256DD" w:rsidRDefault="002D43F1" w:rsidP="00761871">
            <w:pPr>
              <w:widowControl/>
              <w:autoSpaceDE/>
              <w:autoSpaceDN/>
              <w:rPr>
                <w:rFonts w:cs="Arial"/>
                <w:color w:val="1F3864" w:themeColor="accent1" w:themeShade="80"/>
              </w:rPr>
            </w:pPr>
          </w:p>
          <w:p w14:paraId="76EC268C" w14:textId="77777777" w:rsidR="002D43F1" w:rsidRPr="00A256DD" w:rsidRDefault="002D43F1" w:rsidP="00761871">
            <w:pPr>
              <w:widowControl/>
              <w:autoSpaceDE/>
              <w:autoSpaceDN/>
              <w:rPr>
                <w:rFonts w:cs="Arial"/>
                <w:color w:val="1F3864" w:themeColor="accent1" w:themeShade="80"/>
              </w:rPr>
            </w:pPr>
          </w:p>
          <w:p w14:paraId="4407D37B" w14:textId="77777777" w:rsidR="007D4100" w:rsidRDefault="007D4100" w:rsidP="00761871">
            <w:pPr>
              <w:widowControl/>
              <w:autoSpaceDE/>
              <w:autoSpaceDN/>
              <w:rPr>
                <w:rFonts w:cs="Arial"/>
                <w:color w:val="1F3864" w:themeColor="accent1" w:themeShade="80"/>
              </w:rPr>
            </w:pPr>
          </w:p>
          <w:p w14:paraId="2E7934A3" w14:textId="6CB70355" w:rsidR="002D43F1" w:rsidRPr="00A256DD" w:rsidRDefault="002D43F1" w:rsidP="00761871">
            <w:pPr>
              <w:widowControl/>
              <w:autoSpaceDE/>
              <w:autoSpaceDN/>
              <w:rPr>
                <w:rFonts w:cs="Arial"/>
                <w:color w:val="1F3864" w:themeColor="accent1" w:themeShade="80"/>
              </w:rPr>
            </w:pPr>
            <w:r w:rsidRPr="00A256DD">
              <w:rPr>
                <w:rFonts w:cs="Arial"/>
                <w:color w:val="1F3864" w:themeColor="accent1" w:themeShade="80"/>
              </w:rPr>
              <w:t>SPPC</w:t>
            </w:r>
          </w:p>
        </w:tc>
      </w:tr>
    </w:tbl>
    <w:p w14:paraId="706DB8A1" w14:textId="77777777" w:rsidR="00D74A60" w:rsidRDefault="00D74A60">
      <w:r>
        <w:br w:type="page"/>
      </w:r>
    </w:p>
    <w:tbl>
      <w:tblPr>
        <w:tblStyle w:val="TableGrid1"/>
        <w:tblW w:w="11199" w:type="dxa"/>
        <w:tblInd w:w="-289" w:type="dxa"/>
        <w:tblLook w:val="04A0" w:firstRow="1" w:lastRow="0" w:firstColumn="1" w:lastColumn="0" w:noHBand="0" w:noVBand="1"/>
      </w:tblPr>
      <w:tblGrid>
        <w:gridCol w:w="1769"/>
        <w:gridCol w:w="7930"/>
        <w:gridCol w:w="1500"/>
      </w:tblGrid>
      <w:tr w:rsidR="00D74A60" w:rsidRPr="00A256DD" w14:paraId="49C9C5D5" w14:textId="77777777" w:rsidTr="00D74A60">
        <w:tc>
          <w:tcPr>
            <w:tcW w:w="1769" w:type="dxa"/>
            <w:shd w:val="clear" w:color="auto" w:fill="D9E2F3" w:themeFill="accent1" w:themeFillTint="33"/>
          </w:tcPr>
          <w:p w14:paraId="53959624" w14:textId="7E6B2B6C" w:rsidR="00D74A60" w:rsidRPr="00A256DD" w:rsidRDefault="00D74A60" w:rsidP="0048749A">
            <w:pPr>
              <w:jc w:val="center"/>
              <w:rPr>
                <w:rFonts w:cs="Arial"/>
                <w:b/>
                <w:bCs/>
                <w:color w:val="1F3864" w:themeColor="accent1" w:themeShade="80"/>
              </w:rPr>
            </w:pPr>
            <w:r w:rsidRPr="00A256DD">
              <w:rPr>
                <w:rFonts w:cs="Arial"/>
                <w:b/>
                <w:bCs/>
                <w:color w:val="1F3864" w:themeColor="accent1" w:themeShade="80"/>
              </w:rPr>
              <w:lastRenderedPageBreak/>
              <w:t>Theme &amp; area of focus</w:t>
            </w:r>
          </w:p>
        </w:tc>
        <w:tc>
          <w:tcPr>
            <w:tcW w:w="8154" w:type="dxa"/>
            <w:shd w:val="clear" w:color="auto" w:fill="D9E2F3" w:themeFill="accent1" w:themeFillTint="33"/>
          </w:tcPr>
          <w:p w14:paraId="2CADC370" w14:textId="77777777" w:rsidR="00D74A60" w:rsidRDefault="00D74A60" w:rsidP="0048749A">
            <w:pPr>
              <w:jc w:val="center"/>
              <w:rPr>
                <w:rFonts w:cs="Arial"/>
                <w:b/>
                <w:bCs/>
                <w:color w:val="1F3864" w:themeColor="accent1" w:themeShade="80"/>
              </w:rPr>
            </w:pPr>
            <w:r w:rsidRPr="0054272D">
              <w:rPr>
                <w:rFonts w:cs="Arial"/>
                <w:b/>
                <w:bCs/>
                <w:color w:val="1F3864" w:themeColor="accent1" w:themeShade="80"/>
              </w:rPr>
              <w:t>Actions</w:t>
            </w:r>
          </w:p>
          <w:p w14:paraId="212F69CB" w14:textId="5CB748A8" w:rsidR="00D74A60" w:rsidRPr="004E10E9" w:rsidRDefault="00D74A60" w:rsidP="0048749A">
            <w:pPr>
              <w:jc w:val="center"/>
              <w:rPr>
                <w:rFonts w:cs="Arial"/>
                <w:b/>
                <w:bCs/>
                <w:color w:val="1F3864" w:themeColor="accent1" w:themeShade="80"/>
              </w:rPr>
            </w:pPr>
          </w:p>
        </w:tc>
        <w:tc>
          <w:tcPr>
            <w:tcW w:w="1276" w:type="dxa"/>
            <w:shd w:val="clear" w:color="auto" w:fill="D9E2F3" w:themeFill="accent1" w:themeFillTint="33"/>
          </w:tcPr>
          <w:p w14:paraId="32FA5CE0" w14:textId="77777777" w:rsidR="00D74A60" w:rsidRPr="00A256DD" w:rsidRDefault="00D74A60" w:rsidP="0048749A">
            <w:pPr>
              <w:jc w:val="center"/>
              <w:rPr>
                <w:rFonts w:cs="Arial"/>
                <w:b/>
                <w:bCs/>
                <w:color w:val="1F3864" w:themeColor="accent1" w:themeShade="80"/>
              </w:rPr>
            </w:pPr>
            <w:r w:rsidRPr="00A256DD">
              <w:rPr>
                <w:rFonts w:cs="Arial"/>
                <w:b/>
                <w:bCs/>
                <w:color w:val="1F3864" w:themeColor="accent1" w:themeShade="80"/>
              </w:rPr>
              <w:t>Lead</w:t>
            </w:r>
          </w:p>
        </w:tc>
      </w:tr>
      <w:tr w:rsidR="00A256DD" w:rsidRPr="00A256DD" w14:paraId="14B05FFD" w14:textId="77777777" w:rsidTr="00D74A60">
        <w:tc>
          <w:tcPr>
            <w:tcW w:w="1769" w:type="dxa"/>
          </w:tcPr>
          <w:p w14:paraId="081A7DE9" w14:textId="3A08231C" w:rsidR="002D43F1" w:rsidRPr="00A256DD" w:rsidRDefault="002D43F1" w:rsidP="00761871">
            <w:pPr>
              <w:widowControl/>
              <w:autoSpaceDE/>
              <w:autoSpaceDN/>
              <w:rPr>
                <w:rFonts w:cs="Arial"/>
                <w:b/>
                <w:bCs/>
                <w:color w:val="1F3864" w:themeColor="accent1" w:themeShade="80"/>
              </w:rPr>
            </w:pPr>
            <w:r w:rsidRPr="00A256DD">
              <w:rPr>
                <w:rFonts w:cs="Arial"/>
                <w:b/>
                <w:bCs/>
                <w:color w:val="1F3864" w:themeColor="accent1" w:themeShade="80"/>
              </w:rPr>
              <w:t>6. Partnership Working</w:t>
            </w:r>
          </w:p>
          <w:p w14:paraId="7B5D0C96" w14:textId="77777777" w:rsidR="002D43F1" w:rsidRPr="00A256DD" w:rsidRDefault="002D43F1" w:rsidP="00761871">
            <w:pPr>
              <w:widowControl/>
              <w:autoSpaceDE/>
              <w:autoSpaceDN/>
              <w:rPr>
                <w:rFonts w:cs="Arial"/>
                <w:color w:val="1F3864" w:themeColor="accent1" w:themeShade="80"/>
                <w:lang w:eastAsia="en-GB"/>
              </w:rPr>
            </w:pPr>
          </w:p>
          <w:p w14:paraId="3BB8D87E" w14:textId="70B1608B" w:rsidR="002D43F1" w:rsidRPr="00A256DD" w:rsidRDefault="002D43F1" w:rsidP="00761871">
            <w:pPr>
              <w:widowControl/>
              <w:autoSpaceDE/>
              <w:autoSpaceDN/>
              <w:rPr>
                <w:rFonts w:eastAsia="Times New Roman" w:cs="Arial"/>
                <w:color w:val="1F3864" w:themeColor="accent1" w:themeShade="80"/>
                <w:lang w:eastAsia="en-GB"/>
              </w:rPr>
            </w:pPr>
          </w:p>
        </w:tc>
        <w:tc>
          <w:tcPr>
            <w:tcW w:w="8154" w:type="dxa"/>
          </w:tcPr>
          <w:p w14:paraId="6422E63D" w14:textId="646C7B3E" w:rsidR="002D43F1" w:rsidRDefault="002D43F1" w:rsidP="00D74A60">
            <w:pPr>
              <w:widowControl/>
              <w:autoSpaceDE/>
              <w:autoSpaceDN/>
              <w:jc w:val="both"/>
              <w:rPr>
                <w:rFonts w:eastAsia="Times New Roman" w:cs="Arial"/>
                <w:color w:val="1F3864" w:themeColor="accent1" w:themeShade="80"/>
                <w:lang w:eastAsia="en-GB"/>
              </w:rPr>
            </w:pPr>
            <w:r w:rsidRPr="00A256DD">
              <w:rPr>
                <w:rFonts w:eastAsia="Times New Roman" w:cs="Arial"/>
                <w:color w:val="1F3864" w:themeColor="accent1" w:themeShade="80"/>
                <w:lang w:eastAsia="en-GB"/>
              </w:rPr>
              <w:t>Provide regular opportunities for NHS, Independent and social care nurses to come together to share knowledge/skills</w:t>
            </w:r>
            <w:r w:rsidR="00A171D6">
              <w:rPr>
                <w:rFonts w:eastAsia="Times New Roman" w:cs="Arial"/>
                <w:color w:val="1F3864" w:themeColor="accent1" w:themeShade="80"/>
                <w:lang w:eastAsia="en-GB"/>
              </w:rPr>
              <w:t xml:space="preserve"> on</w:t>
            </w:r>
            <w:r w:rsidRPr="00A256DD">
              <w:rPr>
                <w:rFonts w:eastAsia="Times New Roman" w:cs="Arial"/>
                <w:color w:val="1F3864" w:themeColor="accent1" w:themeShade="80"/>
                <w:lang w:eastAsia="en-GB"/>
              </w:rPr>
              <w:t xml:space="preserve"> current and future best practice, </w:t>
            </w:r>
            <w:r w:rsidRPr="00A256DD">
              <w:rPr>
                <w:rFonts w:cs="Arial"/>
                <w:color w:val="1F3864" w:themeColor="accent1" w:themeShade="80"/>
              </w:rPr>
              <w:t>intelligence on</w:t>
            </w:r>
            <w:r w:rsidRPr="00A256DD">
              <w:rPr>
                <w:rFonts w:eastAsia="Times New Roman" w:cs="Arial"/>
                <w:color w:val="1F3864" w:themeColor="accent1" w:themeShade="80"/>
                <w:lang w:eastAsia="en-GB"/>
              </w:rPr>
              <w:t xml:space="preserve"> quality issues, problem solve and work together on common areas of interest</w:t>
            </w:r>
            <w:r w:rsidR="001E42BC" w:rsidRPr="00A256DD">
              <w:rPr>
                <w:rFonts w:eastAsia="Times New Roman" w:cs="Arial"/>
                <w:color w:val="1F3864" w:themeColor="accent1" w:themeShade="80"/>
                <w:lang w:eastAsia="en-GB"/>
              </w:rPr>
              <w:t>.</w:t>
            </w:r>
          </w:p>
          <w:p w14:paraId="30DC4EC5" w14:textId="3FEC79E3" w:rsidR="002D43F1" w:rsidRPr="00A256DD" w:rsidRDefault="002D43F1" w:rsidP="00D74A60">
            <w:pPr>
              <w:jc w:val="both"/>
              <w:rPr>
                <w:rFonts w:cs="Arial"/>
                <w:color w:val="1F3864" w:themeColor="accent1" w:themeShade="80"/>
              </w:rPr>
            </w:pPr>
            <w:r w:rsidRPr="00A256DD">
              <w:rPr>
                <w:rFonts w:cs="Arial"/>
                <w:color w:val="1F3864" w:themeColor="accent1" w:themeShade="80"/>
              </w:rPr>
              <w:t>Identify and agree common areas of interest, which enhance care provided to individuals and will support and enhance nurses practice and/or other professionals</w:t>
            </w:r>
            <w:r w:rsidR="00426553" w:rsidRPr="00A256DD">
              <w:rPr>
                <w:rFonts w:cs="Arial"/>
                <w:color w:val="1F3864" w:themeColor="accent1" w:themeShade="80"/>
              </w:rPr>
              <w:t>.</w:t>
            </w:r>
          </w:p>
        </w:tc>
        <w:tc>
          <w:tcPr>
            <w:tcW w:w="1276" w:type="dxa"/>
          </w:tcPr>
          <w:p w14:paraId="5721243F" w14:textId="77777777" w:rsidR="002D43F1" w:rsidRPr="00A256DD" w:rsidRDefault="002D43F1" w:rsidP="00761871">
            <w:pPr>
              <w:widowControl/>
              <w:autoSpaceDE/>
              <w:autoSpaceDN/>
              <w:rPr>
                <w:rFonts w:cs="Arial"/>
                <w:color w:val="1F3864" w:themeColor="accent1" w:themeShade="80"/>
              </w:rPr>
            </w:pPr>
            <w:r w:rsidRPr="00A256DD">
              <w:rPr>
                <w:rFonts w:cs="Arial"/>
                <w:color w:val="1F3864" w:themeColor="accent1" w:themeShade="80"/>
              </w:rPr>
              <w:t>SPPC</w:t>
            </w:r>
          </w:p>
          <w:p w14:paraId="2D786911" w14:textId="77777777" w:rsidR="002D43F1" w:rsidRPr="00A256DD" w:rsidRDefault="002D43F1" w:rsidP="00761871">
            <w:pPr>
              <w:widowControl/>
              <w:autoSpaceDE/>
              <w:autoSpaceDN/>
              <w:rPr>
                <w:rFonts w:cs="Arial"/>
                <w:color w:val="1F3864" w:themeColor="accent1" w:themeShade="80"/>
              </w:rPr>
            </w:pPr>
          </w:p>
          <w:p w14:paraId="7F638564" w14:textId="77777777" w:rsidR="002D43F1" w:rsidRPr="00A256DD" w:rsidRDefault="002D43F1" w:rsidP="00761871">
            <w:pPr>
              <w:widowControl/>
              <w:autoSpaceDE/>
              <w:autoSpaceDN/>
              <w:rPr>
                <w:rFonts w:cs="Arial"/>
                <w:color w:val="1F3864" w:themeColor="accent1" w:themeShade="80"/>
              </w:rPr>
            </w:pPr>
          </w:p>
          <w:p w14:paraId="6D2EBA2D" w14:textId="77777777" w:rsidR="002D43F1" w:rsidRPr="00A256DD" w:rsidRDefault="002D43F1" w:rsidP="00761871">
            <w:pPr>
              <w:widowControl/>
              <w:autoSpaceDE/>
              <w:autoSpaceDN/>
              <w:rPr>
                <w:rFonts w:cs="Arial"/>
                <w:color w:val="1F3864" w:themeColor="accent1" w:themeShade="80"/>
              </w:rPr>
            </w:pPr>
          </w:p>
          <w:p w14:paraId="34A94DEE" w14:textId="77777777" w:rsidR="002D43F1" w:rsidRPr="00A256DD" w:rsidRDefault="002D43F1" w:rsidP="00761871">
            <w:pPr>
              <w:widowControl/>
              <w:autoSpaceDE/>
              <w:autoSpaceDN/>
              <w:rPr>
                <w:rFonts w:cs="Arial"/>
                <w:color w:val="1F3864" w:themeColor="accent1" w:themeShade="80"/>
              </w:rPr>
            </w:pPr>
            <w:r w:rsidRPr="00A256DD">
              <w:rPr>
                <w:rFonts w:cs="Arial"/>
                <w:color w:val="1F3864" w:themeColor="accent1" w:themeShade="80"/>
              </w:rPr>
              <w:t>SPPC</w:t>
            </w:r>
          </w:p>
        </w:tc>
      </w:tr>
      <w:tr w:rsidR="00A256DD" w:rsidRPr="00A256DD" w14:paraId="4C515538" w14:textId="77777777" w:rsidTr="00D74A60">
        <w:tc>
          <w:tcPr>
            <w:tcW w:w="1769" w:type="dxa"/>
          </w:tcPr>
          <w:p w14:paraId="05EFDEE0" w14:textId="77777777" w:rsidR="00A256DD" w:rsidRDefault="002D43F1" w:rsidP="00761871">
            <w:pPr>
              <w:widowControl/>
              <w:autoSpaceDE/>
              <w:autoSpaceDN/>
              <w:rPr>
                <w:rFonts w:eastAsia="Times New Roman" w:cs="Arial"/>
                <w:b/>
                <w:bCs/>
                <w:color w:val="1F3864" w:themeColor="accent1" w:themeShade="80"/>
                <w:lang w:eastAsia="en-GB"/>
              </w:rPr>
            </w:pPr>
            <w:r w:rsidRPr="00A256DD">
              <w:rPr>
                <w:rFonts w:eastAsia="Times New Roman" w:cs="Arial"/>
                <w:b/>
                <w:bCs/>
                <w:color w:val="1F3864" w:themeColor="accent1" w:themeShade="80"/>
                <w:lang w:eastAsia="en-GB"/>
              </w:rPr>
              <w:t xml:space="preserve">7. </w:t>
            </w:r>
          </w:p>
          <w:p w14:paraId="4D5F3A89" w14:textId="7FF8C6CF" w:rsidR="002D43F1" w:rsidRPr="00A256DD" w:rsidRDefault="002D43F1" w:rsidP="00761871">
            <w:pPr>
              <w:widowControl/>
              <w:autoSpaceDE/>
              <w:autoSpaceDN/>
              <w:rPr>
                <w:rFonts w:eastAsia="Times New Roman" w:cs="Arial"/>
                <w:b/>
                <w:bCs/>
                <w:color w:val="1F3864" w:themeColor="accent1" w:themeShade="80"/>
                <w:lang w:eastAsia="en-GB"/>
              </w:rPr>
            </w:pPr>
            <w:r w:rsidRPr="00A256DD">
              <w:rPr>
                <w:rFonts w:eastAsia="Times New Roman" w:cs="Arial"/>
                <w:b/>
                <w:bCs/>
                <w:color w:val="1F3864" w:themeColor="accent1" w:themeShade="80"/>
                <w:lang w:eastAsia="en-GB"/>
              </w:rPr>
              <w:t>Demonstrating Value</w:t>
            </w:r>
          </w:p>
          <w:p w14:paraId="59557A80" w14:textId="77777777" w:rsidR="002D43F1" w:rsidRPr="00A256DD" w:rsidRDefault="002D43F1" w:rsidP="00761871">
            <w:pPr>
              <w:widowControl/>
              <w:autoSpaceDE/>
              <w:autoSpaceDN/>
              <w:rPr>
                <w:rFonts w:eastAsia="Times New Roman" w:cs="Arial"/>
                <w:color w:val="1F3864" w:themeColor="accent1" w:themeShade="80"/>
                <w:lang w:eastAsia="en-GB"/>
              </w:rPr>
            </w:pPr>
          </w:p>
          <w:p w14:paraId="3F496D72" w14:textId="0236CA54" w:rsidR="002D43F1" w:rsidRPr="00A256DD" w:rsidRDefault="002D43F1" w:rsidP="00761871">
            <w:pPr>
              <w:widowControl/>
              <w:autoSpaceDE/>
              <w:autoSpaceDN/>
              <w:rPr>
                <w:rFonts w:cs="Arial"/>
                <w:color w:val="1F3864" w:themeColor="accent1" w:themeShade="80"/>
              </w:rPr>
            </w:pPr>
          </w:p>
        </w:tc>
        <w:tc>
          <w:tcPr>
            <w:tcW w:w="8154" w:type="dxa"/>
          </w:tcPr>
          <w:p w14:paraId="7EF88C4C" w14:textId="30269DCE" w:rsidR="002D43F1" w:rsidRPr="00A256DD" w:rsidRDefault="002D43F1" w:rsidP="00D74A60">
            <w:pPr>
              <w:widowControl/>
              <w:autoSpaceDE/>
              <w:autoSpaceDN/>
              <w:jc w:val="both"/>
              <w:rPr>
                <w:rFonts w:eastAsia="Times New Roman" w:cs="Arial"/>
                <w:color w:val="1F3864" w:themeColor="accent1" w:themeShade="80"/>
                <w:lang w:eastAsia="en-GB"/>
              </w:rPr>
            </w:pPr>
            <w:r w:rsidRPr="00A256DD">
              <w:rPr>
                <w:rFonts w:eastAsia="Times New Roman" w:cs="Arial"/>
                <w:color w:val="1F3864" w:themeColor="accent1" w:themeShade="80"/>
                <w:lang w:eastAsia="en-GB"/>
              </w:rPr>
              <w:t>Highlight and articulate the case for ‘fit for purpose’ clinical systems (</w:t>
            </w:r>
            <w:r w:rsidR="007D4100">
              <w:rPr>
                <w:rFonts w:eastAsia="Times New Roman" w:cs="Arial"/>
                <w:color w:val="1F3864" w:themeColor="accent1" w:themeShade="80"/>
                <w:lang w:eastAsia="en-GB"/>
              </w:rPr>
              <w:t>link to</w:t>
            </w:r>
            <w:r w:rsidRPr="00A256DD">
              <w:rPr>
                <w:rFonts w:eastAsia="Times New Roman" w:cs="Arial"/>
                <w:color w:val="1F3864" w:themeColor="accent1" w:themeShade="80"/>
                <w:lang w:eastAsia="en-GB"/>
              </w:rPr>
              <w:t xml:space="preserve"> theme 4) in primary care and community nursing services (where not already available) which support the recording and collection of data to inform and support safe clinical practice</w:t>
            </w:r>
            <w:r w:rsidR="00A171D6">
              <w:rPr>
                <w:rFonts w:eastAsia="Times New Roman" w:cs="Arial"/>
                <w:color w:val="1F3864" w:themeColor="accent1" w:themeShade="80"/>
                <w:lang w:eastAsia="en-GB"/>
              </w:rPr>
              <w:t>.</w:t>
            </w:r>
          </w:p>
          <w:p w14:paraId="202B304E" w14:textId="77777777" w:rsidR="002D43F1" w:rsidRPr="00D74A60" w:rsidRDefault="002D43F1" w:rsidP="00D74A60">
            <w:pPr>
              <w:widowControl/>
              <w:autoSpaceDE/>
              <w:autoSpaceDN/>
              <w:jc w:val="both"/>
              <w:rPr>
                <w:rFonts w:cs="Arial"/>
                <w:color w:val="1F3864" w:themeColor="accent1" w:themeShade="80"/>
                <w:sz w:val="18"/>
                <w:szCs w:val="18"/>
              </w:rPr>
            </w:pPr>
          </w:p>
          <w:p w14:paraId="48BC9B8A" w14:textId="459F4561" w:rsidR="007179E4" w:rsidRPr="00A256DD" w:rsidRDefault="002D43F1" w:rsidP="00D74A60">
            <w:pPr>
              <w:widowControl/>
              <w:autoSpaceDE/>
              <w:autoSpaceDN/>
              <w:jc w:val="both"/>
              <w:rPr>
                <w:rFonts w:cs="Arial"/>
                <w:color w:val="1F3864" w:themeColor="accent1" w:themeShade="80"/>
              </w:rPr>
            </w:pPr>
            <w:r w:rsidRPr="00A256DD">
              <w:rPr>
                <w:rFonts w:cs="Arial"/>
                <w:color w:val="1F3864" w:themeColor="accent1" w:themeShade="80"/>
              </w:rPr>
              <w:t xml:space="preserve">Develop primary care and community </w:t>
            </w:r>
            <w:proofErr w:type="gramStart"/>
            <w:r w:rsidRPr="00A256DD">
              <w:rPr>
                <w:rFonts w:cs="Arial"/>
                <w:color w:val="1F3864" w:themeColor="accent1" w:themeShade="80"/>
              </w:rPr>
              <w:t>nurses</w:t>
            </w:r>
            <w:proofErr w:type="gramEnd"/>
            <w:r w:rsidRPr="00A256DD">
              <w:rPr>
                <w:rFonts w:cs="Arial"/>
                <w:color w:val="1F3864" w:themeColor="accent1" w:themeShade="80"/>
              </w:rPr>
              <w:t xml:space="preserve"> knowledge and skills re</w:t>
            </w:r>
            <w:r w:rsidR="00426553" w:rsidRPr="00A256DD">
              <w:rPr>
                <w:rFonts w:cs="Arial"/>
                <w:color w:val="1F3864" w:themeColor="accent1" w:themeShade="80"/>
              </w:rPr>
              <w:t xml:space="preserve"> collection and use of data </w:t>
            </w:r>
            <w:r w:rsidR="007179E4" w:rsidRPr="00A256DD">
              <w:rPr>
                <w:rFonts w:cs="Arial"/>
                <w:color w:val="1F3864" w:themeColor="accent1" w:themeShade="80"/>
              </w:rPr>
              <w:t>including</w:t>
            </w:r>
            <w:r w:rsidR="00426553" w:rsidRPr="00A256DD">
              <w:rPr>
                <w:rFonts w:cs="Arial"/>
                <w:color w:val="1F3864" w:themeColor="accent1" w:themeShade="80"/>
              </w:rPr>
              <w:t xml:space="preserve"> PROM’s</w:t>
            </w:r>
            <w:r w:rsidR="007179E4" w:rsidRPr="00A256DD">
              <w:rPr>
                <w:rFonts w:cs="Arial"/>
                <w:color w:val="1F3864" w:themeColor="accent1" w:themeShade="80"/>
              </w:rPr>
              <w:t>/PREM’s</w:t>
            </w:r>
            <w:r w:rsidR="008A7473" w:rsidRPr="00A256DD">
              <w:rPr>
                <w:rFonts w:cs="Arial"/>
                <w:color w:val="1F3864" w:themeColor="accent1" w:themeShade="80"/>
              </w:rPr>
              <w:t xml:space="preserve"> and</w:t>
            </w:r>
            <w:r w:rsidR="007179E4" w:rsidRPr="00A256DD">
              <w:rPr>
                <w:rFonts w:cs="Arial"/>
                <w:color w:val="1F3864" w:themeColor="accent1" w:themeShade="80"/>
              </w:rPr>
              <w:t xml:space="preserve"> population health data</w:t>
            </w:r>
            <w:r w:rsidR="008A7473" w:rsidRPr="00A256DD">
              <w:rPr>
                <w:rFonts w:cs="Arial"/>
                <w:color w:val="1F3864" w:themeColor="accent1" w:themeShade="80"/>
              </w:rPr>
              <w:t>, to inform and develop practice</w:t>
            </w:r>
            <w:r w:rsidR="002A4E14" w:rsidRPr="00A256DD">
              <w:rPr>
                <w:rFonts w:cs="Arial"/>
                <w:color w:val="1F3864" w:themeColor="accent1" w:themeShade="80"/>
              </w:rPr>
              <w:t>, workforce</w:t>
            </w:r>
            <w:r w:rsidR="008A7473" w:rsidRPr="00A256DD">
              <w:rPr>
                <w:rFonts w:cs="Arial"/>
                <w:color w:val="1F3864" w:themeColor="accent1" w:themeShade="80"/>
              </w:rPr>
              <w:t xml:space="preserve"> and services.</w:t>
            </w:r>
          </w:p>
          <w:p w14:paraId="7C55A6D3" w14:textId="77777777" w:rsidR="002D43F1" w:rsidRPr="00D74A60" w:rsidRDefault="002D43F1" w:rsidP="00D74A60">
            <w:pPr>
              <w:widowControl/>
              <w:autoSpaceDE/>
              <w:autoSpaceDN/>
              <w:jc w:val="both"/>
              <w:rPr>
                <w:rFonts w:eastAsia="Times New Roman" w:cs="Arial"/>
                <w:color w:val="1F3864" w:themeColor="accent1" w:themeShade="80"/>
                <w:sz w:val="18"/>
                <w:szCs w:val="18"/>
                <w:lang w:eastAsia="en-GB"/>
              </w:rPr>
            </w:pPr>
          </w:p>
          <w:p w14:paraId="7CEDEEE0" w14:textId="1B690496" w:rsidR="002D43F1" w:rsidRPr="00A256DD" w:rsidRDefault="002D43F1" w:rsidP="00D74A60">
            <w:pPr>
              <w:widowControl/>
              <w:adjustRightInd w:val="0"/>
              <w:jc w:val="both"/>
              <w:rPr>
                <w:rFonts w:eastAsia="Times New Roman" w:cs="Arial"/>
                <w:color w:val="1F3864" w:themeColor="accent1" w:themeShade="80"/>
                <w:lang w:eastAsia="en-GB"/>
              </w:rPr>
            </w:pPr>
            <w:r w:rsidRPr="00A256DD">
              <w:rPr>
                <w:rFonts w:eastAsia="Times New Roman" w:cs="Arial"/>
                <w:color w:val="1F3864" w:themeColor="accent1" w:themeShade="80"/>
                <w:lang w:eastAsia="en-GB"/>
              </w:rPr>
              <w:t>Consider value of carrying out a similar exercise based on the NHS Confederation</w:t>
            </w:r>
            <w:r w:rsidRPr="00A256DD">
              <w:rPr>
                <w:rFonts w:eastAsiaTheme="minorHAnsi" w:cs="Arial"/>
                <w:color w:val="1F3864" w:themeColor="accent1" w:themeShade="80"/>
              </w:rPr>
              <w:t xml:space="preserve"> </w:t>
            </w:r>
            <w:r w:rsidR="007D4100">
              <w:rPr>
                <w:rFonts w:eastAsiaTheme="minorHAnsi" w:cs="Arial"/>
                <w:color w:val="1F3864" w:themeColor="accent1" w:themeShade="80"/>
              </w:rPr>
              <w:t>‘</w:t>
            </w:r>
            <w:r w:rsidRPr="00A256DD">
              <w:rPr>
                <w:rFonts w:eastAsiaTheme="minorHAnsi" w:cs="Arial"/>
                <w:color w:val="1F3864" w:themeColor="accent1" w:themeShade="80"/>
              </w:rPr>
              <w:t>Unlocking the power of health beyond the hospital</w:t>
            </w:r>
            <w:r w:rsidR="007D4100">
              <w:rPr>
                <w:rFonts w:eastAsiaTheme="minorHAnsi" w:cs="Arial"/>
                <w:color w:val="1F3864" w:themeColor="accent1" w:themeShade="80"/>
              </w:rPr>
              <w:t>’</w:t>
            </w:r>
            <w:r w:rsidRPr="00A256DD">
              <w:rPr>
                <w:rFonts w:eastAsiaTheme="minorHAnsi" w:cs="Arial"/>
                <w:color w:val="1F3864" w:themeColor="accent1" w:themeShade="80"/>
              </w:rPr>
              <w:t xml:space="preserve"> (2023)</w:t>
            </w:r>
            <w:r w:rsidR="007D4100">
              <w:rPr>
                <w:rFonts w:eastAsiaTheme="minorHAnsi" w:cs="Arial"/>
                <w:color w:val="1F3864" w:themeColor="accent1" w:themeShade="80"/>
              </w:rPr>
              <w:t>,</w:t>
            </w:r>
            <w:r w:rsidRPr="00A256DD">
              <w:rPr>
                <w:rFonts w:eastAsiaTheme="minorHAnsi" w:cs="Arial"/>
                <w:color w:val="1F3864" w:themeColor="accent1" w:themeShade="80"/>
              </w:rPr>
              <w:t xml:space="preserve"> </w:t>
            </w:r>
            <w:r w:rsidRPr="00A256DD">
              <w:rPr>
                <w:rFonts w:eastAsia="Times New Roman" w:cs="Arial"/>
                <w:color w:val="1F3864" w:themeColor="accent1" w:themeShade="80"/>
                <w:lang w:eastAsia="en-GB"/>
              </w:rPr>
              <w:t>exploring the re</w:t>
            </w:r>
            <w:r w:rsidRPr="00A256DD">
              <w:rPr>
                <w:rFonts w:eastAsiaTheme="minorHAnsi" w:cs="Arial"/>
                <w:color w:val="1F3864" w:themeColor="accent1" w:themeShade="80"/>
              </w:rPr>
              <w:t xml:space="preserve">lationship between the amount invested in community care in Wales, and impact on hospital and emergency care. </w:t>
            </w:r>
          </w:p>
          <w:p w14:paraId="4EF1FBE3" w14:textId="77777777" w:rsidR="002D43F1" w:rsidRPr="00D74A60" w:rsidRDefault="002D43F1" w:rsidP="00D74A60">
            <w:pPr>
              <w:widowControl/>
              <w:autoSpaceDE/>
              <w:autoSpaceDN/>
              <w:jc w:val="both"/>
              <w:rPr>
                <w:rFonts w:eastAsia="Times New Roman" w:cs="Arial"/>
                <w:color w:val="1F3864" w:themeColor="accent1" w:themeShade="80"/>
                <w:sz w:val="18"/>
                <w:szCs w:val="18"/>
                <w:lang w:eastAsia="en-GB"/>
              </w:rPr>
            </w:pPr>
          </w:p>
          <w:p w14:paraId="2F433083" w14:textId="2DDB124C" w:rsidR="002D43F1" w:rsidRPr="00A256DD" w:rsidRDefault="002D43F1" w:rsidP="00D74A60">
            <w:pPr>
              <w:widowControl/>
              <w:autoSpaceDE/>
              <w:autoSpaceDN/>
              <w:jc w:val="both"/>
              <w:rPr>
                <w:rFonts w:eastAsia="Times New Roman" w:cs="Arial"/>
                <w:color w:val="1F3864" w:themeColor="accent1" w:themeShade="80"/>
                <w:lang w:eastAsia="en-GB"/>
              </w:rPr>
            </w:pPr>
            <w:r w:rsidRPr="00A256DD">
              <w:rPr>
                <w:rFonts w:eastAsia="Times New Roman" w:cs="Arial"/>
                <w:color w:val="1F3864" w:themeColor="accent1" w:themeShade="80"/>
                <w:lang w:eastAsia="en-GB"/>
              </w:rPr>
              <w:t>Contribute to current work by the SPPC on a district nursing national dashboard, including</w:t>
            </w:r>
            <w:r w:rsidR="008A7473" w:rsidRPr="00A256DD">
              <w:rPr>
                <w:rFonts w:eastAsia="Times New Roman" w:cs="Arial"/>
                <w:color w:val="1F3864" w:themeColor="accent1" w:themeShade="80"/>
                <w:lang w:eastAsia="en-GB"/>
              </w:rPr>
              <w:t xml:space="preserve">, </w:t>
            </w:r>
            <w:r w:rsidRPr="00A256DD">
              <w:rPr>
                <w:rFonts w:eastAsia="Times New Roman" w:cs="Arial"/>
                <w:color w:val="1F3864" w:themeColor="accent1" w:themeShade="80"/>
                <w:lang w:eastAsia="en-GB"/>
              </w:rPr>
              <w:t xml:space="preserve">identification of any learning </w:t>
            </w:r>
            <w:r w:rsidR="008A7473" w:rsidRPr="00A256DD">
              <w:rPr>
                <w:rFonts w:eastAsia="Times New Roman" w:cs="Arial"/>
                <w:color w:val="1F3864" w:themeColor="accent1" w:themeShade="80"/>
                <w:lang w:eastAsia="en-GB"/>
              </w:rPr>
              <w:t>and other areas</w:t>
            </w:r>
            <w:r w:rsidR="002A4E14" w:rsidRPr="00A256DD">
              <w:rPr>
                <w:rFonts w:eastAsia="Times New Roman" w:cs="Arial"/>
                <w:color w:val="1F3864" w:themeColor="accent1" w:themeShade="80"/>
                <w:lang w:eastAsia="en-GB"/>
              </w:rPr>
              <w:t xml:space="preserve"> where development of national datasets may increase understanding of services and their value and impact </w:t>
            </w:r>
            <w:r w:rsidR="00295DE1" w:rsidRPr="00A256DD">
              <w:rPr>
                <w:rFonts w:eastAsia="Times New Roman" w:cs="Arial"/>
                <w:color w:val="1F3864" w:themeColor="accent1" w:themeShade="80"/>
                <w:lang w:eastAsia="en-GB"/>
              </w:rPr>
              <w:t>on supporting people at home.</w:t>
            </w:r>
          </w:p>
        </w:tc>
        <w:tc>
          <w:tcPr>
            <w:tcW w:w="1276" w:type="dxa"/>
          </w:tcPr>
          <w:p w14:paraId="3FA8D8B2" w14:textId="77777777" w:rsidR="002D43F1" w:rsidRPr="00A256DD" w:rsidRDefault="002D43F1" w:rsidP="00761871">
            <w:pPr>
              <w:widowControl/>
              <w:autoSpaceDE/>
              <w:autoSpaceDN/>
              <w:rPr>
                <w:rFonts w:cs="Arial"/>
                <w:color w:val="1F3864" w:themeColor="accent1" w:themeShade="80"/>
              </w:rPr>
            </w:pPr>
          </w:p>
          <w:p w14:paraId="4B8E0CF7" w14:textId="77777777" w:rsidR="002D43F1" w:rsidRPr="00A256DD" w:rsidRDefault="002D43F1" w:rsidP="00761871">
            <w:pPr>
              <w:widowControl/>
              <w:autoSpaceDE/>
              <w:autoSpaceDN/>
              <w:rPr>
                <w:rFonts w:cs="Arial"/>
                <w:color w:val="1F3864" w:themeColor="accent1" w:themeShade="80"/>
              </w:rPr>
            </w:pPr>
            <w:r w:rsidRPr="00A256DD">
              <w:rPr>
                <w:rFonts w:cs="Arial"/>
                <w:color w:val="1F3864" w:themeColor="accent1" w:themeShade="80"/>
              </w:rPr>
              <w:t>SNPG</w:t>
            </w:r>
          </w:p>
          <w:p w14:paraId="23943394" w14:textId="77777777" w:rsidR="002D43F1" w:rsidRPr="00A256DD" w:rsidRDefault="002D43F1" w:rsidP="00761871">
            <w:pPr>
              <w:widowControl/>
              <w:autoSpaceDE/>
              <w:autoSpaceDN/>
              <w:rPr>
                <w:rFonts w:cs="Arial"/>
                <w:color w:val="1F3864" w:themeColor="accent1" w:themeShade="80"/>
              </w:rPr>
            </w:pPr>
          </w:p>
          <w:p w14:paraId="687DBF5F" w14:textId="77777777" w:rsidR="002D43F1" w:rsidRPr="00A256DD" w:rsidRDefault="002D43F1" w:rsidP="00761871">
            <w:pPr>
              <w:widowControl/>
              <w:autoSpaceDE/>
              <w:autoSpaceDN/>
              <w:rPr>
                <w:rFonts w:cs="Arial"/>
                <w:color w:val="1F3864" w:themeColor="accent1" w:themeShade="80"/>
              </w:rPr>
            </w:pPr>
          </w:p>
          <w:p w14:paraId="24783BD6" w14:textId="77777777" w:rsidR="007D4100" w:rsidRDefault="007D4100" w:rsidP="00761871">
            <w:pPr>
              <w:widowControl/>
              <w:autoSpaceDE/>
              <w:autoSpaceDN/>
              <w:rPr>
                <w:rFonts w:cs="Arial"/>
                <w:color w:val="1F3864" w:themeColor="accent1" w:themeShade="80"/>
                <w:highlight w:val="yellow"/>
              </w:rPr>
            </w:pPr>
          </w:p>
          <w:p w14:paraId="0E29B060" w14:textId="77777777" w:rsidR="007D4100" w:rsidRDefault="007D4100" w:rsidP="00761871">
            <w:pPr>
              <w:widowControl/>
              <w:autoSpaceDE/>
              <w:autoSpaceDN/>
              <w:rPr>
                <w:rFonts w:cs="Arial"/>
                <w:color w:val="1F3864" w:themeColor="accent1" w:themeShade="80"/>
                <w:highlight w:val="yellow"/>
              </w:rPr>
            </w:pPr>
          </w:p>
          <w:p w14:paraId="38F6EA89" w14:textId="39EDEB01" w:rsidR="002D43F1" w:rsidRPr="00A256DD" w:rsidRDefault="002D43F1" w:rsidP="00761871">
            <w:pPr>
              <w:widowControl/>
              <w:autoSpaceDE/>
              <w:autoSpaceDN/>
              <w:rPr>
                <w:rFonts w:cs="Arial"/>
                <w:color w:val="1F3864" w:themeColor="accent1" w:themeShade="80"/>
              </w:rPr>
            </w:pPr>
            <w:r w:rsidRPr="003E1F8F">
              <w:rPr>
                <w:rFonts w:cs="Arial"/>
                <w:color w:val="1F3864" w:themeColor="accent1" w:themeShade="80"/>
              </w:rPr>
              <w:t>SPPC</w:t>
            </w:r>
          </w:p>
          <w:p w14:paraId="7390596A" w14:textId="77777777" w:rsidR="002D43F1" w:rsidRPr="00A256DD" w:rsidRDefault="002D43F1" w:rsidP="00761871">
            <w:pPr>
              <w:widowControl/>
              <w:autoSpaceDE/>
              <w:autoSpaceDN/>
              <w:rPr>
                <w:rFonts w:cs="Arial"/>
                <w:color w:val="1F3864" w:themeColor="accent1" w:themeShade="80"/>
              </w:rPr>
            </w:pPr>
          </w:p>
          <w:p w14:paraId="03C33AF0" w14:textId="77777777" w:rsidR="002D43F1" w:rsidRPr="00A256DD" w:rsidRDefault="002D43F1" w:rsidP="00761871">
            <w:pPr>
              <w:widowControl/>
              <w:autoSpaceDE/>
              <w:autoSpaceDN/>
              <w:rPr>
                <w:rFonts w:cs="Arial"/>
                <w:color w:val="1F3864" w:themeColor="accent1" w:themeShade="80"/>
              </w:rPr>
            </w:pPr>
          </w:p>
          <w:p w14:paraId="3DAFC37C" w14:textId="77777777" w:rsidR="007D4100" w:rsidRDefault="007D4100" w:rsidP="00761871">
            <w:pPr>
              <w:widowControl/>
              <w:autoSpaceDE/>
              <w:autoSpaceDN/>
              <w:rPr>
                <w:rFonts w:cs="Arial"/>
                <w:color w:val="1F3864" w:themeColor="accent1" w:themeShade="80"/>
              </w:rPr>
            </w:pPr>
          </w:p>
          <w:p w14:paraId="571DCC8C" w14:textId="26E1C0D7" w:rsidR="002D43F1" w:rsidRPr="00A256DD" w:rsidRDefault="002D43F1" w:rsidP="00761871">
            <w:pPr>
              <w:widowControl/>
              <w:autoSpaceDE/>
              <w:autoSpaceDN/>
              <w:rPr>
                <w:rFonts w:cs="Arial"/>
                <w:color w:val="1F3864" w:themeColor="accent1" w:themeShade="80"/>
              </w:rPr>
            </w:pPr>
            <w:r w:rsidRPr="00A256DD">
              <w:rPr>
                <w:rFonts w:cs="Arial"/>
                <w:color w:val="1F3864" w:themeColor="accent1" w:themeShade="80"/>
              </w:rPr>
              <w:t>SPPC</w:t>
            </w:r>
          </w:p>
          <w:p w14:paraId="2D3CE8E8" w14:textId="77777777" w:rsidR="002D43F1" w:rsidRPr="00A256DD" w:rsidRDefault="002D43F1" w:rsidP="00761871">
            <w:pPr>
              <w:widowControl/>
              <w:autoSpaceDE/>
              <w:autoSpaceDN/>
              <w:rPr>
                <w:rFonts w:cs="Arial"/>
                <w:color w:val="1F3864" w:themeColor="accent1" w:themeShade="80"/>
              </w:rPr>
            </w:pPr>
          </w:p>
          <w:p w14:paraId="14BFE227" w14:textId="77777777" w:rsidR="002D43F1" w:rsidRPr="00A256DD" w:rsidRDefault="002D43F1" w:rsidP="00761871">
            <w:pPr>
              <w:widowControl/>
              <w:autoSpaceDE/>
              <w:autoSpaceDN/>
              <w:rPr>
                <w:rFonts w:cs="Arial"/>
                <w:color w:val="1F3864" w:themeColor="accent1" w:themeShade="80"/>
              </w:rPr>
            </w:pPr>
          </w:p>
          <w:p w14:paraId="2053ABCA" w14:textId="77777777" w:rsidR="002D43F1" w:rsidRPr="00A256DD" w:rsidRDefault="002D43F1" w:rsidP="00761871">
            <w:pPr>
              <w:widowControl/>
              <w:autoSpaceDE/>
              <w:autoSpaceDN/>
              <w:rPr>
                <w:rFonts w:cs="Arial"/>
                <w:color w:val="1F3864" w:themeColor="accent1" w:themeShade="80"/>
              </w:rPr>
            </w:pPr>
          </w:p>
          <w:p w14:paraId="1A755776" w14:textId="77777777" w:rsidR="002D43F1" w:rsidRPr="00A256DD" w:rsidRDefault="002D43F1" w:rsidP="00761871">
            <w:pPr>
              <w:widowControl/>
              <w:autoSpaceDE/>
              <w:autoSpaceDN/>
              <w:rPr>
                <w:rFonts w:cs="Arial"/>
                <w:color w:val="1F3864" w:themeColor="accent1" w:themeShade="80"/>
              </w:rPr>
            </w:pPr>
            <w:r w:rsidRPr="00A256DD">
              <w:rPr>
                <w:rFonts w:cs="Arial"/>
                <w:color w:val="1F3864" w:themeColor="accent1" w:themeShade="80"/>
              </w:rPr>
              <w:t>SPPC</w:t>
            </w:r>
          </w:p>
          <w:p w14:paraId="22A91074" w14:textId="77777777" w:rsidR="002D43F1" w:rsidRPr="00A256DD" w:rsidRDefault="002D43F1" w:rsidP="00761871">
            <w:pPr>
              <w:widowControl/>
              <w:autoSpaceDE/>
              <w:autoSpaceDN/>
              <w:rPr>
                <w:rFonts w:cs="Arial"/>
                <w:color w:val="1F3864" w:themeColor="accent1" w:themeShade="80"/>
              </w:rPr>
            </w:pPr>
          </w:p>
          <w:p w14:paraId="348EAD3A" w14:textId="22DD6DE8" w:rsidR="002D43F1" w:rsidRPr="00A256DD" w:rsidRDefault="002D43F1" w:rsidP="00761871">
            <w:pPr>
              <w:widowControl/>
              <w:autoSpaceDE/>
              <w:autoSpaceDN/>
              <w:rPr>
                <w:rFonts w:cs="Arial"/>
                <w:color w:val="1F3864" w:themeColor="accent1" w:themeShade="80"/>
              </w:rPr>
            </w:pPr>
          </w:p>
        </w:tc>
      </w:tr>
      <w:tr w:rsidR="00A256DD" w:rsidRPr="00A256DD" w14:paraId="5FE4A0C1" w14:textId="77777777" w:rsidTr="00D74A60">
        <w:tc>
          <w:tcPr>
            <w:tcW w:w="1769" w:type="dxa"/>
          </w:tcPr>
          <w:p w14:paraId="673F264D" w14:textId="4A04C39A" w:rsidR="002D43F1" w:rsidRPr="00A256DD" w:rsidRDefault="002D43F1" w:rsidP="00761871">
            <w:pPr>
              <w:widowControl/>
              <w:autoSpaceDE/>
              <w:autoSpaceDN/>
              <w:rPr>
                <w:rFonts w:eastAsia="Times New Roman" w:cs="Arial"/>
                <w:b/>
                <w:bCs/>
                <w:color w:val="1F3864" w:themeColor="accent1" w:themeShade="80"/>
                <w:lang w:eastAsia="en-GB"/>
              </w:rPr>
            </w:pPr>
            <w:r w:rsidRPr="00A256DD">
              <w:rPr>
                <w:rFonts w:cs="Arial"/>
                <w:b/>
                <w:bCs/>
                <w:color w:val="1F3864" w:themeColor="accent1" w:themeShade="80"/>
              </w:rPr>
              <w:t xml:space="preserve">Theme 8. Structure </w:t>
            </w:r>
            <w:r w:rsidR="001856C3">
              <w:rPr>
                <w:rFonts w:cs="Arial"/>
                <w:b/>
                <w:bCs/>
                <w:color w:val="1F3864" w:themeColor="accent1" w:themeShade="80"/>
              </w:rPr>
              <w:t>and</w:t>
            </w:r>
            <w:r w:rsidRPr="00A256DD">
              <w:rPr>
                <w:rFonts w:cs="Arial"/>
                <w:b/>
                <w:bCs/>
                <w:color w:val="1F3864" w:themeColor="accent1" w:themeShade="80"/>
              </w:rPr>
              <w:t xml:space="preserve"> processes to support current and future ways of working</w:t>
            </w:r>
          </w:p>
        </w:tc>
        <w:tc>
          <w:tcPr>
            <w:tcW w:w="8154" w:type="dxa"/>
          </w:tcPr>
          <w:p w14:paraId="5E719282" w14:textId="4D5838FC" w:rsidR="002D43F1" w:rsidRPr="00A256DD" w:rsidRDefault="002D43F1" w:rsidP="00D74A60">
            <w:pPr>
              <w:widowControl/>
              <w:autoSpaceDE/>
              <w:autoSpaceDN/>
              <w:jc w:val="both"/>
              <w:rPr>
                <w:rFonts w:eastAsia="Times New Roman" w:cs="Arial"/>
                <w:color w:val="1F3864" w:themeColor="accent1" w:themeShade="80"/>
                <w:lang w:eastAsia="en-GB"/>
              </w:rPr>
            </w:pPr>
            <w:bookmarkStart w:id="1" w:name="_Hlk155951625"/>
            <w:r w:rsidRPr="00A256DD">
              <w:rPr>
                <w:rFonts w:eastAsia="Times New Roman" w:cs="Arial"/>
                <w:color w:val="1F3864" w:themeColor="accent1" w:themeShade="80"/>
                <w:lang w:eastAsia="en-GB"/>
              </w:rPr>
              <w:t>Contribute to the work linked to the national community nursing specification to embed compassionate leadership, restorative supervision, quality improvement initiatives and research, including training needs and requirement for protected time</w:t>
            </w:r>
            <w:r w:rsidR="007D4100">
              <w:rPr>
                <w:rFonts w:eastAsia="Times New Roman" w:cs="Arial"/>
                <w:color w:val="1F3864" w:themeColor="accent1" w:themeShade="80"/>
                <w:lang w:eastAsia="en-GB"/>
              </w:rPr>
              <w:t>.</w:t>
            </w:r>
          </w:p>
          <w:bookmarkEnd w:id="1"/>
          <w:p w14:paraId="460E68F5" w14:textId="77777777" w:rsidR="002D43F1" w:rsidRPr="00D74A60" w:rsidRDefault="002D43F1" w:rsidP="00D74A60">
            <w:pPr>
              <w:widowControl/>
              <w:autoSpaceDE/>
              <w:autoSpaceDN/>
              <w:jc w:val="both"/>
              <w:rPr>
                <w:rFonts w:eastAsia="Times New Roman" w:cs="Arial"/>
                <w:color w:val="1F3864" w:themeColor="accent1" w:themeShade="80"/>
                <w:sz w:val="18"/>
                <w:szCs w:val="18"/>
                <w:lang w:eastAsia="en-GB"/>
              </w:rPr>
            </w:pPr>
          </w:p>
          <w:p w14:paraId="31DD4FC7" w14:textId="4C8EEE31" w:rsidR="002D43F1" w:rsidRPr="00A256DD" w:rsidRDefault="002D43F1" w:rsidP="00D74A60">
            <w:pPr>
              <w:widowControl/>
              <w:autoSpaceDE/>
              <w:autoSpaceDN/>
              <w:jc w:val="both"/>
              <w:rPr>
                <w:rFonts w:eastAsia="Times New Roman" w:cs="Arial"/>
                <w:color w:val="1F3864" w:themeColor="accent1" w:themeShade="80"/>
                <w:lang w:eastAsia="en-GB"/>
              </w:rPr>
            </w:pPr>
            <w:r w:rsidRPr="00A256DD">
              <w:rPr>
                <w:rFonts w:eastAsia="Times New Roman" w:cs="Arial"/>
                <w:color w:val="1F3864" w:themeColor="accent1" w:themeShade="80"/>
                <w:lang w:eastAsia="en-GB"/>
              </w:rPr>
              <w:t>Develop career pathways that reflect area of practice and demonstrate the opportunities available to nurses in Primary Care &amp; Community Nursing</w:t>
            </w:r>
            <w:r w:rsidR="007D4100">
              <w:rPr>
                <w:rFonts w:eastAsia="Times New Roman" w:cs="Arial"/>
                <w:color w:val="1F3864" w:themeColor="accent1" w:themeShade="80"/>
                <w:lang w:eastAsia="en-GB"/>
              </w:rPr>
              <w:t>.</w:t>
            </w:r>
          </w:p>
          <w:p w14:paraId="124A57CB" w14:textId="77777777" w:rsidR="002D43F1" w:rsidRPr="00D74A60" w:rsidRDefault="002D43F1" w:rsidP="00D74A60">
            <w:pPr>
              <w:widowControl/>
              <w:autoSpaceDE/>
              <w:autoSpaceDN/>
              <w:jc w:val="both"/>
              <w:rPr>
                <w:rFonts w:eastAsia="Times New Roman" w:cs="Arial"/>
                <w:color w:val="1F3864" w:themeColor="accent1" w:themeShade="80"/>
                <w:sz w:val="18"/>
                <w:szCs w:val="18"/>
                <w:lang w:eastAsia="en-GB"/>
              </w:rPr>
            </w:pPr>
          </w:p>
          <w:p w14:paraId="4916B9B2" w14:textId="2254B50E" w:rsidR="002D43F1" w:rsidRPr="00A256DD" w:rsidRDefault="002D43F1" w:rsidP="00D74A60">
            <w:pPr>
              <w:widowControl/>
              <w:autoSpaceDE/>
              <w:autoSpaceDN/>
              <w:jc w:val="both"/>
              <w:rPr>
                <w:rFonts w:eastAsia="Times New Roman" w:cs="Arial"/>
                <w:color w:val="1F3864" w:themeColor="accent1" w:themeShade="80"/>
                <w:lang w:eastAsia="en-GB"/>
              </w:rPr>
            </w:pPr>
            <w:r w:rsidRPr="00A256DD">
              <w:rPr>
                <w:rFonts w:eastAsia="Times New Roman" w:cs="Arial"/>
                <w:color w:val="1F3864" w:themeColor="accent1" w:themeShade="80"/>
                <w:lang w:eastAsia="en-GB"/>
              </w:rPr>
              <w:t xml:space="preserve">Consider and make recommendations re if programmes </w:t>
            </w:r>
            <w:proofErr w:type="gramStart"/>
            <w:r w:rsidRPr="00A256DD">
              <w:rPr>
                <w:rFonts w:eastAsia="Times New Roman" w:cs="Arial"/>
                <w:color w:val="1F3864" w:themeColor="accent1" w:themeShade="80"/>
                <w:lang w:eastAsia="en-GB"/>
              </w:rPr>
              <w:t>similar to</w:t>
            </w:r>
            <w:proofErr w:type="gramEnd"/>
            <w:r w:rsidRPr="00A256DD">
              <w:rPr>
                <w:rFonts w:eastAsia="Times New Roman" w:cs="Arial"/>
                <w:color w:val="1F3864" w:themeColor="accent1" w:themeShade="80"/>
                <w:lang w:eastAsia="en-GB"/>
              </w:rPr>
              <w:t xml:space="preserve"> the GPN foundation programme are required to support transition of nurses into community and social care settings</w:t>
            </w:r>
            <w:r w:rsidR="007D4100">
              <w:rPr>
                <w:rFonts w:eastAsia="Times New Roman" w:cs="Arial"/>
                <w:color w:val="1F3864" w:themeColor="accent1" w:themeShade="80"/>
                <w:lang w:eastAsia="en-GB"/>
              </w:rPr>
              <w:t>.</w:t>
            </w:r>
          </w:p>
        </w:tc>
        <w:tc>
          <w:tcPr>
            <w:tcW w:w="1276" w:type="dxa"/>
          </w:tcPr>
          <w:p w14:paraId="07DECF4A" w14:textId="77777777" w:rsidR="002D43F1" w:rsidRPr="00A256DD" w:rsidRDefault="002D43F1" w:rsidP="00761871">
            <w:pPr>
              <w:widowControl/>
              <w:autoSpaceDE/>
              <w:autoSpaceDN/>
              <w:rPr>
                <w:rFonts w:cs="Arial"/>
                <w:color w:val="1F3864" w:themeColor="accent1" w:themeShade="80"/>
              </w:rPr>
            </w:pPr>
            <w:r w:rsidRPr="00A256DD">
              <w:rPr>
                <w:rFonts w:cs="Arial"/>
                <w:color w:val="1F3864" w:themeColor="accent1" w:themeShade="80"/>
              </w:rPr>
              <w:t>SPPC/SNPG</w:t>
            </w:r>
          </w:p>
          <w:p w14:paraId="09C2F366" w14:textId="77777777" w:rsidR="002D43F1" w:rsidRPr="00A256DD" w:rsidRDefault="002D43F1" w:rsidP="00761871">
            <w:pPr>
              <w:widowControl/>
              <w:autoSpaceDE/>
              <w:autoSpaceDN/>
              <w:rPr>
                <w:rFonts w:cs="Arial"/>
                <w:color w:val="1F3864" w:themeColor="accent1" w:themeShade="80"/>
              </w:rPr>
            </w:pPr>
          </w:p>
          <w:p w14:paraId="1700354C" w14:textId="77777777" w:rsidR="002D43F1" w:rsidRPr="00A256DD" w:rsidRDefault="002D43F1" w:rsidP="00761871">
            <w:pPr>
              <w:widowControl/>
              <w:autoSpaceDE/>
              <w:autoSpaceDN/>
              <w:rPr>
                <w:rFonts w:cs="Arial"/>
                <w:color w:val="1F3864" w:themeColor="accent1" w:themeShade="80"/>
              </w:rPr>
            </w:pPr>
          </w:p>
          <w:p w14:paraId="44230BE9" w14:textId="77777777" w:rsidR="002D43F1" w:rsidRPr="00A256DD" w:rsidRDefault="002D43F1" w:rsidP="00761871">
            <w:pPr>
              <w:widowControl/>
              <w:autoSpaceDE/>
              <w:autoSpaceDN/>
              <w:rPr>
                <w:rFonts w:cs="Arial"/>
                <w:color w:val="1F3864" w:themeColor="accent1" w:themeShade="80"/>
              </w:rPr>
            </w:pPr>
          </w:p>
          <w:p w14:paraId="696251A9" w14:textId="77777777" w:rsidR="00295DE1" w:rsidRPr="00A256DD" w:rsidRDefault="00295DE1" w:rsidP="00761871">
            <w:pPr>
              <w:widowControl/>
              <w:autoSpaceDE/>
              <w:autoSpaceDN/>
              <w:rPr>
                <w:rFonts w:cs="Arial"/>
                <w:color w:val="1F3864" w:themeColor="accent1" w:themeShade="80"/>
              </w:rPr>
            </w:pPr>
          </w:p>
          <w:p w14:paraId="3DAE7228" w14:textId="77777777" w:rsidR="003E1F8F" w:rsidRDefault="003E1F8F" w:rsidP="00761871">
            <w:pPr>
              <w:widowControl/>
              <w:autoSpaceDE/>
              <w:autoSpaceDN/>
              <w:rPr>
                <w:rFonts w:cs="Arial"/>
                <w:color w:val="1F3864" w:themeColor="accent1" w:themeShade="80"/>
              </w:rPr>
            </w:pPr>
          </w:p>
          <w:p w14:paraId="0F8CB361" w14:textId="1A39FD13" w:rsidR="002D43F1" w:rsidRPr="00A256DD" w:rsidRDefault="002D43F1" w:rsidP="00761871">
            <w:pPr>
              <w:widowControl/>
              <w:autoSpaceDE/>
              <w:autoSpaceDN/>
              <w:rPr>
                <w:rFonts w:cs="Arial"/>
                <w:color w:val="1F3864" w:themeColor="accent1" w:themeShade="80"/>
              </w:rPr>
            </w:pPr>
            <w:r w:rsidRPr="00A256DD">
              <w:rPr>
                <w:rFonts w:cs="Arial"/>
                <w:color w:val="1F3864" w:themeColor="accent1" w:themeShade="80"/>
              </w:rPr>
              <w:t>SNPG/ Professional forums</w:t>
            </w:r>
          </w:p>
          <w:p w14:paraId="200DA6BE" w14:textId="77777777" w:rsidR="002D43F1" w:rsidRPr="00A256DD" w:rsidRDefault="002D43F1" w:rsidP="00761871">
            <w:pPr>
              <w:widowControl/>
              <w:autoSpaceDE/>
              <w:autoSpaceDN/>
              <w:rPr>
                <w:rFonts w:cs="Arial"/>
                <w:color w:val="1F3864" w:themeColor="accent1" w:themeShade="80"/>
              </w:rPr>
            </w:pPr>
          </w:p>
        </w:tc>
      </w:tr>
    </w:tbl>
    <w:p w14:paraId="333C9C2A" w14:textId="0D5A40BE" w:rsidR="007D7A3C" w:rsidRPr="00D74A60" w:rsidRDefault="007D7A3C" w:rsidP="00B40D32">
      <w:pPr>
        <w:rPr>
          <w:rFonts w:eastAsiaTheme="minorHAnsi" w:cs="Arial"/>
          <w:sz w:val="20"/>
          <w:szCs w:val="20"/>
        </w:rPr>
      </w:pPr>
    </w:p>
    <w:p w14:paraId="2EDE2FD1" w14:textId="77777777" w:rsidR="005D6822" w:rsidRPr="00A256DD" w:rsidRDefault="005D6822" w:rsidP="005D6822">
      <w:pPr>
        <w:spacing w:before="4" w:line="230" w:lineRule="auto"/>
        <w:ind w:left="20"/>
        <w:jc w:val="both"/>
        <w:rPr>
          <w:rFonts w:cs="Arial"/>
          <w:b/>
          <w:bCs/>
          <w:color w:val="1F3864" w:themeColor="accent1" w:themeShade="80"/>
          <w:sz w:val="28"/>
          <w:szCs w:val="28"/>
        </w:rPr>
      </w:pPr>
      <w:r w:rsidRPr="00A256DD">
        <w:rPr>
          <w:rFonts w:cs="Arial"/>
          <w:b/>
          <w:bCs/>
          <w:color w:val="1F3864" w:themeColor="accent1" w:themeShade="80"/>
          <w:sz w:val="28"/>
          <w:szCs w:val="28"/>
        </w:rPr>
        <w:t>Conclusion</w:t>
      </w:r>
    </w:p>
    <w:p w14:paraId="6ACFA423" w14:textId="77777777" w:rsidR="005D6822" w:rsidRPr="00D74A60" w:rsidRDefault="005D6822" w:rsidP="005D6822">
      <w:pPr>
        <w:spacing w:before="4" w:line="230" w:lineRule="auto"/>
        <w:ind w:left="20"/>
        <w:jc w:val="both"/>
        <w:rPr>
          <w:rFonts w:cs="Arial"/>
          <w:color w:val="1F3864" w:themeColor="accent1" w:themeShade="80"/>
          <w:sz w:val="18"/>
          <w:szCs w:val="18"/>
        </w:rPr>
      </w:pPr>
    </w:p>
    <w:p w14:paraId="73F56DF1" w14:textId="1CDD248B" w:rsidR="005D6822" w:rsidRPr="00A256DD" w:rsidRDefault="005D6822" w:rsidP="005D6822">
      <w:pPr>
        <w:spacing w:before="4" w:line="230" w:lineRule="auto"/>
        <w:ind w:left="20"/>
        <w:jc w:val="both"/>
        <w:rPr>
          <w:rFonts w:cs="Arial"/>
          <w:color w:val="1F3864" w:themeColor="accent1" w:themeShade="80"/>
        </w:rPr>
      </w:pPr>
      <w:r w:rsidRPr="00A256DD">
        <w:rPr>
          <w:rFonts w:cs="Arial"/>
          <w:color w:val="1F3864" w:themeColor="accent1" w:themeShade="80"/>
        </w:rPr>
        <w:t>The survey demonstrated how many nurses working in primary and community services enjoy their role and see the service they provide as essential to supporting prevention, equity and care closer to home. While many of the themes and actions can be reflected in other areas of nursing, primary care and community nurses also have specific challenges.  This includes raising awareness of their role, skills and the level of autonomy they operate within, whilst supporting the ever-increasing complexity of individuals residing in the community.  The focus on pressures and challenges within secondary care whilst important, can result in primary care and community nurses role’s being less visible. This can impact on;</w:t>
      </w:r>
    </w:p>
    <w:p w14:paraId="2987BD59" w14:textId="77777777" w:rsidR="005D6822" w:rsidRPr="00D74A60" w:rsidRDefault="005D6822" w:rsidP="005D6822">
      <w:pPr>
        <w:spacing w:before="4" w:line="230" w:lineRule="auto"/>
        <w:ind w:left="20"/>
        <w:jc w:val="both"/>
        <w:rPr>
          <w:rFonts w:cs="Arial"/>
          <w:color w:val="1F3864" w:themeColor="accent1" w:themeShade="80"/>
          <w:sz w:val="18"/>
          <w:szCs w:val="18"/>
        </w:rPr>
      </w:pPr>
    </w:p>
    <w:p w14:paraId="5777D07A" w14:textId="77777777" w:rsidR="005D6822" w:rsidRPr="00A256DD" w:rsidRDefault="005D6822" w:rsidP="005D6822">
      <w:pPr>
        <w:numPr>
          <w:ilvl w:val="0"/>
          <w:numId w:val="26"/>
        </w:numPr>
        <w:spacing w:before="4" w:line="230" w:lineRule="auto"/>
        <w:jc w:val="both"/>
        <w:rPr>
          <w:rFonts w:cs="Arial"/>
          <w:color w:val="1F3864" w:themeColor="accent1" w:themeShade="80"/>
        </w:rPr>
      </w:pPr>
      <w:r w:rsidRPr="00A256DD">
        <w:rPr>
          <w:rFonts w:cs="Arial"/>
          <w:color w:val="1F3864" w:themeColor="accent1" w:themeShade="80"/>
        </w:rPr>
        <w:t xml:space="preserve">nurses in deciding where they choose to practice, particularly those new to the profession, </w:t>
      </w:r>
    </w:p>
    <w:p w14:paraId="2A85CDA9" w14:textId="77777777" w:rsidR="005D6822" w:rsidRPr="00A256DD" w:rsidRDefault="005D6822" w:rsidP="005D6822">
      <w:pPr>
        <w:numPr>
          <w:ilvl w:val="0"/>
          <w:numId w:val="26"/>
        </w:numPr>
        <w:spacing w:before="4" w:line="230" w:lineRule="auto"/>
        <w:jc w:val="both"/>
        <w:rPr>
          <w:rFonts w:cs="Arial"/>
          <w:color w:val="1F3864" w:themeColor="accent1" w:themeShade="80"/>
        </w:rPr>
      </w:pPr>
      <w:r w:rsidRPr="00A256DD">
        <w:rPr>
          <w:rFonts w:cs="Arial"/>
          <w:color w:val="1F3864" w:themeColor="accent1" w:themeShade="80"/>
        </w:rPr>
        <w:t>by members of the public who may not be aware of the level of skills and expertise primary care and community nurses have, their holistic approach to care and treatment and ability to enable individuals and carers/families to stay well at home,</w:t>
      </w:r>
    </w:p>
    <w:p w14:paraId="6A2F911A" w14:textId="77777777" w:rsidR="005D6822" w:rsidRPr="00A256DD" w:rsidRDefault="005D6822" w:rsidP="005D6822">
      <w:pPr>
        <w:numPr>
          <w:ilvl w:val="0"/>
          <w:numId w:val="26"/>
        </w:numPr>
        <w:spacing w:before="4" w:line="230" w:lineRule="auto"/>
        <w:jc w:val="both"/>
        <w:rPr>
          <w:rFonts w:cs="Arial"/>
          <w:color w:val="1F3864" w:themeColor="accent1" w:themeShade="80"/>
        </w:rPr>
      </w:pPr>
      <w:r w:rsidRPr="00A256DD">
        <w:rPr>
          <w:rFonts w:cs="Arial"/>
          <w:color w:val="1F3864" w:themeColor="accent1" w:themeShade="80"/>
        </w:rPr>
        <w:t>by the health and care system who may not fully recognise the role these nurses play in enabling people to stay well and/or receive care and treatment at home, reducing burden on secondary care services.</w:t>
      </w:r>
    </w:p>
    <w:p w14:paraId="3DDE81F0" w14:textId="77777777" w:rsidR="005D6822" w:rsidRPr="00D74A60" w:rsidRDefault="005D6822" w:rsidP="005D6822">
      <w:pPr>
        <w:spacing w:before="4" w:line="230" w:lineRule="auto"/>
        <w:ind w:left="20"/>
        <w:jc w:val="both"/>
        <w:rPr>
          <w:rFonts w:cs="Arial"/>
          <w:color w:val="1F3864" w:themeColor="accent1" w:themeShade="80"/>
          <w:sz w:val="18"/>
          <w:szCs w:val="18"/>
        </w:rPr>
      </w:pPr>
    </w:p>
    <w:p w14:paraId="1C2BB8D2" w14:textId="77777777" w:rsidR="005D6822" w:rsidRPr="00A256DD" w:rsidRDefault="005D6822" w:rsidP="005D6822">
      <w:pPr>
        <w:spacing w:before="4" w:line="230" w:lineRule="auto"/>
        <w:jc w:val="both"/>
        <w:rPr>
          <w:rFonts w:cs="Arial"/>
          <w:color w:val="1F3864" w:themeColor="accent1" w:themeShade="80"/>
        </w:rPr>
      </w:pPr>
      <w:r w:rsidRPr="00A256DD">
        <w:rPr>
          <w:rFonts w:cs="Arial"/>
          <w:color w:val="1F3864" w:themeColor="accent1" w:themeShade="80"/>
        </w:rPr>
        <w:t>Valuing all professionals across health, social care and the third sector will be crucial to achieving care closer to home, in view of the known demographic challenges that Wales faces. Primary care and community nurses, as part of this workforce are an important component. This framework highlights the specific challenges they face and identifies actions which will ensure primary care and community nurses are enabled to provide their specific skills, knowledge and expertise for both individuals and the wider multi professional team.</w:t>
      </w:r>
    </w:p>
    <w:sectPr w:rsidR="005D6822" w:rsidRPr="00A256DD" w:rsidSect="003D29AF">
      <w:headerReference w:type="first" r:id="rId22"/>
      <w:pgSz w:w="11906" w:h="16838"/>
      <w:pgMar w:top="720" w:right="720" w:bottom="720" w:left="720" w:header="62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EFFE8" w14:textId="77777777" w:rsidR="00A4161E" w:rsidRDefault="00A4161E" w:rsidP="00F9360D">
      <w:r>
        <w:separator/>
      </w:r>
    </w:p>
  </w:endnote>
  <w:endnote w:type="continuationSeparator" w:id="0">
    <w:p w14:paraId="40EC5D8F" w14:textId="77777777" w:rsidR="00A4161E" w:rsidRDefault="00A4161E" w:rsidP="00F93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LTStd-Roman">
    <w:altName w:val="Calibri"/>
    <w:panose1 w:val="00000000000000000000"/>
    <w:charset w:val="00"/>
    <w:family w:val="swiss"/>
    <w:notTrueType/>
    <w:pitch w:val="variable"/>
    <w:sig w:usb0="00000003"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201EA" w14:textId="77777777" w:rsidR="00A4161E" w:rsidRDefault="00A4161E" w:rsidP="00F9360D">
      <w:r>
        <w:separator/>
      </w:r>
    </w:p>
  </w:footnote>
  <w:footnote w:type="continuationSeparator" w:id="0">
    <w:p w14:paraId="0728FE46" w14:textId="77777777" w:rsidR="00A4161E" w:rsidRDefault="00A4161E" w:rsidP="00F936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6328C" w14:textId="0E996597" w:rsidR="00377722" w:rsidRDefault="00A256DD">
    <w:pPr>
      <w:pStyle w:val="Header"/>
    </w:pPr>
    <w:r w:rsidRPr="00B4217B">
      <w:rPr>
        <w:noProof/>
        <w:lang w:eastAsia="en-GB"/>
      </w:rPr>
      <w:drawing>
        <wp:anchor distT="0" distB="0" distL="114300" distR="114300" simplePos="0" relativeHeight="251663360" behindDoc="0" locked="0" layoutInCell="1" allowOverlap="1" wp14:anchorId="4119F8FF" wp14:editId="7EA18EFD">
          <wp:simplePos x="0" y="0"/>
          <wp:positionH relativeFrom="page">
            <wp:posOffset>6202746</wp:posOffset>
          </wp:positionH>
          <wp:positionV relativeFrom="paragraph">
            <wp:posOffset>-390533</wp:posOffset>
          </wp:positionV>
          <wp:extent cx="1228725" cy="1243330"/>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8725" cy="1243330"/>
                  </a:xfrm>
                  <a:prstGeom prst="rect">
                    <a:avLst/>
                  </a:prstGeom>
                </pic:spPr>
              </pic:pic>
            </a:graphicData>
          </a:graphic>
          <wp14:sizeRelH relativeFrom="margin">
            <wp14:pctWidth>0</wp14:pctWidth>
          </wp14:sizeRelH>
          <wp14:sizeRelV relativeFrom="margin">
            <wp14:pctHeight>0</wp14:pctHeight>
          </wp14:sizeRelV>
        </wp:anchor>
      </w:drawing>
    </w:r>
    <w:r w:rsidR="007B00C9">
      <w:rPr>
        <w:noProof/>
      </w:rPr>
      <w:drawing>
        <wp:anchor distT="0" distB="0" distL="114300" distR="114300" simplePos="0" relativeHeight="251665408" behindDoc="0" locked="0" layoutInCell="1" allowOverlap="1" wp14:anchorId="1C584DD6" wp14:editId="41CDBB17">
          <wp:simplePos x="0" y="0"/>
          <wp:positionH relativeFrom="margin">
            <wp:posOffset>4393689</wp:posOffset>
          </wp:positionH>
          <wp:positionV relativeFrom="paragraph">
            <wp:posOffset>-446273</wp:posOffset>
          </wp:positionV>
          <wp:extent cx="1384300" cy="1384300"/>
          <wp:effectExtent l="0" t="0" r="0" b="0"/>
          <wp:wrapNone/>
          <wp:docPr id="1" name="Picture 1" descr="A colorful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olorful circle with white text&#10;&#10;Description automatically generated"/>
                  <pic:cNvPicPr>
                    <a:picLocks noChangeAspect="1" noChangeArrowheads="1"/>
                  </pic:cNvPicPr>
                </pic:nvPicPr>
                <pic:blipFill>
                  <a:blip r:embed="rId2" cstate="print">
                    <a:alphaModFix amt="52000"/>
                    <a:extLst>
                      <a:ext uri="{28A0092B-C50C-407E-A947-70E740481C1C}">
                        <a14:useLocalDpi xmlns:a14="http://schemas.microsoft.com/office/drawing/2010/main" val="0"/>
                      </a:ext>
                    </a:extLst>
                  </a:blip>
                  <a:srcRect/>
                  <a:stretch>
                    <a:fillRect/>
                  </a:stretch>
                </pic:blipFill>
                <pic:spPr bwMode="auto">
                  <a:xfrm>
                    <a:off x="0" y="0"/>
                    <a:ext cx="1384300" cy="1384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77722">
      <w:rPr>
        <w:noProof/>
        <w:lang w:eastAsia="en-GB"/>
      </w:rPr>
      <w:drawing>
        <wp:anchor distT="0" distB="0" distL="114300" distR="114300" simplePos="0" relativeHeight="251661312" behindDoc="0" locked="0" layoutInCell="1" allowOverlap="1" wp14:anchorId="6EC49A3F" wp14:editId="4F54F804">
          <wp:simplePos x="0" y="0"/>
          <wp:positionH relativeFrom="page">
            <wp:posOffset>-3028208</wp:posOffset>
          </wp:positionH>
          <wp:positionV relativeFrom="paragraph">
            <wp:posOffset>-479681</wp:posOffset>
          </wp:positionV>
          <wp:extent cx="11125200" cy="1336675"/>
          <wp:effectExtent l="0" t="0" r="0" b="0"/>
          <wp:wrapNone/>
          <wp:docPr id="644958514" name="Picture 644958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125200" cy="1336675"/>
                  </a:xfrm>
                  <a:prstGeom prst="rect">
                    <a:avLst/>
                  </a:prstGeom>
                  <a:noFill/>
                  <a:ln>
                    <a:noFill/>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F241F"/>
    <w:multiLevelType w:val="hybridMultilevel"/>
    <w:tmpl w:val="FA0C3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540492"/>
    <w:multiLevelType w:val="multilevel"/>
    <w:tmpl w:val="253010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DB346C2"/>
    <w:multiLevelType w:val="hybridMultilevel"/>
    <w:tmpl w:val="828E0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4406D3"/>
    <w:multiLevelType w:val="hybridMultilevel"/>
    <w:tmpl w:val="0012174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5B72BC"/>
    <w:multiLevelType w:val="hybridMultilevel"/>
    <w:tmpl w:val="DBC8090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8525AD"/>
    <w:multiLevelType w:val="hybridMultilevel"/>
    <w:tmpl w:val="DBFE29E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E201F5"/>
    <w:multiLevelType w:val="multilevel"/>
    <w:tmpl w:val="61E4C6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C9365C"/>
    <w:multiLevelType w:val="multilevel"/>
    <w:tmpl w:val="39EA19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EF175D"/>
    <w:multiLevelType w:val="hybridMultilevel"/>
    <w:tmpl w:val="82AC623E"/>
    <w:lvl w:ilvl="0" w:tplc="6532AE06">
      <w:start w:val="1"/>
      <w:numFmt w:val="bullet"/>
      <w:lvlText w:val=""/>
      <w:lvlJc w:val="left"/>
      <w:pPr>
        <w:ind w:left="380" w:hanging="360"/>
      </w:pPr>
      <w:rPr>
        <w:rFonts w:ascii="Symbol" w:hAnsi="Symbol" w:hint="default"/>
      </w:rPr>
    </w:lvl>
    <w:lvl w:ilvl="1" w:tplc="B9E66608">
      <w:start w:val="1"/>
      <w:numFmt w:val="bullet"/>
      <w:lvlText w:val="o"/>
      <w:lvlJc w:val="left"/>
      <w:pPr>
        <w:ind w:left="1100" w:hanging="360"/>
      </w:pPr>
      <w:rPr>
        <w:rFonts w:ascii="Courier New" w:hAnsi="Courier New" w:hint="default"/>
      </w:rPr>
    </w:lvl>
    <w:lvl w:ilvl="2" w:tplc="9FCA76BA">
      <w:start w:val="1"/>
      <w:numFmt w:val="bullet"/>
      <w:lvlText w:val=""/>
      <w:lvlJc w:val="left"/>
      <w:pPr>
        <w:ind w:left="1820" w:hanging="360"/>
      </w:pPr>
      <w:rPr>
        <w:rFonts w:ascii="Wingdings" w:hAnsi="Wingdings" w:hint="default"/>
      </w:rPr>
    </w:lvl>
    <w:lvl w:ilvl="3" w:tplc="4C0E02EC">
      <w:start w:val="1"/>
      <w:numFmt w:val="bullet"/>
      <w:lvlText w:val=""/>
      <w:lvlJc w:val="left"/>
      <w:pPr>
        <w:ind w:left="2540" w:hanging="360"/>
      </w:pPr>
      <w:rPr>
        <w:rFonts w:ascii="Symbol" w:hAnsi="Symbol" w:hint="default"/>
      </w:rPr>
    </w:lvl>
    <w:lvl w:ilvl="4" w:tplc="58E0F28A">
      <w:start w:val="1"/>
      <w:numFmt w:val="bullet"/>
      <w:lvlText w:val="o"/>
      <w:lvlJc w:val="left"/>
      <w:pPr>
        <w:ind w:left="3260" w:hanging="360"/>
      </w:pPr>
      <w:rPr>
        <w:rFonts w:ascii="Courier New" w:hAnsi="Courier New" w:hint="default"/>
      </w:rPr>
    </w:lvl>
    <w:lvl w:ilvl="5" w:tplc="4B7E7276">
      <w:start w:val="1"/>
      <w:numFmt w:val="bullet"/>
      <w:lvlText w:val=""/>
      <w:lvlJc w:val="left"/>
      <w:pPr>
        <w:ind w:left="3980" w:hanging="360"/>
      </w:pPr>
      <w:rPr>
        <w:rFonts w:ascii="Wingdings" w:hAnsi="Wingdings" w:hint="default"/>
      </w:rPr>
    </w:lvl>
    <w:lvl w:ilvl="6" w:tplc="A8E6F6E2">
      <w:start w:val="1"/>
      <w:numFmt w:val="bullet"/>
      <w:lvlText w:val=""/>
      <w:lvlJc w:val="left"/>
      <w:pPr>
        <w:ind w:left="4700" w:hanging="360"/>
      </w:pPr>
      <w:rPr>
        <w:rFonts w:ascii="Symbol" w:hAnsi="Symbol" w:hint="default"/>
      </w:rPr>
    </w:lvl>
    <w:lvl w:ilvl="7" w:tplc="EC0E5ABA">
      <w:start w:val="1"/>
      <w:numFmt w:val="bullet"/>
      <w:lvlText w:val="o"/>
      <w:lvlJc w:val="left"/>
      <w:pPr>
        <w:ind w:left="5420" w:hanging="360"/>
      </w:pPr>
      <w:rPr>
        <w:rFonts w:ascii="Courier New" w:hAnsi="Courier New" w:hint="default"/>
      </w:rPr>
    </w:lvl>
    <w:lvl w:ilvl="8" w:tplc="F5B6DABC">
      <w:start w:val="1"/>
      <w:numFmt w:val="bullet"/>
      <w:lvlText w:val=""/>
      <w:lvlJc w:val="left"/>
      <w:pPr>
        <w:ind w:left="6140" w:hanging="360"/>
      </w:pPr>
      <w:rPr>
        <w:rFonts w:ascii="Wingdings" w:hAnsi="Wingdings" w:hint="default"/>
      </w:rPr>
    </w:lvl>
  </w:abstractNum>
  <w:abstractNum w:abstractNumId="9" w15:restartNumberingAfterBreak="0">
    <w:nsid w:val="315C52BF"/>
    <w:multiLevelType w:val="multilevel"/>
    <w:tmpl w:val="5A0C01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9942FB"/>
    <w:multiLevelType w:val="hybridMultilevel"/>
    <w:tmpl w:val="AFFCFF9C"/>
    <w:lvl w:ilvl="0" w:tplc="B12210F4">
      <w:start w:val="1"/>
      <w:numFmt w:val="bullet"/>
      <w:lvlText w:val=""/>
      <w:lvlJc w:val="left"/>
      <w:pPr>
        <w:tabs>
          <w:tab w:val="num" w:pos="720"/>
        </w:tabs>
        <w:ind w:left="720" w:hanging="360"/>
      </w:pPr>
      <w:rPr>
        <w:rFonts w:ascii="Wingdings" w:hAnsi="Wingdings" w:hint="default"/>
      </w:rPr>
    </w:lvl>
    <w:lvl w:ilvl="1" w:tplc="E0A6D4D0" w:tentative="1">
      <w:start w:val="1"/>
      <w:numFmt w:val="bullet"/>
      <w:lvlText w:val=""/>
      <w:lvlJc w:val="left"/>
      <w:pPr>
        <w:tabs>
          <w:tab w:val="num" w:pos="1440"/>
        </w:tabs>
        <w:ind w:left="1440" w:hanging="360"/>
      </w:pPr>
      <w:rPr>
        <w:rFonts w:ascii="Wingdings" w:hAnsi="Wingdings" w:hint="default"/>
      </w:rPr>
    </w:lvl>
    <w:lvl w:ilvl="2" w:tplc="D4C64108" w:tentative="1">
      <w:start w:val="1"/>
      <w:numFmt w:val="bullet"/>
      <w:lvlText w:val=""/>
      <w:lvlJc w:val="left"/>
      <w:pPr>
        <w:tabs>
          <w:tab w:val="num" w:pos="2160"/>
        </w:tabs>
        <w:ind w:left="2160" w:hanging="360"/>
      </w:pPr>
      <w:rPr>
        <w:rFonts w:ascii="Wingdings" w:hAnsi="Wingdings" w:hint="default"/>
      </w:rPr>
    </w:lvl>
    <w:lvl w:ilvl="3" w:tplc="4FAE3106" w:tentative="1">
      <w:start w:val="1"/>
      <w:numFmt w:val="bullet"/>
      <w:lvlText w:val=""/>
      <w:lvlJc w:val="left"/>
      <w:pPr>
        <w:tabs>
          <w:tab w:val="num" w:pos="2880"/>
        </w:tabs>
        <w:ind w:left="2880" w:hanging="360"/>
      </w:pPr>
      <w:rPr>
        <w:rFonts w:ascii="Wingdings" w:hAnsi="Wingdings" w:hint="default"/>
      </w:rPr>
    </w:lvl>
    <w:lvl w:ilvl="4" w:tplc="12CEB322" w:tentative="1">
      <w:start w:val="1"/>
      <w:numFmt w:val="bullet"/>
      <w:lvlText w:val=""/>
      <w:lvlJc w:val="left"/>
      <w:pPr>
        <w:tabs>
          <w:tab w:val="num" w:pos="3600"/>
        </w:tabs>
        <w:ind w:left="3600" w:hanging="360"/>
      </w:pPr>
      <w:rPr>
        <w:rFonts w:ascii="Wingdings" w:hAnsi="Wingdings" w:hint="default"/>
      </w:rPr>
    </w:lvl>
    <w:lvl w:ilvl="5" w:tplc="C804C168" w:tentative="1">
      <w:start w:val="1"/>
      <w:numFmt w:val="bullet"/>
      <w:lvlText w:val=""/>
      <w:lvlJc w:val="left"/>
      <w:pPr>
        <w:tabs>
          <w:tab w:val="num" w:pos="4320"/>
        </w:tabs>
        <w:ind w:left="4320" w:hanging="360"/>
      </w:pPr>
      <w:rPr>
        <w:rFonts w:ascii="Wingdings" w:hAnsi="Wingdings" w:hint="default"/>
      </w:rPr>
    </w:lvl>
    <w:lvl w:ilvl="6" w:tplc="6BC4D11C" w:tentative="1">
      <w:start w:val="1"/>
      <w:numFmt w:val="bullet"/>
      <w:lvlText w:val=""/>
      <w:lvlJc w:val="left"/>
      <w:pPr>
        <w:tabs>
          <w:tab w:val="num" w:pos="5040"/>
        </w:tabs>
        <w:ind w:left="5040" w:hanging="360"/>
      </w:pPr>
      <w:rPr>
        <w:rFonts w:ascii="Wingdings" w:hAnsi="Wingdings" w:hint="default"/>
      </w:rPr>
    </w:lvl>
    <w:lvl w:ilvl="7" w:tplc="C2A2516E" w:tentative="1">
      <w:start w:val="1"/>
      <w:numFmt w:val="bullet"/>
      <w:lvlText w:val=""/>
      <w:lvlJc w:val="left"/>
      <w:pPr>
        <w:tabs>
          <w:tab w:val="num" w:pos="5760"/>
        </w:tabs>
        <w:ind w:left="5760" w:hanging="360"/>
      </w:pPr>
      <w:rPr>
        <w:rFonts w:ascii="Wingdings" w:hAnsi="Wingdings" w:hint="default"/>
      </w:rPr>
    </w:lvl>
    <w:lvl w:ilvl="8" w:tplc="3988A40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ED7170"/>
    <w:multiLevelType w:val="hybridMultilevel"/>
    <w:tmpl w:val="6284E79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F746706"/>
    <w:multiLevelType w:val="hybridMultilevel"/>
    <w:tmpl w:val="56D6AA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A21B17"/>
    <w:multiLevelType w:val="hybridMultilevel"/>
    <w:tmpl w:val="F0DE1A8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7E52C59"/>
    <w:multiLevelType w:val="hybridMultilevel"/>
    <w:tmpl w:val="3EB862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B1868E6"/>
    <w:multiLevelType w:val="multilevel"/>
    <w:tmpl w:val="10165B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943C06"/>
    <w:multiLevelType w:val="hybridMultilevel"/>
    <w:tmpl w:val="60ECB6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C8C26E0"/>
    <w:multiLevelType w:val="hybridMultilevel"/>
    <w:tmpl w:val="139A708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ED96CBF"/>
    <w:multiLevelType w:val="hybridMultilevel"/>
    <w:tmpl w:val="6E60C0A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66F6B61"/>
    <w:multiLevelType w:val="hybridMultilevel"/>
    <w:tmpl w:val="9CD871D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DC418A"/>
    <w:multiLevelType w:val="hybridMultilevel"/>
    <w:tmpl w:val="4FBC6C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0B06C5C"/>
    <w:multiLevelType w:val="hybridMultilevel"/>
    <w:tmpl w:val="C4AA4CD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1AE72EB"/>
    <w:multiLevelType w:val="hybridMultilevel"/>
    <w:tmpl w:val="FECEF3D4"/>
    <w:lvl w:ilvl="0" w:tplc="914A4EA8">
      <w:start w:val="1"/>
      <w:numFmt w:val="bullet"/>
      <w:lvlText w:val=""/>
      <w:lvlJc w:val="left"/>
      <w:pPr>
        <w:tabs>
          <w:tab w:val="num" w:pos="720"/>
        </w:tabs>
        <w:ind w:left="720" w:hanging="360"/>
      </w:pPr>
      <w:rPr>
        <w:rFonts w:ascii="Wingdings" w:hAnsi="Wingdings" w:hint="default"/>
      </w:rPr>
    </w:lvl>
    <w:lvl w:ilvl="1" w:tplc="03B0DAF2" w:tentative="1">
      <w:start w:val="1"/>
      <w:numFmt w:val="bullet"/>
      <w:lvlText w:val=""/>
      <w:lvlJc w:val="left"/>
      <w:pPr>
        <w:tabs>
          <w:tab w:val="num" w:pos="1440"/>
        </w:tabs>
        <w:ind w:left="1440" w:hanging="360"/>
      </w:pPr>
      <w:rPr>
        <w:rFonts w:ascii="Wingdings" w:hAnsi="Wingdings" w:hint="default"/>
      </w:rPr>
    </w:lvl>
    <w:lvl w:ilvl="2" w:tplc="FB2A2DB4" w:tentative="1">
      <w:start w:val="1"/>
      <w:numFmt w:val="bullet"/>
      <w:lvlText w:val=""/>
      <w:lvlJc w:val="left"/>
      <w:pPr>
        <w:tabs>
          <w:tab w:val="num" w:pos="2160"/>
        </w:tabs>
        <w:ind w:left="2160" w:hanging="360"/>
      </w:pPr>
      <w:rPr>
        <w:rFonts w:ascii="Wingdings" w:hAnsi="Wingdings" w:hint="default"/>
      </w:rPr>
    </w:lvl>
    <w:lvl w:ilvl="3" w:tplc="97D0A808" w:tentative="1">
      <w:start w:val="1"/>
      <w:numFmt w:val="bullet"/>
      <w:lvlText w:val=""/>
      <w:lvlJc w:val="left"/>
      <w:pPr>
        <w:tabs>
          <w:tab w:val="num" w:pos="2880"/>
        </w:tabs>
        <w:ind w:left="2880" w:hanging="360"/>
      </w:pPr>
      <w:rPr>
        <w:rFonts w:ascii="Wingdings" w:hAnsi="Wingdings" w:hint="default"/>
      </w:rPr>
    </w:lvl>
    <w:lvl w:ilvl="4" w:tplc="BF4EC5EE" w:tentative="1">
      <w:start w:val="1"/>
      <w:numFmt w:val="bullet"/>
      <w:lvlText w:val=""/>
      <w:lvlJc w:val="left"/>
      <w:pPr>
        <w:tabs>
          <w:tab w:val="num" w:pos="3600"/>
        </w:tabs>
        <w:ind w:left="3600" w:hanging="360"/>
      </w:pPr>
      <w:rPr>
        <w:rFonts w:ascii="Wingdings" w:hAnsi="Wingdings" w:hint="default"/>
      </w:rPr>
    </w:lvl>
    <w:lvl w:ilvl="5" w:tplc="C8CEF988" w:tentative="1">
      <w:start w:val="1"/>
      <w:numFmt w:val="bullet"/>
      <w:lvlText w:val=""/>
      <w:lvlJc w:val="left"/>
      <w:pPr>
        <w:tabs>
          <w:tab w:val="num" w:pos="4320"/>
        </w:tabs>
        <w:ind w:left="4320" w:hanging="360"/>
      </w:pPr>
      <w:rPr>
        <w:rFonts w:ascii="Wingdings" w:hAnsi="Wingdings" w:hint="default"/>
      </w:rPr>
    </w:lvl>
    <w:lvl w:ilvl="6" w:tplc="5DD4F148" w:tentative="1">
      <w:start w:val="1"/>
      <w:numFmt w:val="bullet"/>
      <w:lvlText w:val=""/>
      <w:lvlJc w:val="left"/>
      <w:pPr>
        <w:tabs>
          <w:tab w:val="num" w:pos="5040"/>
        </w:tabs>
        <w:ind w:left="5040" w:hanging="360"/>
      </w:pPr>
      <w:rPr>
        <w:rFonts w:ascii="Wingdings" w:hAnsi="Wingdings" w:hint="default"/>
      </w:rPr>
    </w:lvl>
    <w:lvl w:ilvl="7" w:tplc="FD66D094" w:tentative="1">
      <w:start w:val="1"/>
      <w:numFmt w:val="bullet"/>
      <w:lvlText w:val=""/>
      <w:lvlJc w:val="left"/>
      <w:pPr>
        <w:tabs>
          <w:tab w:val="num" w:pos="5760"/>
        </w:tabs>
        <w:ind w:left="5760" w:hanging="360"/>
      </w:pPr>
      <w:rPr>
        <w:rFonts w:ascii="Wingdings" w:hAnsi="Wingdings" w:hint="default"/>
      </w:rPr>
    </w:lvl>
    <w:lvl w:ilvl="8" w:tplc="5014894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EA5B7B"/>
    <w:multiLevelType w:val="hybridMultilevel"/>
    <w:tmpl w:val="78F857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C37159B"/>
    <w:multiLevelType w:val="hybridMultilevel"/>
    <w:tmpl w:val="3A5A1A5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E054F8D"/>
    <w:multiLevelType w:val="hybridMultilevel"/>
    <w:tmpl w:val="3AE259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2549964">
    <w:abstractNumId w:val="25"/>
  </w:num>
  <w:num w:numId="2" w16cid:durableId="1670209952">
    <w:abstractNumId w:val="10"/>
  </w:num>
  <w:num w:numId="3" w16cid:durableId="368990619">
    <w:abstractNumId w:val="9"/>
  </w:num>
  <w:num w:numId="4" w16cid:durableId="220139029">
    <w:abstractNumId w:val="6"/>
  </w:num>
  <w:num w:numId="5" w16cid:durableId="2114133392">
    <w:abstractNumId w:val="7"/>
  </w:num>
  <w:num w:numId="6" w16cid:durableId="1755853623">
    <w:abstractNumId w:val="15"/>
  </w:num>
  <w:num w:numId="7" w16cid:durableId="48576869">
    <w:abstractNumId w:val="20"/>
  </w:num>
  <w:num w:numId="8" w16cid:durableId="1073897194">
    <w:abstractNumId w:val="23"/>
  </w:num>
  <w:num w:numId="9" w16cid:durableId="1358921691">
    <w:abstractNumId w:val="19"/>
  </w:num>
  <w:num w:numId="10" w16cid:durableId="1012030341">
    <w:abstractNumId w:val="16"/>
  </w:num>
  <w:num w:numId="11" w16cid:durableId="252933426">
    <w:abstractNumId w:val="22"/>
  </w:num>
  <w:num w:numId="12" w16cid:durableId="526871865">
    <w:abstractNumId w:val="17"/>
  </w:num>
  <w:num w:numId="13" w16cid:durableId="1169753173">
    <w:abstractNumId w:val="1"/>
  </w:num>
  <w:num w:numId="14" w16cid:durableId="1108543766">
    <w:abstractNumId w:val="0"/>
  </w:num>
  <w:num w:numId="15" w16cid:durableId="4669538">
    <w:abstractNumId w:val="2"/>
  </w:num>
  <w:num w:numId="16" w16cid:durableId="1315332792">
    <w:abstractNumId w:val="21"/>
  </w:num>
  <w:num w:numId="17" w16cid:durableId="1540623104">
    <w:abstractNumId w:val="24"/>
  </w:num>
  <w:num w:numId="18" w16cid:durableId="1022976381">
    <w:abstractNumId w:val="12"/>
  </w:num>
  <w:num w:numId="19" w16cid:durableId="1706104277">
    <w:abstractNumId w:val="5"/>
  </w:num>
  <w:num w:numId="20" w16cid:durableId="605577037">
    <w:abstractNumId w:val="3"/>
  </w:num>
  <w:num w:numId="21" w16cid:durableId="1202981494">
    <w:abstractNumId w:val="11"/>
  </w:num>
  <w:num w:numId="22" w16cid:durableId="1548951207">
    <w:abstractNumId w:val="4"/>
  </w:num>
  <w:num w:numId="23" w16cid:durableId="702638037">
    <w:abstractNumId w:val="18"/>
  </w:num>
  <w:num w:numId="24" w16cid:durableId="914052106">
    <w:abstractNumId w:val="14"/>
  </w:num>
  <w:num w:numId="25" w16cid:durableId="1102798017">
    <w:abstractNumId w:val="13"/>
  </w:num>
  <w:num w:numId="26" w16cid:durableId="6272017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984"/>
    <w:rsid w:val="000131B7"/>
    <w:rsid w:val="00015DDF"/>
    <w:rsid w:val="00020782"/>
    <w:rsid w:val="00022C33"/>
    <w:rsid w:val="00037A47"/>
    <w:rsid w:val="00055A48"/>
    <w:rsid w:val="000660B8"/>
    <w:rsid w:val="0007157C"/>
    <w:rsid w:val="00077D1E"/>
    <w:rsid w:val="0009295F"/>
    <w:rsid w:val="000B4399"/>
    <w:rsid w:val="000C2DA5"/>
    <w:rsid w:val="000F4B1E"/>
    <w:rsid w:val="000F69C4"/>
    <w:rsid w:val="00106E86"/>
    <w:rsid w:val="001152BB"/>
    <w:rsid w:val="001154F8"/>
    <w:rsid w:val="00142FC3"/>
    <w:rsid w:val="001473BD"/>
    <w:rsid w:val="001524C9"/>
    <w:rsid w:val="001642F0"/>
    <w:rsid w:val="001726CE"/>
    <w:rsid w:val="001856C3"/>
    <w:rsid w:val="00187FDF"/>
    <w:rsid w:val="001A12C5"/>
    <w:rsid w:val="001B037D"/>
    <w:rsid w:val="001C559F"/>
    <w:rsid w:val="001C611F"/>
    <w:rsid w:val="001D2E67"/>
    <w:rsid w:val="001D3094"/>
    <w:rsid w:val="001E42BC"/>
    <w:rsid w:val="001E4DCE"/>
    <w:rsid w:val="0020354D"/>
    <w:rsid w:val="00217C40"/>
    <w:rsid w:val="002202E4"/>
    <w:rsid w:val="00220F1A"/>
    <w:rsid w:val="00231947"/>
    <w:rsid w:val="0025249A"/>
    <w:rsid w:val="00255458"/>
    <w:rsid w:val="00264163"/>
    <w:rsid w:val="00271C9E"/>
    <w:rsid w:val="00291439"/>
    <w:rsid w:val="00295DE1"/>
    <w:rsid w:val="002A02A6"/>
    <w:rsid w:val="002A4E14"/>
    <w:rsid w:val="002A7758"/>
    <w:rsid w:val="002B0DAA"/>
    <w:rsid w:val="002B57DF"/>
    <w:rsid w:val="002D43F1"/>
    <w:rsid w:val="002D7402"/>
    <w:rsid w:val="002E7FB9"/>
    <w:rsid w:val="002F1EE5"/>
    <w:rsid w:val="00300716"/>
    <w:rsid w:val="003100B9"/>
    <w:rsid w:val="00326968"/>
    <w:rsid w:val="0033315C"/>
    <w:rsid w:val="00342251"/>
    <w:rsid w:val="003704D2"/>
    <w:rsid w:val="00377722"/>
    <w:rsid w:val="003827D8"/>
    <w:rsid w:val="0038296D"/>
    <w:rsid w:val="0039124D"/>
    <w:rsid w:val="003956CC"/>
    <w:rsid w:val="003A3406"/>
    <w:rsid w:val="003A3474"/>
    <w:rsid w:val="003A4166"/>
    <w:rsid w:val="003C1689"/>
    <w:rsid w:val="003C6402"/>
    <w:rsid w:val="003D10A5"/>
    <w:rsid w:val="003D173F"/>
    <w:rsid w:val="003D29AF"/>
    <w:rsid w:val="003D7042"/>
    <w:rsid w:val="003E1F8F"/>
    <w:rsid w:val="003E5AA3"/>
    <w:rsid w:val="003F41F2"/>
    <w:rsid w:val="003F45D8"/>
    <w:rsid w:val="00403E1C"/>
    <w:rsid w:val="004051C4"/>
    <w:rsid w:val="00407CE4"/>
    <w:rsid w:val="004248D6"/>
    <w:rsid w:val="00426553"/>
    <w:rsid w:val="00427984"/>
    <w:rsid w:val="004431D6"/>
    <w:rsid w:val="00455126"/>
    <w:rsid w:val="00472705"/>
    <w:rsid w:val="0047648E"/>
    <w:rsid w:val="004775C7"/>
    <w:rsid w:val="004778DD"/>
    <w:rsid w:val="0048110C"/>
    <w:rsid w:val="00483F91"/>
    <w:rsid w:val="00484398"/>
    <w:rsid w:val="00496690"/>
    <w:rsid w:val="004B1EBD"/>
    <w:rsid w:val="004C0A76"/>
    <w:rsid w:val="004C71FD"/>
    <w:rsid w:val="004D08A4"/>
    <w:rsid w:val="004E04BD"/>
    <w:rsid w:val="004E10E9"/>
    <w:rsid w:val="005079A3"/>
    <w:rsid w:val="00511A2F"/>
    <w:rsid w:val="00530133"/>
    <w:rsid w:val="0053055B"/>
    <w:rsid w:val="005351B9"/>
    <w:rsid w:val="0054272D"/>
    <w:rsid w:val="00566BFE"/>
    <w:rsid w:val="005746E7"/>
    <w:rsid w:val="00575300"/>
    <w:rsid w:val="005A1D6A"/>
    <w:rsid w:val="005A2738"/>
    <w:rsid w:val="005A33AC"/>
    <w:rsid w:val="005A4ED5"/>
    <w:rsid w:val="005B63C9"/>
    <w:rsid w:val="005D6822"/>
    <w:rsid w:val="005E0752"/>
    <w:rsid w:val="0060128B"/>
    <w:rsid w:val="00610846"/>
    <w:rsid w:val="006147FC"/>
    <w:rsid w:val="0061595C"/>
    <w:rsid w:val="00635498"/>
    <w:rsid w:val="00647DAA"/>
    <w:rsid w:val="00664134"/>
    <w:rsid w:val="006649AB"/>
    <w:rsid w:val="006713EC"/>
    <w:rsid w:val="0067432D"/>
    <w:rsid w:val="00676B34"/>
    <w:rsid w:val="006777F1"/>
    <w:rsid w:val="00686783"/>
    <w:rsid w:val="00694D34"/>
    <w:rsid w:val="006958E0"/>
    <w:rsid w:val="006A6511"/>
    <w:rsid w:val="006B6060"/>
    <w:rsid w:val="006C746F"/>
    <w:rsid w:val="006D39F8"/>
    <w:rsid w:val="006D6CA9"/>
    <w:rsid w:val="00701D76"/>
    <w:rsid w:val="00707F7B"/>
    <w:rsid w:val="007153EB"/>
    <w:rsid w:val="007179E4"/>
    <w:rsid w:val="007201E0"/>
    <w:rsid w:val="00723E31"/>
    <w:rsid w:val="00726AAF"/>
    <w:rsid w:val="00732A43"/>
    <w:rsid w:val="00741EF0"/>
    <w:rsid w:val="00766852"/>
    <w:rsid w:val="007726C2"/>
    <w:rsid w:val="00781586"/>
    <w:rsid w:val="0078453A"/>
    <w:rsid w:val="00794148"/>
    <w:rsid w:val="007A1047"/>
    <w:rsid w:val="007A656F"/>
    <w:rsid w:val="007B00C9"/>
    <w:rsid w:val="007B6732"/>
    <w:rsid w:val="007C39E8"/>
    <w:rsid w:val="007D1F0D"/>
    <w:rsid w:val="007D3663"/>
    <w:rsid w:val="007D4100"/>
    <w:rsid w:val="007D7A3C"/>
    <w:rsid w:val="007F72D8"/>
    <w:rsid w:val="00801CC6"/>
    <w:rsid w:val="00807CAE"/>
    <w:rsid w:val="00810C75"/>
    <w:rsid w:val="008142A0"/>
    <w:rsid w:val="008148EC"/>
    <w:rsid w:val="0082374B"/>
    <w:rsid w:val="008271DC"/>
    <w:rsid w:val="008316D0"/>
    <w:rsid w:val="00832B86"/>
    <w:rsid w:val="008515CF"/>
    <w:rsid w:val="00862BB1"/>
    <w:rsid w:val="00863D23"/>
    <w:rsid w:val="008804D2"/>
    <w:rsid w:val="00880D5D"/>
    <w:rsid w:val="00883793"/>
    <w:rsid w:val="008A1910"/>
    <w:rsid w:val="008A32A0"/>
    <w:rsid w:val="008A466D"/>
    <w:rsid w:val="008A73C7"/>
    <w:rsid w:val="008A7473"/>
    <w:rsid w:val="008F234E"/>
    <w:rsid w:val="008F5136"/>
    <w:rsid w:val="0091248B"/>
    <w:rsid w:val="0091605F"/>
    <w:rsid w:val="009217F6"/>
    <w:rsid w:val="00921DC9"/>
    <w:rsid w:val="00933853"/>
    <w:rsid w:val="009479DF"/>
    <w:rsid w:val="009541A7"/>
    <w:rsid w:val="00956947"/>
    <w:rsid w:val="0097643A"/>
    <w:rsid w:val="00980BC8"/>
    <w:rsid w:val="00994C5B"/>
    <w:rsid w:val="009B45CC"/>
    <w:rsid w:val="009E1632"/>
    <w:rsid w:val="009E52B5"/>
    <w:rsid w:val="009F27E4"/>
    <w:rsid w:val="009F74FC"/>
    <w:rsid w:val="00A069C9"/>
    <w:rsid w:val="00A171D6"/>
    <w:rsid w:val="00A21CD3"/>
    <w:rsid w:val="00A256DD"/>
    <w:rsid w:val="00A33BE3"/>
    <w:rsid w:val="00A34298"/>
    <w:rsid w:val="00A35B90"/>
    <w:rsid w:val="00A4161E"/>
    <w:rsid w:val="00A458D9"/>
    <w:rsid w:val="00A4745B"/>
    <w:rsid w:val="00A62E2F"/>
    <w:rsid w:val="00A63295"/>
    <w:rsid w:val="00A649A1"/>
    <w:rsid w:val="00A807A8"/>
    <w:rsid w:val="00A83B98"/>
    <w:rsid w:val="00A919A2"/>
    <w:rsid w:val="00AA4A3D"/>
    <w:rsid w:val="00AB2F9A"/>
    <w:rsid w:val="00AF3A82"/>
    <w:rsid w:val="00AF539B"/>
    <w:rsid w:val="00AF565B"/>
    <w:rsid w:val="00B01995"/>
    <w:rsid w:val="00B04308"/>
    <w:rsid w:val="00B23621"/>
    <w:rsid w:val="00B325AA"/>
    <w:rsid w:val="00B40D32"/>
    <w:rsid w:val="00B660C8"/>
    <w:rsid w:val="00B70946"/>
    <w:rsid w:val="00B73429"/>
    <w:rsid w:val="00B87524"/>
    <w:rsid w:val="00B9514C"/>
    <w:rsid w:val="00B958E5"/>
    <w:rsid w:val="00BA62D4"/>
    <w:rsid w:val="00BB4DC2"/>
    <w:rsid w:val="00BC3FB4"/>
    <w:rsid w:val="00BC6BD6"/>
    <w:rsid w:val="00BD32D9"/>
    <w:rsid w:val="00BE01F0"/>
    <w:rsid w:val="00BF229B"/>
    <w:rsid w:val="00C02032"/>
    <w:rsid w:val="00C051F3"/>
    <w:rsid w:val="00C07ACF"/>
    <w:rsid w:val="00C114E3"/>
    <w:rsid w:val="00C12D9D"/>
    <w:rsid w:val="00C154B0"/>
    <w:rsid w:val="00C17504"/>
    <w:rsid w:val="00C200C4"/>
    <w:rsid w:val="00C22E76"/>
    <w:rsid w:val="00C230A4"/>
    <w:rsid w:val="00C31B8B"/>
    <w:rsid w:val="00C41B1A"/>
    <w:rsid w:val="00C44CE7"/>
    <w:rsid w:val="00C51FC4"/>
    <w:rsid w:val="00C67425"/>
    <w:rsid w:val="00C74CC9"/>
    <w:rsid w:val="00C8069B"/>
    <w:rsid w:val="00C83A20"/>
    <w:rsid w:val="00C843D8"/>
    <w:rsid w:val="00CC2F0C"/>
    <w:rsid w:val="00CC6747"/>
    <w:rsid w:val="00CC6B08"/>
    <w:rsid w:val="00CE4068"/>
    <w:rsid w:val="00CE4481"/>
    <w:rsid w:val="00CE72C2"/>
    <w:rsid w:val="00CF11EF"/>
    <w:rsid w:val="00D14529"/>
    <w:rsid w:val="00D42960"/>
    <w:rsid w:val="00D5481D"/>
    <w:rsid w:val="00D615B7"/>
    <w:rsid w:val="00D61B01"/>
    <w:rsid w:val="00D65969"/>
    <w:rsid w:val="00D730E8"/>
    <w:rsid w:val="00D74A60"/>
    <w:rsid w:val="00D8317E"/>
    <w:rsid w:val="00D93896"/>
    <w:rsid w:val="00D93A0B"/>
    <w:rsid w:val="00D93D1B"/>
    <w:rsid w:val="00D9629A"/>
    <w:rsid w:val="00D963F9"/>
    <w:rsid w:val="00D97674"/>
    <w:rsid w:val="00DA4C6C"/>
    <w:rsid w:val="00DB0133"/>
    <w:rsid w:val="00DC75E5"/>
    <w:rsid w:val="00DE0A23"/>
    <w:rsid w:val="00DF741E"/>
    <w:rsid w:val="00E02ADC"/>
    <w:rsid w:val="00E11AB4"/>
    <w:rsid w:val="00E12F06"/>
    <w:rsid w:val="00E20893"/>
    <w:rsid w:val="00E20EC2"/>
    <w:rsid w:val="00E222C2"/>
    <w:rsid w:val="00E27ABB"/>
    <w:rsid w:val="00E35877"/>
    <w:rsid w:val="00E40D48"/>
    <w:rsid w:val="00E42D7C"/>
    <w:rsid w:val="00E61446"/>
    <w:rsid w:val="00E614CB"/>
    <w:rsid w:val="00E61E73"/>
    <w:rsid w:val="00E64C71"/>
    <w:rsid w:val="00E80EB9"/>
    <w:rsid w:val="00E84D01"/>
    <w:rsid w:val="00E86478"/>
    <w:rsid w:val="00E864C4"/>
    <w:rsid w:val="00E8716B"/>
    <w:rsid w:val="00E95145"/>
    <w:rsid w:val="00EA4D03"/>
    <w:rsid w:val="00EB00B1"/>
    <w:rsid w:val="00EB6BE1"/>
    <w:rsid w:val="00EC0CBB"/>
    <w:rsid w:val="00EC1A82"/>
    <w:rsid w:val="00EE5383"/>
    <w:rsid w:val="00EF3393"/>
    <w:rsid w:val="00EF7676"/>
    <w:rsid w:val="00F025D2"/>
    <w:rsid w:val="00F114B8"/>
    <w:rsid w:val="00F24E5F"/>
    <w:rsid w:val="00F3105A"/>
    <w:rsid w:val="00F44231"/>
    <w:rsid w:val="00F55852"/>
    <w:rsid w:val="00F617DD"/>
    <w:rsid w:val="00F6383B"/>
    <w:rsid w:val="00F64AEF"/>
    <w:rsid w:val="00F663E3"/>
    <w:rsid w:val="00F729BE"/>
    <w:rsid w:val="00F855B0"/>
    <w:rsid w:val="00F9360D"/>
    <w:rsid w:val="00FA5563"/>
    <w:rsid w:val="00FA5B49"/>
    <w:rsid w:val="00FB170E"/>
    <w:rsid w:val="00FB694A"/>
    <w:rsid w:val="00FC09AA"/>
    <w:rsid w:val="00FF2905"/>
    <w:rsid w:val="00FF3A58"/>
    <w:rsid w:val="00FF4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9F0DDAE"/>
  <w15:chartTrackingRefBased/>
  <w15:docId w15:val="{0F27DC67-015C-4813-8959-08FE574D8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6DD"/>
    <w:pPr>
      <w:widowControl w:val="0"/>
      <w:autoSpaceDE w:val="0"/>
      <w:autoSpaceDN w:val="0"/>
      <w:spacing w:after="0" w:line="240" w:lineRule="auto"/>
    </w:pPr>
    <w:rPr>
      <w:rFonts w:ascii="Arial" w:eastAsia="FrutigerLTStd-Roman" w:hAnsi="Arial" w:cs="FrutigerLTStd-Roman"/>
    </w:rPr>
  </w:style>
  <w:style w:type="paragraph" w:styleId="Heading1">
    <w:name w:val="heading 1"/>
    <w:basedOn w:val="Normal"/>
    <w:next w:val="Normal"/>
    <w:link w:val="Heading1Char"/>
    <w:uiPriority w:val="9"/>
    <w:qFormat/>
    <w:rsid w:val="00427984"/>
    <w:pPr>
      <w:keepNext/>
      <w:keepLines/>
      <w:widowControl/>
      <w:autoSpaceDE/>
      <w:autoSpaceDN/>
      <w:spacing w:before="240"/>
      <w:outlineLvl w:val="0"/>
    </w:pPr>
    <w:rPr>
      <w:rFonts w:eastAsiaTheme="majorEastAsia" w:cstheme="majorBidi"/>
      <w:b/>
      <w:color w:val="00206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984"/>
    <w:rPr>
      <w:rFonts w:ascii="Arial" w:eastAsiaTheme="majorEastAsia" w:hAnsi="Arial" w:cstheme="majorBidi"/>
      <w:b/>
      <w:color w:val="002060"/>
      <w:sz w:val="32"/>
      <w:szCs w:val="32"/>
    </w:rPr>
  </w:style>
  <w:style w:type="paragraph" w:styleId="ListParagraph">
    <w:name w:val="List Paragraph"/>
    <w:aliases w:val="Dot pt,No Spacing1,List Paragraph Char Char Char,Indicator Text,Numbered Para 1,List Paragraph1,Bullet Points,MAIN CONTENT,Bullet 1,List Paragraph11,List Paragraph12,F5 List Paragraph,OBC Bullet,Colorful List - Accent 11,Bullet Style,L,B"/>
    <w:basedOn w:val="Normal"/>
    <w:link w:val="ListParagraphChar"/>
    <w:uiPriority w:val="34"/>
    <w:qFormat/>
    <w:rsid w:val="00427984"/>
  </w:style>
  <w:style w:type="character" w:styleId="Hyperlink">
    <w:name w:val="Hyperlink"/>
    <w:basedOn w:val="DefaultParagraphFont"/>
    <w:uiPriority w:val="99"/>
    <w:unhideWhenUsed/>
    <w:rsid w:val="00427984"/>
    <w:rPr>
      <w:color w:val="0000FF"/>
      <w:u w:val="single"/>
    </w:rPr>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L Char"/>
    <w:link w:val="ListParagraph"/>
    <w:uiPriority w:val="34"/>
    <w:qFormat/>
    <w:locked/>
    <w:rsid w:val="00427984"/>
    <w:rPr>
      <w:rFonts w:ascii="Arial" w:eastAsia="FrutigerLTStd-Roman" w:hAnsi="Arial" w:cs="FrutigerLTStd-Roman"/>
      <w:color w:val="000000" w:themeColor="text1"/>
    </w:rPr>
  </w:style>
  <w:style w:type="character" w:styleId="CommentReference">
    <w:name w:val="annotation reference"/>
    <w:basedOn w:val="DefaultParagraphFont"/>
    <w:uiPriority w:val="99"/>
    <w:semiHidden/>
    <w:unhideWhenUsed/>
    <w:rsid w:val="00427984"/>
    <w:rPr>
      <w:sz w:val="16"/>
      <w:szCs w:val="16"/>
    </w:rPr>
  </w:style>
  <w:style w:type="paragraph" w:styleId="CommentText">
    <w:name w:val="annotation text"/>
    <w:basedOn w:val="Normal"/>
    <w:link w:val="CommentTextChar"/>
    <w:uiPriority w:val="99"/>
    <w:unhideWhenUsed/>
    <w:rsid w:val="00427984"/>
    <w:rPr>
      <w:sz w:val="20"/>
      <w:szCs w:val="20"/>
    </w:rPr>
  </w:style>
  <w:style w:type="character" w:customStyle="1" w:styleId="CommentTextChar">
    <w:name w:val="Comment Text Char"/>
    <w:basedOn w:val="DefaultParagraphFont"/>
    <w:link w:val="CommentText"/>
    <w:uiPriority w:val="99"/>
    <w:rsid w:val="00427984"/>
    <w:rPr>
      <w:rFonts w:ascii="Arial" w:eastAsia="FrutigerLTStd-Roman" w:hAnsi="Arial" w:cs="FrutigerLTStd-Roman"/>
      <w:color w:val="000000" w:themeColor="text1"/>
      <w:sz w:val="20"/>
      <w:szCs w:val="20"/>
    </w:rPr>
  </w:style>
  <w:style w:type="paragraph" w:styleId="Caption">
    <w:name w:val="caption"/>
    <w:basedOn w:val="Normal"/>
    <w:next w:val="Normal"/>
    <w:uiPriority w:val="35"/>
    <w:unhideWhenUsed/>
    <w:qFormat/>
    <w:rsid w:val="00427984"/>
    <w:pPr>
      <w:widowControl/>
      <w:autoSpaceDE/>
      <w:autoSpaceDN/>
      <w:spacing w:after="200"/>
      <w:jc w:val="right"/>
    </w:pPr>
    <w:rPr>
      <w:rFonts w:eastAsiaTheme="minorHAnsi" w:cstheme="minorBidi"/>
      <w:i/>
      <w:iCs/>
      <w:color w:val="44546A" w:themeColor="text2"/>
      <w:sz w:val="20"/>
      <w:szCs w:val="18"/>
    </w:rPr>
  </w:style>
  <w:style w:type="paragraph" w:styleId="NormalWeb">
    <w:name w:val="Normal (Web)"/>
    <w:basedOn w:val="Normal"/>
    <w:uiPriority w:val="99"/>
    <w:unhideWhenUsed/>
    <w:rsid w:val="00427984"/>
    <w:pPr>
      <w:widowControl/>
      <w:autoSpaceDE/>
      <w:autoSpaceDN/>
      <w:spacing w:before="100" w:beforeAutospacing="1" w:after="100" w:afterAutospacing="1"/>
    </w:pPr>
    <w:rPr>
      <w:rFonts w:ascii="Calibri" w:eastAsiaTheme="minorHAnsi" w:hAnsi="Calibri" w:cs="Calibri"/>
      <w:lang w:eastAsia="en-GB"/>
    </w:rPr>
  </w:style>
  <w:style w:type="character" w:styleId="IntenseEmphasis">
    <w:name w:val="Intense Emphasis"/>
    <w:basedOn w:val="DefaultParagraphFont"/>
    <w:uiPriority w:val="21"/>
    <w:qFormat/>
    <w:rsid w:val="00427984"/>
    <w:rPr>
      <w:rFonts w:ascii="Arial" w:hAnsi="Arial"/>
      <w:i/>
      <w:iCs/>
      <w:color w:val="4472C4" w:themeColor="accent1"/>
      <w:sz w:val="20"/>
    </w:rPr>
  </w:style>
  <w:style w:type="character" w:customStyle="1" w:styleId="cf01">
    <w:name w:val="cf01"/>
    <w:basedOn w:val="DefaultParagraphFont"/>
    <w:rsid w:val="00427984"/>
    <w:rPr>
      <w:rFonts w:ascii="Segoe UI" w:hAnsi="Segoe UI" w:cs="Segoe UI" w:hint="default"/>
      <w:sz w:val="18"/>
      <w:szCs w:val="18"/>
    </w:rPr>
  </w:style>
  <w:style w:type="paragraph" w:customStyle="1" w:styleId="Default">
    <w:name w:val="Default"/>
    <w:rsid w:val="00F24E5F"/>
    <w:pPr>
      <w:autoSpaceDE w:val="0"/>
      <w:autoSpaceDN w:val="0"/>
      <w:adjustRightInd w:val="0"/>
      <w:spacing w:after="0" w:line="240" w:lineRule="auto"/>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F24E5F"/>
    <w:rPr>
      <w:b/>
      <w:bCs/>
    </w:rPr>
  </w:style>
  <w:style w:type="character" w:customStyle="1" w:styleId="CommentSubjectChar">
    <w:name w:val="Comment Subject Char"/>
    <w:basedOn w:val="CommentTextChar"/>
    <w:link w:val="CommentSubject"/>
    <w:uiPriority w:val="99"/>
    <w:semiHidden/>
    <w:rsid w:val="00F24E5F"/>
    <w:rPr>
      <w:rFonts w:ascii="Arial" w:eastAsia="FrutigerLTStd-Roman" w:hAnsi="Arial" w:cs="FrutigerLTStd-Roman"/>
      <w:b/>
      <w:bCs/>
      <w:color w:val="000000" w:themeColor="text1"/>
      <w:sz w:val="20"/>
      <w:szCs w:val="20"/>
    </w:rPr>
  </w:style>
  <w:style w:type="table" w:styleId="TableGrid">
    <w:name w:val="Table Grid"/>
    <w:basedOn w:val="TableNormal"/>
    <w:uiPriority w:val="39"/>
    <w:rsid w:val="00220F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ementtoproof">
    <w:name w:val="elementtoproof"/>
    <w:basedOn w:val="Normal"/>
    <w:rsid w:val="00DF741E"/>
    <w:pPr>
      <w:widowControl/>
      <w:autoSpaceDE/>
      <w:autoSpaceDN/>
    </w:pPr>
    <w:rPr>
      <w:rFonts w:ascii="Calibri" w:eastAsiaTheme="minorHAnsi" w:hAnsi="Calibri" w:cs="Calibri"/>
      <w:lang w:eastAsia="en-GB"/>
    </w:rPr>
  </w:style>
  <w:style w:type="character" w:styleId="UnresolvedMention">
    <w:name w:val="Unresolved Mention"/>
    <w:basedOn w:val="DefaultParagraphFont"/>
    <w:uiPriority w:val="99"/>
    <w:semiHidden/>
    <w:unhideWhenUsed/>
    <w:rsid w:val="00C07ACF"/>
    <w:rPr>
      <w:color w:val="605E5C"/>
      <w:shd w:val="clear" w:color="auto" w:fill="E1DFDD"/>
    </w:rPr>
  </w:style>
  <w:style w:type="character" w:styleId="FollowedHyperlink">
    <w:name w:val="FollowedHyperlink"/>
    <w:basedOn w:val="DefaultParagraphFont"/>
    <w:uiPriority w:val="99"/>
    <w:semiHidden/>
    <w:unhideWhenUsed/>
    <w:rsid w:val="002A7758"/>
    <w:rPr>
      <w:color w:val="954F72" w:themeColor="followedHyperlink"/>
      <w:u w:val="single"/>
    </w:rPr>
  </w:style>
  <w:style w:type="paragraph" w:styleId="Header">
    <w:name w:val="header"/>
    <w:basedOn w:val="Normal"/>
    <w:link w:val="HeaderChar"/>
    <w:uiPriority w:val="99"/>
    <w:unhideWhenUsed/>
    <w:rsid w:val="00F9360D"/>
    <w:pPr>
      <w:tabs>
        <w:tab w:val="center" w:pos="4513"/>
        <w:tab w:val="right" w:pos="9026"/>
      </w:tabs>
    </w:pPr>
  </w:style>
  <w:style w:type="character" w:customStyle="1" w:styleId="HeaderChar">
    <w:name w:val="Header Char"/>
    <w:basedOn w:val="DefaultParagraphFont"/>
    <w:link w:val="Header"/>
    <w:uiPriority w:val="99"/>
    <w:rsid w:val="00F9360D"/>
    <w:rPr>
      <w:rFonts w:ascii="Arial" w:eastAsia="FrutigerLTStd-Roman" w:hAnsi="Arial" w:cs="FrutigerLTStd-Roman"/>
      <w:color w:val="000000" w:themeColor="text1"/>
    </w:rPr>
  </w:style>
  <w:style w:type="paragraph" w:styleId="Footer">
    <w:name w:val="footer"/>
    <w:basedOn w:val="Normal"/>
    <w:link w:val="FooterChar"/>
    <w:uiPriority w:val="99"/>
    <w:unhideWhenUsed/>
    <w:rsid w:val="00F9360D"/>
    <w:pPr>
      <w:tabs>
        <w:tab w:val="center" w:pos="4513"/>
        <w:tab w:val="right" w:pos="9026"/>
      </w:tabs>
    </w:pPr>
  </w:style>
  <w:style w:type="character" w:customStyle="1" w:styleId="FooterChar">
    <w:name w:val="Footer Char"/>
    <w:basedOn w:val="DefaultParagraphFont"/>
    <w:link w:val="Footer"/>
    <w:uiPriority w:val="99"/>
    <w:rsid w:val="00F9360D"/>
    <w:rPr>
      <w:rFonts w:ascii="Arial" w:eastAsia="FrutigerLTStd-Roman" w:hAnsi="Arial" w:cs="FrutigerLTStd-Roman"/>
      <w:color w:val="000000" w:themeColor="text1"/>
    </w:rPr>
  </w:style>
  <w:style w:type="table" w:customStyle="1" w:styleId="TableGrid1">
    <w:name w:val="Table Grid1"/>
    <w:basedOn w:val="TableNormal"/>
    <w:next w:val="TableGrid"/>
    <w:uiPriority w:val="39"/>
    <w:rsid w:val="006B6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7821913">
      <w:bodyDiv w:val="1"/>
      <w:marLeft w:val="0"/>
      <w:marRight w:val="0"/>
      <w:marTop w:val="0"/>
      <w:marBottom w:val="0"/>
      <w:divBdr>
        <w:top w:val="none" w:sz="0" w:space="0" w:color="auto"/>
        <w:left w:val="none" w:sz="0" w:space="0" w:color="auto"/>
        <w:bottom w:val="none" w:sz="0" w:space="0" w:color="auto"/>
        <w:right w:val="none" w:sz="0" w:space="0" w:color="auto"/>
      </w:divBdr>
      <w:divsChild>
        <w:div w:id="934436232">
          <w:marLeft w:val="547"/>
          <w:marRight w:val="0"/>
          <w:marTop w:val="200"/>
          <w:marBottom w:val="0"/>
          <w:divBdr>
            <w:top w:val="none" w:sz="0" w:space="0" w:color="auto"/>
            <w:left w:val="none" w:sz="0" w:space="0" w:color="auto"/>
            <w:bottom w:val="none" w:sz="0" w:space="0" w:color="auto"/>
            <w:right w:val="none" w:sz="0" w:space="0" w:color="auto"/>
          </w:divBdr>
        </w:div>
        <w:div w:id="2031830442">
          <w:marLeft w:val="547"/>
          <w:marRight w:val="0"/>
          <w:marTop w:val="200"/>
          <w:marBottom w:val="0"/>
          <w:divBdr>
            <w:top w:val="none" w:sz="0" w:space="0" w:color="auto"/>
            <w:left w:val="none" w:sz="0" w:space="0" w:color="auto"/>
            <w:bottom w:val="none" w:sz="0" w:space="0" w:color="auto"/>
            <w:right w:val="none" w:sz="0" w:space="0" w:color="auto"/>
          </w:divBdr>
        </w:div>
        <w:div w:id="1526559044">
          <w:marLeft w:val="547"/>
          <w:marRight w:val="0"/>
          <w:marTop w:val="200"/>
          <w:marBottom w:val="0"/>
          <w:divBdr>
            <w:top w:val="none" w:sz="0" w:space="0" w:color="auto"/>
            <w:left w:val="none" w:sz="0" w:space="0" w:color="auto"/>
            <w:bottom w:val="none" w:sz="0" w:space="0" w:color="auto"/>
            <w:right w:val="none" w:sz="0" w:space="0" w:color="auto"/>
          </w:divBdr>
        </w:div>
      </w:divsChild>
    </w:div>
    <w:div w:id="2142645543">
      <w:bodyDiv w:val="1"/>
      <w:marLeft w:val="0"/>
      <w:marRight w:val="0"/>
      <w:marTop w:val="0"/>
      <w:marBottom w:val="0"/>
      <w:divBdr>
        <w:top w:val="none" w:sz="0" w:space="0" w:color="auto"/>
        <w:left w:val="none" w:sz="0" w:space="0" w:color="auto"/>
        <w:bottom w:val="none" w:sz="0" w:space="0" w:color="auto"/>
        <w:right w:val="none" w:sz="0" w:space="0" w:color="auto"/>
      </w:divBdr>
      <w:divsChild>
        <w:div w:id="114183277">
          <w:marLeft w:val="547"/>
          <w:marRight w:val="0"/>
          <w:marTop w:val="200"/>
          <w:marBottom w:val="0"/>
          <w:divBdr>
            <w:top w:val="none" w:sz="0" w:space="0" w:color="auto"/>
            <w:left w:val="none" w:sz="0" w:space="0" w:color="auto"/>
            <w:bottom w:val="none" w:sz="0" w:space="0" w:color="auto"/>
            <w:right w:val="none" w:sz="0" w:space="0" w:color="auto"/>
          </w:divBdr>
        </w:div>
        <w:div w:id="50739645">
          <w:marLeft w:val="547"/>
          <w:marRight w:val="0"/>
          <w:marTop w:val="200"/>
          <w:marBottom w:val="0"/>
          <w:divBdr>
            <w:top w:val="none" w:sz="0" w:space="0" w:color="auto"/>
            <w:left w:val="none" w:sz="0" w:space="0" w:color="auto"/>
            <w:bottom w:val="none" w:sz="0" w:space="0" w:color="auto"/>
            <w:right w:val="none" w:sz="0" w:space="0" w:color="auto"/>
          </w:divBdr>
        </w:div>
        <w:div w:id="1639261330">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wales/healthier-wales-long-term-plan-health-and-social-care" TargetMode="External"/><Relationship Id="rId13" Type="http://schemas.openxmlformats.org/officeDocument/2006/relationships/image" Target="media/image2.emf"/><Relationship Id="rId18" Type="http://schemas.openxmlformats.org/officeDocument/2006/relationships/hyperlink" Target="https://www.gov.wales/chief-nursing-officer-wales-priorities-2022-2024" TargetMode="External"/><Relationship Id="rId3" Type="http://schemas.openxmlformats.org/officeDocument/2006/relationships/styles" Target="styles.xml"/><Relationship Id="rId21" Type="http://schemas.openxmlformats.org/officeDocument/2006/relationships/hyperlink" Target="https://primarycareone.nhs.wales/tools/community-infrastructure-ci-programme/community-infrastructure-ci-programme/community-infrastructure-ci-programme/national-community-nursing-specification-v1-jan-23pdf/" TargetMode="External"/><Relationship Id="rId7" Type="http://schemas.openxmlformats.org/officeDocument/2006/relationships/endnotes" Target="endnotes.xml"/><Relationship Id="rId12" Type="http://schemas.openxmlformats.org/officeDocument/2006/relationships/hyperlink" Target="https://primarycareone.nhs.wales/topics1/strategic-programme/" TargetMode="External"/><Relationship Id="rId17" Type="http://schemas.openxmlformats.org/officeDocument/2006/relationships/hyperlink" Target="https://primarycareone.nhs.wales/tools/community-infrastructure-ci-programme/community-infrastructure-ci-programme/community-infrastructure-ci-programme/national-community-nursing-specification-v1-jan-23pdf/" TargetMode="External"/><Relationship Id="rId2" Type="http://schemas.openxmlformats.org/officeDocument/2006/relationships/numbering" Target="numbering.xml"/><Relationship Id="rId16" Type="http://schemas.openxmlformats.org/officeDocument/2006/relationships/hyperlink" Target="https://www.rcn.org.uk/Professional-Development/Definition-and-Principles-of-Nursing" TargetMode="External"/><Relationship Id="rId20" Type="http://schemas.openxmlformats.org/officeDocument/2006/relationships/hyperlink" Target="https://www.gov.wales/health-and-care-quality-standards-2023-whc20230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imarycareone.nhs.wales/tools/community-infrastructure-ci-programm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package" Target="embeddings/Microsoft_PowerPoint_Presentation1.pptx"/><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www.gov.wales/sites/default/files/publications/2023-04/duty-of-quality-statutory-guidance-2023_0.pdf" TargetMode="External"/><Relationship Id="rId4" Type="http://schemas.openxmlformats.org/officeDocument/2006/relationships/settings" Target="settings.xml"/><Relationship Id="rId9" Type="http://schemas.openxmlformats.org/officeDocument/2006/relationships/hyperlink" Target="https://primarycareone.nhs.wales/topics1/strategic-programme/" TargetMode="External"/><Relationship Id="rId14" Type="http://schemas.openxmlformats.org/officeDocument/2006/relationships/package" Target="embeddings/Microsoft_PowerPoint_Presentation.pptx"/><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99B31-216C-44B5-81DA-81B2F3650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1802</Words>
  <Characters>10274</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Chiquita Cusens (Aneurin Bevan UHB - Corporate Services)</dc:creator>
  <cp:keywords/>
  <dc:description/>
  <cp:lastModifiedBy>Holly McAnoy (Public Health Wales - No. 2 Capital Quarter)</cp:lastModifiedBy>
  <cp:revision>2</cp:revision>
  <dcterms:created xsi:type="dcterms:W3CDTF">2024-02-27T10:07:00Z</dcterms:created>
  <dcterms:modified xsi:type="dcterms:W3CDTF">2024-02-27T10:07:00Z</dcterms:modified>
</cp:coreProperties>
</file>