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68" w14:textId="1A0179A3" w:rsidR="00E05F60" w:rsidRPr="008549AB" w:rsidRDefault="0039228E" w:rsidP="006F4E84">
      <w:pPr>
        <w:jc w:val="both"/>
      </w:pPr>
      <w:r>
        <w:rPr>
          <w:noProof/>
        </w:rPr>
        <w:drawing>
          <wp:anchor distT="0" distB="0" distL="114300" distR="114300" simplePos="0" relativeHeight="251661824" behindDoc="0" locked="0" layoutInCell="1" allowOverlap="1" wp14:anchorId="3F5DADC0" wp14:editId="17A5D13E">
            <wp:simplePos x="0" y="0"/>
            <wp:positionH relativeFrom="column">
              <wp:posOffset>2371725</wp:posOffset>
            </wp:positionH>
            <wp:positionV relativeFrom="paragraph">
              <wp:posOffset>-116205</wp:posOffset>
            </wp:positionV>
            <wp:extent cx="2433320" cy="607137"/>
            <wp:effectExtent l="0" t="0" r="5080" b="2540"/>
            <wp:wrapNone/>
            <wp:docPr id="16" name="Picture 16" descr="A white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white background with blue and yellow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3320" cy="607137"/>
                    </a:xfrm>
                    <a:prstGeom prst="rect">
                      <a:avLst/>
                    </a:prstGeom>
                    <a:noFill/>
                  </pic:spPr>
                </pic:pic>
              </a:graphicData>
            </a:graphic>
            <wp14:sizeRelH relativeFrom="margin">
              <wp14:pctWidth>0</wp14:pctWidth>
            </wp14:sizeRelH>
            <wp14:sizeRelV relativeFrom="margin">
              <wp14:pctHeight>0</wp14:pctHeight>
            </wp14:sizeRelV>
          </wp:anchor>
        </w:drawing>
      </w:r>
      <w:r w:rsidR="00E204C9">
        <w:rPr>
          <w:noProof/>
          <w:lang w:eastAsia="en-GB"/>
        </w:rPr>
        <mc:AlternateContent>
          <mc:Choice Requires="wps">
            <w:drawing>
              <wp:anchor distT="0" distB="0" distL="114300" distR="114300" simplePos="0" relativeHeight="251655680" behindDoc="0" locked="0" layoutInCell="1" allowOverlap="1" wp14:anchorId="2AE96C8E" wp14:editId="45A41FF5">
                <wp:simplePos x="0" y="0"/>
                <wp:positionH relativeFrom="page">
                  <wp:posOffset>2293621</wp:posOffset>
                </wp:positionH>
                <wp:positionV relativeFrom="page">
                  <wp:posOffset>9532620</wp:posOffset>
                </wp:positionV>
                <wp:extent cx="5128260" cy="816610"/>
                <wp:effectExtent l="0" t="0" r="0" b="25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8260" cy="816610"/>
                        </a:xfrm>
                        <a:prstGeom prst="rect">
                          <a:avLst/>
                        </a:prstGeom>
                        <a:noFill/>
                        <a:ln w="6350">
                          <a:noFill/>
                        </a:ln>
                      </wps:spPr>
                      <wps:txbx>
                        <w:txbxContent>
                          <w:p w14:paraId="3D31B475" w14:textId="252EB358" w:rsidR="00061E14" w:rsidRDefault="000732D6" w:rsidP="00494D7A">
                            <w:pPr>
                              <w:jc w:val="right"/>
                              <w:rPr>
                                <w:color w:val="FFFFFF" w:themeColor="background1"/>
                              </w:rPr>
                            </w:pPr>
                            <w:r>
                              <w:rPr>
                                <w:color w:val="FFFFFF" w:themeColor="background1"/>
                              </w:rPr>
                              <w:t>June</w:t>
                            </w:r>
                            <w:r w:rsidR="00061E14">
                              <w:rPr>
                                <w:color w:val="FFFFFF" w:themeColor="background1"/>
                              </w:rPr>
                              <w:t xml:space="preserve"> 2024 Version 0.</w:t>
                            </w:r>
                            <w:r>
                              <w:rPr>
                                <w:color w:val="FFFFFF" w:themeColor="background1"/>
                              </w:rPr>
                              <w:t>9</w:t>
                            </w:r>
                          </w:p>
                          <w:p w14:paraId="62A6E131" w14:textId="51BF9130" w:rsidR="00061E14" w:rsidRPr="00C626A7" w:rsidRDefault="00061E14" w:rsidP="00494D7A">
                            <w:pPr>
                              <w:jc w:val="right"/>
                              <w:rPr>
                                <w:color w:val="FFFFFF" w:themeColor="background1"/>
                              </w:rPr>
                            </w:pPr>
                            <w:proofErr w:type="spellStart"/>
                            <w:proofErr w:type="gramStart"/>
                            <w:r w:rsidRPr="00C626A7">
                              <w:rPr>
                                <w:color w:val="FFFFFF" w:themeColor="background1"/>
                              </w:rPr>
                              <w:t>primarycareone.nhs.wales</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96C8E" id="_x0000_t202" coordsize="21600,21600" o:spt="202" path="m,l,21600r21600,l21600,xe">
                <v:stroke joinstyle="miter"/>
                <v:path gradientshapeok="t" o:connecttype="rect"/>
              </v:shapetype>
              <v:shape id="Text Box 64" o:spid="_x0000_s1026" type="#_x0000_t202" style="position:absolute;left:0;text-align:left;margin-left:180.6pt;margin-top:750.6pt;width:403.8pt;height:64.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" filled="f" stroked="f" strokeweight=".5pt">
                <v:textbox>
                  <w:txbxContent>
                    <w:p w14:paraId="3D31B475" w14:textId="252EB358" w:rsidR="00061E14" w:rsidRDefault="000732D6" w:rsidP="00494D7A">
                      <w:pPr>
                        <w:jc w:val="right"/>
                        <w:rPr>
                          <w:color w:val="FFFFFF" w:themeColor="background1"/>
                        </w:rPr>
                      </w:pPr>
                      <w:r>
                        <w:rPr>
                          <w:color w:val="FFFFFF" w:themeColor="background1"/>
                        </w:rPr>
                        <w:t>June</w:t>
                      </w:r>
                      <w:r w:rsidR="00061E14">
                        <w:rPr>
                          <w:color w:val="FFFFFF" w:themeColor="background1"/>
                        </w:rPr>
                        <w:t xml:space="preserve"> 2024 Version 0.</w:t>
                      </w:r>
                      <w:r>
                        <w:rPr>
                          <w:color w:val="FFFFFF" w:themeColor="background1"/>
                        </w:rPr>
                        <w:t>9</w:t>
                      </w:r>
                    </w:p>
                    <w:p w14:paraId="62A6E131" w14:textId="51BF9130" w:rsidR="00061E14" w:rsidRPr="00C626A7" w:rsidRDefault="00061E14" w:rsidP="00494D7A">
                      <w:pPr>
                        <w:jc w:val="right"/>
                        <w:rPr>
                          <w:color w:val="FFFFFF" w:themeColor="background1"/>
                        </w:rPr>
                      </w:pPr>
                      <w:proofErr w:type="spellStart"/>
                      <w:proofErr w:type="gramStart"/>
                      <w:r w:rsidRPr="00C626A7">
                        <w:rPr>
                          <w:color w:val="FFFFFF" w:themeColor="background1"/>
                        </w:rPr>
                        <w:t>primarycareone.nhs.wales</w:t>
                      </w:r>
                      <w:proofErr w:type="spellEnd"/>
                      <w:proofErr w:type="gramEnd"/>
                    </w:p>
                  </w:txbxContent>
                </v:textbox>
                <w10:wrap anchorx="page" anchory="page"/>
              </v:shape>
            </w:pict>
          </mc:Fallback>
        </mc:AlternateContent>
      </w:r>
      <w:r w:rsidR="00FF517B">
        <w:rPr>
          <w:noProof/>
          <w:lang w:eastAsia="en-GB"/>
        </w:rPr>
        <mc:AlternateContent>
          <mc:Choice Requires="wps">
            <w:drawing>
              <wp:anchor distT="0" distB="0" distL="114300" distR="114300" simplePos="0" relativeHeight="251654656" behindDoc="0" locked="0" layoutInCell="1" allowOverlap="1" wp14:anchorId="001385B1" wp14:editId="415C7EC6">
                <wp:simplePos x="0" y="0"/>
                <wp:positionH relativeFrom="column">
                  <wp:posOffset>419100</wp:posOffset>
                </wp:positionH>
                <wp:positionV relativeFrom="page">
                  <wp:posOffset>3543300</wp:posOffset>
                </wp:positionV>
                <wp:extent cx="5194935" cy="279082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935" cy="2790825"/>
                        </a:xfrm>
                        <a:prstGeom prst="rect">
                          <a:avLst/>
                        </a:prstGeom>
                        <a:noFill/>
                        <a:ln w="6350">
                          <a:noFill/>
                        </a:ln>
                      </wps:spPr>
                      <wps:txbx>
                        <w:txbxContent>
                          <w:p w14:paraId="4606B56A" w14:textId="0B72F6E5" w:rsidR="00061E14" w:rsidRDefault="00061E14" w:rsidP="00494D7A">
                            <w:pPr>
                              <w:rPr>
                                <w:rFonts w:ascii="Arial" w:hAnsi="Arial" w:cs="Arial"/>
                                <w:b/>
                                <w:bCs/>
                                <w:color w:val="FFFFFF"/>
                                <w:sz w:val="72"/>
                                <w:szCs w:val="72"/>
                              </w:rPr>
                            </w:pPr>
                            <w:r>
                              <w:rPr>
                                <w:rFonts w:ascii="Arial" w:hAnsi="Arial" w:cs="Arial"/>
                                <w:b/>
                                <w:bCs/>
                                <w:color w:val="FFFFFF"/>
                                <w:sz w:val="72"/>
                                <w:szCs w:val="72"/>
                              </w:rPr>
                              <w:t>Peer review report 2023/24</w:t>
                            </w:r>
                          </w:p>
                          <w:p w14:paraId="4B812ECD" w14:textId="21434719" w:rsidR="00061E14" w:rsidRPr="00553F01" w:rsidRDefault="00061E14" w:rsidP="00494D7A">
                            <w:pPr>
                              <w:rPr>
                                <w:rFonts w:ascii="Arial" w:hAnsi="Arial" w:cs="Arial"/>
                                <w:b/>
                                <w:bCs/>
                                <w:color w:val="FFFFFF"/>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385B1" id="Text Box 65" o:spid="_x0000_s1027" type="#_x0000_t202" style="position:absolute;left:0;text-align:left;margin-left:33pt;margin-top:279pt;width:409.05pt;height:21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" filled="f" stroked="f" strokeweight=".5pt">
                <v:textbox>
                  <w:txbxContent>
                    <w:p w14:paraId="4606B56A" w14:textId="0B72F6E5" w:rsidR="00061E14" w:rsidRDefault="00061E14" w:rsidP="00494D7A">
                      <w:pPr>
                        <w:rPr>
                          <w:rFonts w:ascii="Arial" w:hAnsi="Arial" w:cs="Arial"/>
                          <w:b/>
                          <w:bCs/>
                          <w:color w:val="FFFFFF"/>
                          <w:sz w:val="72"/>
                          <w:szCs w:val="72"/>
                        </w:rPr>
                      </w:pPr>
                      <w:r>
                        <w:rPr>
                          <w:rFonts w:ascii="Arial" w:hAnsi="Arial" w:cs="Arial"/>
                          <w:b/>
                          <w:bCs/>
                          <w:color w:val="FFFFFF"/>
                          <w:sz w:val="72"/>
                          <w:szCs w:val="72"/>
                        </w:rPr>
                        <w:t>Peer review report 2023/24</w:t>
                      </w:r>
                    </w:p>
                    <w:p w14:paraId="4B812ECD" w14:textId="21434719" w:rsidR="00061E14" w:rsidRPr="00553F01" w:rsidRDefault="00061E14" w:rsidP="00494D7A">
                      <w:pPr>
                        <w:rPr>
                          <w:rFonts w:ascii="Arial" w:hAnsi="Arial" w:cs="Arial"/>
                          <w:b/>
                          <w:bCs/>
                          <w:color w:val="FFFFFF"/>
                          <w:sz w:val="72"/>
                          <w:szCs w:val="72"/>
                        </w:rPr>
                      </w:pPr>
                    </w:p>
                  </w:txbxContent>
                </v:textbox>
                <w10:wrap anchory="page"/>
              </v:shape>
            </w:pict>
          </mc:Fallback>
        </mc:AlternateContent>
      </w:r>
      <w:r w:rsidR="00663DB0">
        <w:rPr>
          <w:noProof/>
          <w:lang w:eastAsia="en-GB"/>
        </w:rPr>
        <w:drawing>
          <wp:inline distT="0" distB="0" distL="0" distR="0" wp14:anchorId="1DC6BFB4" wp14:editId="1EECDEB6">
            <wp:extent cx="6480048" cy="1438656"/>
            <wp:effectExtent l="0" t="0" r="0" b="9525"/>
            <wp:docPr id="15" name="Picture 15" descr="A picture containing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scatter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0048" cy="1438656"/>
                    </a:xfrm>
                    <a:prstGeom prst="rect">
                      <a:avLst/>
                    </a:prstGeom>
                  </pic:spPr>
                </pic:pic>
              </a:graphicData>
            </a:graphic>
          </wp:inline>
        </w:drawing>
      </w:r>
      <w:r w:rsidR="00F71EE0">
        <w:rPr>
          <w:noProof/>
          <w:lang w:eastAsia="en-GB"/>
        </w:rPr>
        <w:drawing>
          <wp:anchor distT="0" distB="0" distL="114300" distR="114300" simplePos="0" relativeHeight="251652608" behindDoc="0" locked="0" layoutInCell="1" allowOverlap="1" wp14:anchorId="4A400DBD" wp14:editId="438B3AC6">
            <wp:simplePos x="0" y="0"/>
            <wp:positionH relativeFrom="column">
              <wp:posOffset>-695960</wp:posOffset>
            </wp:positionH>
            <wp:positionV relativeFrom="page">
              <wp:posOffset>-43815</wp:posOffset>
            </wp:positionV>
            <wp:extent cx="7991475" cy="11311890"/>
            <wp:effectExtent l="0" t="0" r="9525" b="3810"/>
            <wp:wrapThrough wrapText="bothSides">
              <wp:wrapPolygon edited="0">
                <wp:start x="0" y="0"/>
                <wp:lineTo x="0" y="21571"/>
                <wp:lineTo x="21574" y="21571"/>
                <wp:lineTo x="21574" y="0"/>
                <wp:lineTo x="0" y="0"/>
              </wp:wrapPolygon>
            </wp:wrapThrough>
            <wp:docPr id="3" name="Picture 3" descr="A picture containing text,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displa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991475" cy="11311890"/>
                    </a:xfrm>
                    <a:prstGeom prst="rect">
                      <a:avLst/>
                    </a:prstGeom>
                  </pic:spPr>
                </pic:pic>
              </a:graphicData>
            </a:graphic>
            <wp14:sizeRelH relativeFrom="page">
              <wp14:pctWidth>0</wp14:pctWidth>
            </wp14:sizeRelH>
            <wp14:sizeRelV relativeFrom="page">
              <wp14:pctHeight>0</wp14:pctHeight>
            </wp14:sizeRelV>
          </wp:anchor>
        </w:drawing>
      </w:r>
      <w:r w:rsidR="00553F01">
        <w:rPr>
          <w:noProof/>
          <w:lang w:eastAsia="en-GB"/>
        </w:rPr>
        <mc:AlternateContent>
          <mc:Choice Requires="wps">
            <w:drawing>
              <wp:anchor distT="0" distB="0" distL="114300" distR="114300" simplePos="0" relativeHeight="251656704" behindDoc="1" locked="0" layoutInCell="1" allowOverlap="1" wp14:anchorId="471C4B8F" wp14:editId="614CDEC1">
                <wp:simplePos x="0" y="0"/>
                <wp:positionH relativeFrom="page">
                  <wp:posOffset>1787525</wp:posOffset>
                </wp:positionH>
                <wp:positionV relativeFrom="page">
                  <wp:posOffset>804545</wp:posOffset>
                </wp:positionV>
                <wp:extent cx="175260" cy="112395"/>
                <wp:effectExtent l="0" t="0" r="0" b="0"/>
                <wp:wrapNone/>
                <wp:docPr id="6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260" cy="112395"/>
                        </a:xfrm>
                        <a:prstGeom prst="rect">
                          <a:avLst/>
                        </a:prstGeom>
                        <a:noFill/>
                        <a:ln>
                          <a:noFill/>
                        </a:ln>
                      </wps:spPr>
                      <wps:txbx>
                        <w:txbxContent>
                          <w:p w14:paraId="1A64677D" w14:textId="77777777" w:rsidR="00061E14" w:rsidRDefault="00061E14">
                            <w:pPr>
                              <w:spacing w:before="2"/>
                              <w:ind w:left="20"/>
                              <w:rPr>
                                <w:rFonts w:ascii="FrutigerLTStd-Bold"/>
                                <w:b/>
                                <w:sz w:val="11"/>
                              </w:rPr>
                            </w:pPr>
                            <w:r>
                              <w:rPr>
                                <w:rFonts w:ascii="FrutigerLTStd-Bold"/>
                                <w:b/>
                                <w:color w:val="FFFFFF"/>
                                <w:w w:val="105"/>
                                <w:sz w:val="11"/>
                              </w:rPr>
                              <w:t>24/7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4B8F" id="docshape6" o:spid="_x0000_s1028" type="#_x0000_t202" style="position:absolute;left:0;text-align:left;margin-left:140.75pt;margin-top:63.35pt;width:13.8pt;height:8.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" filled="f" stroked="f">
                <v:textbox inset="0,0,0,0">
                  <w:txbxContent>
                    <w:p w14:paraId="1A64677D" w14:textId="77777777" w:rsidR="00061E14" w:rsidRDefault="00061E14">
                      <w:pPr>
                        <w:spacing w:before="2"/>
                        <w:ind w:left="20"/>
                        <w:rPr>
                          <w:rFonts w:ascii="FrutigerLTStd-Bold"/>
                          <w:b/>
                          <w:sz w:val="11"/>
                        </w:rPr>
                      </w:pPr>
                      <w:r>
                        <w:rPr>
                          <w:rFonts w:ascii="FrutigerLTStd-Bold"/>
                          <w:b/>
                          <w:color w:val="FFFFFF"/>
                          <w:w w:val="105"/>
                          <w:sz w:val="11"/>
                        </w:rPr>
                        <w:t>24/7</w:t>
                      </w:r>
                    </w:p>
                  </w:txbxContent>
                </v:textbox>
                <w10:wrap anchorx="page" anchory="page"/>
              </v:shape>
            </w:pict>
          </mc:Fallback>
        </mc:AlternateContent>
      </w:r>
      <w:r w:rsidR="00553F01">
        <w:rPr>
          <w:noProof/>
          <w:lang w:eastAsia="en-GB"/>
        </w:rPr>
        <mc:AlternateContent>
          <mc:Choice Requires="wps">
            <w:drawing>
              <wp:anchor distT="0" distB="0" distL="114300" distR="114300" simplePos="0" relativeHeight="251657728" behindDoc="1" locked="0" layoutInCell="1" allowOverlap="1" wp14:anchorId="1FC3D945" wp14:editId="5D0A705F">
                <wp:simplePos x="0" y="0"/>
                <wp:positionH relativeFrom="page">
                  <wp:posOffset>972820</wp:posOffset>
                </wp:positionH>
                <wp:positionV relativeFrom="page">
                  <wp:posOffset>914400</wp:posOffset>
                </wp:positionV>
                <wp:extent cx="711835" cy="529590"/>
                <wp:effectExtent l="0" t="0" r="0" b="0"/>
                <wp:wrapNone/>
                <wp:docPr id="6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1835" cy="529590"/>
                        </a:xfrm>
                        <a:prstGeom prst="rect">
                          <a:avLst/>
                        </a:prstGeom>
                        <a:noFill/>
                        <a:ln>
                          <a:noFill/>
                        </a:ln>
                      </wps:spPr>
                      <wps:txbx>
                        <w:txbxContent>
                          <w:p w14:paraId="5662765F" w14:textId="77777777" w:rsidR="00061E14" w:rsidRDefault="00061E14">
                            <w:pPr>
                              <w:spacing w:before="11" w:line="216" w:lineRule="auto"/>
                              <w:ind w:left="19" w:right="17" w:firstLine="46"/>
                              <w:jc w:val="center"/>
                              <w:rPr>
                                <w:rFonts w:ascii="FrutigerLTStd-Bold"/>
                                <w:b/>
                                <w:sz w:val="16"/>
                              </w:rPr>
                            </w:pPr>
                            <w:r>
                              <w:rPr>
                                <w:rFonts w:ascii="FrutigerLTStd-Bold"/>
                                <w:b/>
                                <w:color w:val="FFFFFF"/>
                                <w:w w:val="105"/>
                                <w:sz w:val="16"/>
                              </w:rPr>
                              <w:t>STRATEGIC</w:t>
                            </w:r>
                            <w:r>
                              <w:rPr>
                                <w:rFonts w:ascii="FrutigerLTStd-Bold"/>
                                <w:b/>
                                <w:color w:val="FFFFFF"/>
                                <w:spacing w:val="1"/>
                                <w:w w:val="105"/>
                                <w:sz w:val="16"/>
                              </w:rPr>
                              <w:t xml:space="preserve"> </w:t>
                            </w:r>
                            <w:r>
                              <w:rPr>
                                <w:rFonts w:ascii="FrutigerLTStd-Bold"/>
                                <w:b/>
                                <w:color w:val="FFFFFF"/>
                                <w:sz w:val="16"/>
                              </w:rPr>
                              <w:t>PROGRAMME</w:t>
                            </w:r>
                            <w:r>
                              <w:rPr>
                                <w:rFonts w:ascii="FrutigerLTStd-Bold"/>
                                <w:b/>
                                <w:color w:val="FFFFFF"/>
                                <w:spacing w:val="1"/>
                                <w:sz w:val="16"/>
                              </w:rPr>
                              <w:t xml:space="preserve"> </w:t>
                            </w:r>
                            <w:r>
                              <w:rPr>
                                <w:rFonts w:ascii="FrutigerLTStd-Bold"/>
                                <w:b/>
                                <w:color w:val="FFFFFF"/>
                                <w:spacing w:val="-3"/>
                                <w:w w:val="105"/>
                                <w:sz w:val="16"/>
                              </w:rPr>
                              <w:t>FOR PRIMARY</w:t>
                            </w:r>
                            <w:r>
                              <w:rPr>
                                <w:rFonts w:ascii="FrutigerLTStd-Bold"/>
                                <w:b/>
                                <w:color w:val="FFFFFF"/>
                                <w:spacing w:val="-44"/>
                                <w:w w:val="105"/>
                                <w:sz w:val="16"/>
                              </w:rPr>
                              <w:t xml:space="preserve"> </w:t>
                            </w:r>
                            <w:r>
                              <w:rPr>
                                <w:rFonts w:ascii="FrutigerLTStd-Bold"/>
                                <w:b/>
                                <w:color w:val="FFFFFF"/>
                                <w:w w:val="105"/>
                                <w:sz w:val="16"/>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3D945" id="docshape7" o:spid="_x0000_s1029" type="#_x0000_t202" style="position:absolute;left:0;text-align:left;margin-left:76.6pt;margin-top:1in;width:56.05pt;height:4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" filled="f" stroked="f">
                <v:textbox inset="0,0,0,0">
                  <w:txbxContent>
                    <w:p w14:paraId="5662765F" w14:textId="77777777" w:rsidR="00061E14" w:rsidRDefault="00061E14">
                      <w:pPr>
                        <w:spacing w:before="11" w:line="216" w:lineRule="auto"/>
                        <w:ind w:left="19" w:right="17" w:firstLine="46"/>
                        <w:jc w:val="center"/>
                        <w:rPr>
                          <w:rFonts w:ascii="FrutigerLTStd-Bold"/>
                          <w:b/>
                          <w:sz w:val="16"/>
                        </w:rPr>
                      </w:pPr>
                      <w:r>
                        <w:rPr>
                          <w:rFonts w:ascii="FrutigerLTStd-Bold"/>
                          <w:b/>
                          <w:color w:val="FFFFFF"/>
                          <w:w w:val="105"/>
                          <w:sz w:val="16"/>
                        </w:rPr>
                        <w:t>STRATEGIC</w:t>
                      </w:r>
                      <w:r>
                        <w:rPr>
                          <w:rFonts w:ascii="FrutigerLTStd-Bold"/>
                          <w:b/>
                          <w:color w:val="FFFFFF"/>
                          <w:spacing w:val="1"/>
                          <w:w w:val="105"/>
                          <w:sz w:val="16"/>
                        </w:rPr>
                        <w:t xml:space="preserve"> </w:t>
                      </w:r>
                      <w:r>
                        <w:rPr>
                          <w:rFonts w:ascii="FrutigerLTStd-Bold"/>
                          <w:b/>
                          <w:color w:val="FFFFFF"/>
                          <w:sz w:val="16"/>
                        </w:rPr>
                        <w:t>PROGRAMME</w:t>
                      </w:r>
                      <w:r>
                        <w:rPr>
                          <w:rFonts w:ascii="FrutigerLTStd-Bold"/>
                          <w:b/>
                          <w:color w:val="FFFFFF"/>
                          <w:spacing w:val="1"/>
                          <w:sz w:val="16"/>
                        </w:rPr>
                        <w:t xml:space="preserve"> </w:t>
                      </w:r>
                      <w:r>
                        <w:rPr>
                          <w:rFonts w:ascii="FrutigerLTStd-Bold"/>
                          <w:b/>
                          <w:color w:val="FFFFFF"/>
                          <w:spacing w:val="-3"/>
                          <w:w w:val="105"/>
                          <w:sz w:val="16"/>
                        </w:rPr>
                        <w:t>FOR PRIMARY</w:t>
                      </w:r>
                      <w:r>
                        <w:rPr>
                          <w:rFonts w:ascii="FrutigerLTStd-Bold"/>
                          <w:b/>
                          <w:color w:val="FFFFFF"/>
                          <w:spacing w:val="-44"/>
                          <w:w w:val="105"/>
                          <w:sz w:val="16"/>
                        </w:rPr>
                        <w:t xml:space="preserve"> </w:t>
                      </w:r>
                      <w:r>
                        <w:rPr>
                          <w:rFonts w:ascii="FrutigerLTStd-Bold"/>
                          <w:b/>
                          <w:color w:val="FFFFFF"/>
                          <w:w w:val="105"/>
                          <w:sz w:val="16"/>
                        </w:rPr>
                        <w:t>CARE</w:t>
                      </w:r>
                    </w:p>
                  </w:txbxContent>
                </v:textbox>
                <w10:wrap anchorx="page" anchory="page"/>
              </v:shape>
            </w:pict>
          </mc:Fallback>
        </mc:AlternateContent>
      </w:r>
    </w:p>
    <w:bookmarkStart w:id="0" w:name="_Toc151536199" w:displacedByCustomXml="next"/>
    <w:bookmarkStart w:id="1" w:name="_Toc150440829" w:displacedByCustomXml="next"/>
    <w:sdt>
      <w:sdtPr>
        <w:rPr>
          <w:rFonts w:ascii="FrutigerLTStd-Roman" w:eastAsia="FrutigerLTStd-Roman" w:hAnsi="FrutigerLTStd-Roman" w:cs="FrutigerLTStd-Roman"/>
          <w:color w:val="auto"/>
          <w:sz w:val="22"/>
          <w:szCs w:val="22"/>
        </w:rPr>
        <w:id w:val="-905996206"/>
        <w:docPartObj>
          <w:docPartGallery w:val="Table of Contents"/>
          <w:docPartUnique/>
        </w:docPartObj>
      </w:sdtPr>
      <w:sdtEndPr>
        <w:rPr>
          <w:b/>
          <w:bCs/>
          <w:noProof/>
        </w:rPr>
      </w:sdtEndPr>
      <w:sdtContent>
        <w:p w14:paraId="60870C79" w14:textId="0F7430B1" w:rsidR="006F4E84" w:rsidRPr="00FE7EC2" w:rsidRDefault="006F4E84" w:rsidP="00A84854">
          <w:pPr>
            <w:pStyle w:val="TOCHeading"/>
            <w:tabs>
              <w:tab w:val="left" w:pos="9525"/>
            </w:tabs>
            <w:spacing w:after="120"/>
            <w:rPr>
              <w:rFonts w:ascii="Arial" w:hAnsi="Arial" w:cs="Arial"/>
              <w:b/>
              <w:bCs/>
              <w:color w:val="002060"/>
              <w:sz w:val="28"/>
              <w:szCs w:val="28"/>
            </w:rPr>
          </w:pPr>
          <w:r w:rsidRPr="00FE7EC2">
            <w:rPr>
              <w:rFonts w:ascii="Arial" w:hAnsi="Arial" w:cs="Arial"/>
              <w:b/>
              <w:bCs/>
              <w:color w:val="002060"/>
              <w:sz w:val="28"/>
              <w:szCs w:val="28"/>
            </w:rPr>
            <w:t>Contents</w:t>
          </w:r>
          <w:r w:rsidR="00A84854">
            <w:rPr>
              <w:rFonts w:ascii="Arial" w:hAnsi="Arial" w:cs="Arial"/>
              <w:b/>
              <w:bCs/>
              <w:color w:val="002060"/>
              <w:sz w:val="28"/>
              <w:szCs w:val="28"/>
            </w:rPr>
            <w:tab/>
          </w:r>
        </w:p>
        <w:p w14:paraId="18EE4E0E" w14:textId="553E6B9F" w:rsidR="0087650E" w:rsidRPr="0087650E" w:rsidRDefault="006F4E84">
          <w:pPr>
            <w:pStyle w:val="TOC1"/>
            <w:rPr>
              <w:rFonts w:ascii="Arial" w:eastAsiaTheme="minorEastAsia" w:hAnsi="Arial" w:cs="Arial"/>
              <w:noProof/>
              <w:color w:val="002060"/>
              <w:kern w:val="2"/>
              <w:sz w:val="24"/>
              <w:szCs w:val="24"/>
              <w:lang w:eastAsia="en-GB"/>
              <w14:ligatures w14:val="standardContextual"/>
            </w:rPr>
          </w:pPr>
          <w:r w:rsidRPr="0087650E">
            <w:rPr>
              <w:rFonts w:ascii="Arial" w:hAnsi="Arial" w:cs="Arial"/>
              <w:color w:val="002060"/>
              <w:sz w:val="24"/>
              <w:szCs w:val="24"/>
            </w:rPr>
            <w:fldChar w:fldCharType="begin"/>
          </w:r>
          <w:r w:rsidRPr="0087650E">
            <w:rPr>
              <w:rFonts w:ascii="Arial" w:hAnsi="Arial" w:cs="Arial"/>
              <w:color w:val="002060"/>
              <w:sz w:val="24"/>
              <w:szCs w:val="24"/>
            </w:rPr>
            <w:instrText xml:space="preserve"> TOC \o "1-3" \h \z \u </w:instrText>
          </w:r>
          <w:r w:rsidRPr="0087650E">
            <w:rPr>
              <w:rFonts w:ascii="Arial" w:hAnsi="Arial" w:cs="Arial"/>
              <w:color w:val="002060"/>
              <w:sz w:val="24"/>
              <w:szCs w:val="24"/>
            </w:rPr>
            <w:fldChar w:fldCharType="separate"/>
          </w:r>
          <w:hyperlink w:anchor="_Toc169183739" w:history="1">
            <w:r w:rsidR="0087650E" w:rsidRPr="0087650E">
              <w:rPr>
                <w:rStyle w:val="Hyperlink"/>
                <w:rFonts w:ascii="Arial" w:hAnsi="Arial" w:cs="Arial"/>
                <w:b/>
                <w:bCs/>
                <w:noProof/>
                <w:color w:val="002060"/>
                <w:sz w:val="24"/>
                <w:szCs w:val="24"/>
              </w:rPr>
              <w:t>Executive summary</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_Toc169183739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3</w:t>
            </w:r>
            <w:r w:rsidR="0087650E" w:rsidRPr="0087650E">
              <w:rPr>
                <w:rFonts w:ascii="Arial" w:hAnsi="Arial" w:cs="Arial"/>
                <w:noProof/>
                <w:webHidden/>
                <w:color w:val="002060"/>
                <w:sz w:val="24"/>
                <w:szCs w:val="24"/>
              </w:rPr>
              <w:fldChar w:fldCharType="end"/>
            </w:r>
          </w:hyperlink>
        </w:p>
        <w:p w14:paraId="09354050" w14:textId="409E057C"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40" w:history="1">
            <w:r w:rsidR="0087650E" w:rsidRPr="0087650E">
              <w:rPr>
                <w:rStyle w:val="Hyperlink"/>
                <w:rFonts w:ascii="Arial" w:hAnsi="Arial" w:cs="Arial"/>
                <w:b/>
                <w:bCs/>
                <w:noProof/>
                <w:color w:val="002060"/>
                <w:sz w:val="24"/>
                <w:szCs w:val="24"/>
              </w:rPr>
              <w:t>1. Introduction</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_Toc169183740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4</w:t>
            </w:r>
            <w:r w:rsidR="0087650E" w:rsidRPr="0087650E">
              <w:rPr>
                <w:rFonts w:ascii="Arial" w:hAnsi="Arial" w:cs="Arial"/>
                <w:noProof/>
                <w:webHidden/>
                <w:color w:val="002060"/>
                <w:sz w:val="24"/>
                <w:szCs w:val="24"/>
              </w:rPr>
              <w:fldChar w:fldCharType="end"/>
            </w:r>
          </w:hyperlink>
        </w:p>
        <w:p w14:paraId="5AF0ECA4" w14:textId="58FF887D"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41" w:history="1">
            <w:r w:rsidR="0087650E" w:rsidRPr="0087650E">
              <w:rPr>
                <w:rStyle w:val="Hyperlink"/>
                <w:rFonts w:ascii="Arial" w:hAnsi="Arial" w:cs="Arial"/>
                <w:b/>
                <w:bCs/>
                <w:noProof/>
                <w:color w:val="002060"/>
                <w:sz w:val="24"/>
                <w:szCs w:val="24"/>
              </w:rPr>
              <w:t>2. Context</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_Toc169183741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4</w:t>
            </w:r>
            <w:r w:rsidR="0087650E" w:rsidRPr="0087650E">
              <w:rPr>
                <w:rFonts w:ascii="Arial" w:hAnsi="Arial" w:cs="Arial"/>
                <w:noProof/>
                <w:webHidden/>
                <w:color w:val="002060"/>
                <w:sz w:val="24"/>
                <w:szCs w:val="24"/>
              </w:rPr>
              <w:fldChar w:fldCharType="end"/>
            </w:r>
          </w:hyperlink>
        </w:p>
        <w:p w14:paraId="67B33687" w14:textId="65294008"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42" w:history="1">
            <w:r w:rsidR="0087650E" w:rsidRPr="0087650E">
              <w:rPr>
                <w:rStyle w:val="Hyperlink"/>
                <w:rFonts w:ascii="Arial" w:hAnsi="Arial" w:cs="Arial"/>
                <w:b/>
                <w:bCs/>
                <w:noProof/>
                <w:color w:val="002060"/>
                <w:sz w:val="24"/>
                <w:szCs w:val="24"/>
              </w:rPr>
              <w:t>3. Peer Review process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_Toc169183742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5</w:t>
            </w:r>
            <w:r w:rsidR="0087650E" w:rsidRPr="0087650E">
              <w:rPr>
                <w:rFonts w:ascii="Arial" w:hAnsi="Arial" w:cs="Arial"/>
                <w:noProof/>
                <w:webHidden/>
                <w:color w:val="002060"/>
                <w:sz w:val="24"/>
                <w:szCs w:val="24"/>
              </w:rPr>
              <w:fldChar w:fldCharType="end"/>
            </w:r>
          </w:hyperlink>
        </w:p>
        <w:p w14:paraId="613FC8E9" w14:textId="41B7C068"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43" w:history="1">
            <w:r w:rsidR="0087650E" w:rsidRPr="0087650E">
              <w:rPr>
                <w:rStyle w:val="Hyperlink"/>
                <w:rFonts w:ascii="Arial" w:hAnsi="Arial" w:cs="Arial"/>
                <w:b/>
                <w:bCs/>
                <w:noProof/>
                <w:color w:val="002060"/>
                <w:sz w:val="24"/>
                <w:szCs w:val="24"/>
              </w:rPr>
              <w:t>4. Peer Review themes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_Toc169183743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5</w:t>
            </w:r>
            <w:r w:rsidR="0087650E" w:rsidRPr="0087650E">
              <w:rPr>
                <w:rFonts w:ascii="Arial" w:hAnsi="Arial" w:cs="Arial"/>
                <w:noProof/>
                <w:webHidden/>
                <w:color w:val="002060"/>
                <w:sz w:val="24"/>
                <w:szCs w:val="24"/>
              </w:rPr>
              <w:fldChar w:fldCharType="end"/>
            </w:r>
          </w:hyperlink>
        </w:p>
        <w:p w14:paraId="670B73C0" w14:textId="59C1C6EA"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44" w:history="1">
            <w:r w:rsidR="0087650E" w:rsidRPr="0087650E">
              <w:rPr>
                <w:rStyle w:val="Hyperlink"/>
                <w:rFonts w:ascii="Arial" w:hAnsi="Arial" w:cs="Arial"/>
                <w:b/>
                <w:bCs/>
                <w:noProof/>
                <w:color w:val="002060"/>
                <w:sz w:val="24"/>
                <w:szCs w:val="24"/>
              </w:rPr>
              <w:t>4.1 Vision and Leadership</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_Toc169183744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6</w:t>
            </w:r>
            <w:r w:rsidR="0087650E" w:rsidRPr="0087650E">
              <w:rPr>
                <w:rFonts w:ascii="Arial" w:hAnsi="Arial" w:cs="Arial"/>
                <w:noProof/>
                <w:webHidden/>
                <w:color w:val="002060"/>
                <w:sz w:val="24"/>
                <w:szCs w:val="24"/>
              </w:rPr>
              <w:fldChar w:fldCharType="end"/>
            </w:r>
          </w:hyperlink>
        </w:p>
        <w:p w14:paraId="3D64762D" w14:textId="7046EF3B"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45" w:history="1">
            <w:r w:rsidR="0087650E" w:rsidRPr="0087650E">
              <w:rPr>
                <w:rStyle w:val="Hyperlink"/>
                <w:rFonts w:ascii="Arial" w:hAnsi="Arial" w:cs="Arial"/>
                <w:b/>
                <w:bCs/>
                <w:noProof/>
                <w:color w:val="002060"/>
                <w:sz w:val="24"/>
                <w:szCs w:val="24"/>
              </w:rPr>
              <w:t>4.2 Partnership working and organisational influence</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_Toc169183745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6</w:t>
            </w:r>
            <w:r w:rsidR="0087650E" w:rsidRPr="0087650E">
              <w:rPr>
                <w:rFonts w:ascii="Arial" w:hAnsi="Arial" w:cs="Arial"/>
                <w:noProof/>
                <w:webHidden/>
                <w:color w:val="002060"/>
                <w:sz w:val="24"/>
                <w:szCs w:val="24"/>
              </w:rPr>
              <w:fldChar w:fldCharType="end"/>
            </w:r>
          </w:hyperlink>
        </w:p>
        <w:p w14:paraId="521665A0" w14:textId="6D22BF75"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46" w:history="1">
            <w:r w:rsidR="0087650E" w:rsidRPr="0087650E">
              <w:rPr>
                <w:rStyle w:val="Hyperlink"/>
                <w:rFonts w:ascii="Arial" w:hAnsi="Arial" w:cs="Arial"/>
                <w:b/>
                <w:bCs/>
                <w:noProof/>
                <w:color w:val="002060"/>
                <w:sz w:val="24"/>
                <w:szCs w:val="24"/>
              </w:rPr>
              <w:t>4.3 The purpose and value of professional collaboratives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_Toc169183746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7</w:t>
            </w:r>
            <w:r w:rsidR="0087650E" w:rsidRPr="0087650E">
              <w:rPr>
                <w:rFonts w:ascii="Arial" w:hAnsi="Arial" w:cs="Arial"/>
                <w:noProof/>
                <w:webHidden/>
                <w:color w:val="002060"/>
                <w:sz w:val="24"/>
                <w:szCs w:val="24"/>
              </w:rPr>
              <w:fldChar w:fldCharType="end"/>
            </w:r>
          </w:hyperlink>
        </w:p>
        <w:p w14:paraId="40459DB1" w14:textId="131E1287"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47" w:history="1">
            <w:r w:rsidR="0087650E" w:rsidRPr="0087650E">
              <w:rPr>
                <w:rStyle w:val="Hyperlink"/>
                <w:rFonts w:ascii="Arial" w:hAnsi="Arial" w:cs="Arial"/>
                <w:b/>
                <w:bCs/>
                <w:noProof/>
                <w:color w:val="002060"/>
                <w:sz w:val="24"/>
                <w:szCs w:val="24"/>
              </w:rPr>
              <w:t>4.5 Effectiveness of decision making and implementation at scale</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_Toc169183747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10</w:t>
            </w:r>
            <w:r w:rsidR="0087650E" w:rsidRPr="0087650E">
              <w:rPr>
                <w:rFonts w:ascii="Arial" w:hAnsi="Arial" w:cs="Arial"/>
                <w:noProof/>
                <w:webHidden/>
                <w:color w:val="002060"/>
                <w:sz w:val="24"/>
                <w:szCs w:val="24"/>
              </w:rPr>
              <w:fldChar w:fldCharType="end"/>
            </w:r>
          </w:hyperlink>
        </w:p>
        <w:p w14:paraId="49BF5EB9" w14:textId="73B5EC44"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48" w:history="1">
            <w:r w:rsidR="0087650E" w:rsidRPr="0087650E">
              <w:rPr>
                <w:rStyle w:val="Hyperlink"/>
                <w:rFonts w:ascii="Arial" w:hAnsi="Arial" w:cs="Arial"/>
                <w:b/>
                <w:bCs/>
                <w:noProof/>
                <w:color w:val="002060"/>
                <w:sz w:val="24"/>
                <w:szCs w:val="24"/>
              </w:rPr>
              <w:t>4.6 Communications and trust</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_Toc169183748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10</w:t>
            </w:r>
            <w:r w:rsidR="0087650E" w:rsidRPr="0087650E">
              <w:rPr>
                <w:rFonts w:ascii="Arial" w:hAnsi="Arial" w:cs="Arial"/>
                <w:noProof/>
                <w:webHidden/>
                <w:color w:val="002060"/>
                <w:sz w:val="24"/>
                <w:szCs w:val="24"/>
              </w:rPr>
              <w:fldChar w:fldCharType="end"/>
            </w:r>
          </w:hyperlink>
        </w:p>
        <w:p w14:paraId="4DA1CDBA" w14:textId="0B10C995"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49" w:history="1">
            <w:r w:rsidR="0087650E" w:rsidRPr="0087650E">
              <w:rPr>
                <w:rStyle w:val="Hyperlink"/>
                <w:rFonts w:ascii="Arial" w:hAnsi="Arial" w:cs="Arial"/>
                <w:b/>
                <w:bCs/>
                <w:noProof/>
                <w:color w:val="002060"/>
                <w:sz w:val="24"/>
                <w:szCs w:val="24"/>
              </w:rPr>
              <w:t>4.7 Understanding population need</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_Toc169183749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11</w:t>
            </w:r>
            <w:r w:rsidR="0087650E" w:rsidRPr="0087650E">
              <w:rPr>
                <w:rFonts w:ascii="Arial" w:hAnsi="Arial" w:cs="Arial"/>
                <w:noProof/>
                <w:webHidden/>
                <w:color w:val="002060"/>
                <w:sz w:val="24"/>
                <w:szCs w:val="24"/>
              </w:rPr>
              <w:fldChar w:fldCharType="end"/>
            </w:r>
          </w:hyperlink>
        </w:p>
        <w:p w14:paraId="535E2F56" w14:textId="5D1BB9FB"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0" w:history="1">
            <w:r w:rsidR="0087650E" w:rsidRPr="0087650E">
              <w:rPr>
                <w:rStyle w:val="Hyperlink"/>
                <w:rFonts w:ascii="Arial" w:hAnsi="Arial" w:cs="Arial"/>
                <w:b/>
                <w:bCs/>
                <w:noProof/>
                <w:color w:val="002060"/>
                <w:sz w:val="24"/>
                <w:szCs w:val="24"/>
              </w:rPr>
              <w:t>4.8 The impact of cost saving initiatives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_Toc169183750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12</w:t>
            </w:r>
            <w:r w:rsidR="0087650E" w:rsidRPr="0087650E">
              <w:rPr>
                <w:rFonts w:ascii="Arial" w:hAnsi="Arial" w:cs="Arial"/>
                <w:noProof/>
                <w:webHidden/>
                <w:color w:val="002060"/>
                <w:sz w:val="24"/>
                <w:szCs w:val="24"/>
              </w:rPr>
              <w:fldChar w:fldCharType="end"/>
            </w:r>
          </w:hyperlink>
        </w:p>
        <w:p w14:paraId="5F4ADD1E" w14:textId="5C052895"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51" w:history="1">
            <w:r w:rsidR="0087650E" w:rsidRPr="0087650E">
              <w:rPr>
                <w:rStyle w:val="Hyperlink"/>
                <w:rFonts w:ascii="Arial" w:hAnsi="Arial" w:cs="Arial"/>
                <w:b/>
                <w:bCs/>
                <w:noProof/>
                <w:color w:val="002060"/>
                <w:sz w:val="24"/>
                <w:szCs w:val="24"/>
              </w:rPr>
              <w:t>5. Conclusions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_Toc169183751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12</w:t>
            </w:r>
            <w:r w:rsidR="0087650E" w:rsidRPr="0087650E">
              <w:rPr>
                <w:rFonts w:ascii="Arial" w:hAnsi="Arial" w:cs="Arial"/>
                <w:noProof/>
                <w:webHidden/>
                <w:color w:val="002060"/>
                <w:sz w:val="24"/>
                <w:szCs w:val="24"/>
              </w:rPr>
              <w:fldChar w:fldCharType="end"/>
            </w:r>
          </w:hyperlink>
        </w:p>
        <w:p w14:paraId="5611B0CC" w14:textId="4F61A079"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52" w:history="1">
            <w:r w:rsidR="0087650E" w:rsidRPr="0087650E">
              <w:rPr>
                <w:rStyle w:val="Hyperlink"/>
                <w:rFonts w:ascii="Arial" w:hAnsi="Arial" w:cs="Arial"/>
                <w:b/>
                <w:bCs/>
                <w:noProof/>
                <w:color w:val="002060"/>
                <w:sz w:val="24"/>
                <w:szCs w:val="24"/>
              </w:rPr>
              <w:t>6. Recommendations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_Toc169183752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14</w:t>
            </w:r>
            <w:r w:rsidR="0087650E" w:rsidRPr="0087650E">
              <w:rPr>
                <w:rFonts w:ascii="Arial" w:hAnsi="Arial" w:cs="Arial"/>
                <w:noProof/>
                <w:webHidden/>
                <w:color w:val="002060"/>
                <w:sz w:val="24"/>
                <w:szCs w:val="24"/>
              </w:rPr>
              <w:fldChar w:fldCharType="end"/>
            </w:r>
          </w:hyperlink>
        </w:p>
        <w:p w14:paraId="7FB86755" w14:textId="07C0A276"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3" w:history="1">
            <w:r w:rsidR="0087650E" w:rsidRPr="0087650E">
              <w:rPr>
                <w:rStyle w:val="Hyperlink"/>
                <w:rFonts w:ascii="Arial" w:hAnsi="Arial" w:cs="Arial"/>
                <w:b/>
                <w:bCs/>
                <w:noProof/>
                <w:color w:val="002060"/>
                <w:sz w:val="24"/>
                <w:szCs w:val="24"/>
              </w:rPr>
              <w:t>6.1 Improving primary care data</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_Toc169183753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14</w:t>
            </w:r>
            <w:r w:rsidR="0087650E" w:rsidRPr="0087650E">
              <w:rPr>
                <w:rFonts w:ascii="Arial" w:hAnsi="Arial" w:cs="Arial"/>
                <w:noProof/>
                <w:webHidden/>
                <w:color w:val="002060"/>
                <w:sz w:val="24"/>
                <w:szCs w:val="24"/>
              </w:rPr>
              <w:fldChar w:fldCharType="end"/>
            </w:r>
          </w:hyperlink>
        </w:p>
        <w:p w14:paraId="6061374A" w14:textId="6D81F065"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4" w:history="1">
            <w:r w:rsidR="0087650E" w:rsidRPr="0087650E">
              <w:rPr>
                <w:rStyle w:val="Hyperlink"/>
                <w:rFonts w:ascii="Arial" w:hAnsi="Arial" w:cs="Arial"/>
                <w:b/>
                <w:bCs/>
                <w:noProof/>
                <w:color w:val="002060"/>
                <w:sz w:val="24"/>
                <w:szCs w:val="24"/>
              </w:rPr>
              <w:t>6.2 Implementing the Primary Care Model for Wales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_Toc169183754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15</w:t>
            </w:r>
            <w:r w:rsidR="0087650E" w:rsidRPr="0087650E">
              <w:rPr>
                <w:rFonts w:ascii="Arial" w:hAnsi="Arial" w:cs="Arial"/>
                <w:noProof/>
                <w:webHidden/>
                <w:color w:val="002060"/>
                <w:sz w:val="24"/>
                <w:szCs w:val="24"/>
              </w:rPr>
              <w:fldChar w:fldCharType="end"/>
            </w:r>
          </w:hyperlink>
        </w:p>
        <w:p w14:paraId="0C930533" w14:textId="07791A9A"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5" w:history="1">
            <w:r w:rsidR="0087650E" w:rsidRPr="0087650E">
              <w:rPr>
                <w:rStyle w:val="Hyperlink"/>
                <w:rFonts w:ascii="Arial" w:hAnsi="Arial" w:cs="Arial"/>
                <w:b/>
                <w:bCs/>
                <w:noProof/>
                <w:color w:val="002060"/>
                <w:sz w:val="24"/>
                <w:szCs w:val="24"/>
              </w:rPr>
              <w:t>6.3 Keeping the strategy under review</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_Toc169183755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15</w:t>
            </w:r>
            <w:r w:rsidR="0087650E" w:rsidRPr="0087650E">
              <w:rPr>
                <w:rFonts w:ascii="Arial" w:hAnsi="Arial" w:cs="Arial"/>
                <w:noProof/>
                <w:webHidden/>
                <w:color w:val="002060"/>
                <w:sz w:val="24"/>
                <w:szCs w:val="24"/>
              </w:rPr>
              <w:fldChar w:fldCharType="end"/>
            </w:r>
          </w:hyperlink>
        </w:p>
        <w:p w14:paraId="7F3B3DE8" w14:textId="268D7CF3"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6" w:history="1">
            <w:r w:rsidR="0087650E" w:rsidRPr="0087650E">
              <w:rPr>
                <w:rStyle w:val="Hyperlink"/>
                <w:rFonts w:ascii="Arial" w:hAnsi="Arial" w:cs="Arial"/>
                <w:b/>
                <w:bCs/>
                <w:noProof/>
                <w:color w:val="002060"/>
                <w:sz w:val="24"/>
                <w:szCs w:val="24"/>
              </w:rPr>
              <w:t>6.4 Strengthening clusters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_Toc169183756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15</w:t>
            </w:r>
            <w:r w:rsidR="0087650E" w:rsidRPr="0087650E">
              <w:rPr>
                <w:rFonts w:ascii="Arial" w:hAnsi="Arial" w:cs="Arial"/>
                <w:noProof/>
                <w:webHidden/>
                <w:color w:val="002060"/>
                <w:sz w:val="24"/>
                <w:szCs w:val="24"/>
              </w:rPr>
              <w:fldChar w:fldCharType="end"/>
            </w:r>
          </w:hyperlink>
        </w:p>
        <w:p w14:paraId="1EC2D8F5" w14:textId="360446AD"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7" w:history="1">
            <w:r w:rsidR="0087650E" w:rsidRPr="0087650E">
              <w:rPr>
                <w:rStyle w:val="Hyperlink"/>
                <w:rFonts w:ascii="Arial" w:hAnsi="Arial" w:cs="Arial"/>
                <w:b/>
                <w:bCs/>
                <w:noProof/>
                <w:color w:val="002060"/>
                <w:sz w:val="24"/>
                <w:szCs w:val="24"/>
              </w:rPr>
              <w:t>6.5 Shifting resources to primary care</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_Toc169183757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16</w:t>
            </w:r>
            <w:r w:rsidR="0087650E" w:rsidRPr="0087650E">
              <w:rPr>
                <w:rFonts w:ascii="Arial" w:hAnsi="Arial" w:cs="Arial"/>
                <w:noProof/>
                <w:webHidden/>
                <w:color w:val="002060"/>
                <w:sz w:val="24"/>
                <w:szCs w:val="24"/>
              </w:rPr>
              <w:fldChar w:fldCharType="end"/>
            </w:r>
          </w:hyperlink>
        </w:p>
        <w:p w14:paraId="3409E33B" w14:textId="1A35E342"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8" w:history="1">
            <w:r w:rsidR="0087650E" w:rsidRPr="0087650E">
              <w:rPr>
                <w:rStyle w:val="Hyperlink"/>
                <w:rFonts w:ascii="Arial" w:hAnsi="Arial" w:cs="Arial"/>
                <w:b/>
                <w:bCs/>
                <w:noProof/>
                <w:color w:val="002060"/>
                <w:sz w:val="24"/>
                <w:szCs w:val="24"/>
              </w:rPr>
              <w:t>6.6 Involving the public</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_Toc169183758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16</w:t>
            </w:r>
            <w:r w:rsidR="0087650E" w:rsidRPr="0087650E">
              <w:rPr>
                <w:rFonts w:ascii="Arial" w:hAnsi="Arial" w:cs="Arial"/>
                <w:noProof/>
                <w:webHidden/>
                <w:color w:val="002060"/>
                <w:sz w:val="24"/>
                <w:szCs w:val="24"/>
              </w:rPr>
              <w:fldChar w:fldCharType="end"/>
            </w:r>
          </w:hyperlink>
        </w:p>
        <w:p w14:paraId="7A5F190F" w14:textId="6D71663B"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59" w:history="1">
            <w:r w:rsidR="0087650E" w:rsidRPr="0087650E">
              <w:rPr>
                <w:rStyle w:val="Hyperlink"/>
                <w:rFonts w:ascii="Arial" w:hAnsi="Arial" w:cs="Arial"/>
                <w:b/>
                <w:bCs/>
                <w:noProof/>
                <w:color w:val="002060"/>
                <w:sz w:val="24"/>
                <w:szCs w:val="24"/>
              </w:rPr>
              <w:t>6.7 Developing the evaluation of the Primary Care Model for Wales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_Toc169183759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16</w:t>
            </w:r>
            <w:r w:rsidR="0087650E" w:rsidRPr="0087650E">
              <w:rPr>
                <w:rFonts w:ascii="Arial" w:hAnsi="Arial" w:cs="Arial"/>
                <w:noProof/>
                <w:webHidden/>
                <w:color w:val="002060"/>
                <w:sz w:val="24"/>
                <w:szCs w:val="24"/>
              </w:rPr>
              <w:fldChar w:fldCharType="end"/>
            </w:r>
          </w:hyperlink>
        </w:p>
        <w:p w14:paraId="2D51515B" w14:textId="2923544E"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60" w:history="1">
            <w:r w:rsidR="0087650E" w:rsidRPr="0087650E">
              <w:rPr>
                <w:rStyle w:val="Hyperlink"/>
                <w:rFonts w:ascii="Arial" w:hAnsi="Arial" w:cs="Arial"/>
                <w:b/>
                <w:bCs/>
                <w:noProof/>
                <w:color w:val="002060"/>
                <w:sz w:val="24"/>
                <w:szCs w:val="24"/>
              </w:rPr>
              <w:t>7. Acknowledgement and thanks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_Toc169183760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17</w:t>
            </w:r>
            <w:r w:rsidR="0087650E" w:rsidRPr="0087650E">
              <w:rPr>
                <w:rFonts w:ascii="Arial" w:hAnsi="Arial" w:cs="Arial"/>
                <w:noProof/>
                <w:webHidden/>
                <w:color w:val="002060"/>
                <w:sz w:val="24"/>
                <w:szCs w:val="24"/>
              </w:rPr>
              <w:fldChar w:fldCharType="end"/>
            </w:r>
          </w:hyperlink>
        </w:p>
        <w:p w14:paraId="23AAE21B" w14:textId="65B37C24" w:rsidR="0087650E" w:rsidRPr="0087650E" w:rsidRDefault="00320628">
          <w:pPr>
            <w:pStyle w:val="TOC1"/>
            <w:rPr>
              <w:rFonts w:ascii="Arial" w:eastAsiaTheme="minorEastAsia" w:hAnsi="Arial" w:cs="Arial"/>
              <w:noProof/>
              <w:color w:val="002060"/>
              <w:kern w:val="2"/>
              <w:sz w:val="24"/>
              <w:szCs w:val="24"/>
              <w:lang w:eastAsia="en-GB"/>
              <w14:ligatures w14:val="standardContextual"/>
            </w:rPr>
          </w:pPr>
          <w:hyperlink w:anchor="_Toc169183761" w:history="1">
            <w:r w:rsidR="0087650E" w:rsidRPr="0087650E">
              <w:rPr>
                <w:rStyle w:val="Hyperlink"/>
                <w:rFonts w:ascii="Arial" w:eastAsiaTheme="majorEastAsia" w:hAnsi="Arial" w:cs="Arial"/>
                <w:b/>
                <w:noProof/>
                <w:color w:val="002060"/>
                <w:sz w:val="24"/>
                <w:szCs w:val="24"/>
              </w:rPr>
              <w:t>8. Appendices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_Toc169183761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18</w:t>
            </w:r>
            <w:r w:rsidR="0087650E" w:rsidRPr="0087650E">
              <w:rPr>
                <w:rFonts w:ascii="Arial" w:hAnsi="Arial" w:cs="Arial"/>
                <w:noProof/>
                <w:webHidden/>
                <w:color w:val="002060"/>
                <w:sz w:val="24"/>
                <w:szCs w:val="24"/>
              </w:rPr>
              <w:fldChar w:fldCharType="end"/>
            </w:r>
          </w:hyperlink>
        </w:p>
        <w:p w14:paraId="6DB0FBAD" w14:textId="1805720C"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62" w:history="1">
            <w:r w:rsidR="0087650E" w:rsidRPr="0087650E">
              <w:rPr>
                <w:rStyle w:val="Hyperlink"/>
                <w:rFonts w:ascii="Arial" w:hAnsi="Arial" w:cs="Arial"/>
                <w:b/>
                <w:bCs/>
                <w:noProof/>
                <w:color w:val="002060"/>
                <w:sz w:val="24"/>
                <w:szCs w:val="24"/>
              </w:rPr>
              <w:t>Appendix A: Peer review outcome allocation 2023/24</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_Toc169183762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18</w:t>
            </w:r>
            <w:r w:rsidR="0087650E" w:rsidRPr="0087650E">
              <w:rPr>
                <w:rFonts w:ascii="Arial" w:hAnsi="Arial" w:cs="Arial"/>
                <w:noProof/>
                <w:webHidden/>
                <w:color w:val="002060"/>
                <w:sz w:val="24"/>
                <w:szCs w:val="24"/>
              </w:rPr>
              <w:fldChar w:fldCharType="end"/>
            </w:r>
          </w:hyperlink>
        </w:p>
        <w:p w14:paraId="39B3FBD5" w14:textId="7FFDC910"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63" w:history="1">
            <w:r w:rsidR="0087650E" w:rsidRPr="0087650E">
              <w:rPr>
                <w:rStyle w:val="Hyperlink"/>
                <w:rFonts w:ascii="Arial" w:hAnsi="Arial" w:cs="Arial"/>
                <w:b/>
                <w:bCs/>
                <w:noProof/>
                <w:color w:val="002060"/>
                <w:sz w:val="24"/>
                <w:szCs w:val="24"/>
              </w:rPr>
              <w:t>Appendix B: Local actions from 2023/24 peer review discussion</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_Toc169183763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19</w:t>
            </w:r>
            <w:r w:rsidR="0087650E" w:rsidRPr="0087650E">
              <w:rPr>
                <w:rFonts w:ascii="Arial" w:hAnsi="Arial" w:cs="Arial"/>
                <w:noProof/>
                <w:webHidden/>
                <w:color w:val="002060"/>
                <w:sz w:val="24"/>
                <w:szCs w:val="24"/>
              </w:rPr>
              <w:fldChar w:fldCharType="end"/>
            </w:r>
          </w:hyperlink>
        </w:p>
        <w:p w14:paraId="48D0E814" w14:textId="2938B851" w:rsidR="0087650E" w:rsidRPr="0087650E" w:rsidRDefault="00FE7EC2">
          <w:pPr>
            <w:pStyle w:val="TOC1"/>
            <w:rPr>
              <w:rFonts w:ascii="Arial" w:eastAsiaTheme="minorEastAsia" w:hAnsi="Arial" w:cs="Arial"/>
              <w:noProof/>
              <w:color w:val="002060"/>
              <w:kern w:val="2"/>
              <w:sz w:val="24"/>
              <w:szCs w:val="24"/>
              <w:lang w:eastAsia="en-GB"/>
              <w14:ligatures w14:val="standardContextual"/>
            </w:rPr>
          </w:pPr>
          <w:r w:rsidRPr="00FE7EC2">
            <w:rPr>
              <w:rStyle w:val="Hyperlink"/>
              <w:rFonts w:ascii="Arial" w:hAnsi="Arial" w:cs="Arial"/>
              <w:noProof/>
              <w:color w:val="002060"/>
              <w:sz w:val="24"/>
              <w:szCs w:val="24"/>
              <w:u w:val="none"/>
            </w:rPr>
            <w:t xml:space="preserve">   </w:t>
          </w:r>
          <w:hyperlink w:anchor="_Toc169183764" w:history="1">
            <w:r w:rsidR="0087650E" w:rsidRPr="0087650E">
              <w:rPr>
                <w:rStyle w:val="Hyperlink"/>
                <w:rFonts w:ascii="Arial" w:hAnsi="Arial" w:cs="Arial"/>
                <w:b/>
                <w:bCs/>
                <w:noProof/>
                <w:color w:val="002060"/>
                <w:sz w:val="24"/>
                <w:szCs w:val="24"/>
              </w:rPr>
              <w:t>Appendix C: Recommended actions from the 2023/24 peer review cycle</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_Toc169183764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22</w:t>
            </w:r>
            <w:r w:rsidR="0087650E" w:rsidRPr="0087650E">
              <w:rPr>
                <w:rFonts w:ascii="Arial" w:hAnsi="Arial" w:cs="Arial"/>
                <w:noProof/>
                <w:webHidden/>
                <w:color w:val="002060"/>
                <w:sz w:val="24"/>
                <w:szCs w:val="24"/>
              </w:rPr>
              <w:fldChar w:fldCharType="end"/>
            </w:r>
          </w:hyperlink>
        </w:p>
        <w:p w14:paraId="11642EF8" w14:textId="495B35BC" w:rsidR="0087650E" w:rsidRPr="0087650E" w:rsidRDefault="00320628">
          <w:pPr>
            <w:pStyle w:val="TOC2"/>
            <w:rPr>
              <w:rFonts w:ascii="Arial" w:eastAsiaTheme="minorEastAsia" w:hAnsi="Arial" w:cs="Arial"/>
              <w:noProof/>
              <w:color w:val="002060"/>
              <w:kern w:val="2"/>
              <w:sz w:val="24"/>
              <w:szCs w:val="24"/>
              <w:lang w:eastAsia="en-GB"/>
              <w14:ligatures w14:val="standardContextual"/>
            </w:rPr>
          </w:pPr>
          <w:hyperlink w:anchor="_Toc169183765" w:history="1">
            <w:r w:rsidR="0087650E" w:rsidRPr="0087650E">
              <w:rPr>
                <w:rStyle w:val="Hyperlink"/>
                <w:rFonts w:ascii="Arial" w:hAnsi="Arial" w:cs="Arial"/>
                <w:b/>
                <w:bCs/>
                <w:noProof/>
                <w:color w:val="002060"/>
                <w:sz w:val="24"/>
                <w:szCs w:val="24"/>
              </w:rPr>
              <w:t>Appendix D: Index of abbreviations</w:t>
            </w:r>
            <w:r w:rsidR="0087650E" w:rsidRPr="0087650E">
              <w:rPr>
                <w:rFonts w:ascii="Arial" w:hAnsi="Arial" w:cs="Arial"/>
                <w:noProof/>
                <w:webHidden/>
                <w:color w:val="002060"/>
                <w:sz w:val="24"/>
                <w:szCs w:val="24"/>
              </w:rPr>
              <w:tab/>
            </w:r>
            <w:r w:rsidR="0087650E" w:rsidRPr="0087650E">
              <w:rPr>
                <w:rFonts w:ascii="Arial" w:hAnsi="Arial" w:cs="Arial"/>
                <w:noProof/>
                <w:webHidden/>
                <w:color w:val="002060"/>
                <w:sz w:val="24"/>
                <w:szCs w:val="24"/>
              </w:rPr>
              <w:fldChar w:fldCharType="begin"/>
            </w:r>
            <w:r w:rsidR="0087650E" w:rsidRPr="0087650E">
              <w:rPr>
                <w:rFonts w:ascii="Arial" w:hAnsi="Arial" w:cs="Arial"/>
                <w:noProof/>
                <w:webHidden/>
                <w:color w:val="002060"/>
                <w:sz w:val="24"/>
                <w:szCs w:val="24"/>
              </w:rPr>
              <w:instrText xml:space="preserve"> PAGEREF _Toc169183765 \h </w:instrText>
            </w:r>
            <w:r w:rsidR="0087650E" w:rsidRPr="0087650E">
              <w:rPr>
                <w:rFonts w:ascii="Arial" w:hAnsi="Arial" w:cs="Arial"/>
                <w:noProof/>
                <w:webHidden/>
                <w:color w:val="002060"/>
                <w:sz w:val="24"/>
                <w:szCs w:val="24"/>
              </w:rPr>
            </w:r>
            <w:r w:rsidR="0087650E" w:rsidRPr="0087650E">
              <w:rPr>
                <w:rFonts w:ascii="Arial" w:hAnsi="Arial" w:cs="Arial"/>
                <w:noProof/>
                <w:webHidden/>
                <w:color w:val="002060"/>
                <w:sz w:val="24"/>
                <w:szCs w:val="24"/>
              </w:rPr>
              <w:fldChar w:fldCharType="separate"/>
            </w:r>
            <w:r w:rsidR="0087650E" w:rsidRPr="0087650E">
              <w:rPr>
                <w:rFonts w:ascii="Arial" w:hAnsi="Arial" w:cs="Arial"/>
                <w:noProof/>
                <w:webHidden/>
                <w:color w:val="002060"/>
                <w:sz w:val="24"/>
                <w:szCs w:val="24"/>
              </w:rPr>
              <w:t>26</w:t>
            </w:r>
            <w:r w:rsidR="0087650E" w:rsidRPr="0087650E">
              <w:rPr>
                <w:rFonts w:ascii="Arial" w:hAnsi="Arial" w:cs="Arial"/>
                <w:noProof/>
                <w:webHidden/>
                <w:color w:val="002060"/>
                <w:sz w:val="24"/>
                <w:szCs w:val="24"/>
              </w:rPr>
              <w:fldChar w:fldCharType="end"/>
            </w:r>
          </w:hyperlink>
        </w:p>
        <w:p w14:paraId="37F672C5" w14:textId="4B6AA28E" w:rsidR="006F4E84" w:rsidRPr="00641EEB" w:rsidRDefault="006F4E84">
          <w:pPr>
            <w:rPr>
              <w:b/>
              <w:bCs/>
              <w:noProof/>
            </w:rPr>
          </w:pPr>
          <w:r w:rsidRPr="0087650E">
            <w:rPr>
              <w:rFonts w:ascii="Arial" w:hAnsi="Arial" w:cs="Arial"/>
              <w:b/>
              <w:bCs/>
              <w:noProof/>
              <w:color w:val="002060"/>
              <w:sz w:val="24"/>
              <w:szCs w:val="24"/>
            </w:rPr>
            <w:fldChar w:fldCharType="end"/>
          </w:r>
        </w:p>
      </w:sdtContent>
    </w:sdt>
    <w:p w14:paraId="68210E1B" w14:textId="77777777" w:rsidR="00641EEB" w:rsidRDefault="00641EEB" w:rsidP="00641EEB">
      <w:pPr>
        <w:jc w:val="center"/>
        <w:rPr>
          <w:noProof/>
        </w:rPr>
      </w:pPr>
    </w:p>
    <w:p w14:paraId="3D9CB5ED" w14:textId="77777777" w:rsidR="003C391E" w:rsidRDefault="003C391E" w:rsidP="00641EEB">
      <w:pPr>
        <w:jc w:val="center"/>
        <w:rPr>
          <w:noProof/>
        </w:rPr>
      </w:pPr>
    </w:p>
    <w:p w14:paraId="70338213" w14:textId="77777777" w:rsidR="003C391E" w:rsidRDefault="003C391E" w:rsidP="00641EEB">
      <w:pPr>
        <w:jc w:val="center"/>
        <w:rPr>
          <w:noProof/>
        </w:rPr>
      </w:pPr>
    </w:p>
    <w:p w14:paraId="630CF740" w14:textId="77777777" w:rsidR="003C391E" w:rsidRDefault="003C391E" w:rsidP="00641EEB">
      <w:pPr>
        <w:jc w:val="center"/>
        <w:rPr>
          <w:noProof/>
        </w:rPr>
      </w:pPr>
    </w:p>
    <w:p w14:paraId="69216489" w14:textId="77777777" w:rsidR="003C391E" w:rsidRDefault="003C391E" w:rsidP="00641EEB">
      <w:pPr>
        <w:jc w:val="center"/>
        <w:rPr>
          <w:noProof/>
        </w:rPr>
      </w:pPr>
    </w:p>
    <w:p w14:paraId="3AF4D97B" w14:textId="77777777" w:rsidR="003C391E" w:rsidRDefault="003C391E" w:rsidP="00641EEB">
      <w:pPr>
        <w:jc w:val="center"/>
        <w:rPr>
          <w:noProof/>
        </w:rPr>
      </w:pPr>
    </w:p>
    <w:p w14:paraId="0CC75034" w14:textId="77777777" w:rsidR="003C391E" w:rsidRDefault="003C391E" w:rsidP="00641EEB">
      <w:pPr>
        <w:jc w:val="center"/>
        <w:rPr>
          <w:noProof/>
        </w:rPr>
      </w:pPr>
    </w:p>
    <w:p w14:paraId="0F5CCC4A" w14:textId="77777777" w:rsidR="00641EEB" w:rsidRDefault="00641EEB" w:rsidP="00641EEB">
      <w:pPr>
        <w:jc w:val="center"/>
        <w:rPr>
          <w:noProof/>
        </w:rPr>
      </w:pPr>
    </w:p>
    <w:p w14:paraId="4A683C46" w14:textId="7A5DD5AF" w:rsidR="00641EEB" w:rsidRDefault="00641EEB" w:rsidP="00641EEB">
      <w:pPr>
        <w:jc w:val="center"/>
      </w:pPr>
      <w:r>
        <w:br w:type="page"/>
      </w:r>
    </w:p>
    <w:p w14:paraId="43C0C322" w14:textId="218D7897" w:rsidR="00F23B5D" w:rsidRPr="004F26DC" w:rsidRDefault="002334FB" w:rsidP="008A296D">
      <w:pPr>
        <w:pStyle w:val="Heading1"/>
        <w:spacing w:before="100" w:beforeAutospacing="1" w:after="100" w:afterAutospacing="1"/>
        <w:rPr>
          <w:rFonts w:ascii="Arial" w:hAnsi="Arial" w:cs="Arial"/>
          <w:b/>
          <w:bCs/>
          <w:color w:val="002060"/>
        </w:rPr>
      </w:pPr>
      <w:bookmarkStart w:id="2" w:name="_Toc169183739"/>
      <w:r w:rsidRPr="004F26DC">
        <w:rPr>
          <w:rFonts w:ascii="Arial" w:hAnsi="Arial" w:cs="Arial"/>
          <w:b/>
          <w:bCs/>
          <w:color w:val="002060"/>
        </w:rPr>
        <w:lastRenderedPageBreak/>
        <w:t>Executive</w:t>
      </w:r>
      <w:r w:rsidR="00F23B5D" w:rsidRPr="004F26DC">
        <w:rPr>
          <w:rFonts w:ascii="Arial" w:hAnsi="Arial" w:cs="Arial"/>
          <w:b/>
          <w:bCs/>
          <w:color w:val="002060"/>
        </w:rPr>
        <w:t xml:space="preserve"> summary</w:t>
      </w:r>
      <w:bookmarkEnd w:id="2"/>
      <w:bookmarkEnd w:id="0"/>
    </w:p>
    <w:p w14:paraId="448ED9D4" w14:textId="77777777" w:rsidR="0063535C" w:rsidRDefault="004F6385" w:rsidP="008A296D">
      <w:pPr>
        <w:pStyle w:val="ListParagraph"/>
        <w:numPr>
          <w:ilvl w:val="0"/>
          <w:numId w:val="1"/>
        </w:numPr>
        <w:spacing w:before="120" w:after="120"/>
        <w:ind w:left="473"/>
        <w:rPr>
          <w:rFonts w:ascii="Arial" w:hAnsi="Arial" w:cs="Arial"/>
          <w:color w:val="002060"/>
          <w:sz w:val="24"/>
          <w:szCs w:val="24"/>
        </w:rPr>
      </w:pPr>
      <w:r w:rsidRPr="004F6385">
        <w:rPr>
          <w:rFonts w:ascii="Arial" w:hAnsi="Arial" w:cs="Arial"/>
          <w:color w:val="002060"/>
          <w:sz w:val="24"/>
          <w:szCs w:val="24"/>
        </w:rPr>
        <w:t xml:space="preserve">This report summarises the learning from a second series of peer review meetings which brought cluster teams together to explore what has been achieved thus far and further opportunities and challenges for cluster working. </w:t>
      </w:r>
    </w:p>
    <w:p w14:paraId="6F53D204" w14:textId="4384466F" w:rsidR="0063535C" w:rsidRPr="0063535C" w:rsidRDefault="0063535C" w:rsidP="008A296D">
      <w:pPr>
        <w:pStyle w:val="ListParagraph"/>
        <w:numPr>
          <w:ilvl w:val="0"/>
          <w:numId w:val="1"/>
        </w:numPr>
        <w:spacing w:before="120" w:after="120"/>
        <w:ind w:left="473"/>
        <w:rPr>
          <w:rFonts w:ascii="Arial" w:hAnsi="Arial" w:cs="Arial"/>
          <w:color w:val="002060"/>
          <w:sz w:val="24"/>
          <w:szCs w:val="24"/>
        </w:rPr>
      </w:pPr>
      <w:r w:rsidRPr="0063535C">
        <w:rPr>
          <w:rFonts w:ascii="Arial" w:hAnsi="Arial" w:cs="Arial"/>
          <w:color w:val="002060"/>
          <w:sz w:val="24"/>
          <w:szCs w:val="24"/>
        </w:rPr>
        <w:t>Peer discussions included an array of professionals including cluster leads, health board primary care teams, RPB, Local Authority and Third Sector colleagues, illustrating the growing multi-professional partnership approach within cluster working.</w:t>
      </w:r>
    </w:p>
    <w:p w14:paraId="10BC386E" w14:textId="45EBBAD0" w:rsidR="004F6385" w:rsidRPr="004F6385" w:rsidRDefault="004F6385" w:rsidP="008A296D">
      <w:pPr>
        <w:pStyle w:val="ListParagraph"/>
        <w:numPr>
          <w:ilvl w:val="0"/>
          <w:numId w:val="1"/>
        </w:numPr>
        <w:spacing w:before="120" w:after="120"/>
        <w:ind w:left="473"/>
        <w:rPr>
          <w:rFonts w:ascii="Arial" w:hAnsi="Arial" w:cs="Arial"/>
          <w:color w:val="002060"/>
          <w:sz w:val="24"/>
          <w:szCs w:val="24"/>
        </w:rPr>
      </w:pPr>
      <w:r w:rsidRPr="004F6385">
        <w:rPr>
          <w:rFonts w:ascii="Arial" w:hAnsi="Arial" w:cs="Arial"/>
          <w:color w:val="002060"/>
          <w:sz w:val="24"/>
          <w:szCs w:val="24"/>
        </w:rPr>
        <w:t xml:space="preserve">Analysis of the peer review discussions identified seven themes: </w:t>
      </w:r>
      <w:r>
        <w:rPr>
          <w:rFonts w:ascii="Arial" w:hAnsi="Arial" w:cs="Arial"/>
          <w:color w:val="002060"/>
          <w:sz w:val="24"/>
          <w:szCs w:val="24"/>
        </w:rPr>
        <w:t>v</w:t>
      </w:r>
      <w:r w:rsidRPr="004F6385">
        <w:rPr>
          <w:rFonts w:ascii="Arial" w:hAnsi="Arial" w:cs="Arial"/>
          <w:color w:val="002060"/>
          <w:sz w:val="24"/>
          <w:szCs w:val="24"/>
        </w:rPr>
        <w:t xml:space="preserve">ision and leadership; </w:t>
      </w:r>
      <w:r>
        <w:rPr>
          <w:rFonts w:ascii="Arial" w:hAnsi="Arial" w:cs="Arial"/>
          <w:color w:val="002060"/>
          <w:sz w:val="24"/>
          <w:szCs w:val="24"/>
        </w:rPr>
        <w:t>p</w:t>
      </w:r>
      <w:r w:rsidRPr="004F6385">
        <w:rPr>
          <w:rFonts w:ascii="Arial" w:hAnsi="Arial" w:cs="Arial"/>
          <w:color w:val="002060"/>
          <w:sz w:val="24"/>
          <w:szCs w:val="24"/>
        </w:rPr>
        <w:t xml:space="preserve">artnership working and organisational influence; </w:t>
      </w:r>
      <w:r>
        <w:rPr>
          <w:rFonts w:ascii="Arial" w:hAnsi="Arial" w:cs="Arial"/>
          <w:color w:val="002060"/>
          <w:sz w:val="24"/>
          <w:szCs w:val="24"/>
        </w:rPr>
        <w:t>t</w:t>
      </w:r>
      <w:r w:rsidRPr="004F6385">
        <w:rPr>
          <w:rFonts w:ascii="Arial" w:hAnsi="Arial" w:cs="Arial"/>
          <w:color w:val="002060"/>
          <w:sz w:val="24"/>
          <w:szCs w:val="24"/>
        </w:rPr>
        <w:t xml:space="preserve">he purpose and value of </w:t>
      </w:r>
      <w:r>
        <w:rPr>
          <w:rFonts w:ascii="Arial" w:hAnsi="Arial" w:cs="Arial"/>
          <w:color w:val="002060"/>
          <w:sz w:val="24"/>
          <w:szCs w:val="24"/>
        </w:rPr>
        <w:t>p</w:t>
      </w:r>
      <w:r w:rsidRPr="004F6385">
        <w:rPr>
          <w:rFonts w:ascii="Arial" w:hAnsi="Arial" w:cs="Arial"/>
          <w:color w:val="002060"/>
          <w:sz w:val="24"/>
          <w:szCs w:val="24"/>
        </w:rPr>
        <w:t xml:space="preserve">rofessional collaboratives; </w:t>
      </w:r>
      <w:r>
        <w:rPr>
          <w:rFonts w:ascii="Arial" w:hAnsi="Arial" w:cs="Arial"/>
          <w:color w:val="002060"/>
          <w:sz w:val="24"/>
          <w:szCs w:val="24"/>
        </w:rPr>
        <w:t>a</w:t>
      </w:r>
      <w:r w:rsidRPr="004F6385">
        <w:rPr>
          <w:rFonts w:ascii="Arial" w:hAnsi="Arial" w:cs="Arial"/>
          <w:color w:val="002060"/>
          <w:sz w:val="24"/>
          <w:szCs w:val="24"/>
        </w:rPr>
        <w:t xml:space="preserve">ccess to resources; </w:t>
      </w:r>
      <w:r>
        <w:rPr>
          <w:rFonts w:ascii="Arial" w:hAnsi="Arial" w:cs="Arial"/>
          <w:color w:val="002060"/>
          <w:sz w:val="24"/>
          <w:szCs w:val="24"/>
        </w:rPr>
        <w:t>e</w:t>
      </w:r>
      <w:r w:rsidRPr="004F6385">
        <w:rPr>
          <w:rFonts w:ascii="Arial" w:hAnsi="Arial" w:cs="Arial"/>
          <w:color w:val="002060"/>
          <w:sz w:val="24"/>
          <w:szCs w:val="24"/>
        </w:rPr>
        <w:t xml:space="preserve">ffectiveness of decision making and implementation at scale; </w:t>
      </w:r>
      <w:r>
        <w:rPr>
          <w:rFonts w:ascii="Arial" w:hAnsi="Arial" w:cs="Arial"/>
          <w:color w:val="002060"/>
          <w:sz w:val="24"/>
          <w:szCs w:val="24"/>
        </w:rPr>
        <w:t>c</w:t>
      </w:r>
      <w:r w:rsidRPr="004F6385">
        <w:rPr>
          <w:rFonts w:ascii="Arial" w:hAnsi="Arial" w:cs="Arial"/>
          <w:color w:val="002060"/>
          <w:sz w:val="24"/>
          <w:szCs w:val="24"/>
        </w:rPr>
        <w:t xml:space="preserve">ommunications and trust and </w:t>
      </w:r>
      <w:r>
        <w:rPr>
          <w:rFonts w:ascii="Arial" w:hAnsi="Arial" w:cs="Arial"/>
          <w:color w:val="002060"/>
          <w:sz w:val="24"/>
          <w:szCs w:val="24"/>
        </w:rPr>
        <w:t>t</w:t>
      </w:r>
      <w:r w:rsidRPr="004F6385">
        <w:rPr>
          <w:rFonts w:ascii="Arial" w:hAnsi="Arial" w:cs="Arial"/>
          <w:color w:val="002060"/>
          <w:sz w:val="24"/>
          <w:szCs w:val="24"/>
        </w:rPr>
        <w:t>he impact of cost saving initiatives.</w:t>
      </w:r>
    </w:p>
    <w:p w14:paraId="2F1B0156" w14:textId="77777777" w:rsidR="004F6385" w:rsidRDefault="004F6385" w:rsidP="008A296D">
      <w:pPr>
        <w:pStyle w:val="ListParagraph"/>
        <w:numPr>
          <w:ilvl w:val="0"/>
          <w:numId w:val="1"/>
        </w:numPr>
        <w:spacing w:before="120" w:after="120"/>
        <w:ind w:left="473"/>
        <w:rPr>
          <w:rFonts w:ascii="Arial" w:hAnsi="Arial" w:cs="Arial"/>
          <w:color w:val="002060"/>
          <w:sz w:val="24"/>
          <w:szCs w:val="24"/>
        </w:rPr>
      </w:pPr>
      <w:r w:rsidRPr="004F6385">
        <w:rPr>
          <w:rFonts w:ascii="Arial" w:hAnsi="Arial" w:cs="Arial"/>
          <w:color w:val="002060"/>
          <w:sz w:val="24"/>
          <w:szCs w:val="24"/>
        </w:rPr>
        <w:t xml:space="preserve">Clusters clearly demonstrated their ability to develop, deliver and evaluate local solutions to meet population need. However, they are prevented from scaling effective interventions and innovations, as the wider integrated systems have not fully embraced this approach. </w:t>
      </w:r>
    </w:p>
    <w:p w14:paraId="7B1745A0" w14:textId="77777777" w:rsidR="004F6385" w:rsidRDefault="004F6385" w:rsidP="008A296D">
      <w:pPr>
        <w:pStyle w:val="ListParagraph"/>
        <w:numPr>
          <w:ilvl w:val="0"/>
          <w:numId w:val="1"/>
        </w:numPr>
        <w:spacing w:before="120" w:after="120"/>
        <w:ind w:left="473"/>
        <w:rPr>
          <w:rFonts w:ascii="Arial" w:hAnsi="Arial" w:cs="Arial"/>
          <w:color w:val="002060"/>
          <w:sz w:val="24"/>
          <w:szCs w:val="24"/>
        </w:rPr>
      </w:pPr>
      <w:r w:rsidRPr="004F6385">
        <w:rPr>
          <w:rFonts w:ascii="Arial" w:hAnsi="Arial" w:cs="Arial"/>
          <w:color w:val="002060"/>
          <w:sz w:val="24"/>
          <w:szCs w:val="24"/>
        </w:rPr>
        <w:t xml:space="preserve">Clusters have a key role in developing local insight, developing, and testing innovative approaches, to demonstrate the benefits of new ways of working and challenge systems to move care and resources ‘upstream’ to primary and community care, which is recognised to provide a much greater return on investment for public benefit. </w:t>
      </w:r>
    </w:p>
    <w:p w14:paraId="3997EBBE" w14:textId="77777777" w:rsidR="004F6385" w:rsidRDefault="004F6385" w:rsidP="008A296D">
      <w:pPr>
        <w:pStyle w:val="ListParagraph"/>
        <w:numPr>
          <w:ilvl w:val="0"/>
          <w:numId w:val="1"/>
        </w:numPr>
        <w:spacing w:before="120" w:after="120"/>
        <w:ind w:left="473"/>
        <w:rPr>
          <w:rFonts w:ascii="Arial" w:hAnsi="Arial" w:cs="Arial"/>
          <w:color w:val="002060"/>
          <w:sz w:val="24"/>
          <w:szCs w:val="24"/>
        </w:rPr>
      </w:pPr>
      <w:r w:rsidRPr="004F6385">
        <w:rPr>
          <w:rFonts w:ascii="Arial" w:hAnsi="Arial" w:cs="Arial"/>
          <w:color w:val="002060"/>
          <w:sz w:val="24"/>
          <w:szCs w:val="24"/>
        </w:rPr>
        <w:t xml:space="preserve">There are a small number of examples of transformative change, but these reflect ad hoc decisions rather than systems enabled by transformational local processes. </w:t>
      </w:r>
    </w:p>
    <w:p w14:paraId="22FBE806" w14:textId="7F6A90BB" w:rsidR="004F6385" w:rsidRDefault="004F6385" w:rsidP="008A296D">
      <w:pPr>
        <w:pStyle w:val="ListParagraph"/>
        <w:numPr>
          <w:ilvl w:val="0"/>
          <w:numId w:val="1"/>
        </w:numPr>
        <w:spacing w:before="120" w:after="120"/>
        <w:ind w:left="473"/>
        <w:rPr>
          <w:rFonts w:ascii="Arial" w:hAnsi="Arial" w:cs="Arial"/>
          <w:color w:val="002060"/>
          <w:sz w:val="24"/>
          <w:szCs w:val="24"/>
        </w:rPr>
      </w:pPr>
      <w:r w:rsidRPr="004F6385">
        <w:rPr>
          <w:rFonts w:ascii="Arial" w:hAnsi="Arial" w:cs="Arial"/>
          <w:color w:val="002060"/>
          <w:sz w:val="24"/>
          <w:szCs w:val="24"/>
        </w:rPr>
        <w:t xml:space="preserve">Many </w:t>
      </w:r>
      <w:r>
        <w:rPr>
          <w:rFonts w:ascii="Arial" w:hAnsi="Arial" w:cs="Arial"/>
          <w:color w:val="002060"/>
          <w:sz w:val="24"/>
          <w:szCs w:val="24"/>
        </w:rPr>
        <w:t xml:space="preserve">cluster </w:t>
      </w:r>
      <w:r w:rsidRPr="004F6385">
        <w:rPr>
          <w:rFonts w:ascii="Arial" w:hAnsi="Arial" w:cs="Arial"/>
          <w:color w:val="002060"/>
          <w:sz w:val="24"/>
          <w:szCs w:val="24"/>
        </w:rPr>
        <w:t>projects would improve whole system working if delivered at scale</w:t>
      </w:r>
      <w:r>
        <w:rPr>
          <w:rFonts w:ascii="Arial" w:hAnsi="Arial" w:cs="Arial"/>
          <w:color w:val="002060"/>
          <w:sz w:val="24"/>
          <w:szCs w:val="24"/>
        </w:rPr>
        <w:t xml:space="preserve">. </w:t>
      </w:r>
      <w:r w:rsidR="00061E14">
        <w:rPr>
          <w:rFonts w:ascii="Arial" w:hAnsi="Arial" w:cs="Arial"/>
          <w:color w:val="002060"/>
          <w:sz w:val="24"/>
          <w:szCs w:val="24"/>
        </w:rPr>
        <w:t>However,</w:t>
      </w:r>
      <w:r>
        <w:rPr>
          <w:rFonts w:ascii="Arial" w:hAnsi="Arial" w:cs="Arial"/>
          <w:color w:val="002060"/>
          <w:sz w:val="24"/>
          <w:szCs w:val="24"/>
        </w:rPr>
        <w:t xml:space="preserve"> t</w:t>
      </w:r>
      <w:r w:rsidRPr="004F6385">
        <w:rPr>
          <w:rFonts w:ascii="Arial" w:hAnsi="Arial" w:cs="Arial"/>
          <w:color w:val="002060"/>
          <w:sz w:val="24"/>
          <w:szCs w:val="24"/>
        </w:rPr>
        <w:t>he current investment profile does not support the strategic intent described in organisational plans</w:t>
      </w:r>
      <w:r w:rsidR="00214E3E">
        <w:rPr>
          <w:rFonts w:ascii="Arial" w:hAnsi="Arial" w:cs="Arial"/>
          <w:color w:val="002060"/>
          <w:sz w:val="24"/>
          <w:szCs w:val="24"/>
        </w:rPr>
        <w:t>,</w:t>
      </w:r>
      <w:r w:rsidRPr="004F6385">
        <w:rPr>
          <w:rFonts w:ascii="Arial" w:hAnsi="Arial" w:cs="Arial"/>
          <w:color w:val="002060"/>
          <w:sz w:val="24"/>
          <w:szCs w:val="24"/>
        </w:rPr>
        <w:t xml:space="preserve"> and organisations have not yet developed systems capable of sustaining or expanding cluster innovation and have failed to establish decision making and financial systems that support transformative system development.</w:t>
      </w:r>
    </w:p>
    <w:p w14:paraId="2446667C" w14:textId="77777777" w:rsidR="0063535C" w:rsidRDefault="004F6385" w:rsidP="008A296D">
      <w:pPr>
        <w:pStyle w:val="ListParagraph"/>
        <w:numPr>
          <w:ilvl w:val="0"/>
          <w:numId w:val="1"/>
        </w:numPr>
        <w:spacing w:before="120" w:after="120"/>
        <w:ind w:left="473"/>
        <w:rPr>
          <w:rFonts w:ascii="Arial" w:hAnsi="Arial" w:cs="Arial"/>
          <w:color w:val="002060"/>
          <w:sz w:val="24"/>
          <w:szCs w:val="24"/>
        </w:rPr>
      </w:pPr>
      <w:r w:rsidRPr="004F6385">
        <w:rPr>
          <w:rFonts w:ascii="Arial" w:hAnsi="Arial" w:cs="Arial"/>
          <w:color w:val="002060"/>
          <w:sz w:val="24"/>
          <w:szCs w:val="24"/>
        </w:rPr>
        <w:t>The current ‘gridlock’, described repeatedly in cluster discussions, is a significant risk for the delivery of A Healthier Wales and for the continued engagement of primary and community care teams.</w:t>
      </w:r>
    </w:p>
    <w:p w14:paraId="6F16B6B2" w14:textId="6677FD89" w:rsidR="0063535C" w:rsidRPr="0063535C" w:rsidRDefault="0063535C" w:rsidP="008A296D">
      <w:pPr>
        <w:pStyle w:val="ListParagraph"/>
        <w:numPr>
          <w:ilvl w:val="0"/>
          <w:numId w:val="1"/>
        </w:numPr>
        <w:spacing w:before="120" w:after="120"/>
        <w:ind w:left="473"/>
        <w:rPr>
          <w:rFonts w:ascii="Arial" w:hAnsi="Arial" w:cs="Arial"/>
          <w:color w:val="002060"/>
          <w:sz w:val="24"/>
          <w:szCs w:val="24"/>
        </w:rPr>
      </w:pPr>
      <w:r w:rsidRPr="0063535C">
        <w:rPr>
          <w:rFonts w:ascii="Arial" w:hAnsi="Arial" w:cs="Arial"/>
          <w:color w:val="002060"/>
          <w:sz w:val="24"/>
          <w:szCs w:val="24"/>
        </w:rPr>
        <w:t xml:space="preserve">To retain the motivation and enthusiasm of our frontline teams, it is vital that their experience influences action, to strengthen enablers and address barriers across the wider integrated health and care system. </w:t>
      </w:r>
    </w:p>
    <w:p w14:paraId="5A5A163F" w14:textId="07CC7869" w:rsidR="004F6385" w:rsidRPr="0063535C" w:rsidRDefault="0063535C" w:rsidP="008A296D">
      <w:pPr>
        <w:pStyle w:val="ListParagraph"/>
        <w:numPr>
          <w:ilvl w:val="0"/>
          <w:numId w:val="1"/>
        </w:numPr>
        <w:spacing w:before="120" w:after="120"/>
        <w:ind w:left="473"/>
        <w:rPr>
          <w:rFonts w:ascii="Arial" w:hAnsi="Arial" w:cs="Arial"/>
          <w:color w:val="002060"/>
          <w:sz w:val="24"/>
          <w:szCs w:val="24"/>
        </w:rPr>
      </w:pPr>
      <w:r w:rsidRPr="0063535C">
        <w:rPr>
          <w:rFonts w:ascii="Arial" w:hAnsi="Arial" w:cs="Arial"/>
          <w:color w:val="002060"/>
          <w:sz w:val="24"/>
          <w:szCs w:val="24"/>
        </w:rPr>
        <w:t>Learning from the 2023/24 peer review discussions echoes th</w:t>
      </w:r>
      <w:r>
        <w:rPr>
          <w:rFonts w:ascii="Arial" w:hAnsi="Arial" w:cs="Arial"/>
          <w:color w:val="002060"/>
          <w:sz w:val="24"/>
          <w:szCs w:val="24"/>
        </w:rPr>
        <w:t xml:space="preserve">e </w:t>
      </w:r>
      <w:r w:rsidRPr="0063535C">
        <w:rPr>
          <w:rFonts w:ascii="Arial" w:hAnsi="Arial" w:cs="Arial"/>
          <w:color w:val="002060"/>
          <w:sz w:val="24"/>
          <w:szCs w:val="24"/>
        </w:rPr>
        <w:t xml:space="preserve">2019 Auditor General for Wales report ‘Primary Care Services in </w:t>
      </w:r>
      <w:proofErr w:type="spellStart"/>
      <w:r w:rsidRPr="0063535C">
        <w:rPr>
          <w:rFonts w:ascii="Arial" w:hAnsi="Arial" w:cs="Arial"/>
          <w:color w:val="002060"/>
          <w:sz w:val="24"/>
          <w:szCs w:val="24"/>
        </w:rPr>
        <w:t>Wales’</w:t>
      </w:r>
      <w:proofErr w:type="spellEnd"/>
      <w:r>
        <w:rPr>
          <w:rFonts w:ascii="Arial" w:hAnsi="Arial" w:cs="Arial"/>
          <w:color w:val="002060"/>
          <w:sz w:val="24"/>
          <w:szCs w:val="24"/>
        </w:rPr>
        <w:t xml:space="preserve"> and </w:t>
      </w:r>
      <w:r w:rsidRPr="0063535C">
        <w:rPr>
          <w:rFonts w:ascii="Arial" w:hAnsi="Arial" w:cs="Arial"/>
          <w:color w:val="002060"/>
          <w:sz w:val="24"/>
          <w:szCs w:val="24"/>
        </w:rPr>
        <w:t xml:space="preserve">highlights the need for continuing focus in the following areas: improving </w:t>
      </w:r>
      <w:r>
        <w:rPr>
          <w:rFonts w:ascii="Arial" w:hAnsi="Arial" w:cs="Arial"/>
          <w:color w:val="002060"/>
          <w:sz w:val="24"/>
          <w:szCs w:val="24"/>
        </w:rPr>
        <w:t>p</w:t>
      </w:r>
      <w:r w:rsidRPr="0063535C">
        <w:rPr>
          <w:rFonts w:ascii="Arial" w:hAnsi="Arial" w:cs="Arial"/>
          <w:color w:val="002060"/>
          <w:sz w:val="24"/>
          <w:szCs w:val="24"/>
        </w:rPr>
        <w:t xml:space="preserve">rimary </w:t>
      </w:r>
      <w:r>
        <w:rPr>
          <w:rFonts w:ascii="Arial" w:hAnsi="Arial" w:cs="Arial"/>
          <w:color w:val="002060"/>
          <w:sz w:val="24"/>
          <w:szCs w:val="24"/>
        </w:rPr>
        <w:t>c</w:t>
      </w:r>
      <w:r w:rsidRPr="0063535C">
        <w:rPr>
          <w:rFonts w:ascii="Arial" w:hAnsi="Arial" w:cs="Arial"/>
          <w:color w:val="002060"/>
          <w:sz w:val="24"/>
          <w:szCs w:val="24"/>
        </w:rPr>
        <w:t xml:space="preserve">are </w:t>
      </w:r>
      <w:r>
        <w:rPr>
          <w:rFonts w:ascii="Arial" w:hAnsi="Arial" w:cs="Arial"/>
          <w:color w:val="002060"/>
          <w:sz w:val="24"/>
          <w:szCs w:val="24"/>
        </w:rPr>
        <w:t>d</w:t>
      </w:r>
      <w:r w:rsidRPr="0063535C">
        <w:rPr>
          <w:rFonts w:ascii="Arial" w:hAnsi="Arial" w:cs="Arial"/>
          <w:color w:val="002060"/>
          <w:sz w:val="24"/>
          <w:szCs w:val="24"/>
        </w:rPr>
        <w:t>ata</w:t>
      </w:r>
      <w:r>
        <w:rPr>
          <w:rFonts w:ascii="Arial" w:hAnsi="Arial" w:cs="Arial"/>
          <w:color w:val="002060"/>
          <w:sz w:val="24"/>
          <w:szCs w:val="24"/>
        </w:rPr>
        <w:t>; i</w:t>
      </w:r>
      <w:r w:rsidRPr="0063535C">
        <w:rPr>
          <w:rFonts w:ascii="Arial" w:hAnsi="Arial" w:cs="Arial"/>
          <w:color w:val="002060"/>
          <w:sz w:val="24"/>
          <w:szCs w:val="24"/>
        </w:rPr>
        <w:t>mplementing the Primary Care Model</w:t>
      </w:r>
      <w:r>
        <w:rPr>
          <w:rFonts w:ascii="Arial" w:hAnsi="Arial" w:cs="Arial"/>
          <w:color w:val="002060"/>
          <w:sz w:val="24"/>
          <w:szCs w:val="24"/>
        </w:rPr>
        <w:t xml:space="preserve"> for Wales; k</w:t>
      </w:r>
      <w:r w:rsidRPr="0063535C">
        <w:rPr>
          <w:rFonts w:ascii="Arial" w:hAnsi="Arial" w:cs="Arial"/>
          <w:color w:val="002060"/>
          <w:sz w:val="24"/>
          <w:szCs w:val="24"/>
        </w:rPr>
        <w:t>eeping the strategy under review</w:t>
      </w:r>
      <w:r>
        <w:rPr>
          <w:rFonts w:ascii="Arial" w:hAnsi="Arial" w:cs="Arial"/>
          <w:color w:val="002060"/>
          <w:sz w:val="24"/>
          <w:szCs w:val="24"/>
        </w:rPr>
        <w:t>; s</w:t>
      </w:r>
      <w:r w:rsidRPr="0063535C">
        <w:rPr>
          <w:rFonts w:ascii="Arial" w:hAnsi="Arial" w:cs="Arial"/>
          <w:color w:val="002060"/>
          <w:sz w:val="24"/>
          <w:szCs w:val="24"/>
        </w:rPr>
        <w:t xml:space="preserve">trengthening </w:t>
      </w:r>
      <w:r>
        <w:rPr>
          <w:rFonts w:ascii="Arial" w:hAnsi="Arial" w:cs="Arial"/>
          <w:color w:val="002060"/>
          <w:sz w:val="24"/>
          <w:szCs w:val="24"/>
        </w:rPr>
        <w:t>c</w:t>
      </w:r>
      <w:r w:rsidRPr="0063535C">
        <w:rPr>
          <w:rFonts w:ascii="Arial" w:hAnsi="Arial" w:cs="Arial"/>
          <w:color w:val="002060"/>
          <w:sz w:val="24"/>
          <w:szCs w:val="24"/>
        </w:rPr>
        <w:t>lusters</w:t>
      </w:r>
      <w:r>
        <w:rPr>
          <w:rFonts w:ascii="Arial" w:hAnsi="Arial" w:cs="Arial"/>
          <w:color w:val="002060"/>
          <w:sz w:val="24"/>
          <w:szCs w:val="24"/>
        </w:rPr>
        <w:t>; s</w:t>
      </w:r>
      <w:r w:rsidRPr="0063535C">
        <w:rPr>
          <w:rFonts w:ascii="Arial" w:hAnsi="Arial" w:cs="Arial"/>
          <w:color w:val="002060"/>
          <w:sz w:val="24"/>
          <w:szCs w:val="24"/>
        </w:rPr>
        <w:t>hifting resources to primary care</w:t>
      </w:r>
      <w:r>
        <w:rPr>
          <w:rFonts w:ascii="Arial" w:hAnsi="Arial" w:cs="Arial"/>
          <w:color w:val="002060"/>
          <w:sz w:val="24"/>
          <w:szCs w:val="24"/>
        </w:rPr>
        <w:t>; i</w:t>
      </w:r>
      <w:r w:rsidRPr="0063535C">
        <w:rPr>
          <w:rFonts w:ascii="Arial" w:hAnsi="Arial" w:cs="Arial"/>
          <w:color w:val="002060"/>
          <w:sz w:val="24"/>
          <w:szCs w:val="24"/>
        </w:rPr>
        <w:t>nvolving the public</w:t>
      </w:r>
      <w:r>
        <w:rPr>
          <w:rFonts w:ascii="Arial" w:hAnsi="Arial" w:cs="Arial"/>
          <w:color w:val="002060"/>
          <w:sz w:val="24"/>
          <w:szCs w:val="24"/>
        </w:rPr>
        <w:t xml:space="preserve"> and d</w:t>
      </w:r>
      <w:r w:rsidRPr="0063535C">
        <w:rPr>
          <w:rFonts w:ascii="Arial" w:hAnsi="Arial" w:cs="Arial"/>
          <w:color w:val="002060"/>
          <w:sz w:val="24"/>
          <w:szCs w:val="24"/>
        </w:rPr>
        <w:t>eveloping the evaluation of the Primary Care Model for Wales</w:t>
      </w:r>
    </w:p>
    <w:p w14:paraId="219F28E3" w14:textId="77777777" w:rsidR="003C391E" w:rsidRDefault="003C391E" w:rsidP="003C391E">
      <w:pPr>
        <w:spacing w:before="120" w:after="120"/>
        <w:rPr>
          <w:rFonts w:ascii="Arial" w:hAnsi="Arial" w:cs="Arial"/>
          <w:color w:val="002060"/>
          <w:sz w:val="24"/>
          <w:szCs w:val="24"/>
          <w:highlight w:val="yellow"/>
        </w:rPr>
      </w:pPr>
    </w:p>
    <w:p w14:paraId="0F662D6F" w14:textId="77777777" w:rsidR="00AD1B01" w:rsidRDefault="00AD1B01" w:rsidP="003C391E">
      <w:pPr>
        <w:spacing w:before="120" w:after="120"/>
        <w:rPr>
          <w:rFonts w:ascii="Arial" w:hAnsi="Arial" w:cs="Arial"/>
          <w:color w:val="002060"/>
          <w:sz w:val="24"/>
          <w:szCs w:val="24"/>
          <w:highlight w:val="yellow"/>
        </w:rPr>
        <w:sectPr w:rsidR="00AD1B01" w:rsidSect="00472596">
          <w:headerReference w:type="even" r:id="rId14"/>
          <w:headerReference w:type="default" r:id="rId15"/>
          <w:footerReference w:type="even" r:id="rId16"/>
          <w:footerReference w:type="default" r:id="rId17"/>
          <w:headerReference w:type="first" r:id="rId18"/>
          <w:pgSz w:w="11910" w:h="16840"/>
          <w:pgMar w:top="0" w:right="420" w:bottom="0" w:left="720" w:header="720" w:footer="720" w:gutter="0"/>
          <w:cols w:space="720"/>
        </w:sectPr>
      </w:pPr>
    </w:p>
    <w:p w14:paraId="79F5EEC3" w14:textId="40BD1938" w:rsidR="00221BF8" w:rsidRDefault="0012207F" w:rsidP="0012207F">
      <w:pPr>
        <w:pStyle w:val="Heading1"/>
        <w:spacing w:before="100" w:beforeAutospacing="1" w:after="100" w:afterAutospacing="1"/>
        <w:rPr>
          <w:rFonts w:ascii="Arial" w:hAnsi="Arial" w:cs="Arial"/>
          <w:b/>
          <w:bCs/>
          <w:color w:val="002060"/>
        </w:rPr>
      </w:pPr>
      <w:bookmarkStart w:id="3" w:name="_Toc169183740"/>
      <w:r>
        <w:rPr>
          <w:rFonts w:ascii="Arial" w:hAnsi="Arial" w:cs="Arial"/>
          <w:b/>
          <w:bCs/>
          <w:color w:val="002060"/>
        </w:rPr>
        <w:lastRenderedPageBreak/>
        <w:t xml:space="preserve">1. </w:t>
      </w:r>
      <w:r w:rsidR="00221BF8">
        <w:rPr>
          <w:rFonts w:ascii="Arial" w:hAnsi="Arial" w:cs="Arial"/>
          <w:b/>
          <w:bCs/>
          <w:color w:val="002060"/>
        </w:rPr>
        <w:t>Introduction</w:t>
      </w:r>
      <w:bookmarkEnd w:id="3"/>
    </w:p>
    <w:p w14:paraId="743B632A" w14:textId="38B34258" w:rsidR="00FE25EE" w:rsidRPr="00FE25EE" w:rsidRDefault="00FE25EE" w:rsidP="008A296D">
      <w:pPr>
        <w:spacing w:before="100" w:beforeAutospacing="1" w:after="100" w:afterAutospacing="1"/>
        <w:jc w:val="both"/>
        <w:rPr>
          <w:rFonts w:ascii="Arial" w:hAnsi="Arial" w:cs="Arial"/>
          <w:color w:val="002060"/>
          <w:sz w:val="24"/>
          <w:szCs w:val="24"/>
        </w:rPr>
      </w:pPr>
      <w:bookmarkStart w:id="4" w:name="_Hlk155264338"/>
      <w:bookmarkStart w:id="5" w:name="_Hlk159402402"/>
      <w:bookmarkEnd w:id="1"/>
      <w:r w:rsidRPr="00FE25EE">
        <w:rPr>
          <w:rFonts w:ascii="Arial" w:hAnsi="Arial" w:cs="Arial"/>
          <w:color w:val="002060"/>
          <w:sz w:val="24"/>
          <w:szCs w:val="24"/>
        </w:rPr>
        <w:t xml:space="preserve">Throughout 2023/24 health and social care teams have continued to work tirelessly towards recovery from the COVID 19 </w:t>
      </w:r>
      <w:r w:rsidR="00BB2029">
        <w:rPr>
          <w:rFonts w:ascii="Arial" w:hAnsi="Arial" w:cs="Arial"/>
          <w:color w:val="002060"/>
          <w:sz w:val="24"/>
          <w:szCs w:val="24"/>
        </w:rPr>
        <w:t>p</w:t>
      </w:r>
      <w:r w:rsidRPr="00FE25EE">
        <w:rPr>
          <w:rFonts w:ascii="Arial" w:hAnsi="Arial" w:cs="Arial"/>
          <w:color w:val="002060"/>
          <w:sz w:val="24"/>
          <w:szCs w:val="24"/>
        </w:rPr>
        <w:t>andemic and to stabilise fragile services. In this climate it has been challenging to progress the whole system transformation needed to deliver the ambition of A Healthier Wales</w:t>
      </w:r>
      <w:r w:rsidR="00323040">
        <w:rPr>
          <w:rStyle w:val="FootnoteReference"/>
          <w:rFonts w:ascii="Arial" w:hAnsi="Arial" w:cs="Arial"/>
          <w:color w:val="002060"/>
          <w:sz w:val="24"/>
          <w:szCs w:val="24"/>
        </w:rPr>
        <w:footnoteReference w:id="1"/>
      </w:r>
      <w:r w:rsidRPr="00FE25EE">
        <w:rPr>
          <w:rFonts w:ascii="Arial" w:hAnsi="Arial" w:cs="Arial"/>
          <w:color w:val="002060"/>
          <w:sz w:val="24"/>
          <w:szCs w:val="24"/>
        </w:rPr>
        <w:t xml:space="preserve">. However, teams continue to demonstrate resilience and deliver innovative local solutions. </w:t>
      </w:r>
      <w:r w:rsidR="00CB280C">
        <w:rPr>
          <w:rFonts w:ascii="Arial" w:hAnsi="Arial" w:cs="Arial"/>
          <w:color w:val="002060"/>
          <w:sz w:val="24"/>
          <w:szCs w:val="24"/>
        </w:rPr>
        <w:t>Local</w:t>
      </w:r>
      <w:r w:rsidRPr="00FE25EE">
        <w:rPr>
          <w:rFonts w:ascii="Arial" w:hAnsi="Arial" w:cs="Arial"/>
          <w:color w:val="002060"/>
          <w:sz w:val="24"/>
          <w:szCs w:val="24"/>
        </w:rPr>
        <w:t xml:space="preserve"> strategic planning and delivery structures (Regional Partnership Boards </w:t>
      </w:r>
      <w:r w:rsidR="00323040">
        <w:rPr>
          <w:rFonts w:ascii="Arial" w:hAnsi="Arial" w:cs="Arial"/>
          <w:color w:val="002060"/>
          <w:sz w:val="24"/>
          <w:szCs w:val="24"/>
        </w:rPr>
        <w:t xml:space="preserve">(RPB) </w:t>
      </w:r>
      <w:r w:rsidRPr="00FE25EE">
        <w:rPr>
          <w:rFonts w:ascii="Arial" w:hAnsi="Arial" w:cs="Arial"/>
          <w:color w:val="002060"/>
          <w:sz w:val="24"/>
          <w:szCs w:val="24"/>
        </w:rPr>
        <w:t>and Pan Cluster Planning Groups</w:t>
      </w:r>
      <w:r w:rsidR="00323040">
        <w:rPr>
          <w:rFonts w:ascii="Arial" w:hAnsi="Arial" w:cs="Arial"/>
          <w:color w:val="002060"/>
          <w:sz w:val="24"/>
          <w:szCs w:val="24"/>
        </w:rPr>
        <w:t xml:space="preserve"> (PCPG)</w:t>
      </w:r>
      <w:r w:rsidRPr="00FE25EE">
        <w:rPr>
          <w:rFonts w:ascii="Arial" w:hAnsi="Arial" w:cs="Arial"/>
          <w:color w:val="002060"/>
          <w:sz w:val="24"/>
          <w:szCs w:val="24"/>
        </w:rPr>
        <w:t xml:space="preserve">) </w:t>
      </w:r>
      <w:r w:rsidR="00CB280C">
        <w:rPr>
          <w:rFonts w:ascii="Arial" w:hAnsi="Arial" w:cs="Arial"/>
          <w:color w:val="002060"/>
          <w:sz w:val="24"/>
          <w:szCs w:val="24"/>
        </w:rPr>
        <w:t xml:space="preserve">are now in place </w:t>
      </w:r>
      <w:r w:rsidRPr="00FE25EE">
        <w:rPr>
          <w:rFonts w:ascii="Arial" w:hAnsi="Arial" w:cs="Arial"/>
          <w:color w:val="002060"/>
          <w:sz w:val="24"/>
          <w:szCs w:val="24"/>
        </w:rPr>
        <w:t>to take forward th</w:t>
      </w:r>
      <w:r w:rsidR="00A5703A">
        <w:rPr>
          <w:rFonts w:ascii="Arial" w:hAnsi="Arial" w:cs="Arial"/>
          <w:color w:val="002060"/>
          <w:sz w:val="24"/>
          <w:szCs w:val="24"/>
        </w:rPr>
        <w:t>e</w:t>
      </w:r>
      <w:r w:rsidRPr="00FE25EE">
        <w:rPr>
          <w:rFonts w:ascii="Arial" w:hAnsi="Arial" w:cs="Arial"/>
          <w:color w:val="002060"/>
          <w:sz w:val="24"/>
          <w:szCs w:val="24"/>
        </w:rPr>
        <w:t xml:space="preserve"> next step of health and social care transformation, built for and with local communities.</w:t>
      </w:r>
    </w:p>
    <w:p w14:paraId="7CD64D26" w14:textId="1C0F9DC5" w:rsidR="009F7F2B" w:rsidRDefault="00FE25EE" w:rsidP="008A296D">
      <w:pPr>
        <w:spacing w:before="100" w:beforeAutospacing="1" w:after="100" w:afterAutospacing="1"/>
        <w:jc w:val="both"/>
        <w:rPr>
          <w:rFonts w:ascii="Arial" w:hAnsi="Arial" w:cs="Arial"/>
          <w:color w:val="002060"/>
          <w:sz w:val="24"/>
          <w:szCs w:val="24"/>
        </w:rPr>
      </w:pPr>
      <w:r w:rsidRPr="00FE25EE">
        <w:rPr>
          <w:rFonts w:ascii="Arial" w:hAnsi="Arial" w:cs="Arial"/>
          <w:color w:val="002060"/>
          <w:sz w:val="24"/>
          <w:szCs w:val="24"/>
        </w:rPr>
        <w:t>This report summarises</w:t>
      </w:r>
      <w:r w:rsidR="00CB280C">
        <w:rPr>
          <w:rFonts w:ascii="Arial" w:hAnsi="Arial" w:cs="Arial"/>
          <w:color w:val="002060"/>
          <w:sz w:val="24"/>
          <w:szCs w:val="24"/>
        </w:rPr>
        <w:t xml:space="preserve"> the learning from</w:t>
      </w:r>
      <w:r w:rsidRPr="00FE25EE">
        <w:rPr>
          <w:rFonts w:ascii="Arial" w:hAnsi="Arial" w:cs="Arial"/>
          <w:color w:val="002060"/>
          <w:sz w:val="24"/>
          <w:szCs w:val="24"/>
        </w:rPr>
        <w:t xml:space="preserve"> a second series of </w:t>
      </w:r>
      <w:r w:rsidR="00497104">
        <w:rPr>
          <w:rFonts w:ascii="Arial" w:hAnsi="Arial" w:cs="Arial"/>
          <w:color w:val="002060"/>
          <w:sz w:val="24"/>
          <w:szCs w:val="24"/>
        </w:rPr>
        <w:t>p</w:t>
      </w:r>
      <w:r w:rsidRPr="00FE25EE">
        <w:rPr>
          <w:rFonts w:ascii="Arial" w:hAnsi="Arial" w:cs="Arial"/>
          <w:color w:val="002060"/>
          <w:sz w:val="24"/>
          <w:szCs w:val="24"/>
        </w:rPr>
        <w:t xml:space="preserve">eer </w:t>
      </w:r>
      <w:r w:rsidR="00497104">
        <w:rPr>
          <w:rFonts w:ascii="Arial" w:hAnsi="Arial" w:cs="Arial"/>
          <w:color w:val="002060"/>
          <w:sz w:val="24"/>
          <w:szCs w:val="24"/>
        </w:rPr>
        <w:t>r</w:t>
      </w:r>
      <w:r w:rsidRPr="00FE25EE">
        <w:rPr>
          <w:rFonts w:ascii="Arial" w:hAnsi="Arial" w:cs="Arial"/>
          <w:color w:val="002060"/>
          <w:sz w:val="24"/>
          <w:szCs w:val="24"/>
        </w:rPr>
        <w:t xml:space="preserve">eview meetings which brought </w:t>
      </w:r>
      <w:r w:rsidR="00323040">
        <w:rPr>
          <w:rFonts w:ascii="Arial" w:hAnsi="Arial" w:cs="Arial"/>
          <w:color w:val="002060"/>
          <w:sz w:val="24"/>
          <w:szCs w:val="24"/>
        </w:rPr>
        <w:t>c</w:t>
      </w:r>
      <w:r w:rsidRPr="00FE25EE">
        <w:rPr>
          <w:rFonts w:ascii="Arial" w:hAnsi="Arial" w:cs="Arial"/>
          <w:color w:val="002060"/>
          <w:sz w:val="24"/>
          <w:szCs w:val="24"/>
        </w:rPr>
        <w:t xml:space="preserve">luster teams together to explore what has been achieved </w:t>
      </w:r>
      <w:r w:rsidR="00497104">
        <w:rPr>
          <w:rFonts w:ascii="Arial" w:hAnsi="Arial" w:cs="Arial"/>
          <w:color w:val="002060"/>
          <w:sz w:val="24"/>
          <w:szCs w:val="24"/>
        </w:rPr>
        <w:t xml:space="preserve">thus far </w:t>
      </w:r>
      <w:r w:rsidRPr="00FE25EE">
        <w:rPr>
          <w:rFonts w:ascii="Arial" w:hAnsi="Arial" w:cs="Arial"/>
          <w:color w:val="002060"/>
          <w:sz w:val="24"/>
          <w:szCs w:val="24"/>
        </w:rPr>
        <w:t xml:space="preserve">and further opportunities and challenges for </w:t>
      </w:r>
      <w:r w:rsidR="00323040">
        <w:rPr>
          <w:rFonts w:ascii="Arial" w:hAnsi="Arial" w:cs="Arial"/>
          <w:color w:val="002060"/>
          <w:sz w:val="24"/>
          <w:szCs w:val="24"/>
        </w:rPr>
        <w:t>c</w:t>
      </w:r>
      <w:r w:rsidRPr="00FE25EE">
        <w:rPr>
          <w:rFonts w:ascii="Arial" w:hAnsi="Arial" w:cs="Arial"/>
          <w:color w:val="002060"/>
          <w:sz w:val="24"/>
          <w:szCs w:val="24"/>
        </w:rPr>
        <w:t>luster working</w:t>
      </w:r>
      <w:r w:rsidR="00B62A2D">
        <w:rPr>
          <w:rFonts w:ascii="Arial" w:hAnsi="Arial" w:cs="Arial"/>
          <w:color w:val="002060"/>
          <w:sz w:val="24"/>
          <w:szCs w:val="24"/>
        </w:rPr>
        <w:t>. The peer reviews provided examples o</w:t>
      </w:r>
      <w:r w:rsidR="00B62A2D" w:rsidRPr="00B62A2D">
        <w:rPr>
          <w:rFonts w:ascii="Arial" w:hAnsi="Arial" w:cs="Arial"/>
          <w:color w:val="002060"/>
          <w:sz w:val="24"/>
          <w:szCs w:val="24"/>
        </w:rPr>
        <w:t>f innovative work</w:t>
      </w:r>
      <w:r w:rsidR="009F7F2B">
        <w:rPr>
          <w:rFonts w:ascii="Arial" w:hAnsi="Arial" w:cs="Arial"/>
          <w:color w:val="002060"/>
          <w:sz w:val="24"/>
          <w:szCs w:val="24"/>
        </w:rPr>
        <w:t xml:space="preserve">, </w:t>
      </w:r>
      <w:r w:rsidR="009F7F2B" w:rsidRPr="009F7F2B">
        <w:rPr>
          <w:rFonts w:ascii="Arial" w:hAnsi="Arial" w:cs="Arial"/>
          <w:color w:val="002060"/>
          <w:sz w:val="24"/>
          <w:szCs w:val="24"/>
        </w:rPr>
        <w:t>but also highlight</w:t>
      </w:r>
      <w:r w:rsidR="009F7F2B">
        <w:rPr>
          <w:rFonts w:ascii="Arial" w:hAnsi="Arial" w:cs="Arial"/>
          <w:color w:val="002060"/>
          <w:sz w:val="24"/>
          <w:szCs w:val="24"/>
        </w:rPr>
        <w:t>ed</w:t>
      </w:r>
      <w:r w:rsidR="009F7F2B" w:rsidRPr="009F7F2B">
        <w:rPr>
          <w:rFonts w:ascii="Arial" w:hAnsi="Arial" w:cs="Arial"/>
          <w:color w:val="002060"/>
          <w:sz w:val="24"/>
          <w:szCs w:val="24"/>
        </w:rPr>
        <w:t xml:space="preserve"> areas where further action </w:t>
      </w:r>
      <w:r w:rsidR="009F7F2B">
        <w:rPr>
          <w:rFonts w:ascii="Arial" w:hAnsi="Arial" w:cs="Arial"/>
          <w:color w:val="002060"/>
          <w:sz w:val="24"/>
          <w:szCs w:val="24"/>
        </w:rPr>
        <w:t xml:space="preserve">and pace </w:t>
      </w:r>
      <w:r w:rsidR="009F7F2B" w:rsidRPr="009F7F2B">
        <w:rPr>
          <w:rFonts w:ascii="Arial" w:hAnsi="Arial" w:cs="Arial"/>
          <w:color w:val="002060"/>
          <w:sz w:val="24"/>
          <w:szCs w:val="24"/>
        </w:rPr>
        <w:t xml:space="preserve">is required, </w:t>
      </w:r>
      <w:r w:rsidR="009F7F2B">
        <w:rPr>
          <w:rFonts w:ascii="Arial" w:hAnsi="Arial" w:cs="Arial"/>
          <w:color w:val="002060"/>
          <w:sz w:val="24"/>
          <w:szCs w:val="24"/>
        </w:rPr>
        <w:t>to deliver</w:t>
      </w:r>
      <w:r w:rsidRPr="00FE25EE">
        <w:rPr>
          <w:rFonts w:ascii="Arial" w:hAnsi="Arial" w:cs="Arial"/>
          <w:color w:val="002060"/>
          <w:sz w:val="24"/>
          <w:szCs w:val="24"/>
        </w:rPr>
        <w:t xml:space="preserve"> the Primary Care Model</w:t>
      </w:r>
      <w:r w:rsidR="00497104">
        <w:rPr>
          <w:rFonts w:ascii="Arial" w:hAnsi="Arial" w:cs="Arial"/>
          <w:color w:val="002060"/>
          <w:sz w:val="24"/>
          <w:szCs w:val="24"/>
        </w:rPr>
        <w:t xml:space="preserve"> for Wales (PCMW)</w:t>
      </w:r>
      <w:r w:rsidR="00323040">
        <w:rPr>
          <w:rStyle w:val="FootnoteReference"/>
          <w:rFonts w:ascii="Arial" w:hAnsi="Arial" w:cs="Arial"/>
          <w:color w:val="002060"/>
          <w:sz w:val="24"/>
          <w:szCs w:val="24"/>
        </w:rPr>
        <w:footnoteReference w:id="2"/>
      </w:r>
      <w:r w:rsidR="00323040">
        <w:rPr>
          <w:rFonts w:ascii="Arial" w:hAnsi="Arial" w:cs="Arial"/>
          <w:color w:val="002060"/>
          <w:sz w:val="24"/>
          <w:szCs w:val="24"/>
        </w:rPr>
        <w:t xml:space="preserve"> </w:t>
      </w:r>
      <w:r w:rsidR="009F7F2B">
        <w:rPr>
          <w:rFonts w:ascii="Arial" w:hAnsi="Arial" w:cs="Arial"/>
          <w:color w:val="002060"/>
          <w:sz w:val="24"/>
          <w:szCs w:val="24"/>
        </w:rPr>
        <w:t>and achieve</w:t>
      </w:r>
      <w:r w:rsidR="009F7F2B" w:rsidRPr="009F7F2B">
        <w:rPr>
          <w:rFonts w:ascii="Arial" w:hAnsi="Arial" w:cs="Arial"/>
          <w:color w:val="002060"/>
          <w:sz w:val="24"/>
          <w:szCs w:val="24"/>
        </w:rPr>
        <w:t xml:space="preserve"> A Healthier Wales</w:t>
      </w:r>
      <w:r w:rsidR="009F7F2B">
        <w:rPr>
          <w:rFonts w:ascii="Arial" w:hAnsi="Arial" w:cs="Arial"/>
          <w:color w:val="002060"/>
          <w:sz w:val="24"/>
          <w:szCs w:val="24"/>
        </w:rPr>
        <w:t>.</w:t>
      </w:r>
    </w:p>
    <w:p w14:paraId="79BF896D" w14:textId="450C5DE0" w:rsidR="00746248" w:rsidRPr="00095DE5" w:rsidRDefault="0012207F" w:rsidP="0012207F">
      <w:pPr>
        <w:pStyle w:val="Heading1"/>
        <w:spacing w:before="100" w:beforeAutospacing="1" w:after="100" w:afterAutospacing="1"/>
        <w:rPr>
          <w:rFonts w:ascii="Arial" w:hAnsi="Arial" w:cs="Arial"/>
          <w:b/>
          <w:bCs/>
          <w:color w:val="002060"/>
        </w:rPr>
      </w:pPr>
      <w:bookmarkStart w:id="6" w:name="_Toc169183741"/>
      <w:bookmarkEnd w:id="4"/>
      <w:bookmarkEnd w:id="5"/>
      <w:r>
        <w:rPr>
          <w:rFonts w:ascii="Arial" w:hAnsi="Arial" w:cs="Arial"/>
          <w:b/>
          <w:bCs/>
          <w:color w:val="002060"/>
        </w:rPr>
        <w:t xml:space="preserve">2. </w:t>
      </w:r>
      <w:r w:rsidR="00CB280C">
        <w:rPr>
          <w:rFonts w:ascii="Arial" w:hAnsi="Arial" w:cs="Arial"/>
          <w:b/>
          <w:bCs/>
          <w:color w:val="002060"/>
        </w:rPr>
        <w:t>Context</w:t>
      </w:r>
      <w:bookmarkEnd w:id="6"/>
    </w:p>
    <w:p w14:paraId="3A91CA7C" w14:textId="2CCA0DB0" w:rsidR="00FE25EE" w:rsidRPr="00FE25EE" w:rsidRDefault="00FE25EE" w:rsidP="008A296D">
      <w:pPr>
        <w:spacing w:before="100" w:beforeAutospacing="1" w:after="100" w:afterAutospacing="1"/>
        <w:jc w:val="both"/>
        <w:rPr>
          <w:rFonts w:ascii="Arial" w:hAnsi="Arial" w:cs="Arial"/>
          <w:color w:val="002060"/>
          <w:sz w:val="24"/>
          <w:szCs w:val="24"/>
        </w:rPr>
      </w:pPr>
      <w:r w:rsidRPr="00FE25EE">
        <w:rPr>
          <w:rFonts w:ascii="Arial" w:hAnsi="Arial" w:cs="Arial"/>
          <w:color w:val="002060"/>
          <w:sz w:val="24"/>
          <w:szCs w:val="24"/>
        </w:rPr>
        <w:t xml:space="preserve">2023/24 was a challenging year for public services, with financial constraints and public frustration about access to services and waiting times for care. </w:t>
      </w:r>
      <w:r w:rsidR="00323040">
        <w:rPr>
          <w:rFonts w:ascii="Arial" w:hAnsi="Arial" w:cs="Arial"/>
          <w:color w:val="002060"/>
          <w:sz w:val="24"/>
          <w:szCs w:val="24"/>
        </w:rPr>
        <w:t>General Medical Services (</w:t>
      </w:r>
      <w:r w:rsidRPr="00FE25EE">
        <w:rPr>
          <w:rFonts w:ascii="Arial" w:hAnsi="Arial" w:cs="Arial"/>
          <w:color w:val="002060"/>
          <w:sz w:val="24"/>
          <w:szCs w:val="24"/>
        </w:rPr>
        <w:t>GMS</w:t>
      </w:r>
      <w:r w:rsidR="00323040">
        <w:rPr>
          <w:rFonts w:ascii="Arial" w:hAnsi="Arial" w:cs="Arial"/>
          <w:color w:val="002060"/>
          <w:sz w:val="24"/>
          <w:szCs w:val="24"/>
        </w:rPr>
        <w:t>)</w:t>
      </w:r>
      <w:r w:rsidRPr="00FE25EE">
        <w:rPr>
          <w:rFonts w:ascii="Arial" w:hAnsi="Arial" w:cs="Arial"/>
          <w:color w:val="002060"/>
          <w:sz w:val="24"/>
          <w:szCs w:val="24"/>
        </w:rPr>
        <w:t xml:space="preserve"> and wider primary care service</w:t>
      </w:r>
      <w:r w:rsidR="00D64C4F">
        <w:rPr>
          <w:rFonts w:ascii="Arial" w:hAnsi="Arial" w:cs="Arial"/>
          <w:color w:val="002060"/>
          <w:sz w:val="24"/>
          <w:szCs w:val="24"/>
        </w:rPr>
        <w:t>s’</w:t>
      </w:r>
      <w:r w:rsidRPr="00FE25EE">
        <w:rPr>
          <w:rFonts w:ascii="Arial" w:hAnsi="Arial" w:cs="Arial"/>
          <w:color w:val="002060"/>
          <w:sz w:val="24"/>
          <w:szCs w:val="24"/>
        </w:rPr>
        <w:t xml:space="preserve"> sustainability pressures have resulted in health board primary care teams having to </w:t>
      </w:r>
      <w:r w:rsidR="00BB2029">
        <w:rPr>
          <w:rFonts w:ascii="Arial" w:hAnsi="Arial" w:cs="Arial"/>
          <w:color w:val="002060"/>
          <w:sz w:val="24"/>
          <w:szCs w:val="24"/>
        </w:rPr>
        <w:t xml:space="preserve">continually </w:t>
      </w:r>
      <w:r w:rsidR="00BB2029" w:rsidRPr="00FE25EE">
        <w:rPr>
          <w:rFonts w:ascii="Arial" w:hAnsi="Arial" w:cs="Arial"/>
          <w:color w:val="002060"/>
          <w:sz w:val="24"/>
          <w:szCs w:val="24"/>
        </w:rPr>
        <w:t>balance</w:t>
      </w:r>
      <w:r w:rsidRPr="00FE25EE">
        <w:rPr>
          <w:rFonts w:ascii="Arial" w:hAnsi="Arial" w:cs="Arial"/>
          <w:color w:val="002060"/>
          <w:sz w:val="24"/>
          <w:szCs w:val="24"/>
        </w:rPr>
        <w:t xml:space="preserve"> operational </w:t>
      </w:r>
      <w:r w:rsidR="00CB280C">
        <w:rPr>
          <w:rFonts w:ascii="Arial" w:hAnsi="Arial" w:cs="Arial"/>
          <w:color w:val="002060"/>
          <w:sz w:val="24"/>
          <w:szCs w:val="24"/>
        </w:rPr>
        <w:t>demands</w:t>
      </w:r>
      <w:r w:rsidR="00CB280C" w:rsidRPr="00FE25EE">
        <w:rPr>
          <w:rFonts w:ascii="Arial" w:hAnsi="Arial" w:cs="Arial"/>
          <w:color w:val="002060"/>
          <w:sz w:val="24"/>
          <w:szCs w:val="24"/>
        </w:rPr>
        <w:t xml:space="preserve"> </w:t>
      </w:r>
      <w:r w:rsidR="00BB2029">
        <w:rPr>
          <w:rFonts w:ascii="Arial" w:hAnsi="Arial" w:cs="Arial"/>
          <w:color w:val="002060"/>
          <w:sz w:val="24"/>
          <w:szCs w:val="24"/>
        </w:rPr>
        <w:t xml:space="preserve">and </w:t>
      </w:r>
      <w:r w:rsidR="00BB2029" w:rsidRPr="00FE25EE">
        <w:rPr>
          <w:rFonts w:ascii="Arial" w:hAnsi="Arial" w:cs="Arial"/>
          <w:color w:val="002060"/>
          <w:sz w:val="24"/>
          <w:szCs w:val="24"/>
        </w:rPr>
        <w:t>immediate</w:t>
      </w:r>
      <w:r w:rsidRPr="00FE25EE">
        <w:rPr>
          <w:rFonts w:ascii="Arial" w:hAnsi="Arial" w:cs="Arial"/>
          <w:color w:val="002060"/>
          <w:sz w:val="24"/>
          <w:szCs w:val="24"/>
        </w:rPr>
        <w:t xml:space="preserve"> system pressures</w:t>
      </w:r>
      <w:r w:rsidR="00CB280C">
        <w:rPr>
          <w:rFonts w:ascii="Arial" w:hAnsi="Arial" w:cs="Arial"/>
          <w:color w:val="002060"/>
          <w:sz w:val="24"/>
          <w:szCs w:val="24"/>
        </w:rPr>
        <w:t>,</w:t>
      </w:r>
      <w:r w:rsidRPr="00FE25EE">
        <w:rPr>
          <w:rFonts w:ascii="Arial" w:hAnsi="Arial" w:cs="Arial"/>
          <w:color w:val="002060"/>
          <w:sz w:val="24"/>
          <w:szCs w:val="24"/>
        </w:rPr>
        <w:t xml:space="preserve"> limiting capacity for forward</w:t>
      </w:r>
      <w:r w:rsidR="00D64C4F">
        <w:rPr>
          <w:rFonts w:ascii="Arial" w:hAnsi="Arial" w:cs="Arial"/>
          <w:color w:val="002060"/>
          <w:sz w:val="24"/>
          <w:szCs w:val="24"/>
        </w:rPr>
        <w:t>-</w:t>
      </w:r>
      <w:r w:rsidRPr="00FE25EE">
        <w:rPr>
          <w:rFonts w:ascii="Arial" w:hAnsi="Arial" w:cs="Arial"/>
          <w:color w:val="002060"/>
          <w:sz w:val="24"/>
          <w:szCs w:val="24"/>
        </w:rPr>
        <w:t>facing strategic and transformational work.</w:t>
      </w:r>
    </w:p>
    <w:p w14:paraId="0611C80C" w14:textId="11073592" w:rsidR="00FE25EE" w:rsidRPr="00FE25EE" w:rsidRDefault="00FE25EE" w:rsidP="008A296D">
      <w:pPr>
        <w:spacing w:before="100" w:beforeAutospacing="1" w:after="100" w:afterAutospacing="1"/>
        <w:jc w:val="both"/>
        <w:rPr>
          <w:rFonts w:ascii="Arial" w:hAnsi="Arial" w:cs="Arial"/>
          <w:color w:val="002060"/>
          <w:sz w:val="24"/>
          <w:szCs w:val="24"/>
        </w:rPr>
      </w:pPr>
      <w:r w:rsidRPr="00FE25EE">
        <w:rPr>
          <w:rFonts w:ascii="Arial" w:hAnsi="Arial" w:cs="Arial"/>
          <w:color w:val="002060"/>
          <w:sz w:val="24"/>
          <w:szCs w:val="24"/>
        </w:rPr>
        <w:t>Delays in the negotiation of G</w:t>
      </w:r>
      <w:r w:rsidR="00323040">
        <w:rPr>
          <w:rFonts w:ascii="Arial" w:hAnsi="Arial" w:cs="Arial"/>
          <w:color w:val="002060"/>
          <w:sz w:val="24"/>
          <w:szCs w:val="24"/>
        </w:rPr>
        <w:t>MS</w:t>
      </w:r>
      <w:r w:rsidRPr="00FE25EE">
        <w:rPr>
          <w:rFonts w:ascii="Arial" w:hAnsi="Arial" w:cs="Arial"/>
          <w:color w:val="002060"/>
          <w:sz w:val="24"/>
          <w:szCs w:val="24"/>
        </w:rPr>
        <w:t xml:space="preserve"> and Dental contracts ha</w:t>
      </w:r>
      <w:r w:rsidR="00D64C4F">
        <w:rPr>
          <w:rFonts w:ascii="Arial" w:hAnsi="Arial" w:cs="Arial"/>
          <w:color w:val="002060"/>
          <w:sz w:val="24"/>
          <w:szCs w:val="24"/>
        </w:rPr>
        <w:t>ve</w:t>
      </w:r>
      <w:r w:rsidRPr="00FE25EE">
        <w:rPr>
          <w:rFonts w:ascii="Arial" w:hAnsi="Arial" w:cs="Arial"/>
          <w:color w:val="002060"/>
          <w:sz w:val="24"/>
          <w:szCs w:val="24"/>
        </w:rPr>
        <w:t xml:space="preserve"> caused concern about the continuing viability of many</w:t>
      </w:r>
      <w:r w:rsidR="00FC42E7">
        <w:rPr>
          <w:rFonts w:ascii="Arial" w:hAnsi="Arial" w:cs="Arial"/>
          <w:color w:val="002060"/>
          <w:sz w:val="24"/>
          <w:szCs w:val="24"/>
        </w:rPr>
        <w:t xml:space="preserve"> practices</w:t>
      </w:r>
      <w:r w:rsidRPr="00FE25EE">
        <w:rPr>
          <w:rFonts w:ascii="Arial" w:hAnsi="Arial" w:cs="Arial"/>
          <w:color w:val="002060"/>
          <w:sz w:val="24"/>
          <w:szCs w:val="24"/>
        </w:rPr>
        <w:t xml:space="preserve">. In some areas the introduction of </w:t>
      </w:r>
      <w:r w:rsidR="00BB2029">
        <w:rPr>
          <w:rFonts w:ascii="Arial" w:hAnsi="Arial" w:cs="Arial"/>
          <w:color w:val="002060"/>
          <w:sz w:val="24"/>
          <w:szCs w:val="24"/>
        </w:rPr>
        <w:t>p</w:t>
      </w:r>
      <w:r w:rsidRPr="00FE25EE">
        <w:rPr>
          <w:rFonts w:ascii="Arial" w:hAnsi="Arial" w:cs="Arial"/>
          <w:color w:val="002060"/>
          <w:sz w:val="24"/>
          <w:szCs w:val="24"/>
        </w:rPr>
        <w:t xml:space="preserve">rofessional </w:t>
      </w:r>
      <w:r w:rsidR="00BB2029">
        <w:rPr>
          <w:rFonts w:ascii="Arial" w:hAnsi="Arial" w:cs="Arial"/>
          <w:color w:val="002060"/>
          <w:sz w:val="24"/>
          <w:szCs w:val="24"/>
        </w:rPr>
        <w:t>c</w:t>
      </w:r>
      <w:r w:rsidRPr="00FE25EE">
        <w:rPr>
          <w:rFonts w:ascii="Arial" w:hAnsi="Arial" w:cs="Arial"/>
          <w:color w:val="002060"/>
          <w:sz w:val="24"/>
          <w:szCs w:val="24"/>
        </w:rPr>
        <w:t>ollaboratives has proved challenging for G</w:t>
      </w:r>
      <w:r w:rsidR="00323040">
        <w:rPr>
          <w:rFonts w:ascii="Arial" w:hAnsi="Arial" w:cs="Arial"/>
          <w:color w:val="002060"/>
          <w:sz w:val="24"/>
          <w:szCs w:val="24"/>
        </w:rPr>
        <w:t>MS</w:t>
      </w:r>
      <w:r w:rsidRPr="00FE25EE">
        <w:rPr>
          <w:rFonts w:ascii="Arial" w:hAnsi="Arial" w:cs="Arial"/>
          <w:color w:val="002060"/>
          <w:sz w:val="24"/>
          <w:szCs w:val="24"/>
        </w:rPr>
        <w:t xml:space="preserve"> practices</w:t>
      </w:r>
      <w:r w:rsidR="00D64C4F">
        <w:rPr>
          <w:rFonts w:ascii="Arial" w:hAnsi="Arial" w:cs="Arial"/>
          <w:color w:val="002060"/>
          <w:sz w:val="24"/>
          <w:szCs w:val="24"/>
        </w:rPr>
        <w:t>,</w:t>
      </w:r>
      <w:r w:rsidRPr="00FE25EE">
        <w:rPr>
          <w:rFonts w:ascii="Arial" w:hAnsi="Arial" w:cs="Arial"/>
          <w:color w:val="002060"/>
          <w:sz w:val="24"/>
          <w:szCs w:val="24"/>
        </w:rPr>
        <w:t xml:space="preserve"> which have been concerned at a possible loss of influence as </w:t>
      </w:r>
      <w:r w:rsidR="00323040">
        <w:rPr>
          <w:rFonts w:ascii="Arial" w:hAnsi="Arial" w:cs="Arial"/>
          <w:color w:val="002060"/>
          <w:sz w:val="24"/>
          <w:szCs w:val="24"/>
        </w:rPr>
        <w:t>c</w:t>
      </w:r>
      <w:r w:rsidRPr="00FE25EE">
        <w:rPr>
          <w:rFonts w:ascii="Arial" w:hAnsi="Arial" w:cs="Arial"/>
          <w:color w:val="002060"/>
          <w:sz w:val="24"/>
          <w:szCs w:val="24"/>
        </w:rPr>
        <w:t>lusters become fully multi</w:t>
      </w:r>
      <w:r w:rsidR="00323040">
        <w:rPr>
          <w:rFonts w:ascii="Arial" w:hAnsi="Arial" w:cs="Arial"/>
          <w:color w:val="002060"/>
          <w:sz w:val="24"/>
          <w:szCs w:val="24"/>
        </w:rPr>
        <w:t>-</w:t>
      </w:r>
      <w:r w:rsidRPr="00FE25EE">
        <w:rPr>
          <w:rFonts w:ascii="Arial" w:hAnsi="Arial" w:cs="Arial"/>
          <w:color w:val="002060"/>
          <w:sz w:val="24"/>
          <w:szCs w:val="24"/>
        </w:rPr>
        <w:t xml:space="preserve">professional. </w:t>
      </w:r>
      <w:r w:rsidR="00D64C4F">
        <w:rPr>
          <w:rFonts w:ascii="Arial" w:hAnsi="Arial" w:cs="Arial"/>
          <w:color w:val="002060"/>
          <w:sz w:val="24"/>
          <w:szCs w:val="24"/>
        </w:rPr>
        <w:t>However, t</w:t>
      </w:r>
      <w:r w:rsidRPr="00FE25EE">
        <w:rPr>
          <w:rFonts w:ascii="Arial" w:hAnsi="Arial" w:cs="Arial"/>
          <w:color w:val="002060"/>
          <w:sz w:val="24"/>
          <w:szCs w:val="24"/>
        </w:rPr>
        <w:t xml:space="preserve">hanks to significant efforts </w:t>
      </w:r>
      <w:r w:rsidR="00CB280C">
        <w:rPr>
          <w:rFonts w:ascii="Arial" w:hAnsi="Arial" w:cs="Arial"/>
          <w:color w:val="002060"/>
          <w:sz w:val="24"/>
          <w:szCs w:val="24"/>
        </w:rPr>
        <w:t xml:space="preserve">by </w:t>
      </w:r>
      <w:r w:rsidR="00BB2029">
        <w:rPr>
          <w:rFonts w:ascii="Arial" w:hAnsi="Arial" w:cs="Arial"/>
          <w:color w:val="002060"/>
          <w:sz w:val="24"/>
          <w:szCs w:val="24"/>
        </w:rPr>
        <w:t>c</w:t>
      </w:r>
      <w:r w:rsidR="00CB280C">
        <w:rPr>
          <w:rFonts w:ascii="Arial" w:hAnsi="Arial" w:cs="Arial"/>
          <w:color w:val="002060"/>
          <w:sz w:val="24"/>
          <w:szCs w:val="24"/>
        </w:rPr>
        <w:t>luster leads and</w:t>
      </w:r>
      <w:r w:rsidR="00CB280C" w:rsidRPr="00FE25EE">
        <w:rPr>
          <w:rFonts w:ascii="Arial" w:hAnsi="Arial" w:cs="Arial"/>
          <w:color w:val="002060"/>
          <w:sz w:val="24"/>
          <w:szCs w:val="24"/>
        </w:rPr>
        <w:t xml:space="preserve"> </w:t>
      </w:r>
      <w:r w:rsidR="00323040">
        <w:rPr>
          <w:rFonts w:ascii="Arial" w:hAnsi="Arial" w:cs="Arial"/>
          <w:color w:val="002060"/>
          <w:sz w:val="24"/>
          <w:szCs w:val="24"/>
        </w:rPr>
        <w:t>h</w:t>
      </w:r>
      <w:r w:rsidRPr="00FE25EE">
        <w:rPr>
          <w:rFonts w:ascii="Arial" w:hAnsi="Arial" w:cs="Arial"/>
          <w:color w:val="002060"/>
          <w:sz w:val="24"/>
          <w:szCs w:val="24"/>
        </w:rPr>
        <w:t xml:space="preserve">ealth </w:t>
      </w:r>
      <w:r w:rsidR="00323040">
        <w:rPr>
          <w:rFonts w:ascii="Arial" w:hAnsi="Arial" w:cs="Arial"/>
          <w:color w:val="002060"/>
          <w:sz w:val="24"/>
          <w:szCs w:val="24"/>
        </w:rPr>
        <w:t>b</w:t>
      </w:r>
      <w:r w:rsidRPr="00FE25EE">
        <w:rPr>
          <w:rFonts w:ascii="Arial" w:hAnsi="Arial" w:cs="Arial"/>
          <w:color w:val="002060"/>
          <w:sz w:val="24"/>
          <w:szCs w:val="24"/>
        </w:rPr>
        <w:t xml:space="preserve">oard teams </w:t>
      </w:r>
      <w:r w:rsidR="00D64C4F">
        <w:rPr>
          <w:rFonts w:ascii="Arial" w:hAnsi="Arial" w:cs="Arial"/>
          <w:color w:val="002060"/>
          <w:sz w:val="24"/>
          <w:szCs w:val="24"/>
        </w:rPr>
        <w:t xml:space="preserve">such </w:t>
      </w:r>
      <w:r w:rsidRPr="00FE25EE">
        <w:rPr>
          <w:rFonts w:ascii="Arial" w:hAnsi="Arial" w:cs="Arial"/>
          <w:color w:val="002060"/>
          <w:sz w:val="24"/>
          <w:szCs w:val="24"/>
        </w:rPr>
        <w:t xml:space="preserve">concerns </w:t>
      </w:r>
      <w:r w:rsidR="00A60A7B">
        <w:rPr>
          <w:rFonts w:ascii="Arial" w:hAnsi="Arial" w:cs="Arial"/>
          <w:color w:val="002060"/>
          <w:sz w:val="24"/>
          <w:szCs w:val="24"/>
        </w:rPr>
        <w:t>are being</w:t>
      </w:r>
      <w:r w:rsidRPr="00FE25EE">
        <w:rPr>
          <w:rFonts w:ascii="Arial" w:hAnsi="Arial" w:cs="Arial"/>
          <w:color w:val="002060"/>
          <w:sz w:val="24"/>
          <w:szCs w:val="24"/>
        </w:rPr>
        <w:t xml:space="preserve"> addressed and </w:t>
      </w:r>
      <w:r w:rsidR="00497104">
        <w:rPr>
          <w:rFonts w:ascii="Arial" w:hAnsi="Arial" w:cs="Arial"/>
          <w:color w:val="002060"/>
          <w:sz w:val="24"/>
          <w:szCs w:val="24"/>
        </w:rPr>
        <w:t>c</w:t>
      </w:r>
      <w:r w:rsidRPr="00FE25EE">
        <w:rPr>
          <w:rFonts w:ascii="Arial" w:hAnsi="Arial" w:cs="Arial"/>
          <w:color w:val="002060"/>
          <w:sz w:val="24"/>
          <w:szCs w:val="24"/>
        </w:rPr>
        <w:t xml:space="preserve">luster </w:t>
      </w:r>
      <w:r w:rsidR="00497104">
        <w:rPr>
          <w:rFonts w:ascii="Arial" w:hAnsi="Arial" w:cs="Arial"/>
          <w:color w:val="002060"/>
          <w:sz w:val="24"/>
          <w:szCs w:val="24"/>
        </w:rPr>
        <w:t>p</w:t>
      </w:r>
      <w:r w:rsidRPr="00FE25EE">
        <w:rPr>
          <w:rFonts w:ascii="Arial" w:hAnsi="Arial" w:cs="Arial"/>
          <w:color w:val="002060"/>
          <w:sz w:val="24"/>
          <w:szCs w:val="24"/>
        </w:rPr>
        <w:t xml:space="preserve">lans are now beginning to reflect and benefit from a more comprehensive workforce engagement. </w:t>
      </w:r>
    </w:p>
    <w:p w14:paraId="73343565" w14:textId="4A3001EB" w:rsidR="00FE25EE" w:rsidRDefault="00FE25EE" w:rsidP="008A296D">
      <w:pPr>
        <w:spacing w:before="100" w:beforeAutospacing="1" w:after="100" w:afterAutospacing="1"/>
        <w:jc w:val="both"/>
        <w:rPr>
          <w:rFonts w:ascii="Arial" w:hAnsi="Arial" w:cs="Arial"/>
          <w:color w:val="002060"/>
          <w:sz w:val="24"/>
          <w:szCs w:val="24"/>
        </w:rPr>
      </w:pPr>
      <w:r w:rsidRPr="00FE25EE">
        <w:rPr>
          <w:rFonts w:ascii="Arial" w:hAnsi="Arial" w:cs="Arial"/>
          <w:color w:val="002060"/>
          <w:sz w:val="24"/>
          <w:szCs w:val="24"/>
        </w:rPr>
        <w:t>Th</w:t>
      </w:r>
      <w:r w:rsidR="00CB280C">
        <w:rPr>
          <w:rFonts w:ascii="Arial" w:hAnsi="Arial" w:cs="Arial"/>
          <w:color w:val="002060"/>
          <w:sz w:val="24"/>
          <w:szCs w:val="24"/>
        </w:rPr>
        <w:t>e</w:t>
      </w:r>
      <w:r w:rsidRPr="00FE25EE">
        <w:rPr>
          <w:rFonts w:ascii="Arial" w:hAnsi="Arial" w:cs="Arial"/>
          <w:color w:val="002060"/>
          <w:sz w:val="24"/>
          <w:szCs w:val="24"/>
        </w:rPr>
        <w:t xml:space="preserve"> focus on Accelerated Cluster Development </w:t>
      </w:r>
      <w:r w:rsidR="00323040">
        <w:rPr>
          <w:rFonts w:ascii="Arial" w:hAnsi="Arial" w:cs="Arial"/>
          <w:color w:val="002060"/>
          <w:sz w:val="24"/>
          <w:szCs w:val="24"/>
        </w:rPr>
        <w:t xml:space="preserve">(ACD) </w:t>
      </w:r>
      <w:r w:rsidRPr="00FE25EE">
        <w:rPr>
          <w:rFonts w:ascii="Arial" w:hAnsi="Arial" w:cs="Arial"/>
          <w:color w:val="002060"/>
          <w:sz w:val="24"/>
          <w:szCs w:val="24"/>
        </w:rPr>
        <w:t>sits with a range of compl</w:t>
      </w:r>
      <w:r w:rsidR="00236B98">
        <w:rPr>
          <w:rFonts w:ascii="Arial" w:hAnsi="Arial" w:cs="Arial"/>
          <w:color w:val="002060"/>
          <w:sz w:val="24"/>
          <w:szCs w:val="24"/>
        </w:rPr>
        <w:t>e</w:t>
      </w:r>
      <w:r w:rsidRPr="00FE25EE">
        <w:rPr>
          <w:rFonts w:ascii="Arial" w:hAnsi="Arial" w:cs="Arial"/>
          <w:color w:val="002060"/>
          <w:sz w:val="24"/>
          <w:szCs w:val="24"/>
        </w:rPr>
        <w:t>mentary efforts</w:t>
      </w:r>
      <w:r w:rsidR="00236B98">
        <w:rPr>
          <w:rFonts w:ascii="Arial" w:hAnsi="Arial" w:cs="Arial"/>
          <w:color w:val="002060"/>
          <w:sz w:val="24"/>
          <w:szCs w:val="24"/>
        </w:rPr>
        <w:t>,</w:t>
      </w:r>
      <w:r w:rsidR="00DB6F09">
        <w:rPr>
          <w:rFonts w:ascii="Arial" w:hAnsi="Arial" w:cs="Arial"/>
          <w:color w:val="002060"/>
          <w:sz w:val="24"/>
          <w:szCs w:val="24"/>
        </w:rPr>
        <w:t xml:space="preserve"> </w:t>
      </w:r>
      <w:r w:rsidRPr="00FE25EE">
        <w:rPr>
          <w:rFonts w:ascii="Arial" w:hAnsi="Arial" w:cs="Arial"/>
          <w:color w:val="002060"/>
          <w:sz w:val="24"/>
          <w:szCs w:val="24"/>
        </w:rPr>
        <w:t xml:space="preserve">including the Six Goals for Urgent &amp; Emergency Care Programme, the Community Infrastructure </w:t>
      </w:r>
      <w:r w:rsidR="004F6385">
        <w:rPr>
          <w:rFonts w:ascii="Arial" w:hAnsi="Arial" w:cs="Arial"/>
          <w:color w:val="002060"/>
          <w:sz w:val="24"/>
          <w:szCs w:val="24"/>
        </w:rPr>
        <w:t>P</w:t>
      </w:r>
      <w:r w:rsidR="004F6385" w:rsidRPr="00FE25EE">
        <w:rPr>
          <w:rFonts w:ascii="Arial" w:hAnsi="Arial" w:cs="Arial"/>
          <w:color w:val="002060"/>
          <w:sz w:val="24"/>
          <w:szCs w:val="24"/>
        </w:rPr>
        <w:t>rogramme,</w:t>
      </w:r>
      <w:r w:rsidRPr="00FE25EE">
        <w:rPr>
          <w:rFonts w:ascii="Arial" w:hAnsi="Arial" w:cs="Arial"/>
          <w:color w:val="002060"/>
          <w:sz w:val="24"/>
          <w:szCs w:val="24"/>
        </w:rPr>
        <w:t xml:space="preserve"> and the development of a Strategic Workforce Plan for Primary Care.</w:t>
      </w:r>
    </w:p>
    <w:p w14:paraId="70C9E8DF" w14:textId="77777777" w:rsidR="009F7F2B" w:rsidRPr="00FE25EE" w:rsidRDefault="009F7F2B" w:rsidP="00272A8B">
      <w:pPr>
        <w:spacing w:before="100" w:beforeAutospacing="1" w:after="100" w:afterAutospacing="1"/>
        <w:rPr>
          <w:rFonts w:ascii="Arial" w:hAnsi="Arial" w:cs="Arial"/>
          <w:color w:val="002060"/>
          <w:sz w:val="24"/>
          <w:szCs w:val="24"/>
        </w:rPr>
      </w:pPr>
    </w:p>
    <w:p w14:paraId="00D13F8F" w14:textId="2B05B8F1" w:rsidR="00497104" w:rsidRDefault="0012207F" w:rsidP="0012207F">
      <w:pPr>
        <w:pStyle w:val="Heading1"/>
        <w:spacing w:before="100" w:beforeAutospacing="1" w:after="100" w:afterAutospacing="1"/>
        <w:rPr>
          <w:rFonts w:ascii="Arial" w:hAnsi="Arial" w:cs="Arial"/>
          <w:b/>
          <w:bCs/>
          <w:color w:val="002060"/>
        </w:rPr>
      </w:pPr>
      <w:bookmarkStart w:id="7" w:name="_Toc169183742"/>
      <w:r>
        <w:rPr>
          <w:rFonts w:ascii="Arial" w:hAnsi="Arial" w:cs="Arial"/>
          <w:b/>
          <w:bCs/>
          <w:color w:val="002060"/>
        </w:rPr>
        <w:lastRenderedPageBreak/>
        <w:t xml:space="preserve">3. </w:t>
      </w:r>
      <w:r w:rsidR="00497104" w:rsidRPr="00FE25EE">
        <w:rPr>
          <w:rFonts w:ascii="Arial" w:hAnsi="Arial" w:cs="Arial"/>
          <w:b/>
          <w:bCs/>
          <w:color w:val="002060"/>
        </w:rPr>
        <w:t>Peer Review process</w:t>
      </w:r>
      <w:bookmarkEnd w:id="7"/>
      <w:r w:rsidR="00497104" w:rsidRPr="00FE25EE">
        <w:rPr>
          <w:rFonts w:ascii="Arial" w:hAnsi="Arial" w:cs="Arial"/>
          <w:b/>
          <w:bCs/>
          <w:color w:val="002060"/>
        </w:rPr>
        <w:t xml:space="preserve"> </w:t>
      </w:r>
    </w:p>
    <w:p w14:paraId="315B0908" w14:textId="57784A01" w:rsidR="00FE25EE" w:rsidRDefault="00FE25EE" w:rsidP="008A296D">
      <w:pPr>
        <w:spacing w:before="100" w:beforeAutospacing="1" w:after="100" w:afterAutospacing="1"/>
        <w:jc w:val="both"/>
        <w:rPr>
          <w:rFonts w:ascii="Arial" w:hAnsi="Arial" w:cs="Arial"/>
          <w:color w:val="002060"/>
          <w:sz w:val="24"/>
          <w:szCs w:val="24"/>
        </w:rPr>
      </w:pPr>
      <w:r w:rsidRPr="00FE25EE">
        <w:rPr>
          <w:rFonts w:ascii="Arial" w:hAnsi="Arial" w:cs="Arial"/>
          <w:color w:val="002060"/>
          <w:sz w:val="24"/>
          <w:szCs w:val="24"/>
        </w:rPr>
        <w:t xml:space="preserve">In 2022/23 a series of peer review meetings were held with the aim of testing a mechanism for subsequent </w:t>
      </w:r>
      <w:r w:rsidR="00323040">
        <w:rPr>
          <w:rFonts w:ascii="Arial" w:hAnsi="Arial" w:cs="Arial"/>
          <w:color w:val="002060"/>
          <w:sz w:val="24"/>
          <w:szCs w:val="24"/>
        </w:rPr>
        <w:t>c</w:t>
      </w:r>
      <w:r w:rsidRPr="00FE25EE">
        <w:rPr>
          <w:rFonts w:ascii="Arial" w:hAnsi="Arial" w:cs="Arial"/>
          <w:color w:val="002060"/>
          <w:sz w:val="24"/>
          <w:szCs w:val="24"/>
        </w:rPr>
        <w:t>luster peer review</w:t>
      </w:r>
      <w:r w:rsidR="00DB6F09">
        <w:rPr>
          <w:rFonts w:ascii="Arial" w:hAnsi="Arial" w:cs="Arial"/>
          <w:color w:val="002060"/>
          <w:sz w:val="24"/>
          <w:szCs w:val="24"/>
        </w:rPr>
        <w:t>s</w:t>
      </w:r>
      <w:r w:rsidRPr="00FE25EE">
        <w:rPr>
          <w:rFonts w:ascii="Arial" w:hAnsi="Arial" w:cs="Arial"/>
          <w:color w:val="002060"/>
          <w:sz w:val="24"/>
          <w:szCs w:val="24"/>
        </w:rPr>
        <w:t xml:space="preserve"> and to learn from experience in each health board area. Peer to peer discussions were extremely productive, sharing good practice and informing local and national actions</w:t>
      </w:r>
      <w:r w:rsidR="009F7F2B">
        <w:rPr>
          <w:rFonts w:ascii="Arial" w:hAnsi="Arial" w:cs="Arial"/>
          <w:color w:val="002060"/>
          <w:sz w:val="24"/>
          <w:szCs w:val="24"/>
        </w:rPr>
        <w:t xml:space="preserve"> and</w:t>
      </w:r>
      <w:r w:rsidRPr="00FE25EE">
        <w:rPr>
          <w:rFonts w:ascii="Arial" w:hAnsi="Arial" w:cs="Arial"/>
          <w:color w:val="002060"/>
          <w:sz w:val="24"/>
          <w:szCs w:val="24"/>
        </w:rPr>
        <w:t xml:space="preserve"> </w:t>
      </w:r>
      <w:r w:rsidR="009F7F2B" w:rsidRPr="009F7F2B">
        <w:rPr>
          <w:rFonts w:ascii="Arial" w:hAnsi="Arial" w:cs="Arial"/>
          <w:color w:val="002060"/>
          <w:sz w:val="24"/>
          <w:szCs w:val="24"/>
        </w:rPr>
        <w:t>provid</w:t>
      </w:r>
      <w:r w:rsidR="00E94A02">
        <w:rPr>
          <w:rFonts w:ascii="Arial" w:hAnsi="Arial" w:cs="Arial"/>
          <w:color w:val="002060"/>
          <w:sz w:val="24"/>
          <w:szCs w:val="24"/>
        </w:rPr>
        <w:t>ing</w:t>
      </w:r>
      <w:r w:rsidR="009F7F2B" w:rsidRPr="009F7F2B">
        <w:rPr>
          <w:rFonts w:ascii="Arial" w:hAnsi="Arial" w:cs="Arial"/>
          <w:color w:val="002060"/>
          <w:sz w:val="24"/>
          <w:szCs w:val="24"/>
        </w:rPr>
        <w:t xml:space="preserve"> an opportunity to recognise the efforts of cluster teams and supporting staff within health boards</w:t>
      </w:r>
      <w:r w:rsidR="009F7F2B">
        <w:rPr>
          <w:rFonts w:ascii="Arial" w:hAnsi="Arial" w:cs="Arial"/>
          <w:color w:val="002060"/>
          <w:sz w:val="24"/>
          <w:szCs w:val="24"/>
        </w:rPr>
        <w:t>.</w:t>
      </w:r>
    </w:p>
    <w:p w14:paraId="144D271C" w14:textId="47EC2BE0" w:rsidR="009F7F2B" w:rsidRDefault="00FE25EE" w:rsidP="008A296D">
      <w:pPr>
        <w:spacing w:before="100" w:beforeAutospacing="1" w:after="100" w:afterAutospacing="1"/>
        <w:jc w:val="both"/>
        <w:rPr>
          <w:rFonts w:ascii="Arial" w:hAnsi="Arial" w:cs="Arial"/>
          <w:color w:val="002060"/>
          <w:sz w:val="24"/>
          <w:szCs w:val="24"/>
        </w:rPr>
      </w:pPr>
      <w:r w:rsidRPr="00FE25EE">
        <w:rPr>
          <w:rFonts w:ascii="Arial" w:hAnsi="Arial" w:cs="Arial"/>
          <w:color w:val="002060"/>
          <w:sz w:val="24"/>
          <w:szCs w:val="24"/>
        </w:rPr>
        <w:t xml:space="preserve">A further cycle of </w:t>
      </w:r>
      <w:r w:rsidR="00323040">
        <w:rPr>
          <w:rFonts w:ascii="Arial" w:hAnsi="Arial" w:cs="Arial"/>
          <w:color w:val="002060"/>
          <w:sz w:val="24"/>
          <w:szCs w:val="24"/>
        </w:rPr>
        <w:t xml:space="preserve">peer </w:t>
      </w:r>
      <w:r w:rsidRPr="00FE25EE">
        <w:rPr>
          <w:rFonts w:ascii="Arial" w:hAnsi="Arial" w:cs="Arial"/>
          <w:color w:val="002060"/>
          <w:sz w:val="24"/>
          <w:szCs w:val="24"/>
        </w:rPr>
        <w:t xml:space="preserve">review was agreed for 2023/24, with additional work to develop self-reflection and a </w:t>
      </w:r>
      <w:r w:rsidR="00323040">
        <w:rPr>
          <w:rFonts w:ascii="Arial" w:hAnsi="Arial" w:cs="Arial"/>
          <w:color w:val="002060"/>
          <w:sz w:val="24"/>
          <w:szCs w:val="24"/>
        </w:rPr>
        <w:t xml:space="preserve">suite of </w:t>
      </w:r>
      <w:r w:rsidR="00497104">
        <w:rPr>
          <w:rFonts w:ascii="Arial" w:hAnsi="Arial" w:cs="Arial"/>
          <w:color w:val="002060"/>
          <w:sz w:val="24"/>
          <w:szCs w:val="24"/>
        </w:rPr>
        <w:t>k</w:t>
      </w:r>
      <w:r w:rsidRPr="00FE25EE">
        <w:rPr>
          <w:rFonts w:ascii="Arial" w:hAnsi="Arial" w:cs="Arial"/>
          <w:color w:val="002060"/>
          <w:sz w:val="24"/>
          <w:szCs w:val="24"/>
        </w:rPr>
        <w:t xml:space="preserve">ey </w:t>
      </w:r>
      <w:r w:rsidR="00497104">
        <w:rPr>
          <w:rFonts w:ascii="Arial" w:hAnsi="Arial" w:cs="Arial"/>
          <w:color w:val="002060"/>
          <w:sz w:val="24"/>
          <w:szCs w:val="24"/>
        </w:rPr>
        <w:t>i</w:t>
      </w:r>
      <w:r w:rsidRPr="00FE25EE">
        <w:rPr>
          <w:rFonts w:ascii="Arial" w:hAnsi="Arial" w:cs="Arial"/>
          <w:color w:val="002060"/>
          <w:sz w:val="24"/>
          <w:szCs w:val="24"/>
        </w:rPr>
        <w:t>ndicator</w:t>
      </w:r>
      <w:r w:rsidR="00323040">
        <w:rPr>
          <w:rFonts w:ascii="Arial" w:hAnsi="Arial" w:cs="Arial"/>
          <w:color w:val="002060"/>
          <w:sz w:val="24"/>
          <w:szCs w:val="24"/>
        </w:rPr>
        <w:t>s</w:t>
      </w:r>
      <w:r w:rsidR="009F7F2B">
        <w:rPr>
          <w:rFonts w:ascii="Arial" w:hAnsi="Arial" w:cs="Arial"/>
          <w:color w:val="002060"/>
          <w:sz w:val="24"/>
          <w:szCs w:val="24"/>
        </w:rPr>
        <w:t>, which w</w:t>
      </w:r>
      <w:r w:rsidR="002F50C0">
        <w:rPr>
          <w:rFonts w:ascii="Arial" w:hAnsi="Arial" w:cs="Arial"/>
          <w:color w:val="002060"/>
          <w:sz w:val="24"/>
          <w:szCs w:val="24"/>
        </w:rPr>
        <w:t>ould</w:t>
      </w:r>
      <w:r w:rsidR="009F7F2B">
        <w:rPr>
          <w:rFonts w:ascii="Arial" w:hAnsi="Arial" w:cs="Arial"/>
          <w:color w:val="002060"/>
          <w:sz w:val="24"/>
          <w:szCs w:val="24"/>
        </w:rPr>
        <w:t xml:space="preserve"> provide a triangulated approach to evaluate the progress of cluster working towards the PCMW.</w:t>
      </w:r>
    </w:p>
    <w:p w14:paraId="6EBBAF71" w14:textId="1D85B5BF" w:rsidR="00FE25EE" w:rsidRPr="00FE25EE" w:rsidRDefault="00FE25EE" w:rsidP="008A296D">
      <w:pPr>
        <w:spacing w:before="100" w:beforeAutospacing="1" w:after="100" w:afterAutospacing="1"/>
        <w:jc w:val="both"/>
        <w:rPr>
          <w:rFonts w:ascii="Arial" w:hAnsi="Arial" w:cs="Arial"/>
          <w:color w:val="002060"/>
          <w:sz w:val="24"/>
          <w:szCs w:val="24"/>
        </w:rPr>
      </w:pPr>
      <w:bookmarkStart w:id="8" w:name="_Toc150440841"/>
      <w:r w:rsidRPr="00FE25EE">
        <w:rPr>
          <w:rFonts w:ascii="Arial" w:hAnsi="Arial" w:cs="Arial"/>
          <w:color w:val="002060"/>
          <w:sz w:val="24"/>
          <w:szCs w:val="24"/>
        </w:rPr>
        <w:t xml:space="preserve">The peer </w:t>
      </w:r>
      <w:r w:rsidR="00E16E58">
        <w:rPr>
          <w:rFonts w:ascii="Arial" w:hAnsi="Arial" w:cs="Arial"/>
          <w:color w:val="002060"/>
          <w:sz w:val="24"/>
          <w:szCs w:val="24"/>
        </w:rPr>
        <w:t xml:space="preserve">review </w:t>
      </w:r>
      <w:r w:rsidRPr="00FE25EE">
        <w:rPr>
          <w:rFonts w:ascii="Arial" w:hAnsi="Arial" w:cs="Arial"/>
          <w:color w:val="002060"/>
          <w:sz w:val="24"/>
          <w:szCs w:val="24"/>
        </w:rPr>
        <w:t xml:space="preserve">discussions followed the format of the previous </w:t>
      </w:r>
      <w:r w:rsidR="00E94A02" w:rsidRPr="00FE25EE">
        <w:rPr>
          <w:rFonts w:ascii="Arial" w:hAnsi="Arial" w:cs="Arial"/>
          <w:color w:val="002060"/>
          <w:sz w:val="24"/>
          <w:szCs w:val="24"/>
        </w:rPr>
        <w:t>year</w:t>
      </w:r>
      <w:r w:rsidR="00E94A02">
        <w:rPr>
          <w:rFonts w:ascii="Arial" w:hAnsi="Arial" w:cs="Arial"/>
          <w:color w:val="002060"/>
          <w:sz w:val="24"/>
          <w:szCs w:val="24"/>
        </w:rPr>
        <w:t xml:space="preserve"> but</w:t>
      </w:r>
      <w:r w:rsidRPr="00FE25EE">
        <w:rPr>
          <w:rFonts w:ascii="Arial" w:hAnsi="Arial" w:cs="Arial"/>
          <w:color w:val="002060"/>
          <w:sz w:val="24"/>
          <w:szCs w:val="24"/>
        </w:rPr>
        <w:t xml:space="preserve"> engaged new participants</w:t>
      </w:r>
      <w:r w:rsidR="00A60A7B">
        <w:rPr>
          <w:rFonts w:ascii="Arial" w:hAnsi="Arial" w:cs="Arial"/>
          <w:color w:val="002060"/>
          <w:sz w:val="24"/>
          <w:szCs w:val="24"/>
        </w:rPr>
        <w:t xml:space="preserve"> from different </w:t>
      </w:r>
      <w:r w:rsidR="00B00314">
        <w:rPr>
          <w:rFonts w:ascii="Arial" w:hAnsi="Arial" w:cs="Arial"/>
          <w:color w:val="002060"/>
          <w:sz w:val="24"/>
          <w:szCs w:val="24"/>
        </w:rPr>
        <w:t>c</w:t>
      </w:r>
      <w:r w:rsidR="00A60A7B">
        <w:rPr>
          <w:rFonts w:ascii="Arial" w:hAnsi="Arial" w:cs="Arial"/>
          <w:color w:val="002060"/>
          <w:sz w:val="24"/>
          <w:szCs w:val="24"/>
        </w:rPr>
        <w:t>lusters</w:t>
      </w:r>
      <w:r w:rsidRPr="00FE25EE">
        <w:rPr>
          <w:rFonts w:ascii="Arial" w:hAnsi="Arial" w:cs="Arial"/>
          <w:color w:val="002060"/>
          <w:sz w:val="24"/>
          <w:szCs w:val="24"/>
        </w:rPr>
        <w:t xml:space="preserve">. Reviews were </w:t>
      </w:r>
      <w:r w:rsidR="00A60A7B">
        <w:rPr>
          <w:rFonts w:ascii="Arial" w:hAnsi="Arial" w:cs="Arial"/>
          <w:color w:val="002060"/>
          <w:sz w:val="24"/>
          <w:szCs w:val="24"/>
        </w:rPr>
        <w:t xml:space="preserve">again </w:t>
      </w:r>
      <w:r w:rsidRPr="00FE25EE">
        <w:rPr>
          <w:rFonts w:ascii="Arial" w:hAnsi="Arial" w:cs="Arial"/>
          <w:color w:val="002060"/>
          <w:sz w:val="24"/>
          <w:szCs w:val="24"/>
        </w:rPr>
        <w:t xml:space="preserve">structured around three allocated PCMW </w:t>
      </w:r>
      <w:r w:rsidR="00BB2029">
        <w:rPr>
          <w:rFonts w:ascii="Arial" w:hAnsi="Arial" w:cs="Arial"/>
          <w:color w:val="002060"/>
          <w:sz w:val="24"/>
          <w:szCs w:val="24"/>
        </w:rPr>
        <w:t xml:space="preserve">/ ACD </w:t>
      </w:r>
      <w:r w:rsidRPr="00FE25EE">
        <w:rPr>
          <w:rFonts w:ascii="Arial" w:hAnsi="Arial" w:cs="Arial"/>
          <w:color w:val="002060"/>
          <w:sz w:val="24"/>
          <w:szCs w:val="24"/>
        </w:rPr>
        <w:t>outcomes (</w:t>
      </w:r>
      <w:r w:rsidR="00BB2029" w:rsidRPr="003C25AD">
        <w:rPr>
          <w:rFonts w:ascii="Arial" w:hAnsi="Arial" w:cs="Arial"/>
          <w:color w:val="002060"/>
          <w:sz w:val="24"/>
          <w:szCs w:val="24"/>
        </w:rPr>
        <w:t>a</w:t>
      </w:r>
      <w:r w:rsidRPr="003C25AD">
        <w:rPr>
          <w:rFonts w:ascii="Arial" w:hAnsi="Arial" w:cs="Arial"/>
          <w:color w:val="002060"/>
          <w:sz w:val="24"/>
          <w:szCs w:val="24"/>
        </w:rPr>
        <w:t xml:space="preserve">ppendix </w:t>
      </w:r>
      <w:r w:rsidR="00606B21" w:rsidRPr="003C25AD">
        <w:rPr>
          <w:rFonts w:ascii="Arial" w:hAnsi="Arial" w:cs="Arial"/>
          <w:color w:val="002060"/>
          <w:sz w:val="24"/>
          <w:szCs w:val="24"/>
        </w:rPr>
        <w:t>A</w:t>
      </w:r>
      <w:r w:rsidRPr="00FE25EE">
        <w:rPr>
          <w:rFonts w:ascii="Arial" w:hAnsi="Arial" w:cs="Arial"/>
          <w:color w:val="002060"/>
          <w:sz w:val="24"/>
          <w:szCs w:val="24"/>
        </w:rPr>
        <w:t xml:space="preserve">) allowing </w:t>
      </w:r>
      <w:r w:rsidR="00E16E58">
        <w:rPr>
          <w:rFonts w:ascii="Arial" w:hAnsi="Arial" w:cs="Arial"/>
          <w:color w:val="002060"/>
          <w:sz w:val="24"/>
          <w:szCs w:val="24"/>
        </w:rPr>
        <w:t>c</w:t>
      </w:r>
      <w:r w:rsidRPr="00FE25EE">
        <w:rPr>
          <w:rFonts w:ascii="Arial" w:hAnsi="Arial" w:cs="Arial"/>
          <w:color w:val="002060"/>
          <w:sz w:val="24"/>
          <w:szCs w:val="24"/>
        </w:rPr>
        <w:t xml:space="preserve">lusters and </w:t>
      </w:r>
      <w:r w:rsidR="00E16E58">
        <w:rPr>
          <w:rFonts w:ascii="Arial" w:hAnsi="Arial" w:cs="Arial"/>
          <w:color w:val="002060"/>
          <w:sz w:val="24"/>
          <w:szCs w:val="24"/>
        </w:rPr>
        <w:t>health board</w:t>
      </w:r>
      <w:r w:rsidRPr="00FE25EE">
        <w:rPr>
          <w:rFonts w:ascii="Arial" w:hAnsi="Arial" w:cs="Arial"/>
          <w:color w:val="002060"/>
          <w:sz w:val="24"/>
          <w:szCs w:val="24"/>
        </w:rPr>
        <w:t xml:space="preserve"> teams to demonstrate and share innovative practice. </w:t>
      </w:r>
    </w:p>
    <w:p w14:paraId="31466AE0" w14:textId="2F5CC8E2" w:rsidR="00FE25EE" w:rsidRDefault="00FE25EE" w:rsidP="008A296D">
      <w:pPr>
        <w:spacing w:before="100" w:beforeAutospacing="1" w:after="100" w:afterAutospacing="1"/>
        <w:jc w:val="both"/>
        <w:rPr>
          <w:rFonts w:ascii="Arial" w:hAnsi="Arial" w:cs="Arial"/>
          <w:color w:val="002060"/>
          <w:sz w:val="24"/>
          <w:szCs w:val="24"/>
        </w:rPr>
      </w:pPr>
      <w:bookmarkStart w:id="9" w:name="_Hlk162877961"/>
      <w:r w:rsidRPr="00FE25EE">
        <w:rPr>
          <w:rFonts w:ascii="Arial" w:hAnsi="Arial" w:cs="Arial"/>
          <w:color w:val="002060"/>
          <w:sz w:val="24"/>
          <w:szCs w:val="24"/>
        </w:rPr>
        <w:t xml:space="preserve">Recognising the extremely challenging </w:t>
      </w:r>
      <w:bookmarkEnd w:id="9"/>
      <w:r w:rsidRPr="00FE25EE">
        <w:rPr>
          <w:rFonts w:ascii="Arial" w:hAnsi="Arial" w:cs="Arial"/>
          <w:color w:val="002060"/>
          <w:sz w:val="24"/>
          <w:szCs w:val="24"/>
        </w:rPr>
        <w:t>financial climate for public services, the discussions also explored the impact of co</w:t>
      </w:r>
      <w:r w:rsidR="00E16E58">
        <w:rPr>
          <w:rFonts w:ascii="Arial" w:hAnsi="Arial" w:cs="Arial"/>
          <w:color w:val="002060"/>
          <w:sz w:val="24"/>
          <w:szCs w:val="24"/>
        </w:rPr>
        <w:t>st</w:t>
      </w:r>
      <w:r w:rsidRPr="00FE25EE">
        <w:rPr>
          <w:rFonts w:ascii="Arial" w:hAnsi="Arial" w:cs="Arial"/>
          <w:color w:val="002060"/>
          <w:sz w:val="24"/>
          <w:szCs w:val="24"/>
        </w:rPr>
        <w:t xml:space="preserve"> saving initiatives on the delivery of </w:t>
      </w:r>
      <w:r w:rsidR="00E16E58">
        <w:rPr>
          <w:rFonts w:ascii="Arial" w:hAnsi="Arial" w:cs="Arial"/>
          <w:color w:val="002060"/>
          <w:sz w:val="24"/>
          <w:szCs w:val="24"/>
        </w:rPr>
        <w:t>c</w:t>
      </w:r>
      <w:r w:rsidRPr="00FE25EE">
        <w:rPr>
          <w:rFonts w:ascii="Arial" w:hAnsi="Arial" w:cs="Arial"/>
          <w:color w:val="002060"/>
          <w:sz w:val="24"/>
          <w:szCs w:val="24"/>
        </w:rPr>
        <w:t>luster plans.</w:t>
      </w:r>
    </w:p>
    <w:p w14:paraId="3A54A04F" w14:textId="6F148CE4" w:rsidR="003D3F9E" w:rsidRDefault="003D3F9E" w:rsidP="008A296D">
      <w:pPr>
        <w:spacing w:before="100" w:beforeAutospacing="1" w:after="100" w:afterAutospacing="1"/>
        <w:jc w:val="both"/>
        <w:rPr>
          <w:rFonts w:ascii="Arial" w:hAnsi="Arial" w:cs="Arial"/>
          <w:color w:val="002060"/>
          <w:sz w:val="24"/>
          <w:szCs w:val="24"/>
        </w:rPr>
      </w:pPr>
      <w:r w:rsidRPr="003D3F9E">
        <w:rPr>
          <w:rFonts w:ascii="Arial" w:hAnsi="Arial" w:cs="Arial"/>
          <w:color w:val="002060"/>
          <w:sz w:val="24"/>
          <w:szCs w:val="24"/>
        </w:rPr>
        <w:t xml:space="preserve">Peer review plays a valuable role for sharing innovation, providing constructive </w:t>
      </w:r>
      <w:r w:rsidR="004F6385" w:rsidRPr="003D3F9E">
        <w:rPr>
          <w:rFonts w:ascii="Arial" w:hAnsi="Arial" w:cs="Arial"/>
          <w:color w:val="002060"/>
          <w:sz w:val="24"/>
          <w:szCs w:val="24"/>
        </w:rPr>
        <w:t>feedback,</w:t>
      </w:r>
      <w:r w:rsidRPr="003D3F9E">
        <w:rPr>
          <w:rFonts w:ascii="Arial" w:hAnsi="Arial" w:cs="Arial"/>
          <w:color w:val="002060"/>
          <w:sz w:val="24"/>
          <w:szCs w:val="24"/>
        </w:rPr>
        <w:t xml:space="preserve"> and exploring complex and challenging issues and systems. The 2023/24 process again illustrated the value of this reflective approach, whilst also prompting reflections on how much has been achieved.</w:t>
      </w:r>
    </w:p>
    <w:p w14:paraId="1A09A694" w14:textId="0BFE6B31" w:rsidR="007F70B5" w:rsidRDefault="007F70B5"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Following completion of the peer review discussion</w:t>
      </w:r>
      <w:r w:rsidR="00CB280C">
        <w:rPr>
          <w:rFonts w:ascii="Arial" w:hAnsi="Arial" w:cs="Arial"/>
          <w:color w:val="002060"/>
          <w:sz w:val="24"/>
          <w:szCs w:val="24"/>
        </w:rPr>
        <w:t>s</w:t>
      </w:r>
      <w:r>
        <w:rPr>
          <w:rFonts w:ascii="Arial" w:hAnsi="Arial" w:cs="Arial"/>
          <w:color w:val="002060"/>
          <w:sz w:val="24"/>
          <w:szCs w:val="24"/>
        </w:rPr>
        <w:t xml:space="preserve">, </w:t>
      </w:r>
      <w:r w:rsidRPr="007F70B5">
        <w:rPr>
          <w:rFonts w:ascii="Arial" w:hAnsi="Arial" w:cs="Arial"/>
          <w:color w:val="002060"/>
          <w:sz w:val="24"/>
          <w:szCs w:val="24"/>
        </w:rPr>
        <w:t>participants were asked to feedback on their experience</w:t>
      </w:r>
      <w:r>
        <w:rPr>
          <w:rFonts w:ascii="Arial" w:hAnsi="Arial" w:cs="Arial"/>
          <w:color w:val="002060"/>
          <w:sz w:val="24"/>
          <w:szCs w:val="24"/>
        </w:rPr>
        <w:t>, including suggestion</w:t>
      </w:r>
      <w:r w:rsidR="00E94A02">
        <w:rPr>
          <w:rFonts w:ascii="Arial" w:hAnsi="Arial" w:cs="Arial"/>
          <w:color w:val="002060"/>
          <w:sz w:val="24"/>
          <w:szCs w:val="24"/>
        </w:rPr>
        <w:t>s as to</w:t>
      </w:r>
      <w:r>
        <w:rPr>
          <w:rFonts w:ascii="Arial" w:hAnsi="Arial" w:cs="Arial"/>
          <w:color w:val="002060"/>
          <w:sz w:val="24"/>
          <w:szCs w:val="24"/>
        </w:rPr>
        <w:t xml:space="preserve"> how the process can be improved. Th</w:t>
      </w:r>
      <w:r w:rsidR="00CB280C">
        <w:rPr>
          <w:rFonts w:ascii="Arial" w:hAnsi="Arial" w:cs="Arial"/>
          <w:color w:val="002060"/>
          <w:sz w:val="24"/>
          <w:szCs w:val="24"/>
        </w:rPr>
        <w:t>e</w:t>
      </w:r>
      <w:r>
        <w:rPr>
          <w:rFonts w:ascii="Arial" w:hAnsi="Arial" w:cs="Arial"/>
          <w:color w:val="002060"/>
          <w:sz w:val="24"/>
          <w:szCs w:val="24"/>
        </w:rPr>
        <w:t>s</w:t>
      </w:r>
      <w:r w:rsidR="00CB280C">
        <w:rPr>
          <w:rFonts w:ascii="Arial" w:hAnsi="Arial" w:cs="Arial"/>
          <w:color w:val="002060"/>
          <w:sz w:val="24"/>
          <w:szCs w:val="24"/>
        </w:rPr>
        <w:t>e</w:t>
      </w:r>
      <w:r>
        <w:rPr>
          <w:rFonts w:ascii="Arial" w:hAnsi="Arial" w:cs="Arial"/>
          <w:color w:val="002060"/>
          <w:sz w:val="24"/>
          <w:szCs w:val="24"/>
        </w:rPr>
        <w:t xml:space="preserve"> </w:t>
      </w:r>
      <w:r w:rsidR="00BB2029">
        <w:rPr>
          <w:rFonts w:ascii="Arial" w:hAnsi="Arial" w:cs="Arial"/>
          <w:color w:val="002060"/>
          <w:sz w:val="24"/>
          <w:szCs w:val="24"/>
        </w:rPr>
        <w:t>i</w:t>
      </w:r>
      <w:r w:rsidRPr="007F70B5">
        <w:rPr>
          <w:rFonts w:ascii="Arial" w:hAnsi="Arial" w:cs="Arial"/>
          <w:color w:val="002060"/>
          <w:sz w:val="24"/>
          <w:szCs w:val="24"/>
        </w:rPr>
        <w:t>nsight</w:t>
      </w:r>
      <w:r w:rsidR="00CB280C">
        <w:rPr>
          <w:rFonts w:ascii="Arial" w:hAnsi="Arial" w:cs="Arial"/>
          <w:color w:val="002060"/>
          <w:sz w:val="24"/>
          <w:szCs w:val="24"/>
        </w:rPr>
        <w:t xml:space="preserve">s </w:t>
      </w:r>
      <w:r w:rsidRPr="007F70B5">
        <w:rPr>
          <w:rFonts w:ascii="Arial" w:hAnsi="Arial" w:cs="Arial"/>
          <w:color w:val="002060"/>
          <w:sz w:val="24"/>
          <w:szCs w:val="24"/>
        </w:rPr>
        <w:t>will inform future peer review cycles.</w:t>
      </w:r>
    </w:p>
    <w:p w14:paraId="5D6F439A" w14:textId="5B2FA384" w:rsidR="003D3F9E" w:rsidRPr="00FE25EE" w:rsidRDefault="003D3F9E" w:rsidP="008A296D">
      <w:pPr>
        <w:spacing w:before="100" w:beforeAutospacing="1" w:after="100" w:afterAutospacing="1"/>
        <w:jc w:val="both"/>
        <w:rPr>
          <w:rFonts w:ascii="Arial" w:hAnsi="Arial" w:cs="Arial"/>
          <w:color w:val="002060"/>
          <w:sz w:val="24"/>
          <w:szCs w:val="24"/>
        </w:rPr>
      </w:pPr>
      <w:r w:rsidRPr="003D3F9E">
        <w:rPr>
          <w:rFonts w:ascii="Arial" w:hAnsi="Arial" w:cs="Arial"/>
          <w:color w:val="002060"/>
          <w:sz w:val="24"/>
          <w:szCs w:val="24"/>
        </w:rPr>
        <w:t xml:space="preserve">Outcome letters summarising the agreed local actions </w:t>
      </w:r>
      <w:r w:rsidR="003C25AD">
        <w:rPr>
          <w:rFonts w:ascii="Arial" w:hAnsi="Arial" w:cs="Arial"/>
          <w:color w:val="002060"/>
          <w:sz w:val="24"/>
          <w:szCs w:val="24"/>
        </w:rPr>
        <w:t>will be</w:t>
      </w:r>
      <w:r w:rsidRPr="003D3F9E">
        <w:rPr>
          <w:rFonts w:ascii="Arial" w:hAnsi="Arial" w:cs="Arial"/>
          <w:color w:val="002060"/>
          <w:sz w:val="24"/>
          <w:szCs w:val="24"/>
        </w:rPr>
        <w:t xml:space="preserve"> sent to the host health board Chief Executive and the PCPG chair and shared with the local RPB and Strategic Programme for Primary Care (SPPC). Local actions are summarised in </w:t>
      </w:r>
      <w:r w:rsidRPr="003C25AD">
        <w:rPr>
          <w:rFonts w:ascii="Arial" w:hAnsi="Arial" w:cs="Arial"/>
          <w:color w:val="002060"/>
          <w:sz w:val="24"/>
          <w:szCs w:val="24"/>
        </w:rPr>
        <w:t>appendix B</w:t>
      </w:r>
      <w:r w:rsidRPr="003D3F9E">
        <w:rPr>
          <w:rFonts w:ascii="Arial" w:hAnsi="Arial" w:cs="Arial"/>
          <w:color w:val="002060"/>
          <w:sz w:val="24"/>
          <w:szCs w:val="24"/>
        </w:rPr>
        <w:t>.</w:t>
      </w:r>
    </w:p>
    <w:p w14:paraId="0895D48D" w14:textId="0B849FB2" w:rsidR="00FE25EE" w:rsidRDefault="00497104" w:rsidP="00272A8B">
      <w:pPr>
        <w:pStyle w:val="Heading1"/>
        <w:spacing w:before="100" w:beforeAutospacing="1" w:after="100" w:afterAutospacing="1"/>
        <w:rPr>
          <w:rFonts w:ascii="Arial" w:hAnsi="Arial" w:cs="Arial"/>
          <w:b/>
          <w:bCs/>
          <w:color w:val="002060"/>
          <w:sz w:val="28"/>
          <w:szCs w:val="28"/>
        </w:rPr>
      </w:pPr>
      <w:bookmarkStart w:id="10" w:name="_Toc169183743"/>
      <w:r>
        <w:rPr>
          <w:rFonts w:ascii="Arial" w:hAnsi="Arial" w:cs="Arial"/>
          <w:b/>
          <w:bCs/>
          <w:color w:val="002060"/>
        </w:rPr>
        <w:t>4.</w:t>
      </w:r>
      <w:r w:rsidR="00FE25EE" w:rsidRPr="00497104">
        <w:rPr>
          <w:rFonts w:ascii="Arial" w:hAnsi="Arial" w:cs="Arial"/>
          <w:b/>
          <w:bCs/>
          <w:color w:val="002060"/>
        </w:rPr>
        <w:t xml:space="preserve"> </w:t>
      </w:r>
      <w:r w:rsidRPr="00497104">
        <w:rPr>
          <w:rFonts w:ascii="Arial" w:hAnsi="Arial" w:cs="Arial"/>
          <w:b/>
          <w:bCs/>
          <w:color w:val="002060"/>
        </w:rPr>
        <w:t xml:space="preserve">Peer </w:t>
      </w:r>
      <w:r>
        <w:rPr>
          <w:rFonts w:ascii="Arial" w:hAnsi="Arial" w:cs="Arial"/>
          <w:b/>
          <w:bCs/>
          <w:color w:val="002060"/>
        </w:rPr>
        <w:t>R</w:t>
      </w:r>
      <w:r w:rsidRPr="00497104">
        <w:rPr>
          <w:rFonts w:ascii="Arial" w:hAnsi="Arial" w:cs="Arial"/>
          <w:b/>
          <w:bCs/>
          <w:color w:val="002060"/>
        </w:rPr>
        <w:t>eview themes</w:t>
      </w:r>
      <w:bookmarkEnd w:id="10"/>
    </w:p>
    <w:p w14:paraId="253E42EF" w14:textId="48F7E64A" w:rsidR="00605A78" w:rsidRDefault="001F1306" w:rsidP="008A296D">
      <w:pPr>
        <w:spacing w:before="100" w:beforeAutospacing="1" w:after="100" w:afterAutospacing="1"/>
        <w:jc w:val="both"/>
        <w:rPr>
          <w:rFonts w:ascii="Arial" w:hAnsi="Arial" w:cs="Arial"/>
          <w:color w:val="002060"/>
          <w:sz w:val="24"/>
          <w:szCs w:val="24"/>
        </w:rPr>
      </w:pPr>
      <w:bookmarkStart w:id="11" w:name="_Hlk162878379"/>
      <w:r>
        <w:rPr>
          <w:rFonts w:ascii="Arial" w:hAnsi="Arial" w:cs="Arial"/>
          <w:color w:val="002060"/>
          <w:sz w:val="24"/>
          <w:szCs w:val="24"/>
        </w:rPr>
        <w:t>The peer review discussion</w:t>
      </w:r>
      <w:r w:rsidR="00A60A7B">
        <w:rPr>
          <w:rFonts w:ascii="Arial" w:hAnsi="Arial" w:cs="Arial"/>
          <w:color w:val="002060"/>
          <w:sz w:val="24"/>
          <w:szCs w:val="24"/>
        </w:rPr>
        <w:t>s</w:t>
      </w:r>
      <w:r>
        <w:rPr>
          <w:rFonts w:ascii="Arial" w:hAnsi="Arial" w:cs="Arial"/>
          <w:color w:val="002060"/>
          <w:sz w:val="24"/>
          <w:szCs w:val="24"/>
        </w:rPr>
        <w:t xml:space="preserve"> w</w:t>
      </w:r>
      <w:r w:rsidR="00A60A7B">
        <w:rPr>
          <w:rFonts w:ascii="Arial" w:hAnsi="Arial" w:cs="Arial"/>
          <w:color w:val="002060"/>
          <w:sz w:val="24"/>
          <w:szCs w:val="24"/>
        </w:rPr>
        <w:t>ere</w:t>
      </w:r>
      <w:r>
        <w:rPr>
          <w:rFonts w:ascii="Arial" w:hAnsi="Arial" w:cs="Arial"/>
          <w:color w:val="002060"/>
          <w:sz w:val="24"/>
          <w:szCs w:val="24"/>
        </w:rPr>
        <w:t xml:space="preserve"> analysed</w:t>
      </w:r>
      <w:r w:rsidR="00605A78">
        <w:rPr>
          <w:rFonts w:ascii="Arial" w:hAnsi="Arial" w:cs="Arial"/>
          <w:color w:val="002060"/>
          <w:sz w:val="24"/>
          <w:szCs w:val="24"/>
        </w:rPr>
        <w:t>,</w:t>
      </w:r>
      <w:r w:rsidR="00B00314">
        <w:rPr>
          <w:rFonts w:ascii="Arial" w:hAnsi="Arial" w:cs="Arial"/>
          <w:color w:val="002060"/>
          <w:sz w:val="24"/>
          <w:szCs w:val="24"/>
        </w:rPr>
        <w:t xml:space="preserve"> </w:t>
      </w:r>
      <w:r w:rsidR="00CB280C">
        <w:rPr>
          <w:rFonts w:ascii="Arial" w:hAnsi="Arial" w:cs="Arial"/>
          <w:color w:val="002060"/>
          <w:sz w:val="24"/>
          <w:szCs w:val="24"/>
        </w:rPr>
        <w:t xml:space="preserve">to identify significant </w:t>
      </w:r>
      <w:r>
        <w:rPr>
          <w:rFonts w:ascii="Arial" w:hAnsi="Arial" w:cs="Arial"/>
          <w:color w:val="002060"/>
          <w:sz w:val="24"/>
          <w:szCs w:val="24"/>
        </w:rPr>
        <w:t>themes</w:t>
      </w:r>
      <w:r w:rsidR="007656C0">
        <w:rPr>
          <w:rFonts w:ascii="Arial" w:hAnsi="Arial" w:cs="Arial"/>
          <w:color w:val="002060"/>
          <w:sz w:val="24"/>
          <w:szCs w:val="24"/>
        </w:rPr>
        <w:t xml:space="preserve"> and</w:t>
      </w:r>
      <w:r w:rsidR="00BB2029">
        <w:rPr>
          <w:rFonts w:ascii="Arial" w:hAnsi="Arial" w:cs="Arial"/>
          <w:color w:val="002060"/>
          <w:sz w:val="24"/>
          <w:szCs w:val="24"/>
        </w:rPr>
        <w:t xml:space="preserve"> </w:t>
      </w:r>
      <w:r w:rsidR="00605A78" w:rsidRPr="00605A78">
        <w:rPr>
          <w:rFonts w:ascii="Arial" w:hAnsi="Arial" w:cs="Arial"/>
          <w:color w:val="002060"/>
          <w:sz w:val="24"/>
          <w:szCs w:val="24"/>
        </w:rPr>
        <w:t>cross</w:t>
      </w:r>
      <w:r w:rsidR="007656C0">
        <w:rPr>
          <w:rFonts w:ascii="Arial" w:hAnsi="Arial" w:cs="Arial"/>
          <w:color w:val="002060"/>
          <w:sz w:val="24"/>
          <w:szCs w:val="24"/>
        </w:rPr>
        <w:t>-</w:t>
      </w:r>
      <w:r w:rsidR="00605A78" w:rsidRPr="00605A78">
        <w:rPr>
          <w:rFonts w:ascii="Arial" w:hAnsi="Arial" w:cs="Arial"/>
          <w:color w:val="002060"/>
          <w:sz w:val="24"/>
          <w:szCs w:val="24"/>
        </w:rPr>
        <w:t>checked with th</w:t>
      </w:r>
      <w:r w:rsidR="00605A78">
        <w:rPr>
          <w:rFonts w:ascii="Arial" w:hAnsi="Arial" w:cs="Arial"/>
          <w:color w:val="002060"/>
          <w:sz w:val="24"/>
          <w:szCs w:val="24"/>
        </w:rPr>
        <w:t xml:space="preserve">e those </w:t>
      </w:r>
      <w:r w:rsidR="00605A78" w:rsidRPr="00605A78">
        <w:rPr>
          <w:rFonts w:ascii="Arial" w:hAnsi="Arial" w:cs="Arial"/>
          <w:color w:val="002060"/>
          <w:sz w:val="24"/>
          <w:szCs w:val="24"/>
        </w:rPr>
        <w:t>identified in the 2022/23</w:t>
      </w:r>
      <w:r w:rsidR="00CB280C">
        <w:rPr>
          <w:rFonts w:ascii="Arial" w:hAnsi="Arial" w:cs="Arial"/>
          <w:color w:val="002060"/>
          <w:sz w:val="24"/>
          <w:szCs w:val="24"/>
        </w:rPr>
        <w:t xml:space="preserve"> programme</w:t>
      </w:r>
      <w:r w:rsidR="00DE4A2E">
        <w:rPr>
          <w:rFonts w:ascii="Arial" w:hAnsi="Arial" w:cs="Arial"/>
          <w:color w:val="002060"/>
          <w:sz w:val="24"/>
          <w:szCs w:val="24"/>
        </w:rPr>
        <w:t>.</w:t>
      </w:r>
      <w:r w:rsidR="00DE4A2E" w:rsidRPr="00DE4A2E">
        <w:t xml:space="preserve"> </w:t>
      </w:r>
      <w:r w:rsidR="00BB2029" w:rsidRPr="00DE4A2E">
        <w:rPr>
          <w:rFonts w:ascii="Arial" w:hAnsi="Arial" w:cs="Arial"/>
          <w:color w:val="002060"/>
          <w:sz w:val="24"/>
          <w:szCs w:val="24"/>
        </w:rPr>
        <w:t>Seve</w:t>
      </w:r>
      <w:r w:rsidR="002F50C0">
        <w:rPr>
          <w:rFonts w:ascii="Arial" w:hAnsi="Arial" w:cs="Arial"/>
          <w:color w:val="002060"/>
          <w:sz w:val="24"/>
          <w:szCs w:val="24"/>
        </w:rPr>
        <w:t>n</w:t>
      </w:r>
      <w:r w:rsidR="00BB2029">
        <w:rPr>
          <w:rFonts w:ascii="Arial" w:hAnsi="Arial" w:cs="Arial"/>
          <w:color w:val="002060"/>
          <w:sz w:val="24"/>
          <w:szCs w:val="24"/>
        </w:rPr>
        <w:t xml:space="preserve"> common themes were </w:t>
      </w:r>
      <w:r w:rsidR="00DE4A2E" w:rsidRPr="00DE4A2E">
        <w:rPr>
          <w:rFonts w:ascii="Arial" w:hAnsi="Arial" w:cs="Arial"/>
          <w:color w:val="002060"/>
          <w:sz w:val="24"/>
          <w:szCs w:val="24"/>
        </w:rPr>
        <w:t xml:space="preserve">identified across the two peer review cycles, </w:t>
      </w:r>
      <w:r w:rsidR="002F50C0">
        <w:rPr>
          <w:rFonts w:ascii="Arial" w:hAnsi="Arial" w:cs="Arial"/>
          <w:color w:val="002060"/>
          <w:sz w:val="24"/>
          <w:szCs w:val="24"/>
        </w:rPr>
        <w:t>which</w:t>
      </w:r>
      <w:r w:rsidR="00DE4A2E" w:rsidRPr="00DE4A2E">
        <w:rPr>
          <w:rFonts w:ascii="Arial" w:hAnsi="Arial" w:cs="Arial"/>
          <w:color w:val="002060"/>
          <w:sz w:val="24"/>
          <w:szCs w:val="24"/>
        </w:rPr>
        <w:t xml:space="preserve"> will be the focus of this report</w:t>
      </w:r>
      <w:r w:rsidR="00061E14">
        <w:rPr>
          <w:rFonts w:ascii="Arial" w:hAnsi="Arial" w:cs="Arial"/>
          <w:color w:val="002060"/>
          <w:sz w:val="24"/>
          <w:szCs w:val="24"/>
        </w:rPr>
        <w:t>:</w:t>
      </w:r>
      <w:bookmarkEnd w:id="11"/>
    </w:p>
    <w:p w14:paraId="791B531F" w14:textId="57532892" w:rsidR="00605A78" w:rsidRDefault="00605A78" w:rsidP="008A296D">
      <w:pPr>
        <w:pStyle w:val="ListParagraph"/>
        <w:numPr>
          <w:ilvl w:val="0"/>
          <w:numId w:val="1"/>
        </w:numPr>
        <w:spacing w:before="100" w:beforeAutospacing="1" w:after="100" w:afterAutospacing="1"/>
        <w:ind w:left="473"/>
        <w:rPr>
          <w:rFonts w:ascii="Arial" w:hAnsi="Arial" w:cs="Arial"/>
          <w:color w:val="002060"/>
          <w:sz w:val="24"/>
          <w:szCs w:val="24"/>
        </w:rPr>
      </w:pPr>
      <w:r>
        <w:rPr>
          <w:rFonts w:ascii="Arial" w:hAnsi="Arial" w:cs="Arial"/>
          <w:color w:val="002060"/>
          <w:sz w:val="24"/>
          <w:szCs w:val="24"/>
        </w:rPr>
        <w:t>Vision and leadership.</w:t>
      </w:r>
    </w:p>
    <w:p w14:paraId="7E667D8E" w14:textId="0CA62D3A" w:rsidR="00605A78" w:rsidRDefault="00605A78" w:rsidP="008A296D">
      <w:pPr>
        <w:pStyle w:val="ListParagraph"/>
        <w:numPr>
          <w:ilvl w:val="0"/>
          <w:numId w:val="1"/>
        </w:numPr>
        <w:spacing w:before="100" w:beforeAutospacing="1" w:after="100" w:afterAutospacing="1"/>
        <w:ind w:left="473"/>
        <w:rPr>
          <w:rFonts w:ascii="Arial" w:hAnsi="Arial" w:cs="Arial"/>
          <w:color w:val="002060"/>
          <w:sz w:val="24"/>
          <w:szCs w:val="24"/>
        </w:rPr>
      </w:pPr>
      <w:r w:rsidRPr="00605A78">
        <w:rPr>
          <w:rFonts w:ascii="Arial" w:hAnsi="Arial" w:cs="Arial"/>
          <w:color w:val="002060"/>
          <w:sz w:val="24"/>
          <w:szCs w:val="24"/>
        </w:rPr>
        <w:t>Partnership working and organisational influence</w:t>
      </w:r>
      <w:r>
        <w:rPr>
          <w:rFonts w:ascii="Arial" w:hAnsi="Arial" w:cs="Arial"/>
          <w:color w:val="002060"/>
          <w:sz w:val="24"/>
          <w:szCs w:val="24"/>
        </w:rPr>
        <w:t>.</w:t>
      </w:r>
    </w:p>
    <w:p w14:paraId="385327FB" w14:textId="25E6B5F6" w:rsidR="00605A78" w:rsidRDefault="00B51199" w:rsidP="008A296D">
      <w:pPr>
        <w:pStyle w:val="ListParagraph"/>
        <w:numPr>
          <w:ilvl w:val="0"/>
          <w:numId w:val="1"/>
        </w:numPr>
        <w:spacing w:before="100" w:beforeAutospacing="1" w:after="100" w:afterAutospacing="1"/>
        <w:ind w:left="473"/>
        <w:rPr>
          <w:rFonts w:ascii="Arial" w:hAnsi="Arial" w:cs="Arial"/>
          <w:color w:val="002060"/>
          <w:sz w:val="24"/>
          <w:szCs w:val="24"/>
        </w:rPr>
      </w:pPr>
      <w:r>
        <w:rPr>
          <w:rFonts w:ascii="Arial" w:hAnsi="Arial" w:cs="Arial"/>
          <w:color w:val="002060"/>
          <w:sz w:val="24"/>
          <w:szCs w:val="24"/>
        </w:rPr>
        <w:t xml:space="preserve">The purpose and value of </w:t>
      </w:r>
      <w:r w:rsidR="00605A78" w:rsidRPr="00605A78">
        <w:rPr>
          <w:rFonts w:ascii="Arial" w:hAnsi="Arial" w:cs="Arial"/>
          <w:color w:val="002060"/>
          <w:sz w:val="24"/>
          <w:szCs w:val="24"/>
        </w:rPr>
        <w:t>Professional collaboratives</w:t>
      </w:r>
      <w:r w:rsidR="00605A78">
        <w:rPr>
          <w:rFonts w:ascii="Arial" w:hAnsi="Arial" w:cs="Arial"/>
          <w:color w:val="002060"/>
          <w:sz w:val="24"/>
          <w:szCs w:val="24"/>
        </w:rPr>
        <w:t>.</w:t>
      </w:r>
    </w:p>
    <w:p w14:paraId="6DB12779" w14:textId="7E33E258" w:rsidR="00605A78" w:rsidRDefault="00B51199" w:rsidP="008A296D">
      <w:pPr>
        <w:pStyle w:val="ListParagraph"/>
        <w:numPr>
          <w:ilvl w:val="0"/>
          <w:numId w:val="1"/>
        </w:numPr>
        <w:spacing w:before="100" w:beforeAutospacing="1" w:after="100" w:afterAutospacing="1"/>
        <w:ind w:left="473"/>
        <w:rPr>
          <w:rFonts w:ascii="Arial" w:hAnsi="Arial" w:cs="Arial"/>
          <w:color w:val="002060"/>
          <w:sz w:val="24"/>
          <w:szCs w:val="24"/>
        </w:rPr>
      </w:pPr>
      <w:r>
        <w:rPr>
          <w:rFonts w:ascii="Arial" w:hAnsi="Arial" w:cs="Arial"/>
          <w:color w:val="002060"/>
          <w:sz w:val="24"/>
          <w:szCs w:val="24"/>
        </w:rPr>
        <w:t>Access to r</w:t>
      </w:r>
      <w:r w:rsidR="00B839AD">
        <w:rPr>
          <w:rFonts w:ascii="Arial" w:hAnsi="Arial" w:cs="Arial"/>
          <w:color w:val="002060"/>
          <w:sz w:val="24"/>
          <w:szCs w:val="24"/>
        </w:rPr>
        <w:t>esources</w:t>
      </w:r>
      <w:r w:rsidR="00DE4A2E">
        <w:rPr>
          <w:rFonts w:ascii="Arial" w:hAnsi="Arial" w:cs="Arial"/>
          <w:color w:val="002060"/>
          <w:sz w:val="24"/>
          <w:szCs w:val="24"/>
        </w:rPr>
        <w:t>.</w:t>
      </w:r>
    </w:p>
    <w:p w14:paraId="11362293" w14:textId="277F45C1" w:rsidR="00DE4A2E" w:rsidRDefault="00DE4A2E" w:rsidP="008A296D">
      <w:pPr>
        <w:pStyle w:val="ListParagraph"/>
        <w:numPr>
          <w:ilvl w:val="0"/>
          <w:numId w:val="1"/>
        </w:numPr>
        <w:spacing w:before="100" w:beforeAutospacing="1" w:after="100" w:afterAutospacing="1"/>
        <w:ind w:left="473"/>
        <w:rPr>
          <w:rFonts w:ascii="Arial" w:hAnsi="Arial" w:cs="Arial"/>
          <w:color w:val="002060"/>
          <w:sz w:val="24"/>
          <w:szCs w:val="24"/>
        </w:rPr>
      </w:pPr>
      <w:r w:rsidRPr="00DE4A2E">
        <w:rPr>
          <w:rFonts w:ascii="Arial" w:hAnsi="Arial" w:cs="Arial"/>
          <w:color w:val="002060"/>
          <w:sz w:val="24"/>
          <w:szCs w:val="24"/>
        </w:rPr>
        <w:t xml:space="preserve">Effectiveness of decision making and </w:t>
      </w:r>
      <w:r w:rsidR="00B51199">
        <w:rPr>
          <w:rFonts w:ascii="Arial" w:hAnsi="Arial" w:cs="Arial"/>
          <w:color w:val="002060"/>
          <w:sz w:val="24"/>
          <w:szCs w:val="24"/>
        </w:rPr>
        <w:t>implementation</w:t>
      </w:r>
      <w:r w:rsidR="00B51199" w:rsidRPr="00DE4A2E">
        <w:rPr>
          <w:rFonts w:ascii="Arial" w:hAnsi="Arial" w:cs="Arial"/>
          <w:color w:val="002060"/>
          <w:sz w:val="24"/>
          <w:szCs w:val="24"/>
        </w:rPr>
        <w:t xml:space="preserve"> </w:t>
      </w:r>
      <w:r w:rsidRPr="00DE4A2E">
        <w:rPr>
          <w:rFonts w:ascii="Arial" w:hAnsi="Arial" w:cs="Arial"/>
          <w:color w:val="002060"/>
          <w:sz w:val="24"/>
          <w:szCs w:val="24"/>
        </w:rPr>
        <w:t>at scale</w:t>
      </w:r>
      <w:r>
        <w:rPr>
          <w:rFonts w:ascii="Arial" w:hAnsi="Arial" w:cs="Arial"/>
          <w:color w:val="002060"/>
          <w:sz w:val="24"/>
          <w:szCs w:val="24"/>
        </w:rPr>
        <w:t>.</w:t>
      </w:r>
    </w:p>
    <w:p w14:paraId="44FDCBC8" w14:textId="77777777" w:rsidR="00DE4A2E" w:rsidRDefault="00DE4A2E" w:rsidP="008A296D">
      <w:pPr>
        <w:pStyle w:val="ListParagraph"/>
        <w:numPr>
          <w:ilvl w:val="0"/>
          <w:numId w:val="1"/>
        </w:numPr>
        <w:spacing w:before="100" w:beforeAutospacing="1" w:after="100" w:afterAutospacing="1"/>
        <w:ind w:left="473"/>
        <w:rPr>
          <w:rFonts w:ascii="Arial" w:hAnsi="Arial" w:cs="Arial"/>
          <w:color w:val="002060"/>
          <w:sz w:val="24"/>
          <w:szCs w:val="24"/>
        </w:rPr>
      </w:pPr>
      <w:r w:rsidRPr="00DE4A2E">
        <w:rPr>
          <w:rFonts w:ascii="Arial" w:hAnsi="Arial" w:cs="Arial"/>
          <w:color w:val="002060"/>
          <w:sz w:val="24"/>
          <w:szCs w:val="24"/>
        </w:rPr>
        <w:t>Communications and trust</w:t>
      </w:r>
      <w:r>
        <w:rPr>
          <w:rFonts w:ascii="Arial" w:hAnsi="Arial" w:cs="Arial"/>
          <w:color w:val="002060"/>
          <w:sz w:val="24"/>
          <w:szCs w:val="24"/>
        </w:rPr>
        <w:t>.</w:t>
      </w:r>
    </w:p>
    <w:p w14:paraId="17D50AB9" w14:textId="552C1DFD" w:rsidR="00DE4A2E" w:rsidRPr="00DE4A2E" w:rsidRDefault="00DE4A2E" w:rsidP="008A296D">
      <w:pPr>
        <w:pStyle w:val="ListParagraph"/>
        <w:numPr>
          <w:ilvl w:val="0"/>
          <w:numId w:val="1"/>
        </w:numPr>
        <w:spacing w:before="100" w:beforeAutospacing="1" w:after="100" w:afterAutospacing="1"/>
        <w:ind w:left="473"/>
        <w:rPr>
          <w:rFonts w:ascii="Arial" w:hAnsi="Arial" w:cs="Arial"/>
          <w:color w:val="002060"/>
          <w:sz w:val="24"/>
          <w:szCs w:val="24"/>
        </w:rPr>
      </w:pPr>
      <w:r w:rsidRPr="00DE4A2E">
        <w:rPr>
          <w:rFonts w:ascii="Arial" w:hAnsi="Arial" w:cs="Arial"/>
          <w:color w:val="002060"/>
          <w:sz w:val="24"/>
          <w:szCs w:val="24"/>
        </w:rPr>
        <w:t>The impact of cost saving initiatives</w:t>
      </w:r>
      <w:r w:rsidR="00B839AD">
        <w:rPr>
          <w:rFonts w:ascii="Arial" w:hAnsi="Arial" w:cs="Arial"/>
          <w:color w:val="002060"/>
          <w:sz w:val="24"/>
          <w:szCs w:val="24"/>
        </w:rPr>
        <w:t>.</w:t>
      </w:r>
    </w:p>
    <w:p w14:paraId="7707CA4F" w14:textId="3AC9B152" w:rsidR="00FE25EE" w:rsidRPr="00DE4A2E" w:rsidRDefault="008C18F1" w:rsidP="00DE4A2E">
      <w:pPr>
        <w:pStyle w:val="Heading2"/>
        <w:rPr>
          <w:rFonts w:ascii="Arial" w:hAnsi="Arial" w:cs="Arial"/>
          <w:b/>
          <w:bCs/>
          <w:color w:val="002060"/>
        </w:rPr>
      </w:pPr>
      <w:bookmarkStart w:id="12" w:name="_Toc169183744"/>
      <w:r w:rsidRPr="00DE4A2E">
        <w:rPr>
          <w:rFonts w:ascii="Arial" w:hAnsi="Arial" w:cs="Arial"/>
          <w:b/>
          <w:bCs/>
          <w:color w:val="002060"/>
        </w:rPr>
        <w:lastRenderedPageBreak/>
        <w:t xml:space="preserve">4.1 </w:t>
      </w:r>
      <w:r w:rsidR="00FE25EE" w:rsidRPr="00DE4A2E">
        <w:rPr>
          <w:rFonts w:ascii="Arial" w:hAnsi="Arial" w:cs="Arial"/>
          <w:b/>
          <w:bCs/>
          <w:color w:val="002060"/>
        </w:rPr>
        <w:t>Vision and Leadership</w:t>
      </w:r>
      <w:bookmarkEnd w:id="12"/>
    </w:p>
    <w:p w14:paraId="28871C47" w14:textId="77777777" w:rsidR="00D646AE" w:rsidRDefault="003F6681" w:rsidP="008A296D">
      <w:pPr>
        <w:pStyle w:val="NormalWeb"/>
        <w:jc w:val="both"/>
        <w:rPr>
          <w:rFonts w:ascii="Arial" w:eastAsia="FrutigerLTStd-Roman" w:hAnsi="Arial" w:cs="Arial"/>
          <w:color w:val="002060"/>
          <w:lang w:eastAsia="en-US"/>
        </w:rPr>
      </w:pPr>
      <w:r w:rsidRPr="00602449">
        <w:rPr>
          <w:rFonts w:ascii="Arial" w:eastAsia="FrutigerLTStd-Roman" w:hAnsi="Arial" w:cs="Arial"/>
          <w:color w:val="002060"/>
          <w:lang w:eastAsia="en-US"/>
        </w:rPr>
        <w:t xml:space="preserve">The impact and importance of a clear organisational vision, visible leadership and purposeful managerial focus </w:t>
      </w:r>
      <w:r w:rsidR="00A555E3">
        <w:rPr>
          <w:rFonts w:ascii="Arial" w:eastAsia="FrutigerLTStd-Roman" w:hAnsi="Arial" w:cs="Arial"/>
          <w:color w:val="002060"/>
          <w:lang w:eastAsia="en-US"/>
        </w:rPr>
        <w:t xml:space="preserve">remains a central theme </w:t>
      </w:r>
      <w:r w:rsidR="00602449">
        <w:rPr>
          <w:rFonts w:ascii="Arial" w:eastAsia="FrutigerLTStd-Roman" w:hAnsi="Arial" w:cs="Arial"/>
          <w:color w:val="002060"/>
          <w:lang w:eastAsia="en-US"/>
        </w:rPr>
        <w:t>in 2023/24</w:t>
      </w:r>
      <w:r w:rsidR="00D646AE">
        <w:rPr>
          <w:rFonts w:ascii="Arial" w:eastAsia="FrutigerLTStd-Roman" w:hAnsi="Arial" w:cs="Arial"/>
          <w:color w:val="002060"/>
          <w:lang w:eastAsia="en-US"/>
        </w:rPr>
        <w:t>.</w:t>
      </w:r>
    </w:p>
    <w:p w14:paraId="40F643DF" w14:textId="3C5B8D99" w:rsidR="00602449" w:rsidRPr="007A3F4C" w:rsidRDefault="00602449" w:rsidP="008A296D">
      <w:pPr>
        <w:pStyle w:val="NormalWeb"/>
        <w:jc w:val="both"/>
        <w:rPr>
          <w:rFonts w:ascii="Arial" w:hAnsi="Arial" w:cs="Arial"/>
          <w:kern w:val="2"/>
          <w14:ligatures w14:val="standardContextual"/>
        </w:rPr>
      </w:pPr>
      <w:r w:rsidRPr="00BB2029">
        <w:rPr>
          <w:rFonts w:ascii="Arial" w:eastAsia="FrutigerLTStd-Roman" w:hAnsi="Arial" w:cs="Arial"/>
          <w:color w:val="002060"/>
          <w:lang w:eastAsia="en-US"/>
        </w:rPr>
        <w:t xml:space="preserve">Cluster leads have a pivotal </w:t>
      </w:r>
      <w:r w:rsidR="00D646AE">
        <w:rPr>
          <w:rFonts w:ascii="Arial" w:eastAsia="FrutigerLTStd-Roman" w:hAnsi="Arial" w:cs="Arial"/>
          <w:color w:val="002060"/>
          <w:lang w:eastAsia="en-US"/>
        </w:rPr>
        <w:t xml:space="preserve">leadership </w:t>
      </w:r>
      <w:r w:rsidRPr="00BB2029">
        <w:rPr>
          <w:rFonts w:ascii="Arial" w:eastAsia="FrutigerLTStd-Roman" w:hAnsi="Arial" w:cs="Arial"/>
          <w:color w:val="002060"/>
          <w:lang w:eastAsia="en-US"/>
        </w:rPr>
        <w:t xml:space="preserve">role </w:t>
      </w:r>
      <w:r w:rsidR="00BB2029">
        <w:rPr>
          <w:rFonts w:ascii="Arial" w:eastAsia="FrutigerLTStd-Roman" w:hAnsi="Arial" w:cs="Arial"/>
          <w:color w:val="002060"/>
          <w:lang w:eastAsia="en-US"/>
        </w:rPr>
        <w:t>in</w:t>
      </w:r>
      <w:r w:rsidR="00CA5029" w:rsidRPr="00BB2029">
        <w:rPr>
          <w:rFonts w:ascii="Arial" w:eastAsia="FrutigerLTStd-Roman" w:hAnsi="Arial" w:cs="Arial"/>
          <w:color w:val="002060"/>
          <w:lang w:eastAsia="en-US"/>
        </w:rPr>
        <w:t xml:space="preserve"> the delivery of</w:t>
      </w:r>
      <w:r w:rsidR="00D646AE">
        <w:rPr>
          <w:rFonts w:ascii="Arial" w:eastAsia="FrutigerLTStd-Roman" w:hAnsi="Arial" w:cs="Arial"/>
          <w:color w:val="002060"/>
          <w:lang w:eastAsia="en-US"/>
        </w:rPr>
        <w:t xml:space="preserve"> </w:t>
      </w:r>
      <w:proofErr w:type="gramStart"/>
      <w:r w:rsidR="00CA5029" w:rsidRPr="00BB2029">
        <w:rPr>
          <w:rFonts w:ascii="Arial" w:eastAsia="FrutigerLTStd-Roman" w:hAnsi="Arial" w:cs="Arial"/>
          <w:color w:val="002060"/>
          <w:lang w:eastAsia="en-US"/>
        </w:rPr>
        <w:t>place</w:t>
      </w:r>
      <w:r w:rsidR="002D318B">
        <w:rPr>
          <w:rFonts w:ascii="Arial" w:eastAsia="FrutigerLTStd-Roman" w:hAnsi="Arial" w:cs="Arial"/>
          <w:color w:val="002060"/>
          <w:lang w:eastAsia="en-US"/>
        </w:rPr>
        <w:t xml:space="preserve"> </w:t>
      </w:r>
      <w:r w:rsidR="00CA5029" w:rsidRPr="00BB2029">
        <w:rPr>
          <w:rFonts w:ascii="Arial" w:eastAsia="FrutigerLTStd-Roman" w:hAnsi="Arial" w:cs="Arial"/>
          <w:color w:val="002060"/>
          <w:lang w:eastAsia="en-US"/>
        </w:rPr>
        <w:t>based</w:t>
      </w:r>
      <w:proofErr w:type="gramEnd"/>
      <w:r w:rsidR="00CA5029" w:rsidRPr="00BB2029">
        <w:rPr>
          <w:rFonts w:ascii="Arial" w:eastAsia="FrutigerLTStd-Roman" w:hAnsi="Arial" w:cs="Arial"/>
          <w:color w:val="002060"/>
          <w:lang w:eastAsia="en-US"/>
        </w:rPr>
        <w:t xml:space="preserve"> care through</w:t>
      </w:r>
      <w:r w:rsidR="007F381F" w:rsidRPr="00BB2029">
        <w:rPr>
          <w:rFonts w:ascii="Arial" w:eastAsia="FrutigerLTStd-Roman" w:hAnsi="Arial" w:cs="Arial"/>
          <w:color w:val="002060"/>
          <w:lang w:eastAsia="en-US"/>
        </w:rPr>
        <w:t xml:space="preserve"> </w:t>
      </w:r>
      <w:r w:rsidRPr="00BB2029">
        <w:rPr>
          <w:rFonts w:ascii="Arial" w:eastAsia="FrutigerLTStd-Roman" w:hAnsi="Arial" w:cs="Arial"/>
          <w:color w:val="002060"/>
          <w:lang w:eastAsia="en-US"/>
        </w:rPr>
        <w:t xml:space="preserve">primary and community care </w:t>
      </w:r>
      <w:r w:rsidR="00CA5029" w:rsidRPr="00BB2029">
        <w:rPr>
          <w:rFonts w:ascii="Arial" w:eastAsia="FrutigerLTStd-Roman" w:hAnsi="Arial" w:cs="Arial"/>
          <w:color w:val="002060"/>
          <w:lang w:eastAsia="en-US"/>
        </w:rPr>
        <w:t xml:space="preserve">services </w:t>
      </w:r>
      <w:r w:rsidRPr="00BB2029">
        <w:rPr>
          <w:rFonts w:ascii="Arial" w:eastAsia="FrutigerLTStd-Roman" w:hAnsi="Arial" w:cs="Arial"/>
          <w:color w:val="002060"/>
          <w:lang w:eastAsia="en-US"/>
        </w:rPr>
        <w:t xml:space="preserve">and </w:t>
      </w:r>
      <w:r w:rsidR="00CA5029" w:rsidRPr="00BB2029">
        <w:rPr>
          <w:rFonts w:ascii="Arial" w:eastAsia="FrutigerLTStd-Roman" w:hAnsi="Arial" w:cs="Arial"/>
          <w:color w:val="002060"/>
          <w:lang w:eastAsia="en-US"/>
        </w:rPr>
        <w:t xml:space="preserve">with local </w:t>
      </w:r>
      <w:r w:rsidRPr="00BB2029">
        <w:rPr>
          <w:rFonts w:ascii="Arial" w:eastAsia="FrutigerLTStd-Roman" w:hAnsi="Arial" w:cs="Arial"/>
          <w:color w:val="002060"/>
          <w:lang w:eastAsia="en-US"/>
        </w:rPr>
        <w:t xml:space="preserve">partners. </w:t>
      </w:r>
      <w:r w:rsidR="007656C0">
        <w:rPr>
          <w:rFonts w:ascii="Arial" w:eastAsia="FrutigerLTStd-Roman" w:hAnsi="Arial" w:cs="Arial"/>
          <w:color w:val="002060"/>
          <w:lang w:eastAsia="en-US"/>
        </w:rPr>
        <w:t xml:space="preserve">Cluster leads </w:t>
      </w:r>
      <w:proofErr w:type="gramStart"/>
      <w:r w:rsidR="009851C7">
        <w:rPr>
          <w:rFonts w:ascii="Arial" w:eastAsia="FrutigerLTStd-Roman" w:hAnsi="Arial" w:cs="Arial"/>
          <w:color w:val="002060"/>
          <w:lang w:eastAsia="en-US"/>
        </w:rPr>
        <w:t>are able to</w:t>
      </w:r>
      <w:proofErr w:type="gramEnd"/>
      <w:r w:rsidR="009851C7">
        <w:rPr>
          <w:rFonts w:ascii="Arial" w:eastAsia="FrutigerLTStd-Roman" w:hAnsi="Arial" w:cs="Arial"/>
          <w:color w:val="002060"/>
          <w:lang w:eastAsia="en-US"/>
        </w:rPr>
        <w:t xml:space="preserve"> u</w:t>
      </w:r>
      <w:r w:rsidR="00CA5029" w:rsidRPr="00BB2029">
        <w:rPr>
          <w:rFonts w:ascii="Arial" w:eastAsia="FrutigerLTStd-Roman" w:hAnsi="Arial" w:cs="Arial"/>
          <w:color w:val="002060"/>
          <w:lang w:eastAsia="en-US"/>
        </w:rPr>
        <w:t>nderstand</w:t>
      </w:r>
      <w:r w:rsidRPr="00BB2029">
        <w:rPr>
          <w:rFonts w:ascii="Arial" w:eastAsia="FrutigerLTStd-Roman" w:hAnsi="Arial" w:cs="Arial"/>
          <w:color w:val="002060"/>
          <w:lang w:eastAsia="en-US"/>
        </w:rPr>
        <w:t xml:space="preserve"> complex system</w:t>
      </w:r>
      <w:r w:rsidR="00CA5029" w:rsidRPr="00BB2029">
        <w:rPr>
          <w:rFonts w:ascii="Arial" w:eastAsia="FrutigerLTStd-Roman" w:hAnsi="Arial" w:cs="Arial"/>
          <w:color w:val="002060"/>
          <w:lang w:eastAsia="en-US"/>
        </w:rPr>
        <w:t>s</w:t>
      </w:r>
      <w:r w:rsidRPr="00BB2029">
        <w:rPr>
          <w:rFonts w:ascii="Arial" w:eastAsia="FrutigerLTStd-Roman" w:hAnsi="Arial" w:cs="Arial"/>
          <w:color w:val="002060"/>
          <w:lang w:eastAsia="en-US"/>
        </w:rPr>
        <w:t>, build working relationships with partner</w:t>
      </w:r>
      <w:r w:rsidR="00AD4107" w:rsidRPr="00BB2029">
        <w:rPr>
          <w:rFonts w:ascii="Arial" w:eastAsia="FrutigerLTStd-Roman" w:hAnsi="Arial" w:cs="Arial"/>
          <w:color w:val="002060"/>
          <w:lang w:eastAsia="en-US"/>
        </w:rPr>
        <w:t>s</w:t>
      </w:r>
      <w:r w:rsidRPr="00BB2029">
        <w:rPr>
          <w:rFonts w:ascii="Arial" w:eastAsia="FrutigerLTStd-Roman" w:hAnsi="Arial" w:cs="Arial"/>
          <w:color w:val="002060"/>
          <w:lang w:eastAsia="en-US"/>
        </w:rPr>
        <w:t>, advocat</w:t>
      </w:r>
      <w:r w:rsidR="009851C7">
        <w:rPr>
          <w:rFonts w:ascii="Arial" w:eastAsia="FrutigerLTStd-Roman" w:hAnsi="Arial" w:cs="Arial"/>
          <w:color w:val="002060"/>
          <w:lang w:eastAsia="en-US"/>
        </w:rPr>
        <w:t>e</w:t>
      </w:r>
      <w:r w:rsidRPr="00BB2029">
        <w:rPr>
          <w:rFonts w:ascii="Arial" w:eastAsia="FrutigerLTStd-Roman" w:hAnsi="Arial" w:cs="Arial"/>
          <w:color w:val="002060"/>
          <w:lang w:eastAsia="en-US"/>
        </w:rPr>
        <w:t xml:space="preserve"> for the n</w:t>
      </w:r>
      <w:r w:rsidR="00AD4107" w:rsidRPr="00BB2029">
        <w:rPr>
          <w:rFonts w:ascii="Arial" w:eastAsia="FrutigerLTStd-Roman" w:hAnsi="Arial" w:cs="Arial"/>
          <w:color w:val="002060"/>
          <w:lang w:eastAsia="en-US"/>
        </w:rPr>
        <w:t>e</w:t>
      </w:r>
      <w:r w:rsidRPr="00BB2029">
        <w:rPr>
          <w:rFonts w:ascii="Arial" w:eastAsia="FrutigerLTStd-Roman" w:hAnsi="Arial" w:cs="Arial"/>
          <w:color w:val="002060"/>
          <w:lang w:eastAsia="en-US"/>
        </w:rPr>
        <w:t>eds of the</w:t>
      </w:r>
      <w:r w:rsidR="00CA5029" w:rsidRPr="00BB2029">
        <w:rPr>
          <w:rFonts w:ascii="Arial" w:eastAsia="FrutigerLTStd-Roman" w:hAnsi="Arial" w:cs="Arial"/>
          <w:color w:val="002060"/>
          <w:lang w:eastAsia="en-US"/>
        </w:rPr>
        <w:t xml:space="preserve"> local</w:t>
      </w:r>
      <w:r w:rsidRPr="00BB2029">
        <w:rPr>
          <w:rFonts w:ascii="Arial" w:eastAsia="FrutigerLTStd-Roman" w:hAnsi="Arial" w:cs="Arial"/>
          <w:color w:val="002060"/>
          <w:lang w:eastAsia="en-US"/>
        </w:rPr>
        <w:t xml:space="preserve"> </w:t>
      </w:r>
      <w:r w:rsidR="006660A0" w:rsidRPr="00BB2029">
        <w:rPr>
          <w:rFonts w:ascii="Arial" w:eastAsia="FrutigerLTStd-Roman" w:hAnsi="Arial" w:cs="Arial"/>
          <w:color w:val="002060"/>
          <w:lang w:eastAsia="en-US"/>
        </w:rPr>
        <w:t>population</w:t>
      </w:r>
      <w:r w:rsidRPr="00BB2029">
        <w:rPr>
          <w:rFonts w:ascii="Arial" w:eastAsia="FrutigerLTStd-Roman" w:hAnsi="Arial" w:cs="Arial"/>
          <w:color w:val="002060"/>
          <w:lang w:eastAsia="en-US"/>
        </w:rPr>
        <w:t xml:space="preserve"> and provid</w:t>
      </w:r>
      <w:r w:rsidR="009851C7">
        <w:rPr>
          <w:rFonts w:ascii="Arial" w:eastAsia="FrutigerLTStd-Roman" w:hAnsi="Arial" w:cs="Arial"/>
          <w:color w:val="002060"/>
          <w:lang w:eastAsia="en-US"/>
        </w:rPr>
        <w:t>e</w:t>
      </w:r>
      <w:r w:rsidRPr="00BB2029">
        <w:rPr>
          <w:rFonts w:ascii="Arial" w:eastAsia="FrutigerLTStd-Roman" w:hAnsi="Arial" w:cs="Arial"/>
          <w:color w:val="002060"/>
          <w:lang w:eastAsia="en-US"/>
        </w:rPr>
        <w:t xml:space="preserve"> evidence for </w:t>
      </w:r>
      <w:r w:rsidR="00CA5029" w:rsidRPr="00BB2029">
        <w:rPr>
          <w:rFonts w:ascii="Arial" w:eastAsia="FrutigerLTStd-Roman" w:hAnsi="Arial" w:cs="Arial"/>
          <w:color w:val="002060"/>
          <w:lang w:eastAsia="en-US"/>
        </w:rPr>
        <w:t xml:space="preserve">strategic </w:t>
      </w:r>
      <w:r w:rsidRPr="00BB2029">
        <w:rPr>
          <w:rFonts w:ascii="Arial" w:eastAsia="FrutigerLTStd-Roman" w:hAnsi="Arial" w:cs="Arial"/>
          <w:color w:val="002060"/>
          <w:lang w:eastAsia="en-US"/>
        </w:rPr>
        <w:t>decision</w:t>
      </w:r>
      <w:r w:rsidR="00CA5029" w:rsidRPr="00BB2029">
        <w:rPr>
          <w:rFonts w:ascii="Arial" w:eastAsia="FrutigerLTStd-Roman" w:hAnsi="Arial" w:cs="Arial"/>
          <w:color w:val="002060"/>
          <w:lang w:eastAsia="en-US"/>
        </w:rPr>
        <w:t xml:space="preserve"> making</w:t>
      </w:r>
      <w:r w:rsidRPr="00BB2029">
        <w:rPr>
          <w:rFonts w:ascii="Arial" w:eastAsia="FrutigerLTStd-Roman" w:hAnsi="Arial" w:cs="Arial"/>
          <w:color w:val="002060"/>
          <w:lang w:eastAsia="en-US"/>
        </w:rPr>
        <w:t xml:space="preserve"> in health boards</w:t>
      </w:r>
      <w:r w:rsidR="00BB2029">
        <w:rPr>
          <w:rFonts w:ascii="Arial" w:eastAsia="FrutigerLTStd-Roman" w:hAnsi="Arial" w:cs="Arial"/>
          <w:color w:val="002060"/>
          <w:lang w:eastAsia="en-US"/>
        </w:rPr>
        <w:t xml:space="preserve">, PCPGs </w:t>
      </w:r>
      <w:r w:rsidRPr="00BB2029">
        <w:rPr>
          <w:rFonts w:ascii="Arial" w:eastAsia="FrutigerLTStd-Roman" w:hAnsi="Arial" w:cs="Arial"/>
          <w:color w:val="002060"/>
          <w:lang w:eastAsia="en-US"/>
        </w:rPr>
        <w:t>and RPB</w:t>
      </w:r>
      <w:r w:rsidR="009851C7">
        <w:rPr>
          <w:rFonts w:ascii="Arial" w:eastAsia="FrutigerLTStd-Roman" w:hAnsi="Arial" w:cs="Arial"/>
          <w:color w:val="002060"/>
          <w:lang w:eastAsia="en-US"/>
        </w:rPr>
        <w:t xml:space="preserve">s. </w:t>
      </w:r>
    </w:p>
    <w:p w14:paraId="4458860D" w14:textId="77777777" w:rsidR="008C644E" w:rsidRDefault="00602449" w:rsidP="008A296D">
      <w:pPr>
        <w:spacing w:before="100" w:beforeAutospacing="1" w:after="100" w:afterAutospacing="1"/>
        <w:jc w:val="both"/>
        <w:rPr>
          <w:rFonts w:ascii="Arial" w:hAnsi="Arial" w:cs="Arial"/>
          <w:color w:val="002060"/>
          <w:kern w:val="2"/>
          <w:sz w:val="24"/>
          <w:szCs w:val="24"/>
          <w14:ligatures w14:val="standardContextual"/>
        </w:rPr>
      </w:pPr>
      <w:r w:rsidRPr="002831EF">
        <w:rPr>
          <w:rFonts w:ascii="Arial" w:hAnsi="Arial" w:cs="Arial"/>
          <w:color w:val="002060"/>
          <w:kern w:val="2"/>
          <w:sz w:val="24"/>
          <w:szCs w:val="24"/>
          <w14:ligatures w14:val="standardContextual"/>
        </w:rPr>
        <w:t>Th</w:t>
      </w:r>
      <w:r w:rsidR="00CA5029">
        <w:rPr>
          <w:rFonts w:ascii="Arial" w:hAnsi="Arial" w:cs="Arial"/>
          <w:color w:val="002060"/>
          <w:kern w:val="2"/>
          <w:sz w:val="24"/>
          <w:szCs w:val="24"/>
          <w14:ligatures w14:val="standardContextual"/>
        </w:rPr>
        <w:t xml:space="preserve">is is evident in the work of the most mature </w:t>
      </w:r>
      <w:r w:rsidR="007F381F">
        <w:rPr>
          <w:rFonts w:ascii="Arial" w:hAnsi="Arial" w:cs="Arial"/>
          <w:color w:val="002060"/>
          <w:kern w:val="2"/>
          <w:sz w:val="24"/>
          <w:szCs w:val="24"/>
          <w14:ligatures w14:val="standardContextual"/>
        </w:rPr>
        <w:t>c</w:t>
      </w:r>
      <w:r w:rsidR="00CA5029">
        <w:rPr>
          <w:rFonts w:ascii="Arial" w:hAnsi="Arial" w:cs="Arial"/>
          <w:color w:val="002060"/>
          <w:kern w:val="2"/>
          <w:sz w:val="24"/>
          <w:szCs w:val="24"/>
          <w14:ligatures w14:val="standardContextual"/>
        </w:rPr>
        <w:t xml:space="preserve">lusters and </w:t>
      </w:r>
      <w:r w:rsidR="00451B84">
        <w:rPr>
          <w:rFonts w:ascii="Arial" w:hAnsi="Arial" w:cs="Arial"/>
          <w:color w:val="002060"/>
          <w:kern w:val="2"/>
          <w:sz w:val="24"/>
          <w:szCs w:val="24"/>
          <w14:ligatures w14:val="standardContextual"/>
        </w:rPr>
        <w:t>further influence is emerging</w:t>
      </w:r>
      <w:r w:rsidRPr="002831EF">
        <w:rPr>
          <w:rFonts w:ascii="Arial" w:hAnsi="Arial" w:cs="Arial"/>
          <w:color w:val="002060"/>
          <w:kern w:val="2"/>
          <w:sz w:val="24"/>
          <w:szCs w:val="24"/>
          <w14:ligatures w14:val="standardContextual"/>
        </w:rPr>
        <w:t xml:space="preserve"> </w:t>
      </w:r>
      <w:r w:rsidR="00CA5029">
        <w:rPr>
          <w:rFonts w:ascii="Arial" w:hAnsi="Arial" w:cs="Arial"/>
          <w:color w:val="002060"/>
          <w:kern w:val="2"/>
          <w:sz w:val="24"/>
          <w:szCs w:val="24"/>
          <w14:ligatures w14:val="standardContextual"/>
        </w:rPr>
        <w:t>where</w:t>
      </w:r>
      <w:r w:rsidRPr="002831EF">
        <w:rPr>
          <w:rFonts w:ascii="Arial" w:hAnsi="Arial" w:cs="Arial"/>
          <w:color w:val="002060"/>
          <w:kern w:val="2"/>
          <w:sz w:val="24"/>
          <w:szCs w:val="24"/>
          <w14:ligatures w14:val="standardContextual"/>
        </w:rPr>
        <w:t xml:space="preserve"> cluster leads </w:t>
      </w:r>
      <w:r w:rsidR="00CA5029">
        <w:rPr>
          <w:rFonts w:ascii="Arial" w:hAnsi="Arial" w:cs="Arial"/>
          <w:color w:val="002060"/>
          <w:kern w:val="2"/>
          <w:sz w:val="24"/>
          <w:szCs w:val="24"/>
          <w14:ligatures w14:val="standardContextual"/>
        </w:rPr>
        <w:t xml:space="preserve">have </w:t>
      </w:r>
      <w:r w:rsidRPr="002831EF">
        <w:rPr>
          <w:rFonts w:ascii="Arial" w:hAnsi="Arial" w:cs="Arial"/>
          <w:color w:val="002060"/>
          <w:kern w:val="2"/>
          <w:sz w:val="24"/>
          <w:szCs w:val="24"/>
          <w14:ligatures w14:val="standardContextual"/>
        </w:rPr>
        <w:t>progress</w:t>
      </w:r>
      <w:r w:rsidR="00CA5029">
        <w:rPr>
          <w:rFonts w:ascii="Arial" w:hAnsi="Arial" w:cs="Arial"/>
          <w:color w:val="002060"/>
          <w:kern w:val="2"/>
          <w:sz w:val="24"/>
          <w:szCs w:val="24"/>
          <w14:ligatures w14:val="standardContextual"/>
        </w:rPr>
        <w:t>ed</w:t>
      </w:r>
      <w:r w:rsidRPr="002831EF">
        <w:rPr>
          <w:rFonts w:ascii="Arial" w:hAnsi="Arial" w:cs="Arial"/>
          <w:color w:val="002060"/>
          <w:kern w:val="2"/>
          <w:sz w:val="24"/>
          <w:szCs w:val="24"/>
          <w14:ligatures w14:val="standardContextual"/>
        </w:rPr>
        <w:t xml:space="preserve"> to clinical/ medical leadership roles within health boards</w:t>
      </w:r>
      <w:r w:rsidR="00451B84">
        <w:rPr>
          <w:rFonts w:ascii="Arial" w:hAnsi="Arial" w:cs="Arial"/>
          <w:color w:val="002060"/>
          <w:kern w:val="2"/>
          <w:sz w:val="24"/>
          <w:szCs w:val="24"/>
          <w14:ligatures w14:val="standardContextual"/>
        </w:rPr>
        <w:t xml:space="preserve"> and are seen as valued clinical leaders within the integrated organisations. </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7651A4" w:rsidRPr="002831EF" w14:paraId="7BD8E891" w14:textId="77777777" w:rsidTr="007651A4">
        <w:tc>
          <w:tcPr>
            <w:tcW w:w="9000" w:type="dxa"/>
            <w:tcBorders>
              <w:top w:val="double" w:sz="4" w:space="0" w:color="auto"/>
              <w:left w:val="double" w:sz="4" w:space="0" w:color="auto"/>
              <w:bottom w:val="double" w:sz="4" w:space="0" w:color="auto"/>
              <w:right w:val="double" w:sz="4" w:space="0" w:color="auto"/>
            </w:tcBorders>
          </w:tcPr>
          <w:p w14:paraId="43570147" w14:textId="250BB487" w:rsidR="007651A4" w:rsidRPr="00D646AE" w:rsidRDefault="007651A4" w:rsidP="00DC1E61">
            <w:pPr>
              <w:spacing w:before="120" w:after="120"/>
              <w:rPr>
                <w:rFonts w:ascii="Arial" w:hAnsi="Arial" w:cs="Arial"/>
                <w:i/>
                <w:iCs/>
                <w:color w:val="002060"/>
                <w:kern w:val="2"/>
                <w:sz w:val="24"/>
                <w:szCs w:val="24"/>
                <w14:ligatures w14:val="standardContextual"/>
              </w:rPr>
            </w:pPr>
            <w:r w:rsidRPr="002831EF">
              <w:rPr>
                <w:rFonts w:ascii="Arial" w:hAnsi="Arial" w:cs="Arial"/>
                <w:i/>
                <w:iCs/>
                <w:color w:val="002060"/>
                <w:kern w:val="2"/>
                <w:sz w:val="24"/>
                <w:szCs w:val="24"/>
                <w14:ligatures w14:val="standardContextual"/>
              </w:rPr>
              <w:t xml:space="preserve">‘Having </w:t>
            </w:r>
            <w:r w:rsidR="00272A8B">
              <w:rPr>
                <w:rFonts w:ascii="Arial" w:hAnsi="Arial" w:cs="Arial"/>
                <w:i/>
                <w:iCs/>
                <w:color w:val="002060"/>
                <w:kern w:val="2"/>
                <w:sz w:val="24"/>
                <w:szCs w:val="24"/>
                <w14:ligatures w14:val="standardContextual"/>
              </w:rPr>
              <w:t>cluster leads</w:t>
            </w:r>
            <w:r w:rsidRPr="002831EF">
              <w:rPr>
                <w:rFonts w:ascii="Arial" w:hAnsi="Arial" w:cs="Arial"/>
                <w:i/>
                <w:iCs/>
                <w:color w:val="002060"/>
                <w:kern w:val="2"/>
                <w:sz w:val="24"/>
                <w:szCs w:val="24"/>
                <w14:ligatures w14:val="standardContextual"/>
              </w:rPr>
              <w:t xml:space="preserve"> with vision who see the impact of collaborative work</w:t>
            </w:r>
            <w:r w:rsidR="00272A8B">
              <w:rPr>
                <w:rFonts w:ascii="Arial" w:hAnsi="Arial" w:cs="Arial"/>
                <w:i/>
                <w:iCs/>
                <w:color w:val="002060"/>
                <w:kern w:val="2"/>
                <w:sz w:val="24"/>
                <w:szCs w:val="24"/>
                <w14:ligatures w14:val="standardContextual"/>
              </w:rPr>
              <w:t>ing</w:t>
            </w:r>
            <w:r w:rsidRPr="002831EF">
              <w:rPr>
                <w:rFonts w:ascii="Arial" w:hAnsi="Arial" w:cs="Arial"/>
                <w:i/>
                <w:iCs/>
                <w:color w:val="002060"/>
                <w:kern w:val="2"/>
                <w:sz w:val="24"/>
                <w:szCs w:val="24"/>
                <w14:ligatures w14:val="standardContextual"/>
              </w:rPr>
              <w:t xml:space="preserve"> on sustainability / population health is essential.’ </w:t>
            </w:r>
          </w:p>
        </w:tc>
      </w:tr>
    </w:tbl>
    <w:p w14:paraId="286FBD20" w14:textId="1F53F5A2" w:rsidR="00D646AE" w:rsidRDefault="00D646AE" w:rsidP="008A296D">
      <w:pPr>
        <w:pStyle w:val="NormalWeb"/>
        <w:jc w:val="both"/>
        <w:rPr>
          <w:rFonts w:ascii="Arial" w:eastAsia="FrutigerLTStd-Roman" w:hAnsi="Arial" w:cs="Arial"/>
          <w:color w:val="002060"/>
          <w:lang w:eastAsia="en-US"/>
        </w:rPr>
      </w:pPr>
      <w:r w:rsidRPr="00BB2029">
        <w:rPr>
          <w:rFonts w:ascii="Arial" w:eastAsia="FrutigerLTStd-Roman" w:hAnsi="Arial" w:cs="Arial"/>
          <w:color w:val="002060"/>
          <w:lang w:eastAsia="en-US"/>
        </w:rPr>
        <w:t>Senior executive interest and support for cluster innovation ha</w:t>
      </w:r>
      <w:r w:rsidR="009851C7">
        <w:rPr>
          <w:rFonts w:ascii="Arial" w:eastAsia="FrutigerLTStd-Roman" w:hAnsi="Arial" w:cs="Arial"/>
          <w:color w:val="002060"/>
          <w:lang w:eastAsia="en-US"/>
        </w:rPr>
        <w:t>ve</w:t>
      </w:r>
      <w:r w:rsidRPr="00BB2029">
        <w:rPr>
          <w:rFonts w:ascii="Arial" w:eastAsia="FrutigerLTStd-Roman" w:hAnsi="Arial" w:cs="Arial"/>
          <w:color w:val="002060"/>
          <w:lang w:eastAsia="en-US"/>
        </w:rPr>
        <w:t xml:space="preserve"> a significant impact on the ability of clusters to deliver change and gives confidence to the cluster development teams. Where those connections are not apparent it is difficult to see the organisational vision for the transformation </w:t>
      </w:r>
      <w:r w:rsidR="009851C7">
        <w:rPr>
          <w:rFonts w:ascii="Arial" w:eastAsia="FrutigerLTStd-Roman" w:hAnsi="Arial" w:cs="Arial"/>
          <w:color w:val="002060"/>
          <w:lang w:eastAsia="en-US"/>
        </w:rPr>
        <w:t xml:space="preserve">as </w:t>
      </w:r>
      <w:r w:rsidRPr="00BB2029">
        <w:rPr>
          <w:rFonts w:ascii="Arial" w:eastAsia="FrutigerLTStd-Roman" w:hAnsi="Arial" w:cs="Arial"/>
          <w:color w:val="002060"/>
          <w:lang w:eastAsia="en-US"/>
        </w:rPr>
        <w:t xml:space="preserve">described in A Healthier Wales. </w:t>
      </w:r>
    </w:p>
    <w:p w14:paraId="260855FB" w14:textId="73031387" w:rsidR="00451B84" w:rsidRPr="00FC42E7" w:rsidRDefault="00451B84" w:rsidP="008A296D">
      <w:pPr>
        <w:pStyle w:val="NormalWeb"/>
        <w:jc w:val="both"/>
        <w:rPr>
          <w:rFonts w:ascii="Arial" w:hAnsi="Arial" w:cs="Arial"/>
          <w:color w:val="002060"/>
          <w:kern w:val="2"/>
          <w14:ligatures w14:val="standardContextual"/>
        </w:rPr>
      </w:pPr>
      <w:r w:rsidRPr="00FC42E7">
        <w:rPr>
          <w:rFonts w:ascii="Arial" w:hAnsi="Arial" w:cs="Arial"/>
          <w:color w:val="002060"/>
          <w:kern w:val="2"/>
          <w14:ligatures w14:val="standardContextual"/>
        </w:rPr>
        <w:t xml:space="preserve">Where </w:t>
      </w:r>
      <w:r w:rsidR="006660A0">
        <w:rPr>
          <w:rFonts w:ascii="Arial" w:hAnsi="Arial" w:cs="Arial"/>
          <w:color w:val="002060"/>
          <w:kern w:val="2"/>
          <w14:ligatures w14:val="standardContextual"/>
        </w:rPr>
        <w:t>c</w:t>
      </w:r>
      <w:r w:rsidRPr="00FC42E7">
        <w:rPr>
          <w:rFonts w:ascii="Arial" w:hAnsi="Arial" w:cs="Arial"/>
          <w:color w:val="002060"/>
          <w:kern w:val="2"/>
          <w14:ligatures w14:val="standardContextual"/>
        </w:rPr>
        <w:t xml:space="preserve">lusters are managed as isolated primary care groups there is less </w:t>
      </w:r>
      <w:r>
        <w:rPr>
          <w:rFonts w:ascii="Arial" w:hAnsi="Arial" w:cs="Arial"/>
          <w:color w:val="002060"/>
          <w:kern w:val="2"/>
          <w14:ligatures w14:val="standardContextual"/>
        </w:rPr>
        <w:t xml:space="preserve">evidence of </w:t>
      </w:r>
      <w:r w:rsidRPr="00FC42E7">
        <w:rPr>
          <w:rFonts w:ascii="Arial" w:hAnsi="Arial" w:cs="Arial"/>
          <w:color w:val="002060"/>
          <w:kern w:val="2"/>
          <w14:ligatures w14:val="standardContextual"/>
        </w:rPr>
        <w:t xml:space="preserve">benefit to the wider health and social care </w:t>
      </w:r>
      <w:r w:rsidR="00B52F86" w:rsidRPr="00FC42E7">
        <w:rPr>
          <w:rFonts w:ascii="Arial" w:hAnsi="Arial" w:cs="Arial"/>
          <w:color w:val="002060"/>
          <w:kern w:val="2"/>
          <w14:ligatures w14:val="standardContextual"/>
        </w:rPr>
        <w:t>system</w:t>
      </w:r>
      <w:r w:rsidR="00B52F86">
        <w:rPr>
          <w:rFonts w:ascii="Arial" w:hAnsi="Arial" w:cs="Arial"/>
          <w:color w:val="002060"/>
          <w:kern w:val="2"/>
          <w14:ligatures w14:val="standardContextual"/>
        </w:rPr>
        <w:t>.</w:t>
      </w:r>
      <w:r w:rsidR="00B52F86" w:rsidRPr="00FC42E7">
        <w:rPr>
          <w:rFonts w:ascii="Arial" w:hAnsi="Arial" w:cs="Arial"/>
          <w:color w:val="002060"/>
          <w:kern w:val="2"/>
          <w14:ligatures w14:val="standardContextual"/>
        </w:rPr>
        <w:t xml:space="preserve"> </w:t>
      </w:r>
      <w:r w:rsidR="00B52F86">
        <w:rPr>
          <w:rFonts w:ascii="Arial" w:hAnsi="Arial" w:cs="Arial"/>
          <w:color w:val="002060"/>
          <w:kern w:val="2"/>
          <w14:ligatures w14:val="standardContextual"/>
        </w:rPr>
        <w:t>There</w:t>
      </w:r>
      <w:r>
        <w:rPr>
          <w:rFonts w:ascii="Arial" w:hAnsi="Arial" w:cs="Arial"/>
          <w:color w:val="002060"/>
          <w:kern w:val="2"/>
          <w14:ligatures w14:val="standardContextual"/>
        </w:rPr>
        <w:t xml:space="preserve"> is also a much greater risk of disengagement as the opportunities to deliver transformative change are constrained. </w:t>
      </w:r>
    </w:p>
    <w:p w14:paraId="1D389B69" w14:textId="05C7A466" w:rsidR="00965F9B" w:rsidRPr="00DE4A2E" w:rsidRDefault="00272A8B" w:rsidP="00DE4A2E">
      <w:pPr>
        <w:pStyle w:val="Heading2"/>
        <w:rPr>
          <w:rFonts w:ascii="Arial" w:hAnsi="Arial" w:cs="Arial"/>
          <w:b/>
          <w:bCs/>
          <w:color w:val="002060"/>
        </w:rPr>
      </w:pPr>
      <w:bookmarkStart w:id="13" w:name="_Toc169183745"/>
      <w:r w:rsidRPr="00DE4A2E">
        <w:rPr>
          <w:rFonts w:ascii="Arial" w:hAnsi="Arial" w:cs="Arial"/>
          <w:b/>
          <w:bCs/>
          <w:color w:val="002060"/>
        </w:rPr>
        <w:t xml:space="preserve">4.2 </w:t>
      </w:r>
      <w:r w:rsidR="00965F9B" w:rsidRPr="00DE4A2E">
        <w:rPr>
          <w:rFonts w:ascii="Arial" w:hAnsi="Arial" w:cs="Arial"/>
          <w:b/>
          <w:bCs/>
          <w:color w:val="002060"/>
        </w:rPr>
        <w:t>Partnership working</w:t>
      </w:r>
      <w:r w:rsidR="00FC6477" w:rsidRPr="00DE4A2E">
        <w:rPr>
          <w:rFonts w:ascii="Arial" w:hAnsi="Arial" w:cs="Arial"/>
          <w:b/>
          <w:bCs/>
          <w:color w:val="002060"/>
        </w:rPr>
        <w:t xml:space="preserve"> and organisational </w:t>
      </w:r>
      <w:proofErr w:type="gramStart"/>
      <w:r w:rsidR="00FC6477" w:rsidRPr="00DE4A2E">
        <w:rPr>
          <w:rFonts w:ascii="Arial" w:hAnsi="Arial" w:cs="Arial"/>
          <w:b/>
          <w:bCs/>
          <w:color w:val="002060"/>
        </w:rPr>
        <w:t>influence</w:t>
      </w:r>
      <w:bookmarkEnd w:id="13"/>
      <w:proofErr w:type="gramEnd"/>
    </w:p>
    <w:p w14:paraId="3B46AD0A" w14:textId="7C59F3BB" w:rsidR="00FC6477" w:rsidRDefault="00272A8B" w:rsidP="008A296D">
      <w:pPr>
        <w:pStyle w:val="NormalWeb"/>
        <w:jc w:val="both"/>
        <w:rPr>
          <w:rFonts w:ascii="Arial" w:hAnsi="Arial" w:cs="Arial"/>
          <w:color w:val="002060"/>
          <w:kern w:val="2"/>
          <w14:ligatures w14:val="standardContextual"/>
        </w:rPr>
      </w:pPr>
      <w:r>
        <w:rPr>
          <w:rFonts w:ascii="Arial" w:hAnsi="Arial" w:cs="Arial"/>
          <w:color w:val="002060"/>
          <w:kern w:val="2"/>
          <w14:ligatures w14:val="standardContextual"/>
        </w:rPr>
        <w:t xml:space="preserve">The </w:t>
      </w:r>
      <w:r w:rsidR="00231333" w:rsidRPr="002831EF">
        <w:rPr>
          <w:rFonts w:ascii="Arial" w:hAnsi="Arial" w:cs="Arial"/>
          <w:color w:val="002060"/>
          <w:kern w:val="2"/>
          <w14:ligatures w14:val="standardContextual"/>
        </w:rPr>
        <w:t xml:space="preserve">recognition </w:t>
      </w:r>
      <w:r>
        <w:rPr>
          <w:rFonts w:ascii="Arial" w:hAnsi="Arial" w:cs="Arial"/>
          <w:color w:val="002060"/>
          <w:kern w:val="2"/>
          <w14:ligatures w14:val="standardContextual"/>
        </w:rPr>
        <w:t xml:space="preserve">that clusters </w:t>
      </w:r>
      <w:r w:rsidR="00CB280C">
        <w:rPr>
          <w:rFonts w:ascii="Arial" w:hAnsi="Arial" w:cs="Arial"/>
          <w:color w:val="002060"/>
          <w:kern w:val="2"/>
          <w14:ligatures w14:val="standardContextual"/>
        </w:rPr>
        <w:t xml:space="preserve">should </w:t>
      </w:r>
      <w:r>
        <w:rPr>
          <w:rFonts w:ascii="Arial" w:hAnsi="Arial" w:cs="Arial"/>
          <w:color w:val="002060"/>
          <w:kern w:val="2"/>
          <w14:ligatures w14:val="standardContextual"/>
        </w:rPr>
        <w:t xml:space="preserve">play a pivotal role </w:t>
      </w:r>
      <w:r w:rsidR="00231333" w:rsidRPr="002831EF">
        <w:rPr>
          <w:rFonts w:ascii="Arial" w:hAnsi="Arial" w:cs="Arial"/>
          <w:color w:val="002060"/>
          <w:kern w:val="2"/>
          <w14:ligatures w14:val="standardContextual"/>
        </w:rPr>
        <w:t xml:space="preserve">in bringing all available services for a local population </w:t>
      </w:r>
      <w:r w:rsidR="00AD4107">
        <w:rPr>
          <w:rFonts w:ascii="Arial" w:hAnsi="Arial" w:cs="Arial"/>
          <w:color w:val="002060"/>
          <w:kern w:val="2"/>
          <w14:ligatures w14:val="standardContextual"/>
        </w:rPr>
        <w:t xml:space="preserve">together </w:t>
      </w:r>
      <w:r w:rsidR="00231333" w:rsidRPr="002831EF">
        <w:rPr>
          <w:rFonts w:ascii="Arial" w:hAnsi="Arial" w:cs="Arial"/>
          <w:color w:val="002060"/>
          <w:kern w:val="2"/>
          <w14:ligatures w14:val="standardContextual"/>
        </w:rPr>
        <w:t>to achieve seamless and more effective care and support</w:t>
      </w:r>
      <w:r>
        <w:rPr>
          <w:rFonts w:ascii="Arial" w:hAnsi="Arial" w:cs="Arial"/>
          <w:color w:val="002060"/>
          <w:kern w:val="2"/>
          <w14:ligatures w14:val="standardContextual"/>
        </w:rPr>
        <w:t xml:space="preserve">, is </w:t>
      </w:r>
      <w:r w:rsidR="00231333" w:rsidRPr="002831EF">
        <w:rPr>
          <w:rFonts w:ascii="Arial" w:hAnsi="Arial" w:cs="Arial"/>
          <w:color w:val="002060"/>
          <w:kern w:val="2"/>
          <w14:ligatures w14:val="standardContextual"/>
        </w:rPr>
        <w:t>maturing</w:t>
      </w:r>
      <w:r w:rsidR="00CB280C">
        <w:rPr>
          <w:rFonts w:ascii="Arial" w:hAnsi="Arial" w:cs="Arial"/>
          <w:color w:val="002060"/>
          <w:kern w:val="2"/>
          <w14:ligatures w14:val="standardContextual"/>
        </w:rPr>
        <w:t>.</w:t>
      </w:r>
      <w:r w:rsidR="00231333" w:rsidRPr="002831EF">
        <w:rPr>
          <w:rFonts w:ascii="Arial" w:hAnsi="Arial" w:cs="Arial"/>
          <w:color w:val="002060"/>
          <w:kern w:val="2"/>
          <w14:ligatures w14:val="standardContextual"/>
        </w:rPr>
        <w:t xml:space="preserve"> </w:t>
      </w:r>
      <w:r w:rsidR="00CB280C">
        <w:rPr>
          <w:rFonts w:ascii="Arial" w:hAnsi="Arial" w:cs="Arial"/>
          <w:color w:val="002060"/>
          <w:kern w:val="2"/>
          <w14:ligatures w14:val="standardContextual"/>
        </w:rPr>
        <w:t xml:space="preserve">Many </w:t>
      </w:r>
      <w:r w:rsidR="00231333" w:rsidRPr="002831EF">
        <w:rPr>
          <w:rFonts w:ascii="Arial" w:hAnsi="Arial" w:cs="Arial"/>
          <w:color w:val="002060"/>
          <w:kern w:val="2"/>
          <w14:ligatures w14:val="standardContextual"/>
        </w:rPr>
        <w:t>partners</w:t>
      </w:r>
      <w:r w:rsidR="00CB280C">
        <w:rPr>
          <w:rFonts w:ascii="Arial" w:hAnsi="Arial" w:cs="Arial"/>
          <w:color w:val="002060"/>
          <w:kern w:val="2"/>
          <w14:ligatures w14:val="standardContextual"/>
        </w:rPr>
        <w:t>hips</w:t>
      </w:r>
      <w:r w:rsidR="00231333" w:rsidRPr="002831EF">
        <w:rPr>
          <w:rFonts w:ascii="Arial" w:hAnsi="Arial" w:cs="Arial"/>
          <w:color w:val="002060"/>
          <w:kern w:val="2"/>
          <w14:ligatures w14:val="standardContextual"/>
        </w:rPr>
        <w:t xml:space="preserve"> are now recognising cluster working and adapting their work to include clusters</w:t>
      </w:r>
      <w:r w:rsidR="00BB2029">
        <w:rPr>
          <w:rFonts w:ascii="Arial" w:hAnsi="Arial" w:cs="Arial"/>
          <w:color w:val="002060"/>
          <w:kern w:val="2"/>
          <w14:ligatures w14:val="standardContextual"/>
        </w:rPr>
        <w:t xml:space="preserve">, as well as identifying clusters </w:t>
      </w:r>
      <w:r w:rsidR="00CB280C">
        <w:rPr>
          <w:rFonts w:ascii="Arial" w:hAnsi="Arial" w:cs="Arial"/>
          <w:color w:val="002060"/>
          <w:kern w:val="2"/>
          <w14:ligatures w14:val="standardContextual"/>
        </w:rPr>
        <w:t xml:space="preserve">as the shared local footprint for the delivery of </w:t>
      </w:r>
      <w:proofErr w:type="gramStart"/>
      <w:r w:rsidR="00CB280C">
        <w:rPr>
          <w:rFonts w:ascii="Arial" w:hAnsi="Arial" w:cs="Arial"/>
          <w:color w:val="002060"/>
          <w:kern w:val="2"/>
          <w14:ligatures w14:val="standardContextual"/>
        </w:rPr>
        <w:t>place</w:t>
      </w:r>
      <w:r w:rsidR="002D318B">
        <w:rPr>
          <w:rFonts w:ascii="Arial" w:hAnsi="Arial" w:cs="Arial"/>
          <w:color w:val="002060"/>
          <w:kern w:val="2"/>
          <w14:ligatures w14:val="standardContextual"/>
        </w:rPr>
        <w:t xml:space="preserve"> </w:t>
      </w:r>
      <w:r w:rsidR="00CB280C">
        <w:rPr>
          <w:rFonts w:ascii="Arial" w:hAnsi="Arial" w:cs="Arial"/>
          <w:color w:val="002060"/>
          <w:kern w:val="2"/>
          <w14:ligatures w14:val="standardContextual"/>
        </w:rPr>
        <w:t>based</w:t>
      </w:r>
      <w:proofErr w:type="gramEnd"/>
      <w:r w:rsidR="00CB280C">
        <w:rPr>
          <w:rFonts w:ascii="Arial" w:hAnsi="Arial" w:cs="Arial"/>
          <w:color w:val="002060"/>
          <w:kern w:val="2"/>
          <w14:ligatures w14:val="standardContextual"/>
        </w:rPr>
        <w:t xml:space="preserve"> care.</w:t>
      </w:r>
    </w:p>
    <w:p w14:paraId="7AB96728" w14:textId="5174F249" w:rsidR="00643688" w:rsidRDefault="00FC6477" w:rsidP="008A296D">
      <w:pPr>
        <w:pStyle w:val="NormalWeb"/>
        <w:jc w:val="both"/>
      </w:pPr>
      <w:r w:rsidRPr="00FC6477">
        <w:rPr>
          <w:rFonts w:ascii="Arial" w:hAnsi="Arial" w:cs="Arial"/>
          <w:color w:val="002060"/>
          <w:kern w:val="2"/>
          <w14:ligatures w14:val="standardContextual"/>
        </w:rPr>
        <w:t>There was recognition that clusters and their strategic partners (RPB, PCPG</w:t>
      </w:r>
      <w:r w:rsidR="002D318B">
        <w:rPr>
          <w:rFonts w:ascii="Arial" w:hAnsi="Arial" w:cs="Arial"/>
          <w:color w:val="002060"/>
          <w:kern w:val="2"/>
          <w14:ligatures w14:val="standardContextual"/>
        </w:rPr>
        <w:t xml:space="preserve">, </w:t>
      </w:r>
      <w:r w:rsidR="00D646AE">
        <w:rPr>
          <w:rFonts w:ascii="Arial" w:hAnsi="Arial" w:cs="Arial"/>
          <w:color w:val="002060"/>
          <w:kern w:val="2"/>
          <w14:ligatures w14:val="standardContextual"/>
        </w:rPr>
        <w:t>H</w:t>
      </w:r>
      <w:r w:rsidR="002D318B">
        <w:rPr>
          <w:rFonts w:ascii="Arial" w:hAnsi="Arial" w:cs="Arial"/>
          <w:color w:val="002060"/>
          <w:kern w:val="2"/>
          <w14:ligatures w14:val="standardContextual"/>
        </w:rPr>
        <w:t xml:space="preserve">ealth </w:t>
      </w:r>
      <w:r w:rsidR="00D646AE">
        <w:rPr>
          <w:rFonts w:ascii="Arial" w:hAnsi="Arial" w:cs="Arial"/>
          <w:color w:val="002060"/>
          <w:kern w:val="2"/>
          <w14:ligatures w14:val="standardContextual"/>
        </w:rPr>
        <w:t>B</w:t>
      </w:r>
      <w:r w:rsidR="002D318B">
        <w:rPr>
          <w:rFonts w:ascii="Arial" w:hAnsi="Arial" w:cs="Arial"/>
          <w:color w:val="002060"/>
          <w:kern w:val="2"/>
          <w14:ligatures w14:val="standardContextual"/>
        </w:rPr>
        <w:t>oard</w:t>
      </w:r>
      <w:r w:rsidR="00D646AE">
        <w:rPr>
          <w:rFonts w:ascii="Arial" w:hAnsi="Arial" w:cs="Arial"/>
          <w:color w:val="002060"/>
          <w:kern w:val="2"/>
          <w14:ligatures w14:val="standardContextual"/>
        </w:rPr>
        <w:t>, Local Authority and the third sector</w:t>
      </w:r>
      <w:r w:rsidRPr="00FC6477">
        <w:rPr>
          <w:rFonts w:ascii="Arial" w:hAnsi="Arial" w:cs="Arial"/>
          <w:color w:val="002060"/>
          <w:kern w:val="2"/>
          <w14:ligatures w14:val="standardContextual"/>
        </w:rPr>
        <w:t xml:space="preserve">) needed to </w:t>
      </w:r>
      <w:r w:rsidR="00490FAD">
        <w:rPr>
          <w:rFonts w:ascii="Arial" w:hAnsi="Arial" w:cs="Arial"/>
          <w:color w:val="002060"/>
          <w:kern w:val="2"/>
          <w14:ligatures w14:val="standardContextual"/>
        </w:rPr>
        <w:t xml:space="preserve">better </w:t>
      </w:r>
      <w:r w:rsidRPr="00FC6477">
        <w:rPr>
          <w:rFonts w:ascii="Arial" w:hAnsi="Arial" w:cs="Arial"/>
          <w:color w:val="002060"/>
          <w:kern w:val="2"/>
          <w14:ligatures w14:val="standardContextual"/>
        </w:rPr>
        <w:t>understand each other’s roles and responsibilities within the partnership space. This would strengthen the cluster’s ability to influence decision makers within the primary and community care system</w:t>
      </w:r>
      <w:r w:rsidR="00D646AE">
        <w:rPr>
          <w:rFonts w:ascii="Arial" w:hAnsi="Arial" w:cs="Arial"/>
          <w:color w:val="002060"/>
          <w:kern w:val="2"/>
          <w14:ligatures w14:val="standardContextual"/>
        </w:rPr>
        <w:t>,</w:t>
      </w:r>
      <w:r w:rsidR="002D318B">
        <w:rPr>
          <w:rFonts w:ascii="Arial" w:hAnsi="Arial" w:cs="Arial"/>
          <w:color w:val="002060"/>
          <w:kern w:val="2"/>
          <w14:ligatures w14:val="standardContextual"/>
        </w:rPr>
        <w:t xml:space="preserve"> enhance partnership working</w:t>
      </w:r>
      <w:r w:rsidR="00D646AE" w:rsidRPr="00D646AE">
        <w:rPr>
          <w:rFonts w:ascii="Arial" w:hAnsi="Arial" w:cs="Arial"/>
          <w:color w:val="002060"/>
          <w:kern w:val="2"/>
          <w14:ligatures w14:val="standardContextual"/>
        </w:rPr>
        <w:t xml:space="preserve"> and maximise the potential of primary and community care</w:t>
      </w:r>
      <w:r w:rsidRPr="00FC6477">
        <w:rPr>
          <w:rFonts w:ascii="Arial" w:hAnsi="Arial" w:cs="Arial"/>
          <w:color w:val="002060"/>
          <w:kern w:val="2"/>
          <w14:ligatures w14:val="standardContextual"/>
        </w:rPr>
        <w:t>.</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231333" w:rsidRPr="002831EF" w14:paraId="059D55A4" w14:textId="77777777" w:rsidTr="00061E14">
        <w:tc>
          <w:tcPr>
            <w:tcW w:w="9000" w:type="dxa"/>
            <w:tcBorders>
              <w:top w:val="double" w:sz="4" w:space="0" w:color="auto"/>
              <w:left w:val="double" w:sz="4" w:space="0" w:color="auto"/>
              <w:bottom w:val="double" w:sz="4" w:space="0" w:color="auto"/>
              <w:right w:val="double" w:sz="4" w:space="0" w:color="auto"/>
            </w:tcBorders>
          </w:tcPr>
          <w:p w14:paraId="7C9C6F79" w14:textId="77777777" w:rsidR="00D646AE" w:rsidRDefault="00231333" w:rsidP="00061E14">
            <w:pPr>
              <w:widowControl/>
              <w:autoSpaceDE/>
              <w:autoSpaceDN/>
              <w:spacing w:before="120" w:after="120" w:line="259" w:lineRule="auto"/>
              <w:rPr>
                <w:rFonts w:ascii="Arial" w:hAnsi="Arial" w:cs="Arial"/>
                <w:i/>
                <w:iCs/>
                <w:color w:val="002060"/>
                <w:kern w:val="2"/>
                <w:sz w:val="24"/>
                <w:szCs w:val="24"/>
                <w14:ligatures w14:val="standardContextual"/>
              </w:rPr>
            </w:pPr>
            <w:r w:rsidRPr="002831EF">
              <w:rPr>
                <w:rFonts w:ascii="Arial" w:hAnsi="Arial" w:cs="Arial"/>
                <w:i/>
                <w:iCs/>
                <w:color w:val="002060"/>
                <w:kern w:val="2"/>
                <w:sz w:val="24"/>
                <w:szCs w:val="24"/>
                <w14:ligatures w14:val="standardContextual"/>
              </w:rPr>
              <w:t>‘Partners are increasing their knowledge of each other’s roles</w:t>
            </w:r>
            <w:r w:rsidR="00D646AE">
              <w:rPr>
                <w:rFonts w:ascii="Arial" w:hAnsi="Arial" w:cs="Arial"/>
                <w:i/>
                <w:iCs/>
                <w:color w:val="002060"/>
                <w:kern w:val="2"/>
                <w:sz w:val="24"/>
                <w:szCs w:val="24"/>
                <w14:ligatures w14:val="standardContextual"/>
              </w:rPr>
              <w:t>.’</w:t>
            </w:r>
          </w:p>
          <w:p w14:paraId="295A3B2F" w14:textId="7ED9D8C4" w:rsidR="00231333" w:rsidRPr="002831EF" w:rsidRDefault="00D646AE" w:rsidP="00061E14">
            <w:pPr>
              <w:widowControl/>
              <w:autoSpaceDE/>
              <w:autoSpaceDN/>
              <w:spacing w:before="120" w:after="120" w:line="259" w:lineRule="auto"/>
              <w:rPr>
                <w:rFonts w:ascii="Arial" w:hAnsi="Arial" w:cs="Arial"/>
                <w:i/>
                <w:iCs/>
                <w:color w:val="002060"/>
                <w:kern w:val="2"/>
                <w:sz w:val="24"/>
                <w:szCs w:val="24"/>
                <w14:ligatures w14:val="standardContextual"/>
              </w:rPr>
            </w:pPr>
            <w:r>
              <w:rPr>
                <w:rFonts w:ascii="Arial" w:hAnsi="Arial" w:cs="Arial"/>
                <w:i/>
                <w:iCs/>
                <w:color w:val="002060"/>
                <w:kern w:val="2"/>
                <w:sz w:val="24"/>
                <w:szCs w:val="24"/>
                <w14:ligatures w14:val="standardContextual"/>
              </w:rPr>
              <w:t>‘I</w:t>
            </w:r>
            <w:r w:rsidR="00231333" w:rsidRPr="002831EF">
              <w:rPr>
                <w:rFonts w:ascii="Arial" w:hAnsi="Arial" w:cs="Arial"/>
                <w:i/>
                <w:iCs/>
                <w:color w:val="002060"/>
                <w:kern w:val="2"/>
                <w:sz w:val="24"/>
                <w:szCs w:val="24"/>
                <w14:ligatures w14:val="standardContextual"/>
              </w:rPr>
              <w:t>t took time to understand each other</w:t>
            </w:r>
            <w:r>
              <w:rPr>
                <w:rFonts w:ascii="Arial" w:hAnsi="Arial" w:cs="Arial"/>
                <w:i/>
                <w:iCs/>
                <w:color w:val="002060"/>
                <w:kern w:val="2"/>
                <w:sz w:val="24"/>
                <w:szCs w:val="24"/>
                <w14:ligatures w14:val="standardContextual"/>
              </w:rPr>
              <w:t xml:space="preserve"> [roles]</w:t>
            </w:r>
            <w:r w:rsidR="00231333" w:rsidRPr="002831EF">
              <w:rPr>
                <w:rFonts w:ascii="Arial" w:hAnsi="Arial" w:cs="Arial"/>
                <w:i/>
                <w:iCs/>
                <w:color w:val="002060"/>
                <w:kern w:val="2"/>
                <w:sz w:val="24"/>
                <w:szCs w:val="24"/>
                <w14:ligatures w14:val="standardContextual"/>
              </w:rPr>
              <w:t>, but lately</w:t>
            </w:r>
            <w:r>
              <w:rPr>
                <w:rFonts w:ascii="Arial" w:hAnsi="Arial" w:cs="Arial"/>
                <w:i/>
                <w:iCs/>
                <w:color w:val="002060"/>
                <w:kern w:val="2"/>
                <w:sz w:val="24"/>
                <w:szCs w:val="24"/>
                <w14:ligatures w14:val="standardContextual"/>
              </w:rPr>
              <w:t xml:space="preserve"> there has been </w:t>
            </w:r>
            <w:r w:rsidR="00231333" w:rsidRPr="002831EF">
              <w:rPr>
                <w:rFonts w:ascii="Arial" w:hAnsi="Arial" w:cs="Arial"/>
                <w:i/>
                <w:iCs/>
                <w:color w:val="002060"/>
                <w:kern w:val="2"/>
                <w:sz w:val="24"/>
                <w:szCs w:val="24"/>
                <w14:ligatures w14:val="standardContextual"/>
              </w:rPr>
              <w:t>improved working and engagement in readiness for 2024/25.’</w:t>
            </w:r>
          </w:p>
        </w:tc>
      </w:tr>
    </w:tbl>
    <w:p w14:paraId="51E7604A" w14:textId="355CEEC1" w:rsidR="00700C7F" w:rsidRDefault="00700C7F" w:rsidP="008A296D">
      <w:pPr>
        <w:pStyle w:val="NormalWeb"/>
        <w:jc w:val="both"/>
        <w:rPr>
          <w:rFonts w:ascii="Arial" w:hAnsi="Arial" w:cs="Arial"/>
          <w:color w:val="002060"/>
          <w:kern w:val="2"/>
          <w14:ligatures w14:val="standardContextual"/>
        </w:rPr>
      </w:pPr>
      <w:r>
        <w:rPr>
          <w:rFonts w:ascii="Arial" w:hAnsi="Arial" w:cs="Arial"/>
          <w:color w:val="002060"/>
          <w:kern w:val="2"/>
          <w14:ligatures w14:val="standardContextual"/>
        </w:rPr>
        <w:lastRenderedPageBreak/>
        <w:t xml:space="preserve">Clusters reflected that partnership working with PCPGs and RPBs was developing across Wales. As partners understand more of each other’s roles, develop trust and understanding, opportunities were being identified for sharing insight and resources and the generation of innovative, collaborative approaches to identified population needs, providing benefits for both the local population and the service providers. </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0D09C6" w:rsidRPr="002831EF" w14:paraId="5FD7A155" w14:textId="77777777" w:rsidTr="00061E14">
        <w:tc>
          <w:tcPr>
            <w:tcW w:w="9000" w:type="dxa"/>
            <w:tcBorders>
              <w:top w:val="double" w:sz="4" w:space="0" w:color="auto"/>
              <w:left w:val="double" w:sz="4" w:space="0" w:color="auto"/>
              <w:bottom w:val="double" w:sz="4" w:space="0" w:color="auto"/>
              <w:right w:val="double" w:sz="4" w:space="0" w:color="auto"/>
            </w:tcBorders>
          </w:tcPr>
          <w:p w14:paraId="3CD09946" w14:textId="6DD5C93B" w:rsidR="00D646AE" w:rsidRDefault="00D646AE" w:rsidP="00AE08CD">
            <w:pPr>
              <w:pStyle w:val="NormalWeb"/>
              <w:spacing w:before="120" w:beforeAutospacing="0" w:after="120" w:afterAutospacing="0"/>
              <w:rPr>
                <w:rFonts w:ascii="Arial" w:hAnsi="Arial" w:cs="Arial"/>
                <w:i/>
                <w:iCs/>
                <w:color w:val="002060"/>
              </w:rPr>
            </w:pPr>
            <w:r>
              <w:rPr>
                <w:rFonts w:ascii="Arial" w:hAnsi="Arial" w:cs="Arial"/>
                <w:i/>
                <w:iCs/>
                <w:color w:val="002060"/>
              </w:rPr>
              <w:t>‘C</w:t>
            </w:r>
            <w:r w:rsidRPr="00D646AE">
              <w:rPr>
                <w:rFonts w:ascii="Arial" w:hAnsi="Arial" w:cs="Arial"/>
                <w:i/>
                <w:iCs/>
                <w:color w:val="002060"/>
              </w:rPr>
              <w:t xml:space="preserve">lusters increasing their linkage with partner organisations </w:t>
            </w:r>
            <w:r>
              <w:rPr>
                <w:rFonts w:ascii="Arial" w:hAnsi="Arial" w:cs="Arial"/>
                <w:i/>
                <w:iCs/>
                <w:color w:val="002060"/>
              </w:rPr>
              <w:t>i</w:t>
            </w:r>
            <w:r w:rsidRPr="00D646AE">
              <w:rPr>
                <w:rFonts w:ascii="Arial" w:hAnsi="Arial" w:cs="Arial"/>
                <w:i/>
                <w:iCs/>
                <w:color w:val="002060"/>
              </w:rPr>
              <w:t>s an area of mutual benefit’.</w:t>
            </w:r>
          </w:p>
          <w:p w14:paraId="1236EABA" w14:textId="494024CD" w:rsidR="002D318B" w:rsidRPr="00D646AE" w:rsidRDefault="000D09C6" w:rsidP="00AE08CD">
            <w:pPr>
              <w:pStyle w:val="NormalWeb"/>
              <w:spacing w:before="120" w:beforeAutospacing="0" w:after="120" w:afterAutospacing="0"/>
              <w:rPr>
                <w:rFonts w:ascii="Arial" w:hAnsi="Arial" w:cs="Arial"/>
                <w:i/>
                <w:iCs/>
                <w:color w:val="002060"/>
                <w:kern w:val="2"/>
                <w14:ligatures w14:val="standardContextual"/>
              </w:rPr>
            </w:pPr>
            <w:r w:rsidRPr="000D09C6">
              <w:rPr>
                <w:rFonts w:ascii="Arial" w:hAnsi="Arial" w:cs="Arial"/>
                <w:i/>
                <w:iCs/>
                <w:color w:val="002060"/>
              </w:rPr>
              <w:t>‘We are s</w:t>
            </w:r>
            <w:r w:rsidRPr="000D09C6">
              <w:rPr>
                <w:rFonts w:ascii="Arial" w:hAnsi="Arial" w:cs="Arial"/>
                <w:i/>
                <w:iCs/>
                <w:color w:val="002060"/>
                <w:kern w:val="2"/>
                <w14:ligatures w14:val="standardContextual"/>
              </w:rPr>
              <w:t xml:space="preserve">tarting to develop the narrative/ idea on what the ‘added value’ of PCPG are – i.e., to take a broader view of </w:t>
            </w:r>
            <w:r w:rsidR="007B7A09">
              <w:rPr>
                <w:rFonts w:ascii="Arial" w:hAnsi="Arial" w:cs="Arial"/>
                <w:i/>
                <w:iCs/>
                <w:color w:val="002060"/>
                <w:kern w:val="2"/>
                <w14:ligatures w14:val="standardContextual"/>
              </w:rPr>
              <w:t xml:space="preserve">the </w:t>
            </w:r>
            <w:r w:rsidRPr="000D09C6">
              <w:rPr>
                <w:rFonts w:ascii="Arial" w:hAnsi="Arial" w:cs="Arial"/>
                <w:i/>
                <w:iCs/>
                <w:color w:val="002060"/>
                <w:kern w:val="2"/>
                <w14:ligatures w14:val="standardContextual"/>
              </w:rPr>
              <w:t>region, identify common issues across clusters and address the issue once for the PCPG region.</w:t>
            </w:r>
            <w:r>
              <w:rPr>
                <w:rFonts w:ascii="Arial" w:hAnsi="Arial" w:cs="Arial"/>
                <w:i/>
                <w:iCs/>
                <w:color w:val="002060"/>
                <w:kern w:val="2"/>
                <w14:ligatures w14:val="standardContextual"/>
              </w:rPr>
              <w:t>’</w:t>
            </w:r>
          </w:p>
        </w:tc>
      </w:tr>
    </w:tbl>
    <w:p w14:paraId="2D0111FD" w14:textId="77777777" w:rsidR="00490FAD" w:rsidRDefault="002D318B" w:rsidP="008A296D">
      <w:pPr>
        <w:pStyle w:val="NormalWeb"/>
        <w:jc w:val="both"/>
        <w:rPr>
          <w:rFonts w:ascii="Arial" w:hAnsi="Arial" w:cs="Arial"/>
          <w:color w:val="002060"/>
          <w:kern w:val="2"/>
          <w14:ligatures w14:val="standardContextual"/>
        </w:rPr>
      </w:pPr>
      <w:r w:rsidRPr="002D318B">
        <w:rPr>
          <w:rFonts w:ascii="Arial" w:hAnsi="Arial" w:cs="Arial"/>
          <w:color w:val="002060"/>
          <w:kern w:val="2"/>
          <w14:ligatures w14:val="standardContextual"/>
        </w:rPr>
        <w:t>However, within the partnership decision making structures examples were shared where clusters had not been informed of or allowed to contribute to the plans for additional local resources. This exclusion from decision making processes, and the subsequent absence of local intelligence and insight are a missed opportunity for the system, leading to potential duplication or continuing service gaps.</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7046BC" w:rsidRPr="002831EF" w14:paraId="41226BF9" w14:textId="77777777" w:rsidTr="00061E14">
        <w:tc>
          <w:tcPr>
            <w:tcW w:w="9000" w:type="dxa"/>
            <w:tcBorders>
              <w:top w:val="double" w:sz="4" w:space="0" w:color="auto"/>
              <w:left w:val="double" w:sz="4" w:space="0" w:color="auto"/>
              <w:bottom w:val="double" w:sz="4" w:space="0" w:color="auto"/>
              <w:right w:val="double" w:sz="4" w:space="0" w:color="auto"/>
            </w:tcBorders>
          </w:tcPr>
          <w:p w14:paraId="54DBB5CC" w14:textId="77777777" w:rsidR="007046BC" w:rsidRPr="007046BC" w:rsidRDefault="007046BC" w:rsidP="007046BC">
            <w:pPr>
              <w:pStyle w:val="NormalWeb"/>
              <w:spacing w:before="120" w:after="120"/>
              <w:rPr>
                <w:rFonts w:ascii="Arial" w:hAnsi="Arial" w:cs="Arial"/>
                <w:i/>
                <w:iCs/>
                <w:color w:val="002060"/>
              </w:rPr>
            </w:pPr>
            <w:r>
              <w:rPr>
                <w:rFonts w:ascii="Arial" w:hAnsi="Arial" w:cs="Arial"/>
                <w:i/>
                <w:iCs/>
                <w:color w:val="002060"/>
              </w:rPr>
              <w:t>‘</w:t>
            </w:r>
            <w:r w:rsidRPr="007046BC">
              <w:rPr>
                <w:rFonts w:ascii="Arial" w:hAnsi="Arial" w:cs="Arial"/>
                <w:i/>
                <w:iCs/>
                <w:color w:val="002060"/>
              </w:rPr>
              <w:t>The cluster’s role was to generate innovative ideas to tackle issues, pilot work to determine if effective and then to move the work onto mainstream funding.’</w:t>
            </w:r>
          </w:p>
          <w:p w14:paraId="158241C9" w14:textId="4D5CC80B" w:rsidR="007046BC" w:rsidRPr="00D646AE" w:rsidRDefault="007046BC" w:rsidP="00061E14">
            <w:pPr>
              <w:pStyle w:val="NormalWeb"/>
              <w:spacing w:before="120" w:beforeAutospacing="0" w:after="120" w:afterAutospacing="0"/>
              <w:rPr>
                <w:rFonts w:ascii="Arial" w:hAnsi="Arial" w:cs="Arial"/>
                <w:i/>
                <w:iCs/>
                <w:color w:val="002060"/>
                <w:kern w:val="2"/>
                <w14:ligatures w14:val="standardContextual"/>
              </w:rPr>
            </w:pPr>
            <w:r w:rsidRPr="007046BC">
              <w:rPr>
                <w:rFonts w:ascii="Arial" w:hAnsi="Arial" w:cs="Arial"/>
                <w:i/>
                <w:iCs/>
                <w:color w:val="002060"/>
              </w:rPr>
              <w:t>‘Partnership agenda is developing if clusters are given greater autonomy, then the cluster model needs to be reviewed.’</w:t>
            </w:r>
          </w:p>
        </w:tc>
      </w:tr>
    </w:tbl>
    <w:p w14:paraId="554A7FE3" w14:textId="28A52FE0" w:rsidR="007046BC" w:rsidRPr="007046BC" w:rsidRDefault="007046BC" w:rsidP="008A296D">
      <w:pPr>
        <w:pStyle w:val="NormalWeb"/>
        <w:jc w:val="both"/>
        <w:rPr>
          <w:rFonts w:ascii="Arial" w:hAnsi="Arial" w:cs="Arial"/>
          <w:color w:val="002060"/>
          <w:kern w:val="2"/>
          <w14:ligatures w14:val="standardContextual"/>
        </w:rPr>
      </w:pPr>
      <w:r w:rsidRPr="007046BC">
        <w:rPr>
          <w:rFonts w:ascii="Arial" w:hAnsi="Arial" w:cs="Arial"/>
          <w:color w:val="002060"/>
          <w:kern w:val="2"/>
          <w14:ligatures w14:val="standardContextual"/>
        </w:rPr>
        <w:t>As well as the need for an understanding the role of partner organisations, peer discussions reflected some uncertainty within strategic partnerships about the role and purpose of clusters. The introduction of PCPGs and professional collaboratives, raised the questions of whether the role of the cluster had changed and whether the introduction of PCPGs really could support the original vision of local innovation, evaluation and then mainstreaming of successful models.</w:t>
      </w:r>
    </w:p>
    <w:p w14:paraId="39452154" w14:textId="5F249D2B" w:rsidR="00B51199" w:rsidRDefault="007046BC" w:rsidP="008A296D">
      <w:pPr>
        <w:pStyle w:val="NormalWeb"/>
        <w:jc w:val="both"/>
        <w:rPr>
          <w:rFonts w:ascii="Arial" w:hAnsi="Arial" w:cs="Arial"/>
          <w:color w:val="002060"/>
          <w:kern w:val="2"/>
          <w14:ligatures w14:val="standardContextual"/>
        </w:rPr>
      </w:pPr>
      <w:r w:rsidRPr="007046BC">
        <w:rPr>
          <w:rFonts w:ascii="Arial" w:hAnsi="Arial" w:cs="Arial"/>
          <w:color w:val="002060"/>
          <w:kern w:val="2"/>
          <w14:ligatures w14:val="standardContextual"/>
        </w:rPr>
        <w:t>Clusters</w:t>
      </w:r>
      <w:r>
        <w:rPr>
          <w:rFonts w:ascii="Arial" w:hAnsi="Arial" w:cs="Arial"/>
          <w:color w:val="002060"/>
          <w:kern w:val="2"/>
          <w14:ligatures w14:val="standardContextual"/>
        </w:rPr>
        <w:t xml:space="preserve"> </w:t>
      </w:r>
      <w:r w:rsidR="00B51199">
        <w:rPr>
          <w:rFonts w:ascii="Arial" w:hAnsi="Arial" w:cs="Arial"/>
          <w:color w:val="002060"/>
          <w:kern w:val="2"/>
          <w14:ligatures w14:val="standardContextual"/>
        </w:rPr>
        <w:t xml:space="preserve">reflected that if PCPGs are to work effectively, there must be delegation of </w:t>
      </w:r>
      <w:proofErr w:type="gramStart"/>
      <w:r w:rsidR="00B51199">
        <w:rPr>
          <w:rFonts w:ascii="Arial" w:hAnsi="Arial" w:cs="Arial"/>
          <w:color w:val="002060"/>
          <w:kern w:val="2"/>
          <w14:ligatures w14:val="standardContextual"/>
        </w:rPr>
        <w:t>decision making</w:t>
      </w:r>
      <w:proofErr w:type="gramEnd"/>
      <w:r w:rsidR="00B51199">
        <w:rPr>
          <w:rFonts w:ascii="Arial" w:hAnsi="Arial" w:cs="Arial"/>
          <w:color w:val="002060"/>
          <w:kern w:val="2"/>
          <w14:ligatures w14:val="standardContextual"/>
        </w:rPr>
        <w:t xml:space="preserve"> powers and resources to the PCPGs and more opportunities for the PCPGs to influence strategic decision making more strongly within the Health Boards, Local Authorities and RPBs.</w:t>
      </w:r>
    </w:p>
    <w:p w14:paraId="7C354325" w14:textId="03575CAC" w:rsidR="00965F9B" w:rsidRPr="00DE4A2E" w:rsidRDefault="00F056F0" w:rsidP="00DE4A2E">
      <w:pPr>
        <w:pStyle w:val="Heading2"/>
        <w:spacing w:before="100" w:beforeAutospacing="1" w:after="100" w:afterAutospacing="1"/>
        <w:rPr>
          <w:rFonts w:ascii="Arial" w:hAnsi="Arial" w:cs="Arial"/>
          <w:b/>
          <w:bCs/>
          <w:color w:val="002060"/>
        </w:rPr>
      </w:pPr>
      <w:bookmarkStart w:id="14" w:name="_Toc169183746"/>
      <w:r w:rsidRPr="00DE4A2E">
        <w:rPr>
          <w:rFonts w:ascii="Arial" w:hAnsi="Arial" w:cs="Arial"/>
          <w:b/>
          <w:bCs/>
          <w:color w:val="002060"/>
        </w:rPr>
        <w:t xml:space="preserve">4.3 </w:t>
      </w:r>
      <w:r w:rsidR="00B51199">
        <w:rPr>
          <w:rFonts w:ascii="Arial" w:hAnsi="Arial" w:cs="Arial"/>
          <w:b/>
          <w:bCs/>
          <w:color w:val="002060"/>
        </w:rPr>
        <w:t xml:space="preserve">The purpose and value of </w:t>
      </w:r>
      <w:r w:rsidR="003C25AD">
        <w:rPr>
          <w:rFonts w:ascii="Arial" w:hAnsi="Arial" w:cs="Arial"/>
          <w:b/>
          <w:bCs/>
          <w:color w:val="002060"/>
        </w:rPr>
        <w:t>p</w:t>
      </w:r>
      <w:r w:rsidR="00965F9B" w:rsidRPr="00DE4A2E">
        <w:rPr>
          <w:rFonts w:ascii="Arial" w:hAnsi="Arial" w:cs="Arial"/>
          <w:b/>
          <w:bCs/>
          <w:color w:val="002060"/>
        </w:rPr>
        <w:t>rofessional collaboratives</w:t>
      </w:r>
      <w:bookmarkEnd w:id="14"/>
    </w:p>
    <w:p w14:paraId="484E64D6" w14:textId="58110D6A" w:rsidR="008C644E" w:rsidRDefault="00F056F0" w:rsidP="008A296D">
      <w:pPr>
        <w:pStyle w:val="NormalWeb"/>
        <w:jc w:val="both"/>
        <w:rPr>
          <w:rFonts w:ascii="Arial" w:hAnsi="Arial" w:cs="Arial"/>
          <w:color w:val="002060"/>
          <w:kern w:val="2"/>
          <w14:ligatures w14:val="standardContextual"/>
        </w:rPr>
      </w:pPr>
      <w:r>
        <w:rPr>
          <w:rFonts w:ascii="Arial" w:hAnsi="Arial" w:cs="Arial"/>
          <w:color w:val="002060"/>
          <w:kern w:val="2"/>
          <w14:ligatures w14:val="standardContextual"/>
        </w:rPr>
        <w:t>Some c</w:t>
      </w:r>
      <w:r w:rsidRPr="002831EF">
        <w:rPr>
          <w:rFonts w:ascii="Arial" w:hAnsi="Arial" w:cs="Arial"/>
          <w:color w:val="002060"/>
          <w:kern w:val="2"/>
          <w14:ligatures w14:val="standardContextual"/>
        </w:rPr>
        <w:t>lusters reflected that the changes implemented through ACD</w:t>
      </w:r>
      <w:r>
        <w:rPr>
          <w:rFonts w:ascii="Arial" w:hAnsi="Arial" w:cs="Arial"/>
          <w:color w:val="002060"/>
          <w:kern w:val="2"/>
          <w14:ligatures w14:val="standardContextual"/>
        </w:rPr>
        <w:t xml:space="preserve"> (the introduction of </w:t>
      </w:r>
      <w:r w:rsidR="002D318B">
        <w:rPr>
          <w:rFonts w:ascii="Arial" w:hAnsi="Arial" w:cs="Arial"/>
          <w:color w:val="002060"/>
          <w:kern w:val="2"/>
          <w14:ligatures w14:val="standardContextual"/>
        </w:rPr>
        <w:t>p</w:t>
      </w:r>
      <w:r>
        <w:rPr>
          <w:rFonts w:ascii="Arial" w:hAnsi="Arial" w:cs="Arial"/>
          <w:color w:val="002060"/>
          <w:kern w:val="2"/>
          <w14:ligatures w14:val="standardContextual"/>
        </w:rPr>
        <w:t xml:space="preserve">rofessional </w:t>
      </w:r>
      <w:r w:rsidR="002D318B">
        <w:rPr>
          <w:rFonts w:ascii="Arial" w:hAnsi="Arial" w:cs="Arial"/>
          <w:color w:val="002060"/>
          <w:kern w:val="2"/>
          <w14:ligatures w14:val="standardContextual"/>
        </w:rPr>
        <w:t>c</w:t>
      </w:r>
      <w:r>
        <w:rPr>
          <w:rFonts w:ascii="Arial" w:hAnsi="Arial" w:cs="Arial"/>
          <w:color w:val="002060"/>
          <w:kern w:val="2"/>
          <w14:ligatures w14:val="standardContextual"/>
        </w:rPr>
        <w:t>ollaboratives and PCPG)</w:t>
      </w:r>
      <w:r w:rsidRPr="002831EF">
        <w:rPr>
          <w:rFonts w:ascii="Arial" w:hAnsi="Arial" w:cs="Arial"/>
          <w:color w:val="002060"/>
          <w:kern w:val="2"/>
          <w14:ligatures w14:val="standardContextual"/>
        </w:rPr>
        <w:t xml:space="preserve"> had </w:t>
      </w:r>
      <w:r>
        <w:rPr>
          <w:rFonts w:ascii="Arial" w:hAnsi="Arial" w:cs="Arial"/>
          <w:color w:val="002060"/>
          <w:kern w:val="2"/>
          <w14:ligatures w14:val="standardContextual"/>
        </w:rPr>
        <w:t>‘</w:t>
      </w:r>
      <w:r w:rsidRPr="002831EF">
        <w:rPr>
          <w:rFonts w:ascii="Arial" w:hAnsi="Arial" w:cs="Arial"/>
          <w:color w:val="002060"/>
          <w:kern w:val="2"/>
          <w14:ligatures w14:val="standardContextual"/>
        </w:rPr>
        <w:t>unsettled</w:t>
      </w:r>
      <w:r>
        <w:rPr>
          <w:rFonts w:ascii="Arial" w:hAnsi="Arial" w:cs="Arial"/>
          <w:color w:val="002060"/>
          <w:kern w:val="2"/>
          <w14:ligatures w14:val="standardContextual"/>
        </w:rPr>
        <w:t>’</w:t>
      </w:r>
      <w:r w:rsidRPr="002831EF">
        <w:rPr>
          <w:rFonts w:ascii="Arial" w:hAnsi="Arial" w:cs="Arial"/>
          <w:color w:val="002060"/>
          <w:kern w:val="2"/>
          <w14:ligatures w14:val="standardContextual"/>
        </w:rPr>
        <w:t xml:space="preserve"> the system and time was required to establish the new ways of working</w:t>
      </w:r>
      <w:r>
        <w:rPr>
          <w:rFonts w:ascii="Arial" w:hAnsi="Arial" w:cs="Arial"/>
          <w:color w:val="002060"/>
          <w:kern w:val="2"/>
          <w14:ligatures w14:val="standardContextual"/>
        </w:rPr>
        <w:t>.</w:t>
      </w:r>
      <w:r w:rsidR="002D318B">
        <w:rPr>
          <w:rFonts w:ascii="Arial" w:hAnsi="Arial" w:cs="Arial"/>
          <w:color w:val="002060"/>
          <w:kern w:val="2"/>
          <w14:ligatures w14:val="standardContextual"/>
        </w:rPr>
        <w:t xml:space="preserve"> </w:t>
      </w:r>
      <w:r w:rsidR="000F100C">
        <w:rPr>
          <w:rFonts w:ascii="Arial" w:hAnsi="Arial" w:cs="Arial"/>
          <w:color w:val="002060"/>
          <w:kern w:val="2"/>
          <w14:ligatures w14:val="standardContextual"/>
        </w:rPr>
        <w:t>In addition, p</w:t>
      </w:r>
      <w:r w:rsidR="008C644E">
        <w:rPr>
          <w:rFonts w:ascii="Arial" w:hAnsi="Arial" w:cs="Arial"/>
          <w:color w:val="002060"/>
          <w:kern w:val="2"/>
          <w14:ligatures w14:val="standardContextual"/>
        </w:rPr>
        <w:t xml:space="preserve">eer review discussions </w:t>
      </w:r>
      <w:r w:rsidR="00833C59">
        <w:rPr>
          <w:rFonts w:ascii="Arial" w:hAnsi="Arial" w:cs="Arial"/>
          <w:color w:val="002060"/>
          <w:kern w:val="2"/>
          <w14:ligatures w14:val="standardContextual"/>
        </w:rPr>
        <w:t>highlighted</w:t>
      </w:r>
      <w:r w:rsidR="008C644E" w:rsidRPr="008C644E">
        <w:rPr>
          <w:rFonts w:ascii="Arial" w:hAnsi="Arial" w:cs="Arial"/>
          <w:color w:val="002060"/>
          <w:kern w:val="2"/>
          <w14:ligatures w14:val="standardContextual"/>
        </w:rPr>
        <w:t xml:space="preserve"> that </w:t>
      </w:r>
      <w:r w:rsidR="00833C59">
        <w:rPr>
          <w:rFonts w:ascii="Arial" w:hAnsi="Arial" w:cs="Arial"/>
          <w:color w:val="002060"/>
          <w:kern w:val="2"/>
          <w14:ligatures w14:val="standardContextual"/>
        </w:rPr>
        <w:t xml:space="preserve">some </w:t>
      </w:r>
      <w:r w:rsidR="008C644E" w:rsidRPr="008C644E">
        <w:rPr>
          <w:rFonts w:ascii="Arial" w:hAnsi="Arial" w:cs="Arial"/>
          <w:color w:val="002060"/>
          <w:kern w:val="2"/>
          <w14:ligatures w14:val="standardContextual"/>
        </w:rPr>
        <w:t xml:space="preserve">clusters remain </w:t>
      </w:r>
      <w:r w:rsidR="008C644E">
        <w:rPr>
          <w:rFonts w:ascii="Arial" w:hAnsi="Arial" w:cs="Arial"/>
          <w:color w:val="002060"/>
          <w:kern w:val="2"/>
          <w14:ligatures w14:val="standardContextual"/>
        </w:rPr>
        <w:t>very</w:t>
      </w:r>
      <w:r w:rsidR="008C644E" w:rsidRPr="008C644E">
        <w:rPr>
          <w:rFonts w:ascii="Arial" w:hAnsi="Arial" w:cs="Arial"/>
          <w:color w:val="002060"/>
          <w:kern w:val="2"/>
          <w14:ligatures w14:val="standardContextual"/>
        </w:rPr>
        <w:t xml:space="preserve"> GMS focused, and that further work was required</w:t>
      </w:r>
      <w:r w:rsidR="008C644E">
        <w:t xml:space="preserve"> </w:t>
      </w:r>
      <w:r w:rsidR="008C644E">
        <w:rPr>
          <w:rFonts w:ascii="Arial" w:hAnsi="Arial" w:cs="Arial"/>
          <w:color w:val="002060"/>
          <w:kern w:val="2"/>
          <w14:ligatures w14:val="standardContextual"/>
        </w:rPr>
        <w:t xml:space="preserve">to develop clusters to be </w:t>
      </w:r>
      <w:r w:rsidR="002D318B">
        <w:rPr>
          <w:rFonts w:ascii="Arial" w:hAnsi="Arial" w:cs="Arial"/>
          <w:color w:val="002060"/>
          <w:kern w:val="2"/>
          <w14:ligatures w14:val="standardContextual"/>
        </w:rPr>
        <w:t xml:space="preserve">multi-professional and truly </w:t>
      </w:r>
      <w:r w:rsidR="008C644E">
        <w:rPr>
          <w:rFonts w:ascii="Arial" w:hAnsi="Arial" w:cs="Arial"/>
          <w:color w:val="002060"/>
          <w:kern w:val="2"/>
          <w14:ligatures w14:val="standardContextual"/>
        </w:rPr>
        <w:t xml:space="preserve">a </w:t>
      </w:r>
      <w:r w:rsidR="008C644E" w:rsidRPr="008C644E">
        <w:rPr>
          <w:rFonts w:ascii="Arial" w:hAnsi="Arial" w:cs="Arial"/>
          <w:color w:val="002060"/>
          <w:kern w:val="2"/>
          <w14:ligatures w14:val="standardContextual"/>
        </w:rPr>
        <w:t>forum to have those cross organisational/ partnership discussions</w:t>
      </w:r>
      <w:r w:rsidR="008C644E">
        <w:rPr>
          <w:rFonts w:ascii="Arial" w:hAnsi="Arial" w:cs="Arial"/>
          <w:color w:val="002060"/>
          <w:kern w:val="2"/>
          <w14:ligatures w14:val="standardContextual"/>
        </w:rPr>
        <w:t>.</w:t>
      </w:r>
      <w:r w:rsidR="008849EF" w:rsidRPr="008849EF">
        <w:t xml:space="preserve"> </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8C644E" w:rsidRPr="002831EF" w14:paraId="62AA3623" w14:textId="77777777" w:rsidTr="00061E14">
        <w:tc>
          <w:tcPr>
            <w:tcW w:w="9000" w:type="dxa"/>
            <w:tcBorders>
              <w:top w:val="double" w:sz="4" w:space="0" w:color="auto"/>
              <w:left w:val="double" w:sz="4" w:space="0" w:color="auto"/>
              <w:bottom w:val="double" w:sz="4" w:space="0" w:color="auto"/>
              <w:right w:val="double" w:sz="4" w:space="0" w:color="auto"/>
            </w:tcBorders>
          </w:tcPr>
          <w:p w14:paraId="44070CCD" w14:textId="77777777" w:rsidR="00833C59" w:rsidRDefault="00833C59" w:rsidP="00833C59">
            <w:pPr>
              <w:spacing w:before="120" w:after="120"/>
              <w:rPr>
                <w:rFonts w:ascii="Arial" w:hAnsi="Arial" w:cs="Arial"/>
                <w:i/>
                <w:iCs/>
                <w:color w:val="002060"/>
                <w:sz w:val="24"/>
                <w:szCs w:val="24"/>
              </w:rPr>
            </w:pPr>
            <w:r w:rsidRPr="002831EF">
              <w:rPr>
                <w:rFonts w:ascii="Arial" w:hAnsi="Arial" w:cs="Arial"/>
                <w:i/>
                <w:iCs/>
                <w:color w:val="002060"/>
                <w:sz w:val="24"/>
                <w:szCs w:val="24"/>
              </w:rPr>
              <w:t>‘Cluster is GMS and pharmacy focused and engagement with optometry and dental is still in progress.’</w:t>
            </w:r>
          </w:p>
          <w:p w14:paraId="1DA87556" w14:textId="59D92784" w:rsidR="008C644E" w:rsidRPr="008C644E" w:rsidRDefault="008C644E" w:rsidP="008C644E">
            <w:pPr>
              <w:pStyle w:val="NormalWeb"/>
              <w:spacing w:before="120" w:beforeAutospacing="0" w:after="120" w:afterAutospacing="0"/>
              <w:rPr>
                <w:rFonts w:ascii="Arial" w:hAnsi="Arial" w:cs="Arial"/>
                <w:i/>
                <w:iCs/>
                <w:color w:val="002060"/>
                <w:kern w:val="2"/>
                <w14:ligatures w14:val="standardContextual"/>
              </w:rPr>
            </w:pPr>
            <w:r w:rsidRPr="008522CD">
              <w:rPr>
                <w:rFonts w:ascii="Arial" w:hAnsi="Arial" w:cs="Arial"/>
                <w:i/>
                <w:iCs/>
                <w:color w:val="002060"/>
                <w:kern w:val="2"/>
                <w14:ligatures w14:val="standardContextual"/>
              </w:rPr>
              <w:lastRenderedPageBreak/>
              <w:t>‘</w:t>
            </w:r>
            <w:r>
              <w:rPr>
                <w:rFonts w:ascii="Arial" w:hAnsi="Arial" w:cs="Arial"/>
                <w:i/>
                <w:iCs/>
                <w:color w:val="002060"/>
                <w:kern w:val="2"/>
                <w14:ligatures w14:val="standardContextual"/>
              </w:rPr>
              <w:t>I</w:t>
            </w:r>
            <w:r w:rsidRPr="008C644E">
              <w:rPr>
                <w:rFonts w:ascii="Arial" w:hAnsi="Arial" w:cs="Arial"/>
                <w:i/>
                <w:iCs/>
                <w:color w:val="002060"/>
                <w:kern w:val="2"/>
                <w14:ligatures w14:val="standardContextual"/>
              </w:rPr>
              <w:t>nput from other professional collaboratives, other elements of primary care and the public</w:t>
            </w:r>
            <w:r w:rsidR="0023052B">
              <w:rPr>
                <w:rFonts w:ascii="Arial" w:hAnsi="Arial" w:cs="Arial"/>
                <w:i/>
                <w:iCs/>
                <w:color w:val="002060"/>
                <w:kern w:val="2"/>
                <w14:ligatures w14:val="standardContextual"/>
              </w:rPr>
              <w:t>’</w:t>
            </w:r>
            <w:r w:rsidRPr="008C644E">
              <w:rPr>
                <w:rFonts w:ascii="Arial" w:hAnsi="Arial" w:cs="Arial"/>
                <w:i/>
                <w:iCs/>
                <w:color w:val="002060"/>
                <w:kern w:val="2"/>
                <w14:ligatures w14:val="standardContextual"/>
              </w:rPr>
              <w:t>s voice would be hugely valuable</w:t>
            </w:r>
            <w:r>
              <w:rPr>
                <w:rFonts w:ascii="Arial" w:hAnsi="Arial" w:cs="Arial"/>
                <w:i/>
                <w:iCs/>
                <w:color w:val="002060"/>
                <w:kern w:val="2"/>
                <w14:ligatures w14:val="standardContextual"/>
              </w:rPr>
              <w:t xml:space="preserve"> to cluster working</w:t>
            </w:r>
            <w:r w:rsidRPr="008C644E">
              <w:rPr>
                <w:rFonts w:ascii="Arial" w:hAnsi="Arial" w:cs="Arial"/>
                <w:i/>
                <w:iCs/>
                <w:color w:val="002060"/>
                <w:kern w:val="2"/>
                <w14:ligatures w14:val="standardContextual"/>
              </w:rPr>
              <w:t>.’</w:t>
            </w:r>
          </w:p>
        </w:tc>
      </w:tr>
    </w:tbl>
    <w:p w14:paraId="6BE96DB2" w14:textId="647DDB73" w:rsidR="008C644E" w:rsidRDefault="008849EF" w:rsidP="008A296D">
      <w:pPr>
        <w:pStyle w:val="NormalWeb"/>
        <w:jc w:val="both"/>
        <w:rPr>
          <w:rFonts w:ascii="Arial" w:hAnsi="Arial" w:cs="Arial"/>
          <w:color w:val="002060"/>
          <w:kern w:val="2"/>
          <w14:ligatures w14:val="standardContextual"/>
        </w:rPr>
      </w:pPr>
      <w:r>
        <w:rPr>
          <w:rFonts w:ascii="Arial" w:hAnsi="Arial" w:cs="Arial"/>
          <w:color w:val="002060"/>
          <w:kern w:val="2"/>
          <w14:ligatures w14:val="standardContextual"/>
        </w:rPr>
        <w:lastRenderedPageBreak/>
        <w:t xml:space="preserve">The slow pace of </w:t>
      </w:r>
      <w:r w:rsidR="00232927">
        <w:rPr>
          <w:rFonts w:ascii="Arial" w:hAnsi="Arial" w:cs="Arial"/>
          <w:color w:val="002060"/>
          <w:kern w:val="2"/>
          <w14:ligatures w14:val="standardContextual"/>
        </w:rPr>
        <w:t xml:space="preserve">fully </w:t>
      </w:r>
      <w:r>
        <w:rPr>
          <w:rFonts w:ascii="Arial" w:hAnsi="Arial" w:cs="Arial"/>
          <w:color w:val="002060"/>
          <w:kern w:val="2"/>
          <w14:ligatures w14:val="standardContextual"/>
        </w:rPr>
        <w:t xml:space="preserve">embracing professional collaboratives, </w:t>
      </w:r>
      <w:r w:rsidR="008C644E">
        <w:rPr>
          <w:rFonts w:ascii="Arial" w:hAnsi="Arial" w:cs="Arial"/>
          <w:color w:val="002060"/>
          <w:kern w:val="2"/>
          <w14:ligatures w14:val="standardContextual"/>
        </w:rPr>
        <w:t xml:space="preserve">could </w:t>
      </w:r>
      <w:r w:rsidR="00232927">
        <w:rPr>
          <w:rFonts w:ascii="Arial" w:hAnsi="Arial" w:cs="Arial"/>
          <w:color w:val="002060"/>
          <w:kern w:val="2"/>
          <w14:ligatures w14:val="standardContextual"/>
        </w:rPr>
        <w:t xml:space="preserve">in part be </w:t>
      </w:r>
      <w:r w:rsidR="008C644E">
        <w:rPr>
          <w:rFonts w:ascii="Arial" w:hAnsi="Arial" w:cs="Arial"/>
          <w:color w:val="002060"/>
          <w:kern w:val="2"/>
          <w14:ligatures w14:val="standardContextual"/>
        </w:rPr>
        <w:t xml:space="preserve">due </w:t>
      </w:r>
      <w:r w:rsidR="00232927">
        <w:rPr>
          <w:rFonts w:ascii="Arial" w:hAnsi="Arial" w:cs="Arial"/>
          <w:color w:val="002060"/>
          <w:kern w:val="2"/>
          <w14:ligatures w14:val="standardContextual"/>
        </w:rPr>
        <w:t>to</w:t>
      </w:r>
      <w:r w:rsidR="00B51199">
        <w:rPr>
          <w:rFonts w:ascii="Arial" w:hAnsi="Arial" w:cs="Arial"/>
          <w:color w:val="002060"/>
          <w:kern w:val="2"/>
          <w14:ligatures w14:val="standardContextual"/>
        </w:rPr>
        <w:t xml:space="preserve"> many</w:t>
      </w:r>
      <w:r w:rsidR="00232927">
        <w:rPr>
          <w:rFonts w:ascii="Arial" w:hAnsi="Arial" w:cs="Arial"/>
          <w:color w:val="002060"/>
          <w:kern w:val="2"/>
          <w14:ligatures w14:val="standardContextual"/>
        </w:rPr>
        <w:t xml:space="preserve"> </w:t>
      </w:r>
      <w:r w:rsidR="008C644E">
        <w:rPr>
          <w:rFonts w:ascii="Arial" w:hAnsi="Arial" w:cs="Arial"/>
          <w:color w:val="002060"/>
          <w:kern w:val="2"/>
          <w14:ligatures w14:val="standardContextual"/>
        </w:rPr>
        <w:t xml:space="preserve">clusters </w:t>
      </w:r>
      <w:r w:rsidR="000F100C">
        <w:rPr>
          <w:rFonts w:ascii="Arial" w:hAnsi="Arial" w:cs="Arial"/>
          <w:color w:val="002060"/>
          <w:kern w:val="2"/>
          <w14:ligatures w14:val="standardContextual"/>
        </w:rPr>
        <w:t xml:space="preserve">originally </w:t>
      </w:r>
      <w:r w:rsidR="008C644E">
        <w:rPr>
          <w:rFonts w:ascii="Arial" w:hAnsi="Arial" w:cs="Arial"/>
          <w:color w:val="002060"/>
          <w:kern w:val="2"/>
          <w14:ligatures w14:val="standardContextual"/>
        </w:rPr>
        <w:t>evolv</w:t>
      </w:r>
      <w:r w:rsidR="00B51199">
        <w:rPr>
          <w:rFonts w:ascii="Arial" w:hAnsi="Arial" w:cs="Arial"/>
          <w:color w:val="002060"/>
          <w:kern w:val="2"/>
          <w14:ligatures w14:val="standardContextual"/>
        </w:rPr>
        <w:t>ing</w:t>
      </w:r>
      <w:r w:rsidR="008C644E">
        <w:rPr>
          <w:rFonts w:ascii="Arial" w:hAnsi="Arial" w:cs="Arial"/>
          <w:color w:val="002060"/>
          <w:kern w:val="2"/>
          <w14:ligatures w14:val="standardContextual"/>
        </w:rPr>
        <w:t xml:space="preserve"> </w:t>
      </w:r>
      <w:r w:rsidR="00232927">
        <w:rPr>
          <w:rFonts w:ascii="Arial" w:hAnsi="Arial" w:cs="Arial"/>
          <w:color w:val="002060"/>
          <w:kern w:val="2"/>
          <w14:ligatures w14:val="standardContextual"/>
        </w:rPr>
        <w:t>with a</w:t>
      </w:r>
      <w:r>
        <w:rPr>
          <w:rFonts w:ascii="Arial" w:hAnsi="Arial" w:cs="Arial"/>
          <w:color w:val="002060"/>
          <w:kern w:val="2"/>
          <w14:ligatures w14:val="standardContextual"/>
        </w:rPr>
        <w:t xml:space="preserve"> GMS focus</w:t>
      </w:r>
      <w:r w:rsidR="002D318B">
        <w:rPr>
          <w:rFonts w:ascii="Arial" w:hAnsi="Arial" w:cs="Arial"/>
          <w:color w:val="002060"/>
          <w:kern w:val="2"/>
          <w14:ligatures w14:val="standardContextual"/>
        </w:rPr>
        <w:t>,</w:t>
      </w:r>
      <w:r>
        <w:rPr>
          <w:rFonts w:ascii="Arial" w:hAnsi="Arial" w:cs="Arial"/>
          <w:color w:val="002060"/>
          <w:kern w:val="2"/>
          <w14:ligatures w14:val="standardContextual"/>
        </w:rPr>
        <w:t xml:space="preserve"> the complexities of contract negotiations/ reform for the independent contractors and</w:t>
      </w:r>
      <w:r w:rsidR="00232927">
        <w:rPr>
          <w:rFonts w:ascii="Arial" w:hAnsi="Arial" w:cs="Arial"/>
          <w:color w:val="002060"/>
          <w:kern w:val="2"/>
          <w14:ligatures w14:val="standardContextual"/>
        </w:rPr>
        <w:t xml:space="preserve"> the perception that there are</w:t>
      </w:r>
      <w:r>
        <w:rPr>
          <w:rFonts w:ascii="Arial" w:hAnsi="Arial" w:cs="Arial"/>
          <w:color w:val="002060"/>
          <w:kern w:val="2"/>
          <w14:ligatures w14:val="standardContextual"/>
        </w:rPr>
        <w:t xml:space="preserve"> </w:t>
      </w:r>
      <w:r w:rsidR="008C644E" w:rsidRPr="008C644E">
        <w:rPr>
          <w:rFonts w:ascii="Arial" w:hAnsi="Arial" w:cs="Arial"/>
          <w:color w:val="002060"/>
          <w:kern w:val="2"/>
          <w14:ligatures w14:val="standardContextual"/>
        </w:rPr>
        <w:t xml:space="preserve">limited </w:t>
      </w:r>
      <w:r>
        <w:rPr>
          <w:rFonts w:ascii="Arial" w:hAnsi="Arial" w:cs="Arial"/>
          <w:color w:val="002060"/>
          <w:kern w:val="2"/>
          <w14:ligatures w14:val="standardContextual"/>
        </w:rPr>
        <w:t xml:space="preserve">resources available to </w:t>
      </w:r>
      <w:r w:rsidR="00232927">
        <w:rPr>
          <w:rFonts w:ascii="Arial" w:hAnsi="Arial" w:cs="Arial"/>
          <w:color w:val="002060"/>
          <w:kern w:val="2"/>
          <w14:ligatures w14:val="standardContextual"/>
        </w:rPr>
        <w:t xml:space="preserve">enable </w:t>
      </w:r>
      <w:r>
        <w:rPr>
          <w:rFonts w:ascii="Arial" w:hAnsi="Arial" w:cs="Arial"/>
          <w:color w:val="002060"/>
          <w:kern w:val="2"/>
          <w14:ligatures w14:val="standardContextual"/>
        </w:rPr>
        <w:t>professional collaborative</w:t>
      </w:r>
      <w:r w:rsidR="00EF0C94">
        <w:rPr>
          <w:rFonts w:ascii="Arial" w:hAnsi="Arial" w:cs="Arial"/>
          <w:color w:val="002060"/>
          <w:kern w:val="2"/>
          <w14:ligatures w14:val="standardContextual"/>
        </w:rPr>
        <w:t>s</w:t>
      </w:r>
      <w:r>
        <w:rPr>
          <w:rFonts w:ascii="Arial" w:hAnsi="Arial" w:cs="Arial"/>
          <w:color w:val="002060"/>
          <w:kern w:val="2"/>
          <w14:ligatures w14:val="standardContextual"/>
        </w:rPr>
        <w:t xml:space="preserve"> and cluster</w:t>
      </w:r>
      <w:r w:rsidR="00833C59">
        <w:rPr>
          <w:rFonts w:ascii="Arial" w:hAnsi="Arial" w:cs="Arial"/>
          <w:color w:val="002060"/>
          <w:kern w:val="2"/>
          <w14:ligatures w14:val="standardContextual"/>
        </w:rPr>
        <w:t xml:space="preserve"> leads</w:t>
      </w:r>
      <w:r>
        <w:rPr>
          <w:rFonts w:ascii="Arial" w:hAnsi="Arial" w:cs="Arial"/>
          <w:color w:val="002060"/>
          <w:kern w:val="2"/>
          <w14:ligatures w14:val="standardContextual"/>
        </w:rPr>
        <w:t xml:space="preserve"> </w:t>
      </w:r>
      <w:r w:rsidR="00232927">
        <w:rPr>
          <w:rFonts w:ascii="Arial" w:hAnsi="Arial" w:cs="Arial"/>
          <w:color w:val="002060"/>
          <w:kern w:val="2"/>
          <w14:ligatures w14:val="standardContextual"/>
        </w:rPr>
        <w:t>to meet regularly and fully engage in partnership working.</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833C59" w:rsidRPr="002831EF" w14:paraId="679D8378" w14:textId="77777777" w:rsidTr="00061E14">
        <w:tc>
          <w:tcPr>
            <w:tcW w:w="9000" w:type="dxa"/>
            <w:tcBorders>
              <w:top w:val="double" w:sz="4" w:space="0" w:color="auto"/>
              <w:left w:val="double" w:sz="4" w:space="0" w:color="auto"/>
              <w:bottom w:val="double" w:sz="4" w:space="0" w:color="auto"/>
              <w:right w:val="double" w:sz="4" w:space="0" w:color="auto"/>
            </w:tcBorders>
          </w:tcPr>
          <w:p w14:paraId="49828FA0" w14:textId="4B58B314" w:rsidR="00833C59" w:rsidRDefault="00833C59" w:rsidP="00061E14">
            <w:pPr>
              <w:pStyle w:val="NormalWeb"/>
              <w:spacing w:before="120" w:beforeAutospacing="0" w:after="120" w:afterAutospacing="0"/>
              <w:rPr>
                <w:rFonts w:ascii="Arial" w:hAnsi="Arial" w:cs="Arial"/>
                <w:i/>
                <w:iCs/>
                <w:color w:val="002060"/>
                <w:kern w:val="2"/>
                <w14:ligatures w14:val="standardContextual"/>
              </w:rPr>
            </w:pPr>
            <w:r w:rsidRPr="008522CD">
              <w:rPr>
                <w:rFonts w:ascii="Arial" w:hAnsi="Arial" w:cs="Arial"/>
                <w:i/>
                <w:iCs/>
                <w:color w:val="002060"/>
                <w:kern w:val="2"/>
                <w14:ligatures w14:val="standardContextual"/>
              </w:rPr>
              <w:t>‘</w:t>
            </w:r>
            <w:r w:rsidRPr="00833C59">
              <w:rPr>
                <w:rFonts w:ascii="Arial" w:hAnsi="Arial" w:cs="Arial"/>
                <w:i/>
                <w:iCs/>
                <w:color w:val="002060"/>
                <w:kern w:val="2"/>
                <w14:ligatures w14:val="standardContextual"/>
              </w:rPr>
              <w:t>P</w:t>
            </w:r>
            <w:r>
              <w:rPr>
                <w:rFonts w:ascii="Arial" w:hAnsi="Arial" w:cs="Arial"/>
                <w:i/>
                <w:iCs/>
                <w:color w:val="002060"/>
                <w:kern w:val="2"/>
                <w14:ligatures w14:val="standardContextual"/>
              </w:rPr>
              <w:t xml:space="preserve">rofessional collaborative members have a </w:t>
            </w:r>
            <w:r w:rsidRPr="00833C59">
              <w:rPr>
                <w:rFonts w:ascii="Arial" w:hAnsi="Arial" w:cs="Arial"/>
                <w:i/>
                <w:iCs/>
                <w:color w:val="002060"/>
                <w:kern w:val="2"/>
                <w14:ligatures w14:val="standardContextual"/>
              </w:rPr>
              <w:t xml:space="preserve">conflict </w:t>
            </w:r>
            <w:r>
              <w:rPr>
                <w:rFonts w:ascii="Arial" w:hAnsi="Arial" w:cs="Arial"/>
                <w:i/>
                <w:iCs/>
                <w:color w:val="002060"/>
                <w:kern w:val="2"/>
                <w14:ligatures w14:val="standardContextual"/>
              </w:rPr>
              <w:t xml:space="preserve">between the </w:t>
            </w:r>
            <w:r w:rsidRPr="00833C59">
              <w:rPr>
                <w:rFonts w:ascii="Arial" w:hAnsi="Arial" w:cs="Arial"/>
                <w:i/>
                <w:iCs/>
                <w:color w:val="002060"/>
                <w:kern w:val="2"/>
                <w14:ligatures w14:val="standardContextual"/>
              </w:rPr>
              <w:t>contract</w:t>
            </w:r>
            <w:r>
              <w:rPr>
                <w:rFonts w:ascii="Arial" w:hAnsi="Arial" w:cs="Arial"/>
                <w:i/>
                <w:iCs/>
                <w:color w:val="002060"/>
                <w:kern w:val="2"/>
                <w14:ligatures w14:val="standardContextual"/>
              </w:rPr>
              <w:t xml:space="preserve"> to engage with cluster working</w:t>
            </w:r>
            <w:r w:rsidRPr="00833C59">
              <w:rPr>
                <w:rFonts w:ascii="Arial" w:hAnsi="Arial" w:cs="Arial"/>
                <w:i/>
                <w:iCs/>
                <w:color w:val="002060"/>
                <w:kern w:val="2"/>
                <w14:ligatures w14:val="standardContextual"/>
              </w:rPr>
              <w:t xml:space="preserve"> and in running their private business – they are not being funded enough to employ a locum and therefore not able to attend cluster/ professional collaborative meetings.</w:t>
            </w:r>
            <w:r>
              <w:rPr>
                <w:rFonts w:ascii="Arial" w:hAnsi="Arial" w:cs="Arial"/>
                <w:i/>
                <w:iCs/>
                <w:color w:val="002060"/>
                <w:kern w:val="2"/>
                <w14:ligatures w14:val="standardContextual"/>
              </w:rPr>
              <w:t>’</w:t>
            </w:r>
          </w:p>
          <w:p w14:paraId="7B9A4031" w14:textId="6507F49C" w:rsidR="00833C59" w:rsidRPr="008C644E" w:rsidRDefault="00833C59" w:rsidP="00061E14">
            <w:pPr>
              <w:pStyle w:val="NormalWeb"/>
              <w:spacing w:before="120" w:beforeAutospacing="0" w:after="120" w:afterAutospacing="0"/>
              <w:rPr>
                <w:rFonts w:ascii="Arial" w:hAnsi="Arial" w:cs="Arial"/>
                <w:i/>
                <w:iCs/>
                <w:color w:val="002060"/>
                <w:kern w:val="2"/>
                <w14:ligatures w14:val="standardContextual"/>
              </w:rPr>
            </w:pPr>
            <w:r>
              <w:rPr>
                <w:rFonts w:ascii="Arial" w:hAnsi="Arial" w:cs="Arial"/>
                <w:i/>
                <w:iCs/>
                <w:color w:val="002060"/>
                <w:kern w:val="2"/>
                <w14:ligatures w14:val="standardContextual"/>
              </w:rPr>
              <w:t>‘P</w:t>
            </w:r>
            <w:r w:rsidRPr="00833C59">
              <w:rPr>
                <w:rFonts w:ascii="Arial" w:hAnsi="Arial" w:cs="Arial"/>
                <w:i/>
                <w:iCs/>
                <w:color w:val="002060"/>
                <w:kern w:val="2"/>
                <w14:ligatures w14:val="standardContextual"/>
              </w:rPr>
              <w:t>rofessional collaboratives were maturing but in many of the regions the lack of Dental representation (due to ongoing contract negotiation) remain</w:t>
            </w:r>
            <w:r w:rsidR="002D318B">
              <w:rPr>
                <w:rFonts w:ascii="Arial" w:hAnsi="Arial" w:cs="Arial"/>
                <w:i/>
                <w:iCs/>
                <w:color w:val="002060"/>
                <w:kern w:val="2"/>
                <w14:ligatures w14:val="standardContextual"/>
              </w:rPr>
              <w:t>s</w:t>
            </w:r>
            <w:r w:rsidRPr="00833C59">
              <w:rPr>
                <w:rFonts w:ascii="Arial" w:hAnsi="Arial" w:cs="Arial"/>
                <w:i/>
                <w:iCs/>
                <w:color w:val="002060"/>
                <w:kern w:val="2"/>
                <w14:ligatures w14:val="standardContextual"/>
              </w:rPr>
              <w:t xml:space="preserve"> an issue.</w:t>
            </w:r>
            <w:r>
              <w:rPr>
                <w:rFonts w:ascii="Arial" w:hAnsi="Arial" w:cs="Arial"/>
                <w:i/>
                <w:iCs/>
                <w:color w:val="002060"/>
                <w:kern w:val="2"/>
                <w14:ligatures w14:val="standardContextual"/>
              </w:rPr>
              <w:t>’</w:t>
            </w:r>
          </w:p>
        </w:tc>
      </w:tr>
    </w:tbl>
    <w:p w14:paraId="2B21034C" w14:textId="04DD9F11" w:rsidR="006610E6" w:rsidRDefault="000F100C" w:rsidP="008A296D">
      <w:pPr>
        <w:pStyle w:val="NormalWeb"/>
        <w:jc w:val="both"/>
        <w:rPr>
          <w:rFonts w:ascii="Arial" w:hAnsi="Arial" w:cs="Arial"/>
          <w:color w:val="002060"/>
          <w:kern w:val="2"/>
          <w14:ligatures w14:val="standardContextual"/>
        </w:rPr>
      </w:pPr>
      <w:r>
        <w:rPr>
          <w:rFonts w:ascii="Arial" w:hAnsi="Arial" w:cs="Arial"/>
          <w:color w:val="002060"/>
          <w:kern w:val="2"/>
          <w14:ligatures w14:val="standardContextual"/>
        </w:rPr>
        <w:t>Despite the complexities,</w:t>
      </w:r>
      <w:r w:rsidR="00833C59">
        <w:rPr>
          <w:rFonts w:ascii="Arial" w:hAnsi="Arial" w:cs="Arial"/>
          <w:color w:val="002060"/>
          <w:kern w:val="2"/>
          <w14:ligatures w14:val="standardContextual"/>
        </w:rPr>
        <w:t xml:space="preserve"> s</w:t>
      </w:r>
      <w:r w:rsidR="000415C1">
        <w:rPr>
          <w:rFonts w:ascii="Arial" w:hAnsi="Arial" w:cs="Arial"/>
          <w:color w:val="002060"/>
          <w:kern w:val="2"/>
          <w14:ligatures w14:val="standardContextual"/>
        </w:rPr>
        <w:t>ome areas ha</w:t>
      </w:r>
      <w:r w:rsidR="00833C59">
        <w:rPr>
          <w:rFonts w:ascii="Arial" w:hAnsi="Arial" w:cs="Arial"/>
          <w:color w:val="002060"/>
          <w:kern w:val="2"/>
          <w14:ligatures w14:val="standardContextual"/>
        </w:rPr>
        <w:t>ve</w:t>
      </w:r>
      <w:r w:rsidR="000415C1">
        <w:rPr>
          <w:rFonts w:ascii="Arial" w:hAnsi="Arial" w:cs="Arial"/>
          <w:color w:val="002060"/>
          <w:kern w:val="2"/>
          <w14:ligatures w14:val="standardContextual"/>
        </w:rPr>
        <w:t xml:space="preserve"> established engagement between GMS and their local professional colleagues, as intended throughout the development of </w:t>
      </w:r>
      <w:r w:rsidR="006660A0">
        <w:rPr>
          <w:rFonts w:ascii="Arial" w:hAnsi="Arial" w:cs="Arial"/>
          <w:color w:val="002060"/>
          <w:kern w:val="2"/>
          <w14:ligatures w14:val="standardContextual"/>
        </w:rPr>
        <w:t>c</w:t>
      </w:r>
      <w:r w:rsidR="000415C1">
        <w:rPr>
          <w:rFonts w:ascii="Arial" w:hAnsi="Arial" w:cs="Arial"/>
          <w:color w:val="002060"/>
          <w:kern w:val="2"/>
          <w14:ligatures w14:val="standardContextual"/>
        </w:rPr>
        <w:t>luster working. Other areas are beginning to recognise the value of a fully engaged approach</w:t>
      </w:r>
      <w:r w:rsidR="009851C7">
        <w:rPr>
          <w:rFonts w:ascii="Arial" w:hAnsi="Arial" w:cs="Arial"/>
          <w:color w:val="002060"/>
          <w:kern w:val="2"/>
          <w14:ligatures w14:val="standardContextual"/>
        </w:rPr>
        <w:t>,</w:t>
      </w:r>
      <w:r w:rsidR="000415C1">
        <w:rPr>
          <w:rFonts w:ascii="Arial" w:hAnsi="Arial" w:cs="Arial"/>
          <w:color w:val="002060"/>
          <w:kern w:val="2"/>
          <w14:ligatures w14:val="standardContextual"/>
        </w:rPr>
        <w:t xml:space="preserve"> though there are still </w:t>
      </w:r>
      <w:r w:rsidR="00B51199">
        <w:rPr>
          <w:rFonts w:ascii="Arial" w:hAnsi="Arial" w:cs="Arial"/>
          <w:color w:val="002060"/>
          <w:kern w:val="2"/>
          <w14:ligatures w14:val="standardContextual"/>
        </w:rPr>
        <w:t xml:space="preserve">occasional </w:t>
      </w:r>
      <w:r w:rsidR="000415C1">
        <w:rPr>
          <w:rFonts w:ascii="Arial" w:hAnsi="Arial" w:cs="Arial"/>
          <w:color w:val="002060"/>
          <w:kern w:val="2"/>
          <w14:ligatures w14:val="standardContextual"/>
        </w:rPr>
        <w:t xml:space="preserve">reports of misperceptions that </w:t>
      </w:r>
      <w:r w:rsidR="006660A0">
        <w:rPr>
          <w:rFonts w:ascii="Arial" w:hAnsi="Arial" w:cs="Arial"/>
          <w:color w:val="002060"/>
          <w:kern w:val="2"/>
          <w14:ligatures w14:val="standardContextual"/>
        </w:rPr>
        <w:t>c</w:t>
      </w:r>
      <w:r w:rsidR="000415C1">
        <w:rPr>
          <w:rFonts w:ascii="Arial" w:hAnsi="Arial" w:cs="Arial"/>
          <w:color w:val="002060"/>
          <w:kern w:val="2"/>
          <w14:ligatures w14:val="standardContextual"/>
        </w:rPr>
        <w:t xml:space="preserve">luster budgets ‘belong’ to GMS practices. This in part reflects the significant concerns about GMS sustainability and the urgent need to stabilise GMS services and increase confidence in the ability of the </w:t>
      </w:r>
      <w:r w:rsidR="00F056F0">
        <w:rPr>
          <w:rFonts w:ascii="Arial" w:hAnsi="Arial" w:cs="Arial"/>
          <w:color w:val="002060"/>
          <w:kern w:val="2"/>
          <w14:ligatures w14:val="standardContextual"/>
        </w:rPr>
        <w:t>PCMW</w:t>
      </w:r>
      <w:r w:rsidR="000415C1">
        <w:rPr>
          <w:rFonts w:ascii="Arial" w:hAnsi="Arial" w:cs="Arial"/>
          <w:color w:val="002060"/>
          <w:kern w:val="2"/>
          <w14:ligatures w14:val="standardContextual"/>
        </w:rPr>
        <w:t xml:space="preserve"> to deliver a sustainable approach </w:t>
      </w:r>
      <w:r w:rsidR="00A0623C">
        <w:rPr>
          <w:rFonts w:ascii="Arial" w:hAnsi="Arial" w:cs="Arial"/>
          <w:color w:val="002060"/>
          <w:kern w:val="2"/>
          <w14:ligatures w14:val="standardContextual"/>
        </w:rPr>
        <w:t xml:space="preserve">that can </w:t>
      </w:r>
      <w:r w:rsidR="000415C1">
        <w:rPr>
          <w:rFonts w:ascii="Arial" w:hAnsi="Arial" w:cs="Arial"/>
          <w:color w:val="002060"/>
          <w:kern w:val="2"/>
          <w14:ligatures w14:val="standardContextual"/>
        </w:rPr>
        <w:t xml:space="preserve">more effectively manage demand. </w:t>
      </w:r>
    </w:p>
    <w:p w14:paraId="1D121565" w14:textId="0B1B0CC2" w:rsidR="000415C1" w:rsidRDefault="000415C1" w:rsidP="008A296D">
      <w:pPr>
        <w:pStyle w:val="NormalWeb"/>
        <w:jc w:val="both"/>
        <w:rPr>
          <w:rFonts w:ascii="Arial" w:hAnsi="Arial" w:cs="Arial"/>
          <w:color w:val="002060"/>
          <w:kern w:val="2"/>
          <w14:ligatures w14:val="standardContextual"/>
        </w:rPr>
      </w:pPr>
      <w:r>
        <w:rPr>
          <w:rFonts w:ascii="Arial" w:hAnsi="Arial" w:cs="Arial"/>
          <w:color w:val="002060"/>
          <w:kern w:val="2"/>
          <w14:ligatures w14:val="standardContextual"/>
        </w:rPr>
        <w:t xml:space="preserve">There </w:t>
      </w:r>
      <w:r w:rsidR="006610E6">
        <w:rPr>
          <w:rFonts w:ascii="Arial" w:hAnsi="Arial" w:cs="Arial"/>
          <w:color w:val="002060"/>
          <w:kern w:val="2"/>
          <w14:ligatures w14:val="standardContextual"/>
        </w:rPr>
        <w:t>is increasing</w:t>
      </w:r>
      <w:r>
        <w:rPr>
          <w:rFonts w:ascii="Arial" w:hAnsi="Arial" w:cs="Arial"/>
          <w:color w:val="002060"/>
          <w:kern w:val="2"/>
          <w14:ligatures w14:val="standardContextual"/>
        </w:rPr>
        <w:t xml:space="preserve"> recognition of the value of </w:t>
      </w:r>
      <w:r w:rsidR="00A0623C">
        <w:rPr>
          <w:rFonts w:ascii="Arial" w:hAnsi="Arial" w:cs="Arial"/>
          <w:color w:val="002060"/>
          <w:kern w:val="2"/>
          <w14:ligatures w14:val="standardContextual"/>
        </w:rPr>
        <w:t xml:space="preserve">regular </w:t>
      </w:r>
      <w:r>
        <w:rPr>
          <w:rFonts w:ascii="Arial" w:hAnsi="Arial" w:cs="Arial"/>
          <w:color w:val="002060"/>
          <w:kern w:val="2"/>
          <w14:ligatures w14:val="standardContextual"/>
        </w:rPr>
        <w:t xml:space="preserve">communication between primary and community teams and services, </w:t>
      </w:r>
      <w:r w:rsidR="00A0623C">
        <w:rPr>
          <w:rFonts w:ascii="Arial" w:hAnsi="Arial" w:cs="Arial"/>
          <w:color w:val="002060"/>
          <w:kern w:val="2"/>
          <w14:ligatures w14:val="standardContextual"/>
        </w:rPr>
        <w:t xml:space="preserve">and it is important to </w:t>
      </w:r>
      <w:r>
        <w:rPr>
          <w:rFonts w:ascii="Arial" w:hAnsi="Arial" w:cs="Arial"/>
          <w:color w:val="002060"/>
          <w:kern w:val="2"/>
          <w14:ligatures w14:val="standardContextual"/>
        </w:rPr>
        <w:t>ensur</w:t>
      </w:r>
      <w:r w:rsidR="00A0623C">
        <w:rPr>
          <w:rFonts w:ascii="Arial" w:hAnsi="Arial" w:cs="Arial"/>
          <w:color w:val="002060"/>
          <w:kern w:val="2"/>
          <w14:ligatures w14:val="standardContextual"/>
        </w:rPr>
        <w:t>e</w:t>
      </w:r>
      <w:r>
        <w:rPr>
          <w:rFonts w:ascii="Arial" w:hAnsi="Arial" w:cs="Arial"/>
          <w:color w:val="002060"/>
          <w:kern w:val="2"/>
          <w14:ligatures w14:val="standardContextual"/>
        </w:rPr>
        <w:t xml:space="preserve"> that concerns about access to cluster funds do</w:t>
      </w:r>
      <w:r w:rsidR="006610E6">
        <w:rPr>
          <w:rFonts w:ascii="Arial" w:hAnsi="Arial" w:cs="Arial"/>
          <w:color w:val="002060"/>
          <w:kern w:val="2"/>
          <w14:ligatures w14:val="standardContextual"/>
        </w:rPr>
        <w:t>es</w:t>
      </w:r>
      <w:r>
        <w:rPr>
          <w:rFonts w:ascii="Arial" w:hAnsi="Arial" w:cs="Arial"/>
          <w:color w:val="002060"/>
          <w:kern w:val="2"/>
          <w14:ligatures w14:val="standardContextual"/>
        </w:rPr>
        <w:t xml:space="preserve"> not </w:t>
      </w:r>
      <w:proofErr w:type="gramStart"/>
      <w:r w:rsidR="00DC1DAB">
        <w:rPr>
          <w:rFonts w:ascii="Arial" w:hAnsi="Arial" w:cs="Arial"/>
          <w:color w:val="002060"/>
          <w:kern w:val="2"/>
          <w14:ligatures w14:val="standardContextual"/>
        </w:rPr>
        <w:t>inhibit</w:t>
      </w:r>
      <w:r>
        <w:rPr>
          <w:rFonts w:ascii="Arial" w:hAnsi="Arial" w:cs="Arial"/>
          <w:color w:val="002060"/>
          <w:kern w:val="2"/>
          <w14:ligatures w14:val="standardContextual"/>
        </w:rPr>
        <w:t xml:space="preserve">  </w:t>
      </w:r>
      <w:r w:rsidR="00A0623C">
        <w:rPr>
          <w:rFonts w:ascii="Arial" w:hAnsi="Arial" w:cs="Arial"/>
          <w:color w:val="002060"/>
          <w:kern w:val="2"/>
          <w14:ligatures w14:val="standardContextual"/>
        </w:rPr>
        <w:t>this</w:t>
      </w:r>
      <w:proofErr w:type="gramEnd"/>
      <w:r w:rsidR="00A0623C">
        <w:rPr>
          <w:rFonts w:ascii="Arial" w:hAnsi="Arial" w:cs="Arial"/>
          <w:color w:val="002060"/>
          <w:kern w:val="2"/>
          <w14:ligatures w14:val="standardContextual"/>
        </w:rPr>
        <w:t xml:space="preserve"> </w:t>
      </w:r>
      <w:r>
        <w:rPr>
          <w:rFonts w:ascii="Arial" w:hAnsi="Arial" w:cs="Arial"/>
          <w:color w:val="002060"/>
          <w:kern w:val="2"/>
          <w14:ligatures w14:val="standardContextual"/>
        </w:rPr>
        <w:t xml:space="preserve">more mature dialogue. </w:t>
      </w:r>
    </w:p>
    <w:p w14:paraId="7428890C" w14:textId="5E640FFB" w:rsidR="00FE25EE" w:rsidRPr="008A296D" w:rsidRDefault="008343C6" w:rsidP="00DC1E61">
      <w:pPr>
        <w:pStyle w:val="NormalWeb"/>
        <w:rPr>
          <w:rFonts w:ascii="Arial" w:hAnsi="Arial" w:cs="Arial"/>
          <w:b/>
          <w:bCs/>
          <w:color w:val="002060"/>
          <w:sz w:val="26"/>
          <w:szCs w:val="26"/>
        </w:rPr>
      </w:pPr>
      <w:r w:rsidRPr="008A296D">
        <w:rPr>
          <w:rFonts w:ascii="Arial" w:hAnsi="Arial" w:cs="Arial"/>
          <w:b/>
          <w:bCs/>
          <w:color w:val="002060"/>
          <w:sz w:val="26"/>
          <w:szCs w:val="26"/>
        </w:rPr>
        <w:t xml:space="preserve">4.4 </w:t>
      </w:r>
      <w:r w:rsidR="00DC1DAB" w:rsidRPr="008A296D">
        <w:rPr>
          <w:rFonts w:ascii="Arial" w:hAnsi="Arial" w:cs="Arial"/>
          <w:b/>
          <w:bCs/>
          <w:color w:val="002060"/>
          <w:sz w:val="26"/>
          <w:szCs w:val="26"/>
        </w:rPr>
        <w:t xml:space="preserve">Access to </w:t>
      </w:r>
      <w:r w:rsidR="003C25AD" w:rsidRPr="008A296D">
        <w:rPr>
          <w:rFonts w:ascii="Arial" w:hAnsi="Arial" w:cs="Arial"/>
          <w:b/>
          <w:bCs/>
          <w:color w:val="002060"/>
          <w:sz w:val="26"/>
          <w:szCs w:val="26"/>
        </w:rPr>
        <w:t>r</w:t>
      </w:r>
      <w:r w:rsidR="00833218" w:rsidRPr="008A296D">
        <w:rPr>
          <w:rFonts w:ascii="Arial" w:hAnsi="Arial" w:cs="Arial"/>
          <w:b/>
          <w:bCs/>
          <w:color w:val="002060"/>
          <w:sz w:val="26"/>
          <w:szCs w:val="26"/>
        </w:rPr>
        <w:t>esources</w:t>
      </w:r>
      <w:r w:rsidR="00FE25EE" w:rsidRPr="008A296D">
        <w:rPr>
          <w:rFonts w:ascii="Arial" w:hAnsi="Arial" w:cs="Arial"/>
          <w:b/>
          <w:bCs/>
          <w:color w:val="002060"/>
          <w:sz w:val="26"/>
          <w:szCs w:val="26"/>
        </w:rPr>
        <w:t xml:space="preserve"> </w:t>
      </w:r>
    </w:p>
    <w:p w14:paraId="4D0A14B1" w14:textId="3EB4FDCF" w:rsidR="00BA6B21" w:rsidRDefault="00970588"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As in 2022/23,</w:t>
      </w:r>
      <w:r w:rsidR="003C25AD">
        <w:rPr>
          <w:rFonts w:ascii="Arial" w:hAnsi="Arial" w:cs="Arial"/>
          <w:color w:val="002060"/>
          <w:sz w:val="24"/>
          <w:szCs w:val="24"/>
        </w:rPr>
        <w:t xml:space="preserve"> </w:t>
      </w:r>
      <w:r w:rsidR="00DC1DAB">
        <w:rPr>
          <w:rFonts w:ascii="Arial" w:hAnsi="Arial" w:cs="Arial"/>
          <w:color w:val="002060"/>
          <w:sz w:val="24"/>
          <w:szCs w:val="24"/>
        </w:rPr>
        <w:t>the limited</w:t>
      </w:r>
      <w:r>
        <w:rPr>
          <w:rFonts w:ascii="Arial" w:hAnsi="Arial" w:cs="Arial"/>
          <w:color w:val="002060"/>
          <w:sz w:val="24"/>
          <w:szCs w:val="24"/>
        </w:rPr>
        <w:t xml:space="preserve"> </w:t>
      </w:r>
      <w:r w:rsidR="00DC1DAB">
        <w:rPr>
          <w:rFonts w:ascii="Arial" w:hAnsi="Arial" w:cs="Arial"/>
          <w:color w:val="002060"/>
          <w:sz w:val="24"/>
          <w:szCs w:val="24"/>
        </w:rPr>
        <w:t xml:space="preserve">access to </w:t>
      </w:r>
      <w:r w:rsidR="005C19FC">
        <w:rPr>
          <w:rFonts w:ascii="Arial" w:hAnsi="Arial" w:cs="Arial"/>
          <w:color w:val="002060"/>
          <w:sz w:val="24"/>
          <w:szCs w:val="24"/>
        </w:rPr>
        <w:t>r</w:t>
      </w:r>
      <w:r w:rsidR="00833218">
        <w:rPr>
          <w:rFonts w:ascii="Arial" w:hAnsi="Arial" w:cs="Arial"/>
          <w:color w:val="002060"/>
          <w:sz w:val="24"/>
          <w:szCs w:val="24"/>
        </w:rPr>
        <w:t>esources, including financial resources,</w:t>
      </w:r>
      <w:r>
        <w:rPr>
          <w:rFonts w:ascii="Arial" w:hAnsi="Arial" w:cs="Arial"/>
          <w:color w:val="002060"/>
          <w:sz w:val="24"/>
          <w:szCs w:val="24"/>
        </w:rPr>
        <w:t xml:space="preserve"> </w:t>
      </w:r>
      <w:r w:rsidR="008A68BE">
        <w:rPr>
          <w:rFonts w:ascii="Arial" w:hAnsi="Arial" w:cs="Arial"/>
          <w:color w:val="002060"/>
          <w:sz w:val="24"/>
          <w:szCs w:val="24"/>
        </w:rPr>
        <w:t>was a significant theme</w:t>
      </w:r>
      <w:r w:rsidR="006610E6">
        <w:rPr>
          <w:rFonts w:ascii="Arial" w:hAnsi="Arial" w:cs="Arial"/>
          <w:color w:val="002060"/>
          <w:sz w:val="24"/>
          <w:szCs w:val="24"/>
        </w:rPr>
        <w:t>, with</w:t>
      </w:r>
      <w:r w:rsidR="008A68BE">
        <w:rPr>
          <w:rFonts w:ascii="Arial" w:hAnsi="Arial" w:cs="Arial"/>
          <w:color w:val="002060"/>
          <w:sz w:val="24"/>
          <w:szCs w:val="24"/>
        </w:rPr>
        <w:t xml:space="preserve"> </w:t>
      </w:r>
      <w:r w:rsidR="006610E6">
        <w:rPr>
          <w:rFonts w:ascii="Arial" w:hAnsi="Arial" w:cs="Arial"/>
          <w:color w:val="002060"/>
          <w:sz w:val="24"/>
          <w:szCs w:val="24"/>
        </w:rPr>
        <w:t>many peer</w:t>
      </w:r>
      <w:r w:rsidR="008A68BE">
        <w:rPr>
          <w:rFonts w:ascii="Arial" w:hAnsi="Arial" w:cs="Arial"/>
          <w:color w:val="002060"/>
          <w:sz w:val="24"/>
          <w:szCs w:val="24"/>
        </w:rPr>
        <w:t xml:space="preserve"> discussions referr</w:t>
      </w:r>
      <w:r w:rsidR="006610E6">
        <w:rPr>
          <w:rFonts w:ascii="Arial" w:hAnsi="Arial" w:cs="Arial"/>
          <w:color w:val="002060"/>
          <w:sz w:val="24"/>
          <w:szCs w:val="24"/>
        </w:rPr>
        <w:t>ing</w:t>
      </w:r>
      <w:r w:rsidR="008A68BE">
        <w:rPr>
          <w:rFonts w:ascii="Arial" w:hAnsi="Arial" w:cs="Arial"/>
          <w:color w:val="002060"/>
          <w:sz w:val="24"/>
          <w:szCs w:val="24"/>
        </w:rPr>
        <w:t xml:space="preserve"> to </w:t>
      </w:r>
      <w:r w:rsidR="00DC1DAB">
        <w:rPr>
          <w:rFonts w:ascii="Arial" w:hAnsi="Arial" w:cs="Arial"/>
          <w:color w:val="002060"/>
          <w:sz w:val="24"/>
          <w:szCs w:val="24"/>
        </w:rPr>
        <w:t xml:space="preserve">financial </w:t>
      </w:r>
      <w:r w:rsidR="008A68BE">
        <w:rPr>
          <w:rFonts w:ascii="Arial" w:hAnsi="Arial" w:cs="Arial"/>
          <w:color w:val="002060"/>
          <w:sz w:val="24"/>
          <w:szCs w:val="24"/>
        </w:rPr>
        <w:t xml:space="preserve">constraints </w:t>
      </w:r>
      <w:r w:rsidR="00BA6B21">
        <w:rPr>
          <w:rFonts w:ascii="Arial" w:hAnsi="Arial" w:cs="Arial"/>
          <w:color w:val="002060"/>
          <w:sz w:val="24"/>
          <w:szCs w:val="24"/>
        </w:rPr>
        <w:t xml:space="preserve">and the inability of systems to demonstrate </w:t>
      </w:r>
      <w:r w:rsidR="00A9690C">
        <w:rPr>
          <w:rFonts w:ascii="Arial" w:hAnsi="Arial" w:cs="Arial"/>
          <w:color w:val="002060"/>
          <w:sz w:val="24"/>
          <w:szCs w:val="24"/>
        </w:rPr>
        <w:t>any</w:t>
      </w:r>
      <w:r w:rsidR="00DC1DAB">
        <w:rPr>
          <w:rFonts w:ascii="Arial" w:hAnsi="Arial" w:cs="Arial"/>
          <w:color w:val="002060"/>
          <w:sz w:val="24"/>
          <w:szCs w:val="24"/>
        </w:rPr>
        <w:t xml:space="preserve"> resource</w:t>
      </w:r>
      <w:r w:rsidR="00A9690C">
        <w:rPr>
          <w:rFonts w:ascii="Arial" w:hAnsi="Arial" w:cs="Arial"/>
          <w:color w:val="002060"/>
          <w:sz w:val="24"/>
          <w:szCs w:val="24"/>
        </w:rPr>
        <w:t xml:space="preserve"> shift to support the principles of A Healthier Wales.</w:t>
      </w:r>
      <w:r w:rsidR="00833218">
        <w:rPr>
          <w:rFonts w:ascii="Arial" w:hAnsi="Arial" w:cs="Arial"/>
          <w:color w:val="002060"/>
          <w:sz w:val="24"/>
          <w:szCs w:val="24"/>
        </w:rPr>
        <w:t xml:space="preserve"> </w:t>
      </w:r>
      <w:r w:rsidR="00833218" w:rsidRPr="00833218">
        <w:rPr>
          <w:rFonts w:ascii="Arial" w:hAnsi="Arial" w:cs="Arial"/>
          <w:color w:val="002060"/>
          <w:sz w:val="24"/>
          <w:szCs w:val="24"/>
        </w:rPr>
        <w:t>Th</w:t>
      </w:r>
      <w:r w:rsidR="00833218">
        <w:rPr>
          <w:rFonts w:ascii="Arial" w:hAnsi="Arial" w:cs="Arial"/>
          <w:color w:val="002060"/>
          <w:sz w:val="24"/>
          <w:szCs w:val="24"/>
        </w:rPr>
        <w:t>is</w:t>
      </w:r>
      <w:r w:rsidR="00833218" w:rsidRPr="00833218">
        <w:rPr>
          <w:rFonts w:ascii="Arial" w:hAnsi="Arial" w:cs="Arial"/>
          <w:color w:val="002060"/>
          <w:sz w:val="24"/>
          <w:szCs w:val="24"/>
        </w:rPr>
        <w:t xml:space="preserve"> is a universal challenge for organisations </w:t>
      </w:r>
      <w:r w:rsidR="00833218">
        <w:rPr>
          <w:rFonts w:ascii="Arial" w:hAnsi="Arial" w:cs="Arial"/>
          <w:color w:val="002060"/>
          <w:sz w:val="24"/>
          <w:szCs w:val="24"/>
        </w:rPr>
        <w:t>and has limited their</w:t>
      </w:r>
      <w:r w:rsidR="00833218" w:rsidRPr="00833218">
        <w:rPr>
          <w:rFonts w:ascii="Arial" w:hAnsi="Arial" w:cs="Arial"/>
          <w:color w:val="002060"/>
          <w:sz w:val="24"/>
          <w:szCs w:val="24"/>
        </w:rPr>
        <w:t xml:space="preserve"> ability to deliver transformation.</w:t>
      </w:r>
    </w:p>
    <w:p w14:paraId="18480B66" w14:textId="24DADA1D" w:rsidR="004D60E8" w:rsidRDefault="005C19FC"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Peer review</w:t>
      </w:r>
      <w:r w:rsidR="00DC1DAB">
        <w:rPr>
          <w:rFonts w:ascii="Arial" w:hAnsi="Arial" w:cs="Arial"/>
          <w:color w:val="002060"/>
          <w:sz w:val="24"/>
          <w:szCs w:val="24"/>
        </w:rPr>
        <w:t xml:space="preserve"> discussions</w:t>
      </w:r>
      <w:r w:rsidR="00A9690C">
        <w:rPr>
          <w:rFonts w:ascii="Arial" w:hAnsi="Arial" w:cs="Arial"/>
          <w:color w:val="002060"/>
          <w:sz w:val="24"/>
          <w:szCs w:val="24"/>
        </w:rPr>
        <w:t xml:space="preserve"> described a ‘gridlock’ that is constraining </w:t>
      </w:r>
      <w:r w:rsidR="008A68BE">
        <w:rPr>
          <w:rFonts w:ascii="Arial" w:hAnsi="Arial" w:cs="Arial"/>
          <w:color w:val="002060"/>
          <w:sz w:val="24"/>
          <w:szCs w:val="24"/>
        </w:rPr>
        <w:t xml:space="preserve">innovative </w:t>
      </w:r>
      <w:r w:rsidR="00190825">
        <w:rPr>
          <w:rFonts w:ascii="Arial" w:hAnsi="Arial" w:cs="Arial"/>
          <w:color w:val="002060"/>
          <w:sz w:val="24"/>
          <w:szCs w:val="24"/>
        </w:rPr>
        <w:t>ways of working</w:t>
      </w:r>
      <w:r w:rsidR="00A9690C">
        <w:rPr>
          <w:rFonts w:ascii="Arial" w:hAnsi="Arial" w:cs="Arial"/>
          <w:color w:val="002060"/>
          <w:sz w:val="24"/>
          <w:szCs w:val="24"/>
        </w:rPr>
        <w:t>. In many areas</w:t>
      </w:r>
      <w:r w:rsidR="00190825">
        <w:rPr>
          <w:rFonts w:ascii="Arial" w:hAnsi="Arial" w:cs="Arial"/>
          <w:color w:val="002060"/>
          <w:sz w:val="24"/>
          <w:szCs w:val="24"/>
        </w:rPr>
        <w:t xml:space="preserve"> cluster funds were committed to </w:t>
      </w:r>
      <w:r w:rsidR="00A9690C">
        <w:rPr>
          <w:rFonts w:ascii="Arial" w:hAnsi="Arial" w:cs="Arial"/>
          <w:color w:val="002060"/>
          <w:sz w:val="24"/>
          <w:szCs w:val="24"/>
        </w:rPr>
        <w:t xml:space="preserve">legacy </w:t>
      </w:r>
      <w:r w:rsidR="00190825">
        <w:rPr>
          <w:rFonts w:ascii="Arial" w:hAnsi="Arial" w:cs="Arial"/>
          <w:color w:val="002060"/>
          <w:sz w:val="24"/>
          <w:szCs w:val="24"/>
        </w:rPr>
        <w:t xml:space="preserve">projects that </w:t>
      </w:r>
      <w:r w:rsidR="00203D85">
        <w:rPr>
          <w:rFonts w:ascii="Arial" w:hAnsi="Arial" w:cs="Arial"/>
          <w:color w:val="002060"/>
          <w:sz w:val="24"/>
          <w:szCs w:val="24"/>
        </w:rPr>
        <w:t xml:space="preserve">had </w:t>
      </w:r>
      <w:r w:rsidR="00B52F86">
        <w:rPr>
          <w:rFonts w:ascii="Arial" w:hAnsi="Arial" w:cs="Arial"/>
          <w:color w:val="002060"/>
          <w:sz w:val="24"/>
          <w:szCs w:val="24"/>
        </w:rPr>
        <w:t>demonstrated</w:t>
      </w:r>
      <w:r w:rsidR="00A9690C">
        <w:rPr>
          <w:rFonts w:ascii="Arial" w:hAnsi="Arial" w:cs="Arial"/>
          <w:color w:val="002060"/>
          <w:sz w:val="24"/>
          <w:szCs w:val="24"/>
        </w:rPr>
        <w:t xml:space="preserve"> </w:t>
      </w:r>
      <w:r w:rsidR="003C25AD">
        <w:rPr>
          <w:rFonts w:ascii="Arial" w:hAnsi="Arial" w:cs="Arial"/>
          <w:color w:val="002060"/>
          <w:sz w:val="24"/>
          <w:szCs w:val="24"/>
        </w:rPr>
        <w:t>effectiveness</w:t>
      </w:r>
      <w:r w:rsidR="00BE33F5">
        <w:rPr>
          <w:rFonts w:ascii="Arial" w:hAnsi="Arial" w:cs="Arial"/>
          <w:color w:val="002060"/>
          <w:sz w:val="24"/>
          <w:szCs w:val="24"/>
        </w:rPr>
        <w:t xml:space="preserve"> </w:t>
      </w:r>
      <w:r w:rsidR="003C25AD">
        <w:rPr>
          <w:rFonts w:ascii="Arial" w:hAnsi="Arial" w:cs="Arial"/>
          <w:color w:val="002060"/>
          <w:sz w:val="24"/>
          <w:szCs w:val="24"/>
        </w:rPr>
        <w:t>but</w:t>
      </w:r>
      <w:r w:rsidR="00203D85">
        <w:rPr>
          <w:rFonts w:ascii="Arial" w:hAnsi="Arial" w:cs="Arial"/>
          <w:color w:val="002060"/>
          <w:sz w:val="24"/>
          <w:szCs w:val="24"/>
        </w:rPr>
        <w:t xml:space="preserve"> </w:t>
      </w:r>
      <w:r w:rsidR="00A9690C">
        <w:rPr>
          <w:rFonts w:ascii="Arial" w:hAnsi="Arial" w:cs="Arial"/>
          <w:color w:val="002060"/>
          <w:sz w:val="24"/>
          <w:szCs w:val="24"/>
        </w:rPr>
        <w:t>could not be</w:t>
      </w:r>
      <w:r w:rsidR="00190825">
        <w:rPr>
          <w:rFonts w:ascii="Arial" w:hAnsi="Arial" w:cs="Arial"/>
          <w:color w:val="002060"/>
          <w:sz w:val="24"/>
          <w:szCs w:val="24"/>
        </w:rPr>
        <w:t xml:space="preserve"> ‘</w:t>
      </w:r>
      <w:r w:rsidR="00A22874">
        <w:rPr>
          <w:rFonts w:ascii="Arial" w:hAnsi="Arial" w:cs="Arial"/>
          <w:color w:val="002060"/>
          <w:sz w:val="24"/>
          <w:szCs w:val="24"/>
        </w:rPr>
        <w:t>mainstream</w:t>
      </w:r>
      <w:r w:rsidR="00A9690C">
        <w:rPr>
          <w:rFonts w:ascii="Arial" w:hAnsi="Arial" w:cs="Arial"/>
          <w:color w:val="002060"/>
          <w:sz w:val="24"/>
          <w:szCs w:val="24"/>
        </w:rPr>
        <w:t>ed</w:t>
      </w:r>
      <w:r w:rsidR="00190825">
        <w:rPr>
          <w:rFonts w:ascii="Arial" w:hAnsi="Arial" w:cs="Arial"/>
          <w:color w:val="002060"/>
          <w:sz w:val="24"/>
          <w:szCs w:val="24"/>
        </w:rPr>
        <w:t>’</w:t>
      </w:r>
      <w:r w:rsidR="00A9690C">
        <w:rPr>
          <w:rFonts w:ascii="Arial" w:hAnsi="Arial" w:cs="Arial"/>
          <w:color w:val="002060"/>
          <w:sz w:val="24"/>
          <w:szCs w:val="24"/>
        </w:rPr>
        <w:t xml:space="preserve"> due to the absence of </w:t>
      </w:r>
      <w:r>
        <w:rPr>
          <w:rFonts w:ascii="Arial" w:hAnsi="Arial" w:cs="Arial"/>
          <w:color w:val="002060"/>
          <w:sz w:val="24"/>
          <w:szCs w:val="24"/>
        </w:rPr>
        <w:t>h</w:t>
      </w:r>
      <w:r w:rsidR="00F44D82">
        <w:rPr>
          <w:rFonts w:ascii="Arial" w:hAnsi="Arial" w:cs="Arial"/>
          <w:color w:val="002060"/>
          <w:sz w:val="24"/>
          <w:szCs w:val="24"/>
        </w:rPr>
        <w:t>ealth board</w:t>
      </w:r>
      <w:r w:rsidR="00A9690C">
        <w:rPr>
          <w:rFonts w:ascii="Arial" w:hAnsi="Arial" w:cs="Arial"/>
          <w:color w:val="002060"/>
          <w:sz w:val="24"/>
          <w:szCs w:val="24"/>
        </w:rPr>
        <w:t xml:space="preserve"> systems to pick up successful projects</w:t>
      </w:r>
      <w:r w:rsidR="00190825">
        <w:rPr>
          <w:rFonts w:ascii="Arial" w:hAnsi="Arial" w:cs="Arial"/>
          <w:color w:val="002060"/>
          <w:sz w:val="24"/>
          <w:szCs w:val="24"/>
        </w:rPr>
        <w:t>. Clusters reflected th</w:t>
      </w:r>
      <w:r w:rsidR="00A22874">
        <w:rPr>
          <w:rFonts w:ascii="Arial" w:hAnsi="Arial" w:cs="Arial"/>
          <w:color w:val="002060"/>
          <w:sz w:val="24"/>
          <w:szCs w:val="24"/>
        </w:rPr>
        <w:t xml:space="preserve">at this </w:t>
      </w:r>
      <w:r w:rsidR="00DC1DAB">
        <w:rPr>
          <w:rFonts w:ascii="Arial" w:hAnsi="Arial" w:cs="Arial"/>
          <w:color w:val="002060"/>
          <w:sz w:val="24"/>
          <w:szCs w:val="24"/>
        </w:rPr>
        <w:t xml:space="preserve">undermined </w:t>
      </w:r>
      <w:r w:rsidR="00A22874">
        <w:rPr>
          <w:rFonts w:ascii="Arial" w:hAnsi="Arial" w:cs="Arial"/>
          <w:color w:val="002060"/>
          <w:sz w:val="24"/>
          <w:szCs w:val="24"/>
        </w:rPr>
        <w:t>the ‘role of clusters’ in generating innovative ways of addressing identified needs.</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FC6477" w:rsidRPr="002831EF" w14:paraId="2D86865E" w14:textId="77777777" w:rsidTr="00061E14">
        <w:tc>
          <w:tcPr>
            <w:tcW w:w="9000" w:type="dxa"/>
            <w:tcBorders>
              <w:top w:val="double" w:sz="4" w:space="0" w:color="auto"/>
              <w:left w:val="double" w:sz="4" w:space="0" w:color="auto"/>
              <w:bottom w:val="double" w:sz="4" w:space="0" w:color="auto"/>
              <w:right w:val="double" w:sz="4" w:space="0" w:color="auto"/>
            </w:tcBorders>
          </w:tcPr>
          <w:p w14:paraId="6FBB713C" w14:textId="77777777" w:rsidR="00FC6477" w:rsidRDefault="00FC6477" w:rsidP="00061E14">
            <w:pPr>
              <w:spacing w:before="100" w:beforeAutospacing="1" w:after="100" w:afterAutospacing="1"/>
              <w:rPr>
                <w:rFonts w:ascii="Arial" w:hAnsi="Arial" w:cs="Arial"/>
                <w:i/>
                <w:iCs/>
                <w:color w:val="002060"/>
                <w:sz w:val="24"/>
                <w:szCs w:val="24"/>
              </w:rPr>
            </w:pPr>
            <w:r w:rsidRPr="00064527">
              <w:rPr>
                <w:rFonts w:ascii="Arial" w:hAnsi="Arial" w:cs="Arial"/>
                <w:i/>
                <w:iCs/>
                <w:color w:val="002060"/>
                <w:sz w:val="24"/>
                <w:szCs w:val="24"/>
              </w:rPr>
              <w:t>‘</w:t>
            </w:r>
            <w:r w:rsidRPr="00674F2E">
              <w:rPr>
                <w:rFonts w:ascii="Arial" w:hAnsi="Arial" w:cs="Arial"/>
                <w:i/>
                <w:iCs/>
                <w:color w:val="002060"/>
                <w:sz w:val="24"/>
                <w:szCs w:val="24"/>
              </w:rPr>
              <w:t xml:space="preserve">How do we ensure the work done in the cluster can be brought to the attention of the decision makers and ensure mainstreaming issues are resolved and proven </w:t>
            </w:r>
            <w:r w:rsidRPr="00674F2E">
              <w:rPr>
                <w:rFonts w:ascii="Arial" w:hAnsi="Arial" w:cs="Arial"/>
                <w:i/>
                <w:iCs/>
                <w:color w:val="002060"/>
                <w:sz w:val="24"/>
                <w:szCs w:val="24"/>
              </w:rPr>
              <w:lastRenderedPageBreak/>
              <w:t>work can be adopted and scaled up?</w:t>
            </w:r>
            <w:r>
              <w:rPr>
                <w:rFonts w:ascii="Arial" w:hAnsi="Arial" w:cs="Arial"/>
                <w:i/>
                <w:iCs/>
                <w:color w:val="002060"/>
                <w:sz w:val="24"/>
                <w:szCs w:val="24"/>
              </w:rPr>
              <w:t>’</w:t>
            </w:r>
          </w:p>
          <w:p w14:paraId="403788C3" w14:textId="04F40635" w:rsidR="006610E6" w:rsidRPr="002831EF" w:rsidRDefault="006610E6" w:rsidP="00061E14">
            <w:pPr>
              <w:spacing w:before="100" w:beforeAutospacing="1" w:after="100" w:afterAutospacing="1"/>
              <w:rPr>
                <w:rFonts w:ascii="Arial" w:hAnsi="Arial" w:cs="Arial"/>
                <w:color w:val="002060"/>
                <w:kern w:val="2"/>
                <w:sz w:val="24"/>
                <w:szCs w:val="24"/>
                <w14:ligatures w14:val="standardContextual"/>
              </w:rPr>
            </w:pPr>
            <w:r w:rsidRPr="00064527">
              <w:rPr>
                <w:rFonts w:ascii="Arial" w:hAnsi="Arial" w:cs="Arial"/>
                <w:i/>
                <w:iCs/>
                <w:color w:val="002060"/>
                <w:sz w:val="24"/>
                <w:szCs w:val="24"/>
              </w:rPr>
              <w:t xml:space="preserve">‘Clusters are gridlocked – no opportunity to innovate. No money for new projects by new professional collaboratives as all money locked into GMS work. </w:t>
            </w:r>
            <w:r>
              <w:rPr>
                <w:rFonts w:ascii="Arial" w:hAnsi="Arial" w:cs="Arial"/>
                <w:i/>
                <w:iCs/>
                <w:color w:val="002060"/>
                <w:sz w:val="24"/>
                <w:szCs w:val="24"/>
              </w:rPr>
              <w:t>We n</w:t>
            </w:r>
            <w:r w:rsidRPr="00064527">
              <w:rPr>
                <w:rFonts w:ascii="Arial" w:hAnsi="Arial" w:cs="Arial"/>
                <w:i/>
                <w:iCs/>
                <w:color w:val="002060"/>
                <w:sz w:val="24"/>
                <w:szCs w:val="24"/>
              </w:rPr>
              <w:t>eed money available for professional collaborative structures to work.</w:t>
            </w:r>
            <w:r>
              <w:rPr>
                <w:rFonts w:ascii="Arial" w:hAnsi="Arial" w:cs="Arial"/>
                <w:i/>
                <w:iCs/>
                <w:color w:val="002060"/>
                <w:sz w:val="24"/>
                <w:szCs w:val="24"/>
              </w:rPr>
              <w:t>’</w:t>
            </w:r>
          </w:p>
        </w:tc>
      </w:tr>
    </w:tbl>
    <w:p w14:paraId="26EE11FA" w14:textId="26D1F4A0" w:rsidR="0045066D" w:rsidRDefault="0045066D"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lastRenderedPageBreak/>
        <w:t>Di</w:t>
      </w:r>
      <w:r w:rsidR="00CB0349">
        <w:rPr>
          <w:rFonts w:ascii="Arial" w:hAnsi="Arial" w:cs="Arial"/>
          <w:color w:val="002060"/>
          <w:sz w:val="24"/>
          <w:szCs w:val="24"/>
        </w:rPr>
        <w:t xml:space="preserve">scussions reflected the need </w:t>
      </w:r>
      <w:r w:rsidR="00403525">
        <w:rPr>
          <w:rFonts w:ascii="Arial" w:hAnsi="Arial" w:cs="Arial"/>
          <w:color w:val="002060"/>
          <w:sz w:val="24"/>
          <w:szCs w:val="24"/>
        </w:rPr>
        <w:t xml:space="preserve">to evaluate </w:t>
      </w:r>
      <w:r w:rsidR="00403525" w:rsidRPr="00403525">
        <w:rPr>
          <w:rFonts w:ascii="Arial" w:hAnsi="Arial" w:cs="Arial"/>
          <w:color w:val="002060"/>
          <w:sz w:val="24"/>
          <w:szCs w:val="24"/>
        </w:rPr>
        <w:t xml:space="preserve">legacy projects </w:t>
      </w:r>
      <w:r w:rsidR="00A9690C">
        <w:rPr>
          <w:rFonts w:ascii="Arial" w:hAnsi="Arial" w:cs="Arial"/>
          <w:color w:val="002060"/>
          <w:sz w:val="24"/>
          <w:szCs w:val="24"/>
        </w:rPr>
        <w:t>and described the great work that has been undertaken in many areas</w:t>
      </w:r>
      <w:r w:rsidR="00F44D82">
        <w:rPr>
          <w:rFonts w:ascii="Arial" w:hAnsi="Arial" w:cs="Arial"/>
          <w:color w:val="002060"/>
          <w:sz w:val="24"/>
          <w:szCs w:val="24"/>
        </w:rPr>
        <w:t>,</w:t>
      </w:r>
      <w:r w:rsidR="00A9690C">
        <w:rPr>
          <w:rFonts w:ascii="Arial" w:hAnsi="Arial" w:cs="Arial"/>
          <w:color w:val="002060"/>
          <w:sz w:val="24"/>
          <w:szCs w:val="24"/>
        </w:rPr>
        <w:t xml:space="preserve"> to review all existing work and to establish systems for </w:t>
      </w:r>
      <w:r w:rsidR="00DC1DAB">
        <w:rPr>
          <w:rFonts w:ascii="Arial" w:hAnsi="Arial" w:cs="Arial"/>
          <w:color w:val="002060"/>
          <w:sz w:val="24"/>
          <w:szCs w:val="24"/>
        </w:rPr>
        <w:t xml:space="preserve">the development of </w:t>
      </w:r>
      <w:r w:rsidR="00A9690C">
        <w:rPr>
          <w:rFonts w:ascii="Arial" w:hAnsi="Arial" w:cs="Arial"/>
          <w:color w:val="002060"/>
          <w:sz w:val="24"/>
          <w:szCs w:val="24"/>
        </w:rPr>
        <w:t>new proposals</w:t>
      </w:r>
      <w:r>
        <w:rPr>
          <w:rFonts w:ascii="Arial" w:hAnsi="Arial" w:cs="Arial"/>
          <w:color w:val="002060"/>
          <w:sz w:val="24"/>
          <w:szCs w:val="24"/>
        </w:rPr>
        <w:t xml:space="preserve">. </w:t>
      </w:r>
      <w:r w:rsidR="003A0B5A">
        <w:rPr>
          <w:rFonts w:ascii="Arial" w:hAnsi="Arial" w:cs="Arial"/>
          <w:color w:val="002060"/>
          <w:sz w:val="24"/>
          <w:szCs w:val="24"/>
        </w:rPr>
        <w:t>These i</w:t>
      </w:r>
      <w:r>
        <w:rPr>
          <w:rFonts w:ascii="Arial" w:hAnsi="Arial" w:cs="Arial"/>
          <w:color w:val="002060"/>
          <w:sz w:val="24"/>
          <w:szCs w:val="24"/>
        </w:rPr>
        <w:t>nclud</w:t>
      </w:r>
      <w:r w:rsidR="003A0B5A">
        <w:rPr>
          <w:rFonts w:ascii="Arial" w:hAnsi="Arial" w:cs="Arial"/>
          <w:color w:val="002060"/>
          <w:sz w:val="24"/>
          <w:szCs w:val="24"/>
        </w:rPr>
        <w:t>ed</w:t>
      </w:r>
      <w:r>
        <w:rPr>
          <w:rFonts w:ascii="Arial" w:hAnsi="Arial" w:cs="Arial"/>
          <w:color w:val="002060"/>
          <w:sz w:val="24"/>
          <w:szCs w:val="24"/>
        </w:rPr>
        <w:t xml:space="preserve"> the</w:t>
      </w:r>
      <w:r w:rsidR="00A9690C">
        <w:rPr>
          <w:rFonts w:ascii="Arial" w:hAnsi="Arial" w:cs="Arial"/>
          <w:color w:val="002060"/>
          <w:sz w:val="24"/>
          <w:szCs w:val="24"/>
        </w:rPr>
        <w:t xml:space="preserve"> consider</w:t>
      </w:r>
      <w:r>
        <w:rPr>
          <w:rFonts w:ascii="Arial" w:hAnsi="Arial" w:cs="Arial"/>
          <w:color w:val="002060"/>
          <w:sz w:val="24"/>
          <w:szCs w:val="24"/>
        </w:rPr>
        <w:t>ation of</w:t>
      </w:r>
      <w:r w:rsidR="00A9690C">
        <w:rPr>
          <w:rFonts w:ascii="Arial" w:hAnsi="Arial" w:cs="Arial"/>
          <w:color w:val="002060"/>
          <w:sz w:val="24"/>
          <w:szCs w:val="24"/>
        </w:rPr>
        <w:t xml:space="preserve"> exit options from the point of project initiation</w:t>
      </w:r>
      <w:r>
        <w:rPr>
          <w:rFonts w:ascii="Arial" w:hAnsi="Arial" w:cs="Arial"/>
          <w:color w:val="002060"/>
          <w:sz w:val="24"/>
          <w:szCs w:val="24"/>
        </w:rPr>
        <w:t>, for both effective interventions that required mainstreaming/ sustainable funding and ineffective or duplicative initiatives that required disinvestment.</w:t>
      </w:r>
    </w:p>
    <w:p w14:paraId="3C5CDC90" w14:textId="76F52F7E" w:rsidR="006610E6" w:rsidRDefault="006610E6"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T</w:t>
      </w:r>
      <w:r w:rsidRPr="006610E6">
        <w:rPr>
          <w:rFonts w:ascii="Arial" w:hAnsi="Arial" w:cs="Arial"/>
          <w:color w:val="002060"/>
          <w:sz w:val="24"/>
          <w:szCs w:val="24"/>
        </w:rPr>
        <w:t xml:space="preserve">here are </w:t>
      </w:r>
      <w:r w:rsidR="00DC1DAB">
        <w:rPr>
          <w:rFonts w:ascii="Arial" w:hAnsi="Arial" w:cs="Arial"/>
          <w:color w:val="002060"/>
          <w:sz w:val="24"/>
          <w:szCs w:val="24"/>
        </w:rPr>
        <w:t>a few</w:t>
      </w:r>
      <w:r w:rsidR="00DC1DAB" w:rsidRPr="006610E6">
        <w:rPr>
          <w:rFonts w:ascii="Arial" w:hAnsi="Arial" w:cs="Arial"/>
          <w:color w:val="002060"/>
          <w:sz w:val="24"/>
          <w:szCs w:val="24"/>
        </w:rPr>
        <w:t xml:space="preserve"> </w:t>
      </w:r>
      <w:r w:rsidRPr="006610E6">
        <w:rPr>
          <w:rFonts w:ascii="Arial" w:hAnsi="Arial" w:cs="Arial"/>
          <w:color w:val="002060"/>
          <w:sz w:val="24"/>
          <w:szCs w:val="24"/>
        </w:rPr>
        <w:t xml:space="preserve">examples of </w:t>
      </w:r>
      <w:r>
        <w:rPr>
          <w:rFonts w:ascii="Arial" w:hAnsi="Arial" w:cs="Arial"/>
          <w:color w:val="002060"/>
          <w:sz w:val="24"/>
          <w:szCs w:val="24"/>
        </w:rPr>
        <w:t xml:space="preserve">alternate funding solutions, where </w:t>
      </w:r>
      <w:r w:rsidRPr="006610E6">
        <w:rPr>
          <w:rFonts w:ascii="Arial" w:hAnsi="Arial" w:cs="Arial"/>
          <w:color w:val="002060"/>
          <w:sz w:val="24"/>
          <w:szCs w:val="24"/>
        </w:rPr>
        <w:t xml:space="preserve">new roles </w:t>
      </w:r>
      <w:r>
        <w:rPr>
          <w:rFonts w:ascii="Arial" w:hAnsi="Arial" w:cs="Arial"/>
          <w:color w:val="002060"/>
          <w:sz w:val="24"/>
          <w:szCs w:val="24"/>
        </w:rPr>
        <w:t xml:space="preserve">have </w:t>
      </w:r>
      <w:r w:rsidRPr="006610E6">
        <w:rPr>
          <w:rFonts w:ascii="Arial" w:hAnsi="Arial" w:cs="Arial"/>
          <w:color w:val="002060"/>
          <w:sz w:val="24"/>
          <w:szCs w:val="24"/>
        </w:rPr>
        <w:t>been funded through GMS practice</w:t>
      </w:r>
      <w:r w:rsidR="00DC1DAB">
        <w:rPr>
          <w:rFonts w:ascii="Arial" w:hAnsi="Arial" w:cs="Arial"/>
          <w:color w:val="002060"/>
          <w:sz w:val="24"/>
          <w:szCs w:val="24"/>
        </w:rPr>
        <w:t>s</w:t>
      </w:r>
      <w:r w:rsidRPr="006610E6">
        <w:rPr>
          <w:rFonts w:ascii="Arial" w:hAnsi="Arial" w:cs="Arial"/>
          <w:color w:val="002060"/>
          <w:sz w:val="24"/>
          <w:szCs w:val="24"/>
        </w:rPr>
        <w:t xml:space="preserve">, health board funding </w:t>
      </w:r>
      <w:r w:rsidR="00DC1DAB">
        <w:rPr>
          <w:rFonts w:ascii="Arial" w:hAnsi="Arial" w:cs="Arial"/>
          <w:color w:val="002060"/>
          <w:sz w:val="24"/>
          <w:szCs w:val="24"/>
        </w:rPr>
        <w:t>or</w:t>
      </w:r>
      <w:r w:rsidRPr="006610E6">
        <w:rPr>
          <w:rFonts w:ascii="Arial" w:hAnsi="Arial" w:cs="Arial"/>
          <w:color w:val="002060"/>
          <w:sz w:val="24"/>
          <w:szCs w:val="24"/>
        </w:rPr>
        <w:t xml:space="preserve"> access to alternative funding streams by C</w:t>
      </w:r>
      <w:r w:rsidR="0045066D">
        <w:rPr>
          <w:rFonts w:ascii="Arial" w:hAnsi="Arial" w:cs="Arial"/>
          <w:color w:val="002060"/>
          <w:sz w:val="24"/>
          <w:szCs w:val="24"/>
        </w:rPr>
        <w:t>ommunity Interest Companies (C</w:t>
      </w:r>
      <w:r w:rsidRPr="006610E6">
        <w:rPr>
          <w:rFonts w:ascii="Arial" w:hAnsi="Arial" w:cs="Arial"/>
          <w:color w:val="002060"/>
          <w:sz w:val="24"/>
          <w:szCs w:val="24"/>
        </w:rPr>
        <w:t>IC</w:t>
      </w:r>
      <w:r w:rsidR="0045066D">
        <w:rPr>
          <w:rFonts w:ascii="Arial" w:hAnsi="Arial" w:cs="Arial"/>
          <w:color w:val="002060"/>
          <w:sz w:val="24"/>
          <w:szCs w:val="24"/>
        </w:rPr>
        <w:t>)</w:t>
      </w:r>
      <w:r w:rsidRPr="006610E6">
        <w:rPr>
          <w:rFonts w:ascii="Arial" w:hAnsi="Arial" w:cs="Arial"/>
          <w:color w:val="002060"/>
          <w:sz w:val="24"/>
          <w:szCs w:val="24"/>
        </w:rPr>
        <w:t xml:space="preserve">. </w:t>
      </w:r>
      <w:r>
        <w:rPr>
          <w:rFonts w:ascii="Arial" w:hAnsi="Arial" w:cs="Arial"/>
          <w:color w:val="002060"/>
          <w:sz w:val="24"/>
          <w:szCs w:val="24"/>
        </w:rPr>
        <w:t>However, t</w:t>
      </w:r>
      <w:r w:rsidRPr="006610E6">
        <w:rPr>
          <w:rFonts w:ascii="Arial" w:hAnsi="Arial" w:cs="Arial"/>
          <w:color w:val="002060"/>
          <w:sz w:val="24"/>
          <w:szCs w:val="24"/>
        </w:rPr>
        <w:t xml:space="preserve">hese </w:t>
      </w:r>
      <w:r w:rsidR="00DC1DAB">
        <w:rPr>
          <w:rFonts w:ascii="Arial" w:hAnsi="Arial" w:cs="Arial"/>
          <w:color w:val="002060"/>
          <w:sz w:val="24"/>
          <w:szCs w:val="24"/>
        </w:rPr>
        <w:t xml:space="preserve">solutions </w:t>
      </w:r>
      <w:r w:rsidRPr="006610E6">
        <w:rPr>
          <w:rFonts w:ascii="Arial" w:hAnsi="Arial" w:cs="Arial"/>
          <w:color w:val="002060"/>
          <w:sz w:val="24"/>
          <w:szCs w:val="24"/>
        </w:rPr>
        <w:t>often took time to develop, were complex and were not seen as sustainable solutions for the ‘gridlock’.</w:t>
      </w:r>
    </w:p>
    <w:p w14:paraId="40B9B101" w14:textId="372BFE0B" w:rsidR="00FD7DBF" w:rsidRDefault="007D1BC5"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In addition </w:t>
      </w:r>
      <w:proofErr w:type="gramStart"/>
      <w:r>
        <w:rPr>
          <w:rFonts w:ascii="Arial" w:hAnsi="Arial" w:cs="Arial"/>
          <w:color w:val="002060"/>
          <w:sz w:val="24"/>
          <w:szCs w:val="24"/>
        </w:rPr>
        <w:t xml:space="preserve">to </w:t>
      </w:r>
      <w:r w:rsidR="00DC1DAB">
        <w:rPr>
          <w:rFonts w:ascii="Arial" w:hAnsi="Arial" w:cs="Arial"/>
          <w:color w:val="002060"/>
          <w:sz w:val="24"/>
          <w:szCs w:val="24"/>
        </w:rPr>
        <w:t xml:space="preserve"> the</w:t>
      </w:r>
      <w:proofErr w:type="gramEnd"/>
      <w:r w:rsidR="00DC1DAB">
        <w:rPr>
          <w:rFonts w:ascii="Arial" w:hAnsi="Arial" w:cs="Arial"/>
          <w:color w:val="002060"/>
          <w:sz w:val="24"/>
          <w:szCs w:val="24"/>
        </w:rPr>
        <w:t xml:space="preserve"> absence of</w:t>
      </w:r>
      <w:r>
        <w:rPr>
          <w:rFonts w:ascii="Arial" w:hAnsi="Arial" w:cs="Arial"/>
          <w:color w:val="002060"/>
          <w:sz w:val="24"/>
          <w:szCs w:val="24"/>
        </w:rPr>
        <w:t xml:space="preserve"> </w:t>
      </w:r>
      <w:r w:rsidR="00791E77">
        <w:rPr>
          <w:rFonts w:ascii="Arial" w:hAnsi="Arial" w:cs="Arial"/>
          <w:color w:val="002060"/>
          <w:sz w:val="24"/>
          <w:szCs w:val="24"/>
        </w:rPr>
        <w:t>sustainable</w:t>
      </w:r>
      <w:r>
        <w:rPr>
          <w:rFonts w:ascii="Arial" w:hAnsi="Arial" w:cs="Arial"/>
          <w:color w:val="002060"/>
          <w:sz w:val="24"/>
          <w:szCs w:val="24"/>
        </w:rPr>
        <w:t xml:space="preserve"> funding of cluster projects, the peer discussions </w:t>
      </w:r>
      <w:r w:rsidR="00791E77">
        <w:rPr>
          <w:rFonts w:ascii="Arial" w:hAnsi="Arial" w:cs="Arial"/>
          <w:color w:val="002060"/>
          <w:sz w:val="24"/>
          <w:szCs w:val="24"/>
        </w:rPr>
        <w:t>reflected the difficulties encountered with</w:t>
      </w:r>
      <w:r w:rsidR="00833218" w:rsidRPr="00833218">
        <w:t xml:space="preserve"> </w:t>
      </w:r>
      <w:r w:rsidR="00833218">
        <w:rPr>
          <w:rFonts w:ascii="Arial" w:hAnsi="Arial" w:cs="Arial"/>
          <w:color w:val="002060"/>
          <w:sz w:val="24"/>
          <w:szCs w:val="24"/>
        </w:rPr>
        <w:t>s</w:t>
      </w:r>
      <w:r w:rsidR="00833218" w:rsidRPr="00833218">
        <w:rPr>
          <w:rFonts w:ascii="Arial" w:hAnsi="Arial" w:cs="Arial"/>
          <w:color w:val="002060"/>
          <w:sz w:val="24"/>
          <w:szCs w:val="24"/>
        </w:rPr>
        <w:t xml:space="preserve">hort term and/or short notice funding streams </w:t>
      </w:r>
      <w:r w:rsidR="00833218">
        <w:rPr>
          <w:rFonts w:ascii="Arial" w:hAnsi="Arial" w:cs="Arial"/>
          <w:color w:val="002060"/>
          <w:sz w:val="24"/>
          <w:szCs w:val="24"/>
        </w:rPr>
        <w:t>that</w:t>
      </w:r>
      <w:r w:rsidR="00833218" w:rsidRPr="00833218">
        <w:rPr>
          <w:rFonts w:ascii="Arial" w:hAnsi="Arial" w:cs="Arial"/>
          <w:color w:val="002060"/>
          <w:sz w:val="24"/>
          <w:szCs w:val="24"/>
        </w:rPr>
        <w:t xml:space="preserve"> create unhelpful complexity and workload which stunts purposeful innovati</w:t>
      </w:r>
      <w:r w:rsidR="00833218">
        <w:rPr>
          <w:rFonts w:ascii="Arial" w:hAnsi="Arial" w:cs="Arial"/>
          <w:color w:val="002060"/>
          <w:sz w:val="24"/>
          <w:szCs w:val="24"/>
        </w:rPr>
        <w:t>ve</w:t>
      </w:r>
      <w:r w:rsidR="00833218" w:rsidRPr="00833218">
        <w:rPr>
          <w:rFonts w:ascii="Arial" w:hAnsi="Arial" w:cs="Arial"/>
          <w:color w:val="002060"/>
          <w:sz w:val="24"/>
          <w:szCs w:val="24"/>
        </w:rPr>
        <w:t xml:space="preserve"> ways of working. </w:t>
      </w:r>
      <w:r w:rsidR="00833218">
        <w:rPr>
          <w:rFonts w:ascii="Arial" w:hAnsi="Arial" w:cs="Arial"/>
          <w:color w:val="002060"/>
          <w:sz w:val="24"/>
          <w:szCs w:val="24"/>
        </w:rPr>
        <w:t xml:space="preserve">Including difficulties in recruitment and </w:t>
      </w:r>
      <w:r w:rsidR="00833218" w:rsidRPr="00833218">
        <w:rPr>
          <w:rFonts w:ascii="Arial" w:hAnsi="Arial" w:cs="Arial"/>
          <w:color w:val="002060"/>
          <w:sz w:val="24"/>
          <w:szCs w:val="24"/>
        </w:rPr>
        <w:t xml:space="preserve">limiting opportunities to bring new people into a region. </w:t>
      </w:r>
    </w:p>
    <w:p w14:paraId="38FCAC0A" w14:textId="728D27C2" w:rsidR="006610E6" w:rsidRDefault="00B75BCF"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Concerns were raised that </w:t>
      </w:r>
      <w:r w:rsidR="00DC1DAB">
        <w:rPr>
          <w:rFonts w:ascii="Arial" w:hAnsi="Arial" w:cs="Arial"/>
          <w:color w:val="002060"/>
          <w:sz w:val="24"/>
          <w:szCs w:val="24"/>
        </w:rPr>
        <w:t>the absence of clear funding streams is</w:t>
      </w:r>
      <w:r w:rsidR="00DE6070" w:rsidRPr="00DE6070">
        <w:rPr>
          <w:rFonts w:ascii="Arial" w:hAnsi="Arial" w:cs="Arial"/>
          <w:color w:val="002060"/>
          <w:sz w:val="24"/>
          <w:szCs w:val="24"/>
        </w:rPr>
        <w:t xml:space="preserve"> </w:t>
      </w:r>
      <w:r>
        <w:rPr>
          <w:rFonts w:ascii="Arial" w:hAnsi="Arial" w:cs="Arial"/>
          <w:color w:val="002060"/>
          <w:sz w:val="24"/>
          <w:szCs w:val="24"/>
        </w:rPr>
        <w:t>stifl</w:t>
      </w:r>
      <w:r w:rsidR="00DC1DAB">
        <w:rPr>
          <w:rFonts w:ascii="Arial" w:hAnsi="Arial" w:cs="Arial"/>
          <w:color w:val="002060"/>
          <w:sz w:val="24"/>
          <w:szCs w:val="24"/>
        </w:rPr>
        <w:t>ing</w:t>
      </w:r>
      <w:r>
        <w:rPr>
          <w:rFonts w:ascii="Arial" w:hAnsi="Arial" w:cs="Arial"/>
          <w:color w:val="002060"/>
          <w:sz w:val="24"/>
          <w:szCs w:val="24"/>
        </w:rPr>
        <w:t xml:space="preserve"> innovation for</w:t>
      </w:r>
      <w:r w:rsidR="00FE2DC4">
        <w:rPr>
          <w:rFonts w:ascii="Arial" w:hAnsi="Arial" w:cs="Arial"/>
          <w:color w:val="002060"/>
          <w:sz w:val="24"/>
          <w:szCs w:val="24"/>
        </w:rPr>
        <w:t xml:space="preserve"> </w:t>
      </w:r>
      <w:r w:rsidR="00DE6070" w:rsidRPr="00DE6070">
        <w:rPr>
          <w:rFonts w:ascii="Arial" w:hAnsi="Arial" w:cs="Arial"/>
          <w:color w:val="002060"/>
          <w:sz w:val="24"/>
          <w:szCs w:val="24"/>
        </w:rPr>
        <w:t>integrated models of care</w:t>
      </w:r>
      <w:r w:rsidR="00DC1DAB">
        <w:rPr>
          <w:rFonts w:ascii="Arial" w:hAnsi="Arial" w:cs="Arial"/>
          <w:color w:val="002060"/>
          <w:sz w:val="24"/>
          <w:szCs w:val="24"/>
        </w:rPr>
        <w:t>, particularly</w:t>
      </w:r>
      <w:r w:rsidR="00DE6070" w:rsidRPr="00DE6070">
        <w:rPr>
          <w:rFonts w:ascii="Arial" w:hAnsi="Arial" w:cs="Arial"/>
          <w:color w:val="002060"/>
          <w:sz w:val="24"/>
          <w:szCs w:val="24"/>
        </w:rPr>
        <w:t xml:space="preserve"> </w:t>
      </w:r>
      <w:r>
        <w:rPr>
          <w:rFonts w:ascii="Arial" w:hAnsi="Arial" w:cs="Arial"/>
          <w:color w:val="002060"/>
          <w:sz w:val="24"/>
          <w:szCs w:val="24"/>
        </w:rPr>
        <w:t xml:space="preserve">where </w:t>
      </w:r>
      <w:r w:rsidR="00DC1DAB">
        <w:rPr>
          <w:rFonts w:ascii="Arial" w:hAnsi="Arial" w:cs="Arial"/>
          <w:color w:val="002060"/>
          <w:sz w:val="24"/>
          <w:szCs w:val="24"/>
        </w:rPr>
        <w:t xml:space="preserve">proposals </w:t>
      </w:r>
      <w:r>
        <w:rPr>
          <w:rFonts w:ascii="Arial" w:hAnsi="Arial" w:cs="Arial"/>
          <w:color w:val="002060"/>
          <w:sz w:val="24"/>
          <w:szCs w:val="24"/>
        </w:rPr>
        <w:t xml:space="preserve">contribute to </w:t>
      </w:r>
      <w:r w:rsidR="00DC1DAB">
        <w:rPr>
          <w:rFonts w:ascii="Arial" w:hAnsi="Arial" w:cs="Arial"/>
          <w:color w:val="002060"/>
          <w:sz w:val="24"/>
          <w:szCs w:val="24"/>
        </w:rPr>
        <w:t xml:space="preserve">the improvement of </w:t>
      </w:r>
      <w:r>
        <w:rPr>
          <w:rFonts w:ascii="Arial" w:hAnsi="Arial" w:cs="Arial"/>
          <w:color w:val="002060"/>
          <w:sz w:val="24"/>
          <w:szCs w:val="24"/>
        </w:rPr>
        <w:t>a</w:t>
      </w:r>
      <w:r w:rsidR="00DE6070" w:rsidRPr="00DE6070">
        <w:rPr>
          <w:rFonts w:ascii="Arial" w:hAnsi="Arial" w:cs="Arial"/>
          <w:color w:val="002060"/>
          <w:sz w:val="24"/>
          <w:szCs w:val="24"/>
        </w:rPr>
        <w:t xml:space="preserve"> service that </w:t>
      </w:r>
      <w:r>
        <w:rPr>
          <w:rFonts w:ascii="Arial" w:hAnsi="Arial" w:cs="Arial"/>
          <w:color w:val="002060"/>
          <w:sz w:val="24"/>
          <w:szCs w:val="24"/>
        </w:rPr>
        <w:t>is covered, at least in part,</w:t>
      </w:r>
      <w:r w:rsidRPr="00DE6070">
        <w:rPr>
          <w:rFonts w:ascii="Arial" w:hAnsi="Arial" w:cs="Arial"/>
          <w:color w:val="002060"/>
          <w:sz w:val="24"/>
          <w:szCs w:val="24"/>
        </w:rPr>
        <w:t xml:space="preserve"> </w:t>
      </w:r>
      <w:r w:rsidR="00DE6070" w:rsidRPr="00DE6070">
        <w:rPr>
          <w:rFonts w:ascii="Arial" w:hAnsi="Arial" w:cs="Arial"/>
          <w:color w:val="002060"/>
          <w:sz w:val="24"/>
          <w:szCs w:val="24"/>
        </w:rPr>
        <w:t>within the GMS contract</w:t>
      </w:r>
      <w:r w:rsidR="006610E6">
        <w:rPr>
          <w:rFonts w:ascii="Arial" w:hAnsi="Arial" w:cs="Arial"/>
          <w:color w:val="002060"/>
          <w:sz w:val="24"/>
          <w:szCs w:val="24"/>
        </w:rPr>
        <w:t>.</w:t>
      </w:r>
      <w:r w:rsidR="00357FB7">
        <w:rPr>
          <w:rFonts w:ascii="Arial" w:hAnsi="Arial" w:cs="Arial"/>
          <w:color w:val="002060"/>
          <w:sz w:val="24"/>
          <w:szCs w:val="24"/>
        </w:rPr>
        <w:t xml:space="preserve"> </w:t>
      </w:r>
      <w:r>
        <w:rPr>
          <w:rFonts w:ascii="Arial" w:hAnsi="Arial" w:cs="Arial"/>
          <w:color w:val="002060"/>
          <w:sz w:val="24"/>
          <w:szCs w:val="24"/>
        </w:rPr>
        <w:t>F</w:t>
      </w:r>
      <w:r w:rsidR="00D925C8">
        <w:rPr>
          <w:rFonts w:ascii="Arial" w:hAnsi="Arial" w:cs="Arial"/>
          <w:color w:val="002060"/>
          <w:sz w:val="24"/>
          <w:szCs w:val="24"/>
        </w:rPr>
        <w:t>lu vaccination and management of people with a chronic disease</w:t>
      </w:r>
      <w:r>
        <w:rPr>
          <w:rFonts w:ascii="Arial" w:hAnsi="Arial" w:cs="Arial"/>
          <w:color w:val="002060"/>
          <w:sz w:val="24"/>
          <w:szCs w:val="24"/>
        </w:rPr>
        <w:t xml:space="preserve"> were cited as examples where testing of new approaches had been limited by concerns about the potential for </w:t>
      </w:r>
      <w:r w:rsidR="0045066D">
        <w:rPr>
          <w:rFonts w:ascii="Arial" w:hAnsi="Arial" w:cs="Arial"/>
          <w:color w:val="002060"/>
          <w:sz w:val="24"/>
          <w:szCs w:val="24"/>
        </w:rPr>
        <w:t>‘</w:t>
      </w:r>
      <w:r>
        <w:rPr>
          <w:rFonts w:ascii="Arial" w:hAnsi="Arial" w:cs="Arial"/>
          <w:color w:val="002060"/>
          <w:sz w:val="24"/>
          <w:szCs w:val="24"/>
        </w:rPr>
        <w:t>double payment</w:t>
      </w:r>
      <w:r w:rsidR="0045066D">
        <w:rPr>
          <w:rFonts w:ascii="Arial" w:hAnsi="Arial" w:cs="Arial"/>
          <w:color w:val="002060"/>
          <w:sz w:val="24"/>
          <w:szCs w:val="24"/>
        </w:rPr>
        <w:t>’</w:t>
      </w:r>
      <w:r w:rsidR="00D925C8">
        <w:rPr>
          <w:rFonts w:ascii="Arial" w:hAnsi="Arial" w:cs="Arial"/>
          <w:color w:val="002060"/>
          <w:sz w:val="24"/>
          <w:szCs w:val="24"/>
        </w:rPr>
        <w:t xml:space="preserve">. </w:t>
      </w:r>
      <w:r w:rsidR="003770DE">
        <w:rPr>
          <w:rFonts w:ascii="Arial" w:hAnsi="Arial" w:cs="Arial"/>
          <w:color w:val="002060"/>
          <w:sz w:val="24"/>
          <w:szCs w:val="24"/>
        </w:rPr>
        <w:t>One region</w:t>
      </w:r>
      <w:r w:rsidR="00FE2DC4">
        <w:rPr>
          <w:rFonts w:ascii="Arial" w:hAnsi="Arial" w:cs="Arial"/>
          <w:color w:val="002060"/>
          <w:sz w:val="24"/>
          <w:szCs w:val="24"/>
        </w:rPr>
        <w:t xml:space="preserve">, </w:t>
      </w:r>
      <w:r w:rsidR="006610E6">
        <w:rPr>
          <w:rFonts w:ascii="Arial" w:hAnsi="Arial" w:cs="Arial"/>
          <w:color w:val="002060"/>
          <w:sz w:val="24"/>
          <w:szCs w:val="24"/>
        </w:rPr>
        <w:t xml:space="preserve">described </w:t>
      </w:r>
      <w:r w:rsidR="003770DE">
        <w:rPr>
          <w:rFonts w:ascii="Arial" w:hAnsi="Arial" w:cs="Arial"/>
          <w:color w:val="002060"/>
          <w:sz w:val="24"/>
          <w:szCs w:val="24"/>
        </w:rPr>
        <w:t xml:space="preserve">that </w:t>
      </w:r>
      <w:r w:rsidR="00343722">
        <w:rPr>
          <w:rFonts w:ascii="Arial" w:hAnsi="Arial" w:cs="Arial"/>
          <w:color w:val="002060"/>
          <w:sz w:val="24"/>
          <w:szCs w:val="24"/>
        </w:rPr>
        <w:t>GMS practices were struggling to meet the needs within the current GMS funding mechanisms</w:t>
      </w:r>
      <w:r w:rsidR="006610E6">
        <w:rPr>
          <w:rFonts w:ascii="Arial" w:hAnsi="Arial" w:cs="Arial"/>
          <w:color w:val="002060"/>
          <w:sz w:val="24"/>
          <w:szCs w:val="24"/>
        </w:rPr>
        <w:t>,</w:t>
      </w:r>
      <w:r w:rsidR="00FE2DC4">
        <w:rPr>
          <w:rFonts w:ascii="Arial" w:hAnsi="Arial" w:cs="Arial"/>
          <w:color w:val="002060"/>
          <w:sz w:val="24"/>
          <w:szCs w:val="24"/>
        </w:rPr>
        <w:t xml:space="preserve"> r</w:t>
      </w:r>
      <w:r w:rsidR="00012E72">
        <w:rPr>
          <w:rFonts w:ascii="Arial" w:hAnsi="Arial" w:cs="Arial"/>
          <w:color w:val="002060"/>
          <w:sz w:val="24"/>
          <w:szCs w:val="24"/>
        </w:rPr>
        <w:t>eiterating that historically</w:t>
      </w:r>
      <w:r w:rsidR="006610E6">
        <w:rPr>
          <w:rFonts w:ascii="Arial" w:hAnsi="Arial" w:cs="Arial"/>
          <w:color w:val="002060"/>
          <w:sz w:val="24"/>
          <w:szCs w:val="24"/>
        </w:rPr>
        <w:t>,</w:t>
      </w:r>
      <w:r w:rsidR="00012E72">
        <w:rPr>
          <w:rFonts w:ascii="Arial" w:hAnsi="Arial" w:cs="Arial"/>
          <w:color w:val="002060"/>
          <w:sz w:val="24"/>
          <w:szCs w:val="24"/>
        </w:rPr>
        <w:t xml:space="preserve"> c</w:t>
      </w:r>
      <w:r w:rsidR="00BD69BC" w:rsidRPr="00BD69BC">
        <w:rPr>
          <w:rFonts w:ascii="Arial" w:hAnsi="Arial" w:cs="Arial"/>
          <w:color w:val="002060"/>
          <w:sz w:val="24"/>
          <w:szCs w:val="24"/>
        </w:rPr>
        <w:t xml:space="preserve">luster work </w:t>
      </w:r>
      <w:r w:rsidR="00012E72">
        <w:rPr>
          <w:rFonts w:ascii="Arial" w:hAnsi="Arial" w:cs="Arial"/>
          <w:color w:val="002060"/>
          <w:sz w:val="24"/>
          <w:szCs w:val="24"/>
        </w:rPr>
        <w:t>wa</w:t>
      </w:r>
      <w:r w:rsidR="00BD69BC" w:rsidRPr="00BD69BC">
        <w:rPr>
          <w:rFonts w:ascii="Arial" w:hAnsi="Arial" w:cs="Arial"/>
          <w:color w:val="002060"/>
          <w:sz w:val="24"/>
          <w:szCs w:val="24"/>
        </w:rPr>
        <w:t xml:space="preserve">s GMS focused and work </w:t>
      </w:r>
      <w:r w:rsidR="00012E72">
        <w:rPr>
          <w:rFonts w:ascii="Arial" w:hAnsi="Arial" w:cs="Arial"/>
          <w:color w:val="002060"/>
          <w:sz w:val="24"/>
          <w:szCs w:val="24"/>
        </w:rPr>
        <w:t>wa</w:t>
      </w:r>
      <w:r w:rsidR="00BD69BC" w:rsidRPr="00BD69BC">
        <w:rPr>
          <w:rFonts w:ascii="Arial" w:hAnsi="Arial" w:cs="Arial"/>
          <w:color w:val="002060"/>
          <w:sz w:val="24"/>
          <w:szCs w:val="24"/>
        </w:rPr>
        <w:t>s prioritised to meet the demands on the GP practices.</w:t>
      </w:r>
    </w:p>
    <w:p w14:paraId="2A125F91" w14:textId="5060DD44" w:rsidR="00DE6070" w:rsidRDefault="00B75BCF"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It was agreed that there should be clear local mechanisms to ensure financial probity but that these should not prevent the testing of new approaches where these might provide the evidence of new ways of working to </w:t>
      </w:r>
      <w:r w:rsidR="00DC1E61">
        <w:rPr>
          <w:rFonts w:ascii="Arial" w:hAnsi="Arial" w:cs="Arial"/>
          <w:color w:val="002060"/>
          <w:sz w:val="24"/>
          <w:szCs w:val="24"/>
        </w:rPr>
        <w:t>meet the needs of the population more effectively</w:t>
      </w:r>
      <w:r>
        <w:rPr>
          <w:rFonts w:ascii="Arial" w:hAnsi="Arial" w:cs="Arial"/>
          <w:color w:val="002060"/>
          <w:sz w:val="24"/>
          <w:szCs w:val="24"/>
        </w:rPr>
        <w:t>. It was also recognised that concerns about GMS funding per se should be directed to the GMS contract negotiations process.</w:t>
      </w:r>
    </w:p>
    <w:p w14:paraId="14D5DA61" w14:textId="1E5EE4F3" w:rsidR="004D60E8" w:rsidRDefault="00384E4A"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One region raised the n</w:t>
      </w:r>
      <w:r w:rsidR="00DE6070" w:rsidRPr="00DE6070">
        <w:rPr>
          <w:rFonts w:ascii="Arial" w:hAnsi="Arial" w:cs="Arial"/>
          <w:color w:val="002060"/>
          <w:sz w:val="24"/>
          <w:szCs w:val="24"/>
        </w:rPr>
        <w:t xml:space="preserve">eed </w:t>
      </w:r>
      <w:r w:rsidR="00B75BCF">
        <w:rPr>
          <w:rFonts w:ascii="Arial" w:hAnsi="Arial" w:cs="Arial"/>
          <w:color w:val="002060"/>
          <w:sz w:val="24"/>
          <w:szCs w:val="24"/>
        </w:rPr>
        <w:t xml:space="preserve">to move towards equitable funding, based on need through an approach </w:t>
      </w:r>
      <w:r>
        <w:rPr>
          <w:rFonts w:ascii="Arial" w:hAnsi="Arial" w:cs="Arial"/>
          <w:color w:val="002060"/>
          <w:sz w:val="24"/>
          <w:szCs w:val="24"/>
        </w:rPr>
        <w:t xml:space="preserve">based </w:t>
      </w:r>
      <w:r w:rsidR="00DE6070" w:rsidRPr="00DE6070">
        <w:rPr>
          <w:rFonts w:ascii="Arial" w:hAnsi="Arial" w:cs="Arial"/>
          <w:color w:val="002060"/>
          <w:sz w:val="24"/>
          <w:szCs w:val="24"/>
        </w:rPr>
        <w:t>on proportionate universalism</w:t>
      </w:r>
      <w:r w:rsidR="004A5D40">
        <w:rPr>
          <w:rFonts w:ascii="Arial" w:hAnsi="Arial" w:cs="Arial"/>
          <w:color w:val="002060"/>
          <w:sz w:val="24"/>
          <w:szCs w:val="24"/>
        </w:rPr>
        <w:t>, w</w:t>
      </w:r>
      <w:r w:rsidR="00586B27">
        <w:rPr>
          <w:rFonts w:ascii="Arial" w:hAnsi="Arial" w:cs="Arial"/>
          <w:color w:val="002060"/>
          <w:sz w:val="24"/>
          <w:szCs w:val="24"/>
        </w:rPr>
        <w:t>hile a</w:t>
      </w:r>
      <w:r w:rsidR="003868E9">
        <w:rPr>
          <w:rFonts w:ascii="Arial" w:hAnsi="Arial" w:cs="Arial"/>
          <w:color w:val="002060"/>
          <w:sz w:val="24"/>
          <w:szCs w:val="24"/>
        </w:rPr>
        <w:t>nother</w:t>
      </w:r>
      <w:r w:rsidR="003868E9" w:rsidRPr="003868E9">
        <w:rPr>
          <w:rFonts w:ascii="Arial" w:hAnsi="Arial" w:cs="Arial"/>
          <w:color w:val="002060"/>
          <w:sz w:val="24"/>
          <w:szCs w:val="24"/>
        </w:rPr>
        <w:t xml:space="preserve"> reflected the need to reconsider what </w:t>
      </w:r>
      <w:r w:rsidR="00FE2DC4">
        <w:rPr>
          <w:rFonts w:ascii="Arial" w:hAnsi="Arial" w:cs="Arial"/>
          <w:color w:val="002060"/>
          <w:sz w:val="24"/>
          <w:szCs w:val="24"/>
        </w:rPr>
        <w:t>‘</w:t>
      </w:r>
      <w:r w:rsidR="003868E9" w:rsidRPr="003868E9">
        <w:rPr>
          <w:rFonts w:ascii="Arial" w:hAnsi="Arial" w:cs="Arial"/>
          <w:color w:val="002060"/>
          <w:sz w:val="24"/>
          <w:szCs w:val="24"/>
        </w:rPr>
        <w:t>mainstreaming</w:t>
      </w:r>
      <w:r w:rsidR="00FE2DC4">
        <w:rPr>
          <w:rFonts w:ascii="Arial" w:hAnsi="Arial" w:cs="Arial"/>
          <w:color w:val="002060"/>
          <w:sz w:val="24"/>
          <w:szCs w:val="24"/>
        </w:rPr>
        <w:t>’</w:t>
      </w:r>
      <w:r w:rsidR="003868E9" w:rsidRPr="003868E9">
        <w:rPr>
          <w:rFonts w:ascii="Arial" w:hAnsi="Arial" w:cs="Arial"/>
          <w:color w:val="002060"/>
          <w:sz w:val="24"/>
          <w:szCs w:val="24"/>
        </w:rPr>
        <w:t xml:space="preserve"> means and to consider the ‘rebalancing of resources’ [across the system] </w:t>
      </w:r>
      <w:r w:rsidR="00BD6840">
        <w:rPr>
          <w:rFonts w:ascii="Arial" w:hAnsi="Arial" w:cs="Arial"/>
          <w:color w:val="002060"/>
          <w:sz w:val="24"/>
          <w:szCs w:val="24"/>
        </w:rPr>
        <w:t>towards primary and community care</w:t>
      </w:r>
      <w:r w:rsidR="004A5D40">
        <w:rPr>
          <w:rFonts w:ascii="Arial" w:hAnsi="Arial" w:cs="Arial"/>
          <w:color w:val="002060"/>
          <w:sz w:val="24"/>
          <w:szCs w:val="24"/>
        </w:rPr>
        <w:t>, which</w:t>
      </w:r>
      <w:r w:rsidR="00BD6840">
        <w:rPr>
          <w:rFonts w:ascii="Arial" w:hAnsi="Arial" w:cs="Arial"/>
          <w:color w:val="002060"/>
          <w:sz w:val="24"/>
          <w:szCs w:val="24"/>
        </w:rPr>
        <w:t xml:space="preserve"> </w:t>
      </w:r>
      <w:r w:rsidR="00135BCF">
        <w:rPr>
          <w:rFonts w:ascii="Arial" w:hAnsi="Arial" w:cs="Arial"/>
          <w:color w:val="002060"/>
          <w:sz w:val="24"/>
          <w:szCs w:val="24"/>
        </w:rPr>
        <w:t>is best</w:t>
      </w:r>
      <w:r w:rsidR="00BD6840">
        <w:rPr>
          <w:rFonts w:ascii="Arial" w:hAnsi="Arial" w:cs="Arial"/>
          <w:color w:val="002060"/>
          <w:sz w:val="24"/>
          <w:szCs w:val="24"/>
        </w:rPr>
        <w:t xml:space="preserve"> placed to meet those needs, with resultant positive impacts on population health and reduced demand on the health and care system.</w:t>
      </w:r>
    </w:p>
    <w:p w14:paraId="5A195CF3" w14:textId="398201A3" w:rsidR="008343C6" w:rsidRPr="00DE4A2E" w:rsidRDefault="00FC6477" w:rsidP="002D49E8">
      <w:pPr>
        <w:pStyle w:val="Heading2"/>
        <w:spacing w:before="100" w:beforeAutospacing="1" w:after="100" w:afterAutospacing="1"/>
        <w:rPr>
          <w:rFonts w:ascii="Arial" w:hAnsi="Arial" w:cs="Arial"/>
          <w:b/>
          <w:bCs/>
          <w:color w:val="002060"/>
        </w:rPr>
      </w:pPr>
      <w:bookmarkStart w:id="15" w:name="_Toc169183747"/>
      <w:r w:rsidRPr="00DE4A2E">
        <w:rPr>
          <w:rFonts w:ascii="Arial" w:hAnsi="Arial" w:cs="Arial"/>
          <w:b/>
          <w:bCs/>
          <w:color w:val="002060"/>
        </w:rPr>
        <w:lastRenderedPageBreak/>
        <w:t>4.5 E</w:t>
      </w:r>
      <w:r w:rsidR="008343C6" w:rsidRPr="00DE4A2E">
        <w:rPr>
          <w:rFonts w:ascii="Arial" w:hAnsi="Arial" w:cs="Arial"/>
          <w:b/>
          <w:bCs/>
          <w:color w:val="002060"/>
        </w:rPr>
        <w:t xml:space="preserve">ffectiveness of decision making </w:t>
      </w:r>
      <w:r w:rsidRPr="00DE4A2E">
        <w:rPr>
          <w:rFonts w:ascii="Arial" w:hAnsi="Arial" w:cs="Arial"/>
          <w:b/>
          <w:bCs/>
          <w:color w:val="002060"/>
        </w:rPr>
        <w:t xml:space="preserve">and </w:t>
      </w:r>
      <w:r w:rsidR="00135BCF">
        <w:rPr>
          <w:rFonts w:ascii="Arial" w:hAnsi="Arial" w:cs="Arial"/>
          <w:b/>
          <w:bCs/>
          <w:color w:val="002060"/>
        </w:rPr>
        <w:t>implementation</w:t>
      </w:r>
      <w:r w:rsidR="00135BCF" w:rsidRPr="00DE4A2E">
        <w:rPr>
          <w:rFonts w:ascii="Arial" w:hAnsi="Arial" w:cs="Arial"/>
          <w:b/>
          <w:bCs/>
          <w:color w:val="002060"/>
        </w:rPr>
        <w:t xml:space="preserve"> </w:t>
      </w:r>
      <w:r w:rsidRPr="00DE4A2E">
        <w:rPr>
          <w:rFonts w:ascii="Arial" w:hAnsi="Arial" w:cs="Arial"/>
          <w:b/>
          <w:bCs/>
          <w:color w:val="002060"/>
        </w:rPr>
        <w:t>at scale</w:t>
      </w:r>
      <w:bookmarkEnd w:id="15"/>
      <w:r w:rsidR="008343C6" w:rsidRPr="00DE4A2E">
        <w:rPr>
          <w:rFonts w:ascii="Arial" w:hAnsi="Arial" w:cs="Arial"/>
          <w:b/>
          <w:bCs/>
          <w:color w:val="002060"/>
        </w:rPr>
        <w:t xml:space="preserve"> </w:t>
      </w:r>
    </w:p>
    <w:p w14:paraId="1A0FC83F" w14:textId="4B85AF5E" w:rsidR="008343C6" w:rsidRDefault="008343C6"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Clusters reflected that certain aspects of </w:t>
      </w:r>
      <w:r w:rsidR="0045066D">
        <w:rPr>
          <w:rFonts w:ascii="Arial" w:hAnsi="Arial" w:cs="Arial"/>
          <w:color w:val="002060"/>
          <w:sz w:val="24"/>
          <w:szCs w:val="24"/>
        </w:rPr>
        <w:t xml:space="preserve">health board </w:t>
      </w:r>
      <w:r>
        <w:rPr>
          <w:rFonts w:ascii="Arial" w:hAnsi="Arial" w:cs="Arial"/>
          <w:color w:val="002060"/>
          <w:sz w:val="24"/>
          <w:szCs w:val="24"/>
        </w:rPr>
        <w:t>decision making process</w:t>
      </w:r>
      <w:r w:rsidR="004A5D40">
        <w:rPr>
          <w:rFonts w:ascii="Arial" w:hAnsi="Arial" w:cs="Arial"/>
          <w:color w:val="002060"/>
          <w:sz w:val="24"/>
          <w:szCs w:val="24"/>
        </w:rPr>
        <w:t>es may slow</w:t>
      </w:r>
      <w:r>
        <w:rPr>
          <w:rFonts w:ascii="Arial" w:hAnsi="Arial" w:cs="Arial"/>
          <w:color w:val="002060"/>
          <w:sz w:val="24"/>
          <w:szCs w:val="24"/>
        </w:rPr>
        <w:t xml:space="preserve"> do</w:t>
      </w:r>
      <w:r w:rsidR="00A0623C">
        <w:rPr>
          <w:rFonts w:ascii="Arial" w:hAnsi="Arial" w:cs="Arial"/>
          <w:color w:val="002060"/>
          <w:sz w:val="24"/>
          <w:szCs w:val="24"/>
        </w:rPr>
        <w:t>wn</w:t>
      </w:r>
      <w:r>
        <w:rPr>
          <w:rFonts w:ascii="Arial" w:hAnsi="Arial" w:cs="Arial"/>
          <w:color w:val="002060"/>
          <w:sz w:val="24"/>
          <w:szCs w:val="24"/>
        </w:rPr>
        <w:t xml:space="preserve"> opportunities for cluster innovation</w:t>
      </w:r>
      <w:r w:rsidR="002D49E8">
        <w:rPr>
          <w:rFonts w:ascii="Arial" w:hAnsi="Arial" w:cs="Arial"/>
          <w:color w:val="002060"/>
          <w:sz w:val="24"/>
          <w:szCs w:val="24"/>
        </w:rPr>
        <w:t xml:space="preserve">, and there was </w:t>
      </w:r>
      <w:r w:rsidR="004A5D40">
        <w:rPr>
          <w:rFonts w:ascii="Arial" w:hAnsi="Arial" w:cs="Arial"/>
          <w:color w:val="002060"/>
          <w:sz w:val="24"/>
          <w:szCs w:val="24"/>
        </w:rPr>
        <w:t xml:space="preserve">widespread </w:t>
      </w:r>
      <w:r w:rsidR="002D49E8">
        <w:rPr>
          <w:rFonts w:ascii="Arial" w:hAnsi="Arial" w:cs="Arial"/>
          <w:color w:val="002060"/>
          <w:sz w:val="24"/>
          <w:szCs w:val="24"/>
        </w:rPr>
        <w:t xml:space="preserve">recognition </w:t>
      </w:r>
      <w:r w:rsidR="002D49E8" w:rsidRPr="002D49E8">
        <w:rPr>
          <w:rFonts w:ascii="Arial" w:hAnsi="Arial" w:cs="Arial"/>
          <w:color w:val="002060"/>
          <w:sz w:val="24"/>
          <w:szCs w:val="24"/>
        </w:rPr>
        <w:t>that a cultural shift was required if there was to be ‘real delegation of power and budgetary responsibility’ for clusters and primary and community care partnership working.</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8343C6" w:rsidRPr="002831EF" w14:paraId="121F2B3A" w14:textId="77777777" w:rsidTr="00061E14">
        <w:tc>
          <w:tcPr>
            <w:tcW w:w="9000" w:type="dxa"/>
            <w:tcBorders>
              <w:top w:val="double" w:sz="4" w:space="0" w:color="auto"/>
              <w:left w:val="double" w:sz="4" w:space="0" w:color="auto"/>
              <w:bottom w:val="double" w:sz="4" w:space="0" w:color="auto"/>
              <w:right w:val="double" w:sz="4" w:space="0" w:color="auto"/>
            </w:tcBorders>
          </w:tcPr>
          <w:p w14:paraId="6A81D6ED" w14:textId="526CCD3D" w:rsidR="008343C6" w:rsidRPr="002831EF" w:rsidRDefault="008343C6" w:rsidP="00061E14">
            <w:pPr>
              <w:spacing w:before="100" w:beforeAutospacing="1" w:after="100" w:afterAutospacing="1"/>
              <w:rPr>
                <w:rFonts w:ascii="Arial" w:hAnsi="Arial" w:cs="Arial"/>
                <w:color w:val="002060"/>
                <w:kern w:val="2"/>
                <w:sz w:val="24"/>
                <w:szCs w:val="24"/>
                <w14:ligatures w14:val="standardContextual"/>
              </w:rPr>
            </w:pPr>
            <w:r w:rsidRPr="00064527">
              <w:rPr>
                <w:rFonts w:ascii="Arial" w:hAnsi="Arial" w:cs="Arial"/>
                <w:i/>
                <w:iCs/>
                <w:color w:val="002060"/>
                <w:sz w:val="24"/>
                <w:szCs w:val="24"/>
              </w:rPr>
              <w:t>‘</w:t>
            </w:r>
            <w:r>
              <w:rPr>
                <w:rFonts w:ascii="Arial" w:hAnsi="Arial" w:cs="Arial"/>
                <w:i/>
                <w:iCs/>
                <w:color w:val="002060"/>
                <w:sz w:val="24"/>
                <w:szCs w:val="24"/>
              </w:rPr>
              <w:t>Can</w:t>
            </w:r>
            <w:r w:rsidRPr="00B71701">
              <w:rPr>
                <w:rFonts w:ascii="Arial" w:hAnsi="Arial" w:cs="Arial"/>
                <w:i/>
                <w:iCs/>
                <w:color w:val="002060"/>
                <w:sz w:val="24"/>
                <w:szCs w:val="24"/>
              </w:rPr>
              <w:t xml:space="preserve"> things be done differently for clusters, as the approval system</w:t>
            </w:r>
            <w:r>
              <w:rPr>
                <w:rFonts w:ascii="Arial" w:hAnsi="Arial" w:cs="Arial"/>
                <w:i/>
                <w:iCs/>
                <w:color w:val="002060"/>
                <w:sz w:val="24"/>
                <w:szCs w:val="24"/>
              </w:rPr>
              <w:t xml:space="preserve"> and </w:t>
            </w:r>
            <w:r w:rsidRPr="00B71701">
              <w:rPr>
                <w:rFonts w:ascii="Arial" w:hAnsi="Arial" w:cs="Arial"/>
                <w:i/>
                <w:iCs/>
                <w:color w:val="002060"/>
                <w:sz w:val="24"/>
                <w:szCs w:val="24"/>
              </w:rPr>
              <w:t>tender processes are slowing down the work</w:t>
            </w:r>
            <w:r w:rsidR="00AD7920">
              <w:rPr>
                <w:rFonts w:ascii="Arial" w:hAnsi="Arial" w:cs="Arial"/>
                <w:i/>
                <w:iCs/>
                <w:color w:val="002060"/>
                <w:sz w:val="24"/>
                <w:szCs w:val="24"/>
              </w:rPr>
              <w:t>,</w:t>
            </w:r>
            <w:r w:rsidRPr="00B71701">
              <w:rPr>
                <w:rFonts w:ascii="Arial" w:hAnsi="Arial" w:cs="Arial"/>
                <w:i/>
                <w:iCs/>
                <w:color w:val="002060"/>
                <w:sz w:val="24"/>
                <w:szCs w:val="24"/>
              </w:rPr>
              <w:t xml:space="preserve"> and mechanisms need to be changed to treat cluster</w:t>
            </w:r>
            <w:r w:rsidR="004A5D40">
              <w:rPr>
                <w:rFonts w:ascii="Arial" w:hAnsi="Arial" w:cs="Arial"/>
                <w:i/>
                <w:iCs/>
                <w:color w:val="002060"/>
                <w:sz w:val="24"/>
                <w:szCs w:val="24"/>
              </w:rPr>
              <w:t>s</w:t>
            </w:r>
            <w:r w:rsidRPr="00B71701">
              <w:rPr>
                <w:rFonts w:ascii="Arial" w:hAnsi="Arial" w:cs="Arial"/>
                <w:i/>
                <w:iCs/>
                <w:color w:val="002060"/>
                <w:sz w:val="24"/>
                <w:szCs w:val="24"/>
              </w:rPr>
              <w:t xml:space="preserve"> differently to enable innovation.</w:t>
            </w:r>
            <w:r>
              <w:rPr>
                <w:rFonts w:ascii="Arial" w:hAnsi="Arial" w:cs="Arial"/>
                <w:i/>
                <w:iCs/>
                <w:color w:val="002060"/>
                <w:sz w:val="24"/>
                <w:szCs w:val="24"/>
              </w:rPr>
              <w:t>’</w:t>
            </w:r>
          </w:p>
        </w:tc>
      </w:tr>
    </w:tbl>
    <w:p w14:paraId="34FA3EE5" w14:textId="62A58B3A" w:rsidR="00D212D2" w:rsidRPr="00445152" w:rsidRDefault="0045066D"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However, it was </w:t>
      </w:r>
      <w:r w:rsidR="004A5D40">
        <w:rPr>
          <w:rFonts w:ascii="Arial" w:hAnsi="Arial" w:cs="Arial"/>
          <w:color w:val="002060"/>
          <w:sz w:val="24"/>
          <w:szCs w:val="24"/>
        </w:rPr>
        <w:t xml:space="preserve">also </w:t>
      </w:r>
      <w:r>
        <w:rPr>
          <w:rFonts w:ascii="Arial" w:hAnsi="Arial" w:cs="Arial"/>
          <w:color w:val="002060"/>
          <w:sz w:val="24"/>
          <w:szCs w:val="24"/>
        </w:rPr>
        <w:t>u</w:t>
      </w:r>
      <w:r w:rsidR="008343C6" w:rsidRPr="00445152">
        <w:rPr>
          <w:rFonts w:ascii="Arial" w:hAnsi="Arial" w:cs="Arial"/>
          <w:color w:val="002060"/>
          <w:sz w:val="24"/>
          <w:szCs w:val="24"/>
        </w:rPr>
        <w:t>nderst</w:t>
      </w:r>
      <w:r>
        <w:rPr>
          <w:rFonts w:ascii="Arial" w:hAnsi="Arial" w:cs="Arial"/>
          <w:color w:val="002060"/>
          <w:sz w:val="24"/>
          <w:szCs w:val="24"/>
        </w:rPr>
        <w:t xml:space="preserve">ood, that </w:t>
      </w:r>
      <w:r w:rsidR="008343C6" w:rsidRPr="00445152">
        <w:rPr>
          <w:rFonts w:ascii="Arial" w:hAnsi="Arial" w:cs="Arial"/>
          <w:color w:val="002060"/>
          <w:sz w:val="24"/>
          <w:szCs w:val="24"/>
        </w:rPr>
        <w:t>the governance structures that underpin decision making processes within a health board or PCPGs w</w:t>
      </w:r>
      <w:r w:rsidR="004375E7">
        <w:rPr>
          <w:rFonts w:ascii="Arial" w:hAnsi="Arial" w:cs="Arial"/>
          <w:color w:val="002060"/>
          <w:sz w:val="24"/>
          <w:szCs w:val="24"/>
        </w:rPr>
        <w:t xml:space="preserve">ere essential. It was acknowledged that understanding these processes, was </w:t>
      </w:r>
      <w:r w:rsidR="008343C6" w:rsidRPr="00445152">
        <w:rPr>
          <w:rFonts w:ascii="Arial" w:hAnsi="Arial" w:cs="Arial"/>
          <w:color w:val="002060"/>
          <w:sz w:val="24"/>
          <w:szCs w:val="24"/>
        </w:rPr>
        <w:t xml:space="preserve">an </w:t>
      </w:r>
      <w:r w:rsidR="004375E7">
        <w:rPr>
          <w:rFonts w:ascii="Arial" w:hAnsi="Arial" w:cs="Arial"/>
          <w:color w:val="002060"/>
          <w:sz w:val="24"/>
          <w:szCs w:val="24"/>
        </w:rPr>
        <w:t>essential</w:t>
      </w:r>
      <w:r w:rsidR="008343C6" w:rsidRPr="00445152">
        <w:rPr>
          <w:rFonts w:ascii="Arial" w:hAnsi="Arial" w:cs="Arial"/>
          <w:color w:val="002060"/>
          <w:sz w:val="24"/>
          <w:szCs w:val="24"/>
        </w:rPr>
        <w:t xml:space="preserve"> aspect of a cluster lead</w:t>
      </w:r>
      <w:r w:rsidR="004A5D40">
        <w:rPr>
          <w:rFonts w:ascii="Arial" w:hAnsi="Arial" w:cs="Arial"/>
          <w:color w:val="002060"/>
          <w:sz w:val="24"/>
          <w:szCs w:val="24"/>
        </w:rPr>
        <w:t>’</w:t>
      </w:r>
      <w:r w:rsidR="008343C6" w:rsidRPr="00445152">
        <w:rPr>
          <w:rFonts w:ascii="Arial" w:hAnsi="Arial" w:cs="Arial"/>
          <w:color w:val="002060"/>
          <w:sz w:val="24"/>
          <w:szCs w:val="24"/>
        </w:rPr>
        <w:t>s role</w:t>
      </w:r>
      <w:r w:rsidR="008343C6">
        <w:rPr>
          <w:rFonts w:ascii="Arial" w:hAnsi="Arial" w:cs="Arial"/>
          <w:color w:val="002060"/>
          <w:sz w:val="24"/>
          <w:szCs w:val="24"/>
        </w:rPr>
        <w:t>,</w:t>
      </w:r>
      <w:r w:rsidR="008343C6" w:rsidRPr="00445152">
        <w:rPr>
          <w:rFonts w:ascii="Arial" w:hAnsi="Arial" w:cs="Arial"/>
          <w:color w:val="002060"/>
          <w:sz w:val="24"/>
          <w:szCs w:val="24"/>
        </w:rPr>
        <w:t xml:space="preserve"> </w:t>
      </w:r>
      <w:r w:rsidR="004375E7">
        <w:rPr>
          <w:rFonts w:ascii="Arial" w:hAnsi="Arial" w:cs="Arial"/>
          <w:color w:val="002060"/>
          <w:sz w:val="24"/>
          <w:szCs w:val="24"/>
        </w:rPr>
        <w:t xml:space="preserve">if they were </w:t>
      </w:r>
      <w:r w:rsidR="008343C6" w:rsidRPr="00445152">
        <w:rPr>
          <w:rFonts w:ascii="Arial" w:hAnsi="Arial" w:cs="Arial"/>
          <w:color w:val="002060"/>
          <w:sz w:val="24"/>
          <w:szCs w:val="24"/>
        </w:rPr>
        <w:t xml:space="preserve">to effectively engage with and influence decision making processes. </w:t>
      </w:r>
    </w:p>
    <w:p w14:paraId="663C30A6" w14:textId="2E7A3B14" w:rsidR="008343C6" w:rsidRDefault="0045066D"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It was </w:t>
      </w:r>
      <w:r w:rsidR="004375E7">
        <w:rPr>
          <w:rFonts w:ascii="Arial" w:hAnsi="Arial" w:cs="Arial"/>
          <w:color w:val="002060"/>
          <w:sz w:val="24"/>
          <w:szCs w:val="24"/>
        </w:rPr>
        <w:t>recognised</w:t>
      </w:r>
      <w:r>
        <w:rPr>
          <w:rFonts w:ascii="Arial" w:hAnsi="Arial" w:cs="Arial"/>
          <w:color w:val="002060"/>
          <w:sz w:val="24"/>
          <w:szCs w:val="24"/>
        </w:rPr>
        <w:t xml:space="preserve"> that f</w:t>
      </w:r>
      <w:r w:rsidR="008343C6" w:rsidRPr="00445152">
        <w:rPr>
          <w:rFonts w:ascii="Arial" w:hAnsi="Arial" w:cs="Arial"/>
          <w:color w:val="002060"/>
          <w:sz w:val="24"/>
          <w:szCs w:val="24"/>
        </w:rPr>
        <w:t xml:space="preserve">urther work </w:t>
      </w:r>
      <w:r>
        <w:rPr>
          <w:rFonts w:ascii="Arial" w:hAnsi="Arial" w:cs="Arial"/>
          <w:color w:val="002060"/>
          <w:sz w:val="24"/>
          <w:szCs w:val="24"/>
        </w:rPr>
        <w:t>wa</w:t>
      </w:r>
      <w:r w:rsidR="008343C6" w:rsidRPr="00445152">
        <w:rPr>
          <w:rFonts w:ascii="Arial" w:hAnsi="Arial" w:cs="Arial"/>
          <w:color w:val="002060"/>
          <w:sz w:val="24"/>
          <w:szCs w:val="24"/>
        </w:rPr>
        <w:t xml:space="preserve">s required to </w:t>
      </w:r>
      <w:r w:rsidR="008343C6">
        <w:rPr>
          <w:rFonts w:ascii="Arial" w:hAnsi="Arial" w:cs="Arial"/>
          <w:color w:val="002060"/>
          <w:sz w:val="24"/>
          <w:szCs w:val="24"/>
        </w:rPr>
        <w:t xml:space="preserve">ensure </w:t>
      </w:r>
      <w:r w:rsidR="00A0623C">
        <w:rPr>
          <w:rFonts w:ascii="Arial" w:hAnsi="Arial" w:cs="Arial"/>
          <w:color w:val="002060"/>
          <w:sz w:val="24"/>
          <w:szCs w:val="24"/>
        </w:rPr>
        <w:t xml:space="preserve">that </w:t>
      </w:r>
      <w:r>
        <w:rPr>
          <w:rFonts w:ascii="Arial" w:hAnsi="Arial" w:cs="Arial"/>
          <w:color w:val="002060"/>
          <w:sz w:val="24"/>
          <w:szCs w:val="24"/>
        </w:rPr>
        <w:t xml:space="preserve">clusters were fully </w:t>
      </w:r>
      <w:r w:rsidR="008343C6">
        <w:rPr>
          <w:rFonts w:ascii="Arial" w:hAnsi="Arial" w:cs="Arial"/>
          <w:color w:val="002060"/>
          <w:sz w:val="24"/>
          <w:szCs w:val="24"/>
        </w:rPr>
        <w:t xml:space="preserve">engaged </w:t>
      </w:r>
      <w:r>
        <w:rPr>
          <w:rFonts w:ascii="Arial" w:hAnsi="Arial" w:cs="Arial"/>
          <w:color w:val="002060"/>
          <w:sz w:val="24"/>
          <w:szCs w:val="24"/>
        </w:rPr>
        <w:t xml:space="preserve">with </w:t>
      </w:r>
      <w:r w:rsidR="008343C6" w:rsidRPr="00445152">
        <w:rPr>
          <w:rFonts w:ascii="Arial" w:hAnsi="Arial" w:cs="Arial"/>
          <w:color w:val="002060"/>
          <w:sz w:val="24"/>
          <w:szCs w:val="24"/>
        </w:rPr>
        <w:t xml:space="preserve">collective priority setting and </w:t>
      </w:r>
      <w:r w:rsidR="00A0623C">
        <w:rPr>
          <w:rFonts w:ascii="Arial" w:hAnsi="Arial" w:cs="Arial"/>
          <w:color w:val="002060"/>
          <w:sz w:val="24"/>
          <w:szCs w:val="24"/>
        </w:rPr>
        <w:t xml:space="preserve">needs based </w:t>
      </w:r>
      <w:r w:rsidR="008343C6" w:rsidRPr="00445152">
        <w:rPr>
          <w:rFonts w:ascii="Arial" w:hAnsi="Arial" w:cs="Arial"/>
          <w:color w:val="002060"/>
          <w:sz w:val="24"/>
          <w:szCs w:val="24"/>
        </w:rPr>
        <w:t>resource allocation across health boards, PCP</w:t>
      </w:r>
      <w:r w:rsidR="00FE234D">
        <w:rPr>
          <w:rFonts w:ascii="Arial" w:hAnsi="Arial" w:cs="Arial"/>
          <w:color w:val="002060"/>
          <w:sz w:val="24"/>
          <w:szCs w:val="24"/>
        </w:rPr>
        <w:t>G</w:t>
      </w:r>
      <w:r w:rsidR="008343C6" w:rsidRPr="00445152">
        <w:rPr>
          <w:rFonts w:ascii="Arial" w:hAnsi="Arial" w:cs="Arial"/>
          <w:color w:val="002060"/>
          <w:sz w:val="24"/>
          <w:szCs w:val="24"/>
        </w:rPr>
        <w:t>s and clusters within the partnership space</w:t>
      </w:r>
      <w:r w:rsidR="008343C6">
        <w:rPr>
          <w:rFonts w:ascii="Arial" w:hAnsi="Arial" w:cs="Arial"/>
          <w:color w:val="002060"/>
          <w:sz w:val="24"/>
          <w:szCs w:val="24"/>
        </w:rPr>
        <w:t>.</w:t>
      </w:r>
    </w:p>
    <w:p w14:paraId="1B4A631C" w14:textId="03DB275C" w:rsidR="008343C6" w:rsidRDefault="008343C6" w:rsidP="008A296D">
      <w:pPr>
        <w:spacing w:before="100" w:beforeAutospacing="1" w:after="100" w:afterAutospacing="1"/>
        <w:jc w:val="both"/>
        <w:rPr>
          <w:rFonts w:ascii="Arial" w:hAnsi="Arial" w:cs="Arial"/>
          <w:color w:val="002060"/>
          <w:sz w:val="24"/>
          <w:szCs w:val="24"/>
        </w:rPr>
      </w:pPr>
      <w:r w:rsidRPr="00674F2E">
        <w:rPr>
          <w:rFonts w:ascii="Arial" w:hAnsi="Arial" w:cs="Arial"/>
          <w:color w:val="002060"/>
          <w:sz w:val="24"/>
          <w:szCs w:val="24"/>
        </w:rPr>
        <w:t>Cluster</w:t>
      </w:r>
      <w:r>
        <w:rPr>
          <w:rFonts w:ascii="Arial" w:hAnsi="Arial" w:cs="Arial"/>
          <w:color w:val="002060"/>
          <w:sz w:val="24"/>
          <w:szCs w:val="24"/>
        </w:rPr>
        <w:t>s reflected that many of the</w:t>
      </w:r>
      <w:r w:rsidR="00D212D2">
        <w:rPr>
          <w:rFonts w:ascii="Arial" w:hAnsi="Arial" w:cs="Arial"/>
          <w:color w:val="002060"/>
          <w:sz w:val="24"/>
          <w:szCs w:val="24"/>
        </w:rPr>
        <w:t>ir</w:t>
      </w:r>
      <w:r w:rsidRPr="00674F2E">
        <w:rPr>
          <w:rFonts w:ascii="Arial" w:hAnsi="Arial" w:cs="Arial"/>
          <w:color w:val="002060"/>
          <w:sz w:val="24"/>
          <w:szCs w:val="24"/>
        </w:rPr>
        <w:t xml:space="preserve"> projects are small, and th</w:t>
      </w:r>
      <w:r>
        <w:rPr>
          <w:rFonts w:ascii="Arial" w:hAnsi="Arial" w:cs="Arial"/>
          <w:color w:val="002060"/>
          <w:sz w:val="24"/>
          <w:szCs w:val="24"/>
        </w:rPr>
        <w:t xml:space="preserve">at </w:t>
      </w:r>
      <w:r w:rsidR="00A0623C">
        <w:rPr>
          <w:rFonts w:ascii="Arial" w:hAnsi="Arial" w:cs="Arial"/>
          <w:color w:val="002060"/>
          <w:sz w:val="24"/>
          <w:szCs w:val="24"/>
        </w:rPr>
        <w:t>this made it</w:t>
      </w:r>
      <w:r w:rsidRPr="00674F2E">
        <w:rPr>
          <w:rFonts w:ascii="Arial" w:hAnsi="Arial" w:cs="Arial"/>
          <w:color w:val="002060"/>
          <w:sz w:val="24"/>
          <w:szCs w:val="24"/>
        </w:rPr>
        <w:t xml:space="preserve"> challeng</w:t>
      </w:r>
      <w:r w:rsidR="00A0623C">
        <w:rPr>
          <w:rFonts w:ascii="Arial" w:hAnsi="Arial" w:cs="Arial"/>
          <w:color w:val="002060"/>
          <w:sz w:val="24"/>
          <w:szCs w:val="24"/>
        </w:rPr>
        <w:t>ing</w:t>
      </w:r>
      <w:r w:rsidRPr="00674F2E">
        <w:rPr>
          <w:rFonts w:ascii="Arial" w:hAnsi="Arial" w:cs="Arial"/>
          <w:color w:val="002060"/>
          <w:sz w:val="24"/>
          <w:szCs w:val="24"/>
        </w:rPr>
        <w:t xml:space="preserve"> to develop the evidence</w:t>
      </w:r>
      <w:r w:rsidR="004375E7">
        <w:rPr>
          <w:rFonts w:ascii="Arial" w:hAnsi="Arial" w:cs="Arial"/>
          <w:color w:val="002060"/>
          <w:sz w:val="24"/>
          <w:szCs w:val="24"/>
        </w:rPr>
        <w:t>-base</w:t>
      </w:r>
      <w:r w:rsidRPr="00674F2E">
        <w:rPr>
          <w:rFonts w:ascii="Arial" w:hAnsi="Arial" w:cs="Arial"/>
          <w:color w:val="002060"/>
          <w:sz w:val="24"/>
          <w:szCs w:val="24"/>
        </w:rPr>
        <w:t xml:space="preserve"> </w:t>
      </w:r>
      <w:r>
        <w:rPr>
          <w:rFonts w:ascii="Arial" w:hAnsi="Arial" w:cs="Arial"/>
          <w:color w:val="002060"/>
          <w:sz w:val="24"/>
          <w:szCs w:val="24"/>
        </w:rPr>
        <w:t xml:space="preserve">to support </w:t>
      </w:r>
      <w:r w:rsidR="00FC6477">
        <w:rPr>
          <w:rFonts w:ascii="Arial" w:hAnsi="Arial" w:cs="Arial"/>
          <w:color w:val="002060"/>
          <w:sz w:val="24"/>
          <w:szCs w:val="24"/>
        </w:rPr>
        <w:t>up</w:t>
      </w:r>
      <w:r w:rsidRPr="00674F2E">
        <w:rPr>
          <w:rFonts w:ascii="Arial" w:hAnsi="Arial" w:cs="Arial"/>
          <w:color w:val="002060"/>
          <w:sz w:val="24"/>
          <w:szCs w:val="24"/>
        </w:rPr>
        <w:t>scal</w:t>
      </w:r>
      <w:r w:rsidR="00FC6477">
        <w:rPr>
          <w:rFonts w:ascii="Arial" w:hAnsi="Arial" w:cs="Arial"/>
          <w:color w:val="002060"/>
          <w:sz w:val="24"/>
          <w:szCs w:val="24"/>
        </w:rPr>
        <w:t>ing</w:t>
      </w:r>
      <w:r>
        <w:rPr>
          <w:rFonts w:ascii="Arial" w:hAnsi="Arial" w:cs="Arial"/>
          <w:color w:val="002060"/>
          <w:sz w:val="24"/>
          <w:szCs w:val="24"/>
        </w:rPr>
        <w:t xml:space="preserve"> or mainstreaming of the work. However, there was recognition that clusters should be actively sharing </w:t>
      </w:r>
      <w:r w:rsidRPr="00674F2E">
        <w:rPr>
          <w:rFonts w:ascii="Arial" w:hAnsi="Arial" w:cs="Arial"/>
          <w:color w:val="002060"/>
          <w:sz w:val="24"/>
          <w:szCs w:val="24"/>
        </w:rPr>
        <w:t xml:space="preserve">best practice and </w:t>
      </w:r>
      <w:r>
        <w:rPr>
          <w:rFonts w:ascii="Arial" w:hAnsi="Arial" w:cs="Arial"/>
          <w:color w:val="002060"/>
          <w:sz w:val="24"/>
          <w:szCs w:val="24"/>
        </w:rPr>
        <w:t xml:space="preserve">learning </w:t>
      </w:r>
      <w:r w:rsidR="00A0623C">
        <w:rPr>
          <w:rFonts w:ascii="Arial" w:hAnsi="Arial" w:cs="Arial"/>
          <w:color w:val="002060"/>
          <w:sz w:val="24"/>
          <w:szCs w:val="24"/>
        </w:rPr>
        <w:t>how such</w:t>
      </w:r>
      <w:r w:rsidR="002D49E8">
        <w:rPr>
          <w:rFonts w:ascii="Arial" w:hAnsi="Arial" w:cs="Arial"/>
          <w:color w:val="002060"/>
          <w:sz w:val="24"/>
          <w:szCs w:val="24"/>
        </w:rPr>
        <w:t xml:space="preserve"> </w:t>
      </w:r>
      <w:r w:rsidRPr="00674F2E">
        <w:rPr>
          <w:rFonts w:ascii="Arial" w:hAnsi="Arial" w:cs="Arial"/>
          <w:color w:val="002060"/>
          <w:sz w:val="24"/>
          <w:szCs w:val="24"/>
        </w:rPr>
        <w:t>projects</w:t>
      </w:r>
      <w:r w:rsidR="00A0623C">
        <w:rPr>
          <w:rFonts w:ascii="Arial" w:hAnsi="Arial" w:cs="Arial"/>
          <w:color w:val="002060"/>
          <w:sz w:val="24"/>
          <w:szCs w:val="24"/>
        </w:rPr>
        <w:t xml:space="preserve"> might be progressed</w:t>
      </w:r>
      <w:r w:rsidR="00C605F3">
        <w:rPr>
          <w:rFonts w:ascii="Arial" w:hAnsi="Arial" w:cs="Arial"/>
          <w:color w:val="002060"/>
          <w:sz w:val="24"/>
          <w:szCs w:val="24"/>
        </w:rPr>
        <w:t xml:space="preserve">, including engagement with partners to </w:t>
      </w:r>
      <w:r w:rsidR="00C605F3" w:rsidRPr="00C605F3">
        <w:rPr>
          <w:rFonts w:ascii="Arial" w:hAnsi="Arial" w:cs="Arial"/>
          <w:color w:val="002060"/>
          <w:sz w:val="24"/>
          <w:szCs w:val="24"/>
        </w:rPr>
        <w:t xml:space="preserve">understand the reasons for cluster proposals being unsuccessful </w:t>
      </w:r>
      <w:r w:rsidR="00C605F3">
        <w:rPr>
          <w:rFonts w:ascii="Arial" w:hAnsi="Arial" w:cs="Arial"/>
          <w:color w:val="002060"/>
          <w:sz w:val="24"/>
          <w:szCs w:val="24"/>
        </w:rPr>
        <w:t xml:space="preserve">and working collaboratively to </w:t>
      </w:r>
      <w:r w:rsidR="00C605F3" w:rsidRPr="00C605F3">
        <w:rPr>
          <w:rFonts w:ascii="Arial" w:hAnsi="Arial" w:cs="Arial"/>
          <w:color w:val="002060"/>
          <w:sz w:val="24"/>
          <w:szCs w:val="24"/>
        </w:rPr>
        <w:t>address</w:t>
      </w:r>
      <w:r w:rsidR="00C605F3">
        <w:rPr>
          <w:rFonts w:ascii="Arial" w:hAnsi="Arial" w:cs="Arial"/>
          <w:color w:val="002060"/>
          <w:sz w:val="24"/>
          <w:szCs w:val="24"/>
        </w:rPr>
        <w:t xml:space="preserve"> these</w:t>
      </w:r>
      <w:r w:rsidR="00C605F3" w:rsidRPr="00C605F3">
        <w:rPr>
          <w:rFonts w:ascii="Arial" w:hAnsi="Arial" w:cs="Arial"/>
          <w:color w:val="002060"/>
          <w:sz w:val="24"/>
          <w:szCs w:val="24"/>
        </w:rPr>
        <w:t xml:space="preserve"> system barriers.</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8343C6" w:rsidRPr="002831EF" w14:paraId="289A5468" w14:textId="77777777" w:rsidTr="00061E14">
        <w:tc>
          <w:tcPr>
            <w:tcW w:w="9000" w:type="dxa"/>
            <w:tcBorders>
              <w:top w:val="double" w:sz="4" w:space="0" w:color="auto"/>
              <w:left w:val="double" w:sz="4" w:space="0" w:color="auto"/>
              <w:bottom w:val="double" w:sz="4" w:space="0" w:color="auto"/>
              <w:right w:val="double" w:sz="4" w:space="0" w:color="auto"/>
            </w:tcBorders>
          </w:tcPr>
          <w:p w14:paraId="0FC8E232" w14:textId="77777777" w:rsidR="008343C6" w:rsidRPr="002831EF" w:rsidRDefault="008343C6" w:rsidP="00061E14">
            <w:pPr>
              <w:spacing w:before="100" w:beforeAutospacing="1" w:after="100" w:afterAutospacing="1"/>
              <w:rPr>
                <w:rFonts w:ascii="Arial" w:hAnsi="Arial" w:cs="Arial"/>
                <w:color w:val="002060"/>
                <w:kern w:val="2"/>
                <w:sz w:val="24"/>
                <w:szCs w:val="24"/>
                <w14:ligatures w14:val="standardContextual"/>
              </w:rPr>
            </w:pPr>
            <w:r w:rsidRPr="00064527">
              <w:rPr>
                <w:rFonts w:ascii="Arial" w:hAnsi="Arial" w:cs="Arial"/>
                <w:i/>
                <w:iCs/>
                <w:color w:val="002060"/>
                <w:sz w:val="24"/>
                <w:szCs w:val="24"/>
              </w:rPr>
              <w:t>‘</w:t>
            </w:r>
            <w:r>
              <w:rPr>
                <w:rFonts w:ascii="Arial" w:hAnsi="Arial" w:cs="Arial"/>
                <w:i/>
                <w:iCs/>
                <w:color w:val="002060"/>
                <w:sz w:val="24"/>
                <w:szCs w:val="24"/>
              </w:rPr>
              <w:t>There is an i</w:t>
            </w:r>
            <w:r w:rsidRPr="00674F2E">
              <w:rPr>
                <w:rFonts w:ascii="Arial" w:hAnsi="Arial" w:cs="Arial"/>
                <w:i/>
                <w:iCs/>
                <w:color w:val="002060"/>
                <w:sz w:val="24"/>
                <w:szCs w:val="24"/>
              </w:rPr>
              <w:t xml:space="preserve">ssue that every cluster has done the same </w:t>
            </w:r>
            <w:r>
              <w:rPr>
                <w:rFonts w:ascii="Arial" w:hAnsi="Arial" w:cs="Arial"/>
                <w:i/>
                <w:iCs/>
                <w:color w:val="002060"/>
                <w:sz w:val="24"/>
                <w:szCs w:val="24"/>
              </w:rPr>
              <w:t xml:space="preserve">thing, </w:t>
            </w:r>
            <w:r w:rsidRPr="00674F2E">
              <w:rPr>
                <w:rFonts w:ascii="Arial" w:hAnsi="Arial" w:cs="Arial"/>
                <w:i/>
                <w:iCs/>
                <w:color w:val="002060"/>
                <w:sz w:val="24"/>
                <w:szCs w:val="24"/>
              </w:rPr>
              <w:t>but slightly different</w:t>
            </w:r>
            <w:r>
              <w:rPr>
                <w:rFonts w:ascii="Arial" w:hAnsi="Arial" w:cs="Arial"/>
                <w:i/>
                <w:iCs/>
                <w:color w:val="002060"/>
                <w:sz w:val="24"/>
                <w:szCs w:val="24"/>
              </w:rPr>
              <w:t>ly,</w:t>
            </w:r>
            <w:r w:rsidRPr="00674F2E">
              <w:rPr>
                <w:rFonts w:ascii="Arial" w:hAnsi="Arial" w:cs="Arial"/>
                <w:i/>
                <w:iCs/>
                <w:color w:val="002060"/>
                <w:sz w:val="24"/>
                <w:szCs w:val="24"/>
              </w:rPr>
              <w:t xml:space="preserve"> so need to get to a point when an evaluated model is rolled out.</w:t>
            </w:r>
            <w:r>
              <w:rPr>
                <w:rFonts w:ascii="Arial" w:hAnsi="Arial" w:cs="Arial"/>
                <w:i/>
                <w:iCs/>
                <w:color w:val="002060"/>
                <w:sz w:val="24"/>
                <w:szCs w:val="24"/>
              </w:rPr>
              <w:t>’</w:t>
            </w:r>
          </w:p>
        </w:tc>
      </w:tr>
    </w:tbl>
    <w:p w14:paraId="301A05DD" w14:textId="58222122" w:rsidR="008343C6" w:rsidRPr="00DE4A2E" w:rsidRDefault="00FE0C6D" w:rsidP="002D49E8">
      <w:pPr>
        <w:pStyle w:val="Heading2"/>
        <w:spacing w:before="100" w:beforeAutospacing="1" w:after="100" w:afterAutospacing="1"/>
        <w:rPr>
          <w:rFonts w:ascii="Arial" w:hAnsi="Arial" w:cs="Arial"/>
          <w:b/>
          <w:bCs/>
          <w:color w:val="002060"/>
        </w:rPr>
      </w:pPr>
      <w:bookmarkStart w:id="16" w:name="_Toc169183748"/>
      <w:r w:rsidRPr="00DE4A2E">
        <w:rPr>
          <w:rFonts w:ascii="Arial" w:hAnsi="Arial" w:cs="Arial"/>
          <w:b/>
          <w:bCs/>
          <w:color w:val="002060"/>
        </w:rPr>
        <w:t xml:space="preserve">4.6 </w:t>
      </w:r>
      <w:bookmarkStart w:id="17" w:name="_Hlk165816371"/>
      <w:r w:rsidR="00FC6477" w:rsidRPr="00DE4A2E">
        <w:rPr>
          <w:rFonts w:ascii="Arial" w:hAnsi="Arial" w:cs="Arial"/>
          <w:b/>
          <w:bCs/>
          <w:color w:val="002060"/>
        </w:rPr>
        <w:t>C</w:t>
      </w:r>
      <w:r w:rsidR="008343C6" w:rsidRPr="00DE4A2E">
        <w:rPr>
          <w:rFonts w:ascii="Arial" w:hAnsi="Arial" w:cs="Arial"/>
          <w:b/>
          <w:bCs/>
          <w:color w:val="002060"/>
        </w:rPr>
        <w:t>ommunications and trust</w:t>
      </w:r>
      <w:bookmarkEnd w:id="17"/>
      <w:bookmarkEnd w:id="16"/>
    </w:p>
    <w:p w14:paraId="715FBCE8" w14:textId="24B0408C" w:rsidR="008343C6" w:rsidRDefault="002D49E8"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Peer discussions identified </w:t>
      </w:r>
      <w:r w:rsidR="008343C6">
        <w:rPr>
          <w:rFonts w:ascii="Arial" w:hAnsi="Arial" w:cs="Arial"/>
          <w:color w:val="002060"/>
          <w:sz w:val="24"/>
          <w:szCs w:val="24"/>
        </w:rPr>
        <w:t xml:space="preserve">that there is a need </w:t>
      </w:r>
      <w:r w:rsidR="008343C6" w:rsidRPr="0046101C">
        <w:rPr>
          <w:rFonts w:ascii="Arial" w:hAnsi="Arial" w:cs="Arial"/>
          <w:color w:val="002060"/>
          <w:sz w:val="24"/>
          <w:szCs w:val="24"/>
        </w:rPr>
        <w:t>to increase the public</w:t>
      </w:r>
      <w:r w:rsidR="008343C6">
        <w:rPr>
          <w:rFonts w:ascii="Arial" w:hAnsi="Arial" w:cs="Arial"/>
          <w:color w:val="002060"/>
          <w:sz w:val="24"/>
          <w:szCs w:val="24"/>
        </w:rPr>
        <w:t>’</w:t>
      </w:r>
      <w:r w:rsidR="008343C6" w:rsidRPr="0046101C">
        <w:rPr>
          <w:rFonts w:ascii="Arial" w:hAnsi="Arial" w:cs="Arial"/>
          <w:color w:val="002060"/>
          <w:sz w:val="24"/>
          <w:szCs w:val="24"/>
        </w:rPr>
        <w:t xml:space="preserve">s level of </w:t>
      </w:r>
      <w:r w:rsidR="008343C6">
        <w:rPr>
          <w:rFonts w:ascii="Arial" w:hAnsi="Arial" w:cs="Arial"/>
          <w:color w:val="002060"/>
          <w:sz w:val="24"/>
          <w:szCs w:val="24"/>
        </w:rPr>
        <w:t xml:space="preserve">knowledge and </w:t>
      </w:r>
      <w:r w:rsidR="008343C6" w:rsidRPr="0046101C">
        <w:rPr>
          <w:rFonts w:ascii="Arial" w:hAnsi="Arial" w:cs="Arial"/>
          <w:color w:val="002060"/>
          <w:sz w:val="24"/>
          <w:szCs w:val="24"/>
        </w:rPr>
        <w:t xml:space="preserve">trust in </w:t>
      </w:r>
      <w:r w:rsidR="00FE0C6D">
        <w:rPr>
          <w:rFonts w:ascii="Arial" w:hAnsi="Arial" w:cs="Arial"/>
          <w:color w:val="002060"/>
          <w:sz w:val="24"/>
          <w:szCs w:val="24"/>
        </w:rPr>
        <w:t xml:space="preserve">the broad range of </w:t>
      </w:r>
      <w:r w:rsidR="008343C6" w:rsidRPr="0046101C">
        <w:rPr>
          <w:rFonts w:ascii="Arial" w:hAnsi="Arial" w:cs="Arial"/>
          <w:color w:val="002060"/>
          <w:sz w:val="24"/>
          <w:szCs w:val="24"/>
        </w:rPr>
        <w:t xml:space="preserve">health care professionals who </w:t>
      </w:r>
      <w:r w:rsidR="00A0623C">
        <w:rPr>
          <w:rFonts w:ascii="Arial" w:hAnsi="Arial" w:cs="Arial"/>
          <w:color w:val="002060"/>
          <w:sz w:val="24"/>
          <w:szCs w:val="24"/>
        </w:rPr>
        <w:t xml:space="preserve">have skills to </w:t>
      </w:r>
      <w:r w:rsidR="008343C6" w:rsidRPr="0046101C">
        <w:rPr>
          <w:rFonts w:ascii="Arial" w:hAnsi="Arial" w:cs="Arial"/>
          <w:color w:val="002060"/>
          <w:sz w:val="24"/>
          <w:szCs w:val="24"/>
        </w:rPr>
        <w:t>meet their needs</w:t>
      </w:r>
      <w:r w:rsidR="00D212D2">
        <w:rPr>
          <w:rFonts w:ascii="Arial" w:hAnsi="Arial" w:cs="Arial"/>
          <w:color w:val="002060"/>
          <w:sz w:val="24"/>
          <w:szCs w:val="24"/>
        </w:rPr>
        <w:t>, i</w:t>
      </w:r>
      <w:r>
        <w:rPr>
          <w:rFonts w:ascii="Arial" w:hAnsi="Arial" w:cs="Arial"/>
          <w:color w:val="002060"/>
          <w:sz w:val="24"/>
          <w:szCs w:val="24"/>
        </w:rPr>
        <w:t xml:space="preserve">ncluding professionals </w:t>
      </w:r>
      <w:r w:rsidR="00A0623C">
        <w:rPr>
          <w:rFonts w:ascii="Arial" w:hAnsi="Arial" w:cs="Arial"/>
          <w:color w:val="002060"/>
          <w:sz w:val="24"/>
          <w:szCs w:val="24"/>
        </w:rPr>
        <w:t xml:space="preserve">working </w:t>
      </w:r>
      <w:r>
        <w:rPr>
          <w:rFonts w:ascii="Arial" w:hAnsi="Arial" w:cs="Arial"/>
          <w:color w:val="002060"/>
          <w:sz w:val="24"/>
          <w:szCs w:val="24"/>
        </w:rPr>
        <w:t xml:space="preserve">alongside </w:t>
      </w:r>
      <w:r w:rsidR="00A0623C">
        <w:rPr>
          <w:rFonts w:ascii="Arial" w:hAnsi="Arial" w:cs="Arial"/>
          <w:color w:val="002060"/>
          <w:sz w:val="24"/>
          <w:szCs w:val="24"/>
        </w:rPr>
        <w:t>GPs</w:t>
      </w:r>
      <w:r>
        <w:rPr>
          <w:rFonts w:ascii="Arial" w:hAnsi="Arial" w:cs="Arial"/>
          <w:color w:val="002060"/>
          <w:sz w:val="24"/>
          <w:szCs w:val="24"/>
        </w:rPr>
        <w:t xml:space="preserve">, </w:t>
      </w:r>
      <w:r w:rsidR="00135BCF">
        <w:rPr>
          <w:rFonts w:ascii="Arial" w:hAnsi="Arial" w:cs="Arial"/>
          <w:color w:val="002060"/>
          <w:sz w:val="24"/>
          <w:szCs w:val="24"/>
        </w:rPr>
        <w:t xml:space="preserve">other </w:t>
      </w:r>
      <w:r>
        <w:rPr>
          <w:rFonts w:ascii="Arial" w:hAnsi="Arial" w:cs="Arial"/>
          <w:color w:val="002060"/>
          <w:sz w:val="24"/>
          <w:szCs w:val="24"/>
        </w:rPr>
        <w:t xml:space="preserve">independent </w:t>
      </w:r>
      <w:r w:rsidR="007046BC">
        <w:rPr>
          <w:rFonts w:ascii="Arial" w:hAnsi="Arial" w:cs="Arial"/>
          <w:color w:val="002060"/>
          <w:sz w:val="24"/>
          <w:szCs w:val="24"/>
        </w:rPr>
        <w:t>contractors,</w:t>
      </w:r>
      <w:r>
        <w:rPr>
          <w:rFonts w:ascii="Arial" w:hAnsi="Arial" w:cs="Arial"/>
          <w:color w:val="002060"/>
          <w:sz w:val="24"/>
          <w:szCs w:val="24"/>
        </w:rPr>
        <w:t xml:space="preserve"> and those </w:t>
      </w:r>
      <w:r w:rsidR="00A0623C">
        <w:rPr>
          <w:rFonts w:ascii="Arial" w:hAnsi="Arial" w:cs="Arial"/>
          <w:color w:val="002060"/>
          <w:sz w:val="24"/>
          <w:szCs w:val="24"/>
        </w:rPr>
        <w:t xml:space="preserve">in direct access services. </w:t>
      </w:r>
    </w:p>
    <w:p w14:paraId="00DF1762" w14:textId="7534DDF1" w:rsidR="008343C6" w:rsidRDefault="002D49E8"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A call was made, </w:t>
      </w:r>
      <w:r w:rsidR="008343C6">
        <w:rPr>
          <w:rFonts w:ascii="Arial" w:hAnsi="Arial" w:cs="Arial"/>
          <w:color w:val="002060"/>
          <w:sz w:val="24"/>
          <w:szCs w:val="24"/>
        </w:rPr>
        <w:t>for ‘</w:t>
      </w:r>
      <w:r w:rsidR="008343C6" w:rsidRPr="009C77A2">
        <w:rPr>
          <w:rFonts w:ascii="Arial" w:hAnsi="Arial" w:cs="Arial"/>
          <w:color w:val="002060"/>
          <w:sz w:val="24"/>
          <w:szCs w:val="24"/>
        </w:rPr>
        <w:t>national public messaging</w:t>
      </w:r>
      <w:r w:rsidR="008343C6">
        <w:rPr>
          <w:rFonts w:ascii="Arial" w:hAnsi="Arial" w:cs="Arial"/>
          <w:color w:val="002060"/>
          <w:sz w:val="24"/>
          <w:szCs w:val="24"/>
        </w:rPr>
        <w:t>’</w:t>
      </w:r>
      <w:r w:rsidR="008343C6" w:rsidRPr="009C77A2">
        <w:rPr>
          <w:rFonts w:ascii="Arial" w:hAnsi="Arial" w:cs="Arial"/>
          <w:color w:val="002060"/>
          <w:sz w:val="24"/>
          <w:szCs w:val="24"/>
        </w:rPr>
        <w:t xml:space="preserve"> to support local messaging, on what multi-professional teams are, and the different roles they have within the primary and community care team</w:t>
      </w:r>
      <w:r w:rsidR="008343C6">
        <w:rPr>
          <w:rFonts w:ascii="Arial" w:hAnsi="Arial" w:cs="Arial"/>
          <w:color w:val="002060"/>
          <w:sz w:val="24"/>
          <w:szCs w:val="24"/>
        </w:rPr>
        <w:t>.</w:t>
      </w:r>
      <w:r w:rsidR="008343C6" w:rsidRPr="00FC5E16">
        <w:t xml:space="preserve"> </w:t>
      </w:r>
      <w:r w:rsidR="008343C6" w:rsidRPr="00FC5E16">
        <w:rPr>
          <w:rFonts w:ascii="Arial" w:hAnsi="Arial" w:cs="Arial"/>
          <w:color w:val="002060"/>
          <w:sz w:val="24"/>
          <w:szCs w:val="24"/>
        </w:rPr>
        <w:t xml:space="preserve"> </w:t>
      </w:r>
      <w:r>
        <w:rPr>
          <w:rFonts w:ascii="Arial" w:hAnsi="Arial" w:cs="Arial"/>
          <w:color w:val="002060"/>
          <w:sz w:val="24"/>
          <w:szCs w:val="24"/>
        </w:rPr>
        <w:t>Communications and engagement were</w:t>
      </w:r>
      <w:r w:rsidR="008343C6">
        <w:rPr>
          <w:rFonts w:ascii="Arial" w:hAnsi="Arial" w:cs="Arial"/>
          <w:color w:val="002060"/>
          <w:sz w:val="24"/>
          <w:szCs w:val="24"/>
        </w:rPr>
        <w:t xml:space="preserve"> also</w:t>
      </w:r>
      <w:r w:rsidR="008343C6" w:rsidRPr="00FC5E16">
        <w:rPr>
          <w:rFonts w:ascii="Arial" w:hAnsi="Arial" w:cs="Arial"/>
          <w:color w:val="002060"/>
          <w:sz w:val="24"/>
          <w:szCs w:val="24"/>
        </w:rPr>
        <w:t xml:space="preserve"> required to strengthen the knowledge of health care professionals</w:t>
      </w:r>
      <w:r>
        <w:rPr>
          <w:rFonts w:ascii="Arial" w:hAnsi="Arial" w:cs="Arial"/>
          <w:color w:val="002060"/>
          <w:sz w:val="24"/>
          <w:szCs w:val="24"/>
        </w:rPr>
        <w:t xml:space="preserve"> themselves, </w:t>
      </w:r>
      <w:r w:rsidR="008343C6" w:rsidRPr="00FC5E16">
        <w:rPr>
          <w:rFonts w:ascii="Arial" w:hAnsi="Arial" w:cs="Arial"/>
          <w:color w:val="002060"/>
          <w:sz w:val="24"/>
          <w:szCs w:val="24"/>
        </w:rPr>
        <w:t>so that multi-professional roles are understood and respected by other professions with</w:t>
      </w:r>
      <w:r w:rsidR="00D212D2">
        <w:rPr>
          <w:rFonts w:ascii="Arial" w:hAnsi="Arial" w:cs="Arial"/>
          <w:color w:val="002060"/>
          <w:sz w:val="24"/>
          <w:szCs w:val="24"/>
        </w:rPr>
        <w:t>in</w:t>
      </w:r>
      <w:r w:rsidR="008343C6" w:rsidRPr="00FC5E16">
        <w:rPr>
          <w:rFonts w:ascii="Arial" w:hAnsi="Arial" w:cs="Arial"/>
          <w:color w:val="002060"/>
          <w:sz w:val="24"/>
          <w:szCs w:val="24"/>
        </w:rPr>
        <w:t xml:space="preserve"> primary and community care.</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8343C6" w:rsidRPr="002831EF" w14:paraId="2350B612" w14:textId="77777777" w:rsidTr="00061E14">
        <w:tc>
          <w:tcPr>
            <w:tcW w:w="9000" w:type="dxa"/>
            <w:tcBorders>
              <w:top w:val="double" w:sz="4" w:space="0" w:color="auto"/>
              <w:left w:val="double" w:sz="4" w:space="0" w:color="auto"/>
              <w:bottom w:val="double" w:sz="4" w:space="0" w:color="auto"/>
              <w:right w:val="double" w:sz="4" w:space="0" w:color="auto"/>
            </w:tcBorders>
          </w:tcPr>
          <w:p w14:paraId="0990AAE6" w14:textId="2A4669D2" w:rsidR="008343C6" w:rsidRDefault="008343C6" w:rsidP="00061E14">
            <w:pPr>
              <w:spacing w:before="100" w:beforeAutospacing="1" w:after="100" w:afterAutospacing="1"/>
              <w:rPr>
                <w:rFonts w:ascii="Arial" w:hAnsi="Arial" w:cs="Arial"/>
                <w:i/>
                <w:iCs/>
                <w:color w:val="002060"/>
                <w:sz w:val="24"/>
                <w:szCs w:val="24"/>
              </w:rPr>
            </w:pPr>
            <w:r w:rsidRPr="00064527">
              <w:rPr>
                <w:rFonts w:ascii="Arial" w:hAnsi="Arial" w:cs="Arial"/>
                <w:i/>
                <w:iCs/>
                <w:color w:val="002060"/>
                <w:sz w:val="24"/>
                <w:szCs w:val="24"/>
              </w:rPr>
              <w:t>‘</w:t>
            </w:r>
            <w:r w:rsidRPr="009C77A2">
              <w:rPr>
                <w:rFonts w:ascii="Arial" w:hAnsi="Arial" w:cs="Arial"/>
                <w:i/>
                <w:iCs/>
                <w:color w:val="002060"/>
                <w:sz w:val="24"/>
                <w:szCs w:val="24"/>
              </w:rPr>
              <w:t xml:space="preserve">People don’t initially feel that </w:t>
            </w:r>
            <w:r w:rsidR="00A0623C">
              <w:rPr>
                <w:rFonts w:ascii="Arial" w:hAnsi="Arial" w:cs="Arial"/>
                <w:i/>
                <w:iCs/>
                <w:color w:val="002060"/>
                <w:sz w:val="24"/>
                <w:szCs w:val="24"/>
              </w:rPr>
              <w:t>‘</w:t>
            </w:r>
            <w:r w:rsidRPr="009C77A2">
              <w:rPr>
                <w:rFonts w:ascii="Arial" w:hAnsi="Arial" w:cs="Arial"/>
                <w:i/>
                <w:iCs/>
                <w:color w:val="002060"/>
                <w:sz w:val="24"/>
                <w:szCs w:val="24"/>
              </w:rPr>
              <w:t>physio first</w:t>
            </w:r>
            <w:r w:rsidR="00A0623C">
              <w:rPr>
                <w:rFonts w:ascii="Arial" w:hAnsi="Arial" w:cs="Arial"/>
                <w:i/>
                <w:iCs/>
                <w:color w:val="002060"/>
                <w:sz w:val="24"/>
                <w:szCs w:val="24"/>
              </w:rPr>
              <w:t>’</w:t>
            </w:r>
            <w:r w:rsidRPr="009C77A2">
              <w:rPr>
                <w:rFonts w:ascii="Arial" w:hAnsi="Arial" w:cs="Arial"/>
                <w:i/>
                <w:iCs/>
                <w:color w:val="002060"/>
                <w:sz w:val="24"/>
                <w:szCs w:val="24"/>
              </w:rPr>
              <w:t xml:space="preserve"> is what they want</w:t>
            </w:r>
            <w:r>
              <w:rPr>
                <w:rFonts w:ascii="Arial" w:hAnsi="Arial" w:cs="Arial"/>
                <w:i/>
                <w:iCs/>
                <w:color w:val="002060"/>
                <w:sz w:val="24"/>
                <w:szCs w:val="24"/>
              </w:rPr>
              <w:t xml:space="preserve"> or</w:t>
            </w:r>
            <w:r w:rsidRPr="009C77A2">
              <w:rPr>
                <w:rFonts w:ascii="Arial" w:hAnsi="Arial" w:cs="Arial"/>
                <w:i/>
                <w:iCs/>
                <w:color w:val="002060"/>
                <w:sz w:val="24"/>
                <w:szCs w:val="24"/>
              </w:rPr>
              <w:t xml:space="preserve"> need – only 38% say yes to this service, but of those who attend </w:t>
            </w:r>
            <w:r>
              <w:rPr>
                <w:rFonts w:ascii="Arial" w:hAnsi="Arial" w:cs="Arial"/>
                <w:i/>
                <w:iCs/>
                <w:color w:val="002060"/>
                <w:sz w:val="24"/>
                <w:szCs w:val="24"/>
              </w:rPr>
              <w:t xml:space="preserve">the service, </w:t>
            </w:r>
            <w:r w:rsidRPr="009C77A2">
              <w:rPr>
                <w:rFonts w:ascii="Arial" w:hAnsi="Arial" w:cs="Arial"/>
                <w:i/>
                <w:iCs/>
                <w:color w:val="002060"/>
                <w:sz w:val="24"/>
                <w:szCs w:val="24"/>
              </w:rPr>
              <w:t xml:space="preserve">the experience </w:t>
            </w:r>
            <w:r w:rsidRPr="009C77A2">
              <w:rPr>
                <w:rFonts w:ascii="Arial" w:hAnsi="Arial" w:cs="Arial"/>
                <w:i/>
                <w:iCs/>
                <w:color w:val="002060"/>
                <w:sz w:val="24"/>
                <w:szCs w:val="24"/>
              </w:rPr>
              <w:lastRenderedPageBreak/>
              <w:t>measures are very high.</w:t>
            </w:r>
            <w:r>
              <w:rPr>
                <w:rFonts w:ascii="Arial" w:hAnsi="Arial" w:cs="Arial"/>
                <w:i/>
                <w:iCs/>
                <w:color w:val="002060"/>
                <w:sz w:val="24"/>
                <w:szCs w:val="24"/>
              </w:rPr>
              <w:t>’</w:t>
            </w:r>
          </w:p>
          <w:p w14:paraId="0DF8F80D" w14:textId="77777777" w:rsidR="008343C6" w:rsidRPr="009C77A2" w:rsidRDefault="008343C6" w:rsidP="00061E14">
            <w:pPr>
              <w:spacing w:before="100" w:beforeAutospacing="1" w:after="100" w:afterAutospacing="1"/>
              <w:rPr>
                <w:rFonts w:ascii="Arial" w:hAnsi="Arial" w:cs="Arial"/>
                <w:i/>
                <w:iCs/>
                <w:color w:val="002060"/>
                <w:sz w:val="24"/>
                <w:szCs w:val="24"/>
              </w:rPr>
            </w:pPr>
            <w:r>
              <w:rPr>
                <w:rFonts w:ascii="Arial" w:hAnsi="Arial" w:cs="Arial"/>
                <w:i/>
                <w:iCs/>
                <w:color w:val="002060"/>
                <w:sz w:val="24"/>
                <w:szCs w:val="24"/>
              </w:rPr>
              <w:t>‘There is a n</w:t>
            </w:r>
            <w:r w:rsidRPr="009C77A2">
              <w:rPr>
                <w:rFonts w:ascii="Arial" w:hAnsi="Arial" w:cs="Arial"/>
                <w:i/>
                <w:iCs/>
                <w:color w:val="002060"/>
                <w:sz w:val="24"/>
                <w:szCs w:val="24"/>
              </w:rPr>
              <w:t>eed to educate the public, it is about primary care acting as the agent for the patient.</w:t>
            </w:r>
            <w:r>
              <w:rPr>
                <w:rFonts w:ascii="Arial" w:hAnsi="Arial" w:cs="Arial"/>
                <w:i/>
                <w:iCs/>
                <w:color w:val="002060"/>
                <w:sz w:val="24"/>
                <w:szCs w:val="24"/>
              </w:rPr>
              <w:t>’</w:t>
            </w:r>
          </w:p>
        </w:tc>
      </w:tr>
    </w:tbl>
    <w:p w14:paraId="6A659A3B" w14:textId="1DAEC4F0" w:rsidR="008343C6" w:rsidRDefault="008343C6" w:rsidP="008A296D">
      <w:pPr>
        <w:spacing w:before="100" w:beforeAutospacing="1" w:after="100" w:afterAutospacing="1"/>
        <w:jc w:val="both"/>
        <w:rPr>
          <w:rFonts w:ascii="Arial" w:hAnsi="Arial" w:cs="Arial"/>
          <w:color w:val="002060"/>
          <w:sz w:val="24"/>
          <w:szCs w:val="24"/>
        </w:rPr>
      </w:pPr>
      <w:r w:rsidRPr="009C77A2">
        <w:rPr>
          <w:rFonts w:ascii="Arial" w:hAnsi="Arial" w:cs="Arial"/>
          <w:color w:val="002060"/>
          <w:sz w:val="24"/>
          <w:szCs w:val="24"/>
        </w:rPr>
        <w:lastRenderedPageBreak/>
        <w:t>Cluster</w:t>
      </w:r>
      <w:r>
        <w:rPr>
          <w:rFonts w:ascii="Arial" w:hAnsi="Arial" w:cs="Arial"/>
          <w:color w:val="002060"/>
          <w:sz w:val="24"/>
          <w:szCs w:val="24"/>
        </w:rPr>
        <w:t xml:space="preserve">s reflected that </w:t>
      </w:r>
      <w:r w:rsidRPr="009C77A2">
        <w:rPr>
          <w:rFonts w:ascii="Arial" w:hAnsi="Arial" w:cs="Arial"/>
          <w:color w:val="002060"/>
          <w:sz w:val="24"/>
          <w:szCs w:val="24"/>
        </w:rPr>
        <w:t>GP</w:t>
      </w:r>
      <w:r>
        <w:rPr>
          <w:rFonts w:ascii="Arial" w:hAnsi="Arial" w:cs="Arial"/>
          <w:color w:val="002060"/>
          <w:sz w:val="24"/>
          <w:szCs w:val="24"/>
        </w:rPr>
        <w:t>s</w:t>
      </w:r>
      <w:r w:rsidRPr="009C77A2">
        <w:rPr>
          <w:rFonts w:ascii="Arial" w:hAnsi="Arial" w:cs="Arial"/>
          <w:color w:val="002060"/>
          <w:sz w:val="24"/>
          <w:szCs w:val="24"/>
        </w:rPr>
        <w:t xml:space="preserve"> remain the </w:t>
      </w:r>
      <w:r>
        <w:rPr>
          <w:rFonts w:ascii="Arial" w:hAnsi="Arial" w:cs="Arial"/>
          <w:color w:val="002060"/>
          <w:sz w:val="24"/>
          <w:szCs w:val="24"/>
        </w:rPr>
        <w:t>‘</w:t>
      </w:r>
      <w:r w:rsidRPr="009C77A2">
        <w:rPr>
          <w:rFonts w:ascii="Arial" w:hAnsi="Arial" w:cs="Arial"/>
          <w:color w:val="002060"/>
          <w:sz w:val="24"/>
          <w:szCs w:val="24"/>
        </w:rPr>
        <w:t>broker of care</w:t>
      </w:r>
      <w:r>
        <w:rPr>
          <w:rFonts w:ascii="Arial" w:hAnsi="Arial" w:cs="Arial"/>
          <w:color w:val="002060"/>
          <w:sz w:val="24"/>
          <w:szCs w:val="24"/>
        </w:rPr>
        <w:t xml:space="preserve">’ with a narrative across society that advises the public to ‘see their GP </w:t>
      </w:r>
      <w:r w:rsidRPr="009C77A2">
        <w:rPr>
          <w:rFonts w:ascii="Arial" w:hAnsi="Arial" w:cs="Arial"/>
          <w:color w:val="002060"/>
          <w:sz w:val="24"/>
          <w:szCs w:val="24"/>
        </w:rPr>
        <w:t>if issues/ symptoms persist’</w:t>
      </w:r>
      <w:r>
        <w:rPr>
          <w:rFonts w:ascii="Arial" w:hAnsi="Arial" w:cs="Arial"/>
          <w:color w:val="002060"/>
          <w:sz w:val="24"/>
          <w:szCs w:val="24"/>
        </w:rPr>
        <w:t xml:space="preserve">. </w:t>
      </w:r>
      <w:r w:rsidR="002D49E8">
        <w:rPr>
          <w:rFonts w:ascii="Arial" w:hAnsi="Arial" w:cs="Arial"/>
          <w:color w:val="002060"/>
          <w:sz w:val="24"/>
          <w:szCs w:val="24"/>
        </w:rPr>
        <w:t xml:space="preserve">It was </w:t>
      </w:r>
      <w:r>
        <w:rPr>
          <w:rFonts w:ascii="Arial" w:hAnsi="Arial" w:cs="Arial"/>
          <w:color w:val="002060"/>
          <w:sz w:val="24"/>
          <w:szCs w:val="24"/>
        </w:rPr>
        <w:t xml:space="preserve">felt </w:t>
      </w:r>
      <w:r w:rsidR="002D49E8">
        <w:rPr>
          <w:rFonts w:ascii="Arial" w:hAnsi="Arial" w:cs="Arial"/>
          <w:color w:val="002060"/>
          <w:sz w:val="24"/>
          <w:szCs w:val="24"/>
        </w:rPr>
        <w:t xml:space="preserve">that </w:t>
      </w:r>
      <w:r>
        <w:rPr>
          <w:rFonts w:ascii="Arial" w:hAnsi="Arial" w:cs="Arial"/>
          <w:color w:val="002060"/>
          <w:sz w:val="24"/>
          <w:szCs w:val="24"/>
        </w:rPr>
        <w:t xml:space="preserve">a </w:t>
      </w:r>
      <w:r w:rsidR="002D49E8">
        <w:rPr>
          <w:rFonts w:ascii="Arial" w:hAnsi="Arial" w:cs="Arial"/>
          <w:color w:val="002060"/>
          <w:sz w:val="24"/>
          <w:szCs w:val="24"/>
        </w:rPr>
        <w:t xml:space="preserve">cultural </w:t>
      </w:r>
      <w:r>
        <w:rPr>
          <w:rFonts w:ascii="Arial" w:hAnsi="Arial" w:cs="Arial"/>
          <w:color w:val="002060"/>
          <w:sz w:val="24"/>
          <w:szCs w:val="24"/>
        </w:rPr>
        <w:t xml:space="preserve">shift </w:t>
      </w:r>
      <w:r w:rsidR="002D49E8">
        <w:rPr>
          <w:rFonts w:ascii="Arial" w:hAnsi="Arial" w:cs="Arial"/>
          <w:color w:val="002060"/>
          <w:sz w:val="24"/>
          <w:szCs w:val="24"/>
        </w:rPr>
        <w:t>wa</w:t>
      </w:r>
      <w:r>
        <w:rPr>
          <w:rFonts w:ascii="Arial" w:hAnsi="Arial" w:cs="Arial"/>
          <w:color w:val="002060"/>
          <w:sz w:val="24"/>
          <w:szCs w:val="24"/>
        </w:rPr>
        <w:t xml:space="preserve">s </w:t>
      </w:r>
      <w:r w:rsidR="002D49E8">
        <w:rPr>
          <w:rFonts w:ascii="Arial" w:hAnsi="Arial" w:cs="Arial"/>
          <w:color w:val="002060"/>
          <w:sz w:val="24"/>
          <w:szCs w:val="24"/>
        </w:rPr>
        <w:t xml:space="preserve">needed, and that future messaging should advise </w:t>
      </w:r>
      <w:r>
        <w:rPr>
          <w:rFonts w:ascii="Arial" w:hAnsi="Arial" w:cs="Arial"/>
          <w:color w:val="002060"/>
          <w:sz w:val="24"/>
          <w:szCs w:val="24"/>
        </w:rPr>
        <w:t xml:space="preserve">people ‘to see their </w:t>
      </w:r>
      <w:r w:rsidRPr="009C77A2">
        <w:rPr>
          <w:rFonts w:ascii="Arial" w:hAnsi="Arial" w:cs="Arial"/>
          <w:color w:val="002060"/>
          <w:sz w:val="24"/>
          <w:szCs w:val="24"/>
        </w:rPr>
        <w:t>GP practice or primary care team</w:t>
      </w:r>
      <w:r>
        <w:rPr>
          <w:rFonts w:ascii="Arial" w:hAnsi="Arial" w:cs="Arial"/>
          <w:color w:val="002060"/>
          <w:sz w:val="24"/>
          <w:szCs w:val="24"/>
        </w:rPr>
        <w:t>’</w:t>
      </w:r>
      <w:r w:rsidR="002D49E8">
        <w:rPr>
          <w:rFonts w:ascii="Arial" w:hAnsi="Arial" w:cs="Arial"/>
          <w:color w:val="002060"/>
          <w:sz w:val="24"/>
          <w:szCs w:val="24"/>
        </w:rPr>
        <w:t xml:space="preserve"> </w:t>
      </w:r>
      <w:r w:rsidR="00135BCF">
        <w:rPr>
          <w:rFonts w:ascii="Arial" w:hAnsi="Arial" w:cs="Arial"/>
          <w:color w:val="002060"/>
          <w:sz w:val="24"/>
          <w:szCs w:val="24"/>
        </w:rPr>
        <w:t>rather than to</w:t>
      </w:r>
      <w:r w:rsidR="002D49E8">
        <w:rPr>
          <w:rFonts w:ascii="Arial" w:hAnsi="Arial" w:cs="Arial"/>
          <w:color w:val="002060"/>
          <w:sz w:val="24"/>
          <w:szCs w:val="24"/>
        </w:rPr>
        <w:t xml:space="preserve"> ‘see their GP’</w:t>
      </w:r>
      <w:r w:rsidRPr="009C77A2">
        <w:rPr>
          <w:rFonts w:ascii="Arial" w:hAnsi="Arial" w:cs="Arial"/>
          <w:color w:val="002060"/>
          <w:sz w:val="24"/>
          <w:szCs w:val="24"/>
        </w:rPr>
        <w:t xml:space="preserve">. </w:t>
      </w:r>
    </w:p>
    <w:p w14:paraId="60BF134C" w14:textId="492C4CB3" w:rsidR="00FE0C6D" w:rsidRPr="00FE0C6D" w:rsidRDefault="00FE0C6D" w:rsidP="008A296D">
      <w:pPr>
        <w:spacing w:before="100" w:beforeAutospacing="1" w:after="100" w:afterAutospacing="1"/>
        <w:jc w:val="both"/>
        <w:rPr>
          <w:rFonts w:ascii="Arial" w:hAnsi="Arial" w:cs="Arial"/>
          <w:color w:val="002060"/>
          <w:sz w:val="24"/>
          <w:szCs w:val="24"/>
        </w:rPr>
      </w:pPr>
      <w:r w:rsidRPr="00FE0C6D">
        <w:rPr>
          <w:rFonts w:ascii="Arial" w:hAnsi="Arial" w:cs="Arial"/>
          <w:color w:val="002060"/>
          <w:sz w:val="24"/>
          <w:szCs w:val="24"/>
        </w:rPr>
        <w:t xml:space="preserve">However, </w:t>
      </w:r>
      <w:r>
        <w:rPr>
          <w:rFonts w:ascii="Arial" w:hAnsi="Arial" w:cs="Arial"/>
          <w:color w:val="002060"/>
          <w:sz w:val="24"/>
          <w:szCs w:val="24"/>
        </w:rPr>
        <w:t xml:space="preserve">there was </w:t>
      </w:r>
      <w:r w:rsidR="00135BCF">
        <w:rPr>
          <w:rFonts w:ascii="Arial" w:hAnsi="Arial" w:cs="Arial"/>
          <w:color w:val="002060"/>
          <w:sz w:val="24"/>
          <w:szCs w:val="24"/>
        </w:rPr>
        <w:t xml:space="preserve">also </w:t>
      </w:r>
      <w:r>
        <w:rPr>
          <w:rFonts w:ascii="Arial" w:hAnsi="Arial" w:cs="Arial"/>
          <w:color w:val="002060"/>
          <w:sz w:val="24"/>
          <w:szCs w:val="24"/>
        </w:rPr>
        <w:t>recognition of the trust</w:t>
      </w:r>
      <w:r w:rsidRPr="00FE0C6D">
        <w:rPr>
          <w:rFonts w:ascii="Arial" w:hAnsi="Arial" w:cs="Arial"/>
          <w:color w:val="002060"/>
          <w:sz w:val="24"/>
          <w:szCs w:val="24"/>
        </w:rPr>
        <w:t xml:space="preserve"> </w:t>
      </w:r>
      <w:r>
        <w:rPr>
          <w:rFonts w:ascii="Arial" w:hAnsi="Arial" w:cs="Arial"/>
          <w:color w:val="002060"/>
          <w:sz w:val="24"/>
          <w:szCs w:val="24"/>
        </w:rPr>
        <w:t xml:space="preserve">that </w:t>
      </w:r>
      <w:r w:rsidRPr="00FE0C6D">
        <w:rPr>
          <w:rFonts w:ascii="Arial" w:hAnsi="Arial" w:cs="Arial"/>
          <w:color w:val="002060"/>
          <w:sz w:val="24"/>
          <w:szCs w:val="24"/>
        </w:rPr>
        <w:t>the local population place</w:t>
      </w:r>
      <w:r>
        <w:rPr>
          <w:rFonts w:ascii="Arial" w:hAnsi="Arial" w:cs="Arial"/>
          <w:color w:val="002060"/>
          <w:sz w:val="24"/>
          <w:szCs w:val="24"/>
        </w:rPr>
        <w:t>d</w:t>
      </w:r>
      <w:r w:rsidRPr="00FE0C6D">
        <w:rPr>
          <w:rFonts w:ascii="Arial" w:hAnsi="Arial" w:cs="Arial"/>
          <w:color w:val="002060"/>
          <w:sz w:val="24"/>
          <w:szCs w:val="24"/>
        </w:rPr>
        <w:t xml:space="preserve"> on General Practice and</w:t>
      </w:r>
      <w:r w:rsidR="00135BCF">
        <w:rPr>
          <w:rFonts w:ascii="Arial" w:hAnsi="Arial" w:cs="Arial"/>
          <w:color w:val="002060"/>
          <w:sz w:val="24"/>
          <w:szCs w:val="24"/>
        </w:rPr>
        <w:t xml:space="preserve"> an appreciation</w:t>
      </w:r>
      <w:r w:rsidRPr="00FE0C6D">
        <w:rPr>
          <w:rFonts w:ascii="Arial" w:hAnsi="Arial" w:cs="Arial"/>
          <w:color w:val="002060"/>
          <w:sz w:val="24"/>
          <w:szCs w:val="24"/>
        </w:rPr>
        <w:t xml:space="preserve"> </w:t>
      </w:r>
      <w:r>
        <w:rPr>
          <w:rFonts w:ascii="Arial" w:hAnsi="Arial" w:cs="Arial"/>
          <w:color w:val="002060"/>
          <w:sz w:val="24"/>
          <w:szCs w:val="24"/>
        </w:rPr>
        <w:t>that may</w:t>
      </w:r>
      <w:r w:rsidRPr="00FE0C6D">
        <w:rPr>
          <w:rFonts w:ascii="Arial" w:hAnsi="Arial" w:cs="Arial"/>
          <w:color w:val="002060"/>
          <w:sz w:val="24"/>
          <w:szCs w:val="24"/>
        </w:rPr>
        <w:t xml:space="preserve"> people </w:t>
      </w:r>
      <w:r w:rsidR="00135BCF">
        <w:rPr>
          <w:rFonts w:ascii="Arial" w:hAnsi="Arial" w:cs="Arial"/>
          <w:color w:val="002060"/>
          <w:sz w:val="24"/>
          <w:szCs w:val="24"/>
        </w:rPr>
        <w:t xml:space="preserve">continue to wish </w:t>
      </w:r>
      <w:r w:rsidRPr="00FE0C6D">
        <w:rPr>
          <w:rFonts w:ascii="Arial" w:hAnsi="Arial" w:cs="Arial"/>
          <w:color w:val="002060"/>
          <w:sz w:val="24"/>
          <w:szCs w:val="24"/>
        </w:rPr>
        <w:t>to access health and care services through their GP</w:t>
      </w:r>
      <w:r>
        <w:rPr>
          <w:rFonts w:ascii="Arial" w:hAnsi="Arial" w:cs="Arial"/>
          <w:color w:val="002060"/>
          <w:sz w:val="24"/>
          <w:szCs w:val="24"/>
        </w:rPr>
        <w:t>. Therefore,</w:t>
      </w:r>
      <w:r w:rsidRPr="00FE0C6D">
        <w:rPr>
          <w:rFonts w:ascii="Arial" w:hAnsi="Arial" w:cs="Arial"/>
          <w:color w:val="002060"/>
          <w:sz w:val="24"/>
          <w:szCs w:val="24"/>
        </w:rPr>
        <w:t xml:space="preserve"> </w:t>
      </w:r>
      <w:r>
        <w:rPr>
          <w:rFonts w:ascii="Arial" w:hAnsi="Arial" w:cs="Arial"/>
          <w:color w:val="002060"/>
          <w:sz w:val="24"/>
          <w:szCs w:val="24"/>
        </w:rPr>
        <w:t>GPs had a continued role in</w:t>
      </w:r>
      <w:r w:rsidR="00840283">
        <w:rPr>
          <w:rFonts w:ascii="Arial" w:hAnsi="Arial" w:cs="Arial"/>
          <w:color w:val="002060"/>
          <w:sz w:val="24"/>
          <w:szCs w:val="24"/>
        </w:rPr>
        <w:t xml:space="preserve"> creating confidence in the concept of the multi-professional team </w:t>
      </w:r>
      <w:r w:rsidR="002D49E8">
        <w:rPr>
          <w:rFonts w:ascii="Arial" w:hAnsi="Arial" w:cs="Arial"/>
          <w:color w:val="002060"/>
          <w:sz w:val="24"/>
          <w:szCs w:val="24"/>
        </w:rPr>
        <w:t>approach and</w:t>
      </w:r>
      <w:r>
        <w:rPr>
          <w:rFonts w:ascii="Arial" w:hAnsi="Arial" w:cs="Arial"/>
          <w:color w:val="002060"/>
          <w:sz w:val="24"/>
          <w:szCs w:val="24"/>
        </w:rPr>
        <w:t xml:space="preserve"> </w:t>
      </w:r>
      <w:r w:rsidR="002D49E8">
        <w:rPr>
          <w:rFonts w:ascii="Arial" w:hAnsi="Arial" w:cs="Arial"/>
          <w:color w:val="002060"/>
          <w:sz w:val="24"/>
          <w:szCs w:val="24"/>
        </w:rPr>
        <w:t xml:space="preserve">in </w:t>
      </w:r>
      <w:r>
        <w:rPr>
          <w:rFonts w:ascii="Arial" w:hAnsi="Arial" w:cs="Arial"/>
          <w:color w:val="002060"/>
          <w:sz w:val="24"/>
          <w:szCs w:val="24"/>
        </w:rPr>
        <w:t>signposting to</w:t>
      </w:r>
      <w:r w:rsidRPr="00FE0C6D">
        <w:rPr>
          <w:rFonts w:ascii="Arial" w:hAnsi="Arial" w:cs="Arial"/>
          <w:color w:val="002060"/>
          <w:sz w:val="24"/>
          <w:szCs w:val="24"/>
        </w:rPr>
        <w:t xml:space="preserve"> directly accessed</w:t>
      </w:r>
      <w:r>
        <w:rPr>
          <w:rFonts w:ascii="Arial" w:hAnsi="Arial" w:cs="Arial"/>
          <w:color w:val="002060"/>
          <w:sz w:val="24"/>
          <w:szCs w:val="24"/>
        </w:rPr>
        <w:t xml:space="preserve"> services.</w:t>
      </w:r>
    </w:p>
    <w:p w14:paraId="62F653D4" w14:textId="7C8CB9C4" w:rsidR="009E5D36" w:rsidRPr="009E5D36" w:rsidRDefault="009E5D36" w:rsidP="009E5D36">
      <w:pPr>
        <w:pStyle w:val="Heading2"/>
        <w:spacing w:before="100" w:beforeAutospacing="1" w:after="100" w:afterAutospacing="1"/>
        <w:rPr>
          <w:rFonts w:ascii="Arial" w:hAnsi="Arial" w:cs="Arial"/>
          <w:b/>
          <w:bCs/>
          <w:color w:val="002060"/>
        </w:rPr>
      </w:pPr>
      <w:bookmarkStart w:id="18" w:name="_Toc169183749"/>
      <w:r>
        <w:rPr>
          <w:rFonts w:ascii="Arial" w:hAnsi="Arial" w:cs="Arial"/>
          <w:b/>
          <w:bCs/>
          <w:color w:val="002060"/>
        </w:rPr>
        <w:t xml:space="preserve">4.7 </w:t>
      </w:r>
      <w:r w:rsidRPr="009E5D36">
        <w:rPr>
          <w:rFonts w:ascii="Arial" w:hAnsi="Arial" w:cs="Arial"/>
          <w:b/>
          <w:bCs/>
          <w:color w:val="002060"/>
        </w:rPr>
        <w:t xml:space="preserve">Understanding population </w:t>
      </w:r>
      <w:proofErr w:type="gramStart"/>
      <w:r w:rsidRPr="009E5D36">
        <w:rPr>
          <w:rFonts w:ascii="Arial" w:hAnsi="Arial" w:cs="Arial"/>
          <w:b/>
          <w:bCs/>
          <w:color w:val="002060"/>
        </w:rPr>
        <w:t>need</w:t>
      </w:r>
      <w:bookmarkEnd w:id="18"/>
      <w:proofErr w:type="gramEnd"/>
    </w:p>
    <w:p w14:paraId="54A237B9" w14:textId="224659D2" w:rsidR="009E5D36" w:rsidRDefault="00135BCF"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Access to data to u</w:t>
      </w:r>
      <w:r w:rsidR="008343C6">
        <w:rPr>
          <w:rFonts w:ascii="Arial" w:hAnsi="Arial" w:cs="Arial"/>
          <w:color w:val="002060"/>
          <w:sz w:val="24"/>
          <w:szCs w:val="24"/>
        </w:rPr>
        <w:t>nderstand population need</w:t>
      </w:r>
      <w:r>
        <w:rPr>
          <w:rFonts w:ascii="Arial" w:hAnsi="Arial" w:cs="Arial"/>
          <w:color w:val="002060"/>
          <w:sz w:val="24"/>
          <w:szCs w:val="24"/>
        </w:rPr>
        <w:t xml:space="preserve"> was frequently cited as a challenge in </w:t>
      </w:r>
      <w:proofErr w:type="gramStart"/>
      <w:r>
        <w:rPr>
          <w:rFonts w:ascii="Arial" w:hAnsi="Arial" w:cs="Arial"/>
          <w:color w:val="002060"/>
          <w:sz w:val="24"/>
          <w:szCs w:val="24"/>
        </w:rPr>
        <w:t>2022/23</w:t>
      </w:r>
      <w:r w:rsidR="00061E14">
        <w:rPr>
          <w:rFonts w:ascii="Arial" w:hAnsi="Arial" w:cs="Arial"/>
          <w:color w:val="002060"/>
          <w:sz w:val="24"/>
          <w:szCs w:val="24"/>
        </w:rPr>
        <w:t>,</w:t>
      </w:r>
      <w:r>
        <w:rPr>
          <w:rFonts w:ascii="Arial" w:hAnsi="Arial" w:cs="Arial"/>
          <w:color w:val="002060"/>
          <w:sz w:val="24"/>
          <w:szCs w:val="24"/>
        </w:rPr>
        <w:t xml:space="preserve"> but</w:t>
      </w:r>
      <w:proofErr w:type="gramEnd"/>
      <w:r w:rsidR="008343C6">
        <w:rPr>
          <w:rFonts w:ascii="Arial" w:hAnsi="Arial" w:cs="Arial"/>
          <w:color w:val="002060"/>
          <w:sz w:val="24"/>
          <w:szCs w:val="24"/>
        </w:rPr>
        <w:t xml:space="preserve"> was not identified as a </w:t>
      </w:r>
      <w:r w:rsidR="008343C6" w:rsidRPr="00FE25EE">
        <w:rPr>
          <w:rFonts w:ascii="Arial" w:hAnsi="Arial" w:cs="Arial"/>
          <w:color w:val="002060"/>
          <w:sz w:val="24"/>
          <w:szCs w:val="24"/>
        </w:rPr>
        <w:t>concern/</w:t>
      </w:r>
      <w:r w:rsidR="002D49E8">
        <w:rPr>
          <w:rFonts w:ascii="Arial" w:hAnsi="Arial" w:cs="Arial"/>
          <w:color w:val="002060"/>
          <w:sz w:val="24"/>
          <w:szCs w:val="24"/>
        </w:rPr>
        <w:t xml:space="preserve"> </w:t>
      </w:r>
      <w:r w:rsidR="008343C6" w:rsidRPr="00FE25EE">
        <w:rPr>
          <w:rFonts w:ascii="Arial" w:hAnsi="Arial" w:cs="Arial"/>
          <w:color w:val="002060"/>
          <w:sz w:val="24"/>
          <w:szCs w:val="24"/>
        </w:rPr>
        <w:t xml:space="preserve">challenge </w:t>
      </w:r>
      <w:r w:rsidR="008343C6">
        <w:rPr>
          <w:rFonts w:ascii="Arial" w:hAnsi="Arial" w:cs="Arial"/>
          <w:color w:val="002060"/>
          <w:sz w:val="24"/>
          <w:szCs w:val="24"/>
        </w:rPr>
        <w:t xml:space="preserve">during the 2023/24 peer review </w:t>
      </w:r>
      <w:r>
        <w:rPr>
          <w:rFonts w:ascii="Arial" w:hAnsi="Arial" w:cs="Arial"/>
          <w:color w:val="002060"/>
          <w:sz w:val="24"/>
          <w:szCs w:val="24"/>
        </w:rPr>
        <w:t>discussions. In</w:t>
      </w:r>
      <w:r w:rsidR="00F93D8E">
        <w:rPr>
          <w:rFonts w:ascii="Arial" w:hAnsi="Arial" w:cs="Arial"/>
          <w:color w:val="002060"/>
          <w:sz w:val="24"/>
          <w:szCs w:val="24"/>
        </w:rPr>
        <w:t xml:space="preserve"> contrast </w:t>
      </w:r>
      <w:r>
        <w:rPr>
          <w:rFonts w:ascii="Arial" w:hAnsi="Arial" w:cs="Arial"/>
          <w:color w:val="002060"/>
          <w:sz w:val="24"/>
          <w:szCs w:val="24"/>
        </w:rPr>
        <w:t>this</w:t>
      </w:r>
      <w:r w:rsidR="00F93D8E">
        <w:rPr>
          <w:rFonts w:ascii="Arial" w:hAnsi="Arial" w:cs="Arial"/>
          <w:color w:val="002060"/>
          <w:sz w:val="24"/>
          <w:szCs w:val="24"/>
        </w:rPr>
        <w:t xml:space="preserve"> </w:t>
      </w:r>
      <w:r w:rsidR="002D49E8">
        <w:rPr>
          <w:rFonts w:ascii="Arial" w:hAnsi="Arial" w:cs="Arial"/>
          <w:color w:val="002060"/>
          <w:sz w:val="24"/>
          <w:szCs w:val="24"/>
        </w:rPr>
        <w:t xml:space="preserve">was </w:t>
      </w:r>
      <w:r w:rsidR="00F93D8E">
        <w:rPr>
          <w:rFonts w:ascii="Arial" w:hAnsi="Arial" w:cs="Arial"/>
          <w:color w:val="002060"/>
          <w:sz w:val="24"/>
          <w:szCs w:val="24"/>
        </w:rPr>
        <w:t xml:space="preserve">described </w:t>
      </w:r>
      <w:r w:rsidR="009E5D36">
        <w:rPr>
          <w:rFonts w:ascii="Arial" w:hAnsi="Arial" w:cs="Arial"/>
          <w:color w:val="002060"/>
          <w:sz w:val="24"/>
          <w:szCs w:val="24"/>
        </w:rPr>
        <w:t xml:space="preserve">as an essential element </w:t>
      </w:r>
      <w:r w:rsidR="00F93D8E">
        <w:rPr>
          <w:rFonts w:ascii="Arial" w:hAnsi="Arial" w:cs="Arial"/>
          <w:color w:val="002060"/>
          <w:sz w:val="24"/>
          <w:szCs w:val="24"/>
        </w:rPr>
        <w:t>of</w:t>
      </w:r>
      <w:r w:rsidR="009E5D36">
        <w:rPr>
          <w:rFonts w:ascii="Arial" w:hAnsi="Arial" w:cs="Arial"/>
          <w:color w:val="002060"/>
          <w:sz w:val="24"/>
          <w:szCs w:val="24"/>
        </w:rPr>
        <w:t xml:space="preserve"> partnership working</w:t>
      </w:r>
      <w:r w:rsidR="00F93D8E">
        <w:rPr>
          <w:rFonts w:ascii="Arial" w:hAnsi="Arial" w:cs="Arial"/>
          <w:color w:val="002060"/>
          <w:sz w:val="24"/>
          <w:szCs w:val="24"/>
        </w:rPr>
        <w:t xml:space="preserve"> that was</w:t>
      </w:r>
      <w:r w:rsidR="00F93D8E" w:rsidRPr="00F93D8E">
        <w:rPr>
          <w:rFonts w:ascii="Arial" w:hAnsi="Arial" w:cs="Arial"/>
          <w:color w:val="002060"/>
          <w:sz w:val="24"/>
          <w:szCs w:val="24"/>
        </w:rPr>
        <w:t xml:space="preserve"> an area of growing maturity</w:t>
      </w:r>
      <w:r w:rsidR="00F93D8E">
        <w:rPr>
          <w:rFonts w:ascii="Arial" w:hAnsi="Arial" w:cs="Arial"/>
          <w:color w:val="002060"/>
          <w:sz w:val="24"/>
          <w:szCs w:val="24"/>
        </w:rPr>
        <w:t>.</w:t>
      </w:r>
      <w:r w:rsidR="008343C6">
        <w:rPr>
          <w:rFonts w:ascii="Arial" w:hAnsi="Arial" w:cs="Arial"/>
          <w:color w:val="002060"/>
          <w:sz w:val="24"/>
          <w:szCs w:val="24"/>
        </w:rPr>
        <w:t xml:space="preserve"> </w:t>
      </w:r>
    </w:p>
    <w:p w14:paraId="1E57FBD5" w14:textId="12CB69E6" w:rsidR="008343C6" w:rsidRDefault="008343C6"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Discussions highlighted that</w:t>
      </w:r>
      <w:r w:rsidR="00061E14">
        <w:rPr>
          <w:rFonts w:ascii="Arial" w:hAnsi="Arial" w:cs="Arial"/>
          <w:color w:val="002060"/>
          <w:sz w:val="24"/>
          <w:szCs w:val="24"/>
        </w:rPr>
        <w:t>,</w:t>
      </w:r>
      <w:r>
        <w:rPr>
          <w:rFonts w:ascii="Arial" w:hAnsi="Arial" w:cs="Arial"/>
          <w:color w:val="002060"/>
          <w:sz w:val="24"/>
          <w:szCs w:val="24"/>
        </w:rPr>
        <w:t xml:space="preserve"> within </w:t>
      </w:r>
      <w:r w:rsidR="00686FB6">
        <w:rPr>
          <w:rFonts w:ascii="Arial" w:hAnsi="Arial" w:cs="Arial"/>
          <w:color w:val="002060"/>
          <w:sz w:val="24"/>
          <w:szCs w:val="24"/>
        </w:rPr>
        <w:t xml:space="preserve">the </w:t>
      </w:r>
      <w:r>
        <w:rPr>
          <w:rFonts w:ascii="Arial" w:hAnsi="Arial" w:cs="Arial"/>
          <w:color w:val="002060"/>
          <w:sz w:val="24"/>
          <w:szCs w:val="24"/>
        </w:rPr>
        <w:t>partnership</w:t>
      </w:r>
      <w:r w:rsidR="00686FB6">
        <w:rPr>
          <w:rFonts w:ascii="Arial" w:hAnsi="Arial" w:cs="Arial"/>
          <w:color w:val="002060"/>
          <w:sz w:val="24"/>
          <w:szCs w:val="24"/>
        </w:rPr>
        <w:t xml:space="preserve"> arena</w:t>
      </w:r>
      <w:r>
        <w:rPr>
          <w:rFonts w:ascii="Arial" w:hAnsi="Arial" w:cs="Arial"/>
          <w:color w:val="002060"/>
          <w:sz w:val="24"/>
          <w:szCs w:val="24"/>
        </w:rPr>
        <w:t xml:space="preserve">, there was clear recognition of the importance of developing a common understanding of the needs of the local population, consideration of what services were available, identification of gaps (mapping and gap analysis) and recognition of the importance of </w:t>
      </w:r>
      <w:r w:rsidRPr="00926916">
        <w:rPr>
          <w:rFonts w:ascii="Arial" w:hAnsi="Arial" w:cs="Arial"/>
          <w:color w:val="002060"/>
          <w:sz w:val="24"/>
          <w:szCs w:val="24"/>
        </w:rPr>
        <w:t>coordinati</w:t>
      </w:r>
      <w:r>
        <w:rPr>
          <w:rFonts w:ascii="Arial" w:hAnsi="Arial" w:cs="Arial"/>
          <w:color w:val="002060"/>
          <w:sz w:val="24"/>
          <w:szCs w:val="24"/>
        </w:rPr>
        <w:t xml:space="preserve">ng </w:t>
      </w:r>
      <w:r w:rsidRPr="00926916">
        <w:rPr>
          <w:rFonts w:ascii="Arial" w:hAnsi="Arial" w:cs="Arial"/>
          <w:color w:val="002060"/>
          <w:sz w:val="24"/>
          <w:szCs w:val="24"/>
        </w:rPr>
        <w:t>services to avoid duplication and maximise</w:t>
      </w:r>
      <w:r w:rsidR="00D212D2">
        <w:rPr>
          <w:rFonts w:ascii="Arial" w:hAnsi="Arial" w:cs="Arial"/>
          <w:color w:val="002060"/>
          <w:sz w:val="24"/>
          <w:szCs w:val="24"/>
        </w:rPr>
        <w:t xml:space="preserve"> the</w:t>
      </w:r>
      <w:r w:rsidRPr="00926916">
        <w:rPr>
          <w:rFonts w:ascii="Arial" w:hAnsi="Arial" w:cs="Arial"/>
          <w:color w:val="002060"/>
          <w:sz w:val="24"/>
          <w:szCs w:val="24"/>
        </w:rPr>
        <w:t xml:space="preserve"> impact from limited resources</w:t>
      </w:r>
      <w:r>
        <w:rPr>
          <w:rFonts w:ascii="Arial" w:hAnsi="Arial" w:cs="Arial"/>
          <w:color w:val="002060"/>
          <w:sz w:val="24"/>
          <w:szCs w:val="24"/>
        </w:rPr>
        <w:t>.</w:t>
      </w:r>
    </w:p>
    <w:p w14:paraId="679C0E5D" w14:textId="1C460DDE" w:rsidR="00A00DF9" w:rsidRDefault="00F93D8E"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Approaches differed across regions, with </w:t>
      </w:r>
      <w:r w:rsidR="008343C6">
        <w:rPr>
          <w:rFonts w:ascii="Arial" w:hAnsi="Arial" w:cs="Arial"/>
          <w:color w:val="002060"/>
          <w:sz w:val="24"/>
          <w:szCs w:val="24"/>
        </w:rPr>
        <w:t xml:space="preserve">one area </w:t>
      </w:r>
      <w:r>
        <w:rPr>
          <w:rFonts w:ascii="Arial" w:hAnsi="Arial" w:cs="Arial"/>
          <w:color w:val="002060"/>
          <w:sz w:val="24"/>
          <w:szCs w:val="24"/>
        </w:rPr>
        <w:t xml:space="preserve">describing their work to </w:t>
      </w:r>
      <w:r w:rsidR="008343C6">
        <w:rPr>
          <w:rFonts w:ascii="Arial" w:hAnsi="Arial" w:cs="Arial"/>
          <w:color w:val="002060"/>
          <w:sz w:val="24"/>
          <w:szCs w:val="24"/>
        </w:rPr>
        <w:t>engag</w:t>
      </w:r>
      <w:r>
        <w:rPr>
          <w:rFonts w:ascii="Arial" w:hAnsi="Arial" w:cs="Arial"/>
          <w:color w:val="002060"/>
          <w:sz w:val="24"/>
          <w:szCs w:val="24"/>
        </w:rPr>
        <w:t>e</w:t>
      </w:r>
      <w:r w:rsidR="008343C6">
        <w:rPr>
          <w:rFonts w:ascii="Arial" w:hAnsi="Arial" w:cs="Arial"/>
          <w:color w:val="002060"/>
          <w:sz w:val="24"/>
          <w:szCs w:val="24"/>
        </w:rPr>
        <w:t xml:space="preserve"> with secondary care specialities, to</w:t>
      </w:r>
      <w:r w:rsidR="00135BCF">
        <w:rPr>
          <w:rFonts w:ascii="Arial" w:hAnsi="Arial" w:cs="Arial"/>
          <w:color w:val="002060"/>
          <w:sz w:val="24"/>
          <w:szCs w:val="24"/>
        </w:rPr>
        <w:t xml:space="preserve"> jointly</w:t>
      </w:r>
      <w:r w:rsidR="008343C6">
        <w:rPr>
          <w:rFonts w:ascii="Arial" w:hAnsi="Arial" w:cs="Arial"/>
          <w:color w:val="002060"/>
          <w:sz w:val="24"/>
          <w:szCs w:val="24"/>
        </w:rPr>
        <w:t xml:space="preserve"> understand local needs and the breadth of community services that were provided by a range of partners</w:t>
      </w:r>
      <w:r w:rsidR="00D212D2">
        <w:rPr>
          <w:rFonts w:ascii="Arial" w:hAnsi="Arial" w:cs="Arial"/>
          <w:color w:val="002060"/>
          <w:sz w:val="24"/>
          <w:szCs w:val="24"/>
        </w:rPr>
        <w:t xml:space="preserve">. Other </w:t>
      </w:r>
      <w:r w:rsidR="008343C6">
        <w:rPr>
          <w:rFonts w:ascii="Arial" w:hAnsi="Arial" w:cs="Arial"/>
          <w:color w:val="002060"/>
          <w:sz w:val="24"/>
          <w:szCs w:val="24"/>
        </w:rPr>
        <w:t xml:space="preserve">clusters </w:t>
      </w:r>
      <w:r w:rsidR="00D212D2">
        <w:rPr>
          <w:rFonts w:ascii="Arial" w:hAnsi="Arial" w:cs="Arial"/>
          <w:color w:val="002060"/>
          <w:sz w:val="24"/>
          <w:szCs w:val="24"/>
        </w:rPr>
        <w:t xml:space="preserve">highlighted that they </w:t>
      </w:r>
      <w:r w:rsidR="008343C6">
        <w:rPr>
          <w:rFonts w:ascii="Arial" w:hAnsi="Arial" w:cs="Arial"/>
          <w:color w:val="002060"/>
          <w:sz w:val="24"/>
          <w:szCs w:val="24"/>
        </w:rPr>
        <w:t>had worked with their local public health team to develop a common understanding</w:t>
      </w:r>
      <w:r w:rsidR="00D212D2">
        <w:rPr>
          <w:rFonts w:ascii="Arial" w:hAnsi="Arial" w:cs="Arial"/>
          <w:color w:val="002060"/>
          <w:sz w:val="24"/>
          <w:szCs w:val="24"/>
        </w:rPr>
        <w:t>,</w:t>
      </w:r>
      <w:r w:rsidR="008343C6">
        <w:rPr>
          <w:rFonts w:ascii="Arial" w:hAnsi="Arial" w:cs="Arial"/>
          <w:color w:val="002060"/>
          <w:sz w:val="24"/>
          <w:szCs w:val="24"/>
        </w:rPr>
        <w:t xml:space="preserve"> across partners, of the needs of the local population. </w:t>
      </w:r>
      <w:r w:rsidR="00A00DF9">
        <w:rPr>
          <w:rFonts w:ascii="Arial" w:hAnsi="Arial" w:cs="Arial"/>
          <w:color w:val="002060"/>
          <w:sz w:val="24"/>
          <w:szCs w:val="24"/>
        </w:rPr>
        <w:t xml:space="preserve">One area had </w:t>
      </w:r>
      <w:r w:rsidR="008343C6">
        <w:rPr>
          <w:rFonts w:ascii="Arial" w:hAnsi="Arial" w:cs="Arial"/>
          <w:color w:val="002060"/>
          <w:sz w:val="24"/>
          <w:szCs w:val="24"/>
        </w:rPr>
        <w:t xml:space="preserve">collectively mapped available resources and </w:t>
      </w:r>
      <w:r w:rsidR="00135BCF">
        <w:rPr>
          <w:rFonts w:ascii="Arial" w:hAnsi="Arial" w:cs="Arial"/>
          <w:color w:val="002060"/>
          <w:sz w:val="24"/>
          <w:szCs w:val="24"/>
        </w:rPr>
        <w:t xml:space="preserve">local partners were </w:t>
      </w:r>
      <w:r w:rsidR="008343C6">
        <w:rPr>
          <w:rFonts w:ascii="Arial" w:hAnsi="Arial" w:cs="Arial"/>
          <w:color w:val="002060"/>
          <w:sz w:val="24"/>
          <w:szCs w:val="24"/>
        </w:rPr>
        <w:t>considering how they could fill the identified gaps</w:t>
      </w:r>
      <w:r w:rsidR="00135BCF">
        <w:rPr>
          <w:rFonts w:ascii="Arial" w:hAnsi="Arial" w:cs="Arial"/>
          <w:color w:val="002060"/>
          <w:sz w:val="24"/>
          <w:szCs w:val="24"/>
        </w:rPr>
        <w:t>,</w:t>
      </w:r>
      <w:r w:rsidR="008343C6">
        <w:rPr>
          <w:rFonts w:ascii="Arial" w:hAnsi="Arial" w:cs="Arial"/>
          <w:color w:val="002060"/>
          <w:sz w:val="24"/>
          <w:szCs w:val="24"/>
        </w:rPr>
        <w:t xml:space="preserve"> using a collaborative approach. </w:t>
      </w:r>
    </w:p>
    <w:tbl>
      <w:tblPr>
        <w:tblStyle w:val="TableGrid"/>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9000"/>
      </w:tblGrid>
      <w:tr w:rsidR="008343C6" w:rsidRPr="002831EF" w14:paraId="78EE581E" w14:textId="77777777" w:rsidTr="00061E14">
        <w:tc>
          <w:tcPr>
            <w:tcW w:w="9000" w:type="dxa"/>
            <w:tcBorders>
              <w:top w:val="double" w:sz="4" w:space="0" w:color="auto"/>
              <w:left w:val="double" w:sz="4" w:space="0" w:color="auto"/>
              <w:bottom w:val="double" w:sz="4" w:space="0" w:color="auto"/>
              <w:right w:val="double" w:sz="4" w:space="0" w:color="auto"/>
            </w:tcBorders>
          </w:tcPr>
          <w:p w14:paraId="7C703D58" w14:textId="77777777" w:rsidR="008343C6" w:rsidRPr="002831EF" w:rsidRDefault="008343C6" w:rsidP="00061E14">
            <w:pPr>
              <w:spacing w:before="100" w:beforeAutospacing="1" w:after="100" w:afterAutospacing="1"/>
              <w:rPr>
                <w:rFonts w:ascii="Arial" w:hAnsi="Arial" w:cs="Arial"/>
                <w:color w:val="002060"/>
                <w:kern w:val="2"/>
                <w:sz w:val="24"/>
                <w:szCs w:val="24"/>
                <w14:ligatures w14:val="standardContextual"/>
              </w:rPr>
            </w:pPr>
            <w:r>
              <w:rPr>
                <w:rFonts w:ascii="Arial" w:hAnsi="Arial" w:cs="Arial"/>
                <w:color w:val="002060"/>
                <w:sz w:val="24"/>
                <w:szCs w:val="24"/>
              </w:rPr>
              <w:t xml:space="preserve"> </w:t>
            </w:r>
            <w:r w:rsidRPr="002831EF">
              <w:rPr>
                <w:rFonts w:ascii="Arial" w:hAnsi="Arial" w:cs="Arial"/>
                <w:i/>
                <w:iCs/>
                <w:color w:val="002060"/>
                <w:sz w:val="24"/>
                <w:szCs w:val="24"/>
              </w:rPr>
              <w:t>‘</w:t>
            </w:r>
            <w:r w:rsidRPr="006A0CC0">
              <w:rPr>
                <w:rFonts w:ascii="Arial" w:hAnsi="Arial" w:cs="Arial"/>
                <w:i/>
                <w:iCs/>
                <w:color w:val="002060"/>
                <w:sz w:val="24"/>
                <w:szCs w:val="24"/>
              </w:rPr>
              <w:t>Partners need a common understanding of the population needs, the priorities and an understanding of how they can contribute/ their role in addressing the needs</w:t>
            </w:r>
            <w:r>
              <w:rPr>
                <w:rFonts w:ascii="Arial" w:hAnsi="Arial" w:cs="Arial"/>
                <w:i/>
                <w:iCs/>
                <w:color w:val="002060"/>
                <w:sz w:val="24"/>
                <w:szCs w:val="24"/>
              </w:rPr>
              <w:t>.’</w:t>
            </w:r>
          </w:p>
        </w:tc>
      </w:tr>
    </w:tbl>
    <w:p w14:paraId="79527685" w14:textId="1F094016" w:rsidR="00A00DF9" w:rsidRDefault="00A00DF9"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T</w:t>
      </w:r>
      <w:r w:rsidRPr="00A00DF9">
        <w:rPr>
          <w:rFonts w:ascii="Arial" w:hAnsi="Arial" w:cs="Arial"/>
          <w:color w:val="002060"/>
          <w:sz w:val="24"/>
          <w:szCs w:val="24"/>
        </w:rPr>
        <w:t xml:space="preserve">here was a recognition that developing a </w:t>
      </w:r>
      <w:r>
        <w:rPr>
          <w:rFonts w:ascii="Arial" w:hAnsi="Arial" w:cs="Arial"/>
          <w:color w:val="002060"/>
          <w:sz w:val="24"/>
          <w:szCs w:val="24"/>
        </w:rPr>
        <w:t>‘</w:t>
      </w:r>
      <w:r w:rsidRPr="00A00DF9">
        <w:rPr>
          <w:rFonts w:ascii="Arial" w:hAnsi="Arial" w:cs="Arial"/>
          <w:color w:val="002060"/>
          <w:sz w:val="24"/>
          <w:szCs w:val="24"/>
        </w:rPr>
        <w:t>siloed cluster project</w:t>
      </w:r>
      <w:r>
        <w:rPr>
          <w:rFonts w:ascii="Arial" w:hAnsi="Arial" w:cs="Arial"/>
          <w:color w:val="002060"/>
          <w:sz w:val="24"/>
          <w:szCs w:val="24"/>
        </w:rPr>
        <w:t>’</w:t>
      </w:r>
      <w:r w:rsidRPr="00A00DF9">
        <w:rPr>
          <w:rFonts w:ascii="Arial" w:hAnsi="Arial" w:cs="Arial"/>
          <w:color w:val="002060"/>
          <w:sz w:val="24"/>
          <w:szCs w:val="24"/>
        </w:rPr>
        <w:t xml:space="preserve">, to meet the demand in GMS, was not </w:t>
      </w:r>
      <w:r w:rsidR="00135BCF">
        <w:rPr>
          <w:rFonts w:ascii="Arial" w:hAnsi="Arial" w:cs="Arial"/>
          <w:color w:val="002060"/>
          <w:sz w:val="24"/>
          <w:szCs w:val="24"/>
        </w:rPr>
        <w:t xml:space="preserve">always </w:t>
      </w:r>
      <w:r w:rsidRPr="00A00DF9">
        <w:rPr>
          <w:rFonts w:ascii="Arial" w:hAnsi="Arial" w:cs="Arial"/>
          <w:color w:val="002060"/>
          <w:sz w:val="24"/>
          <w:szCs w:val="24"/>
        </w:rPr>
        <w:t xml:space="preserve">the most effective option available </w:t>
      </w:r>
      <w:r>
        <w:rPr>
          <w:rFonts w:ascii="Arial" w:hAnsi="Arial" w:cs="Arial"/>
          <w:color w:val="002060"/>
          <w:sz w:val="24"/>
          <w:szCs w:val="24"/>
        </w:rPr>
        <w:t xml:space="preserve">and that </w:t>
      </w:r>
      <w:r w:rsidRPr="00A00DF9">
        <w:rPr>
          <w:rFonts w:ascii="Arial" w:hAnsi="Arial" w:cs="Arial"/>
          <w:color w:val="002060"/>
          <w:sz w:val="24"/>
          <w:szCs w:val="24"/>
        </w:rPr>
        <w:t xml:space="preserve">advocating for collective action to </w:t>
      </w:r>
      <w:r w:rsidR="007046BC">
        <w:rPr>
          <w:rFonts w:ascii="Arial" w:hAnsi="Arial" w:cs="Arial"/>
          <w:color w:val="002060"/>
          <w:sz w:val="24"/>
          <w:szCs w:val="24"/>
        </w:rPr>
        <w:t>influence strategic plans and prioritisation more strongly</w:t>
      </w:r>
      <w:r w:rsidRPr="00A00DF9">
        <w:rPr>
          <w:rFonts w:ascii="Arial" w:hAnsi="Arial" w:cs="Arial"/>
          <w:color w:val="002060"/>
          <w:sz w:val="24"/>
          <w:szCs w:val="24"/>
        </w:rPr>
        <w:t xml:space="preserve"> should also be a priority for cluster</w:t>
      </w:r>
      <w:r w:rsidR="00135BCF">
        <w:rPr>
          <w:rFonts w:ascii="Arial" w:hAnsi="Arial" w:cs="Arial"/>
          <w:color w:val="002060"/>
          <w:sz w:val="24"/>
          <w:szCs w:val="24"/>
        </w:rPr>
        <w:t xml:space="preserve"> members</w:t>
      </w:r>
      <w:r w:rsidRPr="00A00DF9">
        <w:rPr>
          <w:rFonts w:ascii="Arial" w:hAnsi="Arial" w:cs="Arial"/>
          <w:color w:val="002060"/>
          <w:sz w:val="24"/>
          <w:szCs w:val="24"/>
        </w:rPr>
        <w:t>.</w:t>
      </w:r>
      <w:r>
        <w:rPr>
          <w:rFonts w:ascii="Arial" w:hAnsi="Arial" w:cs="Arial"/>
          <w:color w:val="002060"/>
          <w:sz w:val="24"/>
          <w:szCs w:val="24"/>
        </w:rPr>
        <w:t xml:space="preserve"> </w:t>
      </w:r>
      <w:r w:rsidRPr="00A00DF9">
        <w:rPr>
          <w:rFonts w:ascii="Arial" w:hAnsi="Arial" w:cs="Arial"/>
          <w:color w:val="002060"/>
          <w:sz w:val="24"/>
          <w:szCs w:val="24"/>
        </w:rPr>
        <w:t xml:space="preserve">In addition, one region reflected </w:t>
      </w:r>
      <w:r>
        <w:rPr>
          <w:rFonts w:ascii="Arial" w:hAnsi="Arial" w:cs="Arial"/>
          <w:color w:val="002060"/>
          <w:sz w:val="24"/>
          <w:szCs w:val="24"/>
        </w:rPr>
        <w:t xml:space="preserve">on the need to understand the impact </w:t>
      </w:r>
      <w:r w:rsidRPr="00A00DF9">
        <w:rPr>
          <w:rFonts w:ascii="Arial" w:hAnsi="Arial" w:cs="Arial"/>
          <w:color w:val="002060"/>
          <w:sz w:val="24"/>
          <w:szCs w:val="24"/>
        </w:rPr>
        <w:t>that pressure in one part of the system had on another, with a view to consider the collective response to th</w:t>
      </w:r>
      <w:r>
        <w:rPr>
          <w:rFonts w:ascii="Arial" w:hAnsi="Arial" w:cs="Arial"/>
          <w:color w:val="002060"/>
          <w:sz w:val="24"/>
          <w:szCs w:val="24"/>
        </w:rPr>
        <w:t>o</w:t>
      </w:r>
      <w:r w:rsidRPr="00A00DF9">
        <w:rPr>
          <w:rFonts w:ascii="Arial" w:hAnsi="Arial" w:cs="Arial"/>
          <w:color w:val="002060"/>
          <w:sz w:val="24"/>
          <w:szCs w:val="24"/>
        </w:rPr>
        <w:t>se pressures.</w:t>
      </w:r>
    </w:p>
    <w:p w14:paraId="6AB7808A" w14:textId="39B7D1FB" w:rsidR="008343C6" w:rsidRPr="00FE25EE" w:rsidRDefault="008343C6" w:rsidP="008A296D">
      <w:pPr>
        <w:spacing w:before="100" w:beforeAutospacing="1" w:after="100" w:afterAutospacing="1"/>
        <w:jc w:val="both"/>
        <w:rPr>
          <w:rFonts w:ascii="Arial" w:hAnsi="Arial" w:cs="Arial"/>
          <w:color w:val="002060"/>
          <w:sz w:val="24"/>
          <w:szCs w:val="24"/>
        </w:rPr>
      </w:pPr>
      <w:r w:rsidRPr="00152261">
        <w:rPr>
          <w:rFonts w:ascii="Arial" w:hAnsi="Arial" w:cs="Arial"/>
          <w:color w:val="002060"/>
          <w:sz w:val="24"/>
          <w:szCs w:val="24"/>
        </w:rPr>
        <w:t xml:space="preserve">The </w:t>
      </w:r>
      <w:r w:rsidR="00FE234D">
        <w:rPr>
          <w:rFonts w:ascii="Arial" w:hAnsi="Arial" w:cs="Arial"/>
          <w:color w:val="002060"/>
          <w:sz w:val="24"/>
          <w:szCs w:val="24"/>
        </w:rPr>
        <w:t>p</w:t>
      </w:r>
      <w:r w:rsidRPr="00152261">
        <w:rPr>
          <w:rFonts w:ascii="Arial" w:hAnsi="Arial" w:cs="Arial"/>
          <w:color w:val="002060"/>
          <w:sz w:val="24"/>
          <w:szCs w:val="24"/>
        </w:rPr>
        <w:t>eer discussion also revealed th</w:t>
      </w:r>
      <w:r>
        <w:rPr>
          <w:rFonts w:ascii="Arial" w:hAnsi="Arial" w:cs="Arial"/>
          <w:color w:val="002060"/>
          <w:sz w:val="24"/>
          <w:szCs w:val="24"/>
        </w:rPr>
        <w:t xml:space="preserve">at, through partnership working, clusters were </w:t>
      </w:r>
      <w:r>
        <w:rPr>
          <w:rFonts w:ascii="Arial" w:hAnsi="Arial" w:cs="Arial"/>
          <w:color w:val="002060"/>
          <w:sz w:val="24"/>
          <w:szCs w:val="24"/>
        </w:rPr>
        <w:lastRenderedPageBreak/>
        <w:t>gaining an increasing appreciation of the work partners are undertaking with their local population. Examples included an RPB forum for carers, including people with lived experience. In another region, the third sector partners within the cluster provided intelligence on the rise in use of the local Food Bank</w:t>
      </w:r>
      <w:r w:rsidR="00840283">
        <w:rPr>
          <w:rFonts w:ascii="Arial" w:hAnsi="Arial" w:cs="Arial"/>
          <w:color w:val="002060"/>
          <w:sz w:val="24"/>
          <w:szCs w:val="24"/>
        </w:rPr>
        <w:t>, i</w:t>
      </w:r>
      <w:r>
        <w:rPr>
          <w:rFonts w:ascii="Arial" w:hAnsi="Arial" w:cs="Arial"/>
          <w:color w:val="002060"/>
          <w:sz w:val="24"/>
          <w:szCs w:val="24"/>
        </w:rPr>
        <w:t>llustrating the importance of a holistic view of changing local needs</w:t>
      </w:r>
      <w:r w:rsidR="000D1AC8">
        <w:rPr>
          <w:rFonts w:ascii="Arial" w:hAnsi="Arial" w:cs="Arial"/>
          <w:color w:val="002060"/>
          <w:sz w:val="24"/>
          <w:szCs w:val="24"/>
        </w:rPr>
        <w:t>.</w:t>
      </w:r>
    </w:p>
    <w:p w14:paraId="2C23D084" w14:textId="258E499D" w:rsidR="009E5D36" w:rsidRPr="00DE4A2E" w:rsidRDefault="009E5D36" w:rsidP="009E5D36">
      <w:pPr>
        <w:pStyle w:val="Heading2"/>
        <w:rPr>
          <w:rFonts w:ascii="Arial" w:hAnsi="Arial" w:cs="Arial"/>
          <w:b/>
          <w:bCs/>
          <w:color w:val="002060"/>
        </w:rPr>
      </w:pPr>
      <w:bookmarkStart w:id="19" w:name="_Toc169183750"/>
      <w:r w:rsidRPr="00DE4A2E">
        <w:rPr>
          <w:rFonts w:ascii="Arial" w:hAnsi="Arial" w:cs="Arial"/>
          <w:b/>
          <w:bCs/>
          <w:color w:val="002060"/>
        </w:rPr>
        <w:t>4.</w:t>
      </w:r>
      <w:r>
        <w:rPr>
          <w:rFonts w:ascii="Arial" w:hAnsi="Arial" w:cs="Arial"/>
          <w:b/>
          <w:bCs/>
          <w:color w:val="002060"/>
        </w:rPr>
        <w:t>8</w:t>
      </w:r>
      <w:r w:rsidRPr="00DE4A2E">
        <w:rPr>
          <w:rFonts w:ascii="Arial" w:hAnsi="Arial" w:cs="Arial"/>
          <w:b/>
          <w:bCs/>
          <w:color w:val="002060"/>
        </w:rPr>
        <w:t xml:space="preserve"> The impact of cost saving initiatives</w:t>
      </w:r>
      <w:bookmarkEnd w:id="19"/>
    </w:p>
    <w:p w14:paraId="3E9BF37D" w14:textId="2C48FEBE" w:rsidR="008343C6" w:rsidRPr="00E047F5" w:rsidRDefault="00135BCF"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Recognising</w:t>
      </w:r>
      <w:r w:rsidRPr="00DE4A2E">
        <w:rPr>
          <w:rFonts w:ascii="Arial" w:hAnsi="Arial" w:cs="Arial"/>
          <w:color w:val="002060"/>
          <w:sz w:val="24"/>
          <w:szCs w:val="24"/>
        </w:rPr>
        <w:t xml:space="preserve"> </w:t>
      </w:r>
      <w:r w:rsidR="009E5D36" w:rsidRPr="00DE4A2E">
        <w:rPr>
          <w:rFonts w:ascii="Arial" w:hAnsi="Arial" w:cs="Arial"/>
          <w:color w:val="002060"/>
          <w:sz w:val="24"/>
          <w:szCs w:val="24"/>
        </w:rPr>
        <w:t xml:space="preserve">the current financial constraints in Wales at the time of the peer review discussions, each host cluster was asked if the health board cost improvement programmes (CIP) had affected cluster working.  All peer review discussions advised that the cluster budget was allocated </w:t>
      </w:r>
      <w:r>
        <w:rPr>
          <w:rFonts w:ascii="Arial" w:hAnsi="Arial" w:cs="Arial"/>
          <w:color w:val="002060"/>
          <w:sz w:val="24"/>
          <w:szCs w:val="24"/>
        </w:rPr>
        <w:t xml:space="preserve">in full </w:t>
      </w:r>
      <w:r w:rsidR="009E5D36" w:rsidRPr="00DE4A2E">
        <w:rPr>
          <w:rFonts w:ascii="Arial" w:hAnsi="Arial" w:cs="Arial"/>
          <w:color w:val="002060"/>
          <w:sz w:val="24"/>
          <w:szCs w:val="24"/>
        </w:rPr>
        <w:t>to cluster working and had not been affected by CIP work. However, clusters</w:t>
      </w:r>
      <w:r w:rsidR="000D1AC8">
        <w:rPr>
          <w:rFonts w:ascii="Arial" w:hAnsi="Arial" w:cs="Arial"/>
          <w:color w:val="002060"/>
          <w:sz w:val="24"/>
          <w:szCs w:val="24"/>
        </w:rPr>
        <w:t xml:space="preserve"> also</w:t>
      </w:r>
      <w:r w:rsidR="009E5D36" w:rsidRPr="00DE4A2E">
        <w:rPr>
          <w:rFonts w:ascii="Arial" w:hAnsi="Arial" w:cs="Arial"/>
          <w:color w:val="002060"/>
          <w:sz w:val="24"/>
          <w:szCs w:val="24"/>
        </w:rPr>
        <w:t xml:space="preserve"> reflected </w:t>
      </w:r>
      <w:proofErr w:type="gramStart"/>
      <w:r w:rsidR="009E5D36" w:rsidRPr="00DE4A2E">
        <w:rPr>
          <w:rFonts w:ascii="Arial" w:hAnsi="Arial" w:cs="Arial"/>
          <w:color w:val="002060"/>
          <w:sz w:val="24"/>
          <w:szCs w:val="24"/>
        </w:rPr>
        <w:t>that opportunities</w:t>
      </w:r>
      <w:proofErr w:type="gramEnd"/>
      <w:r w:rsidR="009E5D36" w:rsidRPr="00DE4A2E">
        <w:rPr>
          <w:rFonts w:ascii="Arial" w:hAnsi="Arial" w:cs="Arial"/>
          <w:color w:val="002060"/>
          <w:sz w:val="24"/>
          <w:szCs w:val="24"/>
        </w:rPr>
        <w:t xml:space="preserve"> for business case approval or development of partnership working, </w:t>
      </w:r>
      <w:r w:rsidR="00C27729">
        <w:rPr>
          <w:rFonts w:ascii="Arial" w:hAnsi="Arial" w:cs="Arial"/>
          <w:color w:val="002060"/>
          <w:sz w:val="24"/>
          <w:szCs w:val="24"/>
        </w:rPr>
        <w:t>where this</w:t>
      </w:r>
      <w:r w:rsidR="00C27729" w:rsidRPr="00DE4A2E">
        <w:rPr>
          <w:rFonts w:ascii="Arial" w:hAnsi="Arial" w:cs="Arial"/>
          <w:color w:val="002060"/>
          <w:sz w:val="24"/>
          <w:szCs w:val="24"/>
        </w:rPr>
        <w:t xml:space="preserve"> </w:t>
      </w:r>
      <w:r w:rsidR="009E5D36" w:rsidRPr="00DE4A2E">
        <w:rPr>
          <w:rFonts w:ascii="Arial" w:hAnsi="Arial" w:cs="Arial"/>
          <w:color w:val="002060"/>
          <w:sz w:val="24"/>
          <w:szCs w:val="24"/>
        </w:rPr>
        <w:t>involved health board resource</w:t>
      </w:r>
      <w:r w:rsidR="000D1AC8">
        <w:rPr>
          <w:rFonts w:ascii="Arial" w:hAnsi="Arial" w:cs="Arial"/>
          <w:color w:val="002060"/>
          <w:sz w:val="24"/>
          <w:szCs w:val="24"/>
        </w:rPr>
        <w:t>s</w:t>
      </w:r>
      <w:r w:rsidR="009E5D36" w:rsidRPr="00DE4A2E">
        <w:rPr>
          <w:rFonts w:ascii="Arial" w:hAnsi="Arial" w:cs="Arial"/>
          <w:color w:val="002060"/>
          <w:sz w:val="24"/>
          <w:szCs w:val="24"/>
        </w:rPr>
        <w:t xml:space="preserve"> (financial or human)</w:t>
      </w:r>
      <w:r w:rsidR="00C27729">
        <w:rPr>
          <w:rFonts w:ascii="Arial" w:hAnsi="Arial" w:cs="Arial"/>
          <w:color w:val="002060"/>
          <w:sz w:val="24"/>
          <w:szCs w:val="24"/>
        </w:rPr>
        <w:t>,</w:t>
      </w:r>
      <w:r w:rsidR="009E5D36" w:rsidRPr="00DE4A2E">
        <w:rPr>
          <w:rFonts w:ascii="Arial" w:hAnsi="Arial" w:cs="Arial"/>
          <w:color w:val="002060"/>
          <w:sz w:val="24"/>
          <w:szCs w:val="24"/>
        </w:rPr>
        <w:t xml:space="preserve"> had been stalled by CIP work.</w:t>
      </w:r>
    </w:p>
    <w:p w14:paraId="3F9466CB" w14:textId="505712C3" w:rsidR="00FE25EE" w:rsidRDefault="00E047F5" w:rsidP="006C54F7">
      <w:pPr>
        <w:pStyle w:val="Heading1"/>
        <w:spacing w:before="100" w:beforeAutospacing="1" w:after="100" w:afterAutospacing="1"/>
        <w:rPr>
          <w:rFonts w:ascii="Arial" w:hAnsi="Arial" w:cs="Arial"/>
          <w:b/>
          <w:bCs/>
          <w:color w:val="002060"/>
        </w:rPr>
      </w:pPr>
      <w:bookmarkStart w:id="20" w:name="_Toc169183751"/>
      <w:r>
        <w:rPr>
          <w:rFonts w:ascii="Arial" w:hAnsi="Arial" w:cs="Arial"/>
          <w:b/>
          <w:bCs/>
          <w:color w:val="002060"/>
        </w:rPr>
        <w:t>5</w:t>
      </w:r>
      <w:r w:rsidR="006C54F7">
        <w:rPr>
          <w:rFonts w:ascii="Arial" w:hAnsi="Arial" w:cs="Arial"/>
          <w:b/>
          <w:bCs/>
          <w:color w:val="002060"/>
        </w:rPr>
        <w:t xml:space="preserve">. </w:t>
      </w:r>
      <w:r w:rsidR="00FE25EE">
        <w:rPr>
          <w:rFonts w:ascii="Arial" w:hAnsi="Arial" w:cs="Arial"/>
          <w:b/>
          <w:bCs/>
          <w:color w:val="002060"/>
        </w:rPr>
        <w:t>Conclusion</w:t>
      </w:r>
      <w:r w:rsidR="00C27729">
        <w:rPr>
          <w:rFonts w:ascii="Arial" w:hAnsi="Arial" w:cs="Arial"/>
          <w:b/>
          <w:bCs/>
          <w:color w:val="002060"/>
        </w:rPr>
        <w:t>s</w:t>
      </w:r>
      <w:bookmarkEnd w:id="20"/>
    </w:p>
    <w:p w14:paraId="06BE99CA" w14:textId="44B2EBB6" w:rsidR="00E047F5" w:rsidRDefault="00E047F5"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The peer discussion</w:t>
      </w:r>
      <w:r w:rsidR="00516C70">
        <w:rPr>
          <w:rFonts w:ascii="Arial" w:hAnsi="Arial" w:cs="Arial"/>
          <w:color w:val="002060"/>
          <w:sz w:val="24"/>
          <w:szCs w:val="24"/>
        </w:rPr>
        <w:t>s</w:t>
      </w:r>
      <w:r>
        <w:rPr>
          <w:rFonts w:ascii="Arial" w:hAnsi="Arial" w:cs="Arial"/>
          <w:color w:val="002060"/>
          <w:sz w:val="24"/>
          <w:szCs w:val="24"/>
        </w:rPr>
        <w:t xml:space="preserve"> provided a rich source of insight from colleagues working within primary and community care. Peer discussions </w:t>
      </w:r>
      <w:r w:rsidR="00C27729">
        <w:rPr>
          <w:rFonts w:ascii="Arial" w:hAnsi="Arial" w:cs="Arial"/>
          <w:color w:val="002060"/>
          <w:sz w:val="24"/>
          <w:szCs w:val="24"/>
        </w:rPr>
        <w:t xml:space="preserve">included </w:t>
      </w:r>
      <w:r>
        <w:rPr>
          <w:rFonts w:ascii="Arial" w:hAnsi="Arial" w:cs="Arial"/>
          <w:color w:val="002060"/>
          <w:sz w:val="24"/>
          <w:szCs w:val="24"/>
        </w:rPr>
        <w:t>an array of professionals including cluster leads, health board primary care teams, RPB, Local Authority and Third Sector colleagues, illustrating the growing multi-professional partnership approach within cluster working.</w:t>
      </w:r>
    </w:p>
    <w:p w14:paraId="591E7CB3" w14:textId="7FF0A3FA" w:rsidR="00E047F5" w:rsidRDefault="00E047F5"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The analysis in this report highlights</w:t>
      </w:r>
      <w:r w:rsidRPr="00FE25EE">
        <w:rPr>
          <w:rFonts w:ascii="Arial" w:hAnsi="Arial" w:cs="Arial"/>
          <w:color w:val="002060"/>
          <w:sz w:val="24"/>
          <w:szCs w:val="24"/>
        </w:rPr>
        <w:t xml:space="preserve"> </w:t>
      </w:r>
      <w:r>
        <w:rPr>
          <w:rFonts w:ascii="Arial" w:hAnsi="Arial" w:cs="Arial"/>
          <w:color w:val="002060"/>
          <w:sz w:val="24"/>
          <w:szCs w:val="24"/>
        </w:rPr>
        <w:t xml:space="preserve">the complex system in which clusters are working, the impact of system changes brought in through ACD and the factors that both hinder and facilitate cluster working in Wales. </w:t>
      </w:r>
    </w:p>
    <w:p w14:paraId="70A46463" w14:textId="343CC361" w:rsidR="00FB4B6E" w:rsidRDefault="004E08DD"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In this round of </w:t>
      </w:r>
      <w:r w:rsidR="006660A0">
        <w:rPr>
          <w:rFonts w:ascii="Arial" w:hAnsi="Arial" w:cs="Arial"/>
          <w:color w:val="002060"/>
          <w:sz w:val="24"/>
          <w:szCs w:val="24"/>
        </w:rPr>
        <w:t>discussions,</w:t>
      </w:r>
      <w:r>
        <w:rPr>
          <w:rFonts w:ascii="Arial" w:hAnsi="Arial" w:cs="Arial"/>
          <w:color w:val="002060"/>
          <w:sz w:val="24"/>
          <w:szCs w:val="24"/>
        </w:rPr>
        <w:t xml:space="preserve"> </w:t>
      </w:r>
      <w:r w:rsidR="00F31840">
        <w:rPr>
          <w:rFonts w:ascii="Arial" w:hAnsi="Arial" w:cs="Arial"/>
          <w:color w:val="002060"/>
          <w:sz w:val="24"/>
          <w:szCs w:val="24"/>
        </w:rPr>
        <w:t>c</w:t>
      </w:r>
      <w:r w:rsidR="00F31840" w:rsidRPr="00F31840">
        <w:rPr>
          <w:rFonts w:ascii="Arial" w:hAnsi="Arial" w:cs="Arial"/>
          <w:color w:val="002060"/>
          <w:sz w:val="24"/>
          <w:szCs w:val="24"/>
        </w:rPr>
        <w:t xml:space="preserve">lusters have </w:t>
      </w:r>
      <w:r w:rsidR="00F31840">
        <w:rPr>
          <w:rFonts w:ascii="Arial" w:hAnsi="Arial" w:cs="Arial"/>
          <w:color w:val="002060"/>
          <w:sz w:val="24"/>
          <w:szCs w:val="24"/>
        </w:rPr>
        <w:t xml:space="preserve">clearly </w:t>
      </w:r>
      <w:r w:rsidR="00F31840" w:rsidRPr="00F31840">
        <w:rPr>
          <w:rFonts w:ascii="Arial" w:hAnsi="Arial" w:cs="Arial"/>
          <w:color w:val="002060"/>
          <w:sz w:val="24"/>
          <w:szCs w:val="24"/>
        </w:rPr>
        <w:t>demonstrated their ability to develop, deliver and evaluate local solutions</w:t>
      </w:r>
      <w:r w:rsidR="00F31840">
        <w:rPr>
          <w:rFonts w:ascii="Arial" w:hAnsi="Arial" w:cs="Arial"/>
          <w:color w:val="002060"/>
          <w:sz w:val="24"/>
          <w:szCs w:val="24"/>
        </w:rPr>
        <w:t xml:space="preserve"> to meet population need. However, they </w:t>
      </w:r>
      <w:r w:rsidR="00F31840" w:rsidRPr="00F31840">
        <w:rPr>
          <w:rFonts w:ascii="Arial" w:hAnsi="Arial" w:cs="Arial"/>
          <w:color w:val="002060"/>
          <w:sz w:val="24"/>
          <w:szCs w:val="24"/>
        </w:rPr>
        <w:t xml:space="preserve">are </w:t>
      </w:r>
      <w:r w:rsidR="00C27729">
        <w:rPr>
          <w:rFonts w:ascii="Arial" w:hAnsi="Arial" w:cs="Arial"/>
          <w:color w:val="002060"/>
          <w:sz w:val="24"/>
          <w:szCs w:val="24"/>
        </w:rPr>
        <w:t>prevented from</w:t>
      </w:r>
      <w:r w:rsidR="00F31840" w:rsidRPr="00F31840">
        <w:rPr>
          <w:rFonts w:ascii="Arial" w:hAnsi="Arial" w:cs="Arial"/>
          <w:color w:val="002060"/>
          <w:sz w:val="24"/>
          <w:szCs w:val="24"/>
        </w:rPr>
        <w:t xml:space="preserve"> scaling effective interventions and innovations</w:t>
      </w:r>
      <w:r w:rsidR="006660A0">
        <w:rPr>
          <w:rFonts w:ascii="Arial" w:hAnsi="Arial" w:cs="Arial"/>
          <w:color w:val="002060"/>
          <w:sz w:val="24"/>
          <w:szCs w:val="24"/>
        </w:rPr>
        <w:t>,</w:t>
      </w:r>
      <w:r w:rsidR="00F31840">
        <w:rPr>
          <w:rFonts w:ascii="Arial" w:hAnsi="Arial" w:cs="Arial"/>
          <w:color w:val="002060"/>
          <w:sz w:val="24"/>
          <w:szCs w:val="24"/>
        </w:rPr>
        <w:t xml:space="preserve"> as </w:t>
      </w:r>
      <w:r>
        <w:rPr>
          <w:rFonts w:ascii="Arial" w:hAnsi="Arial" w:cs="Arial"/>
          <w:color w:val="002060"/>
          <w:sz w:val="24"/>
          <w:szCs w:val="24"/>
        </w:rPr>
        <w:t xml:space="preserve">the wider integrated systems have </w:t>
      </w:r>
      <w:r w:rsidR="00871236">
        <w:rPr>
          <w:rFonts w:ascii="Arial" w:hAnsi="Arial" w:cs="Arial"/>
          <w:color w:val="002060"/>
          <w:sz w:val="24"/>
          <w:szCs w:val="24"/>
        </w:rPr>
        <w:t xml:space="preserve">not </w:t>
      </w:r>
      <w:r w:rsidR="00F31840">
        <w:rPr>
          <w:rFonts w:ascii="Arial" w:hAnsi="Arial" w:cs="Arial"/>
          <w:color w:val="002060"/>
          <w:sz w:val="24"/>
          <w:szCs w:val="24"/>
        </w:rPr>
        <w:t xml:space="preserve">fully embraced this approach. </w:t>
      </w:r>
      <w:r w:rsidR="00636332" w:rsidRPr="00636332">
        <w:rPr>
          <w:rFonts w:ascii="Arial" w:hAnsi="Arial" w:cs="Arial"/>
          <w:color w:val="002060"/>
          <w:sz w:val="24"/>
          <w:szCs w:val="24"/>
        </w:rPr>
        <w:t xml:space="preserve">Therefore, to retain the motivation and enthusiasm of our frontline teams, it is vital that their experience influences action, </w:t>
      </w:r>
      <w:r w:rsidR="00636332">
        <w:rPr>
          <w:rFonts w:ascii="Arial" w:hAnsi="Arial" w:cs="Arial"/>
          <w:color w:val="002060"/>
          <w:sz w:val="24"/>
          <w:szCs w:val="24"/>
        </w:rPr>
        <w:t xml:space="preserve">to </w:t>
      </w:r>
      <w:r w:rsidR="003D3F9E">
        <w:rPr>
          <w:rFonts w:ascii="Arial" w:hAnsi="Arial" w:cs="Arial"/>
          <w:color w:val="002060"/>
          <w:sz w:val="24"/>
          <w:szCs w:val="24"/>
        </w:rPr>
        <w:t xml:space="preserve">strengthen enablers and </w:t>
      </w:r>
      <w:r w:rsidR="00636332">
        <w:rPr>
          <w:rFonts w:ascii="Arial" w:hAnsi="Arial" w:cs="Arial"/>
          <w:color w:val="002060"/>
          <w:sz w:val="24"/>
          <w:szCs w:val="24"/>
        </w:rPr>
        <w:t xml:space="preserve">address barriers </w:t>
      </w:r>
      <w:r w:rsidR="00636332" w:rsidRPr="00636332">
        <w:rPr>
          <w:rFonts w:ascii="Arial" w:hAnsi="Arial" w:cs="Arial"/>
          <w:color w:val="002060"/>
          <w:sz w:val="24"/>
          <w:szCs w:val="24"/>
        </w:rPr>
        <w:t>across the wider integrated health and care system.</w:t>
      </w:r>
      <w:r w:rsidR="00C27729">
        <w:rPr>
          <w:rFonts w:ascii="Arial" w:hAnsi="Arial" w:cs="Arial"/>
          <w:color w:val="002060"/>
          <w:sz w:val="24"/>
          <w:szCs w:val="24"/>
        </w:rPr>
        <w:t xml:space="preserve"> To achieve the ambition of A Healthier </w:t>
      </w:r>
      <w:r w:rsidR="00FE234D">
        <w:rPr>
          <w:rFonts w:ascii="Arial" w:hAnsi="Arial" w:cs="Arial"/>
          <w:color w:val="002060"/>
          <w:sz w:val="24"/>
          <w:szCs w:val="24"/>
        </w:rPr>
        <w:t>Wales,</w:t>
      </w:r>
      <w:r w:rsidR="00C27729">
        <w:rPr>
          <w:rFonts w:ascii="Arial" w:hAnsi="Arial" w:cs="Arial"/>
          <w:color w:val="002060"/>
          <w:sz w:val="24"/>
          <w:szCs w:val="24"/>
        </w:rPr>
        <w:t xml:space="preserve"> partnerships must recognise their responsibility to drive a consistent focus on value and service user reported outcomes</w:t>
      </w:r>
      <w:r w:rsidR="00516C70">
        <w:rPr>
          <w:rFonts w:ascii="Arial" w:hAnsi="Arial" w:cs="Arial"/>
          <w:color w:val="002060"/>
          <w:sz w:val="24"/>
          <w:szCs w:val="24"/>
        </w:rPr>
        <w:t xml:space="preserve"> and</w:t>
      </w:r>
      <w:r w:rsidR="00C27729">
        <w:rPr>
          <w:rFonts w:ascii="Arial" w:hAnsi="Arial" w:cs="Arial"/>
          <w:color w:val="002060"/>
          <w:sz w:val="24"/>
          <w:szCs w:val="24"/>
        </w:rPr>
        <w:t xml:space="preserve"> to cease low</w:t>
      </w:r>
      <w:r w:rsidR="00516C70">
        <w:rPr>
          <w:rFonts w:ascii="Arial" w:hAnsi="Arial" w:cs="Arial"/>
          <w:color w:val="002060"/>
          <w:sz w:val="24"/>
          <w:szCs w:val="24"/>
        </w:rPr>
        <w:t>-</w:t>
      </w:r>
      <w:r w:rsidR="00C27729">
        <w:rPr>
          <w:rFonts w:ascii="Arial" w:hAnsi="Arial" w:cs="Arial"/>
          <w:color w:val="002060"/>
          <w:sz w:val="24"/>
          <w:szCs w:val="24"/>
        </w:rPr>
        <w:t>value interventions which can release resources for more effective prevention and early intervention.</w:t>
      </w:r>
    </w:p>
    <w:p w14:paraId="62E1B1A0" w14:textId="5D47B224" w:rsidR="00CB1941" w:rsidRDefault="003D3F9E" w:rsidP="008A296D">
      <w:pPr>
        <w:spacing w:before="100" w:beforeAutospacing="1" w:after="100" w:afterAutospacing="1"/>
        <w:jc w:val="both"/>
        <w:rPr>
          <w:rFonts w:ascii="Arial" w:hAnsi="Arial" w:cs="Arial"/>
          <w:color w:val="002060"/>
          <w:sz w:val="24"/>
          <w:szCs w:val="24"/>
        </w:rPr>
      </w:pPr>
      <w:r w:rsidRPr="008A6857">
        <w:rPr>
          <w:rFonts w:ascii="Arial" w:hAnsi="Arial" w:cs="Arial"/>
          <w:color w:val="002060"/>
          <w:sz w:val="24"/>
          <w:szCs w:val="24"/>
        </w:rPr>
        <w:t>Clusters are effectively highlighting community needs and service user experience</w:t>
      </w:r>
      <w:r w:rsidR="000D1AC8">
        <w:rPr>
          <w:rFonts w:ascii="Arial" w:hAnsi="Arial" w:cs="Arial"/>
          <w:color w:val="002060"/>
          <w:sz w:val="24"/>
          <w:szCs w:val="24"/>
        </w:rPr>
        <w:t>s</w:t>
      </w:r>
      <w:r w:rsidRPr="008A6857">
        <w:rPr>
          <w:rFonts w:ascii="Arial" w:hAnsi="Arial" w:cs="Arial"/>
          <w:color w:val="002060"/>
          <w:sz w:val="24"/>
          <w:szCs w:val="24"/>
        </w:rPr>
        <w:t xml:space="preserve"> and are beginning to influence integrated strategic plans</w:t>
      </w:r>
      <w:r w:rsidR="00C27729">
        <w:rPr>
          <w:rFonts w:ascii="Arial" w:hAnsi="Arial" w:cs="Arial"/>
          <w:color w:val="002060"/>
          <w:sz w:val="24"/>
          <w:szCs w:val="24"/>
        </w:rPr>
        <w:t>.</w:t>
      </w:r>
      <w:r w:rsidR="00CB1941" w:rsidRPr="00CB1941">
        <w:rPr>
          <w:rFonts w:ascii="Arial" w:hAnsi="Arial" w:cs="Arial"/>
          <w:color w:val="002060"/>
          <w:sz w:val="24"/>
          <w:szCs w:val="24"/>
        </w:rPr>
        <w:t xml:space="preserve"> </w:t>
      </w:r>
      <w:r w:rsidR="00CB1941">
        <w:rPr>
          <w:rFonts w:ascii="Arial" w:hAnsi="Arial" w:cs="Arial"/>
          <w:color w:val="002060"/>
          <w:sz w:val="24"/>
          <w:szCs w:val="24"/>
        </w:rPr>
        <w:t>Clusters have a key role in developing local insight,</w:t>
      </w:r>
      <w:r w:rsidR="00CB1941" w:rsidRPr="00636332">
        <w:rPr>
          <w:rFonts w:ascii="Arial" w:hAnsi="Arial" w:cs="Arial"/>
          <w:color w:val="002060"/>
          <w:sz w:val="24"/>
          <w:szCs w:val="24"/>
        </w:rPr>
        <w:t xml:space="preserve"> </w:t>
      </w:r>
      <w:proofErr w:type="gramStart"/>
      <w:r w:rsidR="00516C70">
        <w:rPr>
          <w:rFonts w:ascii="Arial" w:hAnsi="Arial" w:cs="Arial"/>
          <w:color w:val="002060"/>
          <w:sz w:val="24"/>
          <w:szCs w:val="24"/>
        </w:rPr>
        <w:t>initiating</w:t>
      </w:r>
      <w:proofErr w:type="gramEnd"/>
      <w:r w:rsidR="00CB1941" w:rsidRPr="00636332">
        <w:rPr>
          <w:rFonts w:ascii="Arial" w:hAnsi="Arial" w:cs="Arial"/>
          <w:color w:val="002060"/>
          <w:sz w:val="24"/>
          <w:szCs w:val="24"/>
        </w:rPr>
        <w:t xml:space="preserve"> and test</w:t>
      </w:r>
      <w:r w:rsidR="00CB1941">
        <w:rPr>
          <w:rFonts w:ascii="Arial" w:hAnsi="Arial" w:cs="Arial"/>
          <w:color w:val="002060"/>
          <w:sz w:val="24"/>
          <w:szCs w:val="24"/>
        </w:rPr>
        <w:t>ing</w:t>
      </w:r>
      <w:r w:rsidR="00CB1941" w:rsidRPr="00636332">
        <w:rPr>
          <w:rFonts w:ascii="Arial" w:hAnsi="Arial" w:cs="Arial"/>
          <w:color w:val="002060"/>
          <w:sz w:val="24"/>
          <w:szCs w:val="24"/>
        </w:rPr>
        <w:t xml:space="preserve"> </w:t>
      </w:r>
      <w:r w:rsidR="00CB1941">
        <w:rPr>
          <w:rFonts w:ascii="Arial" w:hAnsi="Arial" w:cs="Arial"/>
          <w:color w:val="002060"/>
          <w:sz w:val="24"/>
          <w:szCs w:val="24"/>
        </w:rPr>
        <w:t>innovative approaches to</w:t>
      </w:r>
      <w:r w:rsidR="00CB1941" w:rsidRPr="00636332">
        <w:rPr>
          <w:rFonts w:ascii="Arial" w:hAnsi="Arial" w:cs="Arial"/>
          <w:color w:val="002060"/>
          <w:sz w:val="24"/>
          <w:szCs w:val="24"/>
        </w:rPr>
        <w:t xml:space="preserve"> demonstrat</w:t>
      </w:r>
      <w:r w:rsidR="00CB1941">
        <w:rPr>
          <w:rFonts w:ascii="Arial" w:hAnsi="Arial" w:cs="Arial"/>
          <w:color w:val="002060"/>
          <w:sz w:val="24"/>
          <w:szCs w:val="24"/>
        </w:rPr>
        <w:t>e</w:t>
      </w:r>
      <w:r w:rsidR="00CB1941" w:rsidRPr="00636332">
        <w:rPr>
          <w:rFonts w:ascii="Arial" w:hAnsi="Arial" w:cs="Arial"/>
          <w:color w:val="002060"/>
          <w:sz w:val="24"/>
          <w:szCs w:val="24"/>
        </w:rPr>
        <w:t xml:space="preserve"> the benefits of new ways of working and challeng</w:t>
      </w:r>
      <w:r w:rsidR="00CB1941">
        <w:rPr>
          <w:rFonts w:ascii="Arial" w:hAnsi="Arial" w:cs="Arial"/>
          <w:color w:val="002060"/>
          <w:sz w:val="24"/>
          <w:szCs w:val="24"/>
        </w:rPr>
        <w:t>e</w:t>
      </w:r>
      <w:r w:rsidR="00CB1941" w:rsidRPr="00636332">
        <w:rPr>
          <w:rFonts w:ascii="Arial" w:hAnsi="Arial" w:cs="Arial"/>
          <w:color w:val="002060"/>
          <w:sz w:val="24"/>
          <w:szCs w:val="24"/>
        </w:rPr>
        <w:t xml:space="preserve"> systems to move care and resources ‘upstream’ to primary and community </w:t>
      </w:r>
      <w:r w:rsidR="00FE234D" w:rsidRPr="00636332">
        <w:rPr>
          <w:rFonts w:ascii="Arial" w:hAnsi="Arial" w:cs="Arial"/>
          <w:color w:val="002060"/>
          <w:sz w:val="24"/>
          <w:szCs w:val="24"/>
        </w:rPr>
        <w:t>care</w:t>
      </w:r>
      <w:r w:rsidR="00FE234D">
        <w:rPr>
          <w:rFonts w:ascii="Arial" w:hAnsi="Arial" w:cs="Arial"/>
          <w:color w:val="002060"/>
          <w:sz w:val="24"/>
          <w:szCs w:val="24"/>
        </w:rPr>
        <w:t>, which</w:t>
      </w:r>
      <w:r w:rsidR="00CB1941">
        <w:rPr>
          <w:rFonts w:ascii="Arial" w:hAnsi="Arial" w:cs="Arial"/>
          <w:color w:val="002060"/>
          <w:sz w:val="24"/>
          <w:szCs w:val="24"/>
        </w:rPr>
        <w:t xml:space="preserve"> </w:t>
      </w:r>
      <w:r w:rsidR="00CB1941" w:rsidRPr="00636332">
        <w:rPr>
          <w:rFonts w:ascii="Arial" w:hAnsi="Arial" w:cs="Arial"/>
          <w:color w:val="002060"/>
          <w:sz w:val="24"/>
          <w:szCs w:val="24"/>
        </w:rPr>
        <w:t xml:space="preserve">is recognised </w:t>
      </w:r>
      <w:r w:rsidR="007046BC">
        <w:rPr>
          <w:rFonts w:ascii="Arial" w:hAnsi="Arial" w:cs="Arial"/>
          <w:color w:val="002060"/>
          <w:sz w:val="24"/>
          <w:szCs w:val="24"/>
        </w:rPr>
        <w:t>t</w:t>
      </w:r>
      <w:r w:rsidR="00CB1941">
        <w:rPr>
          <w:rFonts w:ascii="Arial" w:hAnsi="Arial" w:cs="Arial"/>
          <w:color w:val="002060"/>
          <w:sz w:val="24"/>
          <w:szCs w:val="24"/>
        </w:rPr>
        <w:t xml:space="preserve">o provide </w:t>
      </w:r>
      <w:r w:rsidR="00CB1941" w:rsidRPr="00636332">
        <w:rPr>
          <w:rFonts w:ascii="Arial" w:hAnsi="Arial" w:cs="Arial"/>
          <w:color w:val="002060"/>
          <w:sz w:val="24"/>
          <w:szCs w:val="24"/>
        </w:rPr>
        <w:t>a much greater return on investment for public benefit</w:t>
      </w:r>
      <w:r w:rsidR="00CB1941" w:rsidRPr="00636332">
        <w:rPr>
          <w:rStyle w:val="FootnoteReference"/>
          <w:rFonts w:ascii="Arial" w:hAnsi="Arial" w:cs="Arial"/>
          <w:color w:val="002060"/>
          <w:sz w:val="24"/>
          <w:szCs w:val="24"/>
        </w:rPr>
        <w:footnoteReference w:id="3"/>
      </w:r>
      <w:r w:rsidR="00CB1941" w:rsidRPr="00636332">
        <w:rPr>
          <w:rFonts w:ascii="Arial" w:hAnsi="Arial" w:cs="Arial"/>
          <w:color w:val="002060"/>
          <w:sz w:val="24"/>
          <w:szCs w:val="24"/>
        </w:rPr>
        <w:t>.</w:t>
      </w:r>
      <w:r w:rsidR="00C27729">
        <w:rPr>
          <w:rFonts w:ascii="Arial" w:hAnsi="Arial" w:cs="Arial"/>
          <w:color w:val="002060"/>
          <w:sz w:val="24"/>
          <w:szCs w:val="24"/>
        </w:rPr>
        <w:t xml:space="preserve"> </w:t>
      </w:r>
    </w:p>
    <w:p w14:paraId="19235905" w14:textId="2289F07D" w:rsidR="003D3F9E" w:rsidRDefault="00C27729"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lastRenderedPageBreak/>
        <w:t>However,</w:t>
      </w:r>
      <w:r w:rsidR="003D3F9E" w:rsidRPr="008A6857">
        <w:rPr>
          <w:rFonts w:ascii="Arial" w:hAnsi="Arial" w:cs="Arial"/>
          <w:color w:val="002060"/>
          <w:sz w:val="24"/>
          <w:szCs w:val="24"/>
        </w:rPr>
        <w:t xml:space="preserve"> greater organisational buy-in is </w:t>
      </w:r>
      <w:r>
        <w:rPr>
          <w:rFonts w:ascii="Arial" w:hAnsi="Arial" w:cs="Arial"/>
          <w:color w:val="002060"/>
          <w:sz w:val="24"/>
          <w:szCs w:val="24"/>
        </w:rPr>
        <w:t>essential</w:t>
      </w:r>
      <w:r w:rsidR="003D3F9E">
        <w:rPr>
          <w:rFonts w:ascii="Arial" w:hAnsi="Arial" w:cs="Arial"/>
          <w:color w:val="002060"/>
          <w:sz w:val="24"/>
          <w:szCs w:val="24"/>
        </w:rPr>
        <w:t>.</w:t>
      </w:r>
      <w:r w:rsidR="003D3F9E" w:rsidRPr="008A6857">
        <w:rPr>
          <w:rFonts w:ascii="Arial" w:hAnsi="Arial" w:cs="Arial"/>
          <w:color w:val="002060"/>
          <w:sz w:val="24"/>
          <w:szCs w:val="24"/>
        </w:rPr>
        <w:t xml:space="preserve"> </w:t>
      </w:r>
      <w:r w:rsidR="003D3F9E">
        <w:rPr>
          <w:rFonts w:ascii="Arial" w:hAnsi="Arial" w:cs="Arial"/>
          <w:color w:val="002060"/>
          <w:sz w:val="24"/>
          <w:szCs w:val="24"/>
        </w:rPr>
        <w:t>PCPGs have the potential to ‘unlock’ the system but</w:t>
      </w:r>
      <w:r w:rsidR="000D1AC8">
        <w:rPr>
          <w:rFonts w:ascii="Arial" w:hAnsi="Arial" w:cs="Arial"/>
          <w:color w:val="002060"/>
          <w:sz w:val="24"/>
          <w:szCs w:val="24"/>
        </w:rPr>
        <w:t>,</w:t>
      </w:r>
      <w:r w:rsidR="003D3F9E">
        <w:rPr>
          <w:rFonts w:ascii="Arial" w:hAnsi="Arial" w:cs="Arial"/>
          <w:color w:val="002060"/>
          <w:sz w:val="24"/>
          <w:szCs w:val="24"/>
        </w:rPr>
        <w:t xml:space="preserve"> </w:t>
      </w:r>
      <w:proofErr w:type="gramStart"/>
      <w:r w:rsidR="003D3F9E">
        <w:rPr>
          <w:rFonts w:ascii="Arial" w:hAnsi="Arial" w:cs="Arial"/>
          <w:color w:val="002060"/>
          <w:sz w:val="24"/>
          <w:szCs w:val="24"/>
        </w:rPr>
        <w:t>as yet</w:t>
      </w:r>
      <w:proofErr w:type="gramEnd"/>
      <w:r w:rsidR="000D1AC8">
        <w:rPr>
          <w:rFonts w:ascii="Arial" w:hAnsi="Arial" w:cs="Arial"/>
          <w:color w:val="002060"/>
          <w:sz w:val="24"/>
          <w:szCs w:val="24"/>
        </w:rPr>
        <w:t>,</w:t>
      </w:r>
      <w:r w:rsidR="003D3F9E">
        <w:rPr>
          <w:rFonts w:ascii="Arial" w:hAnsi="Arial" w:cs="Arial"/>
          <w:color w:val="002060"/>
          <w:sz w:val="24"/>
          <w:szCs w:val="24"/>
        </w:rPr>
        <w:t xml:space="preserve"> have not been able to/had the time to demonstrate this in practice. There are a small number of examples of transformative change, but these reflect ad hoc decisions rather than </w:t>
      </w:r>
      <w:r>
        <w:rPr>
          <w:rFonts w:ascii="Arial" w:hAnsi="Arial" w:cs="Arial"/>
          <w:color w:val="002060"/>
          <w:sz w:val="24"/>
          <w:szCs w:val="24"/>
        </w:rPr>
        <w:t xml:space="preserve">systems </w:t>
      </w:r>
      <w:r w:rsidR="003D3F9E">
        <w:rPr>
          <w:rFonts w:ascii="Arial" w:hAnsi="Arial" w:cs="Arial"/>
          <w:color w:val="002060"/>
          <w:sz w:val="24"/>
          <w:szCs w:val="24"/>
        </w:rPr>
        <w:t xml:space="preserve">enabled by </w:t>
      </w:r>
      <w:r>
        <w:rPr>
          <w:rFonts w:ascii="Arial" w:hAnsi="Arial" w:cs="Arial"/>
          <w:color w:val="002060"/>
          <w:sz w:val="24"/>
          <w:szCs w:val="24"/>
        </w:rPr>
        <w:t xml:space="preserve">transformational </w:t>
      </w:r>
      <w:r w:rsidR="003D3F9E">
        <w:rPr>
          <w:rFonts w:ascii="Arial" w:hAnsi="Arial" w:cs="Arial"/>
          <w:color w:val="002060"/>
          <w:sz w:val="24"/>
          <w:szCs w:val="24"/>
        </w:rPr>
        <w:t xml:space="preserve">local processes. </w:t>
      </w:r>
    </w:p>
    <w:p w14:paraId="0C381A17" w14:textId="2264D9EE" w:rsidR="003D3F9E" w:rsidRDefault="003D3F9E" w:rsidP="008A296D">
      <w:pPr>
        <w:jc w:val="both"/>
        <w:rPr>
          <w:rFonts w:ascii="Arial" w:hAnsi="Arial" w:cs="Arial"/>
          <w:color w:val="002060"/>
          <w:sz w:val="24"/>
          <w:szCs w:val="24"/>
        </w:rPr>
      </w:pPr>
      <w:r w:rsidRPr="003D3F9E">
        <w:rPr>
          <w:rFonts w:ascii="Arial" w:hAnsi="Arial" w:cs="Arial"/>
          <w:color w:val="002060"/>
          <w:sz w:val="24"/>
          <w:szCs w:val="24"/>
        </w:rPr>
        <w:t>Many projects would improve whole system working if delivered at scale. The current investment profile does not support the strategic intent described in organisational plans and organisations have not yet developed systems capable of sustaining or expanding cluster innovation and have failed to establish decision making and financial systems that support transformative system development.</w:t>
      </w:r>
    </w:p>
    <w:p w14:paraId="3D081629" w14:textId="77777777" w:rsidR="003D3F9E" w:rsidRDefault="003D3F9E" w:rsidP="008A296D">
      <w:pPr>
        <w:jc w:val="both"/>
        <w:rPr>
          <w:rFonts w:ascii="Arial" w:hAnsi="Arial" w:cs="Arial"/>
          <w:color w:val="002060"/>
          <w:sz w:val="24"/>
          <w:szCs w:val="24"/>
        </w:rPr>
      </w:pPr>
    </w:p>
    <w:p w14:paraId="38EB9060" w14:textId="5C37D672" w:rsidR="00D20077" w:rsidRDefault="000D1AC8" w:rsidP="008A296D">
      <w:pPr>
        <w:jc w:val="both"/>
        <w:rPr>
          <w:rFonts w:ascii="Arial" w:hAnsi="Arial" w:cs="Arial"/>
          <w:color w:val="002060"/>
          <w:sz w:val="24"/>
          <w:szCs w:val="24"/>
        </w:rPr>
      </w:pPr>
      <w:r>
        <w:rPr>
          <w:rFonts w:ascii="Arial" w:hAnsi="Arial" w:cs="Arial"/>
          <w:color w:val="002060"/>
          <w:sz w:val="24"/>
          <w:szCs w:val="24"/>
        </w:rPr>
        <w:t>T</w:t>
      </w:r>
      <w:r w:rsidR="003D3F9E" w:rsidRPr="003D3F9E">
        <w:rPr>
          <w:rFonts w:ascii="Arial" w:hAnsi="Arial" w:cs="Arial"/>
          <w:color w:val="002060"/>
          <w:sz w:val="24"/>
          <w:szCs w:val="24"/>
        </w:rPr>
        <w:t>he current ‘gridlock’</w:t>
      </w:r>
      <w:r w:rsidR="00CB1941">
        <w:rPr>
          <w:rFonts w:ascii="Arial" w:hAnsi="Arial" w:cs="Arial"/>
          <w:color w:val="002060"/>
          <w:sz w:val="24"/>
          <w:szCs w:val="24"/>
        </w:rPr>
        <w:t>,</w:t>
      </w:r>
      <w:r w:rsidR="003D3F9E" w:rsidRPr="003D3F9E">
        <w:rPr>
          <w:rFonts w:ascii="Arial" w:hAnsi="Arial" w:cs="Arial"/>
          <w:color w:val="002060"/>
          <w:sz w:val="24"/>
          <w:szCs w:val="24"/>
        </w:rPr>
        <w:t xml:space="preserve"> described repeatedly in cluster discussions</w:t>
      </w:r>
      <w:r w:rsidR="00CB1941">
        <w:rPr>
          <w:rFonts w:ascii="Arial" w:hAnsi="Arial" w:cs="Arial"/>
          <w:color w:val="002060"/>
          <w:sz w:val="24"/>
          <w:szCs w:val="24"/>
        </w:rPr>
        <w:t>,</w:t>
      </w:r>
      <w:r w:rsidR="003D3F9E" w:rsidRPr="003D3F9E">
        <w:rPr>
          <w:rFonts w:ascii="Arial" w:hAnsi="Arial" w:cs="Arial"/>
          <w:color w:val="002060"/>
          <w:sz w:val="24"/>
          <w:szCs w:val="24"/>
        </w:rPr>
        <w:t xml:space="preserve"> is a significant risk for the delivery of A Healthier Wales and for the continued engagement of primary and community care teams.</w:t>
      </w:r>
      <w:r w:rsidR="003D3F9E">
        <w:rPr>
          <w:rFonts w:ascii="Arial" w:hAnsi="Arial" w:cs="Arial"/>
          <w:color w:val="002060"/>
          <w:sz w:val="24"/>
          <w:szCs w:val="24"/>
        </w:rPr>
        <w:t xml:space="preserve"> T</w:t>
      </w:r>
      <w:r w:rsidR="00D20077" w:rsidRPr="003460AE">
        <w:rPr>
          <w:rFonts w:ascii="Arial" w:hAnsi="Arial" w:cs="Arial"/>
          <w:color w:val="002060"/>
          <w:sz w:val="24"/>
          <w:szCs w:val="24"/>
        </w:rPr>
        <w:t>he 2018 Financial Framework</w:t>
      </w:r>
      <w:r w:rsidR="00D20077" w:rsidRPr="003460AE">
        <w:rPr>
          <w:rStyle w:val="FootnoteReference"/>
          <w:rFonts w:ascii="Arial" w:hAnsi="Arial" w:cs="Arial"/>
          <w:color w:val="002060"/>
          <w:sz w:val="24"/>
          <w:szCs w:val="24"/>
        </w:rPr>
        <w:footnoteReference w:id="4"/>
      </w:r>
      <w:r w:rsidR="00D20077" w:rsidRPr="003460AE">
        <w:rPr>
          <w:rFonts w:ascii="Arial" w:hAnsi="Arial" w:cs="Arial"/>
          <w:color w:val="002060"/>
          <w:sz w:val="24"/>
          <w:szCs w:val="24"/>
        </w:rPr>
        <w:t xml:space="preserve"> </w:t>
      </w:r>
      <w:r w:rsidR="00CB1941">
        <w:rPr>
          <w:rFonts w:ascii="Arial" w:hAnsi="Arial" w:cs="Arial"/>
          <w:color w:val="002060"/>
          <w:sz w:val="24"/>
          <w:szCs w:val="24"/>
        </w:rPr>
        <w:t xml:space="preserve">was introduced to </w:t>
      </w:r>
      <w:r w:rsidR="00D20077" w:rsidRPr="003460AE">
        <w:rPr>
          <w:rFonts w:ascii="Arial" w:hAnsi="Arial" w:cs="Arial"/>
          <w:color w:val="002060"/>
          <w:sz w:val="24"/>
          <w:szCs w:val="24"/>
        </w:rPr>
        <w:t xml:space="preserve">support the shift of resource to primary care to </w:t>
      </w:r>
      <w:r w:rsidR="00CB1941">
        <w:rPr>
          <w:rFonts w:ascii="Arial" w:hAnsi="Arial" w:cs="Arial"/>
          <w:color w:val="002060"/>
          <w:sz w:val="24"/>
          <w:szCs w:val="24"/>
        </w:rPr>
        <w:t>deliver</w:t>
      </w:r>
      <w:r w:rsidR="00CB1941" w:rsidRPr="003460AE">
        <w:rPr>
          <w:rFonts w:ascii="Arial" w:hAnsi="Arial" w:cs="Arial"/>
          <w:color w:val="002060"/>
          <w:sz w:val="24"/>
          <w:szCs w:val="24"/>
        </w:rPr>
        <w:t xml:space="preserve"> </w:t>
      </w:r>
      <w:r w:rsidR="00D20077" w:rsidRPr="003460AE">
        <w:rPr>
          <w:rFonts w:ascii="Arial" w:hAnsi="Arial" w:cs="Arial"/>
          <w:color w:val="002060"/>
          <w:sz w:val="24"/>
          <w:szCs w:val="24"/>
        </w:rPr>
        <w:t xml:space="preserve">the strategic </w:t>
      </w:r>
      <w:r w:rsidR="00526581" w:rsidRPr="003460AE">
        <w:rPr>
          <w:rFonts w:ascii="Arial" w:hAnsi="Arial" w:cs="Arial"/>
          <w:color w:val="002060"/>
          <w:sz w:val="24"/>
          <w:szCs w:val="24"/>
        </w:rPr>
        <w:t>agenda</w:t>
      </w:r>
      <w:r w:rsidR="00526581">
        <w:rPr>
          <w:rFonts w:ascii="Arial" w:hAnsi="Arial" w:cs="Arial"/>
          <w:color w:val="002060"/>
          <w:sz w:val="24"/>
          <w:szCs w:val="24"/>
        </w:rPr>
        <w:t>. However,</w:t>
      </w:r>
      <w:r w:rsidR="00D20077">
        <w:rPr>
          <w:rFonts w:ascii="Arial" w:hAnsi="Arial" w:cs="Arial"/>
          <w:color w:val="002060"/>
          <w:sz w:val="24"/>
          <w:szCs w:val="24"/>
        </w:rPr>
        <w:t xml:space="preserve"> t</w:t>
      </w:r>
      <w:r w:rsidR="00D20077" w:rsidRPr="003460AE">
        <w:rPr>
          <w:rFonts w:ascii="Arial" w:hAnsi="Arial" w:cs="Arial"/>
          <w:color w:val="002060"/>
          <w:sz w:val="24"/>
          <w:szCs w:val="24"/>
        </w:rPr>
        <w:t xml:space="preserve">he </w:t>
      </w:r>
      <w:bookmarkStart w:id="21" w:name="_Hlk166857089"/>
      <w:r w:rsidR="00D20077" w:rsidRPr="003460AE">
        <w:rPr>
          <w:rFonts w:ascii="Arial" w:hAnsi="Arial" w:cs="Arial"/>
          <w:color w:val="002060"/>
          <w:sz w:val="24"/>
          <w:szCs w:val="24"/>
        </w:rPr>
        <w:t>2020/21 W</w:t>
      </w:r>
      <w:r w:rsidR="00F31840">
        <w:rPr>
          <w:rFonts w:ascii="Arial" w:hAnsi="Arial" w:cs="Arial"/>
          <w:color w:val="002060"/>
          <w:sz w:val="24"/>
          <w:szCs w:val="24"/>
        </w:rPr>
        <w:t>elsh Audit Office</w:t>
      </w:r>
      <w:r w:rsidR="00F31840">
        <w:rPr>
          <w:rStyle w:val="FootnoteReference"/>
          <w:rFonts w:ascii="Arial" w:hAnsi="Arial" w:cs="Arial"/>
          <w:color w:val="002060"/>
          <w:sz w:val="24"/>
          <w:szCs w:val="24"/>
        </w:rPr>
        <w:footnoteReference w:id="5"/>
      </w:r>
      <w:r w:rsidR="00F31840">
        <w:rPr>
          <w:rFonts w:ascii="Arial" w:hAnsi="Arial" w:cs="Arial"/>
          <w:color w:val="002060"/>
          <w:sz w:val="24"/>
          <w:szCs w:val="24"/>
        </w:rPr>
        <w:t xml:space="preserve"> </w:t>
      </w:r>
      <w:r w:rsidR="00D20077" w:rsidRPr="003460AE">
        <w:rPr>
          <w:rFonts w:ascii="Arial" w:hAnsi="Arial" w:cs="Arial"/>
          <w:color w:val="002060"/>
          <w:sz w:val="24"/>
          <w:szCs w:val="24"/>
        </w:rPr>
        <w:t>report</w:t>
      </w:r>
      <w:r w:rsidR="00CB1941">
        <w:rPr>
          <w:rFonts w:ascii="Arial" w:hAnsi="Arial" w:cs="Arial"/>
          <w:color w:val="002060"/>
          <w:sz w:val="24"/>
          <w:szCs w:val="24"/>
        </w:rPr>
        <w:t>ed</w:t>
      </w:r>
      <w:r w:rsidR="00D20077" w:rsidRPr="003460AE">
        <w:rPr>
          <w:rFonts w:ascii="Arial" w:hAnsi="Arial" w:cs="Arial"/>
          <w:color w:val="002060"/>
          <w:sz w:val="24"/>
          <w:szCs w:val="24"/>
        </w:rPr>
        <w:t xml:space="preserve"> </w:t>
      </w:r>
      <w:bookmarkEnd w:id="21"/>
      <w:r w:rsidR="00D20077" w:rsidRPr="003460AE">
        <w:rPr>
          <w:rFonts w:ascii="Arial" w:hAnsi="Arial" w:cs="Arial"/>
          <w:color w:val="002060"/>
          <w:sz w:val="24"/>
          <w:szCs w:val="24"/>
        </w:rPr>
        <w:t xml:space="preserve">that of the 2019/20 NHS income of £6.9 billion, </w:t>
      </w:r>
      <w:r w:rsidR="00D20077">
        <w:rPr>
          <w:rFonts w:ascii="Arial" w:hAnsi="Arial" w:cs="Arial"/>
          <w:color w:val="002060"/>
          <w:sz w:val="24"/>
          <w:szCs w:val="24"/>
        </w:rPr>
        <w:t xml:space="preserve">only </w:t>
      </w:r>
      <w:r w:rsidR="00D20077" w:rsidRPr="003460AE">
        <w:rPr>
          <w:rFonts w:ascii="Arial" w:hAnsi="Arial" w:cs="Arial"/>
          <w:color w:val="002060"/>
          <w:sz w:val="24"/>
          <w:szCs w:val="24"/>
        </w:rPr>
        <w:t>17% was allocated to primary care</w:t>
      </w:r>
      <w:r w:rsidR="00D20077">
        <w:rPr>
          <w:rFonts w:ascii="Arial" w:hAnsi="Arial" w:cs="Arial"/>
          <w:color w:val="002060"/>
          <w:sz w:val="24"/>
          <w:szCs w:val="24"/>
        </w:rPr>
        <w:t xml:space="preserve">, </w:t>
      </w:r>
      <w:r w:rsidR="00CB1941">
        <w:rPr>
          <w:rFonts w:ascii="Arial" w:hAnsi="Arial" w:cs="Arial"/>
          <w:color w:val="002060"/>
          <w:sz w:val="24"/>
          <w:szCs w:val="24"/>
        </w:rPr>
        <w:t>a proportion that</w:t>
      </w:r>
      <w:r w:rsidR="00D20077">
        <w:rPr>
          <w:rFonts w:ascii="Arial" w:hAnsi="Arial" w:cs="Arial"/>
          <w:color w:val="002060"/>
          <w:sz w:val="24"/>
          <w:szCs w:val="24"/>
        </w:rPr>
        <w:t xml:space="preserve"> has </w:t>
      </w:r>
      <w:r w:rsidR="00CB1941">
        <w:rPr>
          <w:rFonts w:ascii="Arial" w:hAnsi="Arial" w:cs="Arial"/>
          <w:color w:val="002060"/>
          <w:sz w:val="24"/>
          <w:szCs w:val="24"/>
        </w:rPr>
        <w:t xml:space="preserve">reduced </w:t>
      </w:r>
      <w:r w:rsidR="00D20077">
        <w:rPr>
          <w:rFonts w:ascii="Arial" w:hAnsi="Arial" w:cs="Arial"/>
          <w:color w:val="002060"/>
          <w:sz w:val="24"/>
          <w:szCs w:val="24"/>
        </w:rPr>
        <w:t xml:space="preserve">over the last decade as evidenced by the </w:t>
      </w:r>
      <w:r w:rsidR="00CB1941">
        <w:rPr>
          <w:rFonts w:ascii="Arial" w:hAnsi="Arial" w:cs="Arial"/>
          <w:color w:val="002060"/>
          <w:sz w:val="24"/>
          <w:szCs w:val="24"/>
        </w:rPr>
        <w:t xml:space="preserve">allocation of </w:t>
      </w:r>
      <w:r w:rsidR="00D20077">
        <w:rPr>
          <w:rFonts w:ascii="Arial" w:hAnsi="Arial" w:cs="Arial"/>
          <w:color w:val="002060"/>
          <w:sz w:val="24"/>
          <w:szCs w:val="24"/>
        </w:rPr>
        <w:t>NHS expenditure</w:t>
      </w:r>
      <w:r w:rsidR="00CB1941">
        <w:rPr>
          <w:rFonts w:ascii="Arial" w:hAnsi="Arial" w:cs="Arial"/>
          <w:color w:val="002060"/>
          <w:sz w:val="24"/>
          <w:szCs w:val="24"/>
        </w:rPr>
        <w:t xml:space="preserve"> described</w:t>
      </w:r>
      <w:r w:rsidR="00D20077">
        <w:rPr>
          <w:rFonts w:ascii="Arial" w:hAnsi="Arial" w:cs="Arial"/>
          <w:color w:val="002060"/>
          <w:sz w:val="24"/>
          <w:szCs w:val="24"/>
        </w:rPr>
        <w:t xml:space="preserve"> in </w:t>
      </w:r>
      <w:r w:rsidR="00D20077" w:rsidRPr="007046BC">
        <w:rPr>
          <w:rFonts w:ascii="Arial" w:hAnsi="Arial" w:cs="Arial"/>
          <w:color w:val="002060"/>
          <w:sz w:val="24"/>
          <w:szCs w:val="24"/>
        </w:rPr>
        <w:t>table one</w:t>
      </w:r>
      <w:r w:rsidR="00D20077">
        <w:rPr>
          <w:rFonts w:ascii="Arial" w:hAnsi="Arial" w:cs="Arial"/>
          <w:color w:val="002060"/>
          <w:sz w:val="24"/>
          <w:szCs w:val="24"/>
        </w:rPr>
        <w:t>.</w:t>
      </w:r>
    </w:p>
    <w:p w14:paraId="42160E44" w14:textId="1B2A531A" w:rsidR="00D20077" w:rsidRPr="00D20077" w:rsidRDefault="00D20077" w:rsidP="003D3F9E">
      <w:pPr>
        <w:pStyle w:val="Caption"/>
        <w:keepNext/>
        <w:spacing w:before="100" w:beforeAutospacing="1" w:after="100" w:afterAutospacing="1"/>
        <w:rPr>
          <w:rFonts w:ascii="Arial" w:hAnsi="Arial" w:cs="Arial"/>
          <w:i w:val="0"/>
          <w:iCs w:val="0"/>
          <w:color w:val="002060"/>
          <w:sz w:val="24"/>
          <w:szCs w:val="24"/>
        </w:rPr>
      </w:pPr>
      <w:r w:rsidRPr="00D20077">
        <w:rPr>
          <w:rFonts w:ascii="Arial" w:hAnsi="Arial" w:cs="Arial"/>
          <w:i w:val="0"/>
          <w:iCs w:val="0"/>
          <w:color w:val="002060"/>
          <w:sz w:val="24"/>
          <w:szCs w:val="24"/>
        </w:rPr>
        <w:t xml:space="preserve">Table </w:t>
      </w:r>
      <w:r w:rsidRPr="00D20077">
        <w:rPr>
          <w:rFonts w:ascii="Arial" w:hAnsi="Arial" w:cs="Arial"/>
          <w:i w:val="0"/>
          <w:iCs w:val="0"/>
          <w:color w:val="002060"/>
          <w:sz w:val="24"/>
          <w:szCs w:val="24"/>
        </w:rPr>
        <w:fldChar w:fldCharType="begin"/>
      </w:r>
      <w:r w:rsidRPr="00D20077">
        <w:rPr>
          <w:rFonts w:ascii="Arial" w:hAnsi="Arial" w:cs="Arial"/>
          <w:i w:val="0"/>
          <w:iCs w:val="0"/>
          <w:color w:val="002060"/>
          <w:sz w:val="24"/>
          <w:szCs w:val="24"/>
        </w:rPr>
        <w:instrText xml:space="preserve"> SEQ Table \* ARABIC </w:instrText>
      </w:r>
      <w:r w:rsidRPr="00D20077">
        <w:rPr>
          <w:rFonts w:ascii="Arial" w:hAnsi="Arial" w:cs="Arial"/>
          <w:i w:val="0"/>
          <w:iCs w:val="0"/>
          <w:color w:val="002060"/>
          <w:sz w:val="24"/>
          <w:szCs w:val="24"/>
        </w:rPr>
        <w:fldChar w:fldCharType="separate"/>
      </w:r>
      <w:r w:rsidRPr="00D20077">
        <w:rPr>
          <w:rFonts w:ascii="Arial" w:hAnsi="Arial" w:cs="Arial"/>
          <w:i w:val="0"/>
          <w:iCs w:val="0"/>
          <w:noProof/>
          <w:color w:val="002060"/>
          <w:sz w:val="24"/>
          <w:szCs w:val="24"/>
        </w:rPr>
        <w:t>1</w:t>
      </w:r>
      <w:r w:rsidRPr="00D20077">
        <w:rPr>
          <w:rFonts w:ascii="Arial" w:hAnsi="Arial" w:cs="Arial"/>
          <w:i w:val="0"/>
          <w:iCs w:val="0"/>
          <w:color w:val="002060"/>
          <w:sz w:val="24"/>
          <w:szCs w:val="24"/>
        </w:rPr>
        <w:fldChar w:fldCharType="end"/>
      </w:r>
      <w:r w:rsidRPr="00D20077">
        <w:rPr>
          <w:rFonts w:ascii="Arial" w:hAnsi="Arial" w:cs="Arial"/>
          <w:i w:val="0"/>
          <w:iCs w:val="0"/>
          <w:color w:val="002060"/>
          <w:sz w:val="24"/>
          <w:szCs w:val="24"/>
        </w:rPr>
        <w:t>: NHS Expenditure by commissioner, 2012-13 to 2021-22</w:t>
      </w:r>
    </w:p>
    <w:p w14:paraId="2376A16B" w14:textId="7EF71FF3" w:rsidR="00D20077" w:rsidRDefault="00D20077" w:rsidP="007A302C">
      <w:pPr>
        <w:jc w:val="center"/>
        <w:rPr>
          <w:rFonts w:ascii="Arial" w:hAnsi="Arial" w:cs="Arial"/>
          <w:color w:val="002060"/>
          <w:sz w:val="24"/>
          <w:szCs w:val="24"/>
        </w:rPr>
      </w:pPr>
      <w:r>
        <w:rPr>
          <w:rFonts w:ascii="Arial" w:hAnsi="Arial" w:cs="Arial"/>
          <w:noProof/>
          <w:color w:val="002060"/>
          <w:sz w:val="24"/>
          <w:szCs w:val="24"/>
        </w:rPr>
        <w:drawing>
          <wp:inline distT="0" distB="0" distL="0" distR="0" wp14:anchorId="41E375E5" wp14:editId="2D91D4F4">
            <wp:extent cx="3749040" cy="2541713"/>
            <wp:effectExtent l="19050" t="19050" r="2286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6276" cy="2560178"/>
                    </a:xfrm>
                    <a:prstGeom prst="rect">
                      <a:avLst/>
                    </a:prstGeom>
                    <a:noFill/>
                    <a:ln>
                      <a:solidFill>
                        <a:srgbClr val="002060"/>
                      </a:solidFill>
                    </a:ln>
                  </pic:spPr>
                </pic:pic>
              </a:graphicData>
            </a:graphic>
          </wp:inline>
        </w:drawing>
      </w:r>
    </w:p>
    <w:p w14:paraId="08545D34" w14:textId="45FBC958" w:rsidR="00871236" w:rsidRPr="00B62A2D" w:rsidRDefault="00F31840" w:rsidP="008A296D">
      <w:pPr>
        <w:spacing w:before="100" w:beforeAutospacing="1" w:after="100" w:afterAutospacing="1"/>
        <w:jc w:val="both"/>
        <w:rPr>
          <w:rFonts w:ascii="Arial" w:hAnsi="Arial" w:cs="Arial"/>
          <w:i/>
          <w:iCs/>
          <w:color w:val="002060"/>
          <w:sz w:val="24"/>
          <w:szCs w:val="24"/>
        </w:rPr>
      </w:pPr>
      <w:r>
        <w:rPr>
          <w:rFonts w:ascii="Arial" w:hAnsi="Arial" w:cs="Arial"/>
          <w:color w:val="002060"/>
          <w:sz w:val="24"/>
          <w:szCs w:val="24"/>
        </w:rPr>
        <w:t xml:space="preserve">The </w:t>
      </w:r>
      <w:r w:rsidR="00636332">
        <w:rPr>
          <w:rFonts w:ascii="Arial" w:hAnsi="Arial" w:cs="Arial"/>
          <w:color w:val="002060"/>
          <w:sz w:val="24"/>
          <w:szCs w:val="24"/>
        </w:rPr>
        <w:t xml:space="preserve">2019, </w:t>
      </w:r>
      <w:r w:rsidRPr="00C605F3">
        <w:rPr>
          <w:rFonts w:ascii="Arial" w:hAnsi="Arial" w:cs="Arial"/>
          <w:color w:val="002060"/>
          <w:sz w:val="24"/>
          <w:szCs w:val="24"/>
        </w:rPr>
        <w:t xml:space="preserve">Auditor General for Wales report ‘Primary Care Services in </w:t>
      </w:r>
      <w:proofErr w:type="spellStart"/>
      <w:r w:rsidRPr="00C605F3">
        <w:rPr>
          <w:rFonts w:ascii="Arial" w:hAnsi="Arial" w:cs="Arial"/>
          <w:color w:val="002060"/>
          <w:sz w:val="24"/>
          <w:szCs w:val="24"/>
        </w:rPr>
        <w:t>Wales’</w:t>
      </w:r>
      <w:proofErr w:type="spellEnd"/>
      <w:r w:rsidRPr="003460AE">
        <w:rPr>
          <w:rStyle w:val="FootnoteReference"/>
          <w:rFonts w:ascii="Arial" w:hAnsi="Arial" w:cs="Arial"/>
          <w:color w:val="002060"/>
          <w:sz w:val="24"/>
          <w:szCs w:val="24"/>
        </w:rPr>
        <w:footnoteReference w:id="6"/>
      </w:r>
      <w:r w:rsidRPr="003460AE">
        <w:rPr>
          <w:rStyle w:val="FootnoteReference"/>
        </w:rPr>
        <w:t xml:space="preserve"> </w:t>
      </w:r>
      <w:r>
        <w:rPr>
          <w:rFonts w:ascii="Arial" w:hAnsi="Arial" w:cs="Arial"/>
          <w:color w:val="002060"/>
          <w:sz w:val="24"/>
          <w:szCs w:val="24"/>
        </w:rPr>
        <w:t xml:space="preserve"> reiterated the potential of cluster working and their vital role in whole system </w:t>
      </w:r>
      <w:r w:rsidR="00636332">
        <w:rPr>
          <w:rFonts w:ascii="Arial" w:hAnsi="Arial" w:cs="Arial"/>
          <w:color w:val="002060"/>
          <w:sz w:val="24"/>
          <w:szCs w:val="24"/>
        </w:rPr>
        <w:t xml:space="preserve">transformation, </w:t>
      </w:r>
      <w:r w:rsidR="00871236">
        <w:rPr>
          <w:rFonts w:ascii="Arial" w:hAnsi="Arial" w:cs="Arial"/>
          <w:color w:val="002060"/>
          <w:sz w:val="24"/>
          <w:szCs w:val="24"/>
        </w:rPr>
        <w:t>recommend</w:t>
      </w:r>
      <w:r w:rsidR="00636332">
        <w:rPr>
          <w:rFonts w:ascii="Arial" w:hAnsi="Arial" w:cs="Arial"/>
          <w:color w:val="002060"/>
          <w:sz w:val="24"/>
          <w:szCs w:val="24"/>
        </w:rPr>
        <w:t>ing t</w:t>
      </w:r>
      <w:r w:rsidR="00871236">
        <w:rPr>
          <w:rFonts w:ascii="Arial" w:hAnsi="Arial" w:cs="Arial"/>
          <w:color w:val="002060"/>
          <w:sz w:val="24"/>
          <w:szCs w:val="24"/>
        </w:rPr>
        <w:t>hat</w:t>
      </w:r>
      <w:r w:rsidR="007A302C">
        <w:rPr>
          <w:rFonts w:ascii="Arial" w:hAnsi="Arial" w:cs="Arial"/>
          <w:color w:val="002060"/>
          <w:sz w:val="24"/>
          <w:szCs w:val="24"/>
        </w:rPr>
        <w:t xml:space="preserve"> </w:t>
      </w:r>
      <w:r w:rsidR="00871236" w:rsidRPr="00B62A2D">
        <w:rPr>
          <w:rFonts w:ascii="Arial" w:hAnsi="Arial" w:cs="Arial"/>
          <w:i/>
          <w:iCs/>
          <w:color w:val="002060"/>
          <w:sz w:val="24"/>
          <w:szCs w:val="24"/>
        </w:rPr>
        <w:t>‘The Welsh Government should work with health boards to evaluate, and if necessary, improve the effectiveness of the financial framework in supporting a shift in resources towards primary and community care’.</w:t>
      </w:r>
    </w:p>
    <w:p w14:paraId="6B1A988A" w14:textId="108A431C" w:rsidR="003D3F9E" w:rsidRDefault="008A6857" w:rsidP="008A296D">
      <w:pPr>
        <w:spacing w:before="100" w:beforeAutospacing="1" w:after="100" w:afterAutospacing="1"/>
        <w:jc w:val="both"/>
        <w:rPr>
          <w:rFonts w:ascii="Arial" w:hAnsi="Arial" w:cs="Arial"/>
          <w:color w:val="002060"/>
          <w:sz w:val="24"/>
          <w:szCs w:val="24"/>
        </w:rPr>
      </w:pPr>
      <w:r w:rsidRPr="008A6857">
        <w:rPr>
          <w:rFonts w:ascii="Arial" w:hAnsi="Arial" w:cs="Arial"/>
          <w:color w:val="002060"/>
          <w:sz w:val="24"/>
          <w:szCs w:val="24"/>
        </w:rPr>
        <w:lastRenderedPageBreak/>
        <w:t>Primary and community care services continue to face significant demands and struggle to cope with additional pressures due to backlog in other services</w:t>
      </w:r>
      <w:r w:rsidR="00263F59">
        <w:rPr>
          <w:rFonts w:ascii="Arial" w:hAnsi="Arial" w:cs="Arial"/>
          <w:color w:val="002060"/>
          <w:sz w:val="24"/>
          <w:szCs w:val="24"/>
        </w:rPr>
        <w:t xml:space="preserve">. </w:t>
      </w:r>
      <w:r w:rsidR="004E08DD">
        <w:rPr>
          <w:rFonts w:ascii="Arial" w:hAnsi="Arial" w:cs="Arial"/>
          <w:color w:val="002060"/>
          <w:sz w:val="24"/>
          <w:szCs w:val="24"/>
        </w:rPr>
        <w:t>This is a critical period for our services and the potential of the PCMW must be realised through whole system commitment to achieving be</w:t>
      </w:r>
      <w:r w:rsidR="00F20370">
        <w:rPr>
          <w:rFonts w:ascii="Arial" w:hAnsi="Arial" w:cs="Arial"/>
          <w:color w:val="002060"/>
          <w:sz w:val="24"/>
          <w:szCs w:val="24"/>
        </w:rPr>
        <w:t>tter</w:t>
      </w:r>
      <w:r w:rsidR="004E08DD">
        <w:rPr>
          <w:rFonts w:ascii="Arial" w:hAnsi="Arial" w:cs="Arial"/>
          <w:color w:val="002060"/>
          <w:sz w:val="24"/>
          <w:szCs w:val="24"/>
        </w:rPr>
        <w:t xml:space="preserve"> outcomes for our population </w:t>
      </w:r>
      <w:r w:rsidR="00CB1941">
        <w:rPr>
          <w:rFonts w:ascii="Arial" w:hAnsi="Arial" w:cs="Arial"/>
          <w:color w:val="002060"/>
          <w:sz w:val="24"/>
          <w:szCs w:val="24"/>
        </w:rPr>
        <w:t>(</w:t>
      </w:r>
      <w:r w:rsidR="004E08DD">
        <w:rPr>
          <w:rFonts w:ascii="Arial" w:hAnsi="Arial" w:cs="Arial"/>
          <w:color w:val="002060"/>
          <w:sz w:val="24"/>
          <w:szCs w:val="24"/>
        </w:rPr>
        <w:t xml:space="preserve">through prevention, early intervention, </w:t>
      </w:r>
      <w:r w:rsidR="00F20370">
        <w:rPr>
          <w:rFonts w:ascii="Arial" w:hAnsi="Arial" w:cs="Arial"/>
          <w:color w:val="002060"/>
          <w:sz w:val="24"/>
          <w:szCs w:val="24"/>
        </w:rPr>
        <w:t xml:space="preserve">holistic </w:t>
      </w:r>
      <w:r w:rsidR="004E08DD">
        <w:rPr>
          <w:rFonts w:ascii="Arial" w:hAnsi="Arial" w:cs="Arial"/>
          <w:color w:val="002060"/>
          <w:sz w:val="24"/>
          <w:szCs w:val="24"/>
        </w:rPr>
        <w:t xml:space="preserve">personalised care </w:t>
      </w:r>
      <w:r w:rsidR="00F20370">
        <w:rPr>
          <w:rFonts w:ascii="Arial" w:hAnsi="Arial" w:cs="Arial"/>
          <w:color w:val="002060"/>
          <w:sz w:val="24"/>
          <w:szCs w:val="24"/>
        </w:rPr>
        <w:t>making informed choices with the best available information</w:t>
      </w:r>
      <w:r w:rsidR="00CB1941">
        <w:rPr>
          <w:rFonts w:ascii="Arial" w:hAnsi="Arial" w:cs="Arial"/>
          <w:color w:val="002060"/>
          <w:sz w:val="24"/>
          <w:szCs w:val="24"/>
        </w:rPr>
        <w:t xml:space="preserve">) and by preventing the fragmentation of frontline </w:t>
      </w:r>
      <w:r w:rsidR="00526581">
        <w:rPr>
          <w:rFonts w:ascii="Arial" w:hAnsi="Arial" w:cs="Arial"/>
          <w:color w:val="002060"/>
          <w:sz w:val="24"/>
          <w:szCs w:val="24"/>
        </w:rPr>
        <w:t>services.</w:t>
      </w:r>
      <w:r w:rsidR="00F20370">
        <w:rPr>
          <w:rFonts w:ascii="Arial" w:hAnsi="Arial" w:cs="Arial"/>
          <w:color w:val="002060"/>
          <w:sz w:val="24"/>
          <w:szCs w:val="24"/>
        </w:rPr>
        <w:t xml:space="preserve"> </w:t>
      </w:r>
    </w:p>
    <w:p w14:paraId="2B4BC11D" w14:textId="652AB7BE" w:rsidR="00FE25EE" w:rsidRDefault="00F20370"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Integrated organisations must demonstrate an understanding of and commitment to the development of place</w:t>
      </w:r>
      <w:r w:rsidR="000D1AC8">
        <w:rPr>
          <w:rFonts w:ascii="Arial" w:hAnsi="Arial" w:cs="Arial"/>
          <w:color w:val="002060"/>
          <w:sz w:val="24"/>
          <w:szCs w:val="24"/>
        </w:rPr>
        <w:t>-</w:t>
      </w:r>
      <w:r>
        <w:rPr>
          <w:rFonts w:ascii="Arial" w:hAnsi="Arial" w:cs="Arial"/>
          <w:color w:val="002060"/>
          <w:sz w:val="24"/>
          <w:szCs w:val="24"/>
        </w:rPr>
        <w:t xml:space="preserve">based care as a core foundation of local strategies. Without this commitment it will be increasingly difficult to maintain the engagement and commitment of </w:t>
      </w:r>
      <w:r w:rsidR="00FB4B6E">
        <w:rPr>
          <w:rFonts w:ascii="Arial" w:hAnsi="Arial" w:cs="Arial"/>
          <w:color w:val="002060"/>
          <w:sz w:val="24"/>
          <w:szCs w:val="24"/>
        </w:rPr>
        <w:t>c</w:t>
      </w:r>
      <w:r>
        <w:rPr>
          <w:rFonts w:ascii="Arial" w:hAnsi="Arial" w:cs="Arial"/>
          <w:color w:val="002060"/>
          <w:sz w:val="24"/>
          <w:szCs w:val="24"/>
        </w:rPr>
        <w:t xml:space="preserve">luster </w:t>
      </w:r>
      <w:r w:rsidR="006660A0">
        <w:rPr>
          <w:rFonts w:ascii="Arial" w:hAnsi="Arial" w:cs="Arial"/>
          <w:color w:val="002060"/>
          <w:sz w:val="24"/>
          <w:szCs w:val="24"/>
        </w:rPr>
        <w:t>teams.</w:t>
      </w:r>
      <w:r>
        <w:rPr>
          <w:rFonts w:ascii="Arial" w:hAnsi="Arial" w:cs="Arial"/>
          <w:color w:val="002060"/>
          <w:sz w:val="24"/>
          <w:szCs w:val="24"/>
        </w:rPr>
        <w:t xml:space="preserve"> </w:t>
      </w:r>
    </w:p>
    <w:p w14:paraId="1DB7A21E" w14:textId="04E308A2" w:rsidR="00274233" w:rsidRPr="00AB7958" w:rsidRDefault="00E047F5" w:rsidP="00AB7958">
      <w:pPr>
        <w:pStyle w:val="Heading1"/>
        <w:rPr>
          <w:rFonts w:ascii="Arial" w:hAnsi="Arial" w:cs="Arial"/>
          <w:b/>
          <w:bCs/>
          <w:color w:val="002060"/>
        </w:rPr>
      </w:pPr>
      <w:bookmarkStart w:id="22" w:name="_Toc169183752"/>
      <w:r>
        <w:rPr>
          <w:rFonts w:ascii="Arial" w:hAnsi="Arial" w:cs="Arial"/>
          <w:b/>
          <w:bCs/>
          <w:color w:val="002060"/>
        </w:rPr>
        <w:t>6</w:t>
      </w:r>
      <w:r w:rsidR="00AB7958">
        <w:rPr>
          <w:rFonts w:ascii="Arial" w:hAnsi="Arial" w:cs="Arial"/>
          <w:b/>
          <w:bCs/>
          <w:color w:val="002060"/>
        </w:rPr>
        <w:t xml:space="preserve">. </w:t>
      </w:r>
      <w:r w:rsidR="00274233" w:rsidRPr="00AB7958">
        <w:rPr>
          <w:rFonts w:ascii="Arial" w:hAnsi="Arial" w:cs="Arial"/>
          <w:b/>
          <w:bCs/>
          <w:color w:val="002060"/>
        </w:rPr>
        <w:t>Recommendations</w:t>
      </w:r>
      <w:bookmarkEnd w:id="22"/>
      <w:r w:rsidR="00274233" w:rsidRPr="00AB7958">
        <w:rPr>
          <w:rFonts w:ascii="Arial" w:hAnsi="Arial" w:cs="Arial"/>
          <w:b/>
          <w:bCs/>
          <w:color w:val="002060"/>
        </w:rPr>
        <w:t xml:space="preserve"> </w:t>
      </w:r>
    </w:p>
    <w:p w14:paraId="0844A73B" w14:textId="74A55144" w:rsidR="00274233" w:rsidRPr="00AB7958" w:rsidRDefault="00274233" w:rsidP="008A296D">
      <w:pPr>
        <w:spacing w:before="100" w:beforeAutospacing="1" w:after="100" w:afterAutospacing="1"/>
        <w:jc w:val="both"/>
        <w:rPr>
          <w:rFonts w:ascii="Arial" w:hAnsi="Arial" w:cs="Arial"/>
          <w:color w:val="002060"/>
          <w:sz w:val="24"/>
          <w:szCs w:val="24"/>
        </w:rPr>
      </w:pPr>
      <w:r w:rsidRPr="00AB7958">
        <w:rPr>
          <w:rFonts w:ascii="Arial" w:hAnsi="Arial" w:cs="Arial"/>
          <w:color w:val="002060"/>
          <w:sz w:val="24"/>
          <w:szCs w:val="24"/>
        </w:rPr>
        <w:t xml:space="preserve">The 2019 Auditor General for Wales report ‘Primary Care Services in </w:t>
      </w:r>
      <w:proofErr w:type="spellStart"/>
      <w:r w:rsidRPr="00AB7958">
        <w:rPr>
          <w:rFonts w:ascii="Arial" w:hAnsi="Arial" w:cs="Arial"/>
          <w:color w:val="002060"/>
          <w:sz w:val="24"/>
          <w:szCs w:val="24"/>
        </w:rPr>
        <w:t>Wales’</w:t>
      </w:r>
      <w:proofErr w:type="spellEnd"/>
      <w:r w:rsidR="00AB7958">
        <w:rPr>
          <w:rStyle w:val="FootnoteReference"/>
          <w:rFonts w:ascii="Arial" w:hAnsi="Arial" w:cs="Arial"/>
          <w:color w:val="002060"/>
          <w:sz w:val="24"/>
          <w:szCs w:val="24"/>
        </w:rPr>
        <w:footnoteReference w:id="7"/>
      </w:r>
      <w:r w:rsidR="00AB7958">
        <w:rPr>
          <w:rFonts w:ascii="Arial" w:hAnsi="Arial" w:cs="Arial"/>
          <w:color w:val="002060"/>
          <w:sz w:val="24"/>
          <w:szCs w:val="24"/>
        </w:rPr>
        <w:t xml:space="preserve"> </w:t>
      </w:r>
      <w:r w:rsidRPr="00AB7958">
        <w:rPr>
          <w:rFonts w:ascii="Arial" w:hAnsi="Arial" w:cs="Arial"/>
          <w:color w:val="002060"/>
          <w:sz w:val="24"/>
          <w:szCs w:val="24"/>
        </w:rPr>
        <w:t xml:space="preserve">recognised the progress achieved in developing a model for primary care, national leadership roles and the </w:t>
      </w:r>
      <w:r w:rsidR="00BB5DC8">
        <w:rPr>
          <w:rFonts w:ascii="Arial" w:hAnsi="Arial" w:cs="Arial"/>
          <w:color w:val="002060"/>
          <w:sz w:val="24"/>
          <w:szCs w:val="24"/>
        </w:rPr>
        <w:t>strategic programme for primary care</w:t>
      </w:r>
      <w:r w:rsidRPr="00AB7958">
        <w:rPr>
          <w:rFonts w:ascii="Arial" w:hAnsi="Arial" w:cs="Arial"/>
          <w:color w:val="002060"/>
          <w:sz w:val="24"/>
          <w:szCs w:val="24"/>
        </w:rPr>
        <w:t xml:space="preserve">. However, the report highlighted that more needed to be done to </w:t>
      </w:r>
      <w:r w:rsidRPr="00BB5DC8">
        <w:rPr>
          <w:rFonts w:ascii="Arial" w:hAnsi="Arial" w:cs="Arial"/>
          <w:i/>
          <w:iCs/>
          <w:color w:val="002060"/>
          <w:sz w:val="24"/>
          <w:szCs w:val="24"/>
        </w:rPr>
        <w:t>‘spread good practice, improve evaluation of new approaches and ensure that once schemes prove themselves to be successful, they begin to receive sustainable, ongoing funding’</w:t>
      </w:r>
      <w:r w:rsidRPr="00AB7958">
        <w:rPr>
          <w:rFonts w:ascii="Arial" w:hAnsi="Arial" w:cs="Arial"/>
          <w:color w:val="002060"/>
          <w:sz w:val="24"/>
          <w:szCs w:val="24"/>
        </w:rPr>
        <w:t>.</w:t>
      </w:r>
    </w:p>
    <w:p w14:paraId="5BC45969" w14:textId="6476AF6C" w:rsidR="00263F59" w:rsidRDefault="00274233" w:rsidP="008A296D">
      <w:pPr>
        <w:widowControl/>
        <w:autoSpaceDE/>
        <w:autoSpaceDN/>
        <w:spacing w:before="120" w:after="120" w:line="259" w:lineRule="auto"/>
        <w:contextualSpacing/>
        <w:jc w:val="both"/>
        <w:rPr>
          <w:rFonts w:ascii="Arial" w:hAnsi="Arial" w:cs="Arial"/>
          <w:color w:val="002060"/>
          <w:sz w:val="24"/>
          <w:szCs w:val="24"/>
        </w:rPr>
      </w:pPr>
      <w:r w:rsidRPr="00AB7958">
        <w:rPr>
          <w:rFonts w:ascii="Arial" w:hAnsi="Arial" w:cs="Arial"/>
          <w:color w:val="002060"/>
          <w:sz w:val="24"/>
          <w:szCs w:val="24"/>
        </w:rPr>
        <w:t xml:space="preserve">Learning from the 2023/24 </w:t>
      </w:r>
      <w:r w:rsidR="00BB5DC8">
        <w:rPr>
          <w:rFonts w:ascii="Arial" w:hAnsi="Arial" w:cs="Arial"/>
          <w:color w:val="002060"/>
          <w:sz w:val="24"/>
          <w:szCs w:val="24"/>
        </w:rPr>
        <w:t>p</w:t>
      </w:r>
      <w:r w:rsidRPr="00AB7958">
        <w:rPr>
          <w:rFonts w:ascii="Arial" w:hAnsi="Arial" w:cs="Arial"/>
          <w:color w:val="002060"/>
          <w:sz w:val="24"/>
          <w:szCs w:val="24"/>
        </w:rPr>
        <w:t xml:space="preserve">eer </w:t>
      </w:r>
      <w:r w:rsidR="00BB5DC8">
        <w:rPr>
          <w:rFonts w:ascii="Arial" w:hAnsi="Arial" w:cs="Arial"/>
          <w:color w:val="002060"/>
          <w:sz w:val="24"/>
          <w:szCs w:val="24"/>
        </w:rPr>
        <w:t>r</w:t>
      </w:r>
      <w:r w:rsidRPr="00AB7958">
        <w:rPr>
          <w:rFonts w:ascii="Arial" w:hAnsi="Arial" w:cs="Arial"/>
          <w:color w:val="002060"/>
          <w:sz w:val="24"/>
          <w:szCs w:val="24"/>
        </w:rPr>
        <w:t>eview discussions</w:t>
      </w:r>
      <w:r w:rsidR="0077514A">
        <w:rPr>
          <w:rFonts w:ascii="Arial" w:hAnsi="Arial" w:cs="Arial"/>
          <w:color w:val="002060"/>
          <w:sz w:val="24"/>
          <w:szCs w:val="24"/>
        </w:rPr>
        <w:t xml:space="preserve"> </w:t>
      </w:r>
      <w:r w:rsidR="00CB1941">
        <w:rPr>
          <w:rFonts w:ascii="Arial" w:hAnsi="Arial" w:cs="Arial"/>
          <w:color w:val="002060"/>
          <w:sz w:val="24"/>
          <w:szCs w:val="24"/>
        </w:rPr>
        <w:t xml:space="preserve">echoes those </w:t>
      </w:r>
      <w:r w:rsidR="0077514A">
        <w:rPr>
          <w:rFonts w:ascii="Arial" w:hAnsi="Arial" w:cs="Arial"/>
          <w:color w:val="002060"/>
          <w:sz w:val="24"/>
          <w:szCs w:val="24"/>
        </w:rPr>
        <w:t xml:space="preserve">recommendations </w:t>
      </w:r>
      <w:r w:rsidR="00526581">
        <w:rPr>
          <w:rFonts w:ascii="Arial" w:hAnsi="Arial" w:cs="Arial"/>
          <w:color w:val="002060"/>
          <w:sz w:val="24"/>
          <w:szCs w:val="24"/>
        </w:rPr>
        <w:t xml:space="preserve">and </w:t>
      </w:r>
      <w:r w:rsidR="00CB1941">
        <w:rPr>
          <w:rFonts w:ascii="Arial" w:hAnsi="Arial" w:cs="Arial"/>
          <w:color w:val="002060"/>
          <w:sz w:val="24"/>
          <w:szCs w:val="24"/>
        </w:rPr>
        <w:t>highlights the</w:t>
      </w:r>
      <w:r w:rsidR="0077514A">
        <w:rPr>
          <w:rFonts w:ascii="Arial" w:hAnsi="Arial" w:cs="Arial"/>
          <w:color w:val="002060"/>
          <w:sz w:val="24"/>
          <w:szCs w:val="24"/>
        </w:rPr>
        <w:t xml:space="preserve"> </w:t>
      </w:r>
      <w:r w:rsidR="00CB1AE2">
        <w:rPr>
          <w:rFonts w:ascii="Arial" w:hAnsi="Arial" w:cs="Arial"/>
          <w:color w:val="002060"/>
          <w:sz w:val="24"/>
          <w:szCs w:val="24"/>
        </w:rPr>
        <w:t xml:space="preserve">need for continuing focus in the </w:t>
      </w:r>
      <w:r w:rsidR="0077514A">
        <w:rPr>
          <w:rFonts w:ascii="Arial" w:hAnsi="Arial" w:cs="Arial"/>
          <w:color w:val="002060"/>
          <w:sz w:val="24"/>
          <w:szCs w:val="24"/>
        </w:rPr>
        <w:t xml:space="preserve">following </w:t>
      </w:r>
      <w:proofErr w:type="gramStart"/>
      <w:r w:rsidR="00CB1AE2">
        <w:rPr>
          <w:rFonts w:ascii="Arial" w:hAnsi="Arial" w:cs="Arial"/>
          <w:color w:val="002060"/>
          <w:sz w:val="24"/>
          <w:szCs w:val="24"/>
        </w:rPr>
        <w:t xml:space="preserve">areas </w:t>
      </w:r>
      <w:r w:rsidRPr="00AB7958">
        <w:rPr>
          <w:rFonts w:ascii="Arial" w:hAnsi="Arial" w:cs="Arial"/>
          <w:color w:val="002060"/>
          <w:sz w:val="24"/>
          <w:szCs w:val="24"/>
        </w:rPr>
        <w:t>:</w:t>
      </w:r>
      <w:proofErr w:type="gramEnd"/>
      <w:r w:rsidRPr="00AB7958">
        <w:rPr>
          <w:rFonts w:ascii="Arial" w:hAnsi="Arial" w:cs="Arial"/>
          <w:color w:val="002060"/>
          <w:sz w:val="24"/>
          <w:szCs w:val="24"/>
        </w:rPr>
        <w:t xml:space="preserve">  </w:t>
      </w:r>
    </w:p>
    <w:p w14:paraId="1AC50CF2" w14:textId="0EDFAFB2" w:rsidR="00BB5DC8" w:rsidRPr="003D3F9E" w:rsidRDefault="003D3F9E" w:rsidP="003D3F9E">
      <w:pPr>
        <w:pStyle w:val="Heading2"/>
        <w:rPr>
          <w:rFonts w:ascii="Arial" w:hAnsi="Arial" w:cs="Arial"/>
          <w:b/>
          <w:bCs/>
          <w:color w:val="002060"/>
        </w:rPr>
      </w:pPr>
      <w:bookmarkStart w:id="24" w:name="_Toc169183753"/>
      <w:r>
        <w:rPr>
          <w:rFonts w:ascii="Arial" w:hAnsi="Arial" w:cs="Arial"/>
          <w:b/>
          <w:bCs/>
          <w:color w:val="002060"/>
        </w:rPr>
        <w:t xml:space="preserve">6.1 </w:t>
      </w:r>
      <w:r w:rsidR="00274233" w:rsidRPr="003D3F9E">
        <w:rPr>
          <w:rFonts w:ascii="Arial" w:hAnsi="Arial" w:cs="Arial"/>
          <w:b/>
          <w:bCs/>
          <w:color w:val="002060"/>
        </w:rPr>
        <w:t xml:space="preserve">Improving </w:t>
      </w:r>
      <w:r w:rsidR="0063535C">
        <w:rPr>
          <w:rFonts w:ascii="Arial" w:hAnsi="Arial" w:cs="Arial"/>
          <w:b/>
          <w:bCs/>
          <w:color w:val="002060"/>
        </w:rPr>
        <w:t>p</w:t>
      </w:r>
      <w:r w:rsidR="00274233" w:rsidRPr="003D3F9E">
        <w:rPr>
          <w:rFonts w:ascii="Arial" w:hAnsi="Arial" w:cs="Arial"/>
          <w:b/>
          <w:bCs/>
          <w:color w:val="002060"/>
        </w:rPr>
        <w:t xml:space="preserve">rimary </w:t>
      </w:r>
      <w:r w:rsidR="0063535C">
        <w:rPr>
          <w:rFonts w:ascii="Arial" w:hAnsi="Arial" w:cs="Arial"/>
          <w:b/>
          <w:bCs/>
          <w:color w:val="002060"/>
        </w:rPr>
        <w:t>c</w:t>
      </w:r>
      <w:r w:rsidR="00274233" w:rsidRPr="003D3F9E">
        <w:rPr>
          <w:rFonts w:ascii="Arial" w:hAnsi="Arial" w:cs="Arial"/>
          <w:b/>
          <w:bCs/>
          <w:color w:val="002060"/>
        </w:rPr>
        <w:t xml:space="preserve">are </w:t>
      </w:r>
      <w:proofErr w:type="gramStart"/>
      <w:r w:rsidR="0063535C">
        <w:rPr>
          <w:rFonts w:ascii="Arial" w:hAnsi="Arial" w:cs="Arial"/>
          <w:b/>
          <w:bCs/>
          <w:color w:val="002060"/>
        </w:rPr>
        <w:t>d</w:t>
      </w:r>
      <w:r w:rsidR="00274233" w:rsidRPr="003D3F9E">
        <w:rPr>
          <w:rFonts w:ascii="Arial" w:hAnsi="Arial" w:cs="Arial"/>
          <w:b/>
          <w:bCs/>
          <w:color w:val="002060"/>
        </w:rPr>
        <w:t>ata</w:t>
      </w:r>
      <w:bookmarkEnd w:id="24"/>
      <w:proofErr w:type="gramEnd"/>
    </w:p>
    <w:p w14:paraId="743499E3" w14:textId="57E0D937" w:rsidR="00A00DF9" w:rsidRDefault="0054321A"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Pr>
          <w:rFonts w:ascii="Arial" w:hAnsi="Arial" w:cs="Arial"/>
          <w:color w:val="002060"/>
          <w:sz w:val="24"/>
          <w:szCs w:val="24"/>
        </w:rPr>
        <w:t xml:space="preserve">Partnerships to further develop their shared understanding of </w:t>
      </w:r>
      <w:r w:rsidR="00A00DF9">
        <w:rPr>
          <w:rFonts w:ascii="Arial" w:hAnsi="Arial" w:cs="Arial"/>
          <w:color w:val="002060"/>
          <w:sz w:val="24"/>
          <w:szCs w:val="24"/>
        </w:rPr>
        <w:t>their population</w:t>
      </w:r>
      <w:r w:rsidR="00E87078">
        <w:rPr>
          <w:rFonts w:ascii="Arial" w:hAnsi="Arial" w:cs="Arial"/>
          <w:color w:val="002060"/>
          <w:sz w:val="24"/>
          <w:szCs w:val="24"/>
        </w:rPr>
        <w:t>’</w:t>
      </w:r>
      <w:r w:rsidR="00A00DF9">
        <w:rPr>
          <w:rFonts w:ascii="Arial" w:hAnsi="Arial" w:cs="Arial"/>
          <w:color w:val="002060"/>
          <w:sz w:val="24"/>
          <w:szCs w:val="24"/>
        </w:rPr>
        <w:t>s needs, through analysis of real time data</w:t>
      </w:r>
      <w:r>
        <w:rPr>
          <w:rFonts w:ascii="Arial" w:hAnsi="Arial" w:cs="Arial"/>
          <w:color w:val="002060"/>
          <w:sz w:val="24"/>
          <w:szCs w:val="24"/>
        </w:rPr>
        <w:t xml:space="preserve"> and professional experience</w:t>
      </w:r>
      <w:r w:rsidR="00A00DF9">
        <w:rPr>
          <w:rFonts w:ascii="Arial" w:hAnsi="Arial" w:cs="Arial"/>
          <w:color w:val="002060"/>
          <w:sz w:val="24"/>
          <w:szCs w:val="24"/>
        </w:rPr>
        <w:t>.</w:t>
      </w:r>
    </w:p>
    <w:p w14:paraId="37FBCBA4" w14:textId="6E9243F0" w:rsidR="004F45A0" w:rsidRDefault="00BF6A66"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B839AD">
        <w:rPr>
          <w:rFonts w:ascii="Arial" w:hAnsi="Arial" w:cs="Arial"/>
          <w:color w:val="002060"/>
          <w:sz w:val="24"/>
          <w:szCs w:val="24"/>
        </w:rPr>
        <w:t xml:space="preserve">Primary care </w:t>
      </w:r>
      <w:r w:rsidR="00FA643A" w:rsidRPr="00B839AD">
        <w:rPr>
          <w:rFonts w:ascii="Arial" w:hAnsi="Arial" w:cs="Arial"/>
          <w:color w:val="002060"/>
          <w:sz w:val="24"/>
          <w:szCs w:val="24"/>
        </w:rPr>
        <w:t>met</w:t>
      </w:r>
      <w:r w:rsidR="00FA643A">
        <w:rPr>
          <w:rFonts w:ascii="Arial" w:hAnsi="Arial" w:cs="Arial"/>
          <w:color w:val="002060"/>
          <w:sz w:val="24"/>
          <w:szCs w:val="24"/>
        </w:rPr>
        <w:t xml:space="preserve">rics </w:t>
      </w:r>
      <w:r w:rsidR="00803518" w:rsidRPr="00B839AD">
        <w:rPr>
          <w:rFonts w:ascii="Arial" w:hAnsi="Arial" w:cs="Arial"/>
          <w:color w:val="002060"/>
          <w:sz w:val="24"/>
          <w:szCs w:val="24"/>
        </w:rPr>
        <w:t>to be agreed</w:t>
      </w:r>
      <w:r w:rsidR="00FA643A">
        <w:rPr>
          <w:rFonts w:ascii="Arial" w:hAnsi="Arial" w:cs="Arial"/>
          <w:color w:val="002060"/>
          <w:sz w:val="24"/>
          <w:szCs w:val="24"/>
        </w:rPr>
        <w:t>.</w:t>
      </w:r>
    </w:p>
    <w:p w14:paraId="061024EB" w14:textId="35708581" w:rsidR="00FA643A" w:rsidRDefault="00FA643A"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FA643A">
        <w:rPr>
          <w:rFonts w:ascii="Arial" w:hAnsi="Arial" w:cs="Arial"/>
          <w:color w:val="002060"/>
          <w:sz w:val="24"/>
          <w:szCs w:val="24"/>
        </w:rPr>
        <w:t>Agreement of organisational performance measures to drive the shift of resources towards prevention, early intervention and reducing inequalities, ensuring that the primary and care system delivers the aims and objectives of A Healthier Wales.</w:t>
      </w:r>
    </w:p>
    <w:p w14:paraId="74A8D7EB" w14:textId="717F461B" w:rsidR="0005235B" w:rsidRPr="004F45A0" w:rsidRDefault="004F3CED"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4F45A0">
        <w:rPr>
          <w:rFonts w:ascii="Arial" w:hAnsi="Arial" w:cs="Arial"/>
          <w:color w:val="002060"/>
          <w:sz w:val="24"/>
          <w:szCs w:val="24"/>
        </w:rPr>
        <w:t>C</w:t>
      </w:r>
      <w:r w:rsidR="0005235B" w:rsidRPr="004F45A0">
        <w:rPr>
          <w:rFonts w:ascii="Arial" w:hAnsi="Arial" w:cs="Arial"/>
          <w:color w:val="002060"/>
          <w:sz w:val="24"/>
          <w:szCs w:val="24"/>
        </w:rPr>
        <w:t>ontinue</w:t>
      </w:r>
      <w:r w:rsidRPr="004F45A0">
        <w:rPr>
          <w:rFonts w:ascii="Arial" w:hAnsi="Arial" w:cs="Arial"/>
          <w:color w:val="002060"/>
          <w:sz w:val="24"/>
          <w:szCs w:val="24"/>
        </w:rPr>
        <w:t>d</w:t>
      </w:r>
      <w:r w:rsidR="0005235B" w:rsidRPr="004F45A0">
        <w:rPr>
          <w:rFonts w:ascii="Arial" w:hAnsi="Arial" w:cs="Arial"/>
          <w:color w:val="002060"/>
          <w:sz w:val="24"/>
          <w:szCs w:val="24"/>
        </w:rPr>
        <w:t xml:space="preserve"> work with independent primary care contractors, to ensure the NHS in Wales has ongoing access to standardised information about their activity, to contribute to better planning and design of services to meet population need</w:t>
      </w:r>
      <w:r w:rsidR="00372BB5">
        <w:rPr>
          <w:rFonts w:ascii="Arial" w:hAnsi="Arial" w:cs="Arial"/>
          <w:color w:val="002060"/>
          <w:sz w:val="24"/>
          <w:szCs w:val="24"/>
        </w:rPr>
        <w:t>, i</w:t>
      </w:r>
      <w:r w:rsidR="00C9096D">
        <w:rPr>
          <w:rFonts w:ascii="Arial" w:hAnsi="Arial" w:cs="Arial"/>
          <w:color w:val="002060"/>
          <w:sz w:val="24"/>
          <w:szCs w:val="24"/>
        </w:rPr>
        <w:t>ncluding m</w:t>
      </w:r>
      <w:r w:rsidR="00C9096D" w:rsidRPr="00C9096D">
        <w:rPr>
          <w:rFonts w:ascii="Arial" w:hAnsi="Arial" w:cs="Arial"/>
          <w:color w:val="002060"/>
          <w:sz w:val="24"/>
          <w:szCs w:val="24"/>
        </w:rPr>
        <w:t>anag</w:t>
      </w:r>
      <w:r w:rsidR="00C9096D">
        <w:rPr>
          <w:rFonts w:ascii="Arial" w:hAnsi="Arial" w:cs="Arial"/>
          <w:color w:val="002060"/>
          <w:sz w:val="24"/>
          <w:szCs w:val="24"/>
        </w:rPr>
        <w:t xml:space="preserve">ing the </w:t>
      </w:r>
      <w:r w:rsidR="00C9096D" w:rsidRPr="00C9096D">
        <w:rPr>
          <w:rFonts w:ascii="Arial" w:hAnsi="Arial" w:cs="Arial"/>
          <w:color w:val="002060"/>
          <w:sz w:val="24"/>
          <w:szCs w:val="24"/>
        </w:rPr>
        <w:t>risk of loss of Audit +</w:t>
      </w:r>
      <w:r w:rsidR="00C9096D">
        <w:rPr>
          <w:rFonts w:ascii="Arial" w:hAnsi="Arial" w:cs="Arial"/>
          <w:color w:val="002060"/>
          <w:sz w:val="24"/>
          <w:szCs w:val="24"/>
        </w:rPr>
        <w:t>.</w:t>
      </w:r>
    </w:p>
    <w:p w14:paraId="7F03452A" w14:textId="47E6414C" w:rsidR="00274233" w:rsidRPr="003D3F9E" w:rsidRDefault="003D3F9E" w:rsidP="003D3F9E">
      <w:pPr>
        <w:pStyle w:val="Heading2"/>
        <w:rPr>
          <w:rFonts w:ascii="Arial" w:hAnsi="Arial" w:cs="Arial"/>
          <w:b/>
          <w:bCs/>
          <w:color w:val="002060"/>
        </w:rPr>
      </w:pPr>
      <w:bookmarkStart w:id="25" w:name="_Toc169183754"/>
      <w:r>
        <w:rPr>
          <w:rFonts w:ascii="Arial" w:hAnsi="Arial" w:cs="Arial"/>
          <w:b/>
          <w:bCs/>
          <w:color w:val="002060"/>
        </w:rPr>
        <w:t xml:space="preserve">6.2 </w:t>
      </w:r>
      <w:r w:rsidR="00274233" w:rsidRPr="003D3F9E">
        <w:rPr>
          <w:rFonts w:ascii="Arial" w:hAnsi="Arial" w:cs="Arial"/>
          <w:b/>
          <w:bCs/>
          <w:color w:val="002060"/>
        </w:rPr>
        <w:t>Implementing the Primary Care Model</w:t>
      </w:r>
      <w:r w:rsidR="0063535C">
        <w:rPr>
          <w:rFonts w:ascii="Arial" w:hAnsi="Arial" w:cs="Arial"/>
          <w:b/>
          <w:bCs/>
          <w:color w:val="002060"/>
        </w:rPr>
        <w:t xml:space="preserve"> for Wales</w:t>
      </w:r>
      <w:bookmarkEnd w:id="25"/>
    </w:p>
    <w:p w14:paraId="7F77E934" w14:textId="77777777"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Evidence of progress of implementation of the PCMW and delivery of A Healthier Wales should be sought through scheduled engagements between the Welsh Government, NHS Executive and RPBs. </w:t>
      </w:r>
    </w:p>
    <w:p w14:paraId="3C1ECBFF" w14:textId="77777777"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Organisations should monitor and report against agreed PCMW Key Indicators (due for launch in 2024/25), including data on spend, workforce, patient reported </w:t>
      </w:r>
      <w:r w:rsidRPr="00265632">
        <w:rPr>
          <w:rFonts w:ascii="Arial" w:hAnsi="Arial" w:cs="Arial"/>
          <w:color w:val="002060"/>
          <w:sz w:val="24"/>
          <w:szCs w:val="24"/>
        </w:rPr>
        <w:lastRenderedPageBreak/>
        <w:t>experience measures and system measures such as the Healthy Days at Home Wales.</w:t>
      </w:r>
    </w:p>
    <w:p w14:paraId="4503E559" w14:textId="77777777"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Organisations should report on their progress to implement the PCMW at relevant performance reviews. </w:t>
      </w:r>
    </w:p>
    <w:p w14:paraId="4C4D3EE3" w14:textId="77777777"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Mainstreaming of successful cluster projects, that meet population need, must be evidenced in health board performance reviews. </w:t>
      </w:r>
    </w:p>
    <w:p w14:paraId="62601C8F" w14:textId="77777777"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Welsh Government policy levers including planning frameworks and performance measures should align to drive the primary and community care system towards A Healthier Wales.</w:t>
      </w:r>
    </w:p>
    <w:p w14:paraId="6533C7B0" w14:textId="77777777"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Organisations must articulate and deliver against workforce, finance and organisational development objectives that provide the capacity and ways of working required to meet local needs.</w:t>
      </w:r>
    </w:p>
    <w:p w14:paraId="1CCBB186" w14:textId="0D172D40" w:rsidR="00372BB5"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The delivery of the Primary Care Workforce Plan should be evidenced by regular publication of the number and type of staff working as part of multi-professional primary and community care teams.</w:t>
      </w:r>
    </w:p>
    <w:p w14:paraId="3604BCF6" w14:textId="6CD5FFAA" w:rsidR="00274233" w:rsidRPr="003D3F9E" w:rsidRDefault="003D3F9E" w:rsidP="003D3F9E">
      <w:pPr>
        <w:pStyle w:val="Heading2"/>
        <w:rPr>
          <w:rFonts w:ascii="Arial" w:hAnsi="Arial" w:cs="Arial"/>
          <w:b/>
          <w:bCs/>
          <w:color w:val="002060"/>
        </w:rPr>
      </w:pPr>
      <w:bookmarkStart w:id="26" w:name="_Toc169183755"/>
      <w:r>
        <w:rPr>
          <w:rFonts w:ascii="Arial" w:hAnsi="Arial" w:cs="Arial"/>
          <w:b/>
          <w:bCs/>
          <w:color w:val="002060"/>
        </w:rPr>
        <w:t xml:space="preserve">6.3 </w:t>
      </w:r>
      <w:r w:rsidR="00274233" w:rsidRPr="003D3F9E">
        <w:rPr>
          <w:rFonts w:ascii="Arial" w:hAnsi="Arial" w:cs="Arial"/>
          <w:b/>
          <w:bCs/>
          <w:color w:val="002060"/>
        </w:rPr>
        <w:t xml:space="preserve">Keeping the strategy under </w:t>
      </w:r>
      <w:proofErr w:type="gramStart"/>
      <w:r w:rsidR="00274233" w:rsidRPr="003D3F9E">
        <w:rPr>
          <w:rFonts w:ascii="Arial" w:hAnsi="Arial" w:cs="Arial"/>
          <w:b/>
          <w:bCs/>
          <w:color w:val="002060"/>
        </w:rPr>
        <w:t>review</w:t>
      </w:r>
      <w:bookmarkEnd w:id="26"/>
      <w:proofErr w:type="gramEnd"/>
      <w:r w:rsidR="00274233" w:rsidRPr="003D3F9E">
        <w:rPr>
          <w:rFonts w:ascii="Arial" w:hAnsi="Arial" w:cs="Arial"/>
          <w:b/>
          <w:bCs/>
          <w:color w:val="002060"/>
        </w:rPr>
        <w:t xml:space="preserve"> </w:t>
      </w:r>
    </w:p>
    <w:p w14:paraId="586BCF14"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Partnerships must articulate clear expectations for cluster service delivery and cluster leadership priorities.</w:t>
      </w:r>
    </w:p>
    <w:p w14:paraId="43750BF5"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Organisational structures and decision-making processes must deliver systems that enable and embrace innovation and change, including delegated authority and identified budgets for delivery of the PCMW.</w:t>
      </w:r>
    </w:p>
    <w:p w14:paraId="6D95D780"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Collaborative working should be strengthened through building relationships, shared purpose, and the necessary managerial and digital support.</w:t>
      </w:r>
    </w:p>
    <w:p w14:paraId="4C24FD24"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Participant insight should be used to strengthen the peer review process.</w:t>
      </w:r>
    </w:p>
    <w:p w14:paraId="22FF2FF2" w14:textId="0405AF73"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Consideration should be given for development of the peer review process that captures reflections of all clusters on a PCPG footprint.</w:t>
      </w:r>
    </w:p>
    <w:p w14:paraId="7A216132" w14:textId="3BE6B457" w:rsidR="00274233" w:rsidRPr="003D3F9E" w:rsidRDefault="003D3F9E" w:rsidP="003D3F9E">
      <w:pPr>
        <w:pStyle w:val="Heading2"/>
        <w:rPr>
          <w:rFonts w:ascii="Arial" w:hAnsi="Arial" w:cs="Arial"/>
          <w:b/>
          <w:bCs/>
          <w:color w:val="002060"/>
        </w:rPr>
      </w:pPr>
      <w:bookmarkStart w:id="27" w:name="_Toc169183756"/>
      <w:r>
        <w:rPr>
          <w:rFonts w:ascii="Arial" w:hAnsi="Arial" w:cs="Arial"/>
          <w:b/>
          <w:bCs/>
          <w:color w:val="002060"/>
        </w:rPr>
        <w:t xml:space="preserve">6.4 </w:t>
      </w:r>
      <w:r w:rsidR="00274233" w:rsidRPr="003D3F9E">
        <w:rPr>
          <w:rFonts w:ascii="Arial" w:hAnsi="Arial" w:cs="Arial"/>
          <w:b/>
          <w:bCs/>
          <w:color w:val="002060"/>
        </w:rPr>
        <w:t xml:space="preserve">Strengthening </w:t>
      </w:r>
      <w:proofErr w:type="gramStart"/>
      <w:r w:rsidR="0063535C">
        <w:rPr>
          <w:rFonts w:ascii="Arial" w:hAnsi="Arial" w:cs="Arial"/>
          <w:b/>
          <w:bCs/>
          <w:color w:val="002060"/>
        </w:rPr>
        <w:t>c</w:t>
      </w:r>
      <w:r w:rsidR="00274233" w:rsidRPr="003D3F9E">
        <w:rPr>
          <w:rFonts w:ascii="Arial" w:hAnsi="Arial" w:cs="Arial"/>
          <w:b/>
          <w:bCs/>
          <w:color w:val="002060"/>
        </w:rPr>
        <w:t>lusters</w:t>
      </w:r>
      <w:bookmarkEnd w:id="27"/>
      <w:proofErr w:type="gramEnd"/>
    </w:p>
    <w:p w14:paraId="72618E8B" w14:textId="20309849" w:rsidR="00FA643A" w:rsidRDefault="00FA643A"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Pr>
          <w:rFonts w:ascii="Arial" w:hAnsi="Arial" w:cs="Arial"/>
          <w:color w:val="002060"/>
          <w:sz w:val="24"/>
          <w:szCs w:val="24"/>
        </w:rPr>
        <w:t>Undertake and report on the economic evaluation of ACD.</w:t>
      </w:r>
    </w:p>
    <w:p w14:paraId="44A7E487"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Review and refresh the roles and responsibilities of clusters, within the evolving partnership structures.</w:t>
      </w:r>
    </w:p>
    <w:p w14:paraId="569BB469"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Organisations should support cluster self-reflection and work with clusters to address the system barriers identified.</w:t>
      </w:r>
    </w:p>
    <w:p w14:paraId="73F67D49"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Triangulate findings from the evaluation of the PCMW.</w:t>
      </w:r>
    </w:p>
    <w:p w14:paraId="45F651E0"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Undertake and report on the economic evaluation of ACD.</w:t>
      </w:r>
    </w:p>
    <w:p w14:paraId="061F9182"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The profile of primary and community care should be raised through, national, and local communications on the PCMW and the role of multi-professional primary and community care teams.</w:t>
      </w:r>
    </w:p>
    <w:p w14:paraId="07C4A29A" w14:textId="77777777" w:rsidR="00265632" w:rsidRP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Organisations should raise the profile of primary and community care through Board awareness, and alignment of delivery mechanisms, including independent contracts to deliver the PCMW.</w:t>
      </w:r>
    </w:p>
    <w:p w14:paraId="13C60E36" w14:textId="6A1678BB" w:rsidR="00265632" w:rsidRDefault="00265632" w:rsidP="008A296D">
      <w:pPr>
        <w:pStyle w:val="ListParagraph"/>
        <w:numPr>
          <w:ilvl w:val="0"/>
          <w:numId w:val="4"/>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HEIW and Health Board Academies with Local Authority and third sector partners to continue to develop new roles with appropriate supervision and governance arrangements.</w:t>
      </w:r>
    </w:p>
    <w:p w14:paraId="61D08AE8" w14:textId="0C688658" w:rsidR="00274233" w:rsidRPr="003D3F9E" w:rsidRDefault="003D3F9E" w:rsidP="003D3F9E">
      <w:pPr>
        <w:pStyle w:val="Heading2"/>
        <w:rPr>
          <w:rFonts w:ascii="Arial" w:hAnsi="Arial" w:cs="Arial"/>
          <w:b/>
          <w:bCs/>
          <w:color w:val="002060"/>
        </w:rPr>
      </w:pPr>
      <w:bookmarkStart w:id="28" w:name="_Toc169183757"/>
      <w:r>
        <w:rPr>
          <w:rFonts w:ascii="Arial" w:hAnsi="Arial" w:cs="Arial"/>
          <w:b/>
          <w:bCs/>
          <w:color w:val="002060"/>
        </w:rPr>
        <w:lastRenderedPageBreak/>
        <w:t xml:space="preserve">6.5 </w:t>
      </w:r>
      <w:r w:rsidR="00274233" w:rsidRPr="003D3F9E">
        <w:rPr>
          <w:rFonts w:ascii="Arial" w:hAnsi="Arial" w:cs="Arial"/>
          <w:b/>
          <w:bCs/>
          <w:color w:val="002060"/>
        </w:rPr>
        <w:t xml:space="preserve">Shifting resources to primary </w:t>
      </w:r>
      <w:proofErr w:type="gramStart"/>
      <w:r w:rsidR="00274233" w:rsidRPr="003D3F9E">
        <w:rPr>
          <w:rFonts w:ascii="Arial" w:hAnsi="Arial" w:cs="Arial"/>
          <w:b/>
          <w:bCs/>
          <w:color w:val="002060"/>
        </w:rPr>
        <w:t>care</w:t>
      </w:r>
      <w:bookmarkEnd w:id="28"/>
      <w:proofErr w:type="gramEnd"/>
      <w:r w:rsidR="00274233" w:rsidRPr="003D3F9E">
        <w:rPr>
          <w:rFonts w:ascii="Arial" w:hAnsi="Arial" w:cs="Arial"/>
          <w:b/>
          <w:bCs/>
          <w:color w:val="002060"/>
        </w:rPr>
        <w:t xml:space="preserve"> </w:t>
      </w:r>
    </w:p>
    <w:p w14:paraId="151BBA53" w14:textId="77777777" w:rsidR="00265632" w:rsidRPr="00265632" w:rsidRDefault="00265632"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Organisations should report the relative allocation of resource and demonstrate shifting of resource to primary and community care services.</w:t>
      </w:r>
    </w:p>
    <w:p w14:paraId="03B74350" w14:textId="77777777" w:rsidR="00265632" w:rsidRPr="00265632" w:rsidRDefault="00265632"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SPPC should ensure that resource shift towards primary and community care, to support the delivery of A Healthier Wales, is tracked, analysed and reported nationally to ensure that the PCMW is delivered at sufficient scale and pace to meet population needs and ensure system </w:t>
      </w:r>
      <w:proofErr w:type="gramStart"/>
      <w:r w:rsidRPr="00265632">
        <w:rPr>
          <w:rFonts w:ascii="Arial" w:hAnsi="Arial" w:cs="Arial"/>
          <w:color w:val="002060"/>
          <w:sz w:val="24"/>
          <w:szCs w:val="24"/>
        </w:rPr>
        <w:t>resilience</w:t>
      </w:r>
      <w:proofErr w:type="gramEnd"/>
      <w:r w:rsidRPr="00265632">
        <w:rPr>
          <w:rFonts w:ascii="Arial" w:hAnsi="Arial" w:cs="Arial"/>
          <w:color w:val="002060"/>
          <w:sz w:val="24"/>
          <w:szCs w:val="24"/>
        </w:rPr>
        <w:t xml:space="preserve"> </w:t>
      </w:r>
    </w:p>
    <w:p w14:paraId="52F87AC4" w14:textId="77777777" w:rsidR="00265632" w:rsidRPr="00265632" w:rsidRDefault="00265632"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SPPC to explore the role of Independent Contractor services within the PCMW and potential synergies with the GPC ‘Resource restoration’ campaign and other Independent Contractor proposals. </w:t>
      </w:r>
    </w:p>
    <w:p w14:paraId="218AA4AB" w14:textId="77777777" w:rsidR="00265632" w:rsidRPr="00265632" w:rsidRDefault="00265632"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Organisations should consider ways to manage a variety of income streams so that local projects and services are not destabilised by individual budget arrangements. </w:t>
      </w:r>
    </w:p>
    <w:p w14:paraId="3A894E1E" w14:textId="0A20F7E1" w:rsidR="00265632" w:rsidRPr="00265632" w:rsidRDefault="00265632"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 Clinical pathways should focus on </w:t>
      </w:r>
      <w:proofErr w:type="gramStart"/>
      <w:r w:rsidRPr="00265632">
        <w:rPr>
          <w:rFonts w:ascii="Arial" w:hAnsi="Arial" w:cs="Arial"/>
          <w:color w:val="002060"/>
          <w:sz w:val="24"/>
          <w:szCs w:val="24"/>
        </w:rPr>
        <w:t>value based</w:t>
      </w:r>
      <w:proofErr w:type="gramEnd"/>
      <w:r w:rsidRPr="00265632">
        <w:rPr>
          <w:rFonts w:ascii="Arial" w:hAnsi="Arial" w:cs="Arial"/>
          <w:color w:val="002060"/>
          <w:sz w:val="24"/>
          <w:szCs w:val="24"/>
        </w:rPr>
        <w:t xml:space="preserve"> outcomes and target resources to prevention, early intervention, and reducing inequalities.</w:t>
      </w:r>
    </w:p>
    <w:p w14:paraId="4086B029" w14:textId="77777777" w:rsidR="00265632" w:rsidRPr="00265632" w:rsidRDefault="00265632"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Organisational performance reviews should require evidence of resource shift, including resources to support exit strategies for successful cluster innovations that meet population need.</w:t>
      </w:r>
    </w:p>
    <w:p w14:paraId="2C322423" w14:textId="412E2ED7" w:rsidR="00274233" w:rsidRPr="003D3F9E" w:rsidRDefault="003D3F9E" w:rsidP="003D3F9E">
      <w:pPr>
        <w:pStyle w:val="Heading2"/>
        <w:rPr>
          <w:rFonts w:ascii="Arial" w:hAnsi="Arial" w:cs="Arial"/>
          <w:b/>
          <w:bCs/>
          <w:color w:val="002060"/>
        </w:rPr>
      </w:pPr>
      <w:bookmarkStart w:id="29" w:name="_Toc169183758"/>
      <w:r>
        <w:rPr>
          <w:rFonts w:ascii="Arial" w:hAnsi="Arial" w:cs="Arial"/>
          <w:b/>
          <w:bCs/>
          <w:color w:val="002060"/>
        </w:rPr>
        <w:t xml:space="preserve">6.6 </w:t>
      </w:r>
      <w:r w:rsidR="00274233" w:rsidRPr="003D3F9E">
        <w:rPr>
          <w:rFonts w:ascii="Arial" w:hAnsi="Arial" w:cs="Arial"/>
          <w:b/>
          <w:bCs/>
          <w:color w:val="002060"/>
        </w:rPr>
        <w:t xml:space="preserve">Involving the </w:t>
      </w:r>
      <w:proofErr w:type="gramStart"/>
      <w:r w:rsidR="00274233" w:rsidRPr="003D3F9E">
        <w:rPr>
          <w:rFonts w:ascii="Arial" w:hAnsi="Arial" w:cs="Arial"/>
          <w:b/>
          <w:bCs/>
          <w:color w:val="002060"/>
        </w:rPr>
        <w:t>public</w:t>
      </w:r>
      <w:bookmarkEnd w:id="29"/>
      <w:proofErr w:type="gramEnd"/>
      <w:r w:rsidR="00274233" w:rsidRPr="003D3F9E">
        <w:rPr>
          <w:rFonts w:ascii="Arial" w:hAnsi="Arial" w:cs="Arial"/>
          <w:b/>
          <w:bCs/>
          <w:color w:val="002060"/>
        </w:rPr>
        <w:t xml:space="preserve"> </w:t>
      </w:r>
    </w:p>
    <w:p w14:paraId="7965524C" w14:textId="77777777" w:rsidR="00265632" w:rsidRPr="00265632" w:rsidRDefault="00265632" w:rsidP="008A296D">
      <w:pPr>
        <w:pStyle w:val="ListParagraph"/>
        <w:numPr>
          <w:ilvl w:val="0"/>
          <w:numId w:val="6"/>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Organisations should work in partnership with </w:t>
      </w:r>
      <w:proofErr w:type="spellStart"/>
      <w:r w:rsidRPr="00265632">
        <w:rPr>
          <w:rFonts w:ascii="Arial" w:hAnsi="Arial" w:cs="Arial"/>
          <w:color w:val="002060"/>
          <w:sz w:val="24"/>
          <w:szCs w:val="24"/>
        </w:rPr>
        <w:t>Llais</w:t>
      </w:r>
      <w:proofErr w:type="spellEnd"/>
      <w:r w:rsidRPr="00265632">
        <w:rPr>
          <w:rFonts w:ascii="Arial" w:hAnsi="Arial" w:cs="Arial"/>
          <w:color w:val="002060"/>
          <w:sz w:val="24"/>
          <w:szCs w:val="24"/>
        </w:rPr>
        <w:t>, at all levels of decision making.</w:t>
      </w:r>
    </w:p>
    <w:p w14:paraId="5A9E1B3E" w14:textId="77777777" w:rsidR="00265632" w:rsidRPr="00265632" w:rsidRDefault="00265632" w:rsidP="008A296D">
      <w:pPr>
        <w:pStyle w:val="ListParagraph"/>
        <w:numPr>
          <w:ilvl w:val="0"/>
          <w:numId w:val="6"/>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 xml:space="preserve">Organisations should strengthen their efforts to engage and empower communities to shape the delivery of health and care services. </w:t>
      </w:r>
    </w:p>
    <w:p w14:paraId="6D142DBC" w14:textId="405F2AA8" w:rsidR="00265632" w:rsidRPr="00265632" w:rsidRDefault="00265632" w:rsidP="008A296D">
      <w:pPr>
        <w:pStyle w:val="ListParagraph"/>
        <w:numPr>
          <w:ilvl w:val="0"/>
          <w:numId w:val="6"/>
        </w:numPr>
        <w:spacing w:before="100" w:beforeAutospacing="1" w:after="100" w:afterAutospacing="1"/>
        <w:ind w:left="473"/>
        <w:jc w:val="both"/>
        <w:rPr>
          <w:rFonts w:ascii="Arial" w:hAnsi="Arial" w:cs="Arial"/>
          <w:color w:val="002060"/>
          <w:sz w:val="24"/>
          <w:szCs w:val="24"/>
        </w:rPr>
      </w:pPr>
      <w:r w:rsidRPr="00265632">
        <w:rPr>
          <w:rFonts w:ascii="Arial" w:hAnsi="Arial" w:cs="Arial"/>
          <w:color w:val="002060"/>
          <w:sz w:val="24"/>
          <w:szCs w:val="24"/>
        </w:rPr>
        <w:t>Organisations should develop and implement a ‘National Experience Survey’ for primary and community care.</w:t>
      </w:r>
    </w:p>
    <w:p w14:paraId="338A9D05" w14:textId="3A563E9B" w:rsidR="00274233" w:rsidRPr="003D3F9E" w:rsidRDefault="003D3F9E" w:rsidP="003D3F9E">
      <w:pPr>
        <w:pStyle w:val="Heading2"/>
        <w:rPr>
          <w:rFonts w:ascii="Arial" w:hAnsi="Arial" w:cs="Arial"/>
          <w:b/>
          <w:bCs/>
          <w:color w:val="002060"/>
        </w:rPr>
      </w:pPr>
      <w:bookmarkStart w:id="30" w:name="_Toc169183759"/>
      <w:r>
        <w:rPr>
          <w:rFonts w:ascii="Arial" w:hAnsi="Arial" w:cs="Arial"/>
          <w:b/>
          <w:bCs/>
          <w:color w:val="002060"/>
        </w:rPr>
        <w:t xml:space="preserve">6.7 </w:t>
      </w:r>
      <w:r w:rsidR="00274233" w:rsidRPr="003D3F9E">
        <w:rPr>
          <w:rFonts w:ascii="Arial" w:hAnsi="Arial" w:cs="Arial"/>
          <w:b/>
          <w:bCs/>
          <w:color w:val="002060"/>
        </w:rPr>
        <w:t xml:space="preserve">Developing the </w:t>
      </w:r>
      <w:r w:rsidR="00B839AD" w:rsidRPr="003D3F9E">
        <w:rPr>
          <w:rFonts w:ascii="Arial" w:hAnsi="Arial" w:cs="Arial"/>
          <w:b/>
          <w:bCs/>
          <w:color w:val="002060"/>
        </w:rPr>
        <w:t>evaluation of the Primary Care Model</w:t>
      </w:r>
      <w:r w:rsidR="00F30A03">
        <w:rPr>
          <w:rFonts w:ascii="Arial" w:hAnsi="Arial" w:cs="Arial"/>
          <w:b/>
          <w:bCs/>
          <w:color w:val="002060"/>
        </w:rPr>
        <w:t xml:space="preserve"> for Wales</w:t>
      </w:r>
      <w:bookmarkEnd w:id="30"/>
    </w:p>
    <w:p w14:paraId="3596CC32" w14:textId="441F1DFC" w:rsidR="00D20077" w:rsidRDefault="00D20077"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Pr>
          <w:rFonts w:ascii="Arial" w:hAnsi="Arial" w:cs="Arial"/>
          <w:color w:val="002060"/>
          <w:sz w:val="24"/>
          <w:szCs w:val="24"/>
        </w:rPr>
        <w:t>Participant insight should be used to strengthen the peer review process</w:t>
      </w:r>
      <w:r w:rsidR="002A682E">
        <w:rPr>
          <w:rFonts w:ascii="Arial" w:hAnsi="Arial" w:cs="Arial"/>
          <w:color w:val="002060"/>
          <w:sz w:val="24"/>
          <w:szCs w:val="24"/>
        </w:rPr>
        <w:t>.</w:t>
      </w:r>
    </w:p>
    <w:p w14:paraId="1D3ECA17" w14:textId="77777777" w:rsidR="004F45A0" w:rsidRDefault="00D20077"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Pr>
          <w:rFonts w:ascii="Arial" w:hAnsi="Arial" w:cs="Arial"/>
          <w:color w:val="002060"/>
          <w:sz w:val="24"/>
          <w:szCs w:val="24"/>
        </w:rPr>
        <w:t xml:space="preserve">Consideration should be given </w:t>
      </w:r>
      <w:r w:rsidR="002A682E">
        <w:rPr>
          <w:rFonts w:ascii="Arial" w:hAnsi="Arial" w:cs="Arial"/>
          <w:color w:val="002060"/>
          <w:sz w:val="24"/>
          <w:szCs w:val="24"/>
        </w:rPr>
        <w:t>for development of the peer review process that captures reflections of all clusters on a PCPG footprint.</w:t>
      </w:r>
    </w:p>
    <w:p w14:paraId="6458816D" w14:textId="1FD2E737" w:rsidR="0077514A" w:rsidRPr="004F45A0" w:rsidRDefault="002A682E"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sidRPr="004F45A0">
        <w:rPr>
          <w:rFonts w:ascii="Arial" w:hAnsi="Arial" w:cs="Arial"/>
          <w:color w:val="002060"/>
          <w:sz w:val="24"/>
          <w:szCs w:val="24"/>
        </w:rPr>
        <w:t xml:space="preserve">Organisations should support monitoring and reporting of </w:t>
      </w:r>
      <w:r w:rsidR="00B30B1C" w:rsidRPr="004F45A0">
        <w:rPr>
          <w:rFonts w:ascii="Arial" w:hAnsi="Arial" w:cs="Arial"/>
          <w:color w:val="002060"/>
          <w:sz w:val="24"/>
          <w:szCs w:val="24"/>
        </w:rPr>
        <w:t>agreed</w:t>
      </w:r>
      <w:r w:rsidRPr="004F45A0">
        <w:rPr>
          <w:rFonts w:ascii="Arial" w:hAnsi="Arial" w:cs="Arial"/>
          <w:color w:val="002060"/>
          <w:sz w:val="24"/>
          <w:szCs w:val="24"/>
        </w:rPr>
        <w:t xml:space="preserve"> PCMW K</w:t>
      </w:r>
      <w:r w:rsidR="00274233" w:rsidRPr="004F45A0">
        <w:rPr>
          <w:rFonts w:ascii="Arial" w:hAnsi="Arial" w:cs="Arial"/>
          <w:color w:val="002060"/>
          <w:sz w:val="24"/>
          <w:szCs w:val="24"/>
        </w:rPr>
        <w:t>ey Indicator</w:t>
      </w:r>
      <w:r w:rsidRPr="004F45A0">
        <w:rPr>
          <w:rFonts w:ascii="Arial" w:hAnsi="Arial" w:cs="Arial"/>
          <w:color w:val="002060"/>
          <w:sz w:val="24"/>
          <w:szCs w:val="24"/>
        </w:rPr>
        <w:t>s</w:t>
      </w:r>
      <w:r w:rsidR="00EB5B9F" w:rsidRPr="004F45A0">
        <w:rPr>
          <w:rFonts w:ascii="Arial" w:hAnsi="Arial" w:cs="Arial"/>
          <w:color w:val="002060"/>
          <w:sz w:val="24"/>
          <w:szCs w:val="24"/>
        </w:rPr>
        <w:t xml:space="preserve"> (due for launch in </w:t>
      </w:r>
      <w:r w:rsidR="00FA643A">
        <w:rPr>
          <w:rFonts w:ascii="Arial" w:hAnsi="Arial" w:cs="Arial"/>
          <w:color w:val="002060"/>
          <w:sz w:val="24"/>
          <w:szCs w:val="24"/>
        </w:rPr>
        <w:t xml:space="preserve">November </w:t>
      </w:r>
      <w:r w:rsidR="00EB5B9F" w:rsidRPr="004F45A0">
        <w:rPr>
          <w:rFonts w:ascii="Arial" w:hAnsi="Arial" w:cs="Arial"/>
          <w:color w:val="002060"/>
          <w:sz w:val="24"/>
          <w:szCs w:val="24"/>
        </w:rPr>
        <w:t>2024)</w:t>
      </w:r>
      <w:r w:rsidRPr="004F45A0">
        <w:rPr>
          <w:rFonts w:ascii="Arial" w:hAnsi="Arial" w:cs="Arial"/>
          <w:color w:val="002060"/>
          <w:sz w:val="24"/>
          <w:szCs w:val="24"/>
        </w:rPr>
        <w:t>,</w:t>
      </w:r>
      <w:r w:rsidR="0077514A" w:rsidRPr="004F45A0">
        <w:rPr>
          <w:rFonts w:ascii="Arial" w:hAnsi="Arial" w:cs="Arial"/>
          <w:color w:val="002060"/>
          <w:sz w:val="24"/>
          <w:szCs w:val="24"/>
        </w:rPr>
        <w:t xml:space="preserve"> including data on spend, workforce, patient reported experience measures and system measures such as the Healthy Days at Home Wales.</w:t>
      </w:r>
    </w:p>
    <w:p w14:paraId="2FF173B3" w14:textId="2E830AA5" w:rsidR="00EB5B9F" w:rsidRPr="004F45A0" w:rsidRDefault="002A682E" w:rsidP="008A296D">
      <w:pPr>
        <w:pStyle w:val="ListParagraph"/>
        <w:numPr>
          <w:ilvl w:val="0"/>
          <w:numId w:val="5"/>
        </w:numPr>
        <w:spacing w:before="100" w:beforeAutospacing="1" w:after="100" w:afterAutospacing="1"/>
        <w:ind w:left="473"/>
        <w:jc w:val="both"/>
        <w:rPr>
          <w:rFonts w:ascii="Arial" w:hAnsi="Arial" w:cs="Arial"/>
          <w:color w:val="002060"/>
          <w:sz w:val="24"/>
          <w:szCs w:val="24"/>
        </w:rPr>
      </w:pPr>
      <w:r>
        <w:rPr>
          <w:rFonts w:ascii="Arial" w:hAnsi="Arial" w:cs="Arial"/>
          <w:color w:val="002060"/>
          <w:sz w:val="24"/>
          <w:szCs w:val="24"/>
        </w:rPr>
        <w:t>Organisations should support cluster s</w:t>
      </w:r>
      <w:r w:rsidR="00D20077" w:rsidRPr="00D20077">
        <w:rPr>
          <w:rFonts w:ascii="Arial" w:hAnsi="Arial" w:cs="Arial"/>
          <w:color w:val="002060"/>
          <w:sz w:val="24"/>
          <w:szCs w:val="24"/>
        </w:rPr>
        <w:t>elf-reflection</w:t>
      </w:r>
      <w:r>
        <w:rPr>
          <w:rFonts w:ascii="Arial" w:hAnsi="Arial" w:cs="Arial"/>
          <w:color w:val="002060"/>
          <w:sz w:val="24"/>
          <w:szCs w:val="24"/>
        </w:rPr>
        <w:t xml:space="preserve"> and work with clusters to address the system barriers identified.</w:t>
      </w:r>
    </w:p>
    <w:p w14:paraId="2D08907B" w14:textId="5B6458E3" w:rsidR="00606B21" w:rsidRPr="00606B21" w:rsidRDefault="00606B21" w:rsidP="008A296D">
      <w:pPr>
        <w:spacing w:before="100" w:beforeAutospacing="1" w:after="100" w:afterAutospacing="1"/>
        <w:jc w:val="both"/>
        <w:rPr>
          <w:rFonts w:ascii="Arial" w:hAnsi="Arial" w:cs="Arial"/>
          <w:color w:val="002060"/>
          <w:sz w:val="24"/>
          <w:szCs w:val="24"/>
        </w:rPr>
      </w:pPr>
      <w:r>
        <w:rPr>
          <w:rFonts w:ascii="Arial" w:hAnsi="Arial" w:cs="Arial"/>
          <w:color w:val="002060"/>
          <w:sz w:val="24"/>
          <w:szCs w:val="24"/>
        </w:rPr>
        <w:t xml:space="preserve">A </w:t>
      </w:r>
      <w:r w:rsidR="00425CBC">
        <w:rPr>
          <w:rFonts w:ascii="Arial" w:hAnsi="Arial" w:cs="Arial"/>
          <w:color w:val="002060"/>
          <w:sz w:val="24"/>
          <w:szCs w:val="24"/>
        </w:rPr>
        <w:t xml:space="preserve">table </w:t>
      </w:r>
      <w:r>
        <w:rPr>
          <w:rFonts w:ascii="Arial" w:hAnsi="Arial" w:cs="Arial"/>
          <w:color w:val="002060"/>
          <w:sz w:val="24"/>
          <w:szCs w:val="24"/>
        </w:rPr>
        <w:t>summar</w:t>
      </w:r>
      <w:r w:rsidR="00425CBC">
        <w:rPr>
          <w:rFonts w:ascii="Arial" w:hAnsi="Arial" w:cs="Arial"/>
          <w:color w:val="002060"/>
          <w:sz w:val="24"/>
          <w:szCs w:val="24"/>
        </w:rPr>
        <w:t>ising</w:t>
      </w:r>
      <w:r>
        <w:rPr>
          <w:rFonts w:ascii="Arial" w:hAnsi="Arial" w:cs="Arial"/>
          <w:color w:val="002060"/>
          <w:sz w:val="24"/>
          <w:szCs w:val="24"/>
        </w:rPr>
        <w:t xml:space="preserve"> the </w:t>
      </w:r>
      <w:r w:rsidR="00EB5B9F">
        <w:rPr>
          <w:rFonts w:ascii="Arial" w:hAnsi="Arial" w:cs="Arial"/>
          <w:color w:val="002060"/>
          <w:sz w:val="24"/>
          <w:szCs w:val="24"/>
        </w:rPr>
        <w:t xml:space="preserve">2023/24 peer review areas for action </w:t>
      </w:r>
      <w:r w:rsidR="00284720">
        <w:rPr>
          <w:rFonts w:ascii="Arial" w:hAnsi="Arial" w:cs="Arial"/>
          <w:color w:val="002060"/>
          <w:sz w:val="24"/>
          <w:szCs w:val="24"/>
        </w:rPr>
        <w:t>is attached at</w:t>
      </w:r>
      <w:r>
        <w:rPr>
          <w:rFonts w:ascii="Arial" w:hAnsi="Arial" w:cs="Arial"/>
          <w:color w:val="002060"/>
          <w:sz w:val="24"/>
          <w:szCs w:val="24"/>
        </w:rPr>
        <w:t xml:space="preserve"> </w:t>
      </w:r>
      <w:r w:rsidRPr="00FA643A">
        <w:rPr>
          <w:rFonts w:ascii="Arial" w:hAnsi="Arial" w:cs="Arial"/>
          <w:color w:val="002060"/>
          <w:sz w:val="24"/>
          <w:szCs w:val="24"/>
        </w:rPr>
        <w:t>appendix C.</w:t>
      </w:r>
    </w:p>
    <w:p w14:paraId="78175EB2" w14:textId="6276C389" w:rsidR="007F70B5" w:rsidRPr="002A682E" w:rsidRDefault="00E047F5" w:rsidP="002A682E">
      <w:pPr>
        <w:pStyle w:val="Heading1"/>
        <w:rPr>
          <w:rFonts w:ascii="Arial" w:hAnsi="Arial" w:cs="Arial"/>
          <w:b/>
          <w:bCs/>
          <w:color w:val="002060"/>
        </w:rPr>
      </w:pPr>
      <w:bookmarkStart w:id="31" w:name="_Toc169183760"/>
      <w:r>
        <w:rPr>
          <w:rFonts w:ascii="Arial" w:hAnsi="Arial" w:cs="Arial"/>
          <w:b/>
          <w:bCs/>
          <w:color w:val="002060"/>
        </w:rPr>
        <w:t>7</w:t>
      </w:r>
      <w:r w:rsidR="002A682E">
        <w:rPr>
          <w:rFonts w:ascii="Arial" w:hAnsi="Arial" w:cs="Arial"/>
          <w:b/>
          <w:bCs/>
          <w:color w:val="002060"/>
        </w:rPr>
        <w:t xml:space="preserve">. </w:t>
      </w:r>
      <w:r w:rsidR="00B3104D" w:rsidRPr="002A682E">
        <w:rPr>
          <w:rFonts w:ascii="Arial" w:hAnsi="Arial" w:cs="Arial"/>
          <w:b/>
          <w:bCs/>
          <w:color w:val="002060"/>
        </w:rPr>
        <w:t>Acknowledgement and thanks</w:t>
      </w:r>
      <w:bookmarkEnd w:id="31"/>
    </w:p>
    <w:p w14:paraId="7D253708" w14:textId="33B2D09C" w:rsidR="00FE25EE" w:rsidRPr="00E16E58" w:rsidRDefault="00FE25EE" w:rsidP="008A296D">
      <w:pPr>
        <w:spacing w:before="100" w:beforeAutospacing="1" w:after="100" w:afterAutospacing="1"/>
        <w:jc w:val="both"/>
        <w:rPr>
          <w:rFonts w:ascii="Arial" w:hAnsi="Arial" w:cs="Arial"/>
          <w:color w:val="002060"/>
          <w:sz w:val="24"/>
          <w:szCs w:val="24"/>
        </w:rPr>
      </w:pPr>
      <w:r w:rsidRPr="00E16E58">
        <w:rPr>
          <w:rFonts w:ascii="Arial" w:hAnsi="Arial" w:cs="Arial"/>
          <w:color w:val="002060"/>
          <w:sz w:val="24"/>
          <w:szCs w:val="24"/>
        </w:rPr>
        <w:t xml:space="preserve">We would like to thank the participating teams for their </w:t>
      </w:r>
      <w:r w:rsidR="00284720">
        <w:rPr>
          <w:rFonts w:ascii="Arial" w:hAnsi="Arial" w:cs="Arial"/>
          <w:color w:val="002060"/>
          <w:sz w:val="24"/>
          <w:szCs w:val="24"/>
        </w:rPr>
        <w:t>thorough</w:t>
      </w:r>
      <w:r w:rsidR="00284720" w:rsidRPr="00E16E58">
        <w:rPr>
          <w:rFonts w:ascii="Arial" w:hAnsi="Arial" w:cs="Arial"/>
          <w:color w:val="002060"/>
          <w:sz w:val="24"/>
          <w:szCs w:val="24"/>
        </w:rPr>
        <w:t xml:space="preserve"> </w:t>
      </w:r>
      <w:r w:rsidRPr="00E16E58">
        <w:rPr>
          <w:rFonts w:ascii="Arial" w:hAnsi="Arial" w:cs="Arial"/>
          <w:color w:val="002060"/>
          <w:sz w:val="24"/>
          <w:szCs w:val="24"/>
        </w:rPr>
        <w:t xml:space="preserve">preparation, constructive </w:t>
      </w:r>
      <w:r w:rsidR="00643459" w:rsidRPr="00E16E58">
        <w:rPr>
          <w:rFonts w:ascii="Arial" w:hAnsi="Arial" w:cs="Arial"/>
          <w:color w:val="002060"/>
          <w:sz w:val="24"/>
          <w:szCs w:val="24"/>
        </w:rPr>
        <w:t>engagement,</w:t>
      </w:r>
      <w:r w:rsidRPr="00E16E58">
        <w:rPr>
          <w:rFonts w:ascii="Arial" w:hAnsi="Arial" w:cs="Arial"/>
          <w:color w:val="002060"/>
          <w:sz w:val="24"/>
          <w:szCs w:val="24"/>
        </w:rPr>
        <w:t xml:space="preserve"> and continuing commitment to progressing this challenging</w:t>
      </w:r>
      <w:r w:rsidR="00725EF8">
        <w:rPr>
          <w:rFonts w:ascii="Arial" w:hAnsi="Arial" w:cs="Arial"/>
          <w:color w:val="002060"/>
          <w:sz w:val="24"/>
          <w:szCs w:val="24"/>
        </w:rPr>
        <w:t>,</w:t>
      </w:r>
      <w:r w:rsidRPr="00E16E58">
        <w:rPr>
          <w:rFonts w:ascii="Arial" w:hAnsi="Arial" w:cs="Arial"/>
          <w:color w:val="002060"/>
          <w:sz w:val="24"/>
          <w:szCs w:val="24"/>
        </w:rPr>
        <w:t xml:space="preserve"> transformative agenda.</w:t>
      </w:r>
    </w:p>
    <w:p w14:paraId="356E03F3" w14:textId="24724C3E" w:rsidR="00FE25EE" w:rsidRDefault="00FE25EE" w:rsidP="008A296D">
      <w:pPr>
        <w:spacing w:before="100" w:beforeAutospacing="1" w:after="100" w:afterAutospacing="1"/>
        <w:jc w:val="both"/>
        <w:rPr>
          <w:rFonts w:ascii="Arial" w:hAnsi="Arial" w:cs="Arial"/>
          <w:b/>
          <w:bCs/>
          <w:color w:val="002060"/>
          <w:sz w:val="24"/>
          <w:szCs w:val="24"/>
        </w:rPr>
      </w:pPr>
      <w:r w:rsidRPr="00E71235">
        <w:rPr>
          <w:rFonts w:ascii="Arial" w:hAnsi="Arial" w:cs="Arial"/>
          <w:b/>
          <w:bCs/>
          <w:color w:val="002060"/>
          <w:sz w:val="24"/>
          <w:szCs w:val="24"/>
        </w:rPr>
        <w:lastRenderedPageBreak/>
        <w:t xml:space="preserve">Signed by Chairs </w:t>
      </w:r>
    </w:p>
    <w:p w14:paraId="17D6EE54" w14:textId="3B40A3C3" w:rsidR="00C32ED0" w:rsidRDefault="00C32ED0" w:rsidP="00FE25EE">
      <w:pPr>
        <w:spacing w:before="120" w:after="120"/>
        <w:rPr>
          <w:rFonts w:ascii="Arial" w:hAnsi="Arial" w:cs="Arial"/>
          <w:color w:val="002060"/>
          <w:sz w:val="24"/>
          <w:szCs w:val="24"/>
        </w:rPr>
      </w:pP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p>
    <w:p w14:paraId="2F72399F" w14:textId="77777777" w:rsidR="00C32ED0" w:rsidRDefault="00C32ED0" w:rsidP="00FE25EE">
      <w:pPr>
        <w:spacing w:before="120" w:after="120"/>
        <w:rPr>
          <w:rFonts w:ascii="Arial" w:hAnsi="Arial" w:cs="Arial"/>
          <w:color w:val="002060"/>
          <w:sz w:val="24"/>
          <w:szCs w:val="24"/>
        </w:rPr>
      </w:pPr>
    </w:p>
    <w:p w14:paraId="04EB5F7E" w14:textId="7523EB67" w:rsidR="00C32ED0" w:rsidRDefault="00C32ED0" w:rsidP="00FE25EE">
      <w:pPr>
        <w:spacing w:before="120" w:after="120"/>
        <w:rPr>
          <w:rFonts w:ascii="Arial" w:hAnsi="Arial" w:cs="Arial"/>
          <w:color w:val="002060"/>
          <w:sz w:val="24"/>
          <w:szCs w:val="24"/>
        </w:rPr>
      </w:pPr>
      <w:r w:rsidRPr="005506D1">
        <w:rPr>
          <w:rFonts w:ascii="Arial" w:hAnsi="Arial" w:cs="Arial"/>
          <w:b/>
          <w:bCs/>
          <w:color w:val="002060"/>
          <w:sz w:val="24"/>
          <w:szCs w:val="24"/>
        </w:rPr>
        <w:t>Professor Ceri Phillips</w:t>
      </w: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sidRPr="005506D1">
        <w:rPr>
          <w:rFonts w:ascii="Arial" w:hAnsi="Arial" w:cs="Arial"/>
          <w:b/>
          <w:bCs/>
          <w:color w:val="002060"/>
          <w:sz w:val="24"/>
          <w:szCs w:val="24"/>
        </w:rPr>
        <w:t>Kirsty Williams CBE</w:t>
      </w:r>
    </w:p>
    <w:p w14:paraId="18DC4A53" w14:textId="27CEBFFA" w:rsidR="00C32ED0" w:rsidRDefault="00C32ED0" w:rsidP="00C32ED0">
      <w:pPr>
        <w:spacing w:before="120" w:after="120"/>
        <w:ind w:right="-468"/>
        <w:rPr>
          <w:rFonts w:ascii="Arial" w:hAnsi="Arial" w:cs="Arial"/>
          <w:color w:val="002060"/>
          <w:sz w:val="24"/>
          <w:szCs w:val="24"/>
        </w:rPr>
      </w:pPr>
      <w:r>
        <w:rPr>
          <w:rFonts w:ascii="Arial" w:hAnsi="Arial" w:cs="Arial"/>
          <w:color w:val="002060"/>
          <w:sz w:val="24"/>
          <w:szCs w:val="24"/>
        </w:rPr>
        <w:t xml:space="preserve">Vice Chair Cardiff &amp; Vale </w:t>
      </w: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sidRPr="00E71235">
        <w:rPr>
          <w:rFonts w:ascii="Arial" w:hAnsi="Arial" w:cs="Arial"/>
          <w:color w:val="002060"/>
          <w:sz w:val="24"/>
          <w:szCs w:val="24"/>
        </w:rPr>
        <w:t>Vice Chair Powys Teaching Health Board</w:t>
      </w:r>
    </w:p>
    <w:p w14:paraId="54D4E129" w14:textId="5FC80E5F" w:rsidR="00E71235" w:rsidRDefault="00C32ED0" w:rsidP="00FE25EE">
      <w:pPr>
        <w:spacing w:before="120" w:after="120"/>
        <w:rPr>
          <w:rFonts w:ascii="Arial" w:hAnsi="Arial" w:cs="Arial"/>
          <w:color w:val="002060"/>
          <w:sz w:val="24"/>
          <w:szCs w:val="24"/>
        </w:rPr>
      </w:pPr>
      <w:r>
        <w:rPr>
          <w:rFonts w:ascii="Arial" w:hAnsi="Arial" w:cs="Arial"/>
          <w:color w:val="002060"/>
          <w:sz w:val="24"/>
          <w:szCs w:val="24"/>
        </w:rPr>
        <w:t>University Health Board</w:t>
      </w:r>
    </w:p>
    <w:p w14:paraId="2073D21F" w14:textId="77777777" w:rsidR="00C32ED0" w:rsidRDefault="00C32ED0" w:rsidP="00FE25EE">
      <w:pPr>
        <w:spacing w:before="120" w:after="120"/>
        <w:rPr>
          <w:rFonts w:ascii="Arial" w:hAnsi="Arial" w:cs="Arial"/>
          <w:color w:val="002060"/>
          <w:sz w:val="24"/>
          <w:szCs w:val="24"/>
        </w:rPr>
      </w:pPr>
    </w:p>
    <w:p w14:paraId="644A87DB" w14:textId="77777777" w:rsidR="00C32ED0" w:rsidRDefault="00C32ED0" w:rsidP="00FE25EE">
      <w:pPr>
        <w:spacing w:before="120" w:after="120"/>
        <w:rPr>
          <w:rFonts w:ascii="Arial" w:hAnsi="Arial" w:cs="Arial"/>
          <w:color w:val="002060"/>
          <w:sz w:val="24"/>
          <w:szCs w:val="24"/>
        </w:rPr>
      </w:pPr>
    </w:p>
    <w:p w14:paraId="7AF6E60E" w14:textId="77777777" w:rsidR="00C32ED0" w:rsidRDefault="00C32ED0" w:rsidP="00FE25EE">
      <w:pPr>
        <w:spacing w:before="120" w:after="120"/>
        <w:rPr>
          <w:rFonts w:ascii="Arial" w:hAnsi="Arial" w:cs="Arial"/>
          <w:color w:val="002060"/>
          <w:sz w:val="24"/>
          <w:szCs w:val="24"/>
        </w:rPr>
      </w:pPr>
    </w:p>
    <w:p w14:paraId="7E80F728" w14:textId="77777777" w:rsidR="00C32ED0" w:rsidRDefault="00C32ED0" w:rsidP="00FE25EE">
      <w:pPr>
        <w:spacing w:before="120" w:after="120"/>
        <w:rPr>
          <w:rFonts w:ascii="Arial" w:hAnsi="Arial" w:cs="Arial"/>
          <w:color w:val="002060"/>
          <w:sz w:val="24"/>
          <w:szCs w:val="24"/>
        </w:rPr>
      </w:pPr>
    </w:p>
    <w:p w14:paraId="05E3C553" w14:textId="13C1136B" w:rsidR="00C32ED0" w:rsidRDefault="00C32ED0" w:rsidP="00C32ED0">
      <w:pPr>
        <w:spacing w:before="120" w:after="120"/>
        <w:rPr>
          <w:rFonts w:ascii="Arial" w:hAnsi="Arial" w:cs="Arial"/>
          <w:b/>
          <w:bCs/>
          <w:color w:val="002060"/>
          <w:sz w:val="24"/>
          <w:szCs w:val="24"/>
        </w:rPr>
      </w:pPr>
    </w:p>
    <w:p w14:paraId="67189487" w14:textId="79CFBE7A" w:rsidR="00C32ED0" w:rsidRPr="00E71235" w:rsidRDefault="00C32ED0" w:rsidP="00C32ED0">
      <w:pPr>
        <w:spacing w:before="120" w:after="120"/>
        <w:rPr>
          <w:rFonts w:ascii="Arial" w:hAnsi="Arial" w:cs="Arial"/>
          <w:color w:val="002060"/>
          <w:sz w:val="24"/>
          <w:szCs w:val="24"/>
        </w:rPr>
      </w:pP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Pr>
          <w:rFonts w:ascii="Arial" w:hAnsi="Arial" w:cs="Arial"/>
          <w:color w:val="002060"/>
          <w:sz w:val="24"/>
          <w:szCs w:val="24"/>
        </w:rPr>
        <w:tab/>
      </w:r>
      <w:r w:rsidRPr="00E71235">
        <w:rPr>
          <w:rFonts w:ascii="Arial" w:hAnsi="Arial" w:cs="Arial"/>
          <w:color w:val="002060"/>
          <w:sz w:val="24"/>
          <w:szCs w:val="24"/>
        </w:rPr>
        <w:br/>
      </w:r>
    </w:p>
    <w:bookmarkEnd w:id="8"/>
    <w:p w14:paraId="1A4D9F80" w14:textId="532C20CA" w:rsidR="00EB422A" w:rsidRDefault="00EB422A" w:rsidP="00404C2A">
      <w:pPr>
        <w:pStyle w:val="BodyText"/>
        <w:spacing w:before="0" w:line="298" w:lineRule="exact"/>
        <w:outlineLvl w:val="2"/>
        <w:rPr>
          <w:rFonts w:ascii="Arial" w:hAnsi="Arial" w:cs="Arial"/>
          <w:b/>
          <w:color w:val="193962"/>
        </w:rPr>
      </w:pPr>
    </w:p>
    <w:p w14:paraId="3C795366" w14:textId="77777777" w:rsidR="00606B21" w:rsidRDefault="00606B21" w:rsidP="00E16E58">
      <w:pPr>
        <w:keepNext/>
        <w:keepLines/>
        <w:spacing w:before="120" w:after="120"/>
        <w:outlineLvl w:val="0"/>
        <w:rPr>
          <w:rFonts w:ascii="Arial" w:eastAsiaTheme="majorEastAsia" w:hAnsi="Arial" w:cstheme="majorBidi"/>
          <w:b/>
          <w:color w:val="002060"/>
          <w:sz w:val="32"/>
          <w:szCs w:val="32"/>
        </w:rPr>
        <w:sectPr w:rsidR="00606B21" w:rsidSect="00472596">
          <w:headerReference w:type="even" r:id="rId20"/>
          <w:headerReference w:type="default" r:id="rId21"/>
          <w:footerReference w:type="default" r:id="rId22"/>
          <w:headerReference w:type="first" r:id="rId23"/>
          <w:pgSz w:w="11910" w:h="16840"/>
          <w:pgMar w:top="1440" w:right="1440" w:bottom="1440" w:left="1440" w:header="720" w:footer="720" w:gutter="0"/>
          <w:cols w:space="720"/>
          <w:docGrid w:linePitch="299"/>
        </w:sectPr>
      </w:pPr>
      <w:bookmarkStart w:id="32" w:name="_Toc150440842"/>
    </w:p>
    <w:p w14:paraId="41715A77" w14:textId="71BF5543" w:rsidR="00B002E6" w:rsidRPr="005834FC" w:rsidRDefault="00606B21" w:rsidP="00A075F6">
      <w:pPr>
        <w:keepNext/>
        <w:keepLines/>
        <w:spacing w:before="100" w:beforeAutospacing="1" w:after="100" w:afterAutospacing="1"/>
        <w:outlineLvl w:val="0"/>
        <w:rPr>
          <w:rFonts w:ascii="Arial" w:eastAsiaTheme="majorEastAsia" w:hAnsi="Arial" w:cstheme="majorBidi"/>
          <w:b/>
          <w:color w:val="002060"/>
          <w:sz w:val="32"/>
          <w:szCs w:val="32"/>
        </w:rPr>
      </w:pPr>
      <w:bookmarkStart w:id="33" w:name="_Toc169183761"/>
      <w:r>
        <w:rPr>
          <w:rFonts w:ascii="Arial" w:eastAsiaTheme="majorEastAsia" w:hAnsi="Arial" w:cstheme="majorBidi"/>
          <w:b/>
          <w:color w:val="002060"/>
          <w:sz w:val="32"/>
          <w:szCs w:val="32"/>
        </w:rPr>
        <w:lastRenderedPageBreak/>
        <w:t>8</w:t>
      </w:r>
      <w:r w:rsidR="00EE00E5">
        <w:rPr>
          <w:rFonts w:ascii="Arial" w:eastAsiaTheme="majorEastAsia" w:hAnsi="Arial" w:cstheme="majorBidi"/>
          <w:b/>
          <w:color w:val="002060"/>
          <w:sz w:val="32"/>
          <w:szCs w:val="32"/>
        </w:rPr>
        <w:t xml:space="preserve">. </w:t>
      </w:r>
      <w:r w:rsidR="00CB4195" w:rsidRPr="005834FC">
        <w:rPr>
          <w:rFonts w:ascii="Arial" w:eastAsiaTheme="majorEastAsia" w:hAnsi="Arial" w:cstheme="majorBidi"/>
          <w:b/>
          <w:color w:val="002060"/>
          <w:sz w:val="32"/>
          <w:szCs w:val="32"/>
        </w:rPr>
        <w:t>Appendices</w:t>
      </w:r>
      <w:bookmarkEnd w:id="32"/>
      <w:bookmarkEnd w:id="33"/>
      <w:r w:rsidR="00CB4195" w:rsidRPr="005834FC">
        <w:rPr>
          <w:rFonts w:ascii="Arial" w:eastAsiaTheme="majorEastAsia" w:hAnsi="Arial" w:cstheme="majorBidi"/>
          <w:b/>
          <w:color w:val="002060"/>
          <w:sz w:val="32"/>
          <w:szCs w:val="32"/>
        </w:rPr>
        <w:t xml:space="preserve"> </w:t>
      </w:r>
    </w:p>
    <w:p w14:paraId="1D1AE507" w14:textId="77777777" w:rsidR="00606B21" w:rsidRPr="00D662F3" w:rsidRDefault="00B002E6" w:rsidP="00A075F6">
      <w:pPr>
        <w:pStyle w:val="Heading2"/>
        <w:spacing w:before="100" w:beforeAutospacing="1" w:after="100" w:afterAutospacing="1"/>
        <w:rPr>
          <w:rFonts w:ascii="Arial" w:hAnsi="Arial" w:cs="Arial"/>
          <w:b/>
          <w:bCs/>
          <w:color w:val="002060"/>
          <w:sz w:val="28"/>
          <w:szCs w:val="28"/>
        </w:rPr>
      </w:pPr>
      <w:bookmarkStart w:id="34" w:name="_Ref94182849"/>
      <w:bookmarkStart w:id="35" w:name="_Toc150440843"/>
      <w:bookmarkStart w:id="36" w:name="_Toc169183762"/>
      <w:r w:rsidRPr="002A682E">
        <w:rPr>
          <w:rFonts w:ascii="Arial" w:hAnsi="Arial" w:cs="Arial"/>
          <w:b/>
          <w:bCs/>
          <w:color w:val="002060"/>
          <w:sz w:val="28"/>
          <w:szCs w:val="28"/>
        </w:rPr>
        <w:t xml:space="preserve">Appendix </w:t>
      </w:r>
      <w:r w:rsidR="00F54351" w:rsidRPr="002A682E">
        <w:rPr>
          <w:rFonts w:ascii="Arial" w:hAnsi="Arial" w:cs="Arial"/>
          <w:b/>
          <w:bCs/>
          <w:color w:val="002060"/>
          <w:sz w:val="28"/>
          <w:szCs w:val="28"/>
        </w:rPr>
        <w:t>A</w:t>
      </w:r>
      <w:r w:rsidRPr="002A682E">
        <w:rPr>
          <w:rFonts w:ascii="Arial" w:hAnsi="Arial" w:cs="Arial"/>
          <w:b/>
          <w:bCs/>
          <w:color w:val="002060"/>
          <w:sz w:val="28"/>
          <w:szCs w:val="28"/>
        </w:rPr>
        <w:t xml:space="preserve">: </w:t>
      </w:r>
      <w:bookmarkEnd w:id="34"/>
      <w:bookmarkEnd w:id="35"/>
      <w:r w:rsidR="00606B21">
        <w:rPr>
          <w:rFonts w:ascii="Arial" w:hAnsi="Arial" w:cs="Arial"/>
          <w:b/>
          <w:bCs/>
          <w:color w:val="002060"/>
          <w:sz w:val="28"/>
          <w:szCs w:val="28"/>
        </w:rPr>
        <w:t>Peer review o</w:t>
      </w:r>
      <w:r w:rsidR="00606B21" w:rsidRPr="00D662F3">
        <w:rPr>
          <w:rFonts w:ascii="Arial" w:hAnsi="Arial" w:cs="Arial"/>
          <w:b/>
          <w:bCs/>
          <w:color w:val="002060"/>
          <w:sz w:val="28"/>
          <w:szCs w:val="28"/>
        </w:rPr>
        <w:t>utcome allocation 20</w:t>
      </w:r>
      <w:r w:rsidR="00606B21">
        <w:rPr>
          <w:rFonts w:ascii="Arial" w:hAnsi="Arial" w:cs="Arial"/>
          <w:b/>
          <w:bCs/>
          <w:color w:val="002060"/>
          <w:sz w:val="28"/>
          <w:szCs w:val="28"/>
        </w:rPr>
        <w:t>23/</w:t>
      </w:r>
      <w:r w:rsidR="00606B21" w:rsidRPr="00D662F3">
        <w:rPr>
          <w:rFonts w:ascii="Arial" w:hAnsi="Arial" w:cs="Arial"/>
          <w:b/>
          <w:bCs/>
          <w:color w:val="002060"/>
          <w:sz w:val="28"/>
          <w:szCs w:val="28"/>
        </w:rPr>
        <w:t>24</w:t>
      </w:r>
      <w:bookmarkEnd w:id="36"/>
    </w:p>
    <w:tbl>
      <w:tblPr>
        <w:tblStyle w:val="TableGrid"/>
        <w:tblW w:w="5080" w:type="pct"/>
        <w:tblLook w:val="04A0" w:firstRow="1" w:lastRow="0" w:firstColumn="1" w:lastColumn="0" w:noHBand="0" w:noVBand="1"/>
      </w:tblPr>
      <w:tblGrid>
        <w:gridCol w:w="2203"/>
        <w:gridCol w:w="2202"/>
        <w:gridCol w:w="2198"/>
        <w:gridCol w:w="2198"/>
        <w:gridCol w:w="2198"/>
        <w:gridCol w:w="2198"/>
        <w:gridCol w:w="2439"/>
      </w:tblGrid>
      <w:tr w:rsidR="00606B21" w:rsidRPr="006D485F" w14:paraId="422933FA" w14:textId="77777777" w:rsidTr="00A075F6">
        <w:tc>
          <w:tcPr>
            <w:tcW w:w="704" w:type="pct"/>
            <w:shd w:val="clear" w:color="auto" w:fill="DBE5F1" w:themeFill="accent1" w:themeFillTint="33"/>
          </w:tcPr>
          <w:p w14:paraId="2BD10267" w14:textId="77777777" w:rsidR="00606B21" w:rsidRPr="00A075F6" w:rsidRDefault="00606B21" w:rsidP="00061E14">
            <w:pPr>
              <w:rPr>
                <w:rFonts w:cs="Arial"/>
                <w:b/>
                <w:bCs/>
                <w:color w:val="002060"/>
                <w:szCs w:val="18"/>
              </w:rPr>
            </w:pPr>
            <w:r w:rsidRPr="00A075F6">
              <w:rPr>
                <w:rFonts w:cs="Arial"/>
                <w:b/>
                <w:bCs/>
                <w:color w:val="002060"/>
                <w:szCs w:val="18"/>
              </w:rPr>
              <w:t>Aneurin Bevan UHB</w:t>
            </w:r>
          </w:p>
        </w:tc>
        <w:tc>
          <w:tcPr>
            <w:tcW w:w="704" w:type="pct"/>
            <w:shd w:val="clear" w:color="auto" w:fill="DBE5F1" w:themeFill="accent1" w:themeFillTint="33"/>
          </w:tcPr>
          <w:p w14:paraId="0C56007D" w14:textId="77777777" w:rsidR="00606B21" w:rsidRPr="00A075F6" w:rsidRDefault="00606B21" w:rsidP="00061E14">
            <w:pPr>
              <w:rPr>
                <w:rFonts w:cs="Arial"/>
                <w:b/>
                <w:bCs/>
                <w:color w:val="002060"/>
                <w:szCs w:val="18"/>
              </w:rPr>
            </w:pPr>
            <w:r w:rsidRPr="00A075F6">
              <w:rPr>
                <w:rFonts w:cs="Arial"/>
                <w:b/>
                <w:bCs/>
                <w:color w:val="002060"/>
                <w:szCs w:val="18"/>
              </w:rPr>
              <w:t>Betsi Cadwaladr UHB</w:t>
            </w:r>
          </w:p>
        </w:tc>
        <w:tc>
          <w:tcPr>
            <w:tcW w:w="703" w:type="pct"/>
            <w:shd w:val="clear" w:color="auto" w:fill="DBE5F1" w:themeFill="accent1" w:themeFillTint="33"/>
          </w:tcPr>
          <w:p w14:paraId="5A5D716F" w14:textId="77777777" w:rsidR="00606B21" w:rsidRPr="00A075F6" w:rsidRDefault="00606B21" w:rsidP="00061E14">
            <w:pPr>
              <w:rPr>
                <w:rFonts w:cs="Arial"/>
                <w:b/>
                <w:bCs/>
                <w:color w:val="002060"/>
                <w:szCs w:val="18"/>
              </w:rPr>
            </w:pPr>
            <w:r w:rsidRPr="00A075F6">
              <w:rPr>
                <w:rFonts w:cs="Arial"/>
                <w:b/>
                <w:bCs/>
                <w:color w:val="002060"/>
                <w:szCs w:val="18"/>
              </w:rPr>
              <w:t>Cardiff &amp; Vale UHB</w:t>
            </w:r>
          </w:p>
        </w:tc>
        <w:tc>
          <w:tcPr>
            <w:tcW w:w="703" w:type="pct"/>
            <w:shd w:val="clear" w:color="auto" w:fill="DBE5F1" w:themeFill="accent1" w:themeFillTint="33"/>
          </w:tcPr>
          <w:p w14:paraId="4DD587BD" w14:textId="77777777" w:rsidR="00606B21" w:rsidRPr="00A075F6" w:rsidRDefault="00606B21" w:rsidP="00061E14">
            <w:pPr>
              <w:rPr>
                <w:rFonts w:cs="Arial"/>
                <w:b/>
                <w:bCs/>
                <w:color w:val="002060"/>
                <w:szCs w:val="18"/>
              </w:rPr>
            </w:pPr>
            <w:r w:rsidRPr="00A075F6">
              <w:rPr>
                <w:rFonts w:cs="Arial"/>
                <w:b/>
                <w:bCs/>
                <w:color w:val="002060"/>
                <w:szCs w:val="18"/>
              </w:rPr>
              <w:t>Cwm Taf Morgannwg UHB</w:t>
            </w:r>
          </w:p>
        </w:tc>
        <w:tc>
          <w:tcPr>
            <w:tcW w:w="703" w:type="pct"/>
            <w:shd w:val="clear" w:color="auto" w:fill="DBE5F1" w:themeFill="accent1" w:themeFillTint="33"/>
          </w:tcPr>
          <w:p w14:paraId="13C54464" w14:textId="77777777" w:rsidR="00606B21" w:rsidRPr="00A075F6" w:rsidRDefault="00606B21" w:rsidP="00061E14">
            <w:pPr>
              <w:rPr>
                <w:rFonts w:cs="Arial"/>
                <w:b/>
                <w:bCs/>
                <w:color w:val="002060"/>
                <w:szCs w:val="18"/>
              </w:rPr>
            </w:pPr>
            <w:r w:rsidRPr="00A075F6">
              <w:rPr>
                <w:rFonts w:cs="Arial"/>
                <w:b/>
                <w:bCs/>
                <w:color w:val="002060"/>
                <w:szCs w:val="18"/>
              </w:rPr>
              <w:t>Hywel Dda UHB</w:t>
            </w:r>
          </w:p>
        </w:tc>
        <w:tc>
          <w:tcPr>
            <w:tcW w:w="703" w:type="pct"/>
            <w:shd w:val="clear" w:color="auto" w:fill="DBE5F1" w:themeFill="accent1" w:themeFillTint="33"/>
          </w:tcPr>
          <w:p w14:paraId="11DD64EE" w14:textId="77777777" w:rsidR="00606B21" w:rsidRPr="00A075F6" w:rsidRDefault="00606B21" w:rsidP="00061E14">
            <w:pPr>
              <w:rPr>
                <w:rFonts w:cs="Arial"/>
                <w:b/>
                <w:bCs/>
                <w:color w:val="002060"/>
                <w:szCs w:val="18"/>
              </w:rPr>
            </w:pPr>
            <w:r w:rsidRPr="00A075F6">
              <w:rPr>
                <w:rFonts w:cs="Arial"/>
                <w:b/>
                <w:bCs/>
                <w:color w:val="002060"/>
                <w:szCs w:val="18"/>
              </w:rPr>
              <w:t>Powys Teaching HB</w:t>
            </w:r>
          </w:p>
        </w:tc>
        <w:tc>
          <w:tcPr>
            <w:tcW w:w="780" w:type="pct"/>
            <w:shd w:val="clear" w:color="auto" w:fill="DBE5F1" w:themeFill="accent1" w:themeFillTint="33"/>
          </w:tcPr>
          <w:p w14:paraId="7575C591" w14:textId="77777777" w:rsidR="00606B21" w:rsidRPr="00A075F6" w:rsidRDefault="00606B21" w:rsidP="00061E14">
            <w:pPr>
              <w:rPr>
                <w:rFonts w:cs="Arial"/>
                <w:b/>
                <w:bCs/>
                <w:color w:val="002060"/>
                <w:szCs w:val="18"/>
              </w:rPr>
            </w:pPr>
            <w:r w:rsidRPr="00A075F6">
              <w:rPr>
                <w:rFonts w:cs="Arial"/>
                <w:b/>
                <w:bCs/>
                <w:color w:val="002060"/>
                <w:szCs w:val="18"/>
              </w:rPr>
              <w:t>Swansea Bay UHB</w:t>
            </w:r>
          </w:p>
        </w:tc>
      </w:tr>
      <w:tr w:rsidR="00C62A13" w:rsidRPr="006D485F" w14:paraId="538A9C2F" w14:textId="77777777" w:rsidTr="00A075F6">
        <w:tc>
          <w:tcPr>
            <w:tcW w:w="704" w:type="pct"/>
          </w:tcPr>
          <w:p w14:paraId="41BBD1AA" w14:textId="77777777" w:rsidR="00606B21" w:rsidRPr="006D485F" w:rsidRDefault="00606B21" w:rsidP="00061E14">
            <w:pPr>
              <w:rPr>
                <w:rFonts w:cs="Arial"/>
                <w:b/>
                <w:bCs/>
                <w:color w:val="008000"/>
                <w:sz w:val="20"/>
              </w:rPr>
            </w:pPr>
            <w:r w:rsidRPr="006D485F">
              <w:rPr>
                <w:rFonts w:cs="Arial"/>
                <w:b/>
                <w:bCs/>
                <w:color w:val="008000"/>
                <w:sz w:val="20"/>
              </w:rPr>
              <w:t>PCMW outcome 2</w:t>
            </w:r>
          </w:p>
          <w:p w14:paraId="5D674A69" w14:textId="77777777" w:rsidR="00606B21" w:rsidRPr="006D485F" w:rsidRDefault="00606B21" w:rsidP="00061E14">
            <w:pPr>
              <w:rPr>
                <w:rFonts w:cs="Arial"/>
                <w:i/>
                <w:iCs/>
                <w:color w:val="008000"/>
                <w:sz w:val="20"/>
              </w:rPr>
            </w:pPr>
            <w:r w:rsidRPr="006D485F">
              <w:rPr>
                <w:rFonts w:cs="Arial"/>
                <w:i/>
                <w:iCs/>
                <w:color w:val="008000"/>
                <w:sz w:val="20"/>
              </w:rPr>
              <w:t>Empowered communities</w:t>
            </w:r>
          </w:p>
          <w:p w14:paraId="5E9E8E50" w14:textId="77777777" w:rsidR="00606B21" w:rsidRPr="006D485F" w:rsidRDefault="00606B21" w:rsidP="00061E14">
            <w:pPr>
              <w:rPr>
                <w:rFonts w:cs="Arial"/>
                <w:b/>
                <w:bCs/>
                <w:color w:val="008000"/>
                <w:sz w:val="20"/>
              </w:rPr>
            </w:pPr>
          </w:p>
        </w:tc>
        <w:tc>
          <w:tcPr>
            <w:tcW w:w="704" w:type="pct"/>
          </w:tcPr>
          <w:p w14:paraId="03C669AF" w14:textId="77777777" w:rsidR="00606B21" w:rsidRPr="006D485F" w:rsidRDefault="00606B21" w:rsidP="00061E14">
            <w:pPr>
              <w:rPr>
                <w:rFonts w:cs="Arial"/>
                <w:b/>
                <w:bCs/>
                <w:color w:val="008000"/>
                <w:sz w:val="20"/>
              </w:rPr>
            </w:pPr>
            <w:r w:rsidRPr="006D485F">
              <w:rPr>
                <w:rFonts w:cs="Arial"/>
                <w:b/>
                <w:bCs/>
                <w:color w:val="008000"/>
                <w:sz w:val="20"/>
              </w:rPr>
              <w:t>PCMW outcome 3</w:t>
            </w:r>
          </w:p>
          <w:p w14:paraId="6DD11126" w14:textId="77777777" w:rsidR="00606B21" w:rsidRPr="006D485F" w:rsidRDefault="00606B21" w:rsidP="00061E14">
            <w:pPr>
              <w:rPr>
                <w:rFonts w:cs="Arial"/>
                <w:i/>
                <w:iCs/>
                <w:color w:val="008000"/>
                <w:sz w:val="20"/>
              </w:rPr>
            </w:pPr>
            <w:r w:rsidRPr="006D485F">
              <w:rPr>
                <w:rFonts w:cs="Arial"/>
                <w:i/>
                <w:iCs/>
                <w:color w:val="008000"/>
                <w:sz w:val="20"/>
              </w:rPr>
              <w:t xml:space="preserve">Support for well-being, prevention &amp; </w:t>
            </w:r>
            <w:proofErr w:type="gramStart"/>
            <w:r w:rsidRPr="006D485F">
              <w:rPr>
                <w:rFonts w:cs="Arial"/>
                <w:i/>
                <w:iCs/>
                <w:color w:val="008000"/>
                <w:sz w:val="20"/>
              </w:rPr>
              <w:t>self-care</w:t>
            </w:r>
            <w:proofErr w:type="gramEnd"/>
          </w:p>
          <w:p w14:paraId="088BCFF3" w14:textId="77777777" w:rsidR="00606B21" w:rsidRPr="006D485F" w:rsidRDefault="00606B21" w:rsidP="00061E14">
            <w:pPr>
              <w:rPr>
                <w:rFonts w:cs="Arial"/>
                <w:b/>
                <w:bCs/>
                <w:color w:val="008000"/>
                <w:sz w:val="20"/>
              </w:rPr>
            </w:pPr>
          </w:p>
        </w:tc>
        <w:tc>
          <w:tcPr>
            <w:tcW w:w="703" w:type="pct"/>
          </w:tcPr>
          <w:p w14:paraId="76B55B8A" w14:textId="77777777" w:rsidR="00606B21" w:rsidRPr="006D485F" w:rsidRDefault="00606B21" w:rsidP="00061E14">
            <w:pPr>
              <w:rPr>
                <w:rFonts w:cs="Arial"/>
                <w:b/>
                <w:bCs/>
                <w:color w:val="008000"/>
                <w:sz w:val="20"/>
              </w:rPr>
            </w:pPr>
            <w:r w:rsidRPr="006D485F">
              <w:rPr>
                <w:rFonts w:cs="Arial"/>
                <w:b/>
                <w:bCs/>
                <w:color w:val="008000"/>
                <w:sz w:val="20"/>
              </w:rPr>
              <w:t>PCMW outcome 4</w:t>
            </w:r>
          </w:p>
          <w:p w14:paraId="2685BB2A" w14:textId="77777777" w:rsidR="00606B21" w:rsidRPr="006D485F" w:rsidRDefault="00606B21" w:rsidP="00061E14">
            <w:pPr>
              <w:rPr>
                <w:rFonts w:cs="Arial"/>
                <w:i/>
                <w:iCs/>
                <w:color w:val="008000"/>
                <w:sz w:val="20"/>
              </w:rPr>
            </w:pPr>
            <w:r w:rsidRPr="006D485F">
              <w:rPr>
                <w:rFonts w:cs="Arial"/>
                <w:i/>
                <w:iCs/>
                <w:color w:val="008000"/>
                <w:sz w:val="20"/>
              </w:rPr>
              <w:t>Local services</w:t>
            </w:r>
          </w:p>
          <w:p w14:paraId="736A01D0" w14:textId="77777777" w:rsidR="00606B21" w:rsidRPr="006D485F" w:rsidRDefault="00606B21" w:rsidP="00061E14">
            <w:pPr>
              <w:rPr>
                <w:rFonts w:cs="Arial"/>
                <w:b/>
                <w:bCs/>
                <w:color w:val="008000"/>
                <w:sz w:val="20"/>
              </w:rPr>
            </w:pPr>
          </w:p>
        </w:tc>
        <w:tc>
          <w:tcPr>
            <w:tcW w:w="703" w:type="pct"/>
          </w:tcPr>
          <w:p w14:paraId="44D4744F" w14:textId="77777777" w:rsidR="00606B21" w:rsidRPr="006D485F" w:rsidRDefault="00606B21" w:rsidP="00061E14">
            <w:pPr>
              <w:rPr>
                <w:rFonts w:cs="Arial"/>
                <w:b/>
                <w:bCs/>
                <w:color w:val="008000"/>
                <w:sz w:val="20"/>
              </w:rPr>
            </w:pPr>
            <w:r w:rsidRPr="006D485F">
              <w:rPr>
                <w:rFonts w:cs="Arial"/>
                <w:b/>
                <w:bCs/>
                <w:color w:val="008000"/>
                <w:sz w:val="20"/>
              </w:rPr>
              <w:t>PCMW outcome 5</w:t>
            </w:r>
          </w:p>
          <w:p w14:paraId="257EDC55" w14:textId="77777777" w:rsidR="00606B21" w:rsidRPr="006D485F" w:rsidRDefault="00606B21" w:rsidP="00061E14">
            <w:pPr>
              <w:rPr>
                <w:rFonts w:cs="Arial"/>
                <w:i/>
                <w:iCs/>
                <w:color w:val="008000"/>
                <w:sz w:val="20"/>
              </w:rPr>
            </w:pPr>
            <w:r w:rsidRPr="006D485F">
              <w:rPr>
                <w:rFonts w:cs="Arial"/>
                <w:i/>
                <w:iCs/>
                <w:color w:val="008000"/>
                <w:sz w:val="20"/>
              </w:rPr>
              <w:t>Seamless working</w:t>
            </w:r>
          </w:p>
          <w:p w14:paraId="0ED7765C" w14:textId="77777777" w:rsidR="00606B21" w:rsidRPr="006D485F" w:rsidRDefault="00606B21" w:rsidP="00061E14">
            <w:pPr>
              <w:rPr>
                <w:rFonts w:cs="Arial"/>
                <w:b/>
                <w:bCs/>
                <w:color w:val="008000"/>
                <w:sz w:val="20"/>
              </w:rPr>
            </w:pPr>
          </w:p>
        </w:tc>
        <w:tc>
          <w:tcPr>
            <w:tcW w:w="703" w:type="pct"/>
          </w:tcPr>
          <w:p w14:paraId="7AE453DA" w14:textId="77777777" w:rsidR="00606B21" w:rsidRPr="006D485F" w:rsidRDefault="00606B21" w:rsidP="00061E14">
            <w:pPr>
              <w:rPr>
                <w:rFonts w:cs="Arial"/>
                <w:b/>
                <w:bCs/>
                <w:color w:val="008000"/>
                <w:sz w:val="20"/>
              </w:rPr>
            </w:pPr>
            <w:r w:rsidRPr="006D485F">
              <w:rPr>
                <w:rFonts w:cs="Arial"/>
                <w:b/>
                <w:bCs/>
                <w:color w:val="008000"/>
                <w:sz w:val="20"/>
              </w:rPr>
              <w:t>PCMW outcome 6</w:t>
            </w:r>
          </w:p>
          <w:p w14:paraId="2471C763" w14:textId="77777777" w:rsidR="00606B21" w:rsidRPr="006D485F" w:rsidRDefault="00606B21" w:rsidP="00061E14">
            <w:pPr>
              <w:rPr>
                <w:rFonts w:cs="Arial"/>
                <w:i/>
                <w:iCs/>
                <w:color w:val="008000"/>
                <w:sz w:val="20"/>
              </w:rPr>
            </w:pPr>
            <w:r w:rsidRPr="006D485F">
              <w:rPr>
                <w:rFonts w:cs="Arial"/>
                <w:i/>
                <w:iCs/>
                <w:color w:val="008000"/>
                <w:sz w:val="20"/>
              </w:rPr>
              <w:t>Safe &amp; effective call handling, signposting &amp; triage</w:t>
            </w:r>
          </w:p>
          <w:p w14:paraId="3BFAD7BD" w14:textId="77777777" w:rsidR="00606B21" w:rsidRPr="006D485F" w:rsidRDefault="00606B21" w:rsidP="00061E14">
            <w:pPr>
              <w:rPr>
                <w:rFonts w:cs="Arial"/>
                <w:b/>
                <w:bCs/>
                <w:color w:val="008000"/>
                <w:sz w:val="20"/>
              </w:rPr>
            </w:pPr>
          </w:p>
        </w:tc>
        <w:tc>
          <w:tcPr>
            <w:tcW w:w="703" w:type="pct"/>
          </w:tcPr>
          <w:p w14:paraId="21333F09" w14:textId="77777777" w:rsidR="00606B21" w:rsidRPr="006D485F" w:rsidRDefault="00606B21" w:rsidP="00061E14">
            <w:pPr>
              <w:rPr>
                <w:rFonts w:cs="Arial"/>
                <w:b/>
                <w:bCs/>
                <w:color w:val="008000"/>
                <w:sz w:val="20"/>
              </w:rPr>
            </w:pPr>
            <w:r w:rsidRPr="006D485F">
              <w:rPr>
                <w:rFonts w:cs="Arial"/>
                <w:b/>
                <w:bCs/>
                <w:color w:val="008000"/>
                <w:sz w:val="20"/>
              </w:rPr>
              <w:t>PCMW outcome 8</w:t>
            </w:r>
          </w:p>
          <w:p w14:paraId="4605F9C9" w14:textId="77777777" w:rsidR="00606B21" w:rsidRPr="006D485F" w:rsidRDefault="00606B21" w:rsidP="00061E14">
            <w:pPr>
              <w:rPr>
                <w:rFonts w:cs="Arial"/>
                <w:i/>
                <w:iCs/>
                <w:color w:val="008000"/>
                <w:sz w:val="20"/>
              </w:rPr>
            </w:pPr>
            <w:r w:rsidRPr="006D485F">
              <w:rPr>
                <w:rFonts w:cs="Arial"/>
                <w:i/>
                <w:iCs/>
                <w:color w:val="008000"/>
                <w:sz w:val="20"/>
              </w:rPr>
              <w:t xml:space="preserve">Directly accessed </w:t>
            </w:r>
            <w:proofErr w:type="gramStart"/>
            <w:r w:rsidRPr="006D485F">
              <w:rPr>
                <w:rFonts w:cs="Arial"/>
                <w:i/>
                <w:iCs/>
                <w:color w:val="008000"/>
                <w:sz w:val="20"/>
              </w:rPr>
              <w:t>services</w:t>
            </w:r>
            <w:proofErr w:type="gramEnd"/>
          </w:p>
          <w:p w14:paraId="6E4C72BA" w14:textId="77777777" w:rsidR="00606B21" w:rsidRPr="006D485F" w:rsidRDefault="00606B21" w:rsidP="00061E14">
            <w:pPr>
              <w:rPr>
                <w:rFonts w:cs="Arial"/>
                <w:b/>
                <w:bCs/>
                <w:color w:val="008000"/>
                <w:sz w:val="20"/>
              </w:rPr>
            </w:pPr>
          </w:p>
        </w:tc>
        <w:tc>
          <w:tcPr>
            <w:tcW w:w="780" w:type="pct"/>
          </w:tcPr>
          <w:p w14:paraId="05DA3A31" w14:textId="77777777" w:rsidR="00606B21" w:rsidRPr="006D485F" w:rsidRDefault="00606B21" w:rsidP="00061E14">
            <w:pPr>
              <w:rPr>
                <w:rFonts w:cs="Arial"/>
                <w:b/>
                <w:bCs/>
                <w:color w:val="008000"/>
                <w:sz w:val="20"/>
              </w:rPr>
            </w:pPr>
            <w:r w:rsidRPr="006D485F">
              <w:rPr>
                <w:rFonts w:cs="Arial"/>
                <w:b/>
                <w:bCs/>
                <w:color w:val="008000"/>
                <w:sz w:val="20"/>
              </w:rPr>
              <w:t>PCMW outcome 1</w:t>
            </w:r>
          </w:p>
          <w:p w14:paraId="1FF71D94" w14:textId="77777777" w:rsidR="00606B21" w:rsidRPr="006D485F" w:rsidRDefault="00606B21" w:rsidP="00061E14">
            <w:pPr>
              <w:rPr>
                <w:rFonts w:cs="Arial"/>
                <w:i/>
                <w:iCs/>
                <w:color w:val="008000"/>
                <w:sz w:val="20"/>
              </w:rPr>
            </w:pPr>
            <w:r w:rsidRPr="006D485F">
              <w:rPr>
                <w:rFonts w:cs="Arial"/>
                <w:i/>
                <w:iCs/>
                <w:color w:val="008000"/>
                <w:sz w:val="20"/>
              </w:rPr>
              <w:t>An informed public</w:t>
            </w:r>
          </w:p>
          <w:p w14:paraId="66367DF2" w14:textId="77777777" w:rsidR="00606B21" w:rsidRPr="006D485F" w:rsidRDefault="00606B21" w:rsidP="00061E14">
            <w:pPr>
              <w:rPr>
                <w:rFonts w:cs="Arial"/>
                <w:b/>
                <w:bCs/>
                <w:color w:val="008000"/>
                <w:sz w:val="20"/>
              </w:rPr>
            </w:pPr>
          </w:p>
        </w:tc>
      </w:tr>
      <w:tr w:rsidR="00C62A13" w:rsidRPr="006D485F" w14:paraId="56F9C1B0" w14:textId="77777777" w:rsidTr="00A075F6">
        <w:tc>
          <w:tcPr>
            <w:tcW w:w="704" w:type="pct"/>
          </w:tcPr>
          <w:p w14:paraId="079686CD" w14:textId="77777777" w:rsidR="00606B21" w:rsidRPr="006D485F" w:rsidRDefault="00606B21" w:rsidP="00061E14">
            <w:pPr>
              <w:rPr>
                <w:rFonts w:cs="Arial"/>
                <w:b/>
                <w:bCs/>
                <w:color w:val="008000"/>
                <w:sz w:val="20"/>
              </w:rPr>
            </w:pPr>
            <w:r w:rsidRPr="006D485F">
              <w:rPr>
                <w:rFonts w:cs="Arial"/>
                <w:b/>
                <w:bCs/>
                <w:color w:val="008000"/>
                <w:sz w:val="20"/>
              </w:rPr>
              <w:t>PCMW outcome 12</w:t>
            </w:r>
          </w:p>
          <w:p w14:paraId="34BE2424" w14:textId="77777777" w:rsidR="00606B21" w:rsidRPr="006D485F" w:rsidRDefault="00606B21" w:rsidP="00061E14">
            <w:pPr>
              <w:rPr>
                <w:rFonts w:cs="Arial"/>
                <w:i/>
                <w:iCs/>
                <w:color w:val="008000"/>
                <w:sz w:val="20"/>
              </w:rPr>
            </w:pPr>
            <w:r w:rsidRPr="006D485F">
              <w:rPr>
                <w:rFonts w:cs="Arial"/>
                <w:i/>
                <w:iCs/>
                <w:color w:val="008000"/>
                <w:sz w:val="20"/>
              </w:rPr>
              <w:t>Ease of access to community diagnostics supporting high-quality care</w:t>
            </w:r>
          </w:p>
        </w:tc>
        <w:tc>
          <w:tcPr>
            <w:tcW w:w="704" w:type="pct"/>
          </w:tcPr>
          <w:p w14:paraId="7D7D3F5C" w14:textId="77777777" w:rsidR="00606B21" w:rsidRPr="006D485F" w:rsidRDefault="00606B21" w:rsidP="00061E14">
            <w:pPr>
              <w:rPr>
                <w:rFonts w:cs="Arial"/>
                <w:b/>
                <w:bCs/>
                <w:color w:val="008000"/>
                <w:sz w:val="20"/>
              </w:rPr>
            </w:pPr>
            <w:r w:rsidRPr="006D485F">
              <w:rPr>
                <w:rFonts w:cs="Arial"/>
                <w:b/>
                <w:bCs/>
                <w:color w:val="008000"/>
                <w:sz w:val="20"/>
              </w:rPr>
              <w:t>PCMW outcome 11</w:t>
            </w:r>
          </w:p>
          <w:p w14:paraId="48F494CC" w14:textId="77777777" w:rsidR="00606B21" w:rsidRPr="006D485F" w:rsidRDefault="00606B21" w:rsidP="00061E14">
            <w:pPr>
              <w:rPr>
                <w:rFonts w:cs="Arial"/>
                <w:i/>
                <w:iCs/>
                <w:color w:val="008000"/>
                <w:sz w:val="20"/>
              </w:rPr>
            </w:pPr>
            <w:r w:rsidRPr="006D485F">
              <w:rPr>
                <w:rFonts w:cs="Arial"/>
                <w:i/>
                <w:iCs/>
                <w:color w:val="008000"/>
                <w:sz w:val="20"/>
              </w:rPr>
              <w:t xml:space="preserve">Cluster IT systems enable cluster communications &amp; data </w:t>
            </w:r>
            <w:proofErr w:type="gramStart"/>
            <w:r w:rsidRPr="006D485F">
              <w:rPr>
                <w:rFonts w:cs="Arial"/>
                <w:i/>
                <w:iCs/>
                <w:color w:val="008000"/>
                <w:sz w:val="20"/>
              </w:rPr>
              <w:t>sharing</w:t>
            </w:r>
            <w:proofErr w:type="gramEnd"/>
          </w:p>
          <w:p w14:paraId="69FD30FF" w14:textId="77777777" w:rsidR="00606B21" w:rsidRPr="006D485F" w:rsidRDefault="00606B21" w:rsidP="00061E14">
            <w:pPr>
              <w:rPr>
                <w:rFonts w:cs="Arial"/>
                <w:b/>
                <w:bCs/>
                <w:color w:val="008000"/>
                <w:sz w:val="20"/>
              </w:rPr>
            </w:pPr>
          </w:p>
        </w:tc>
        <w:tc>
          <w:tcPr>
            <w:tcW w:w="703" w:type="pct"/>
          </w:tcPr>
          <w:p w14:paraId="314D8D24" w14:textId="77777777" w:rsidR="00606B21" w:rsidRPr="006D485F" w:rsidRDefault="00606B21" w:rsidP="00061E14">
            <w:pPr>
              <w:rPr>
                <w:rFonts w:cs="Arial"/>
                <w:b/>
                <w:bCs/>
                <w:color w:val="008000"/>
                <w:sz w:val="20"/>
              </w:rPr>
            </w:pPr>
            <w:r w:rsidRPr="006D485F">
              <w:rPr>
                <w:rFonts w:cs="Arial"/>
                <w:b/>
                <w:bCs/>
                <w:color w:val="008000"/>
                <w:sz w:val="20"/>
              </w:rPr>
              <w:t>PCMW outcome 10</w:t>
            </w:r>
          </w:p>
          <w:p w14:paraId="072C6424" w14:textId="77777777" w:rsidR="00606B21" w:rsidRPr="006D485F" w:rsidRDefault="00606B21" w:rsidP="00061E14">
            <w:pPr>
              <w:rPr>
                <w:rFonts w:cs="Arial"/>
                <w:i/>
                <w:iCs/>
                <w:color w:val="008000"/>
                <w:sz w:val="20"/>
              </w:rPr>
            </w:pPr>
            <w:r w:rsidRPr="006D485F">
              <w:rPr>
                <w:rFonts w:cs="Arial"/>
                <w:i/>
                <w:iCs/>
                <w:color w:val="008000"/>
                <w:sz w:val="20"/>
              </w:rPr>
              <w:t>Cluster estates &amp; facilities support multi-professional working</w:t>
            </w:r>
          </w:p>
        </w:tc>
        <w:tc>
          <w:tcPr>
            <w:tcW w:w="703" w:type="pct"/>
          </w:tcPr>
          <w:p w14:paraId="4D0A662F" w14:textId="77777777" w:rsidR="00606B21" w:rsidRPr="006D485F" w:rsidRDefault="00606B21" w:rsidP="00061E14">
            <w:pPr>
              <w:rPr>
                <w:rFonts w:cs="Arial"/>
                <w:b/>
                <w:bCs/>
                <w:color w:val="008000"/>
                <w:sz w:val="20"/>
              </w:rPr>
            </w:pPr>
            <w:r w:rsidRPr="006D485F">
              <w:rPr>
                <w:rFonts w:cs="Arial"/>
                <w:b/>
                <w:bCs/>
                <w:color w:val="008000"/>
                <w:sz w:val="20"/>
              </w:rPr>
              <w:t>PCMW outcome 9</w:t>
            </w:r>
          </w:p>
          <w:p w14:paraId="22FF0041" w14:textId="77777777" w:rsidR="00606B21" w:rsidRPr="006D485F" w:rsidRDefault="00606B21" w:rsidP="00061E14">
            <w:pPr>
              <w:rPr>
                <w:rFonts w:cs="Arial"/>
                <w:i/>
                <w:iCs/>
                <w:color w:val="008000"/>
                <w:sz w:val="20"/>
              </w:rPr>
            </w:pPr>
            <w:r w:rsidRPr="006D485F">
              <w:rPr>
                <w:rFonts w:cs="Arial"/>
                <w:i/>
                <w:iCs/>
                <w:color w:val="008000"/>
                <w:sz w:val="20"/>
              </w:rPr>
              <w:t>Integrated care for people with multiple care needs</w:t>
            </w:r>
          </w:p>
          <w:p w14:paraId="2BB975A9" w14:textId="77777777" w:rsidR="00606B21" w:rsidRPr="006D485F" w:rsidRDefault="00606B21" w:rsidP="00061E14">
            <w:pPr>
              <w:rPr>
                <w:rFonts w:cs="Arial"/>
                <w:b/>
                <w:bCs/>
                <w:color w:val="008000"/>
                <w:sz w:val="20"/>
              </w:rPr>
            </w:pPr>
          </w:p>
        </w:tc>
        <w:tc>
          <w:tcPr>
            <w:tcW w:w="703" w:type="pct"/>
          </w:tcPr>
          <w:p w14:paraId="04E3A924" w14:textId="77777777" w:rsidR="00606B21" w:rsidRPr="006D485F" w:rsidRDefault="00606B21" w:rsidP="00061E14">
            <w:pPr>
              <w:rPr>
                <w:rFonts w:cs="Arial"/>
                <w:b/>
                <w:bCs/>
                <w:color w:val="008000"/>
                <w:sz w:val="20"/>
              </w:rPr>
            </w:pPr>
            <w:r w:rsidRPr="006D485F">
              <w:rPr>
                <w:rFonts w:cs="Arial"/>
                <w:b/>
                <w:bCs/>
                <w:color w:val="008000"/>
                <w:sz w:val="20"/>
              </w:rPr>
              <w:t>PCMW outcome 7</w:t>
            </w:r>
          </w:p>
          <w:p w14:paraId="2CDC8E44" w14:textId="77777777" w:rsidR="00606B21" w:rsidRPr="006D485F" w:rsidRDefault="00606B21" w:rsidP="00061E14">
            <w:pPr>
              <w:rPr>
                <w:rFonts w:cs="Arial"/>
                <w:i/>
                <w:iCs/>
                <w:color w:val="008000"/>
                <w:sz w:val="20"/>
              </w:rPr>
            </w:pPr>
            <w:r w:rsidRPr="006D485F">
              <w:rPr>
                <w:rFonts w:cs="Arial"/>
                <w:i/>
                <w:iCs/>
                <w:color w:val="008000"/>
                <w:sz w:val="20"/>
              </w:rPr>
              <w:t>Quality out-of-hours care</w:t>
            </w:r>
          </w:p>
          <w:p w14:paraId="244A856C" w14:textId="77777777" w:rsidR="00606B21" w:rsidRPr="006D485F" w:rsidRDefault="00606B21" w:rsidP="00061E14">
            <w:pPr>
              <w:rPr>
                <w:rFonts w:cs="Arial"/>
                <w:b/>
                <w:bCs/>
                <w:color w:val="008000"/>
                <w:sz w:val="20"/>
              </w:rPr>
            </w:pPr>
          </w:p>
        </w:tc>
        <w:tc>
          <w:tcPr>
            <w:tcW w:w="703" w:type="pct"/>
          </w:tcPr>
          <w:p w14:paraId="59ED34FC" w14:textId="77777777" w:rsidR="00606B21" w:rsidRPr="006D485F" w:rsidRDefault="00606B21" w:rsidP="00061E14">
            <w:pPr>
              <w:rPr>
                <w:rFonts w:cs="Arial"/>
                <w:b/>
                <w:bCs/>
                <w:color w:val="008000"/>
                <w:sz w:val="20"/>
              </w:rPr>
            </w:pPr>
            <w:r w:rsidRPr="006D485F">
              <w:rPr>
                <w:rFonts w:cs="Arial"/>
                <w:b/>
                <w:bCs/>
                <w:color w:val="008000"/>
                <w:sz w:val="20"/>
              </w:rPr>
              <w:t>PCMW outcome 12 – duplicate</w:t>
            </w:r>
          </w:p>
          <w:p w14:paraId="7C167C96" w14:textId="77777777" w:rsidR="00606B21" w:rsidRPr="006D485F" w:rsidRDefault="00606B21" w:rsidP="00061E14">
            <w:pPr>
              <w:rPr>
                <w:rFonts w:cs="Arial"/>
                <w:i/>
                <w:iCs/>
                <w:color w:val="008000"/>
                <w:sz w:val="20"/>
              </w:rPr>
            </w:pPr>
            <w:r w:rsidRPr="006D485F">
              <w:rPr>
                <w:rFonts w:cs="Arial"/>
                <w:i/>
                <w:iCs/>
                <w:color w:val="008000"/>
                <w:sz w:val="20"/>
              </w:rPr>
              <w:t>Ease of access to community diagnostics supporting high-quality care</w:t>
            </w:r>
          </w:p>
          <w:p w14:paraId="05B68CEB" w14:textId="77777777" w:rsidR="00606B21" w:rsidRPr="006D485F" w:rsidRDefault="00606B21" w:rsidP="00061E14">
            <w:pPr>
              <w:rPr>
                <w:rFonts w:cs="Arial"/>
                <w:b/>
                <w:bCs/>
                <w:color w:val="008000"/>
                <w:sz w:val="20"/>
              </w:rPr>
            </w:pPr>
          </w:p>
        </w:tc>
        <w:tc>
          <w:tcPr>
            <w:tcW w:w="780" w:type="pct"/>
          </w:tcPr>
          <w:p w14:paraId="4748C1C0" w14:textId="77777777" w:rsidR="00606B21" w:rsidRPr="006D485F" w:rsidRDefault="00606B21" w:rsidP="00061E14">
            <w:pPr>
              <w:rPr>
                <w:rFonts w:cs="Arial"/>
                <w:b/>
                <w:bCs/>
                <w:color w:val="008000"/>
                <w:sz w:val="20"/>
              </w:rPr>
            </w:pPr>
            <w:r w:rsidRPr="006D485F">
              <w:rPr>
                <w:rFonts w:cs="Arial"/>
                <w:b/>
                <w:bCs/>
                <w:color w:val="008000"/>
                <w:sz w:val="20"/>
              </w:rPr>
              <w:t>PCMW outcome 13</w:t>
            </w:r>
          </w:p>
          <w:p w14:paraId="4D3DCD4C" w14:textId="77777777" w:rsidR="00606B21" w:rsidRPr="006D485F" w:rsidRDefault="00606B21" w:rsidP="00061E14">
            <w:pPr>
              <w:rPr>
                <w:rFonts w:cs="Arial"/>
                <w:i/>
                <w:iCs/>
                <w:color w:val="008000"/>
                <w:sz w:val="20"/>
              </w:rPr>
            </w:pPr>
            <w:r w:rsidRPr="006D485F">
              <w:rPr>
                <w:rFonts w:cs="Arial"/>
                <w:i/>
                <w:iCs/>
                <w:color w:val="008000"/>
                <w:sz w:val="20"/>
              </w:rPr>
              <w:t xml:space="preserve">Finance systems designed to drive whole system transformative change </w:t>
            </w:r>
          </w:p>
        </w:tc>
      </w:tr>
      <w:tr w:rsidR="00C62A13" w:rsidRPr="006D485F" w14:paraId="657BBFF4" w14:textId="77777777" w:rsidTr="00A075F6">
        <w:tc>
          <w:tcPr>
            <w:tcW w:w="704" w:type="pct"/>
          </w:tcPr>
          <w:p w14:paraId="4688580D" w14:textId="77777777" w:rsidR="00606B21" w:rsidRPr="006D485F" w:rsidRDefault="00606B21" w:rsidP="00061E14">
            <w:pPr>
              <w:rPr>
                <w:rFonts w:cs="Arial"/>
                <w:b/>
                <w:bCs/>
                <w:color w:val="0070C0"/>
                <w:sz w:val="20"/>
              </w:rPr>
            </w:pPr>
            <w:r w:rsidRPr="006D485F">
              <w:rPr>
                <w:rFonts w:cs="Arial"/>
                <w:b/>
                <w:bCs/>
                <w:color w:val="0070C0"/>
                <w:sz w:val="20"/>
              </w:rPr>
              <w:t>ACD outcome 3</w:t>
            </w:r>
          </w:p>
          <w:p w14:paraId="77A6BFC3" w14:textId="77777777" w:rsidR="00606B21" w:rsidRPr="006D485F" w:rsidRDefault="00606B21" w:rsidP="00061E14">
            <w:pPr>
              <w:rPr>
                <w:rFonts w:cs="Arial"/>
                <w:i/>
                <w:iCs/>
                <w:color w:val="0070C0"/>
                <w:sz w:val="20"/>
              </w:rPr>
            </w:pPr>
            <w:r w:rsidRPr="006D485F">
              <w:rPr>
                <w:rFonts w:cs="Arial"/>
                <w:i/>
                <w:iCs/>
                <w:color w:val="0070C0"/>
                <w:sz w:val="20"/>
              </w:rPr>
              <w:t>More effective leaders across the primary care system, collaboratives, and clusters</w:t>
            </w:r>
          </w:p>
          <w:p w14:paraId="5317A243" w14:textId="77777777" w:rsidR="00606B21" w:rsidRPr="006D485F" w:rsidRDefault="00606B21" w:rsidP="00061E14">
            <w:pPr>
              <w:jc w:val="center"/>
              <w:rPr>
                <w:rFonts w:cs="Arial"/>
                <w:b/>
                <w:bCs/>
                <w:color w:val="0070C0"/>
                <w:sz w:val="20"/>
              </w:rPr>
            </w:pPr>
          </w:p>
        </w:tc>
        <w:tc>
          <w:tcPr>
            <w:tcW w:w="704" w:type="pct"/>
          </w:tcPr>
          <w:p w14:paraId="4CB8B915" w14:textId="77777777" w:rsidR="00606B21" w:rsidRPr="006D485F" w:rsidRDefault="00606B21" w:rsidP="00061E14">
            <w:pPr>
              <w:rPr>
                <w:rFonts w:cs="Arial"/>
                <w:b/>
                <w:bCs/>
                <w:color w:val="0070C0"/>
                <w:sz w:val="20"/>
              </w:rPr>
            </w:pPr>
            <w:r w:rsidRPr="006D485F">
              <w:rPr>
                <w:rFonts w:cs="Arial"/>
                <w:b/>
                <w:bCs/>
                <w:color w:val="0070C0"/>
                <w:sz w:val="20"/>
              </w:rPr>
              <w:t>ACD outcome 4</w:t>
            </w:r>
          </w:p>
          <w:p w14:paraId="65A1452D" w14:textId="77777777" w:rsidR="00606B21" w:rsidRPr="006D485F" w:rsidRDefault="00606B21" w:rsidP="00061E14">
            <w:pPr>
              <w:rPr>
                <w:rFonts w:cs="Arial"/>
                <w:i/>
                <w:iCs/>
                <w:color w:val="0070C0"/>
                <w:sz w:val="20"/>
              </w:rPr>
            </w:pPr>
            <w:r w:rsidRPr="006D485F">
              <w:rPr>
                <w:rFonts w:cs="Arial"/>
                <w:i/>
                <w:iCs/>
                <w:color w:val="0070C0"/>
                <w:sz w:val="20"/>
              </w:rPr>
              <w:t xml:space="preserve">Improved equity of cluster care service provision based upon local </w:t>
            </w:r>
            <w:proofErr w:type="gramStart"/>
            <w:r w:rsidRPr="006D485F">
              <w:rPr>
                <w:rFonts w:cs="Arial"/>
                <w:i/>
                <w:iCs/>
                <w:color w:val="0070C0"/>
                <w:sz w:val="20"/>
              </w:rPr>
              <w:t>need</w:t>
            </w:r>
            <w:proofErr w:type="gramEnd"/>
          </w:p>
          <w:p w14:paraId="76E7B46C" w14:textId="77777777" w:rsidR="00606B21" w:rsidRPr="006D485F" w:rsidRDefault="00606B21" w:rsidP="00061E14">
            <w:pPr>
              <w:rPr>
                <w:rFonts w:cs="Arial"/>
                <w:b/>
                <w:bCs/>
                <w:color w:val="0070C0"/>
                <w:sz w:val="20"/>
              </w:rPr>
            </w:pPr>
          </w:p>
        </w:tc>
        <w:tc>
          <w:tcPr>
            <w:tcW w:w="703" w:type="pct"/>
          </w:tcPr>
          <w:p w14:paraId="320194B6" w14:textId="77777777" w:rsidR="00606B21" w:rsidRPr="006D485F" w:rsidRDefault="00606B21" w:rsidP="00061E14">
            <w:pPr>
              <w:rPr>
                <w:rFonts w:cs="Arial"/>
                <w:b/>
                <w:bCs/>
                <w:color w:val="0070C0"/>
                <w:sz w:val="20"/>
              </w:rPr>
            </w:pPr>
            <w:r w:rsidRPr="006D485F">
              <w:rPr>
                <w:rFonts w:cs="Arial"/>
                <w:b/>
                <w:bCs/>
                <w:color w:val="0070C0"/>
                <w:sz w:val="20"/>
              </w:rPr>
              <w:t>ACD outcome 5</w:t>
            </w:r>
          </w:p>
          <w:p w14:paraId="01B2DF2A" w14:textId="77777777" w:rsidR="00606B21" w:rsidRPr="006D485F" w:rsidRDefault="00606B21" w:rsidP="00061E14">
            <w:pPr>
              <w:rPr>
                <w:rFonts w:cs="Arial"/>
                <w:i/>
                <w:iCs/>
                <w:color w:val="0070C0"/>
                <w:sz w:val="20"/>
              </w:rPr>
            </w:pPr>
            <w:r w:rsidRPr="006D485F">
              <w:rPr>
                <w:rFonts w:cs="Arial"/>
                <w:i/>
                <w:iCs/>
                <w:color w:val="0070C0"/>
                <w:sz w:val="20"/>
              </w:rPr>
              <w:t xml:space="preserve">Improved multi-professional &amp; multi-agency services </w:t>
            </w:r>
            <w:proofErr w:type="gramStart"/>
            <w:r w:rsidRPr="006D485F">
              <w:rPr>
                <w:rFonts w:cs="Arial"/>
                <w:i/>
                <w:iCs/>
                <w:color w:val="0070C0"/>
                <w:sz w:val="20"/>
              </w:rPr>
              <w:t>delivered</w:t>
            </w:r>
            <w:proofErr w:type="gramEnd"/>
          </w:p>
          <w:p w14:paraId="462807F4" w14:textId="77777777" w:rsidR="00606B21" w:rsidRPr="006D485F" w:rsidRDefault="00606B21" w:rsidP="00061E14">
            <w:pPr>
              <w:rPr>
                <w:rFonts w:cs="Arial"/>
                <w:b/>
                <w:bCs/>
                <w:color w:val="0070C0"/>
                <w:sz w:val="20"/>
              </w:rPr>
            </w:pPr>
          </w:p>
        </w:tc>
        <w:tc>
          <w:tcPr>
            <w:tcW w:w="703" w:type="pct"/>
          </w:tcPr>
          <w:p w14:paraId="08C5F03E" w14:textId="77777777" w:rsidR="00606B21" w:rsidRPr="006D485F" w:rsidRDefault="00606B21" w:rsidP="00061E14">
            <w:pPr>
              <w:rPr>
                <w:rFonts w:cs="Arial"/>
                <w:b/>
                <w:bCs/>
                <w:color w:val="0070C0"/>
                <w:sz w:val="20"/>
              </w:rPr>
            </w:pPr>
            <w:r w:rsidRPr="006D485F">
              <w:rPr>
                <w:rFonts w:cs="Arial"/>
                <w:b/>
                <w:bCs/>
                <w:color w:val="0070C0"/>
                <w:sz w:val="20"/>
              </w:rPr>
              <w:t>ACD outcome 1</w:t>
            </w:r>
          </w:p>
          <w:p w14:paraId="2C9E216A" w14:textId="77777777" w:rsidR="00606B21" w:rsidRPr="006D485F" w:rsidRDefault="00606B21" w:rsidP="00061E14">
            <w:pPr>
              <w:rPr>
                <w:rFonts w:cs="Arial"/>
                <w:i/>
                <w:iCs/>
                <w:color w:val="0070C0"/>
                <w:sz w:val="20"/>
              </w:rPr>
            </w:pPr>
            <w:r w:rsidRPr="006D485F">
              <w:rPr>
                <w:rFonts w:cs="Arial"/>
                <w:i/>
                <w:iCs/>
                <w:color w:val="0070C0"/>
                <w:sz w:val="20"/>
              </w:rPr>
              <w:t xml:space="preserve">Enhanced integrated planning between clusters, health boards &amp; local </w:t>
            </w:r>
            <w:proofErr w:type="gramStart"/>
            <w:r w:rsidRPr="006D485F">
              <w:rPr>
                <w:rFonts w:cs="Arial"/>
                <w:i/>
                <w:iCs/>
                <w:color w:val="0070C0"/>
                <w:sz w:val="20"/>
              </w:rPr>
              <w:t>authorities</w:t>
            </w:r>
            <w:proofErr w:type="gramEnd"/>
          </w:p>
          <w:p w14:paraId="49749D66" w14:textId="77777777" w:rsidR="00606B21" w:rsidRPr="006D485F" w:rsidRDefault="00606B21" w:rsidP="00061E14">
            <w:pPr>
              <w:rPr>
                <w:rFonts w:cs="Arial"/>
                <w:b/>
                <w:bCs/>
                <w:color w:val="0070C0"/>
                <w:sz w:val="20"/>
              </w:rPr>
            </w:pPr>
          </w:p>
        </w:tc>
        <w:tc>
          <w:tcPr>
            <w:tcW w:w="703" w:type="pct"/>
          </w:tcPr>
          <w:p w14:paraId="19C72D3F" w14:textId="77777777" w:rsidR="00606B21" w:rsidRPr="006D485F" w:rsidRDefault="00606B21" w:rsidP="00061E14">
            <w:pPr>
              <w:rPr>
                <w:rFonts w:cs="Arial"/>
                <w:b/>
                <w:bCs/>
                <w:color w:val="0070C0"/>
                <w:sz w:val="20"/>
              </w:rPr>
            </w:pPr>
            <w:r w:rsidRPr="006D485F">
              <w:rPr>
                <w:rFonts w:cs="Arial"/>
                <w:b/>
                <w:bCs/>
                <w:color w:val="0070C0"/>
                <w:sz w:val="20"/>
              </w:rPr>
              <w:t>ACD outcome 6</w:t>
            </w:r>
          </w:p>
          <w:p w14:paraId="091F7F8A" w14:textId="77777777" w:rsidR="00606B21" w:rsidRPr="006D485F" w:rsidRDefault="00606B21" w:rsidP="00061E14">
            <w:pPr>
              <w:rPr>
                <w:rFonts w:cs="Arial"/>
                <w:i/>
                <w:iCs/>
                <w:color w:val="0070C0"/>
                <w:sz w:val="20"/>
              </w:rPr>
            </w:pPr>
            <w:r w:rsidRPr="006D485F">
              <w:rPr>
                <w:rFonts w:cs="Arial"/>
                <w:i/>
                <w:iCs/>
                <w:color w:val="0070C0"/>
                <w:sz w:val="20"/>
              </w:rPr>
              <w:t xml:space="preserve">Effective, efficient, and </w:t>
            </w:r>
            <w:proofErr w:type="gramStart"/>
            <w:r w:rsidRPr="006D485F">
              <w:rPr>
                <w:rFonts w:cs="Arial"/>
                <w:i/>
                <w:iCs/>
                <w:color w:val="0070C0"/>
                <w:sz w:val="20"/>
              </w:rPr>
              <w:t>long term</w:t>
            </w:r>
            <w:proofErr w:type="gramEnd"/>
            <w:r w:rsidRPr="006D485F">
              <w:rPr>
                <w:rFonts w:cs="Arial"/>
                <w:i/>
                <w:iCs/>
                <w:color w:val="0070C0"/>
                <w:sz w:val="20"/>
              </w:rPr>
              <w:t xml:space="preserve"> sustainable cluster workforce and services</w:t>
            </w:r>
          </w:p>
          <w:p w14:paraId="186C86B6" w14:textId="77777777" w:rsidR="00606B21" w:rsidRPr="006D485F" w:rsidRDefault="00606B21" w:rsidP="00061E14">
            <w:pPr>
              <w:rPr>
                <w:rFonts w:cs="Arial"/>
                <w:b/>
                <w:bCs/>
                <w:color w:val="0070C0"/>
                <w:sz w:val="20"/>
              </w:rPr>
            </w:pPr>
          </w:p>
        </w:tc>
        <w:tc>
          <w:tcPr>
            <w:tcW w:w="703" w:type="pct"/>
          </w:tcPr>
          <w:p w14:paraId="1678A2BA" w14:textId="77777777" w:rsidR="00606B21" w:rsidRPr="006D485F" w:rsidRDefault="00606B21" w:rsidP="00061E14">
            <w:pPr>
              <w:rPr>
                <w:rFonts w:cs="Arial"/>
                <w:b/>
                <w:bCs/>
                <w:color w:val="0070C0"/>
                <w:sz w:val="20"/>
              </w:rPr>
            </w:pPr>
            <w:r w:rsidRPr="006D485F">
              <w:rPr>
                <w:rFonts w:cs="Arial"/>
                <w:b/>
                <w:bCs/>
                <w:color w:val="0070C0"/>
                <w:sz w:val="20"/>
              </w:rPr>
              <w:t>ACD outcome 7</w:t>
            </w:r>
          </w:p>
          <w:p w14:paraId="2D076C4C" w14:textId="77777777" w:rsidR="00606B21" w:rsidRPr="006D485F" w:rsidRDefault="00606B21" w:rsidP="00061E14">
            <w:pPr>
              <w:rPr>
                <w:rFonts w:cs="Arial"/>
                <w:i/>
                <w:iCs/>
                <w:color w:val="0070C0"/>
                <w:sz w:val="20"/>
              </w:rPr>
            </w:pPr>
            <w:r w:rsidRPr="006D485F">
              <w:rPr>
                <w:rFonts w:cs="Arial"/>
                <w:i/>
                <w:iCs/>
                <w:color w:val="0070C0"/>
                <w:sz w:val="20"/>
              </w:rPr>
              <w:t>Empowered clusters with increased autonomy, flexibility, and vision</w:t>
            </w:r>
          </w:p>
          <w:p w14:paraId="10D27854" w14:textId="77777777" w:rsidR="00606B21" w:rsidRPr="006D485F" w:rsidRDefault="00606B21" w:rsidP="00061E14">
            <w:pPr>
              <w:rPr>
                <w:rFonts w:cs="Arial"/>
                <w:b/>
                <w:bCs/>
                <w:color w:val="0070C0"/>
                <w:sz w:val="20"/>
              </w:rPr>
            </w:pPr>
            <w:r w:rsidRPr="006D485F">
              <w:rPr>
                <w:rFonts w:cs="Arial"/>
                <w:b/>
                <w:bCs/>
                <w:color w:val="0070C0"/>
                <w:sz w:val="20"/>
              </w:rPr>
              <w:t xml:space="preserve"> </w:t>
            </w:r>
          </w:p>
        </w:tc>
        <w:tc>
          <w:tcPr>
            <w:tcW w:w="780" w:type="pct"/>
          </w:tcPr>
          <w:p w14:paraId="755EE463" w14:textId="77777777" w:rsidR="00606B21" w:rsidRPr="006D485F" w:rsidRDefault="00606B21" w:rsidP="00061E14">
            <w:pPr>
              <w:rPr>
                <w:rFonts w:cs="Arial"/>
                <w:b/>
                <w:bCs/>
                <w:color w:val="0070C0"/>
                <w:sz w:val="20"/>
              </w:rPr>
            </w:pPr>
            <w:r w:rsidRPr="006D485F">
              <w:rPr>
                <w:rFonts w:cs="Arial"/>
                <w:b/>
                <w:bCs/>
                <w:color w:val="0070C0"/>
                <w:sz w:val="20"/>
              </w:rPr>
              <w:t>ACD outcome 2</w:t>
            </w:r>
          </w:p>
          <w:p w14:paraId="546C9ACE" w14:textId="77777777" w:rsidR="00606B21" w:rsidRPr="006D485F" w:rsidRDefault="00606B21" w:rsidP="00061E14">
            <w:pPr>
              <w:rPr>
                <w:rFonts w:cs="Arial"/>
                <w:i/>
                <w:iCs/>
                <w:color w:val="0070C0"/>
                <w:sz w:val="20"/>
              </w:rPr>
            </w:pPr>
            <w:r w:rsidRPr="006D485F">
              <w:rPr>
                <w:rFonts w:cs="Arial"/>
                <w:i/>
                <w:iCs/>
                <w:color w:val="0070C0"/>
                <w:sz w:val="20"/>
              </w:rPr>
              <w:t>Wider range of services delivered across a cluster, meeting population priorities and need, closer to home</w:t>
            </w:r>
          </w:p>
        </w:tc>
      </w:tr>
    </w:tbl>
    <w:p w14:paraId="7FB064F6" w14:textId="14B642B3" w:rsidR="00A075F6" w:rsidRPr="00A075F6" w:rsidRDefault="00606B21" w:rsidP="00390BEE">
      <w:pPr>
        <w:pStyle w:val="Heading2"/>
        <w:spacing w:before="100" w:beforeAutospacing="1" w:after="100" w:afterAutospacing="1"/>
        <w:rPr>
          <w:rFonts w:ascii="Arial" w:hAnsi="Arial" w:cs="Arial"/>
          <w:b/>
          <w:bCs/>
          <w:color w:val="002060"/>
          <w:sz w:val="28"/>
          <w:szCs w:val="28"/>
        </w:rPr>
      </w:pPr>
      <w:bookmarkStart w:id="37" w:name="_Toc169183763"/>
      <w:r w:rsidRPr="00D662F3">
        <w:rPr>
          <w:rFonts w:ascii="Arial" w:hAnsi="Arial" w:cs="Arial"/>
          <w:b/>
          <w:bCs/>
          <w:color w:val="002060"/>
          <w:sz w:val="28"/>
          <w:szCs w:val="28"/>
        </w:rPr>
        <w:lastRenderedPageBreak/>
        <w:t xml:space="preserve">Appendix B: </w:t>
      </w:r>
      <w:r>
        <w:rPr>
          <w:rFonts w:ascii="Arial" w:hAnsi="Arial" w:cs="Arial"/>
          <w:b/>
          <w:bCs/>
          <w:color w:val="002060"/>
          <w:sz w:val="28"/>
          <w:szCs w:val="28"/>
        </w:rPr>
        <w:t xml:space="preserve">Local </w:t>
      </w:r>
      <w:r w:rsidRPr="00D662F3">
        <w:rPr>
          <w:rFonts w:ascii="Arial" w:hAnsi="Arial" w:cs="Arial"/>
          <w:b/>
          <w:bCs/>
          <w:color w:val="002060"/>
          <w:sz w:val="28"/>
          <w:szCs w:val="28"/>
        </w:rPr>
        <w:t xml:space="preserve">actions from </w:t>
      </w:r>
      <w:r>
        <w:rPr>
          <w:rFonts w:ascii="Arial" w:hAnsi="Arial" w:cs="Arial"/>
          <w:b/>
          <w:bCs/>
          <w:color w:val="002060"/>
          <w:sz w:val="28"/>
          <w:szCs w:val="28"/>
        </w:rPr>
        <w:t xml:space="preserve">2023/24 </w:t>
      </w:r>
      <w:r w:rsidRPr="00D662F3">
        <w:rPr>
          <w:rFonts w:ascii="Arial" w:hAnsi="Arial" w:cs="Arial"/>
          <w:b/>
          <w:bCs/>
          <w:color w:val="002060"/>
          <w:sz w:val="28"/>
          <w:szCs w:val="28"/>
        </w:rPr>
        <w:t>peer review discussion</w:t>
      </w:r>
      <w:bookmarkEnd w:id="37"/>
    </w:p>
    <w:tbl>
      <w:tblPr>
        <w:tblStyle w:val="TableGrid"/>
        <w:tblW w:w="14596" w:type="dxa"/>
        <w:tblLook w:val="04A0" w:firstRow="1" w:lastRow="0" w:firstColumn="1" w:lastColumn="0" w:noHBand="0" w:noVBand="1"/>
      </w:tblPr>
      <w:tblGrid>
        <w:gridCol w:w="421"/>
        <w:gridCol w:w="83"/>
        <w:gridCol w:w="26"/>
        <w:gridCol w:w="32"/>
        <w:gridCol w:w="142"/>
        <w:gridCol w:w="13750"/>
        <w:gridCol w:w="142"/>
      </w:tblGrid>
      <w:tr w:rsidR="00390BEE" w:rsidRPr="00606B21" w14:paraId="30F5CC13" w14:textId="77777777" w:rsidTr="00061E14">
        <w:tc>
          <w:tcPr>
            <w:tcW w:w="14596" w:type="dxa"/>
            <w:gridSpan w:val="7"/>
          </w:tcPr>
          <w:p w14:paraId="1A119E62" w14:textId="234F8435" w:rsidR="00390BEE" w:rsidRPr="00761121" w:rsidRDefault="00390BEE" w:rsidP="00761121">
            <w:pPr>
              <w:rPr>
                <w:rFonts w:ascii="Arial" w:hAnsi="Arial" w:cs="Arial"/>
                <w:b/>
                <w:bCs/>
                <w:color w:val="002060"/>
              </w:rPr>
            </w:pPr>
            <w:r w:rsidRPr="00761121">
              <w:rPr>
                <w:rFonts w:ascii="Arial" w:hAnsi="Arial" w:cs="Arial"/>
                <w:b/>
                <w:bCs/>
                <w:color w:val="002060"/>
              </w:rPr>
              <w:t>Betsi Cadwaladr University Health Board Actions</w:t>
            </w:r>
          </w:p>
        </w:tc>
      </w:tr>
      <w:tr w:rsidR="00606B21" w:rsidRPr="00606B21" w14:paraId="7F7A5119" w14:textId="77777777" w:rsidTr="00390BEE">
        <w:tc>
          <w:tcPr>
            <w:tcW w:w="530" w:type="dxa"/>
            <w:gridSpan w:val="3"/>
          </w:tcPr>
          <w:p w14:paraId="60A2D0C3" w14:textId="77777777" w:rsidR="00606B21" w:rsidRPr="00761121" w:rsidRDefault="00606B21" w:rsidP="00761121">
            <w:pPr>
              <w:rPr>
                <w:rFonts w:ascii="Arial" w:hAnsi="Arial" w:cs="Arial"/>
                <w:color w:val="002060"/>
              </w:rPr>
            </w:pPr>
            <w:r w:rsidRPr="00761121">
              <w:rPr>
                <w:rFonts w:ascii="Arial" w:hAnsi="Arial" w:cs="Arial"/>
                <w:color w:val="002060"/>
              </w:rPr>
              <w:t>1</w:t>
            </w:r>
          </w:p>
        </w:tc>
        <w:tc>
          <w:tcPr>
            <w:tcW w:w="14066" w:type="dxa"/>
            <w:gridSpan w:val="4"/>
          </w:tcPr>
          <w:p w14:paraId="612FBD34" w14:textId="77777777" w:rsidR="00606B21" w:rsidRPr="00761121" w:rsidRDefault="00606B21" w:rsidP="00761121">
            <w:pPr>
              <w:rPr>
                <w:rFonts w:ascii="Arial" w:hAnsi="Arial" w:cs="Arial"/>
                <w:color w:val="002060"/>
              </w:rPr>
            </w:pPr>
            <w:r w:rsidRPr="00761121">
              <w:rPr>
                <w:rFonts w:ascii="Arial" w:hAnsi="Arial" w:cs="Arial"/>
                <w:color w:val="002060"/>
              </w:rPr>
              <w:t xml:space="preserve">Reflect upon progress against 2023/24 actions for the participating cluster and to consider lessons for wider cluster working. </w:t>
            </w:r>
          </w:p>
        </w:tc>
      </w:tr>
      <w:tr w:rsidR="00606B21" w:rsidRPr="00606B21" w14:paraId="49D8D13F" w14:textId="77777777" w:rsidTr="00390BEE">
        <w:tc>
          <w:tcPr>
            <w:tcW w:w="530" w:type="dxa"/>
            <w:gridSpan w:val="3"/>
          </w:tcPr>
          <w:p w14:paraId="12862ACA" w14:textId="77777777" w:rsidR="00606B21" w:rsidRPr="00761121" w:rsidRDefault="00606B21" w:rsidP="00761121">
            <w:pPr>
              <w:rPr>
                <w:rFonts w:ascii="Arial" w:hAnsi="Arial" w:cs="Arial"/>
                <w:color w:val="002060"/>
              </w:rPr>
            </w:pPr>
            <w:r w:rsidRPr="00761121">
              <w:rPr>
                <w:rFonts w:ascii="Arial" w:hAnsi="Arial" w:cs="Arial"/>
                <w:color w:val="002060"/>
              </w:rPr>
              <w:t>2</w:t>
            </w:r>
          </w:p>
        </w:tc>
        <w:tc>
          <w:tcPr>
            <w:tcW w:w="14066" w:type="dxa"/>
            <w:gridSpan w:val="4"/>
          </w:tcPr>
          <w:p w14:paraId="402440DA" w14:textId="77777777" w:rsidR="00606B21" w:rsidRPr="00761121" w:rsidRDefault="00606B21" w:rsidP="00761121">
            <w:pPr>
              <w:rPr>
                <w:rFonts w:ascii="Arial" w:hAnsi="Arial" w:cs="Arial"/>
                <w:color w:val="002060"/>
              </w:rPr>
            </w:pPr>
            <w:r w:rsidRPr="00761121">
              <w:rPr>
                <w:rFonts w:ascii="Arial" w:hAnsi="Arial" w:cs="Arial"/>
                <w:color w:val="002060"/>
              </w:rPr>
              <w:t>Explore opportunities to build and strengthen communication with Regional Partnership Board, recognising the cluster as the local footprint for shared understanding of needs, mapping provision of existing services and developing and delivering local plans. For example, identify shared priorities such as whole system responses to challenges such as opiate abuse.</w:t>
            </w:r>
          </w:p>
        </w:tc>
      </w:tr>
      <w:tr w:rsidR="00606B21" w:rsidRPr="00606B21" w14:paraId="0D5A2DD5" w14:textId="77777777" w:rsidTr="00390BEE">
        <w:tc>
          <w:tcPr>
            <w:tcW w:w="530" w:type="dxa"/>
            <w:gridSpan w:val="3"/>
          </w:tcPr>
          <w:p w14:paraId="1DE046DD" w14:textId="77777777" w:rsidR="00606B21" w:rsidRPr="00761121" w:rsidRDefault="00606B21" w:rsidP="00761121">
            <w:pPr>
              <w:rPr>
                <w:rFonts w:ascii="Arial" w:hAnsi="Arial" w:cs="Arial"/>
                <w:color w:val="002060"/>
              </w:rPr>
            </w:pPr>
            <w:r w:rsidRPr="00761121">
              <w:rPr>
                <w:rFonts w:ascii="Arial" w:hAnsi="Arial" w:cs="Arial"/>
                <w:color w:val="002060"/>
              </w:rPr>
              <w:t>3</w:t>
            </w:r>
          </w:p>
        </w:tc>
        <w:tc>
          <w:tcPr>
            <w:tcW w:w="14066" w:type="dxa"/>
            <w:gridSpan w:val="4"/>
          </w:tcPr>
          <w:p w14:paraId="400B521E" w14:textId="77777777" w:rsidR="00606B21" w:rsidRPr="00761121" w:rsidRDefault="00606B21" w:rsidP="00761121">
            <w:pPr>
              <w:rPr>
                <w:rFonts w:ascii="Arial" w:hAnsi="Arial" w:cs="Arial"/>
                <w:color w:val="002060"/>
              </w:rPr>
            </w:pPr>
            <w:r w:rsidRPr="00761121">
              <w:rPr>
                <w:rFonts w:ascii="Arial" w:hAnsi="Arial" w:cs="Arial"/>
                <w:color w:val="002060"/>
              </w:rPr>
              <w:t xml:space="preserve">Develop planning input to cluster working. </w:t>
            </w:r>
          </w:p>
        </w:tc>
      </w:tr>
      <w:tr w:rsidR="00606B21" w:rsidRPr="00606B21" w14:paraId="69F8EF4C" w14:textId="77777777" w:rsidTr="00390BEE">
        <w:tc>
          <w:tcPr>
            <w:tcW w:w="530" w:type="dxa"/>
            <w:gridSpan w:val="3"/>
          </w:tcPr>
          <w:p w14:paraId="579CEB31" w14:textId="77777777" w:rsidR="00606B21" w:rsidRPr="00761121" w:rsidRDefault="00606B21" w:rsidP="00761121">
            <w:pPr>
              <w:rPr>
                <w:rFonts w:ascii="Arial" w:hAnsi="Arial" w:cs="Arial"/>
                <w:color w:val="002060"/>
              </w:rPr>
            </w:pPr>
            <w:r w:rsidRPr="00761121">
              <w:rPr>
                <w:rFonts w:ascii="Arial" w:hAnsi="Arial" w:cs="Arial"/>
                <w:color w:val="002060"/>
              </w:rPr>
              <w:t>4</w:t>
            </w:r>
          </w:p>
        </w:tc>
        <w:tc>
          <w:tcPr>
            <w:tcW w:w="14066" w:type="dxa"/>
            <w:gridSpan w:val="4"/>
          </w:tcPr>
          <w:p w14:paraId="39F79416" w14:textId="77777777" w:rsidR="00606B21" w:rsidRPr="00761121" w:rsidRDefault="00606B21" w:rsidP="00761121">
            <w:pPr>
              <w:rPr>
                <w:rFonts w:ascii="Arial" w:hAnsi="Arial" w:cs="Arial"/>
                <w:color w:val="002060"/>
              </w:rPr>
            </w:pPr>
            <w:r w:rsidRPr="00761121">
              <w:rPr>
                <w:rFonts w:ascii="Arial" w:hAnsi="Arial" w:cs="Arial"/>
                <w:color w:val="002060"/>
              </w:rPr>
              <w:t xml:space="preserve">Continue to build upon multi-professional working, maximising IT communication and building information governance systems to support the appropriate levels of access for team members. Taking care to identify and address factors leading to further inequity. </w:t>
            </w:r>
          </w:p>
        </w:tc>
      </w:tr>
      <w:tr w:rsidR="00606B21" w:rsidRPr="00606B21" w14:paraId="060A1391" w14:textId="77777777" w:rsidTr="00390BEE">
        <w:tc>
          <w:tcPr>
            <w:tcW w:w="530" w:type="dxa"/>
            <w:gridSpan w:val="3"/>
          </w:tcPr>
          <w:p w14:paraId="0E01389D" w14:textId="77777777" w:rsidR="00606B21" w:rsidRPr="00761121" w:rsidRDefault="00606B21" w:rsidP="00761121">
            <w:pPr>
              <w:rPr>
                <w:rFonts w:ascii="Arial" w:hAnsi="Arial" w:cs="Arial"/>
                <w:color w:val="002060"/>
              </w:rPr>
            </w:pPr>
            <w:r w:rsidRPr="00761121">
              <w:rPr>
                <w:rFonts w:ascii="Arial" w:hAnsi="Arial" w:cs="Arial"/>
                <w:color w:val="002060"/>
              </w:rPr>
              <w:t>5</w:t>
            </w:r>
          </w:p>
        </w:tc>
        <w:tc>
          <w:tcPr>
            <w:tcW w:w="14066" w:type="dxa"/>
            <w:gridSpan w:val="4"/>
          </w:tcPr>
          <w:p w14:paraId="5FE59821" w14:textId="77777777" w:rsidR="00606B21" w:rsidRPr="00761121" w:rsidRDefault="00606B21" w:rsidP="00761121">
            <w:pPr>
              <w:rPr>
                <w:rFonts w:ascii="Arial" w:hAnsi="Arial" w:cs="Arial"/>
                <w:color w:val="002060"/>
              </w:rPr>
            </w:pPr>
            <w:r w:rsidRPr="00761121">
              <w:rPr>
                <w:rFonts w:ascii="Arial" w:hAnsi="Arial" w:cs="Arial"/>
                <w:color w:val="002060"/>
              </w:rPr>
              <w:t>Building upon the successful management of CCM backlogs, continue to develop opportunities for delivery at scale, managing contractual arrangements to support appropriate local models.</w:t>
            </w:r>
          </w:p>
        </w:tc>
      </w:tr>
      <w:tr w:rsidR="00606B21" w:rsidRPr="00606B21" w14:paraId="13B2B953" w14:textId="77777777" w:rsidTr="00390BEE">
        <w:tc>
          <w:tcPr>
            <w:tcW w:w="530" w:type="dxa"/>
            <w:gridSpan w:val="3"/>
          </w:tcPr>
          <w:p w14:paraId="4B9D5287" w14:textId="77777777" w:rsidR="00606B21" w:rsidRPr="00761121" w:rsidRDefault="00606B21" w:rsidP="00761121">
            <w:pPr>
              <w:rPr>
                <w:rFonts w:ascii="Arial" w:hAnsi="Arial" w:cs="Arial"/>
                <w:color w:val="002060"/>
              </w:rPr>
            </w:pPr>
            <w:r w:rsidRPr="00761121">
              <w:rPr>
                <w:rFonts w:ascii="Arial" w:hAnsi="Arial" w:cs="Arial"/>
                <w:color w:val="002060"/>
              </w:rPr>
              <w:t>6</w:t>
            </w:r>
          </w:p>
        </w:tc>
        <w:tc>
          <w:tcPr>
            <w:tcW w:w="14066" w:type="dxa"/>
            <w:gridSpan w:val="4"/>
          </w:tcPr>
          <w:p w14:paraId="6D73EF5D" w14:textId="77777777" w:rsidR="00606B21" w:rsidRPr="00761121" w:rsidRDefault="00606B21" w:rsidP="00761121">
            <w:pPr>
              <w:rPr>
                <w:rFonts w:ascii="Arial" w:hAnsi="Arial" w:cs="Arial"/>
                <w:color w:val="002060"/>
              </w:rPr>
            </w:pPr>
            <w:r w:rsidRPr="00761121">
              <w:rPr>
                <w:rFonts w:ascii="Arial" w:hAnsi="Arial" w:cs="Arial"/>
                <w:color w:val="002060"/>
              </w:rPr>
              <w:t>Review availability of local advice and support to improve diet.</w:t>
            </w:r>
          </w:p>
        </w:tc>
      </w:tr>
      <w:tr w:rsidR="00606B21" w:rsidRPr="00606B21" w14:paraId="26A01C2B" w14:textId="77777777" w:rsidTr="00390BEE">
        <w:tc>
          <w:tcPr>
            <w:tcW w:w="530" w:type="dxa"/>
            <w:gridSpan w:val="3"/>
          </w:tcPr>
          <w:p w14:paraId="4A7C666A" w14:textId="77777777" w:rsidR="00606B21" w:rsidRPr="00761121" w:rsidRDefault="00606B21" w:rsidP="00761121">
            <w:pPr>
              <w:rPr>
                <w:rFonts w:ascii="Arial" w:hAnsi="Arial" w:cs="Arial"/>
                <w:color w:val="002060"/>
              </w:rPr>
            </w:pPr>
            <w:r w:rsidRPr="00761121">
              <w:rPr>
                <w:rFonts w:ascii="Arial" w:hAnsi="Arial" w:cs="Arial"/>
                <w:color w:val="002060"/>
              </w:rPr>
              <w:t>7</w:t>
            </w:r>
          </w:p>
        </w:tc>
        <w:tc>
          <w:tcPr>
            <w:tcW w:w="14066" w:type="dxa"/>
            <w:gridSpan w:val="4"/>
          </w:tcPr>
          <w:p w14:paraId="2171D25E" w14:textId="77777777" w:rsidR="00606B21" w:rsidRPr="00761121" w:rsidRDefault="00606B21" w:rsidP="00761121">
            <w:pPr>
              <w:rPr>
                <w:rFonts w:ascii="Arial" w:hAnsi="Arial" w:cs="Arial"/>
                <w:color w:val="002060"/>
              </w:rPr>
            </w:pPr>
            <w:r w:rsidRPr="00761121">
              <w:rPr>
                <w:rFonts w:ascii="Arial" w:hAnsi="Arial" w:cs="Arial"/>
                <w:color w:val="002060"/>
              </w:rPr>
              <w:t xml:space="preserve">Strengthen processes for evaluation to inform decision making and bids to mainstream successful projects. </w:t>
            </w:r>
          </w:p>
        </w:tc>
      </w:tr>
      <w:tr w:rsidR="00606B21" w:rsidRPr="00606B21" w14:paraId="4B7E54D7" w14:textId="77777777" w:rsidTr="00390BEE">
        <w:tc>
          <w:tcPr>
            <w:tcW w:w="530" w:type="dxa"/>
            <w:gridSpan w:val="3"/>
          </w:tcPr>
          <w:p w14:paraId="6765640D" w14:textId="77777777" w:rsidR="00606B21" w:rsidRPr="00761121" w:rsidRDefault="00606B21" w:rsidP="00761121">
            <w:pPr>
              <w:rPr>
                <w:rFonts w:ascii="Arial" w:hAnsi="Arial" w:cs="Arial"/>
                <w:color w:val="002060"/>
              </w:rPr>
            </w:pPr>
            <w:r w:rsidRPr="00761121">
              <w:rPr>
                <w:rFonts w:ascii="Arial" w:hAnsi="Arial" w:cs="Arial"/>
                <w:color w:val="002060"/>
              </w:rPr>
              <w:t>8</w:t>
            </w:r>
          </w:p>
        </w:tc>
        <w:tc>
          <w:tcPr>
            <w:tcW w:w="14066" w:type="dxa"/>
            <w:gridSpan w:val="4"/>
          </w:tcPr>
          <w:p w14:paraId="37BC3D09" w14:textId="77777777" w:rsidR="00606B21" w:rsidRPr="00761121" w:rsidRDefault="00606B21" w:rsidP="00761121">
            <w:pPr>
              <w:rPr>
                <w:rFonts w:ascii="Arial" w:hAnsi="Arial" w:cs="Arial"/>
                <w:color w:val="002060"/>
              </w:rPr>
            </w:pPr>
            <w:r w:rsidRPr="00761121">
              <w:rPr>
                <w:rFonts w:ascii="Arial" w:hAnsi="Arial" w:cs="Arial"/>
                <w:color w:val="002060"/>
              </w:rPr>
              <w:t>Identify opportunities for resource shift e.g., where the development of primary and community care model has reduced secondary care demand and waiting lists.</w:t>
            </w:r>
          </w:p>
        </w:tc>
      </w:tr>
      <w:tr w:rsidR="00606B21" w:rsidRPr="00606B21" w14:paraId="02C4847C" w14:textId="77777777" w:rsidTr="00390BEE">
        <w:tc>
          <w:tcPr>
            <w:tcW w:w="530" w:type="dxa"/>
            <w:gridSpan w:val="3"/>
          </w:tcPr>
          <w:p w14:paraId="48899C63" w14:textId="77777777" w:rsidR="00606B21" w:rsidRPr="00761121" w:rsidRDefault="00606B21" w:rsidP="00761121">
            <w:pPr>
              <w:rPr>
                <w:rFonts w:ascii="Arial" w:hAnsi="Arial" w:cs="Arial"/>
                <w:color w:val="002060"/>
              </w:rPr>
            </w:pPr>
            <w:r w:rsidRPr="00761121">
              <w:rPr>
                <w:rFonts w:ascii="Arial" w:hAnsi="Arial" w:cs="Arial"/>
                <w:color w:val="002060"/>
              </w:rPr>
              <w:t>9</w:t>
            </w:r>
          </w:p>
        </w:tc>
        <w:tc>
          <w:tcPr>
            <w:tcW w:w="14066" w:type="dxa"/>
            <w:gridSpan w:val="4"/>
          </w:tcPr>
          <w:p w14:paraId="62416B76" w14:textId="77777777" w:rsidR="00606B21" w:rsidRPr="00761121" w:rsidRDefault="00606B21" w:rsidP="00761121">
            <w:pPr>
              <w:rPr>
                <w:rFonts w:ascii="Arial" w:hAnsi="Arial" w:cs="Arial"/>
                <w:color w:val="002060"/>
              </w:rPr>
            </w:pPr>
            <w:r w:rsidRPr="00761121">
              <w:rPr>
                <w:rFonts w:ascii="Arial" w:hAnsi="Arial" w:cs="Arial"/>
                <w:color w:val="002060"/>
              </w:rPr>
              <w:t xml:space="preserve">Equity – share lessons from Inverse Care Law and Deep End projects across all cluster areas. Recognise the importance of the wider social determinants including maximising access to financial benefits. Ensure that there is a systematic approach to identify and address unmet need, including the management of risk factors for chronic diseases.  </w:t>
            </w:r>
          </w:p>
        </w:tc>
      </w:tr>
      <w:tr w:rsidR="00606B21" w:rsidRPr="00606B21" w14:paraId="3DB00F00" w14:textId="77777777" w:rsidTr="00390BEE">
        <w:tc>
          <w:tcPr>
            <w:tcW w:w="530" w:type="dxa"/>
            <w:gridSpan w:val="3"/>
          </w:tcPr>
          <w:p w14:paraId="481B2AC4" w14:textId="77777777" w:rsidR="00606B21" w:rsidRPr="00761121" w:rsidRDefault="00606B21" w:rsidP="00761121">
            <w:pPr>
              <w:rPr>
                <w:rFonts w:ascii="Arial" w:hAnsi="Arial" w:cs="Arial"/>
                <w:color w:val="002060"/>
              </w:rPr>
            </w:pPr>
            <w:r w:rsidRPr="00761121">
              <w:rPr>
                <w:rFonts w:ascii="Arial" w:hAnsi="Arial" w:cs="Arial"/>
                <w:color w:val="002060"/>
              </w:rPr>
              <w:t xml:space="preserve">10 </w:t>
            </w:r>
          </w:p>
        </w:tc>
        <w:tc>
          <w:tcPr>
            <w:tcW w:w="14066" w:type="dxa"/>
            <w:gridSpan w:val="4"/>
          </w:tcPr>
          <w:p w14:paraId="55447101" w14:textId="77777777" w:rsidR="00606B21" w:rsidRPr="00761121" w:rsidRDefault="00606B21" w:rsidP="00761121">
            <w:pPr>
              <w:rPr>
                <w:rFonts w:ascii="Arial" w:hAnsi="Arial" w:cs="Arial"/>
                <w:color w:val="002060"/>
              </w:rPr>
            </w:pPr>
            <w:r w:rsidRPr="00761121">
              <w:rPr>
                <w:rFonts w:ascii="Arial" w:hAnsi="Arial" w:cs="Arial"/>
                <w:color w:val="002060"/>
              </w:rPr>
              <w:t>Continue to develop Professional Collaboratives, recognising the added value that different professional dialogue and cooperation can contribute to more efficient and effective seamless systems of care and consider what are the organisational development needs of the cluster, to forge a cohesive multi professional cluster.</w:t>
            </w:r>
          </w:p>
        </w:tc>
      </w:tr>
      <w:tr w:rsidR="00606B21" w:rsidRPr="00606B21" w14:paraId="35F1A27C" w14:textId="77777777" w:rsidTr="00390BEE">
        <w:tc>
          <w:tcPr>
            <w:tcW w:w="530" w:type="dxa"/>
            <w:gridSpan w:val="3"/>
          </w:tcPr>
          <w:p w14:paraId="263C5276" w14:textId="77777777" w:rsidR="00606B21" w:rsidRPr="00761121" w:rsidRDefault="00606B21" w:rsidP="00761121">
            <w:pPr>
              <w:rPr>
                <w:rFonts w:ascii="Arial" w:hAnsi="Arial" w:cs="Arial"/>
                <w:color w:val="002060"/>
              </w:rPr>
            </w:pPr>
            <w:r w:rsidRPr="00761121">
              <w:rPr>
                <w:rFonts w:ascii="Arial" w:hAnsi="Arial" w:cs="Arial"/>
                <w:color w:val="002060"/>
              </w:rPr>
              <w:t>11</w:t>
            </w:r>
          </w:p>
        </w:tc>
        <w:tc>
          <w:tcPr>
            <w:tcW w:w="14066" w:type="dxa"/>
            <w:gridSpan w:val="4"/>
          </w:tcPr>
          <w:p w14:paraId="73343C13" w14:textId="77777777" w:rsidR="00606B21" w:rsidRPr="00761121" w:rsidRDefault="00606B21" w:rsidP="00761121">
            <w:pPr>
              <w:rPr>
                <w:rFonts w:ascii="Arial" w:hAnsi="Arial" w:cs="Arial"/>
                <w:color w:val="002060"/>
              </w:rPr>
            </w:pPr>
            <w:r w:rsidRPr="00761121">
              <w:rPr>
                <w:rFonts w:ascii="Arial" w:hAnsi="Arial" w:cs="Arial"/>
                <w:color w:val="002060"/>
              </w:rPr>
              <w:t>Ensure cluster projects complement and not duplicate services provided by others in the area (and vice versa).</w:t>
            </w:r>
          </w:p>
        </w:tc>
      </w:tr>
      <w:tr w:rsidR="00761121" w:rsidRPr="00606B21" w14:paraId="22F9DE74" w14:textId="77777777" w:rsidTr="00390BEE">
        <w:tc>
          <w:tcPr>
            <w:tcW w:w="14596" w:type="dxa"/>
            <w:gridSpan w:val="7"/>
            <w:shd w:val="clear" w:color="auto" w:fill="EEECE1" w:themeFill="background2"/>
          </w:tcPr>
          <w:p w14:paraId="2517F40A" w14:textId="77777777" w:rsidR="00761121" w:rsidRPr="00761121" w:rsidRDefault="00761121" w:rsidP="00761121">
            <w:pPr>
              <w:rPr>
                <w:rFonts w:ascii="Arial" w:hAnsi="Arial" w:cs="Arial"/>
                <w:b/>
                <w:bCs/>
                <w:color w:val="002060"/>
              </w:rPr>
            </w:pPr>
          </w:p>
        </w:tc>
      </w:tr>
      <w:tr w:rsidR="00761121" w:rsidRPr="00606B21" w14:paraId="70B07D46" w14:textId="77777777" w:rsidTr="00390BEE">
        <w:tc>
          <w:tcPr>
            <w:tcW w:w="14596" w:type="dxa"/>
            <w:gridSpan w:val="7"/>
          </w:tcPr>
          <w:p w14:paraId="34EC84D4" w14:textId="2FEDE2C9" w:rsidR="00761121" w:rsidRPr="00761121" w:rsidRDefault="00761121" w:rsidP="00761121">
            <w:pPr>
              <w:rPr>
                <w:rFonts w:ascii="Arial" w:hAnsi="Arial" w:cs="Arial"/>
                <w:b/>
                <w:bCs/>
                <w:color w:val="002060"/>
              </w:rPr>
            </w:pPr>
            <w:r w:rsidRPr="00761121">
              <w:rPr>
                <w:rFonts w:ascii="Arial" w:hAnsi="Arial" w:cs="Arial"/>
                <w:b/>
                <w:bCs/>
                <w:color w:val="002060"/>
              </w:rPr>
              <w:t>Cwm Taf Morgannwg University Health Board Actions</w:t>
            </w:r>
          </w:p>
        </w:tc>
      </w:tr>
      <w:tr w:rsidR="00A075F6" w:rsidRPr="00606B21" w14:paraId="1507B73A" w14:textId="77777777" w:rsidTr="00390BEE">
        <w:tc>
          <w:tcPr>
            <w:tcW w:w="421" w:type="dxa"/>
          </w:tcPr>
          <w:p w14:paraId="3DC2D27A" w14:textId="4EEBA2B8" w:rsidR="00606B21" w:rsidRPr="00761121" w:rsidRDefault="00606B21" w:rsidP="00761121">
            <w:pPr>
              <w:rPr>
                <w:rFonts w:ascii="Arial" w:hAnsi="Arial" w:cs="Arial"/>
                <w:color w:val="002060"/>
              </w:rPr>
            </w:pPr>
            <w:r w:rsidRPr="00761121">
              <w:rPr>
                <w:rFonts w:ascii="Arial" w:hAnsi="Arial" w:cs="Arial"/>
                <w:color w:val="002060"/>
              </w:rPr>
              <w:t>1</w:t>
            </w:r>
            <w:r w:rsidR="00761121">
              <w:rPr>
                <w:rFonts w:ascii="Arial" w:hAnsi="Arial" w:cs="Arial"/>
                <w:color w:val="002060"/>
              </w:rPr>
              <w:t xml:space="preserve">    </w:t>
            </w:r>
          </w:p>
        </w:tc>
        <w:tc>
          <w:tcPr>
            <w:tcW w:w="14175" w:type="dxa"/>
            <w:gridSpan w:val="6"/>
          </w:tcPr>
          <w:p w14:paraId="76116975" w14:textId="77777777" w:rsidR="00606B21" w:rsidRPr="00761121" w:rsidRDefault="00606B21" w:rsidP="00761121">
            <w:pPr>
              <w:rPr>
                <w:rFonts w:ascii="Arial" w:hAnsi="Arial" w:cs="Arial"/>
                <w:color w:val="002060"/>
              </w:rPr>
            </w:pPr>
            <w:r w:rsidRPr="00761121">
              <w:rPr>
                <w:rFonts w:ascii="Arial" w:hAnsi="Arial" w:cs="Arial"/>
                <w:color w:val="002060"/>
              </w:rPr>
              <w:t>Identify leads for Mental Health and Nursing Collaboratives.</w:t>
            </w:r>
          </w:p>
        </w:tc>
      </w:tr>
      <w:tr w:rsidR="00A075F6" w:rsidRPr="00606B21" w14:paraId="66A0A5AA" w14:textId="77777777" w:rsidTr="00390BEE">
        <w:tc>
          <w:tcPr>
            <w:tcW w:w="421" w:type="dxa"/>
          </w:tcPr>
          <w:p w14:paraId="640CDA26" w14:textId="77777777" w:rsidR="00606B21" w:rsidRPr="00761121" w:rsidRDefault="00606B21" w:rsidP="00761121">
            <w:pPr>
              <w:rPr>
                <w:rFonts w:ascii="Arial" w:hAnsi="Arial" w:cs="Arial"/>
                <w:color w:val="002060"/>
              </w:rPr>
            </w:pPr>
            <w:r w:rsidRPr="00761121">
              <w:rPr>
                <w:rFonts w:ascii="Arial" w:hAnsi="Arial" w:cs="Arial"/>
                <w:color w:val="002060"/>
              </w:rPr>
              <w:t>2</w:t>
            </w:r>
          </w:p>
        </w:tc>
        <w:tc>
          <w:tcPr>
            <w:tcW w:w="14175" w:type="dxa"/>
            <w:gridSpan w:val="6"/>
          </w:tcPr>
          <w:p w14:paraId="5C19D8D7" w14:textId="77777777" w:rsidR="00606B21" w:rsidRPr="00761121" w:rsidRDefault="00606B21" w:rsidP="00761121">
            <w:pPr>
              <w:rPr>
                <w:rFonts w:ascii="Arial" w:hAnsi="Arial" w:cs="Arial"/>
                <w:color w:val="002060"/>
              </w:rPr>
            </w:pPr>
            <w:r w:rsidRPr="00761121">
              <w:rPr>
                <w:rFonts w:ascii="Arial" w:hAnsi="Arial" w:cs="Arial"/>
                <w:color w:val="002060"/>
              </w:rPr>
              <w:t xml:space="preserve">Develop Dental and Social Care Collaboratives. </w:t>
            </w:r>
          </w:p>
        </w:tc>
      </w:tr>
      <w:tr w:rsidR="00A075F6" w:rsidRPr="00606B21" w14:paraId="11D6E85A" w14:textId="77777777" w:rsidTr="00390BEE">
        <w:tc>
          <w:tcPr>
            <w:tcW w:w="421" w:type="dxa"/>
          </w:tcPr>
          <w:p w14:paraId="3C006ABC" w14:textId="77777777" w:rsidR="00606B21" w:rsidRPr="00761121" w:rsidRDefault="00606B21" w:rsidP="00761121">
            <w:pPr>
              <w:rPr>
                <w:rFonts w:ascii="Arial" w:hAnsi="Arial" w:cs="Arial"/>
                <w:color w:val="002060"/>
              </w:rPr>
            </w:pPr>
            <w:r w:rsidRPr="00761121">
              <w:rPr>
                <w:rFonts w:ascii="Arial" w:hAnsi="Arial" w:cs="Arial"/>
                <w:color w:val="002060"/>
              </w:rPr>
              <w:t>3</w:t>
            </w:r>
          </w:p>
        </w:tc>
        <w:tc>
          <w:tcPr>
            <w:tcW w:w="14175" w:type="dxa"/>
            <w:gridSpan w:val="6"/>
          </w:tcPr>
          <w:p w14:paraId="770B916D" w14:textId="77777777" w:rsidR="00606B21" w:rsidRPr="00761121" w:rsidRDefault="00606B21" w:rsidP="00761121">
            <w:pPr>
              <w:rPr>
                <w:rFonts w:ascii="Arial" w:hAnsi="Arial" w:cs="Arial"/>
                <w:color w:val="002060"/>
              </w:rPr>
            </w:pPr>
            <w:r w:rsidRPr="00761121">
              <w:rPr>
                <w:rFonts w:ascii="Arial" w:hAnsi="Arial" w:cs="Arial"/>
                <w:color w:val="002060"/>
              </w:rPr>
              <w:t xml:space="preserve">Further mapping of transport links with partners to ensure equity of access to services noting example in ABUHB of Gwent Community Transport options. </w:t>
            </w:r>
          </w:p>
        </w:tc>
      </w:tr>
      <w:tr w:rsidR="00A075F6" w:rsidRPr="00606B21" w14:paraId="64D9ADF5" w14:textId="77777777" w:rsidTr="00390BEE">
        <w:tc>
          <w:tcPr>
            <w:tcW w:w="421" w:type="dxa"/>
          </w:tcPr>
          <w:p w14:paraId="7C9C91F1" w14:textId="77777777" w:rsidR="00606B21" w:rsidRPr="00761121" w:rsidRDefault="00606B21" w:rsidP="00761121">
            <w:pPr>
              <w:rPr>
                <w:rFonts w:ascii="Arial" w:hAnsi="Arial" w:cs="Arial"/>
                <w:color w:val="002060"/>
              </w:rPr>
            </w:pPr>
            <w:r w:rsidRPr="00761121">
              <w:rPr>
                <w:rFonts w:ascii="Arial" w:hAnsi="Arial" w:cs="Arial"/>
                <w:color w:val="002060"/>
              </w:rPr>
              <w:t>4</w:t>
            </w:r>
          </w:p>
        </w:tc>
        <w:tc>
          <w:tcPr>
            <w:tcW w:w="14175" w:type="dxa"/>
            <w:gridSpan w:val="6"/>
          </w:tcPr>
          <w:p w14:paraId="1D97D52C" w14:textId="77777777" w:rsidR="00606B21" w:rsidRPr="00761121" w:rsidRDefault="00606B21" w:rsidP="00761121">
            <w:pPr>
              <w:rPr>
                <w:rFonts w:ascii="Arial" w:hAnsi="Arial" w:cs="Arial"/>
                <w:color w:val="002060"/>
              </w:rPr>
            </w:pPr>
            <w:r w:rsidRPr="00761121">
              <w:rPr>
                <w:rFonts w:ascii="Arial" w:hAnsi="Arial" w:cs="Arial"/>
                <w:color w:val="002060"/>
              </w:rPr>
              <w:t xml:space="preserve">Healthy Homes Service – identify long term funding if appropriate. </w:t>
            </w:r>
          </w:p>
        </w:tc>
      </w:tr>
      <w:tr w:rsidR="00A075F6" w:rsidRPr="00606B21" w14:paraId="4C620DF6" w14:textId="77777777" w:rsidTr="00390BEE">
        <w:tc>
          <w:tcPr>
            <w:tcW w:w="421" w:type="dxa"/>
          </w:tcPr>
          <w:p w14:paraId="0DF379F5" w14:textId="77777777" w:rsidR="00606B21" w:rsidRPr="00761121" w:rsidRDefault="00606B21" w:rsidP="00761121">
            <w:pPr>
              <w:rPr>
                <w:rFonts w:ascii="Arial" w:hAnsi="Arial" w:cs="Arial"/>
                <w:color w:val="002060"/>
              </w:rPr>
            </w:pPr>
            <w:r w:rsidRPr="00761121">
              <w:rPr>
                <w:rFonts w:ascii="Arial" w:hAnsi="Arial" w:cs="Arial"/>
                <w:color w:val="002060"/>
              </w:rPr>
              <w:t>5</w:t>
            </w:r>
          </w:p>
        </w:tc>
        <w:tc>
          <w:tcPr>
            <w:tcW w:w="14175" w:type="dxa"/>
            <w:gridSpan w:val="6"/>
          </w:tcPr>
          <w:p w14:paraId="509A5956" w14:textId="77777777" w:rsidR="00606B21" w:rsidRPr="00761121" w:rsidRDefault="00606B21" w:rsidP="00761121">
            <w:pPr>
              <w:rPr>
                <w:rFonts w:ascii="Arial" w:hAnsi="Arial" w:cs="Arial"/>
                <w:color w:val="002060"/>
              </w:rPr>
            </w:pPr>
            <w:r w:rsidRPr="00761121">
              <w:rPr>
                <w:rFonts w:ascii="Arial" w:hAnsi="Arial" w:cs="Arial"/>
                <w:color w:val="002060"/>
              </w:rPr>
              <w:t xml:space="preserve">Continue dialogue with Mental Health services re developing model of care (action last year also), noting demand for tier 0 and tier 1 support and requests to extend beyond </w:t>
            </w:r>
            <w:proofErr w:type="gramStart"/>
            <w:r w:rsidRPr="00761121">
              <w:rPr>
                <w:rFonts w:ascii="Arial" w:hAnsi="Arial" w:cs="Arial"/>
                <w:color w:val="002060"/>
              </w:rPr>
              <w:t>6 week</w:t>
            </w:r>
            <w:proofErr w:type="gramEnd"/>
            <w:r w:rsidRPr="00761121">
              <w:rPr>
                <w:rFonts w:ascii="Arial" w:hAnsi="Arial" w:cs="Arial"/>
                <w:color w:val="002060"/>
              </w:rPr>
              <w:t xml:space="preserve"> options.</w:t>
            </w:r>
          </w:p>
        </w:tc>
      </w:tr>
      <w:tr w:rsidR="00A075F6" w:rsidRPr="00606B21" w14:paraId="2021C2DC" w14:textId="77777777" w:rsidTr="00390BEE">
        <w:tc>
          <w:tcPr>
            <w:tcW w:w="421" w:type="dxa"/>
          </w:tcPr>
          <w:p w14:paraId="68BE6869" w14:textId="77777777" w:rsidR="00606B21" w:rsidRPr="00761121" w:rsidRDefault="00606B21" w:rsidP="00761121">
            <w:pPr>
              <w:rPr>
                <w:rFonts w:ascii="Arial" w:hAnsi="Arial" w:cs="Arial"/>
                <w:color w:val="002060"/>
              </w:rPr>
            </w:pPr>
            <w:r w:rsidRPr="00761121">
              <w:rPr>
                <w:rFonts w:ascii="Arial" w:hAnsi="Arial" w:cs="Arial"/>
                <w:color w:val="002060"/>
              </w:rPr>
              <w:t>6</w:t>
            </w:r>
          </w:p>
        </w:tc>
        <w:tc>
          <w:tcPr>
            <w:tcW w:w="14175" w:type="dxa"/>
            <w:gridSpan w:val="6"/>
          </w:tcPr>
          <w:p w14:paraId="6BB88060" w14:textId="77777777" w:rsidR="00606B21" w:rsidRPr="00761121" w:rsidRDefault="00606B21" w:rsidP="00761121">
            <w:pPr>
              <w:rPr>
                <w:rFonts w:ascii="Arial" w:hAnsi="Arial" w:cs="Arial"/>
                <w:color w:val="002060"/>
              </w:rPr>
            </w:pPr>
            <w:r w:rsidRPr="00761121">
              <w:rPr>
                <w:rFonts w:ascii="Arial" w:hAnsi="Arial" w:cs="Arial"/>
                <w:color w:val="002060"/>
              </w:rPr>
              <w:t xml:space="preserve">Joint Planning Board workshop in May to progress shared local agenda. </w:t>
            </w:r>
          </w:p>
        </w:tc>
      </w:tr>
      <w:tr w:rsidR="00A075F6" w:rsidRPr="00606B21" w14:paraId="6DD1FDB0" w14:textId="77777777" w:rsidTr="00390BEE">
        <w:tc>
          <w:tcPr>
            <w:tcW w:w="421" w:type="dxa"/>
          </w:tcPr>
          <w:p w14:paraId="4A3D3F9F" w14:textId="77777777" w:rsidR="00606B21" w:rsidRPr="00761121" w:rsidRDefault="00606B21" w:rsidP="00761121">
            <w:pPr>
              <w:rPr>
                <w:rFonts w:ascii="Arial" w:hAnsi="Arial" w:cs="Arial"/>
                <w:color w:val="002060"/>
              </w:rPr>
            </w:pPr>
            <w:r w:rsidRPr="00761121">
              <w:rPr>
                <w:rFonts w:ascii="Arial" w:hAnsi="Arial" w:cs="Arial"/>
                <w:color w:val="002060"/>
              </w:rPr>
              <w:t>7</w:t>
            </w:r>
          </w:p>
        </w:tc>
        <w:tc>
          <w:tcPr>
            <w:tcW w:w="14175" w:type="dxa"/>
            <w:gridSpan w:val="6"/>
          </w:tcPr>
          <w:p w14:paraId="2ABE9E77" w14:textId="77777777" w:rsidR="00606B21" w:rsidRPr="00761121" w:rsidRDefault="00606B21" w:rsidP="00761121">
            <w:pPr>
              <w:rPr>
                <w:rFonts w:ascii="Arial" w:hAnsi="Arial" w:cs="Arial"/>
                <w:color w:val="002060"/>
              </w:rPr>
            </w:pPr>
            <w:r w:rsidRPr="00761121">
              <w:rPr>
                <w:rFonts w:ascii="Arial" w:hAnsi="Arial" w:cs="Arial"/>
                <w:color w:val="002060"/>
              </w:rPr>
              <w:t>Acute clinical team to explore variable referral rates from GP practices – potential to link through clusters.</w:t>
            </w:r>
          </w:p>
        </w:tc>
      </w:tr>
      <w:tr w:rsidR="00A075F6" w:rsidRPr="00606B21" w14:paraId="4C97B56E" w14:textId="77777777" w:rsidTr="00390BEE">
        <w:tc>
          <w:tcPr>
            <w:tcW w:w="421" w:type="dxa"/>
          </w:tcPr>
          <w:p w14:paraId="2BFE4D90" w14:textId="77777777" w:rsidR="00606B21" w:rsidRPr="00761121" w:rsidRDefault="00606B21" w:rsidP="00761121">
            <w:pPr>
              <w:rPr>
                <w:rFonts w:ascii="Arial" w:hAnsi="Arial" w:cs="Arial"/>
                <w:color w:val="002060"/>
              </w:rPr>
            </w:pPr>
            <w:r w:rsidRPr="00761121">
              <w:rPr>
                <w:rFonts w:ascii="Arial" w:hAnsi="Arial" w:cs="Arial"/>
                <w:color w:val="002060"/>
              </w:rPr>
              <w:t>8</w:t>
            </w:r>
          </w:p>
        </w:tc>
        <w:tc>
          <w:tcPr>
            <w:tcW w:w="14175" w:type="dxa"/>
            <w:gridSpan w:val="6"/>
          </w:tcPr>
          <w:p w14:paraId="55F25445" w14:textId="23FCC5E8" w:rsidR="00761121" w:rsidRPr="00761121" w:rsidRDefault="00606B21" w:rsidP="00761121">
            <w:pPr>
              <w:rPr>
                <w:rFonts w:ascii="Arial" w:hAnsi="Arial" w:cs="Arial"/>
                <w:color w:val="002060"/>
              </w:rPr>
            </w:pPr>
            <w:r w:rsidRPr="00761121">
              <w:rPr>
                <w:rFonts w:ascii="Arial" w:hAnsi="Arial" w:cs="Arial"/>
                <w:color w:val="002060"/>
              </w:rPr>
              <w:t xml:space="preserve">Write up case study for ‘Care and repair healthy homes scheme’ including any evaluation (quantitative and qualitative) and share with other regions/ clusters. </w:t>
            </w:r>
          </w:p>
        </w:tc>
      </w:tr>
      <w:tr w:rsidR="00A075F6" w:rsidRPr="00606B21" w14:paraId="6CC7358C" w14:textId="77777777" w:rsidTr="00390BEE">
        <w:tc>
          <w:tcPr>
            <w:tcW w:w="421" w:type="dxa"/>
          </w:tcPr>
          <w:p w14:paraId="7318190C" w14:textId="77777777" w:rsidR="00606B21" w:rsidRPr="00761121" w:rsidRDefault="00606B21" w:rsidP="00761121">
            <w:pPr>
              <w:rPr>
                <w:rFonts w:ascii="Arial" w:hAnsi="Arial" w:cs="Arial"/>
                <w:color w:val="002060"/>
              </w:rPr>
            </w:pPr>
            <w:r w:rsidRPr="00761121">
              <w:rPr>
                <w:rFonts w:ascii="Arial" w:hAnsi="Arial" w:cs="Arial"/>
                <w:color w:val="002060"/>
              </w:rPr>
              <w:lastRenderedPageBreak/>
              <w:t>9</w:t>
            </w:r>
          </w:p>
        </w:tc>
        <w:tc>
          <w:tcPr>
            <w:tcW w:w="14175" w:type="dxa"/>
            <w:gridSpan w:val="6"/>
          </w:tcPr>
          <w:p w14:paraId="7E85C443" w14:textId="334110ED" w:rsidR="00761121" w:rsidRPr="00761121" w:rsidRDefault="00606B21" w:rsidP="00761121">
            <w:pPr>
              <w:rPr>
                <w:rFonts w:ascii="Arial" w:hAnsi="Arial" w:cs="Arial"/>
                <w:color w:val="002060"/>
              </w:rPr>
            </w:pPr>
            <w:r w:rsidRPr="00761121">
              <w:rPr>
                <w:rFonts w:ascii="Arial" w:hAnsi="Arial" w:cs="Arial"/>
                <w:color w:val="002060"/>
              </w:rPr>
              <w:t>Develop the cluster’s role in advocating for services in the community.</w:t>
            </w:r>
          </w:p>
        </w:tc>
      </w:tr>
      <w:tr w:rsidR="00761121" w:rsidRPr="00606B21" w14:paraId="55F07002" w14:textId="77777777" w:rsidTr="00390BEE">
        <w:tc>
          <w:tcPr>
            <w:tcW w:w="14596" w:type="dxa"/>
            <w:gridSpan w:val="7"/>
            <w:shd w:val="clear" w:color="auto" w:fill="EEECE1" w:themeFill="background2"/>
          </w:tcPr>
          <w:p w14:paraId="5A5DA785" w14:textId="77777777" w:rsidR="00761121" w:rsidRPr="00761121" w:rsidRDefault="00761121" w:rsidP="00761121">
            <w:pPr>
              <w:rPr>
                <w:rFonts w:ascii="Arial" w:hAnsi="Arial" w:cs="Arial"/>
                <w:b/>
                <w:bCs/>
                <w:color w:val="002060"/>
              </w:rPr>
            </w:pPr>
          </w:p>
        </w:tc>
      </w:tr>
      <w:tr w:rsidR="00761121" w:rsidRPr="00606B21" w14:paraId="0D9D1B90" w14:textId="77777777" w:rsidTr="00390BEE">
        <w:tc>
          <w:tcPr>
            <w:tcW w:w="14596" w:type="dxa"/>
            <w:gridSpan w:val="7"/>
          </w:tcPr>
          <w:p w14:paraId="4B36BA7D" w14:textId="049C365D" w:rsidR="00761121" w:rsidRPr="00761121" w:rsidRDefault="00761121" w:rsidP="00761121">
            <w:pPr>
              <w:rPr>
                <w:rFonts w:ascii="Arial" w:hAnsi="Arial" w:cs="Arial"/>
                <w:b/>
                <w:bCs/>
                <w:color w:val="002060"/>
              </w:rPr>
            </w:pPr>
            <w:r w:rsidRPr="00761121">
              <w:rPr>
                <w:rFonts w:ascii="Arial" w:hAnsi="Arial" w:cs="Arial"/>
                <w:b/>
                <w:bCs/>
                <w:color w:val="002060"/>
              </w:rPr>
              <w:t>Hywel Dda University Health Board Actions</w:t>
            </w:r>
          </w:p>
        </w:tc>
      </w:tr>
      <w:tr w:rsidR="00606B21" w:rsidRPr="00606B21" w14:paraId="38282038" w14:textId="77777777" w:rsidTr="00390BEE">
        <w:tc>
          <w:tcPr>
            <w:tcW w:w="504" w:type="dxa"/>
            <w:gridSpan w:val="2"/>
          </w:tcPr>
          <w:p w14:paraId="5F372818" w14:textId="77777777" w:rsidR="00606B21" w:rsidRPr="00761121" w:rsidRDefault="00606B21" w:rsidP="00761121">
            <w:pPr>
              <w:rPr>
                <w:rFonts w:ascii="Arial" w:hAnsi="Arial" w:cs="Arial"/>
                <w:color w:val="002060"/>
              </w:rPr>
            </w:pPr>
            <w:r w:rsidRPr="00761121">
              <w:rPr>
                <w:rFonts w:ascii="Arial" w:hAnsi="Arial" w:cs="Arial"/>
                <w:color w:val="002060"/>
              </w:rPr>
              <w:t>1</w:t>
            </w:r>
          </w:p>
        </w:tc>
        <w:tc>
          <w:tcPr>
            <w:tcW w:w="14092" w:type="dxa"/>
            <w:gridSpan w:val="5"/>
          </w:tcPr>
          <w:p w14:paraId="620A172E" w14:textId="77777777" w:rsidR="00606B21" w:rsidRPr="00761121" w:rsidRDefault="00606B21" w:rsidP="00761121">
            <w:pPr>
              <w:rPr>
                <w:rFonts w:ascii="Arial" w:hAnsi="Arial" w:cs="Arial"/>
                <w:color w:val="002060"/>
              </w:rPr>
            </w:pPr>
            <w:r w:rsidRPr="00761121">
              <w:rPr>
                <w:rFonts w:ascii="Arial" w:hAnsi="Arial" w:cs="Arial"/>
                <w:color w:val="002060"/>
              </w:rPr>
              <w:t>Appointing workforce planner for primary and community care and developing the detail of the workforce plan.</w:t>
            </w:r>
          </w:p>
        </w:tc>
      </w:tr>
      <w:tr w:rsidR="00606B21" w:rsidRPr="00606B21" w14:paraId="13AAC58E" w14:textId="77777777" w:rsidTr="00390BEE">
        <w:tc>
          <w:tcPr>
            <w:tcW w:w="504" w:type="dxa"/>
            <w:gridSpan w:val="2"/>
          </w:tcPr>
          <w:p w14:paraId="7668DC62" w14:textId="77777777" w:rsidR="00606B21" w:rsidRPr="00761121" w:rsidRDefault="00606B21" w:rsidP="00761121">
            <w:pPr>
              <w:rPr>
                <w:rFonts w:ascii="Arial" w:hAnsi="Arial" w:cs="Arial"/>
                <w:color w:val="002060"/>
              </w:rPr>
            </w:pPr>
            <w:r w:rsidRPr="00761121">
              <w:rPr>
                <w:rFonts w:ascii="Arial" w:hAnsi="Arial" w:cs="Arial"/>
                <w:color w:val="002060"/>
              </w:rPr>
              <w:t>2</w:t>
            </w:r>
          </w:p>
        </w:tc>
        <w:tc>
          <w:tcPr>
            <w:tcW w:w="14092" w:type="dxa"/>
            <w:gridSpan w:val="5"/>
          </w:tcPr>
          <w:p w14:paraId="2FDB85DA" w14:textId="77777777" w:rsidR="00606B21" w:rsidRPr="00761121" w:rsidRDefault="00606B21" w:rsidP="00761121">
            <w:pPr>
              <w:rPr>
                <w:rFonts w:ascii="Arial" w:hAnsi="Arial" w:cs="Arial"/>
                <w:color w:val="002060"/>
              </w:rPr>
            </w:pPr>
            <w:r w:rsidRPr="00761121">
              <w:rPr>
                <w:rFonts w:ascii="Arial" w:hAnsi="Arial" w:cs="Arial"/>
                <w:color w:val="002060"/>
              </w:rPr>
              <w:t>Identify model for MSK care.</w:t>
            </w:r>
          </w:p>
        </w:tc>
      </w:tr>
      <w:tr w:rsidR="00606B21" w:rsidRPr="00606B21" w14:paraId="2F90852B" w14:textId="77777777" w:rsidTr="00390BEE">
        <w:tc>
          <w:tcPr>
            <w:tcW w:w="504" w:type="dxa"/>
            <w:gridSpan w:val="2"/>
          </w:tcPr>
          <w:p w14:paraId="19698565" w14:textId="77777777" w:rsidR="00606B21" w:rsidRPr="00761121" w:rsidRDefault="00606B21" w:rsidP="00761121">
            <w:pPr>
              <w:rPr>
                <w:rFonts w:ascii="Arial" w:hAnsi="Arial" w:cs="Arial"/>
                <w:color w:val="002060"/>
              </w:rPr>
            </w:pPr>
            <w:r w:rsidRPr="00761121">
              <w:rPr>
                <w:rFonts w:ascii="Arial" w:hAnsi="Arial" w:cs="Arial"/>
                <w:color w:val="002060"/>
              </w:rPr>
              <w:t>3</w:t>
            </w:r>
          </w:p>
        </w:tc>
        <w:tc>
          <w:tcPr>
            <w:tcW w:w="14092" w:type="dxa"/>
            <w:gridSpan w:val="5"/>
          </w:tcPr>
          <w:p w14:paraId="002F3F00" w14:textId="77777777" w:rsidR="00606B21" w:rsidRPr="00761121" w:rsidRDefault="00606B21" w:rsidP="00761121">
            <w:pPr>
              <w:rPr>
                <w:rFonts w:ascii="Arial" w:hAnsi="Arial" w:cs="Arial"/>
                <w:color w:val="002060"/>
              </w:rPr>
            </w:pPr>
            <w:r w:rsidRPr="00761121">
              <w:rPr>
                <w:rFonts w:ascii="Arial" w:hAnsi="Arial" w:cs="Arial"/>
                <w:color w:val="002060"/>
              </w:rPr>
              <w:t>Identify sustainable supervision arrangements for IP training.</w:t>
            </w:r>
          </w:p>
        </w:tc>
      </w:tr>
      <w:tr w:rsidR="00606B21" w:rsidRPr="00606B21" w14:paraId="00690451" w14:textId="77777777" w:rsidTr="00390BEE">
        <w:tc>
          <w:tcPr>
            <w:tcW w:w="504" w:type="dxa"/>
            <w:gridSpan w:val="2"/>
          </w:tcPr>
          <w:p w14:paraId="565195DE" w14:textId="77777777" w:rsidR="00606B21" w:rsidRPr="00761121" w:rsidRDefault="00606B21" w:rsidP="00761121">
            <w:pPr>
              <w:rPr>
                <w:rFonts w:ascii="Arial" w:hAnsi="Arial" w:cs="Arial"/>
                <w:color w:val="002060"/>
              </w:rPr>
            </w:pPr>
            <w:r w:rsidRPr="00761121">
              <w:rPr>
                <w:rFonts w:ascii="Arial" w:hAnsi="Arial" w:cs="Arial"/>
                <w:color w:val="002060"/>
              </w:rPr>
              <w:t>4</w:t>
            </w:r>
          </w:p>
        </w:tc>
        <w:tc>
          <w:tcPr>
            <w:tcW w:w="14092" w:type="dxa"/>
            <w:gridSpan w:val="5"/>
          </w:tcPr>
          <w:p w14:paraId="12EF464F" w14:textId="77777777" w:rsidR="00606B21" w:rsidRPr="00761121" w:rsidRDefault="00606B21" w:rsidP="00761121">
            <w:pPr>
              <w:rPr>
                <w:rFonts w:ascii="Arial" w:hAnsi="Arial" w:cs="Arial"/>
                <w:color w:val="002060"/>
              </w:rPr>
            </w:pPr>
            <w:r w:rsidRPr="00761121">
              <w:rPr>
                <w:rFonts w:ascii="Arial" w:hAnsi="Arial" w:cs="Arial"/>
                <w:color w:val="002060"/>
              </w:rPr>
              <w:t>Further work on consistency of provision of additional services in Community Pharmacy – to build confidence for referral.</w:t>
            </w:r>
          </w:p>
        </w:tc>
      </w:tr>
      <w:tr w:rsidR="00606B21" w:rsidRPr="00606B21" w14:paraId="197F0BB7" w14:textId="77777777" w:rsidTr="00390BEE">
        <w:tc>
          <w:tcPr>
            <w:tcW w:w="504" w:type="dxa"/>
            <w:gridSpan w:val="2"/>
          </w:tcPr>
          <w:p w14:paraId="57D75311" w14:textId="77777777" w:rsidR="00606B21" w:rsidRPr="00761121" w:rsidRDefault="00606B21" w:rsidP="00761121">
            <w:pPr>
              <w:rPr>
                <w:rFonts w:ascii="Arial" w:hAnsi="Arial" w:cs="Arial"/>
                <w:color w:val="002060"/>
              </w:rPr>
            </w:pPr>
            <w:r w:rsidRPr="00761121">
              <w:rPr>
                <w:rFonts w:ascii="Arial" w:hAnsi="Arial" w:cs="Arial"/>
                <w:color w:val="002060"/>
              </w:rPr>
              <w:t>5</w:t>
            </w:r>
          </w:p>
        </w:tc>
        <w:tc>
          <w:tcPr>
            <w:tcW w:w="14092" w:type="dxa"/>
            <w:gridSpan w:val="5"/>
          </w:tcPr>
          <w:p w14:paraId="7A9AA37E" w14:textId="77777777" w:rsidR="00606B21" w:rsidRPr="00761121" w:rsidRDefault="00606B21" w:rsidP="00761121">
            <w:pPr>
              <w:rPr>
                <w:rFonts w:ascii="Arial" w:hAnsi="Arial" w:cs="Arial"/>
                <w:color w:val="002060"/>
              </w:rPr>
            </w:pPr>
            <w:r w:rsidRPr="00761121">
              <w:rPr>
                <w:rFonts w:ascii="Arial" w:hAnsi="Arial" w:cs="Arial"/>
                <w:color w:val="002060"/>
              </w:rPr>
              <w:t>To explore transition between in hours and OOH care including the potential value of overlap to manage demand most effectively. For example, reviewing activity data to understand if there is ‘double handling’, of the same people or a real increase in demand.</w:t>
            </w:r>
          </w:p>
        </w:tc>
      </w:tr>
      <w:tr w:rsidR="00606B21" w:rsidRPr="00606B21" w14:paraId="04036861" w14:textId="77777777" w:rsidTr="00390BEE">
        <w:tc>
          <w:tcPr>
            <w:tcW w:w="504" w:type="dxa"/>
            <w:gridSpan w:val="2"/>
          </w:tcPr>
          <w:p w14:paraId="39F13789" w14:textId="77777777" w:rsidR="00606B21" w:rsidRPr="00761121" w:rsidRDefault="00606B21" w:rsidP="00761121">
            <w:pPr>
              <w:rPr>
                <w:rFonts w:ascii="Arial" w:hAnsi="Arial" w:cs="Arial"/>
                <w:color w:val="002060"/>
              </w:rPr>
            </w:pPr>
            <w:r w:rsidRPr="00761121">
              <w:rPr>
                <w:rFonts w:ascii="Arial" w:hAnsi="Arial" w:cs="Arial"/>
                <w:color w:val="002060"/>
              </w:rPr>
              <w:t>6</w:t>
            </w:r>
          </w:p>
        </w:tc>
        <w:tc>
          <w:tcPr>
            <w:tcW w:w="14092" w:type="dxa"/>
            <w:gridSpan w:val="5"/>
          </w:tcPr>
          <w:p w14:paraId="75EC4441" w14:textId="77777777" w:rsidR="00606B21" w:rsidRPr="00761121" w:rsidRDefault="00606B21" w:rsidP="00761121">
            <w:pPr>
              <w:rPr>
                <w:rFonts w:ascii="Arial" w:hAnsi="Arial" w:cs="Arial"/>
                <w:color w:val="002060"/>
              </w:rPr>
            </w:pPr>
            <w:r w:rsidRPr="00761121">
              <w:rPr>
                <w:rFonts w:ascii="Arial" w:hAnsi="Arial" w:cs="Arial"/>
                <w:color w:val="002060"/>
              </w:rPr>
              <w:t>To further explore the potential of hybrid roles in managed practices.</w:t>
            </w:r>
          </w:p>
        </w:tc>
      </w:tr>
      <w:tr w:rsidR="00606B21" w:rsidRPr="00606B21" w14:paraId="0523AD07" w14:textId="77777777" w:rsidTr="00390BEE">
        <w:tc>
          <w:tcPr>
            <w:tcW w:w="504" w:type="dxa"/>
            <w:gridSpan w:val="2"/>
          </w:tcPr>
          <w:p w14:paraId="11C800F9" w14:textId="77777777" w:rsidR="00606B21" w:rsidRPr="00761121" w:rsidRDefault="00606B21" w:rsidP="00761121">
            <w:pPr>
              <w:rPr>
                <w:rFonts w:ascii="Arial" w:hAnsi="Arial" w:cs="Arial"/>
                <w:color w:val="002060"/>
              </w:rPr>
            </w:pPr>
            <w:r w:rsidRPr="00761121">
              <w:rPr>
                <w:rFonts w:ascii="Arial" w:hAnsi="Arial" w:cs="Arial"/>
                <w:color w:val="002060"/>
              </w:rPr>
              <w:t>7</w:t>
            </w:r>
          </w:p>
        </w:tc>
        <w:tc>
          <w:tcPr>
            <w:tcW w:w="14092" w:type="dxa"/>
            <w:gridSpan w:val="5"/>
          </w:tcPr>
          <w:p w14:paraId="40D9F89E" w14:textId="77777777" w:rsidR="00606B21" w:rsidRPr="00761121" w:rsidRDefault="00606B21" w:rsidP="00761121">
            <w:pPr>
              <w:rPr>
                <w:rFonts w:ascii="Arial" w:hAnsi="Arial" w:cs="Arial"/>
                <w:color w:val="002060"/>
              </w:rPr>
            </w:pPr>
            <w:r w:rsidRPr="00761121">
              <w:rPr>
                <w:rFonts w:ascii="Arial" w:hAnsi="Arial" w:cs="Arial"/>
                <w:color w:val="002060"/>
              </w:rPr>
              <w:t>Develop feedback process to understand if the first contact point for a patient is meeting their needs, or are they then accessing an alternate service e.g., Common ailment scheme to GP or GP to OOH etc.</w:t>
            </w:r>
          </w:p>
        </w:tc>
      </w:tr>
      <w:tr w:rsidR="00606B21" w:rsidRPr="00606B21" w14:paraId="3E67A51A" w14:textId="77777777" w:rsidTr="00390BEE">
        <w:tc>
          <w:tcPr>
            <w:tcW w:w="504" w:type="dxa"/>
            <w:gridSpan w:val="2"/>
          </w:tcPr>
          <w:p w14:paraId="44B1A109" w14:textId="77777777" w:rsidR="00606B21" w:rsidRPr="00761121" w:rsidRDefault="00606B21" w:rsidP="00761121">
            <w:pPr>
              <w:rPr>
                <w:rFonts w:ascii="Arial" w:hAnsi="Arial" w:cs="Arial"/>
                <w:color w:val="002060"/>
              </w:rPr>
            </w:pPr>
            <w:r w:rsidRPr="00761121">
              <w:rPr>
                <w:rFonts w:ascii="Arial" w:hAnsi="Arial" w:cs="Arial"/>
                <w:color w:val="002060"/>
              </w:rPr>
              <w:t>8</w:t>
            </w:r>
          </w:p>
        </w:tc>
        <w:tc>
          <w:tcPr>
            <w:tcW w:w="14092" w:type="dxa"/>
            <w:gridSpan w:val="5"/>
          </w:tcPr>
          <w:p w14:paraId="6D7BB8A6" w14:textId="77777777" w:rsidR="00606B21" w:rsidRPr="00761121" w:rsidRDefault="00606B21" w:rsidP="00761121">
            <w:pPr>
              <w:rPr>
                <w:rFonts w:ascii="Arial" w:hAnsi="Arial" w:cs="Arial"/>
                <w:color w:val="002060"/>
              </w:rPr>
            </w:pPr>
            <w:r w:rsidRPr="00761121">
              <w:rPr>
                <w:rFonts w:ascii="Arial" w:hAnsi="Arial" w:cs="Arial"/>
                <w:color w:val="002060"/>
              </w:rPr>
              <w:t xml:space="preserve">Consider ways to strengthen demand and capacity mapping across GP and OOH, including understanding the patient journey and impacts upon other services. </w:t>
            </w:r>
          </w:p>
        </w:tc>
      </w:tr>
      <w:tr w:rsidR="00606B21" w:rsidRPr="00606B21" w14:paraId="6B4A419F" w14:textId="77777777" w:rsidTr="00390BEE">
        <w:tc>
          <w:tcPr>
            <w:tcW w:w="504" w:type="dxa"/>
            <w:gridSpan w:val="2"/>
          </w:tcPr>
          <w:p w14:paraId="2935A665" w14:textId="77777777" w:rsidR="00606B21" w:rsidRPr="00761121" w:rsidRDefault="00606B21" w:rsidP="00761121">
            <w:pPr>
              <w:rPr>
                <w:rFonts w:ascii="Arial" w:hAnsi="Arial" w:cs="Arial"/>
                <w:color w:val="002060"/>
              </w:rPr>
            </w:pPr>
            <w:r w:rsidRPr="00761121">
              <w:rPr>
                <w:rFonts w:ascii="Arial" w:hAnsi="Arial" w:cs="Arial"/>
                <w:color w:val="002060"/>
              </w:rPr>
              <w:t>9</w:t>
            </w:r>
          </w:p>
        </w:tc>
        <w:tc>
          <w:tcPr>
            <w:tcW w:w="14092" w:type="dxa"/>
            <w:gridSpan w:val="5"/>
          </w:tcPr>
          <w:p w14:paraId="0A3D4344" w14:textId="77777777" w:rsidR="00606B21" w:rsidRPr="00761121" w:rsidRDefault="00606B21" w:rsidP="00761121">
            <w:pPr>
              <w:rPr>
                <w:rFonts w:ascii="Arial" w:hAnsi="Arial" w:cs="Arial"/>
                <w:color w:val="002060"/>
              </w:rPr>
            </w:pPr>
            <w:r w:rsidRPr="00761121">
              <w:rPr>
                <w:rFonts w:ascii="Arial" w:hAnsi="Arial" w:cs="Arial"/>
                <w:color w:val="002060"/>
              </w:rPr>
              <w:t>Strengthen work to embed cluster working into RPB.</w:t>
            </w:r>
          </w:p>
        </w:tc>
      </w:tr>
      <w:tr w:rsidR="00606B21" w:rsidRPr="00606B21" w14:paraId="776944EF" w14:textId="77777777" w:rsidTr="00390BEE">
        <w:tc>
          <w:tcPr>
            <w:tcW w:w="504" w:type="dxa"/>
            <w:gridSpan w:val="2"/>
          </w:tcPr>
          <w:p w14:paraId="1AC45A43" w14:textId="77777777" w:rsidR="00606B21" w:rsidRPr="00761121" w:rsidRDefault="00606B21" w:rsidP="00761121">
            <w:pPr>
              <w:rPr>
                <w:rFonts w:ascii="Arial" w:hAnsi="Arial" w:cs="Arial"/>
                <w:color w:val="002060"/>
              </w:rPr>
            </w:pPr>
            <w:r w:rsidRPr="00761121">
              <w:rPr>
                <w:rFonts w:ascii="Arial" w:hAnsi="Arial" w:cs="Arial"/>
                <w:color w:val="002060"/>
              </w:rPr>
              <w:t>10</w:t>
            </w:r>
          </w:p>
        </w:tc>
        <w:tc>
          <w:tcPr>
            <w:tcW w:w="14092" w:type="dxa"/>
            <w:gridSpan w:val="5"/>
          </w:tcPr>
          <w:p w14:paraId="79C78C96" w14:textId="77777777" w:rsidR="00606B21" w:rsidRPr="00761121" w:rsidRDefault="00606B21" w:rsidP="00761121">
            <w:pPr>
              <w:rPr>
                <w:rFonts w:ascii="Arial" w:hAnsi="Arial" w:cs="Arial"/>
                <w:color w:val="002060"/>
              </w:rPr>
            </w:pPr>
            <w:r w:rsidRPr="00761121">
              <w:rPr>
                <w:rFonts w:ascii="Arial" w:hAnsi="Arial" w:cs="Arial"/>
                <w:color w:val="002060"/>
              </w:rPr>
              <w:t>Strengthen capacity in procurement to support cluster planning and delivery.</w:t>
            </w:r>
          </w:p>
        </w:tc>
      </w:tr>
      <w:tr w:rsidR="00761121" w:rsidRPr="00761121" w14:paraId="0520EB9E" w14:textId="77777777" w:rsidTr="00390BEE">
        <w:tc>
          <w:tcPr>
            <w:tcW w:w="14596" w:type="dxa"/>
            <w:gridSpan w:val="7"/>
            <w:shd w:val="clear" w:color="auto" w:fill="EEECE1" w:themeFill="background2"/>
          </w:tcPr>
          <w:p w14:paraId="294CDF58" w14:textId="77777777" w:rsidR="00761121" w:rsidRPr="00761121" w:rsidRDefault="00761121" w:rsidP="00761121">
            <w:pPr>
              <w:rPr>
                <w:rFonts w:ascii="Arial" w:hAnsi="Arial" w:cs="Arial"/>
                <w:b/>
                <w:bCs/>
                <w:color w:val="002060"/>
              </w:rPr>
            </w:pPr>
          </w:p>
        </w:tc>
      </w:tr>
      <w:tr w:rsidR="00761121" w:rsidRPr="00761121" w14:paraId="6E6FBDA6" w14:textId="77777777" w:rsidTr="00390BEE">
        <w:tc>
          <w:tcPr>
            <w:tcW w:w="14596" w:type="dxa"/>
            <w:gridSpan w:val="7"/>
          </w:tcPr>
          <w:p w14:paraId="306D5C03" w14:textId="77C94FFC" w:rsidR="00761121" w:rsidRPr="00761121" w:rsidRDefault="00761121" w:rsidP="00761121">
            <w:pPr>
              <w:rPr>
                <w:rFonts w:ascii="Arial" w:hAnsi="Arial" w:cs="Arial"/>
                <w:b/>
                <w:bCs/>
                <w:color w:val="002060"/>
              </w:rPr>
            </w:pPr>
            <w:r w:rsidRPr="00761121">
              <w:rPr>
                <w:rFonts w:ascii="Arial" w:hAnsi="Arial" w:cs="Arial"/>
                <w:b/>
                <w:bCs/>
                <w:color w:val="002060"/>
              </w:rPr>
              <w:t>Swansea Bay University Health Board Actions</w:t>
            </w:r>
          </w:p>
        </w:tc>
      </w:tr>
      <w:tr w:rsidR="00606B21" w:rsidRPr="00761121" w14:paraId="2ACA64E5" w14:textId="77777777" w:rsidTr="00390BEE">
        <w:tc>
          <w:tcPr>
            <w:tcW w:w="562" w:type="dxa"/>
            <w:gridSpan w:val="4"/>
          </w:tcPr>
          <w:p w14:paraId="4FCB6BFC" w14:textId="77777777" w:rsidR="00606B21" w:rsidRPr="00761121" w:rsidRDefault="00606B21" w:rsidP="00761121">
            <w:pPr>
              <w:rPr>
                <w:rFonts w:ascii="Arial" w:hAnsi="Arial" w:cs="Arial"/>
                <w:color w:val="002060"/>
              </w:rPr>
            </w:pPr>
            <w:r w:rsidRPr="00761121">
              <w:rPr>
                <w:rFonts w:ascii="Arial" w:hAnsi="Arial" w:cs="Arial"/>
                <w:color w:val="002060"/>
              </w:rPr>
              <w:t>1</w:t>
            </w:r>
          </w:p>
        </w:tc>
        <w:tc>
          <w:tcPr>
            <w:tcW w:w="14034" w:type="dxa"/>
            <w:gridSpan w:val="3"/>
          </w:tcPr>
          <w:p w14:paraId="49FA84ED" w14:textId="77777777" w:rsidR="00606B21" w:rsidRPr="00761121" w:rsidRDefault="00606B21" w:rsidP="00761121">
            <w:pPr>
              <w:rPr>
                <w:rFonts w:ascii="Arial" w:hAnsi="Arial" w:cs="Arial"/>
                <w:color w:val="002060"/>
              </w:rPr>
            </w:pPr>
            <w:r w:rsidRPr="00761121">
              <w:rPr>
                <w:rFonts w:ascii="Arial" w:hAnsi="Arial" w:cs="Arial"/>
                <w:color w:val="002060"/>
              </w:rPr>
              <w:t>Continue to build on communication of messages through informing staff.</w:t>
            </w:r>
          </w:p>
        </w:tc>
      </w:tr>
      <w:tr w:rsidR="00606B21" w:rsidRPr="00761121" w14:paraId="475F9896" w14:textId="77777777" w:rsidTr="00390BEE">
        <w:tc>
          <w:tcPr>
            <w:tcW w:w="562" w:type="dxa"/>
            <w:gridSpan w:val="4"/>
          </w:tcPr>
          <w:p w14:paraId="318D7524" w14:textId="77777777" w:rsidR="00606B21" w:rsidRPr="00761121" w:rsidRDefault="00606B21" w:rsidP="00761121">
            <w:pPr>
              <w:rPr>
                <w:rFonts w:ascii="Arial" w:hAnsi="Arial" w:cs="Arial"/>
                <w:color w:val="002060"/>
              </w:rPr>
            </w:pPr>
            <w:r w:rsidRPr="00761121">
              <w:rPr>
                <w:rFonts w:ascii="Arial" w:hAnsi="Arial" w:cs="Arial"/>
                <w:color w:val="002060"/>
              </w:rPr>
              <w:t>2</w:t>
            </w:r>
          </w:p>
        </w:tc>
        <w:tc>
          <w:tcPr>
            <w:tcW w:w="14034" w:type="dxa"/>
            <w:gridSpan w:val="3"/>
          </w:tcPr>
          <w:p w14:paraId="1AD3B8A7" w14:textId="77777777" w:rsidR="00606B21" w:rsidRPr="00761121" w:rsidRDefault="00606B21" w:rsidP="00761121">
            <w:pPr>
              <w:rPr>
                <w:rFonts w:ascii="Arial" w:hAnsi="Arial" w:cs="Arial"/>
                <w:color w:val="002060"/>
              </w:rPr>
            </w:pPr>
            <w:r w:rsidRPr="00761121">
              <w:rPr>
                <w:rFonts w:ascii="Arial" w:hAnsi="Arial" w:cs="Arial"/>
                <w:color w:val="002060"/>
              </w:rPr>
              <w:t xml:space="preserve">Explore engagement with the RPB including potential for shared Events Diary. </w:t>
            </w:r>
          </w:p>
        </w:tc>
      </w:tr>
      <w:tr w:rsidR="00606B21" w:rsidRPr="00761121" w14:paraId="3159EFC3" w14:textId="77777777" w:rsidTr="00390BEE">
        <w:tc>
          <w:tcPr>
            <w:tcW w:w="562" w:type="dxa"/>
            <w:gridSpan w:val="4"/>
          </w:tcPr>
          <w:p w14:paraId="396D9BFE" w14:textId="77777777" w:rsidR="00606B21" w:rsidRPr="00761121" w:rsidRDefault="00606B21" w:rsidP="00761121">
            <w:pPr>
              <w:rPr>
                <w:rFonts w:ascii="Arial" w:hAnsi="Arial" w:cs="Arial"/>
                <w:color w:val="002060"/>
              </w:rPr>
            </w:pPr>
            <w:r w:rsidRPr="00761121">
              <w:rPr>
                <w:rFonts w:ascii="Arial" w:hAnsi="Arial" w:cs="Arial"/>
                <w:color w:val="002060"/>
              </w:rPr>
              <w:t>3</w:t>
            </w:r>
          </w:p>
        </w:tc>
        <w:tc>
          <w:tcPr>
            <w:tcW w:w="14034" w:type="dxa"/>
            <w:gridSpan w:val="3"/>
          </w:tcPr>
          <w:p w14:paraId="3D062F86" w14:textId="77777777" w:rsidR="00606B21" w:rsidRPr="00761121" w:rsidRDefault="00606B21" w:rsidP="00761121">
            <w:pPr>
              <w:rPr>
                <w:rFonts w:ascii="Arial" w:hAnsi="Arial" w:cs="Arial"/>
                <w:color w:val="002060"/>
              </w:rPr>
            </w:pPr>
            <w:r w:rsidRPr="00761121">
              <w:rPr>
                <w:rFonts w:ascii="Arial" w:hAnsi="Arial" w:cs="Arial"/>
                <w:color w:val="002060"/>
              </w:rPr>
              <w:t>SFI/Financial Control Procedure summary for cluster Leads – opportunity to share as good practice with ACD Action Learning Group.</w:t>
            </w:r>
          </w:p>
        </w:tc>
      </w:tr>
      <w:tr w:rsidR="00606B21" w:rsidRPr="00761121" w14:paraId="0D17EB25" w14:textId="77777777" w:rsidTr="00390BEE">
        <w:tc>
          <w:tcPr>
            <w:tcW w:w="562" w:type="dxa"/>
            <w:gridSpan w:val="4"/>
          </w:tcPr>
          <w:p w14:paraId="624FDBA3" w14:textId="77777777" w:rsidR="00606B21" w:rsidRPr="00761121" w:rsidRDefault="00606B21" w:rsidP="00761121">
            <w:pPr>
              <w:rPr>
                <w:rFonts w:ascii="Arial" w:hAnsi="Arial" w:cs="Arial"/>
                <w:color w:val="002060"/>
              </w:rPr>
            </w:pPr>
            <w:r w:rsidRPr="00761121">
              <w:rPr>
                <w:rFonts w:ascii="Arial" w:hAnsi="Arial" w:cs="Arial"/>
                <w:color w:val="002060"/>
              </w:rPr>
              <w:t>4</w:t>
            </w:r>
          </w:p>
        </w:tc>
        <w:tc>
          <w:tcPr>
            <w:tcW w:w="14034" w:type="dxa"/>
            <w:gridSpan w:val="3"/>
          </w:tcPr>
          <w:p w14:paraId="2CA9E737" w14:textId="77777777" w:rsidR="00606B21" w:rsidRPr="00761121" w:rsidRDefault="00606B21" w:rsidP="00761121">
            <w:pPr>
              <w:rPr>
                <w:rFonts w:ascii="Arial" w:hAnsi="Arial" w:cs="Arial"/>
                <w:color w:val="002060"/>
              </w:rPr>
            </w:pPr>
            <w:r w:rsidRPr="00761121">
              <w:rPr>
                <w:rFonts w:ascii="Arial" w:hAnsi="Arial" w:cs="Arial"/>
                <w:color w:val="002060"/>
              </w:rPr>
              <w:t>Further explore the potential of Cluster Community Psychology.</w:t>
            </w:r>
          </w:p>
        </w:tc>
      </w:tr>
      <w:tr w:rsidR="00606B21" w:rsidRPr="00761121" w14:paraId="72BC59A0" w14:textId="77777777" w:rsidTr="00390BEE">
        <w:trPr>
          <w:trHeight w:val="62"/>
        </w:trPr>
        <w:tc>
          <w:tcPr>
            <w:tcW w:w="562" w:type="dxa"/>
            <w:gridSpan w:val="4"/>
          </w:tcPr>
          <w:p w14:paraId="69A4ACD3" w14:textId="77777777" w:rsidR="00606B21" w:rsidRPr="00761121" w:rsidRDefault="00606B21" w:rsidP="00761121">
            <w:pPr>
              <w:rPr>
                <w:rFonts w:ascii="Arial" w:hAnsi="Arial" w:cs="Arial"/>
                <w:color w:val="002060"/>
              </w:rPr>
            </w:pPr>
            <w:r w:rsidRPr="00761121">
              <w:rPr>
                <w:rFonts w:ascii="Arial" w:hAnsi="Arial" w:cs="Arial"/>
                <w:color w:val="002060"/>
              </w:rPr>
              <w:t>5</w:t>
            </w:r>
          </w:p>
        </w:tc>
        <w:tc>
          <w:tcPr>
            <w:tcW w:w="14034" w:type="dxa"/>
            <w:gridSpan w:val="3"/>
          </w:tcPr>
          <w:p w14:paraId="6D87184E" w14:textId="77777777" w:rsidR="00606B21" w:rsidRPr="00761121" w:rsidRDefault="00606B21" w:rsidP="00761121">
            <w:pPr>
              <w:rPr>
                <w:rFonts w:ascii="Arial" w:hAnsi="Arial" w:cs="Arial"/>
                <w:color w:val="002060"/>
              </w:rPr>
            </w:pPr>
            <w:r w:rsidRPr="00761121">
              <w:rPr>
                <w:rFonts w:ascii="Arial" w:hAnsi="Arial" w:cs="Arial"/>
                <w:color w:val="002060"/>
              </w:rPr>
              <w:t>Continue to seek recognition of the PCPG as an Additional Service Group to progress whole system thinking and actions.</w:t>
            </w:r>
          </w:p>
        </w:tc>
      </w:tr>
      <w:tr w:rsidR="00390BEE" w:rsidRPr="00761121" w14:paraId="7D9C2C72" w14:textId="77777777" w:rsidTr="00390BEE">
        <w:tc>
          <w:tcPr>
            <w:tcW w:w="14596" w:type="dxa"/>
            <w:gridSpan w:val="7"/>
            <w:shd w:val="clear" w:color="auto" w:fill="EEECE1" w:themeFill="background2"/>
          </w:tcPr>
          <w:p w14:paraId="6ADEBA40" w14:textId="77777777" w:rsidR="00390BEE" w:rsidRPr="00761121" w:rsidRDefault="00390BEE" w:rsidP="00761121">
            <w:pPr>
              <w:rPr>
                <w:rFonts w:ascii="Arial" w:hAnsi="Arial" w:cs="Arial"/>
                <w:b/>
                <w:bCs/>
                <w:color w:val="002060"/>
              </w:rPr>
            </w:pPr>
          </w:p>
        </w:tc>
      </w:tr>
      <w:tr w:rsidR="00390BEE" w:rsidRPr="00761121" w14:paraId="462E2253" w14:textId="77777777" w:rsidTr="00390BEE">
        <w:tc>
          <w:tcPr>
            <w:tcW w:w="14596" w:type="dxa"/>
            <w:gridSpan w:val="7"/>
          </w:tcPr>
          <w:p w14:paraId="27B42CF9" w14:textId="57DDE0F5" w:rsidR="00390BEE" w:rsidRPr="00761121" w:rsidRDefault="00390BEE" w:rsidP="00761121">
            <w:pPr>
              <w:rPr>
                <w:rFonts w:ascii="Arial" w:hAnsi="Arial" w:cs="Arial"/>
                <w:b/>
                <w:bCs/>
                <w:color w:val="002060"/>
              </w:rPr>
            </w:pPr>
            <w:r w:rsidRPr="00761121">
              <w:rPr>
                <w:rFonts w:ascii="Arial" w:hAnsi="Arial" w:cs="Arial"/>
                <w:b/>
                <w:bCs/>
                <w:color w:val="002060"/>
              </w:rPr>
              <w:t>Cardiff and Vale University Health Board Actions</w:t>
            </w:r>
          </w:p>
        </w:tc>
      </w:tr>
      <w:tr w:rsidR="00606B21" w:rsidRPr="00761121" w14:paraId="34D6C057" w14:textId="77777777" w:rsidTr="00390BEE">
        <w:tc>
          <w:tcPr>
            <w:tcW w:w="562" w:type="dxa"/>
            <w:gridSpan w:val="4"/>
          </w:tcPr>
          <w:p w14:paraId="72E7AA22" w14:textId="77777777" w:rsidR="00606B21" w:rsidRPr="00761121" w:rsidRDefault="00606B21" w:rsidP="00761121">
            <w:pPr>
              <w:rPr>
                <w:rFonts w:ascii="Arial" w:hAnsi="Arial" w:cs="Arial"/>
                <w:color w:val="002060"/>
              </w:rPr>
            </w:pPr>
            <w:r w:rsidRPr="00761121">
              <w:rPr>
                <w:rFonts w:ascii="Arial" w:hAnsi="Arial" w:cs="Arial"/>
                <w:color w:val="002060"/>
              </w:rPr>
              <w:t>1</w:t>
            </w:r>
          </w:p>
        </w:tc>
        <w:tc>
          <w:tcPr>
            <w:tcW w:w="14034" w:type="dxa"/>
            <w:gridSpan w:val="3"/>
          </w:tcPr>
          <w:p w14:paraId="3C76CE57" w14:textId="77777777" w:rsidR="00606B21" w:rsidRPr="00761121" w:rsidRDefault="00606B21" w:rsidP="00761121">
            <w:pPr>
              <w:rPr>
                <w:rFonts w:ascii="Arial" w:hAnsi="Arial" w:cs="Arial"/>
                <w:color w:val="002060"/>
              </w:rPr>
            </w:pPr>
            <w:r w:rsidRPr="00761121">
              <w:rPr>
                <w:rFonts w:ascii="Arial" w:hAnsi="Arial" w:cs="Arial"/>
                <w:color w:val="002060"/>
              </w:rPr>
              <w:t>Consider what the cluster and professional collaborative organisational development needs are, to ensure support is given to the cluster to strengthen the multi-professional approach and ensure all members have equal status in priority setting and decision making.</w:t>
            </w:r>
          </w:p>
        </w:tc>
      </w:tr>
      <w:tr w:rsidR="00606B21" w:rsidRPr="00761121" w14:paraId="7FA2BD7A" w14:textId="77777777" w:rsidTr="00390BEE">
        <w:tc>
          <w:tcPr>
            <w:tcW w:w="562" w:type="dxa"/>
            <w:gridSpan w:val="4"/>
          </w:tcPr>
          <w:p w14:paraId="2D9D9030" w14:textId="77777777" w:rsidR="00606B21" w:rsidRPr="00761121" w:rsidRDefault="00606B21" w:rsidP="00761121">
            <w:pPr>
              <w:rPr>
                <w:rFonts w:ascii="Arial" w:hAnsi="Arial" w:cs="Arial"/>
                <w:color w:val="002060"/>
              </w:rPr>
            </w:pPr>
            <w:r w:rsidRPr="00761121">
              <w:rPr>
                <w:rFonts w:ascii="Arial" w:hAnsi="Arial" w:cs="Arial"/>
                <w:color w:val="002060"/>
              </w:rPr>
              <w:t>2</w:t>
            </w:r>
          </w:p>
        </w:tc>
        <w:tc>
          <w:tcPr>
            <w:tcW w:w="14034" w:type="dxa"/>
            <w:gridSpan w:val="3"/>
          </w:tcPr>
          <w:p w14:paraId="10B15F53" w14:textId="77777777" w:rsidR="00606B21" w:rsidRPr="00761121" w:rsidRDefault="00606B21" w:rsidP="00761121">
            <w:pPr>
              <w:rPr>
                <w:rFonts w:ascii="Arial" w:hAnsi="Arial" w:cs="Arial"/>
                <w:color w:val="002060"/>
              </w:rPr>
            </w:pPr>
            <w:r w:rsidRPr="00761121">
              <w:rPr>
                <w:rFonts w:ascii="Arial" w:hAnsi="Arial" w:cs="Arial"/>
                <w:color w:val="002060"/>
              </w:rPr>
              <w:t xml:space="preserve">Strengthen work to support communications and engagement with the public on the available choices and access routes to services. </w:t>
            </w:r>
          </w:p>
        </w:tc>
      </w:tr>
      <w:tr w:rsidR="00606B21" w:rsidRPr="00761121" w14:paraId="60E43A76" w14:textId="77777777" w:rsidTr="00390BEE">
        <w:tc>
          <w:tcPr>
            <w:tcW w:w="562" w:type="dxa"/>
            <w:gridSpan w:val="4"/>
          </w:tcPr>
          <w:p w14:paraId="214BF8B8" w14:textId="77777777" w:rsidR="00606B21" w:rsidRPr="00761121" w:rsidRDefault="00606B21" w:rsidP="00761121">
            <w:pPr>
              <w:rPr>
                <w:rFonts w:ascii="Arial" w:hAnsi="Arial" w:cs="Arial"/>
                <w:color w:val="002060"/>
              </w:rPr>
            </w:pPr>
            <w:r w:rsidRPr="00761121">
              <w:rPr>
                <w:rFonts w:ascii="Arial" w:hAnsi="Arial" w:cs="Arial"/>
                <w:color w:val="002060"/>
              </w:rPr>
              <w:t>3</w:t>
            </w:r>
          </w:p>
        </w:tc>
        <w:tc>
          <w:tcPr>
            <w:tcW w:w="14034" w:type="dxa"/>
            <w:gridSpan w:val="3"/>
          </w:tcPr>
          <w:p w14:paraId="3D6852F3" w14:textId="77777777" w:rsidR="00C62A13" w:rsidRPr="00761121" w:rsidRDefault="00606B21" w:rsidP="00761121">
            <w:pPr>
              <w:rPr>
                <w:rFonts w:ascii="Arial" w:hAnsi="Arial" w:cs="Arial"/>
                <w:color w:val="002060"/>
              </w:rPr>
            </w:pPr>
            <w:r w:rsidRPr="00761121">
              <w:rPr>
                <w:rFonts w:ascii="Arial" w:hAnsi="Arial" w:cs="Arial"/>
                <w:color w:val="002060"/>
              </w:rPr>
              <w:t>Further development of all professional collaboratives:</w:t>
            </w:r>
          </w:p>
          <w:p w14:paraId="1715605A" w14:textId="77777777" w:rsidR="00C62A13" w:rsidRPr="00761121" w:rsidRDefault="00606B21" w:rsidP="00761121">
            <w:pPr>
              <w:pStyle w:val="ListParagraph"/>
              <w:numPr>
                <w:ilvl w:val="0"/>
                <w:numId w:val="19"/>
              </w:numPr>
              <w:rPr>
                <w:rFonts w:ascii="Arial" w:hAnsi="Arial" w:cs="Arial"/>
                <w:color w:val="002060"/>
              </w:rPr>
            </w:pPr>
            <w:r w:rsidRPr="00761121">
              <w:rPr>
                <w:rFonts w:ascii="Arial" w:hAnsi="Arial" w:cs="Arial"/>
                <w:color w:val="002060"/>
              </w:rPr>
              <w:t>Nursing Collaborative to explore wound management arrangements.</w:t>
            </w:r>
          </w:p>
          <w:p w14:paraId="55B020B9" w14:textId="04ADB56A" w:rsidR="00606B21" w:rsidRPr="00761121" w:rsidRDefault="00606B21" w:rsidP="00761121">
            <w:pPr>
              <w:pStyle w:val="ListParagraph"/>
              <w:numPr>
                <w:ilvl w:val="0"/>
                <w:numId w:val="19"/>
              </w:numPr>
              <w:rPr>
                <w:rFonts w:ascii="Arial" w:hAnsi="Arial" w:cs="Arial"/>
                <w:color w:val="002060"/>
              </w:rPr>
            </w:pPr>
            <w:r w:rsidRPr="00761121">
              <w:rPr>
                <w:rFonts w:ascii="Arial" w:hAnsi="Arial" w:cs="Arial"/>
                <w:color w:val="002060"/>
              </w:rPr>
              <w:t xml:space="preserve">Optometry / low vision services linked with activities to support frailty. </w:t>
            </w:r>
          </w:p>
        </w:tc>
      </w:tr>
      <w:tr w:rsidR="00606B21" w:rsidRPr="00761121" w14:paraId="6BEA9EE8" w14:textId="77777777" w:rsidTr="00390BEE">
        <w:tc>
          <w:tcPr>
            <w:tcW w:w="562" w:type="dxa"/>
            <w:gridSpan w:val="4"/>
          </w:tcPr>
          <w:p w14:paraId="2EA3B83B" w14:textId="77777777" w:rsidR="00606B21" w:rsidRPr="00761121" w:rsidRDefault="00606B21" w:rsidP="00761121">
            <w:pPr>
              <w:rPr>
                <w:rFonts w:ascii="Arial" w:hAnsi="Arial" w:cs="Arial"/>
                <w:color w:val="002060"/>
              </w:rPr>
            </w:pPr>
            <w:r w:rsidRPr="00761121">
              <w:rPr>
                <w:rFonts w:ascii="Arial" w:hAnsi="Arial" w:cs="Arial"/>
                <w:color w:val="002060"/>
              </w:rPr>
              <w:t>4</w:t>
            </w:r>
          </w:p>
        </w:tc>
        <w:tc>
          <w:tcPr>
            <w:tcW w:w="14034" w:type="dxa"/>
            <w:gridSpan w:val="3"/>
          </w:tcPr>
          <w:p w14:paraId="59DF7078" w14:textId="77777777" w:rsidR="00606B21" w:rsidRPr="00761121" w:rsidRDefault="00606B21" w:rsidP="00761121">
            <w:pPr>
              <w:rPr>
                <w:rFonts w:ascii="Arial" w:hAnsi="Arial" w:cs="Arial"/>
                <w:color w:val="002060"/>
              </w:rPr>
            </w:pPr>
            <w:r w:rsidRPr="00761121">
              <w:rPr>
                <w:rFonts w:ascii="Arial" w:hAnsi="Arial" w:cs="Arial"/>
                <w:color w:val="002060"/>
              </w:rPr>
              <w:t xml:space="preserve">Build stronger relationships with secondary care colleagues. </w:t>
            </w:r>
          </w:p>
        </w:tc>
      </w:tr>
      <w:tr w:rsidR="00606B21" w:rsidRPr="00761121" w14:paraId="39DDD373" w14:textId="77777777" w:rsidTr="00390BEE">
        <w:tc>
          <w:tcPr>
            <w:tcW w:w="562" w:type="dxa"/>
            <w:gridSpan w:val="4"/>
          </w:tcPr>
          <w:p w14:paraId="22DF1907" w14:textId="77777777" w:rsidR="00606B21" w:rsidRPr="00761121" w:rsidRDefault="00606B21" w:rsidP="00761121">
            <w:pPr>
              <w:rPr>
                <w:rFonts w:ascii="Arial" w:hAnsi="Arial" w:cs="Arial"/>
                <w:color w:val="002060"/>
              </w:rPr>
            </w:pPr>
            <w:r w:rsidRPr="00761121">
              <w:rPr>
                <w:rFonts w:ascii="Arial" w:hAnsi="Arial" w:cs="Arial"/>
                <w:color w:val="002060"/>
              </w:rPr>
              <w:t>5</w:t>
            </w:r>
          </w:p>
        </w:tc>
        <w:tc>
          <w:tcPr>
            <w:tcW w:w="14034" w:type="dxa"/>
            <w:gridSpan w:val="3"/>
          </w:tcPr>
          <w:p w14:paraId="63CFE700" w14:textId="77777777" w:rsidR="00606B21" w:rsidRPr="00761121" w:rsidRDefault="00606B21" w:rsidP="00761121">
            <w:pPr>
              <w:rPr>
                <w:rFonts w:ascii="Arial" w:hAnsi="Arial" w:cs="Arial"/>
                <w:color w:val="002060"/>
              </w:rPr>
            </w:pPr>
            <w:r w:rsidRPr="00761121">
              <w:rPr>
                <w:rFonts w:ascii="Arial" w:hAnsi="Arial" w:cs="Arial"/>
                <w:color w:val="002060"/>
              </w:rPr>
              <w:t xml:space="preserve">Structure support for training and development in new roles e.g. Independent Prescriber and Paramedic roles. </w:t>
            </w:r>
          </w:p>
        </w:tc>
      </w:tr>
      <w:tr w:rsidR="00606B21" w:rsidRPr="00761121" w14:paraId="0DA02358" w14:textId="77777777" w:rsidTr="00390BEE">
        <w:tc>
          <w:tcPr>
            <w:tcW w:w="562" w:type="dxa"/>
            <w:gridSpan w:val="4"/>
          </w:tcPr>
          <w:p w14:paraId="0E05C490" w14:textId="77777777" w:rsidR="00606B21" w:rsidRPr="00761121" w:rsidRDefault="00606B21" w:rsidP="00761121">
            <w:pPr>
              <w:rPr>
                <w:rFonts w:ascii="Arial" w:hAnsi="Arial" w:cs="Arial"/>
                <w:color w:val="002060"/>
              </w:rPr>
            </w:pPr>
            <w:r w:rsidRPr="00761121">
              <w:rPr>
                <w:rFonts w:ascii="Arial" w:hAnsi="Arial" w:cs="Arial"/>
                <w:color w:val="002060"/>
              </w:rPr>
              <w:t>6</w:t>
            </w:r>
          </w:p>
        </w:tc>
        <w:tc>
          <w:tcPr>
            <w:tcW w:w="14034" w:type="dxa"/>
            <w:gridSpan w:val="3"/>
          </w:tcPr>
          <w:p w14:paraId="0E527D5D" w14:textId="77777777" w:rsidR="00606B21" w:rsidRPr="00761121" w:rsidRDefault="00606B21" w:rsidP="00761121">
            <w:pPr>
              <w:rPr>
                <w:rFonts w:ascii="Arial" w:hAnsi="Arial" w:cs="Arial"/>
                <w:color w:val="002060"/>
              </w:rPr>
            </w:pPr>
            <w:r w:rsidRPr="00761121">
              <w:rPr>
                <w:rFonts w:ascii="Arial" w:hAnsi="Arial" w:cs="Arial"/>
                <w:color w:val="002060"/>
              </w:rPr>
              <w:t xml:space="preserve">Identify projects that are contributing to sustainability of GMS – Work to develop exit strategies that do not destabilise GMS services.  </w:t>
            </w:r>
          </w:p>
        </w:tc>
      </w:tr>
      <w:tr w:rsidR="00606B21" w:rsidRPr="00761121" w14:paraId="771B0236" w14:textId="77777777" w:rsidTr="00390BEE">
        <w:tc>
          <w:tcPr>
            <w:tcW w:w="562" w:type="dxa"/>
            <w:gridSpan w:val="4"/>
          </w:tcPr>
          <w:p w14:paraId="5378902E" w14:textId="77777777" w:rsidR="00606B21" w:rsidRPr="00761121" w:rsidRDefault="00606B21" w:rsidP="00761121">
            <w:pPr>
              <w:rPr>
                <w:rFonts w:ascii="Arial" w:hAnsi="Arial" w:cs="Arial"/>
                <w:color w:val="002060"/>
              </w:rPr>
            </w:pPr>
            <w:r w:rsidRPr="00761121">
              <w:rPr>
                <w:rFonts w:ascii="Arial" w:hAnsi="Arial" w:cs="Arial"/>
                <w:color w:val="002060"/>
              </w:rPr>
              <w:t>7</w:t>
            </w:r>
          </w:p>
        </w:tc>
        <w:tc>
          <w:tcPr>
            <w:tcW w:w="14034" w:type="dxa"/>
            <w:gridSpan w:val="3"/>
          </w:tcPr>
          <w:p w14:paraId="53400ACD" w14:textId="77777777" w:rsidR="00606B21" w:rsidRPr="00761121" w:rsidRDefault="00606B21" w:rsidP="00761121">
            <w:pPr>
              <w:rPr>
                <w:rFonts w:ascii="Arial" w:hAnsi="Arial" w:cs="Arial"/>
                <w:color w:val="002060"/>
              </w:rPr>
            </w:pPr>
            <w:r w:rsidRPr="00761121">
              <w:rPr>
                <w:rFonts w:ascii="Arial" w:hAnsi="Arial" w:cs="Arial"/>
                <w:color w:val="002060"/>
              </w:rPr>
              <w:t xml:space="preserve">Continue to develop collaborative working re estates e.g. </w:t>
            </w:r>
          </w:p>
          <w:p w14:paraId="5AEB4F5C" w14:textId="77777777" w:rsidR="00606B21" w:rsidRPr="00761121" w:rsidRDefault="00606B21" w:rsidP="00761121">
            <w:pPr>
              <w:pStyle w:val="ListParagraph"/>
              <w:numPr>
                <w:ilvl w:val="0"/>
                <w:numId w:val="20"/>
              </w:numPr>
              <w:rPr>
                <w:rFonts w:ascii="Arial" w:hAnsi="Arial" w:cs="Arial"/>
                <w:color w:val="002060"/>
              </w:rPr>
            </w:pPr>
            <w:r w:rsidRPr="00761121">
              <w:rPr>
                <w:rFonts w:ascii="Arial" w:hAnsi="Arial" w:cs="Arial"/>
                <w:color w:val="002060"/>
              </w:rPr>
              <w:t xml:space="preserve">Section 106 for inclusion of health and wellbeing facilities within new build plans. </w:t>
            </w:r>
          </w:p>
          <w:p w14:paraId="1050640D" w14:textId="77777777" w:rsidR="00606B21" w:rsidRPr="00761121" w:rsidRDefault="00606B21" w:rsidP="00761121">
            <w:pPr>
              <w:pStyle w:val="ListParagraph"/>
              <w:numPr>
                <w:ilvl w:val="0"/>
                <w:numId w:val="20"/>
              </w:numPr>
              <w:rPr>
                <w:rFonts w:ascii="Arial" w:hAnsi="Arial" w:cs="Arial"/>
                <w:color w:val="002060"/>
              </w:rPr>
            </w:pPr>
            <w:r w:rsidRPr="00761121">
              <w:rPr>
                <w:rFonts w:ascii="Arial" w:hAnsi="Arial" w:cs="Arial"/>
                <w:color w:val="002060"/>
              </w:rPr>
              <w:lastRenderedPageBreak/>
              <w:t xml:space="preserve">Shared accommodation developed through RPB capital programmes and shared funding streams. </w:t>
            </w:r>
          </w:p>
        </w:tc>
      </w:tr>
      <w:tr w:rsidR="00606B21" w:rsidRPr="00761121" w14:paraId="3A1D5C2A" w14:textId="77777777" w:rsidTr="00390BEE">
        <w:tc>
          <w:tcPr>
            <w:tcW w:w="562" w:type="dxa"/>
            <w:gridSpan w:val="4"/>
          </w:tcPr>
          <w:p w14:paraId="6230DA5C" w14:textId="77777777" w:rsidR="00606B21" w:rsidRPr="00761121" w:rsidRDefault="00606B21" w:rsidP="00761121">
            <w:pPr>
              <w:rPr>
                <w:rFonts w:ascii="Arial" w:hAnsi="Arial" w:cs="Arial"/>
                <w:color w:val="002060"/>
              </w:rPr>
            </w:pPr>
            <w:r w:rsidRPr="00761121">
              <w:rPr>
                <w:rFonts w:ascii="Arial" w:hAnsi="Arial" w:cs="Arial"/>
                <w:color w:val="002060"/>
              </w:rPr>
              <w:lastRenderedPageBreak/>
              <w:t>8</w:t>
            </w:r>
          </w:p>
        </w:tc>
        <w:tc>
          <w:tcPr>
            <w:tcW w:w="14034" w:type="dxa"/>
            <w:gridSpan w:val="3"/>
          </w:tcPr>
          <w:p w14:paraId="0735E84C" w14:textId="77777777" w:rsidR="00606B21" w:rsidRPr="00761121" w:rsidRDefault="00606B21" w:rsidP="00761121">
            <w:pPr>
              <w:rPr>
                <w:rFonts w:ascii="Arial" w:hAnsi="Arial" w:cs="Arial"/>
                <w:color w:val="002060"/>
              </w:rPr>
            </w:pPr>
            <w:r w:rsidRPr="00761121">
              <w:rPr>
                <w:rFonts w:ascii="Arial" w:hAnsi="Arial" w:cs="Arial"/>
                <w:color w:val="002060"/>
              </w:rPr>
              <w:t xml:space="preserve">Clusters working with </w:t>
            </w:r>
            <w:proofErr w:type="spellStart"/>
            <w:r w:rsidRPr="00761121">
              <w:rPr>
                <w:rFonts w:ascii="Arial" w:hAnsi="Arial" w:cs="Arial"/>
                <w:color w:val="002060"/>
              </w:rPr>
              <w:t>Llais</w:t>
            </w:r>
            <w:proofErr w:type="spellEnd"/>
            <w:r w:rsidRPr="00761121">
              <w:rPr>
                <w:rFonts w:ascii="Arial" w:hAnsi="Arial" w:cs="Arial"/>
                <w:color w:val="002060"/>
              </w:rPr>
              <w:t xml:space="preserve"> to ensure that members of the public </w:t>
            </w:r>
            <w:proofErr w:type="gramStart"/>
            <w:r w:rsidRPr="00761121">
              <w:rPr>
                <w:rFonts w:ascii="Arial" w:hAnsi="Arial" w:cs="Arial"/>
                <w:color w:val="002060"/>
              </w:rPr>
              <w:t>are able to</w:t>
            </w:r>
            <w:proofErr w:type="gramEnd"/>
            <w:r w:rsidRPr="00761121">
              <w:rPr>
                <w:rFonts w:ascii="Arial" w:hAnsi="Arial" w:cs="Arial"/>
                <w:color w:val="002060"/>
              </w:rPr>
              <w:t xml:space="preserve"> contribute their views and experience. Also seek opportunities to advise on national messaging.   </w:t>
            </w:r>
          </w:p>
        </w:tc>
      </w:tr>
      <w:tr w:rsidR="00390BEE" w:rsidRPr="00761121" w14:paraId="2B193F47" w14:textId="77777777" w:rsidTr="00390BEE">
        <w:trPr>
          <w:gridAfter w:val="1"/>
          <w:wAfter w:w="142" w:type="dxa"/>
        </w:trPr>
        <w:tc>
          <w:tcPr>
            <w:tcW w:w="14454" w:type="dxa"/>
            <w:gridSpan w:val="6"/>
            <w:shd w:val="clear" w:color="auto" w:fill="EEECE1" w:themeFill="background2"/>
          </w:tcPr>
          <w:p w14:paraId="5896C53B" w14:textId="77777777" w:rsidR="00390BEE" w:rsidRPr="00761121" w:rsidRDefault="00390BEE" w:rsidP="00761121">
            <w:pPr>
              <w:rPr>
                <w:rFonts w:ascii="Arial" w:hAnsi="Arial" w:cs="Arial"/>
                <w:b/>
                <w:bCs/>
                <w:color w:val="002060"/>
              </w:rPr>
            </w:pPr>
          </w:p>
        </w:tc>
      </w:tr>
      <w:tr w:rsidR="00390BEE" w:rsidRPr="00761121" w14:paraId="6BC0F305" w14:textId="77777777" w:rsidTr="00390BEE">
        <w:trPr>
          <w:gridAfter w:val="1"/>
          <w:wAfter w:w="142" w:type="dxa"/>
        </w:trPr>
        <w:tc>
          <w:tcPr>
            <w:tcW w:w="14454" w:type="dxa"/>
            <w:gridSpan w:val="6"/>
          </w:tcPr>
          <w:p w14:paraId="5ECFFA44" w14:textId="64F93D44" w:rsidR="00390BEE" w:rsidRPr="00761121" w:rsidRDefault="00390BEE" w:rsidP="00761121">
            <w:pPr>
              <w:rPr>
                <w:rFonts w:ascii="Arial" w:hAnsi="Arial" w:cs="Arial"/>
                <w:b/>
                <w:bCs/>
                <w:color w:val="002060"/>
              </w:rPr>
            </w:pPr>
            <w:r w:rsidRPr="00761121">
              <w:rPr>
                <w:rFonts w:ascii="Arial" w:hAnsi="Arial" w:cs="Arial"/>
                <w:b/>
                <w:bCs/>
                <w:color w:val="002060"/>
              </w:rPr>
              <w:t>Aneurin Bevan University Health Board Actions</w:t>
            </w:r>
          </w:p>
        </w:tc>
      </w:tr>
      <w:tr w:rsidR="00606B21" w:rsidRPr="00761121" w14:paraId="4542DEE3" w14:textId="77777777" w:rsidTr="00390BEE">
        <w:trPr>
          <w:gridAfter w:val="1"/>
          <w:wAfter w:w="142" w:type="dxa"/>
        </w:trPr>
        <w:tc>
          <w:tcPr>
            <w:tcW w:w="562" w:type="dxa"/>
            <w:gridSpan w:val="4"/>
          </w:tcPr>
          <w:p w14:paraId="6437EB5E" w14:textId="77777777" w:rsidR="00606B21" w:rsidRPr="00761121" w:rsidRDefault="00606B21" w:rsidP="00761121">
            <w:pPr>
              <w:rPr>
                <w:rFonts w:ascii="Arial" w:hAnsi="Arial" w:cs="Arial"/>
                <w:color w:val="002060"/>
              </w:rPr>
            </w:pPr>
            <w:r w:rsidRPr="00761121">
              <w:rPr>
                <w:rFonts w:ascii="Arial" w:hAnsi="Arial" w:cs="Arial"/>
                <w:color w:val="002060"/>
              </w:rPr>
              <w:t>1</w:t>
            </w:r>
          </w:p>
        </w:tc>
        <w:tc>
          <w:tcPr>
            <w:tcW w:w="13892" w:type="dxa"/>
            <w:gridSpan w:val="2"/>
          </w:tcPr>
          <w:p w14:paraId="504D6C5C" w14:textId="2FA31CF6" w:rsidR="00606B21" w:rsidRPr="00761121" w:rsidRDefault="00760FBB" w:rsidP="00761121">
            <w:pPr>
              <w:rPr>
                <w:rFonts w:ascii="Arial" w:hAnsi="Arial" w:cs="Arial"/>
                <w:color w:val="002060"/>
              </w:rPr>
            </w:pPr>
            <w:r w:rsidRPr="00761121">
              <w:rPr>
                <w:rFonts w:ascii="Arial" w:hAnsi="Arial" w:cs="Arial"/>
                <w:color w:val="002060"/>
              </w:rPr>
              <w:t>Development and submission of business cases to ABUHB for services within primary and community care to mainstream successful NCN initiatives.</w:t>
            </w:r>
          </w:p>
        </w:tc>
      </w:tr>
      <w:tr w:rsidR="008F7936" w:rsidRPr="00761121" w14:paraId="76CA54BB" w14:textId="77777777" w:rsidTr="00390BEE">
        <w:trPr>
          <w:gridAfter w:val="1"/>
          <w:wAfter w:w="142" w:type="dxa"/>
        </w:trPr>
        <w:tc>
          <w:tcPr>
            <w:tcW w:w="562" w:type="dxa"/>
            <w:gridSpan w:val="4"/>
          </w:tcPr>
          <w:p w14:paraId="592641F0" w14:textId="51970F04" w:rsidR="008F7936" w:rsidRPr="00761121" w:rsidRDefault="008F7936" w:rsidP="00761121">
            <w:pPr>
              <w:rPr>
                <w:rFonts w:ascii="Arial" w:hAnsi="Arial" w:cs="Arial"/>
                <w:color w:val="002060"/>
              </w:rPr>
            </w:pPr>
            <w:r w:rsidRPr="00761121">
              <w:rPr>
                <w:rFonts w:ascii="Arial" w:hAnsi="Arial" w:cs="Arial"/>
                <w:color w:val="002060"/>
              </w:rPr>
              <w:t>2</w:t>
            </w:r>
          </w:p>
        </w:tc>
        <w:tc>
          <w:tcPr>
            <w:tcW w:w="13892" w:type="dxa"/>
            <w:gridSpan w:val="2"/>
          </w:tcPr>
          <w:p w14:paraId="2BBC6DBA" w14:textId="045113C6" w:rsidR="008F7936" w:rsidRPr="00761121" w:rsidRDefault="008F7936" w:rsidP="00761121">
            <w:pPr>
              <w:rPr>
                <w:rFonts w:ascii="Arial" w:hAnsi="Arial" w:cs="Arial"/>
                <w:color w:val="002060"/>
              </w:rPr>
            </w:pPr>
            <w:r w:rsidRPr="00761121">
              <w:rPr>
                <w:rFonts w:ascii="Arial" w:hAnsi="Arial" w:cs="Arial"/>
                <w:color w:val="002060"/>
              </w:rPr>
              <w:t xml:space="preserve">Begin to explore the potential for further delegation of resources and </w:t>
            </w:r>
            <w:proofErr w:type="gramStart"/>
            <w:r w:rsidRPr="00761121">
              <w:rPr>
                <w:rFonts w:ascii="Arial" w:hAnsi="Arial" w:cs="Arial"/>
                <w:color w:val="002060"/>
              </w:rPr>
              <w:t>decision making</w:t>
            </w:r>
            <w:proofErr w:type="gramEnd"/>
            <w:r w:rsidRPr="00761121">
              <w:rPr>
                <w:rFonts w:ascii="Arial" w:hAnsi="Arial" w:cs="Arial"/>
                <w:color w:val="002060"/>
              </w:rPr>
              <w:t xml:space="preserve"> powers to PCPGs (ISBs) and onwards to NCNs.</w:t>
            </w:r>
          </w:p>
        </w:tc>
      </w:tr>
      <w:tr w:rsidR="00606B21" w:rsidRPr="00761121" w14:paraId="06A35EE6" w14:textId="77777777" w:rsidTr="00390BEE">
        <w:trPr>
          <w:gridAfter w:val="1"/>
          <w:wAfter w:w="142" w:type="dxa"/>
        </w:trPr>
        <w:tc>
          <w:tcPr>
            <w:tcW w:w="562" w:type="dxa"/>
            <w:gridSpan w:val="4"/>
          </w:tcPr>
          <w:p w14:paraId="316D7FA9" w14:textId="23528D48" w:rsidR="00606B21" w:rsidRPr="00761121" w:rsidRDefault="008F7936" w:rsidP="00761121">
            <w:pPr>
              <w:rPr>
                <w:rFonts w:ascii="Arial" w:hAnsi="Arial" w:cs="Arial"/>
                <w:color w:val="002060"/>
              </w:rPr>
            </w:pPr>
            <w:r w:rsidRPr="00761121">
              <w:rPr>
                <w:rFonts w:ascii="Arial" w:hAnsi="Arial" w:cs="Arial"/>
                <w:color w:val="002060"/>
              </w:rPr>
              <w:t>3</w:t>
            </w:r>
          </w:p>
        </w:tc>
        <w:tc>
          <w:tcPr>
            <w:tcW w:w="13892" w:type="dxa"/>
            <w:gridSpan w:val="2"/>
          </w:tcPr>
          <w:p w14:paraId="50C73E06" w14:textId="77777777" w:rsidR="00606B21" w:rsidRPr="00761121" w:rsidRDefault="00606B21" w:rsidP="00761121">
            <w:pPr>
              <w:rPr>
                <w:rFonts w:ascii="Arial" w:hAnsi="Arial" w:cs="Arial"/>
                <w:color w:val="002060"/>
              </w:rPr>
            </w:pPr>
            <w:r w:rsidRPr="00761121">
              <w:rPr>
                <w:rFonts w:ascii="Arial" w:hAnsi="Arial" w:cs="Arial"/>
                <w:color w:val="002060"/>
              </w:rPr>
              <w:t>Ensure evaluation of services, considers what data / qualitative information is required to evidence an impact on other services i.e., reduced demand etc.</w:t>
            </w:r>
          </w:p>
        </w:tc>
      </w:tr>
      <w:tr w:rsidR="00606B21" w:rsidRPr="00761121" w14:paraId="3F288504" w14:textId="77777777" w:rsidTr="00390BEE">
        <w:trPr>
          <w:gridAfter w:val="1"/>
          <w:wAfter w:w="142" w:type="dxa"/>
        </w:trPr>
        <w:tc>
          <w:tcPr>
            <w:tcW w:w="562" w:type="dxa"/>
            <w:gridSpan w:val="4"/>
          </w:tcPr>
          <w:p w14:paraId="447C548D" w14:textId="58C38779" w:rsidR="00606B21" w:rsidRPr="00761121" w:rsidRDefault="008F7936" w:rsidP="00761121">
            <w:pPr>
              <w:rPr>
                <w:rFonts w:ascii="Arial" w:hAnsi="Arial" w:cs="Arial"/>
                <w:color w:val="002060"/>
              </w:rPr>
            </w:pPr>
            <w:r w:rsidRPr="00761121">
              <w:rPr>
                <w:rFonts w:ascii="Arial" w:hAnsi="Arial" w:cs="Arial"/>
                <w:color w:val="002060"/>
              </w:rPr>
              <w:t>4</w:t>
            </w:r>
          </w:p>
        </w:tc>
        <w:tc>
          <w:tcPr>
            <w:tcW w:w="13892" w:type="dxa"/>
            <w:gridSpan w:val="2"/>
          </w:tcPr>
          <w:p w14:paraId="70C48B7F" w14:textId="28EA0EFA" w:rsidR="00606B21" w:rsidRPr="00761121" w:rsidRDefault="00532244" w:rsidP="00761121">
            <w:pPr>
              <w:rPr>
                <w:rFonts w:ascii="Arial" w:hAnsi="Arial" w:cs="Arial"/>
                <w:color w:val="002060"/>
              </w:rPr>
            </w:pPr>
            <w:r w:rsidRPr="00761121">
              <w:rPr>
                <w:rFonts w:ascii="Arial" w:hAnsi="Arial" w:cs="Arial"/>
                <w:color w:val="002060"/>
              </w:rPr>
              <w:t>As a Marmot region the BG NCNs working jointly to address children and young people’s health issues, poor oral health in children, immunisation uptake alongside other priorities including chronic disease management and poor mental health</w:t>
            </w:r>
          </w:p>
        </w:tc>
      </w:tr>
      <w:tr w:rsidR="00606B21" w:rsidRPr="00761121" w14:paraId="762B2203" w14:textId="77777777" w:rsidTr="00390BEE">
        <w:trPr>
          <w:gridAfter w:val="1"/>
          <w:wAfter w:w="142" w:type="dxa"/>
        </w:trPr>
        <w:tc>
          <w:tcPr>
            <w:tcW w:w="562" w:type="dxa"/>
            <w:gridSpan w:val="4"/>
          </w:tcPr>
          <w:p w14:paraId="1083CA4A" w14:textId="57AA2611" w:rsidR="00606B21" w:rsidRPr="00761121" w:rsidRDefault="008F7936" w:rsidP="00761121">
            <w:pPr>
              <w:rPr>
                <w:rFonts w:ascii="Arial" w:hAnsi="Arial" w:cs="Arial"/>
                <w:color w:val="002060"/>
              </w:rPr>
            </w:pPr>
            <w:r w:rsidRPr="00761121">
              <w:rPr>
                <w:rFonts w:ascii="Arial" w:hAnsi="Arial" w:cs="Arial"/>
                <w:color w:val="002060"/>
              </w:rPr>
              <w:t>5</w:t>
            </w:r>
          </w:p>
        </w:tc>
        <w:tc>
          <w:tcPr>
            <w:tcW w:w="13892" w:type="dxa"/>
            <w:gridSpan w:val="2"/>
          </w:tcPr>
          <w:p w14:paraId="2AF43893" w14:textId="77777777" w:rsidR="00606B21" w:rsidRPr="00761121" w:rsidRDefault="00606B21" w:rsidP="00761121">
            <w:pPr>
              <w:rPr>
                <w:rFonts w:ascii="Arial" w:hAnsi="Arial" w:cs="Arial"/>
                <w:color w:val="002060"/>
              </w:rPr>
            </w:pPr>
            <w:r w:rsidRPr="00761121">
              <w:rPr>
                <w:rFonts w:ascii="Arial" w:hAnsi="Arial" w:cs="Arial"/>
                <w:color w:val="002060"/>
              </w:rPr>
              <w:t xml:space="preserve">Share experience of the benefits to GMS practices using </w:t>
            </w:r>
            <w:proofErr w:type="spellStart"/>
            <w:r w:rsidRPr="00761121">
              <w:rPr>
                <w:rFonts w:ascii="Arial" w:hAnsi="Arial" w:cs="Arial"/>
                <w:color w:val="002060"/>
              </w:rPr>
              <w:t>AccuRx</w:t>
            </w:r>
            <w:proofErr w:type="spellEnd"/>
            <w:r w:rsidRPr="00761121">
              <w:rPr>
                <w:rFonts w:ascii="Arial" w:hAnsi="Arial" w:cs="Arial"/>
                <w:color w:val="002060"/>
              </w:rPr>
              <w:t xml:space="preserve"> – practices have mainstreamed by self-funding.</w:t>
            </w:r>
          </w:p>
        </w:tc>
      </w:tr>
      <w:tr w:rsidR="00606B21" w:rsidRPr="00761121" w14:paraId="016EAB08" w14:textId="77777777" w:rsidTr="00390BEE">
        <w:trPr>
          <w:gridAfter w:val="1"/>
          <w:wAfter w:w="142" w:type="dxa"/>
        </w:trPr>
        <w:tc>
          <w:tcPr>
            <w:tcW w:w="562" w:type="dxa"/>
            <w:gridSpan w:val="4"/>
          </w:tcPr>
          <w:p w14:paraId="6FC4B949" w14:textId="0957A220" w:rsidR="00606B21" w:rsidRPr="00761121" w:rsidRDefault="008F7936" w:rsidP="00761121">
            <w:pPr>
              <w:rPr>
                <w:rFonts w:ascii="Arial" w:hAnsi="Arial" w:cs="Arial"/>
                <w:color w:val="002060"/>
              </w:rPr>
            </w:pPr>
            <w:r w:rsidRPr="00761121">
              <w:rPr>
                <w:rFonts w:ascii="Arial" w:hAnsi="Arial" w:cs="Arial"/>
                <w:color w:val="002060"/>
              </w:rPr>
              <w:t>6</w:t>
            </w:r>
          </w:p>
        </w:tc>
        <w:tc>
          <w:tcPr>
            <w:tcW w:w="13892" w:type="dxa"/>
            <w:gridSpan w:val="2"/>
          </w:tcPr>
          <w:p w14:paraId="69050A72" w14:textId="032B7A10" w:rsidR="00606B21" w:rsidRPr="00761121" w:rsidRDefault="00EF0A49" w:rsidP="00761121">
            <w:pPr>
              <w:rPr>
                <w:rFonts w:ascii="Arial" w:hAnsi="Arial" w:cs="Arial"/>
                <w:color w:val="002060"/>
              </w:rPr>
            </w:pPr>
            <w:r w:rsidRPr="00761121">
              <w:rPr>
                <w:rFonts w:ascii="Arial" w:hAnsi="Arial" w:cs="Arial"/>
                <w:color w:val="002060"/>
              </w:rPr>
              <w:t xml:space="preserve">Community Hub Networks to continue to promote non-medical community solutions that are available to patients </w:t>
            </w:r>
            <w:proofErr w:type="gramStart"/>
            <w:r w:rsidRPr="00761121">
              <w:rPr>
                <w:rFonts w:ascii="Arial" w:hAnsi="Arial" w:cs="Arial"/>
                <w:color w:val="002060"/>
              </w:rPr>
              <w:t>in order to</w:t>
            </w:r>
            <w:proofErr w:type="gramEnd"/>
            <w:r w:rsidRPr="00761121">
              <w:rPr>
                <w:rFonts w:ascii="Arial" w:hAnsi="Arial" w:cs="Arial"/>
                <w:color w:val="002060"/>
              </w:rPr>
              <w:t xml:space="preserve"> support social prescribing.</w:t>
            </w:r>
          </w:p>
        </w:tc>
      </w:tr>
      <w:tr w:rsidR="00606B21" w:rsidRPr="00761121" w14:paraId="1284AED0" w14:textId="77777777" w:rsidTr="00390BEE">
        <w:trPr>
          <w:gridAfter w:val="1"/>
          <w:wAfter w:w="142" w:type="dxa"/>
        </w:trPr>
        <w:tc>
          <w:tcPr>
            <w:tcW w:w="562" w:type="dxa"/>
            <w:gridSpan w:val="4"/>
          </w:tcPr>
          <w:p w14:paraId="0DA40FCD" w14:textId="6D69663D" w:rsidR="00606B21" w:rsidRPr="00761121" w:rsidRDefault="008F7936" w:rsidP="00761121">
            <w:pPr>
              <w:rPr>
                <w:rFonts w:ascii="Arial" w:hAnsi="Arial" w:cs="Arial"/>
                <w:color w:val="002060"/>
              </w:rPr>
            </w:pPr>
            <w:r w:rsidRPr="00761121">
              <w:rPr>
                <w:rFonts w:ascii="Arial" w:hAnsi="Arial" w:cs="Arial"/>
                <w:color w:val="002060"/>
              </w:rPr>
              <w:t>7</w:t>
            </w:r>
          </w:p>
        </w:tc>
        <w:tc>
          <w:tcPr>
            <w:tcW w:w="13892" w:type="dxa"/>
            <w:gridSpan w:val="2"/>
          </w:tcPr>
          <w:p w14:paraId="69FEE04C" w14:textId="77777777" w:rsidR="00606B21" w:rsidRPr="00761121" w:rsidRDefault="00606B21" w:rsidP="00761121">
            <w:pPr>
              <w:rPr>
                <w:rFonts w:ascii="Arial" w:hAnsi="Arial" w:cs="Arial"/>
                <w:color w:val="002060"/>
              </w:rPr>
            </w:pPr>
            <w:r w:rsidRPr="00761121">
              <w:rPr>
                <w:rFonts w:ascii="Arial" w:hAnsi="Arial" w:cs="Arial"/>
                <w:color w:val="002060"/>
              </w:rPr>
              <w:t xml:space="preserve">Continue to explore participatory budgeting with Local Authority and share experience. </w:t>
            </w:r>
          </w:p>
          <w:p w14:paraId="71EFAB1F" w14:textId="77777777" w:rsidR="00606B21" w:rsidRPr="00761121" w:rsidRDefault="00606B21" w:rsidP="00761121">
            <w:pPr>
              <w:pStyle w:val="ListParagraph"/>
              <w:numPr>
                <w:ilvl w:val="0"/>
                <w:numId w:val="21"/>
              </w:numPr>
              <w:rPr>
                <w:rFonts w:ascii="Arial" w:hAnsi="Arial" w:cs="Arial"/>
                <w:color w:val="002060"/>
              </w:rPr>
            </w:pPr>
            <w:r w:rsidRPr="00761121">
              <w:rPr>
                <w:rFonts w:ascii="Arial" w:hAnsi="Arial" w:cs="Arial"/>
                <w:color w:val="002060"/>
              </w:rPr>
              <w:t xml:space="preserve">Begin to explore the potential for further delegation of resources and </w:t>
            </w:r>
            <w:proofErr w:type="gramStart"/>
            <w:r w:rsidRPr="00761121">
              <w:rPr>
                <w:rFonts w:ascii="Arial" w:hAnsi="Arial" w:cs="Arial"/>
                <w:color w:val="002060"/>
              </w:rPr>
              <w:t>decision making</w:t>
            </w:r>
            <w:proofErr w:type="gramEnd"/>
            <w:r w:rsidRPr="00761121">
              <w:rPr>
                <w:rFonts w:ascii="Arial" w:hAnsi="Arial" w:cs="Arial"/>
                <w:color w:val="002060"/>
              </w:rPr>
              <w:t xml:space="preserve"> powers to PCPGs (ISBs) and onwards to NCNs.</w:t>
            </w:r>
          </w:p>
        </w:tc>
      </w:tr>
      <w:tr w:rsidR="00606B21" w:rsidRPr="00761121" w14:paraId="11BD531C" w14:textId="77777777" w:rsidTr="00390BEE">
        <w:trPr>
          <w:gridAfter w:val="1"/>
          <w:wAfter w:w="142" w:type="dxa"/>
        </w:trPr>
        <w:tc>
          <w:tcPr>
            <w:tcW w:w="562" w:type="dxa"/>
            <w:gridSpan w:val="4"/>
          </w:tcPr>
          <w:p w14:paraId="0733206E" w14:textId="0BC11728" w:rsidR="00606B21" w:rsidRPr="00761121" w:rsidRDefault="008F7936" w:rsidP="00761121">
            <w:pPr>
              <w:rPr>
                <w:rFonts w:ascii="Arial" w:hAnsi="Arial" w:cs="Arial"/>
                <w:color w:val="002060"/>
              </w:rPr>
            </w:pPr>
            <w:r w:rsidRPr="00761121">
              <w:rPr>
                <w:rFonts w:ascii="Arial" w:hAnsi="Arial" w:cs="Arial"/>
                <w:color w:val="002060"/>
              </w:rPr>
              <w:t>8</w:t>
            </w:r>
            <w:r w:rsidR="00606B21" w:rsidRPr="00761121">
              <w:rPr>
                <w:rFonts w:ascii="Arial" w:hAnsi="Arial" w:cs="Arial"/>
                <w:color w:val="002060"/>
              </w:rPr>
              <w:t xml:space="preserve"> </w:t>
            </w:r>
          </w:p>
        </w:tc>
        <w:tc>
          <w:tcPr>
            <w:tcW w:w="13892" w:type="dxa"/>
            <w:gridSpan w:val="2"/>
          </w:tcPr>
          <w:p w14:paraId="4F6FDEA6" w14:textId="4F991FED" w:rsidR="00606B21" w:rsidRPr="00761121" w:rsidRDefault="008F7936" w:rsidP="00761121">
            <w:pPr>
              <w:rPr>
                <w:rFonts w:ascii="Arial" w:hAnsi="Arial" w:cs="Arial"/>
                <w:color w:val="002060"/>
              </w:rPr>
            </w:pPr>
            <w:r w:rsidRPr="00761121">
              <w:rPr>
                <w:rFonts w:ascii="Arial" w:hAnsi="Arial" w:cs="Arial"/>
                <w:color w:val="002060"/>
              </w:rPr>
              <w:t>Continue to develop proposals for an Advanced Paramedic Practitioner and First Contact Physiotherapy posts in conjunction with WAST and Family &amp; Therapies Division.</w:t>
            </w:r>
          </w:p>
        </w:tc>
      </w:tr>
      <w:tr w:rsidR="00606B21" w:rsidRPr="00761121" w14:paraId="5E9D810A" w14:textId="77777777" w:rsidTr="00390BEE">
        <w:trPr>
          <w:gridAfter w:val="1"/>
          <w:wAfter w:w="142" w:type="dxa"/>
        </w:trPr>
        <w:tc>
          <w:tcPr>
            <w:tcW w:w="562" w:type="dxa"/>
            <w:gridSpan w:val="4"/>
          </w:tcPr>
          <w:p w14:paraId="272A139E" w14:textId="28839B48" w:rsidR="00606B21" w:rsidRPr="00761121" w:rsidRDefault="008F7936" w:rsidP="00761121">
            <w:pPr>
              <w:rPr>
                <w:rFonts w:ascii="Arial" w:hAnsi="Arial" w:cs="Arial"/>
                <w:color w:val="002060"/>
              </w:rPr>
            </w:pPr>
            <w:r w:rsidRPr="00761121">
              <w:rPr>
                <w:rFonts w:ascii="Arial" w:hAnsi="Arial" w:cs="Arial"/>
                <w:color w:val="002060"/>
              </w:rPr>
              <w:t>9</w:t>
            </w:r>
          </w:p>
        </w:tc>
        <w:tc>
          <w:tcPr>
            <w:tcW w:w="13892" w:type="dxa"/>
            <w:gridSpan w:val="2"/>
          </w:tcPr>
          <w:p w14:paraId="143F61F4" w14:textId="77777777" w:rsidR="00606B21" w:rsidRPr="00761121" w:rsidRDefault="00606B21" w:rsidP="00761121">
            <w:pPr>
              <w:rPr>
                <w:rFonts w:ascii="Arial" w:hAnsi="Arial" w:cs="Arial"/>
                <w:color w:val="002060"/>
              </w:rPr>
            </w:pPr>
            <w:r w:rsidRPr="00761121">
              <w:rPr>
                <w:rFonts w:ascii="Arial" w:hAnsi="Arial" w:cs="Arial"/>
                <w:color w:val="002060"/>
              </w:rPr>
              <w:t>To further explore the role of technology to support monitoring of care in own home.</w:t>
            </w:r>
          </w:p>
        </w:tc>
      </w:tr>
      <w:tr w:rsidR="00390BEE" w:rsidRPr="00606B21" w14:paraId="418A4058" w14:textId="77777777" w:rsidTr="00390BEE">
        <w:trPr>
          <w:gridAfter w:val="1"/>
          <w:wAfter w:w="142" w:type="dxa"/>
        </w:trPr>
        <w:tc>
          <w:tcPr>
            <w:tcW w:w="14454" w:type="dxa"/>
            <w:gridSpan w:val="6"/>
            <w:shd w:val="clear" w:color="auto" w:fill="EEECE1" w:themeFill="background2"/>
          </w:tcPr>
          <w:p w14:paraId="20B4576A" w14:textId="77777777" w:rsidR="00390BEE" w:rsidRPr="00761121" w:rsidRDefault="00390BEE" w:rsidP="00761121">
            <w:pPr>
              <w:rPr>
                <w:rFonts w:ascii="Arial" w:hAnsi="Arial" w:cs="Arial"/>
                <w:b/>
                <w:bCs/>
                <w:color w:val="002060"/>
              </w:rPr>
            </w:pPr>
          </w:p>
        </w:tc>
      </w:tr>
      <w:tr w:rsidR="00390BEE" w:rsidRPr="00606B21" w14:paraId="37FC42DF" w14:textId="77777777" w:rsidTr="00390BEE">
        <w:trPr>
          <w:gridAfter w:val="1"/>
          <w:wAfter w:w="142" w:type="dxa"/>
        </w:trPr>
        <w:tc>
          <w:tcPr>
            <w:tcW w:w="14454" w:type="dxa"/>
            <w:gridSpan w:val="6"/>
          </w:tcPr>
          <w:p w14:paraId="39FCF2D2" w14:textId="3AF1EDCC" w:rsidR="00390BEE" w:rsidRPr="00761121" w:rsidRDefault="00390BEE" w:rsidP="00761121">
            <w:pPr>
              <w:rPr>
                <w:rFonts w:ascii="Arial" w:hAnsi="Arial" w:cs="Arial"/>
                <w:b/>
                <w:bCs/>
                <w:color w:val="002060"/>
              </w:rPr>
            </w:pPr>
            <w:bookmarkStart w:id="38" w:name="_Hlk167447256"/>
            <w:r w:rsidRPr="00761121">
              <w:rPr>
                <w:rFonts w:ascii="Arial" w:hAnsi="Arial" w:cs="Arial"/>
                <w:b/>
                <w:bCs/>
                <w:color w:val="002060"/>
              </w:rPr>
              <w:t>Powys Teaching Health Board Actions</w:t>
            </w:r>
          </w:p>
        </w:tc>
      </w:tr>
      <w:tr w:rsidR="00606B21" w:rsidRPr="00606B21" w14:paraId="411B627E" w14:textId="77777777" w:rsidTr="00390BEE">
        <w:trPr>
          <w:gridAfter w:val="1"/>
          <w:wAfter w:w="142" w:type="dxa"/>
        </w:trPr>
        <w:tc>
          <w:tcPr>
            <w:tcW w:w="704" w:type="dxa"/>
            <w:gridSpan w:val="5"/>
          </w:tcPr>
          <w:p w14:paraId="639E4405" w14:textId="77777777" w:rsidR="00606B21" w:rsidRPr="00761121" w:rsidRDefault="00606B21" w:rsidP="00761121">
            <w:pPr>
              <w:rPr>
                <w:rFonts w:ascii="Arial" w:hAnsi="Arial" w:cs="Arial"/>
                <w:color w:val="002060"/>
              </w:rPr>
            </w:pPr>
            <w:r w:rsidRPr="00761121">
              <w:rPr>
                <w:rFonts w:ascii="Arial" w:hAnsi="Arial" w:cs="Arial"/>
                <w:color w:val="002060"/>
              </w:rPr>
              <w:t>1</w:t>
            </w:r>
          </w:p>
        </w:tc>
        <w:tc>
          <w:tcPr>
            <w:tcW w:w="13750" w:type="dxa"/>
          </w:tcPr>
          <w:p w14:paraId="49A459F2" w14:textId="77777777" w:rsidR="00606B21" w:rsidRPr="00761121" w:rsidRDefault="00606B21" w:rsidP="00761121">
            <w:pPr>
              <w:rPr>
                <w:rFonts w:ascii="Arial" w:hAnsi="Arial" w:cs="Arial"/>
                <w:color w:val="002060"/>
              </w:rPr>
            </w:pPr>
            <w:r w:rsidRPr="00761121">
              <w:rPr>
                <w:rFonts w:ascii="Arial" w:hAnsi="Arial" w:cs="Arial"/>
                <w:color w:val="002060"/>
              </w:rPr>
              <w:t>To scope out opportunities for a shared cluster websites utilising allocated GMS website funding for a wider cluster perspective.</w:t>
            </w:r>
          </w:p>
        </w:tc>
      </w:tr>
      <w:tr w:rsidR="00606B21" w:rsidRPr="00606B21" w14:paraId="62C0455E" w14:textId="77777777" w:rsidTr="00390BEE">
        <w:trPr>
          <w:gridAfter w:val="1"/>
          <w:wAfter w:w="142" w:type="dxa"/>
        </w:trPr>
        <w:tc>
          <w:tcPr>
            <w:tcW w:w="704" w:type="dxa"/>
            <w:gridSpan w:val="5"/>
          </w:tcPr>
          <w:p w14:paraId="529E63D9" w14:textId="77777777" w:rsidR="00606B21" w:rsidRPr="00761121" w:rsidRDefault="00606B21" w:rsidP="00761121">
            <w:pPr>
              <w:rPr>
                <w:rFonts w:ascii="Arial" w:hAnsi="Arial" w:cs="Arial"/>
                <w:color w:val="002060"/>
              </w:rPr>
            </w:pPr>
            <w:r w:rsidRPr="00761121">
              <w:rPr>
                <w:rFonts w:ascii="Arial" w:hAnsi="Arial" w:cs="Arial"/>
                <w:color w:val="002060"/>
              </w:rPr>
              <w:t>2</w:t>
            </w:r>
          </w:p>
        </w:tc>
        <w:tc>
          <w:tcPr>
            <w:tcW w:w="13750" w:type="dxa"/>
          </w:tcPr>
          <w:p w14:paraId="21696123" w14:textId="77777777" w:rsidR="00606B21" w:rsidRPr="00761121" w:rsidRDefault="00606B21" w:rsidP="00761121">
            <w:pPr>
              <w:rPr>
                <w:rFonts w:ascii="Arial" w:hAnsi="Arial" w:cs="Arial"/>
                <w:color w:val="002060"/>
              </w:rPr>
            </w:pPr>
            <w:r w:rsidRPr="00761121">
              <w:rPr>
                <w:rFonts w:ascii="Arial" w:hAnsi="Arial" w:cs="Arial"/>
                <w:color w:val="002060"/>
              </w:rPr>
              <w:t xml:space="preserve">Consider engagement of </w:t>
            </w:r>
            <w:proofErr w:type="spellStart"/>
            <w:r w:rsidRPr="00761121">
              <w:rPr>
                <w:rFonts w:ascii="Arial" w:hAnsi="Arial" w:cs="Arial"/>
                <w:color w:val="002060"/>
              </w:rPr>
              <w:t>Llais</w:t>
            </w:r>
            <w:proofErr w:type="spellEnd"/>
            <w:r w:rsidRPr="00761121">
              <w:rPr>
                <w:rFonts w:ascii="Arial" w:hAnsi="Arial" w:cs="Arial"/>
                <w:color w:val="002060"/>
              </w:rPr>
              <w:t xml:space="preserve"> in PCPG assessment of needs and understanding service user experience. </w:t>
            </w:r>
          </w:p>
        </w:tc>
      </w:tr>
      <w:tr w:rsidR="00606B21" w:rsidRPr="00606B21" w14:paraId="6A6C2B93" w14:textId="77777777" w:rsidTr="00390BEE">
        <w:trPr>
          <w:gridAfter w:val="1"/>
          <w:wAfter w:w="142" w:type="dxa"/>
        </w:trPr>
        <w:tc>
          <w:tcPr>
            <w:tcW w:w="704" w:type="dxa"/>
            <w:gridSpan w:val="5"/>
          </w:tcPr>
          <w:p w14:paraId="05321632" w14:textId="77777777" w:rsidR="00606B21" w:rsidRPr="00761121" w:rsidRDefault="00606B21" w:rsidP="00761121">
            <w:pPr>
              <w:rPr>
                <w:rFonts w:ascii="Arial" w:hAnsi="Arial" w:cs="Arial"/>
                <w:color w:val="002060"/>
              </w:rPr>
            </w:pPr>
            <w:r w:rsidRPr="00761121">
              <w:rPr>
                <w:rFonts w:ascii="Arial" w:hAnsi="Arial" w:cs="Arial"/>
                <w:color w:val="002060"/>
              </w:rPr>
              <w:t>3</w:t>
            </w:r>
          </w:p>
        </w:tc>
        <w:tc>
          <w:tcPr>
            <w:tcW w:w="13750" w:type="dxa"/>
          </w:tcPr>
          <w:p w14:paraId="6D8A36FB" w14:textId="77777777" w:rsidR="00606B21" w:rsidRPr="00761121" w:rsidRDefault="00606B21" w:rsidP="00761121">
            <w:pPr>
              <w:rPr>
                <w:rFonts w:ascii="Arial" w:hAnsi="Arial" w:cs="Arial"/>
                <w:color w:val="002060"/>
              </w:rPr>
            </w:pPr>
            <w:r w:rsidRPr="00761121">
              <w:rPr>
                <w:rFonts w:ascii="Arial" w:hAnsi="Arial" w:cs="Arial"/>
                <w:color w:val="002060"/>
              </w:rPr>
              <w:t xml:space="preserve">Continue efforts to develop Community Pharmacy professional collaboratives and CP engagement in cluster working – considering successful models from clusters across Wales. </w:t>
            </w:r>
          </w:p>
        </w:tc>
      </w:tr>
      <w:tr w:rsidR="00606B21" w:rsidRPr="00606B21" w14:paraId="5762A1C0" w14:textId="77777777" w:rsidTr="00390BEE">
        <w:trPr>
          <w:gridAfter w:val="1"/>
          <w:wAfter w:w="142" w:type="dxa"/>
        </w:trPr>
        <w:tc>
          <w:tcPr>
            <w:tcW w:w="704" w:type="dxa"/>
            <w:gridSpan w:val="5"/>
          </w:tcPr>
          <w:p w14:paraId="52D091EC" w14:textId="77777777" w:rsidR="00606B21" w:rsidRPr="00761121" w:rsidRDefault="00606B21" w:rsidP="00761121">
            <w:pPr>
              <w:rPr>
                <w:rFonts w:ascii="Arial" w:hAnsi="Arial" w:cs="Arial"/>
                <w:color w:val="002060"/>
              </w:rPr>
            </w:pPr>
            <w:r w:rsidRPr="00761121">
              <w:rPr>
                <w:rFonts w:ascii="Arial" w:hAnsi="Arial" w:cs="Arial"/>
                <w:color w:val="002060"/>
              </w:rPr>
              <w:t>4</w:t>
            </w:r>
          </w:p>
        </w:tc>
        <w:tc>
          <w:tcPr>
            <w:tcW w:w="13750" w:type="dxa"/>
          </w:tcPr>
          <w:p w14:paraId="267AFDAD" w14:textId="77777777" w:rsidR="00606B21" w:rsidRPr="00761121" w:rsidRDefault="00606B21" w:rsidP="00761121">
            <w:pPr>
              <w:rPr>
                <w:rFonts w:ascii="Arial" w:hAnsi="Arial" w:cs="Arial"/>
                <w:color w:val="002060"/>
              </w:rPr>
            </w:pPr>
            <w:r w:rsidRPr="00761121">
              <w:rPr>
                <w:rFonts w:ascii="Arial" w:hAnsi="Arial" w:cs="Arial"/>
                <w:color w:val="002060"/>
              </w:rPr>
              <w:t xml:space="preserve">Mapping of volunteer activities, increasing awareness and seeking opportunities to strengthen engagement in Frailty initiatives. </w:t>
            </w:r>
          </w:p>
        </w:tc>
      </w:tr>
      <w:tr w:rsidR="00606B21" w:rsidRPr="00606B21" w14:paraId="4CF9E466" w14:textId="77777777" w:rsidTr="00390BEE">
        <w:trPr>
          <w:gridAfter w:val="1"/>
          <w:wAfter w:w="142" w:type="dxa"/>
        </w:trPr>
        <w:tc>
          <w:tcPr>
            <w:tcW w:w="704" w:type="dxa"/>
            <w:gridSpan w:val="5"/>
          </w:tcPr>
          <w:p w14:paraId="7DE41CA9" w14:textId="77777777" w:rsidR="00606B21" w:rsidRPr="00761121" w:rsidRDefault="00606B21" w:rsidP="00761121">
            <w:pPr>
              <w:rPr>
                <w:rFonts w:ascii="Arial" w:hAnsi="Arial" w:cs="Arial"/>
                <w:color w:val="002060"/>
              </w:rPr>
            </w:pPr>
            <w:r w:rsidRPr="00761121">
              <w:rPr>
                <w:rFonts w:ascii="Arial" w:hAnsi="Arial" w:cs="Arial"/>
                <w:color w:val="002060"/>
              </w:rPr>
              <w:t>5</w:t>
            </w:r>
          </w:p>
        </w:tc>
        <w:tc>
          <w:tcPr>
            <w:tcW w:w="13750" w:type="dxa"/>
          </w:tcPr>
          <w:p w14:paraId="332C7E66" w14:textId="77777777" w:rsidR="00606B21" w:rsidRPr="00761121" w:rsidRDefault="00606B21" w:rsidP="00761121">
            <w:pPr>
              <w:rPr>
                <w:rFonts w:ascii="Arial" w:hAnsi="Arial" w:cs="Arial"/>
                <w:color w:val="002060"/>
              </w:rPr>
            </w:pPr>
            <w:r w:rsidRPr="00761121">
              <w:rPr>
                <w:rFonts w:ascii="Arial" w:hAnsi="Arial" w:cs="Arial"/>
                <w:color w:val="002060"/>
              </w:rPr>
              <w:t xml:space="preserve">Consider the future opportunities for Community Interest Companies in Powys – recognising the RPBs role in enabling social enterprises.  Identify any barriers to delivery and continue to work with national partners (SPPC and Shared Services) to develop solutions. </w:t>
            </w:r>
          </w:p>
        </w:tc>
      </w:tr>
      <w:tr w:rsidR="00606B21" w:rsidRPr="00606B21" w14:paraId="7FDDE3E7" w14:textId="77777777" w:rsidTr="00390BEE">
        <w:trPr>
          <w:gridAfter w:val="1"/>
          <w:wAfter w:w="142" w:type="dxa"/>
        </w:trPr>
        <w:tc>
          <w:tcPr>
            <w:tcW w:w="704" w:type="dxa"/>
            <w:gridSpan w:val="5"/>
          </w:tcPr>
          <w:p w14:paraId="29BBF2A0" w14:textId="77777777" w:rsidR="00606B21" w:rsidRPr="00761121" w:rsidRDefault="00606B21" w:rsidP="00761121">
            <w:pPr>
              <w:rPr>
                <w:rFonts w:ascii="Arial" w:hAnsi="Arial" w:cs="Arial"/>
                <w:color w:val="002060"/>
              </w:rPr>
            </w:pPr>
            <w:r w:rsidRPr="00761121">
              <w:rPr>
                <w:rFonts w:ascii="Arial" w:hAnsi="Arial" w:cs="Arial"/>
                <w:color w:val="002060"/>
              </w:rPr>
              <w:t>6</w:t>
            </w:r>
          </w:p>
        </w:tc>
        <w:tc>
          <w:tcPr>
            <w:tcW w:w="13750" w:type="dxa"/>
          </w:tcPr>
          <w:p w14:paraId="2A57A83D" w14:textId="77777777" w:rsidR="00606B21" w:rsidRPr="00761121" w:rsidRDefault="00606B21" w:rsidP="00761121">
            <w:pPr>
              <w:rPr>
                <w:rFonts w:ascii="Arial" w:hAnsi="Arial" w:cs="Arial"/>
                <w:color w:val="002060"/>
              </w:rPr>
            </w:pPr>
            <w:r w:rsidRPr="00761121">
              <w:rPr>
                <w:rFonts w:ascii="Arial" w:hAnsi="Arial" w:cs="Arial"/>
                <w:color w:val="002060"/>
              </w:rPr>
              <w:t xml:space="preserve">Develop success measures for the GMS websites and evaluate patient outcomes. </w:t>
            </w:r>
          </w:p>
        </w:tc>
      </w:tr>
      <w:tr w:rsidR="00606B21" w:rsidRPr="00606B21" w14:paraId="5F93AD49" w14:textId="77777777" w:rsidTr="00390BEE">
        <w:trPr>
          <w:gridAfter w:val="1"/>
          <w:wAfter w:w="142" w:type="dxa"/>
        </w:trPr>
        <w:tc>
          <w:tcPr>
            <w:tcW w:w="704" w:type="dxa"/>
            <w:gridSpan w:val="5"/>
          </w:tcPr>
          <w:p w14:paraId="7E7D1A83" w14:textId="77777777" w:rsidR="00606B21" w:rsidRPr="00761121" w:rsidRDefault="00606B21" w:rsidP="00761121">
            <w:pPr>
              <w:rPr>
                <w:rFonts w:ascii="Arial" w:hAnsi="Arial" w:cs="Arial"/>
                <w:color w:val="002060"/>
              </w:rPr>
            </w:pPr>
            <w:r w:rsidRPr="00761121">
              <w:rPr>
                <w:rFonts w:ascii="Arial" w:hAnsi="Arial" w:cs="Arial"/>
                <w:color w:val="002060"/>
              </w:rPr>
              <w:t>7</w:t>
            </w:r>
          </w:p>
        </w:tc>
        <w:tc>
          <w:tcPr>
            <w:tcW w:w="13750" w:type="dxa"/>
          </w:tcPr>
          <w:p w14:paraId="206F0EB3" w14:textId="77777777" w:rsidR="00606B21" w:rsidRPr="00761121" w:rsidRDefault="00606B21" w:rsidP="00761121">
            <w:pPr>
              <w:rPr>
                <w:rFonts w:ascii="Arial" w:hAnsi="Arial" w:cs="Arial"/>
                <w:color w:val="002060"/>
              </w:rPr>
            </w:pPr>
            <w:r w:rsidRPr="00761121">
              <w:rPr>
                <w:rFonts w:ascii="Arial" w:hAnsi="Arial" w:cs="Arial"/>
                <w:color w:val="002060"/>
              </w:rPr>
              <w:t>Continue work to strengthen the working relationships between the cluster, PCPG and RPB.</w:t>
            </w:r>
          </w:p>
        </w:tc>
      </w:tr>
      <w:bookmarkEnd w:id="38"/>
    </w:tbl>
    <w:p w14:paraId="3F6BB591" w14:textId="77777777" w:rsidR="00606B21" w:rsidRPr="00606B21" w:rsidRDefault="00606B21" w:rsidP="00606B21">
      <w:pPr>
        <w:pStyle w:val="Heading2"/>
        <w:spacing w:before="120" w:after="120"/>
      </w:pPr>
    </w:p>
    <w:p w14:paraId="4A8C9301" w14:textId="77777777" w:rsidR="00E16E58" w:rsidRPr="00E16E58" w:rsidRDefault="00E16E58" w:rsidP="00E16E58">
      <w:pPr>
        <w:widowControl/>
        <w:autoSpaceDE/>
        <w:autoSpaceDN/>
        <w:spacing w:after="160" w:line="259" w:lineRule="auto"/>
        <w:rPr>
          <w:rFonts w:ascii="Calibri" w:eastAsia="Calibri" w:hAnsi="Calibri" w:cs="Times New Roman"/>
          <w:b/>
          <w:bCs/>
        </w:rPr>
      </w:pPr>
    </w:p>
    <w:p w14:paraId="37D5205F" w14:textId="77777777" w:rsidR="00F54351" w:rsidRDefault="00F54351" w:rsidP="00892145">
      <w:pPr>
        <w:pStyle w:val="Heading2"/>
        <w:spacing w:before="120" w:after="120"/>
        <w:rPr>
          <w:rFonts w:ascii="Arial" w:hAnsi="Arial" w:cs="Arial"/>
          <w:color w:val="002060"/>
        </w:rPr>
        <w:sectPr w:rsidR="00F54351" w:rsidSect="00C62A13">
          <w:pgSz w:w="16840" w:h="11910" w:orient="landscape"/>
          <w:pgMar w:top="720" w:right="720" w:bottom="720" w:left="720" w:header="720" w:footer="720" w:gutter="0"/>
          <w:cols w:space="720"/>
          <w:docGrid w:linePitch="299"/>
        </w:sectPr>
      </w:pPr>
    </w:p>
    <w:p w14:paraId="01321A5A" w14:textId="6472B39E" w:rsidR="000A4BF3" w:rsidRDefault="00606B21" w:rsidP="00D45F55">
      <w:pPr>
        <w:pStyle w:val="Heading1"/>
        <w:spacing w:before="100" w:beforeAutospacing="1" w:after="100" w:afterAutospacing="1"/>
        <w:rPr>
          <w:rFonts w:ascii="Arial" w:hAnsi="Arial" w:cs="Arial"/>
          <w:b/>
          <w:bCs/>
          <w:color w:val="002060"/>
          <w:sz w:val="28"/>
          <w:szCs w:val="28"/>
        </w:rPr>
      </w:pPr>
      <w:bookmarkStart w:id="39" w:name="_Toc169183764"/>
      <w:r w:rsidRPr="00D45F55">
        <w:rPr>
          <w:rFonts w:ascii="Arial" w:hAnsi="Arial" w:cs="Arial"/>
          <w:b/>
          <w:bCs/>
          <w:color w:val="002060"/>
          <w:sz w:val="28"/>
          <w:szCs w:val="28"/>
        </w:rPr>
        <w:lastRenderedPageBreak/>
        <w:t xml:space="preserve">Appendix C: </w:t>
      </w:r>
      <w:r w:rsidR="00FA643A">
        <w:rPr>
          <w:rFonts w:ascii="Arial" w:hAnsi="Arial" w:cs="Arial"/>
          <w:b/>
          <w:bCs/>
          <w:color w:val="002060"/>
          <w:sz w:val="28"/>
          <w:szCs w:val="28"/>
        </w:rPr>
        <w:t>Recommended</w:t>
      </w:r>
      <w:r w:rsidR="00284720" w:rsidRPr="00D45F55">
        <w:rPr>
          <w:rFonts w:ascii="Arial" w:hAnsi="Arial" w:cs="Arial"/>
          <w:b/>
          <w:bCs/>
          <w:color w:val="002060"/>
          <w:sz w:val="28"/>
          <w:szCs w:val="28"/>
        </w:rPr>
        <w:t xml:space="preserve"> </w:t>
      </w:r>
      <w:r w:rsidRPr="00D45F55">
        <w:rPr>
          <w:rFonts w:ascii="Arial" w:hAnsi="Arial" w:cs="Arial"/>
          <w:b/>
          <w:bCs/>
          <w:color w:val="002060"/>
          <w:sz w:val="28"/>
          <w:szCs w:val="28"/>
        </w:rPr>
        <w:t xml:space="preserve">actions from </w:t>
      </w:r>
      <w:r w:rsidR="00284720">
        <w:rPr>
          <w:rFonts w:ascii="Arial" w:hAnsi="Arial" w:cs="Arial"/>
          <w:b/>
          <w:bCs/>
          <w:color w:val="002060"/>
          <w:sz w:val="28"/>
          <w:szCs w:val="28"/>
        </w:rPr>
        <w:t xml:space="preserve">the </w:t>
      </w:r>
      <w:r w:rsidRPr="00D45F55">
        <w:rPr>
          <w:rFonts w:ascii="Arial" w:hAnsi="Arial" w:cs="Arial"/>
          <w:b/>
          <w:bCs/>
          <w:color w:val="002060"/>
          <w:sz w:val="28"/>
          <w:szCs w:val="28"/>
        </w:rPr>
        <w:t xml:space="preserve">2023/24 peer review </w:t>
      </w:r>
      <w:r w:rsidR="00284720">
        <w:rPr>
          <w:rFonts w:ascii="Arial" w:hAnsi="Arial" w:cs="Arial"/>
          <w:b/>
          <w:bCs/>
          <w:color w:val="002060"/>
          <w:sz w:val="28"/>
          <w:szCs w:val="28"/>
        </w:rPr>
        <w:t>cycle</w:t>
      </w:r>
      <w:bookmarkEnd w:id="39"/>
      <w:r w:rsidR="00284720" w:rsidRPr="00D45F55">
        <w:rPr>
          <w:rFonts w:ascii="Arial" w:hAnsi="Arial" w:cs="Arial"/>
          <w:b/>
          <w:bCs/>
          <w:color w:val="002060"/>
          <w:sz w:val="28"/>
          <w:szCs w:val="28"/>
        </w:rPr>
        <w:t xml:space="preserve"> </w:t>
      </w:r>
    </w:p>
    <w:tbl>
      <w:tblPr>
        <w:tblStyle w:val="TableGrid8"/>
        <w:tblW w:w="0" w:type="auto"/>
        <w:tblInd w:w="-714" w:type="dxa"/>
        <w:tblLook w:val="04A0" w:firstRow="1" w:lastRow="0" w:firstColumn="1" w:lastColumn="0" w:noHBand="0" w:noVBand="1"/>
      </w:tblPr>
      <w:tblGrid>
        <w:gridCol w:w="8222"/>
        <w:gridCol w:w="3686"/>
        <w:gridCol w:w="2551"/>
      </w:tblGrid>
      <w:tr w:rsidR="00FA643A" w:rsidRPr="00FA643A" w14:paraId="3A771927" w14:textId="77777777" w:rsidTr="00390BEE">
        <w:tc>
          <w:tcPr>
            <w:tcW w:w="8222" w:type="dxa"/>
          </w:tcPr>
          <w:p w14:paraId="35A26132" w14:textId="77777777" w:rsidR="00FA643A" w:rsidRPr="00FA643A" w:rsidRDefault="00FA643A" w:rsidP="00701533">
            <w:pPr>
              <w:widowControl/>
              <w:numPr>
                <w:ilvl w:val="0"/>
                <w:numId w:val="22"/>
              </w:numPr>
              <w:autoSpaceDE/>
              <w:autoSpaceDN/>
              <w:spacing w:before="120" w:after="120"/>
              <w:contextualSpacing/>
              <w:rPr>
                <w:rFonts w:ascii="Arial" w:eastAsia="Aptos" w:hAnsi="Arial" w:cs="Arial"/>
                <w:b/>
                <w:bCs/>
                <w:color w:val="002060"/>
              </w:rPr>
            </w:pPr>
            <w:r w:rsidRPr="00FA643A">
              <w:rPr>
                <w:rFonts w:ascii="Arial" w:eastAsia="Aptos" w:hAnsi="Arial" w:cs="Arial"/>
                <w:b/>
                <w:bCs/>
                <w:color w:val="002060"/>
              </w:rPr>
              <w:t>Primary Care Data</w:t>
            </w:r>
          </w:p>
        </w:tc>
        <w:tc>
          <w:tcPr>
            <w:tcW w:w="3686" w:type="dxa"/>
          </w:tcPr>
          <w:p w14:paraId="31778904" w14:textId="77777777" w:rsidR="00FA643A" w:rsidRPr="00FA643A" w:rsidRDefault="00FA643A" w:rsidP="00701533">
            <w:pPr>
              <w:widowControl/>
              <w:autoSpaceDE/>
              <w:autoSpaceDN/>
              <w:spacing w:before="120" w:after="120"/>
              <w:rPr>
                <w:rFonts w:ascii="Arial" w:eastAsia="Aptos" w:hAnsi="Arial" w:cs="Arial"/>
                <w:b/>
                <w:bCs/>
                <w:color w:val="002060"/>
              </w:rPr>
            </w:pPr>
            <w:r w:rsidRPr="00FA643A">
              <w:rPr>
                <w:rFonts w:ascii="Arial" w:eastAsia="Aptos" w:hAnsi="Arial" w:cs="Arial"/>
                <w:b/>
                <w:bCs/>
                <w:color w:val="002060"/>
              </w:rPr>
              <w:t>Lead organisation/s</w:t>
            </w:r>
          </w:p>
        </w:tc>
        <w:tc>
          <w:tcPr>
            <w:tcW w:w="2551" w:type="dxa"/>
          </w:tcPr>
          <w:p w14:paraId="51D02DBA" w14:textId="77777777" w:rsidR="00FA643A" w:rsidRPr="00FA643A" w:rsidRDefault="00FA643A" w:rsidP="00701533">
            <w:pPr>
              <w:widowControl/>
              <w:autoSpaceDE/>
              <w:autoSpaceDN/>
              <w:spacing w:before="120" w:after="120"/>
              <w:rPr>
                <w:rFonts w:ascii="Arial" w:eastAsia="Aptos" w:hAnsi="Arial" w:cs="Arial"/>
                <w:b/>
                <w:bCs/>
                <w:color w:val="002060"/>
              </w:rPr>
            </w:pPr>
            <w:r w:rsidRPr="00FA643A">
              <w:rPr>
                <w:rFonts w:ascii="Arial" w:eastAsia="Aptos" w:hAnsi="Arial" w:cs="Arial"/>
                <w:b/>
                <w:bCs/>
                <w:color w:val="002060"/>
              </w:rPr>
              <w:t xml:space="preserve">Timescale </w:t>
            </w:r>
          </w:p>
        </w:tc>
      </w:tr>
      <w:tr w:rsidR="00372BB5" w:rsidRPr="00FA643A" w14:paraId="75C9CCDC" w14:textId="77777777" w:rsidTr="00390BEE">
        <w:trPr>
          <w:trHeight w:val="813"/>
        </w:trPr>
        <w:tc>
          <w:tcPr>
            <w:tcW w:w="8222" w:type="dxa"/>
          </w:tcPr>
          <w:p w14:paraId="315525C2" w14:textId="51BD6BBA" w:rsidR="00372BB5" w:rsidRPr="00FA643A" w:rsidRDefault="00372BB5" w:rsidP="00701533">
            <w:pPr>
              <w:widowControl/>
              <w:autoSpaceDE/>
              <w:autoSpaceDN/>
              <w:spacing w:before="120" w:after="120"/>
              <w:rPr>
                <w:rFonts w:ascii="Arial" w:eastAsia="Aptos" w:hAnsi="Arial" w:cs="Arial"/>
                <w:color w:val="002060"/>
                <w:sz w:val="20"/>
                <w:szCs w:val="20"/>
              </w:rPr>
            </w:pPr>
            <w:r w:rsidRPr="00372BB5">
              <w:rPr>
                <w:rFonts w:ascii="Arial" w:eastAsia="Aptos" w:hAnsi="Arial" w:cs="Arial"/>
                <w:color w:val="002060"/>
                <w:sz w:val="20"/>
                <w:szCs w:val="20"/>
              </w:rPr>
              <w:t>Partnerships to further develop their shared understanding of their population’s needs, through sharing and analysis of real time data and professional experience</w:t>
            </w:r>
          </w:p>
        </w:tc>
        <w:tc>
          <w:tcPr>
            <w:tcW w:w="3686" w:type="dxa"/>
          </w:tcPr>
          <w:p w14:paraId="00DD3CFA" w14:textId="77777777" w:rsidR="00372BB5" w:rsidRDefault="00372BB5" w:rsidP="00701533">
            <w:pPr>
              <w:widowControl/>
              <w:autoSpaceDE/>
              <w:autoSpaceDN/>
              <w:spacing w:before="120" w:after="120"/>
              <w:rPr>
                <w:rFonts w:ascii="Arial" w:eastAsia="Aptos" w:hAnsi="Arial" w:cs="Arial"/>
                <w:color w:val="002060"/>
                <w:sz w:val="20"/>
                <w:szCs w:val="20"/>
              </w:rPr>
            </w:pPr>
            <w:r>
              <w:rPr>
                <w:rFonts w:ascii="Arial" w:eastAsia="Aptos" w:hAnsi="Arial" w:cs="Arial"/>
                <w:color w:val="002060"/>
                <w:sz w:val="20"/>
                <w:szCs w:val="20"/>
              </w:rPr>
              <w:t>HB/PCPG/Cluster</w:t>
            </w:r>
          </w:p>
          <w:p w14:paraId="2A9659A5" w14:textId="77777777" w:rsidR="00372BB5" w:rsidRPr="00FA643A" w:rsidRDefault="00372BB5" w:rsidP="00701533">
            <w:pPr>
              <w:spacing w:before="120" w:after="120"/>
              <w:rPr>
                <w:rFonts w:ascii="Arial" w:eastAsia="Aptos" w:hAnsi="Arial" w:cs="Arial"/>
                <w:color w:val="002060"/>
                <w:sz w:val="20"/>
                <w:szCs w:val="20"/>
              </w:rPr>
            </w:pPr>
          </w:p>
        </w:tc>
        <w:tc>
          <w:tcPr>
            <w:tcW w:w="2551" w:type="dxa"/>
          </w:tcPr>
          <w:p w14:paraId="23318CEE" w14:textId="66A8CBC4" w:rsidR="00372BB5" w:rsidRPr="00FA643A" w:rsidRDefault="00372BB5" w:rsidP="00701533">
            <w:pPr>
              <w:widowControl/>
              <w:autoSpaceDE/>
              <w:autoSpaceDN/>
              <w:spacing w:before="120" w:after="120"/>
              <w:rPr>
                <w:rFonts w:ascii="Arial" w:eastAsia="Aptos" w:hAnsi="Arial" w:cs="Arial"/>
                <w:color w:val="002060"/>
                <w:sz w:val="20"/>
                <w:szCs w:val="20"/>
              </w:rPr>
            </w:pPr>
            <w:r>
              <w:rPr>
                <w:rFonts w:ascii="Arial" w:eastAsia="Aptos" w:hAnsi="Arial" w:cs="Arial"/>
                <w:color w:val="002060"/>
                <w:sz w:val="20"/>
                <w:szCs w:val="20"/>
              </w:rPr>
              <w:t>Ongoing 2024</w:t>
            </w:r>
            <w:r w:rsidR="00234038">
              <w:rPr>
                <w:rFonts w:ascii="Arial" w:eastAsia="Aptos" w:hAnsi="Arial" w:cs="Arial"/>
                <w:color w:val="002060"/>
                <w:sz w:val="20"/>
                <w:szCs w:val="20"/>
              </w:rPr>
              <w:t>/25</w:t>
            </w:r>
          </w:p>
          <w:p w14:paraId="7399FE9D" w14:textId="2DE48EBD" w:rsidR="00372BB5" w:rsidRPr="00FA643A" w:rsidRDefault="00372BB5" w:rsidP="00701533">
            <w:pPr>
              <w:spacing w:before="120" w:after="120"/>
              <w:rPr>
                <w:rFonts w:ascii="Arial" w:eastAsia="Aptos" w:hAnsi="Arial" w:cs="Arial"/>
                <w:color w:val="002060"/>
                <w:sz w:val="20"/>
                <w:szCs w:val="20"/>
              </w:rPr>
            </w:pPr>
          </w:p>
        </w:tc>
      </w:tr>
      <w:tr w:rsidR="00372BB5" w:rsidRPr="00FA643A" w14:paraId="79408DCB" w14:textId="77777777" w:rsidTr="00390BEE">
        <w:trPr>
          <w:trHeight w:val="426"/>
        </w:trPr>
        <w:tc>
          <w:tcPr>
            <w:tcW w:w="8222" w:type="dxa"/>
          </w:tcPr>
          <w:p w14:paraId="42B0FCF5" w14:textId="6ADA8ED1"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Primary care metrics to be agreed.</w:t>
            </w:r>
          </w:p>
        </w:tc>
        <w:tc>
          <w:tcPr>
            <w:tcW w:w="3686" w:type="dxa"/>
          </w:tcPr>
          <w:p w14:paraId="1AE52DC8" w14:textId="2C2B88DD"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SPPC/ NPCB</w:t>
            </w:r>
          </w:p>
        </w:tc>
        <w:tc>
          <w:tcPr>
            <w:tcW w:w="2551" w:type="dxa"/>
          </w:tcPr>
          <w:p w14:paraId="1313CA32" w14:textId="482A8820"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July 2024</w:t>
            </w:r>
          </w:p>
        </w:tc>
      </w:tr>
      <w:tr w:rsidR="00372BB5" w:rsidRPr="00FA643A" w14:paraId="7870492A" w14:textId="77777777" w:rsidTr="00390BEE">
        <w:trPr>
          <w:trHeight w:val="576"/>
        </w:trPr>
        <w:tc>
          <w:tcPr>
            <w:tcW w:w="8222" w:type="dxa"/>
          </w:tcPr>
          <w:p w14:paraId="726BCE22" w14:textId="09D783B4"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Agreement of organisational performance measures to drive the shift of resources towards prevention, early intervention and reducing inequalities, ensuring that the primary and care system delivers the aims and objectives of A Healthier Wales.</w:t>
            </w:r>
          </w:p>
        </w:tc>
        <w:tc>
          <w:tcPr>
            <w:tcW w:w="3686" w:type="dxa"/>
          </w:tcPr>
          <w:p w14:paraId="2CCFDEE5" w14:textId="19D46A00"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WG/ NHS Exec/ HB</w:t>
            </w:r>
            <w:r w:rsidR="00701533">
              <w:rPr>
                <w:rFonts w:ascii="Arial" w:eastAsia="Aptos" w:hAnsi="Arial" w:cs="Arial"/>
                <w:color w:val="002060"/>
                <w:sz w:val="20"/>
                <w:szCs w:val="20"/>
              </w:rPr>
              <w:t>/RPB</w:t>
            </w:r>
          </w:p>
        </w:tc>
        <w:tc>
          <w:tcPr>
            <w:tcW w:w="2551" w:type="dxa"/>
          </w:tcPr>
          <w:p w14:paraId="3C8C9657" w14:textId="40E769A4"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September 2024</w:t>
            </w:r>
          </w:p>
        </w:tc>
      </w:tr>
      <w:tr w:rsidR="00372BB5" w:rsidRPr="00FA643A" w14:paraId="3AF234F5" w14:textId="77777777" w:rsidTr="00390BEE">
        <w:trPr>
          <w:trHeight w:val="576"/>
        </w:trPr>
        <w:tc>
          <w:tcPr>
            <w:tcW w:w="8222" w:type="dxa"/>
          </w:tcPr>
          <w:p w14:paraId="228C8923" w14:textId="7A52B382"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Continued work with independent primary care contractors, to ensure the NHS in Wales has ongoing access to standardised information about their activity, to contribute to better planning and design of services to meet population need.</w:t>
            </w:r>
          </w:p>
        </w:tc>
        <w:tc>
          <w:tcPr>
            <w:tcW w:w="3686" w:type="dxa"/>
          </w:tcPr>
          <w:p w14:paraId="0475C5BB" w14:textId="6BE76E36"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WG/ NHS Exec/ IC/ DHCW</w:t>
            </w:r>
          </w:p>
        </w:tc>
        <w:tc>
          <w:tcPr>
            <w:tcW w:w="2551" w:type="dxa"/>
          </w:tcPr>
          <w:p w14:paraId="06B3CDFE" w14:textId="6E293C18"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Ongoing 2024</w:t>
            </w:r>
            <w:r w:rsidR="00234038">
              <w:rPr>
                <w:rFonts w:ascii="Arial" w:eastAsia="Aptos" w:hAnsi="Arial" w:cs="Arial"/>
                <w:color w:val="002060"/>
                <w:sz w:val="20"/>
                <w:szCs w:val="20"/>
              </w:rPr>
              <w:t>/25</w:t>
            </w:r>
          </w:p>
        </w:tc>
      </w:tr>
      <w:tr w:rsidR="00372BB5" w:rsidRPr="00FA643A" w14:paraId="3B84FAFF" w14:textId="77777777" w:rsidTr="00390BEE">
        <w:trPr>
          <w:trHeight w:val="576"/>
        </w:trPr>
        <w:tc>
          <w:tcPr>
            <w:tcW w:w="8222" w:type="dxa"/>
          </w:tcPr>
          <w:p w14:paraId="756056CD" w14:textId="74078BF2"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Manage the risk of loss of Audit plus.</w:t>
            </w:r>
          </w:p>
        </w:tc>
        <w:tc>
          <w:tcPr>
            <w:tcW w:w="3686" w:type="dxa"/>
          </w:tcPr>
          <w:p w14:paraId="0BEEED63" w14:textId="03A76236"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WG/ NHS Exec/ IC/ DHCW</w:t>
            </w:r>
          </w:p>
        </w:tc>
        <w:tc>
          <w:tcPr>
            <w:tcW w:w="2551" w:type="dxa"/>
          </w:tcPr>
          <w:p w14:paraId="78E670DE" w14:textId="41928E82" w:rsidR="00372BB5" w:rsidRPr="00FA643A" w:rsidRDefault="00372BB5" w:rsidP="00701533">
            <w:pPr>
              <w:spacing w:before="120" w:after="120"/>
              <w:rPr>
                <w:rFonts w:ascii="Arial" w:eastAsia="Aptos" w:hAnsi="Arial" w:cs="Arial"/>
                <w:color w:val="002060"/>
                <w:sz w:val="20"/>
                <w:szCs w:val="20"/>
              </w:rPr>
            </w:pPr>
            <w:r w:rsidRPr="00372BB5">
              <w:rPr>
                <w:rFonts w:ascii="Arial" w:eastAsia="Aptos" w:hAnsi="Arial" w:cs="Arial"/>
                <w:color w:val="002060"/>
                <w:sz w:val="20"/>
                <w:szCs w:val="20"/>
              </w:rPr>
              <w:t>September 2024</w:t>
            </w:r>
          </w:p>
        </w:tc>
      </w:tr>
    </w:tbl>
    <w:p w14:paraId="5D0CE1D9" w14:textId="77777777" w:rsidR="00FA643A" w:rsidRPr="00FA643A" w:rsidRDefault="00FA643A" w:rsidP="00FA643A">
      <w:pPr>
        <w:widowControl/>
        <w:autoSpaceDE/>
        <w:autoSpaceDN/>
        <w:spacing w:after="160" w:line="259" w:lineRule="auto"/>
        <w:rPr>
          <w:rFonts w:ascii="Arial" w:eastAsia="Aptos" w:hAnsi="Arial" w:cs="Arial"/>
          <w:kern w:val="2"/>
          <w14:ligatures w14:val="standardContextual"/>
        </w:rPr>
      </w:pPr>
    </w:p>
    <w:tbl>
      <w:tblPr>
        <w:tblStyle w:val="TableGrid9"/>
        <w:tblW w:w="0" w:type="auto"/>
        <w:tblInd w:w="-714" w:type="dxa"/>
        <w:tblLook w:val="04A0" w:firstRow="1" w:lastRow="0" w:firstColumn="1" w:lastColumn="0" w:noHBand="0" w:noVBand="1"/>
      </w:tblPr>
      <w:tblGrid>
        <w:gridCol w:w="8222"/>
        <w:gridCol w:w="3686"/>
        <w:gridCol w:w="2695"/>
      </w:tblGrid>
      <w:tr w:rsidR="00FA643A" w:rsidRPr="00FA643A" w14:paraId="665B78A6" w14:textId="77777777" w:rsidTr="00390BEE">
        <w:tc>
          <w:tcPr>
            <w:tcW w:w="8222" w:type="dxa"/>
          </w:tcPr>
          <w:p w14:paraId="52412E67" w14:textId="77777777" w:rsidR="00FA643A" w:rsidRPr="00FA643A" w:rsidRDefault="00FA643A" w:rsidP="00701533">
            <w:pPr>
              <w:widowControl/>
              <w:numPr>
                <w:ilvl w:val="0"/>
                <w:numId w:val="22"/>
              </w:numPr>
              <w:autoSpaceDE/>
              <w:autoSpaceDN/>
              <w:spacing w:before="120" w:after="120"/>
              <w:contextualSpacing/>
              <w:rPr>
                <w:rFonts w:ascii="Arial" w:eastAsia="Aptos" w:hAnsi="Arial" w:cs="Arial"/>
                <w:b/>
                <w:bCs/>
                <w:color w:val="002060"/>
              </w:rPr>
            </w:pPr>
            <w:r w:rsidRPr="00FA643A">
              <w:rPr>
                <w:rFonts w:ascii="Arial" w:eastAsia="Aptos" w:hAnsi="Arial" w:cs="Arial"/>
                <w:b/>
                <w:bCs/>
                <w:color w:val="002060"/>
              </w:rPr>
              <w:t xml:space="preserve">Implementing the Primary Care Model for Wales </w:t>
            </w:r>
          </w:p>
        </w:tc>
        <w:tc>
          <w:tcPr>
            <w:tcW w:w="3686" w:type="dxa"/>
          </w:tcPr>
          <w:p w14:paraId="299E06D4" w14:textId="77777777" w:rsidR="00FA643A" w:rsidRPr="00FA643A" w:rsidRDefault="00FA643A" w:rsidP="00701533">
            <w:pPr>
              <w:widowControl/>
              <w:autoSpaceDE/>
              <w:autoSpaceDN/>
              <w:spacing w:before="120" w:after="120"/>
              <w:rPr>
                <w:rFonts w:ascii="Arial" w:eastAsia="Aptos" w:hAnsi="Arial" w:cs="Arial"/>
                <w:b/>
                <w:bCs/>
                <w:color w:val="002060"/>
                <w:sz w:val="24"/>
                <w:szCs w:val="24"/>
              </w:rPr>
            </w:pPr>
            <w:r w:rsidRPr="00FA643A">
              <w:rPr>
                <w:rFonts w:ascii="Arial" w:eastAsia="Aptos" w:hAnsi="Arial" w:cs="Arial"/>
                <w:b/>
                <w:bCs/>
                <w:color w:val="002060"/>
              </w:rPr>
              <w:t>Lead organisation/s</w:t>
            </w:r>
          </w:p>
        </w:tc>
        <w:tc>
          <w:tcPr>
            <w:tcW w:w="2695" w:type="dxa"/>
          </w:tcPr>
          <w:p w14:paraId="2E78AB96" w14:textId="77777777" w:rsidR="00FA643A" w:rsidRPr="00FA643A" w:rsidRDefault="00FA643A" w:rsidP="00701533">
            <w:pPr>
              <w:widowControl/>
              <w:autoSpaceDE/>
              <w:autoSpaceDN/>
              <w:spacing w:before="120" w:after="120"/>
              <w:rPr>
                <w:rFonts w:ascii="Arial" w:eastAsia="Aptos" w:hAnsi="Arial" w:cs="Arial"/>
                <w:b/>
                <w:bCs/>
                <w:color w:val="002060"/>
              </w:rPr>
            </w:pPr>
            <w:r w:rsidRPr="00FA643A">
              <w:rPr>
                <w:rFonts w:ascii="Arial" w:eastAsia="Aptos" w:hAnsi="Arial" w:cs="Arial"/>
                <w:b/>
                <w:bCs/>
                <w:color w:val="002060"/>
              </w:rPr>
              <w:t xml:space="preserve">Timescale </w:t>
            </w:r>
          </w:p>
        </w:tc>
      </w:tr>
      <w:tr w:rsidR="00265632" w:rsidRPr="00FA643A" w14:paraId="20A83DAC" w14:textId="77777777" w:rsidTr="00390BEE">
        <w:trPr>
          <w:trHeight w:val="858"/>
        </w:trPr>
        <w:tc>
          <w:tcPr>
            <w:tcW w:w="8222" w:type="dxa"/>
          </w:tcPr>
          <w:p w14:paraId="3B7933ED" w14:textId="5B03604B" w:rsidR="00265632" w:rsidRPr="00FA643A" w:rsidRDefault="00265632" w:rsidP="00701533">
            <w:pPr>
              <w:widowControl/>
              <w:autoSpaceDE/>
              <w:autoSpaceDN/>
              <w:spacing w:before="120" w:after="120"/>
              <w:rPr>
                <w:rFonts w:ascii="Arial" w:eastAsia="Aptos" w:hAnsi="Arial" w:cs="Arial"/>
                <w:color w:val="002060"/>
                <w:sz w:val="20"/>
                <w:szCs w:val="20"/>
              </w:rPr>
            </w:pPr>
            <w:bookmarkStart w:id="40" w:name="_Hlk169179574"/>
            <w:r w:rsidRPr="00FA643A">
              <w:rPr>
                <w:rFonts w:ascii="Arial" w:eastAsia="Aptos" w:hAnsi="Arial" w:cs="Arial"/>
                <w:color w:val="002060"/>
                <w:sz w:val="20"/>
                <w:szCs w:val="20"/>
              </w:rPr>
              <w:t xml:space="preserve">Evidence of progress of implementation of the PCMW and delivery of A Healthier Wales should be sought through scheduled engagements between the Welsh Government, NHS Executive and RPBs. </w:t>
            </w:r>
            <w:bookmarkEnd w:id="40"/>
          </w:p>
        </w:tc>
        <w:tc>
          <w:tcPr>
            <w:tcW w:w="3686" w:type="dxa"/>
          </w:tcPr>
          <w:p w14:paraId="47F03097" w14:textId="49A1B0AB" w:rsidR="00265632" w:rsidRPr="00FA643A" w:rsidRDefault="00265632"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WG/ NPCB/ HB/ NHS Exec/RPB</w:t>
            </w:r>
          </w:p>
          <w:p w14:paraId="33C9D2E1" w14:textId="56D512D2" w:rsidR="00265632" w:rsidRPr="00FA643A" w:rsidRDefault="00265632" w:rsidP="00701533">
            <w:pPr>
              <w:spacing w:before="120" w:after="120"/>
              <w:rPr>
                <w:rFonts w:ascii="Arial" w:eastAsia="Aptos" w:hAnsi="Arial" w:cs="Arial"/>
                <w:color w:val="002060"/>
                <w:sz w:val="20"/>
                <w:szCs w:val="20"/>
              </w:rPr>
            </w:pPr>
          </w:p>
        </w:tc>
        <w:tc>
          <w:tcPr>
            <w:tcW w:w="2695" w:type="dxa"/>
          </w:tcPr>
          <w:p w14:paraId="55E3D67C" w14:textId="1D024D48" w:rsidR="00265632" w:rsidRPr="00FA643A" w:rsidRDefault="00265632" w:rsidP="00701533">
            <w:pPr>
              <w:widowControl/>
              <w:autoSpaceDE/>
              <w:autoSpaceDN/>
              <w:spacing w:before="120" w:after="120"/>
              <w:rPr>
                <w:rFonts w:ascii="Arial" w:eastAsia="Aptos" w:hAnsi="Arial" w:cs="Arial"/>
                <w:color w:val="002060"/>
                <w:sz w:val="20"/>
                <w:szCs w:val="20"/>
              </w:rPr>
            </w:pPr>
            <w:bookmarkStart w:id="41" w:name="_Hlk169179629"/>
            <w:r w:rsidRPr="00FA643A">
              <w:rPr>
                <w:rFonts w:ascii="Arial" w:eastAsia="Aptos" w:hAnsi="Arial" w:cs="Arial"/>
                <w:color w:val="002060"/>
                <w:sz w:val="20"/>
                <w:szCs w:val="20"/>
              </w:rPr>
              <w:t xml:space="preserve">2024/25 performance reviews </w:t>
            </w:r>
          </w:p>
        </w:tc>
      </w:tr>
      <w:tr w:rsidR="00265632" w:rsidRPr="00FA643A" w14:paraId="264274F4" w14:textId="77777777" w:rsidTr="00390BEE">
        <w:trPr>
          <w:trHeight w:val="853"/>
        </w:trPr>
        <w:tc>
          <w:tcPr>
            <w:tcW w:w="8222" w:type="dxa"/>
          </w:tcPr>
          <w:p w14:paraId="16BB9798" w14:textId="6D71046E"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Organisations should monitor and report against agreed PCMW Key Indicators (due for launch in 2024/25), including data on spend, workforce, patient reported experience measures and system measures such as the Healthy Days at Home Wales.</w:t>
            </w:r>
          </w:p>
        </w:tc>
        <w:tc>
          <w:tcPr>
            <w:tcW w:w="3686" w:type="dxa"/>
          </w:tcPr>
          <w:p w14:paraId="35B36B6D" w14:textId="5AE852F4"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WG/ NPCB/ NHS Exec/ HB/PHW</w:t>
            </w:r>
          </w:p>
        </w:tc>
        <w:tc>
          <w:tcPr>
            <w:tcW w:w="2695" w:type="dxa"/>
          </w:tcPr>
          <w:p w14:paraId="0619C90C" w14:textId="3E3D04BA"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November 2024</w:t>
            </w:r>
          </w:p>
        </w:tc>
      </w:tr>
      <w:tr w:rsidR="00265632" w:rsidRPr="00FA643A" w14:paraId="737B2613" w14:textId="77777777" w:rsidTr="00390BEE">
        <w:trPr>
          <w:trHeight w:val="853"/>
        </w:trPr>
        <w:tc>
          <w:tcPr>
            <w:tcW w:w="8222" w:type="dxa"/>
          </w:tcPr>
          <w:p w14:paraId="7721D364" w14:textId="42FF16EC"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Organisations should report on their progress to implement the PCMW at relevant performance reviews.</w:t>
            </w:r>
          </w:p>
        </w:tc>
        <w:tc>
          <w:tcPr>
            <w:tcW w:w="3686" w:type="dxa"/>
          </w:tcPr>
          <w:p w14:paraId="67B7AB05" w14:textId="4C5C848C"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NHS Exec /HB</w:t>
            </w:r>
          </w:p>
        </w:tc>
        <w:tc>
          <w:tcPr>
            <w:tcW w:w="2695" w:type="dxa"/>
          </w:tcPr>
          <w:p w14:paraId="5E8D72D4" w14:textId="576A5B98"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2024/25 performance reviews</w:t>
            </w:r>
          </w:p>
        </w:tc>
      </w:tr>
      <w:tr w:rsidR="00265632" w:rsidRPr="00FA643A" w14:paraId="38A2812F" w14:textId="77777777" w:rsidTr="00390BEE">
        <w:trPr>
          <w:trHeight w:val="853"/>
        </w:trPr>
        <w:tc>
          <w:tcPr>
            <w:tcW w:w="8222" w:type="dxa"/>
          </w:tcPr>
          <w:p w14:paraId="5284F842" w14:textId="67A5BD46"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lastRenderedPageBreak/>
              <w:t>Mainstreaming of successful cluster projects, that meet population need, must be evidenced in health board performance reviews.</w:t>
            </w:r>
          </w:p>
        </w:tc>
        <w:tc>
          <w:tcPr>
            <w:tcW w:w="3686" w:type="dxa"/>
          </w:tcPr>
          <w:p w14:paraId="5234D9A3" w14:textId="0DFB2D9C"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NHS Exec/HB/WG</w:t>
            </w:r>
          </w:p>
        </w:tc>
        <w:tc>
          <w:tcPr>
            <w:tcW w:w="2695" w:type="dxa"/>
          </w:tcPr>
          <w:p w14:paraId="567098CB" w14:textId="72B99FD9"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2024/25 Performance Reviews</w:t>
            </w:r>
          </w:p>
        </w:tc>
      </w:tr>
      <w:tr w:rsidR="00265632" w:rsidRPr="00FA643A" w14:paraId="123EC067" w14:textId="77777777" w:rsidTr="00390BEE">
        <w:trPr>
          <w:trHeight w:val="853"/>
        </w:trPr>
        <w:tc>
          <w:tcPr>
            <w:tcW w:w="8222" w:type="dxa"/>
          </w:tcPr>
          <w:p w14:paraId="16AB65E6" w14:textId="07371E0D"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Welsh Government policy levers including planning frameworks and performance measures should align to drive the primary and community care system towards A Healthier Wales.</w:t>
            </w:r>
          </w:p>
        </w:tc>
        <w:tc>
          <w:tcPr>
            <w:tcW w:w="3686" w:type="dxa"/>
          </w:tcPr>
          <w:p w14:paraId="4870EE76" w14:textId="226E5B76"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WG/NHS Exec</w:t>
            </w:r>
          </w:p>
        </w:tc>
        <w:tc>
          <w:tcPr>
            <w:tcW w:w="2695" w:type="dxa"/>
          </w:tcPr>
          <w:p w14:paraId="4D42AEF5" w14:textId="3689A11B"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March 2025</w:t>
            </w:r>
          </w:p>
        </w:tc>
      </w:tr>
      <w:tr w:rsidR="00265632" w:rsidRPr="00FA643A" w14:paraId="096C91E0" w14:textId="77777777" w:rsidTr="00390BEE">
        <w:trPr>
          <w:trHeight w:val="853"/>
        </w:trPr>
        <w:tc>
          <w:tcPr>
            <w:tcW w:w="8222" w:type="dxa"/>
          </w:tcPr>
          <w:p w14:paraId="6C2809E0" w14:textId="7FA22657"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Organisations must articulate and deliver against workforce, finance and organisational development objectives that provide the capacity and ways of working required to meet local needs.</w:t>
            </w:r>
          </w:p>
        </w:tc>
        <w:tc>
          <w:tcPr>
            <w:tcW w:w="3686" w:type="dxa"/>
          </w:tcPr>
          <w:p w14:paraId="570FC591" w14:textId="7EB267DC"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RPB/HB/PCPG/Cluster</w:t>
            </w:r>
          </w:p>
        </w:tc>
        <w:tc>
          <w:tcPr>
            <w:tcW w:w="2695" w:type="dxa"/>
          </w:tcPr>
          <w:p w14:paraId="0C67E944" w14:textId="0294AECB"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March 2025</w:t>
            </w:r>
          </w:p>
        </w:tc>
      </w:tr>
      <w:tr w:rsidR="00265632" w:rsidRPr="00FA643A" w14:paraId="148D3350" w14:textId="77777777" w:rsidTr="00390BEE">
        <w:trPr>
          <w:trHeight w:val="853"/>
        </w:trPr>
        <w:tc>
          <w:tcPr>
            <w:tcW w:w="8222" w:type="dxa"/>
          </w:tcPr>
          <w:p w14:paraId="3C21FAE7" w14:textId="7D56928F"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The delivery of the Primary Care Workforce Plan should be evidenced by regular publication of the number and type of staff working as part of multi-professional primary and community care teams.</w:t>
            </w:r>
          </w:p>
        </w:tc>
        <w:tc>
          <w:tcPr>
            <w:tcW w:w="3686" w:type="dxa"/>
          </w:tcPr>
          <w:p w14:paraId="7EA34748" w14:textId="3ECBAFCA"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HB/ PCPG/ Cluster</w:t>
            </w:r>
          </w:p>
        </w:tc>
        <w:tc>
          <w:tcPr>
            <w:tcW w:w="2695" w:type="dxa"/>
          </w:tcPr>
          <w:p w14:paraId="2524EC62" w14:textId="71F72752" w:rsidR="00265632" w:rsidRPr="00FA643A" w:rsidRDefault="00265632" w:rsidP="00701533">
            <w:pPr>
              <w:spacing w:before="120" w:after="120"/>
              <w:rPr>
                <w:rFonts w:ascii="Arial" w:eastAsia="Aptos" w:hAnsi="Arial" w:cs="Arial"/>
                <w:color w:val="002060"/>
                <w:sz w:val="20"/>
                <w:szCs w:val="20"/>
              </w:rPr>
            </w:pPr>
            <w:r w:rsidRPr="00265632">
              <w:rPr>
                <w:rFonts w:ascii="Arial" w:eastAsia="Aptos" w:hAnsi="Arial" w:cs="Arial"/>
                <w:color w:val="002060"/>
                <w:sz w:val="20"/>
                <w:szCs w:val="20"/>
              </w:rPr>
              <w:t>2024/25 Performance Reviews</w:t>
            </w:r>
          </w:p>
        </w:tc>
      </w:tr>
      <w:bookmarkEnd w:id="41"/>
    </w:tbl>
    <w:p w14:paraId="34A215E4" w14:textId="77777777" w:rsidR="00FA643A" w:rsidRPr="00FA643A" w:rsidRDefault="00FA643A" w:rsidP="00FA643A">
      <w:pPr>
        <w:widowControl/>
        <w:autoSpaceDE/>
        <w:autoSpaceDN/>
        <w:spacing w:after="160" w:line="259" w:lineRule="auto"/>
        <w:rPr>
          <w:rFonts w:ascii="Arial" w:eastAsia="Aptos" w:hAnsi="Arial" w:cs="Arial"/>
          <w:kern w:val="2"/>
          <w14:ligatures w14:val="standardContextual"/>
        </w:rPr>
      </w:pPr>
    </w:p>
    <w:tbl>
      <w:tblPr>
        <w:tblStyle w:val="TableGrid10"/>
        <w:tblW w:w="0" w:type="auto"/>
        <w:tblInd w:w="-714" w:type="dxa"/>
        <w:tblLook w:val="04A0" w:firstRow="1" w:lastRow="0" w:firstColumn="1" w:lastColumn="0" w:noHBand="0" w:noVBand="1"/>
      </w:tblPr>
      <w:tblGrid>
        <w:gridCol w:w="8222"/>
        <w:gridCol w:w="3686"/>
        <w:gridCol w:w="2693"/>
      </w:tblGrid>
      <w:tr w:rsidR="00FA643A" w:rsidRPr="00FA643A" w14:paraId="3843CF21" w14:textId="77777777" w:rsidTr="00390BEE">
        <w:tc>
          <w:tcPr>
            <w:tcW w:w="8222" w:type="dxa"/>
          </w:tcPr>
          <w:p w14:paraId="492EA55E" w14:textId="77777777" w:rsidR="00FA643A" w:rsidRPr="00FA643A" w:rsidRDefault="00FA643A"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b/>
                <w:bCs/>
                <w:color w:val="002060"/>
              </w:rPr>
              <w:t xml:space="preserve">3. Keeping the Strategy Under Review </w:t>
            </w:r>
          </w:p>
        </w:tc>
        <w:tc>
          <w:tcPr>
            <w:tcW w:w="3686" w:type="dxa"/>
          </w:tcPr>
          <w:p w14:paraId="1D8AE350" w14:textId="77777777" w:rsidR="00FA643A" w:rsidRPr="00FA643A" w:rsidRDefault="00FA643A"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b/>
                <w:bCs/>
                <w:color w:val="002060"/>
              </w:rPr>
              <w:t>Lead organisation/s</w:t>
            </w:r>
          </w:p>
        </w:tc>
        <w:tc>
          <w:tcPr>
            <w:tcW w:w="2693" w:type="dxa"/>
          </w:tcPr>
          <w:p w14:paraId="743F3792" w14:textId="77777777" w:rsidR="00FA643A" w:rsidRPr="00FA643A" w:rsidRDefault="00FA643A" w:rsidP="00701533">
            <w:pPr>
              <w:widowControl/>
              <w:autoSpaceDE/>
              <w:autoSpaceDN/>
              <w:spacing w:before="120" w:after="120"/>
              <w:rPr>
                <w:rFonts w:ascii="Arial" w:eastAsia="Aptos" w:hAnsi="Arial" w:cs="Arial"/>
                <w:b/>
                <w:bCs/>
                <w:color w:val="002060"/>
              </w:rPr>
            </w:pPr>
            <w:r w:rsidRPr="00FA643A">
              <w:rPr>
                <w:rFonts w:ascii="Arial" w:eastAsia="Aptos" w:hAnsi="Arial" w:cs="Arial"/>
                <w:b/>
                <w:bCs/>
                <w:color w:val="002060"/>
              </w:rPr>
              <w:t>Timescale</w:t>
            </w:r>
          </w:p>
        </w:tc>
      </w:tr>
      <w:tr w:rsidR="00701533" w:rsidRPr="00FA643A" w14:paraId="3975C2B1" w14:textId="77777777" w:rsidTr="00390BEE">
        <w:tc>
          <w:tcPr>
            <w:tcW w:w="8222" w:type="dxa"/>
          </w:tcPr>
          <w:p w14:paraId="61F1C79F" w14:textId="3FF34458" w:rsidR="00701533" w:rsidRPr="00FA643A" w:rsidRDefault="00701533"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Partnerships must articulate clear expectations for cluster service delivery and cluster leadership priorities.</w:t>
            </w:r>
          </w:p>
        </w:tc>
        <w:tc>
          <w:tcPr>
            <w:tcW w:w="3686" w:type="dxa"/>
          </w:tcPr>
          <w:p w14:paraId="7BAA78E8" w14:textId="6805C213" w:rsidR="00701533" w:rsidRPr="00FA643A" w:rsidRDefault="00701533"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HB/PCPG/RPB</w:t>
            </w:r>
          </w:p>
          <w:p w14:paraId="6C33FD77" w14:textId="467365FC" w:rsidR="00701533" w:rsidRPr="00FA643A" w:rsidRDefault="00701533" w:rsidP="00701533">
            <w:pPr>
              <w:widowControl/>
              <w:autoSpaceDE/>
              <w:autoSpaceDN/>
              <w:spacing w:before="120" w:after="120"/>
              <w:rPr>
                <w:rFonts w:ascii="Arial" w:eastAsia="Aptos" w:hAnsi="Arial" w:cs="Arial"/>
                <w:color w:val="002060"/>
                <w:sz w:val="20"/>
                <w:szCs w:val="20"/>
              </w:rPr>
            </w:pPr>
          </w:p>
        </w:tc>
        <w:tc>
          <w:tcPr>
            <w:tcW w:w="2693" w:type="dxa"/>
          </w:tcPr>
          <w:p w14:paraId="25049134" w14:textId="58E5193B" w:rsidR="00701533" w:rsidRPr="00FA643A" w:rsidRDefault="00701533"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September 2024</w:t>
            </w:r>
          </w:p>
          <w:p w14:paraId="71789194" w14:textId="57B459CA" w:rsidR="00701533" w:rsidRPr="00FA643A" w:rsidRDefault="00701533" w:rsidP="00701533">
            <w:pPr>
              <w:widowControl/>
              <w:autoSpaceDE/>
              <w:autoSpaceDN/>
              <w:spacing w:before="120" w:after="120"/>
              <w:rPr>
                <w:rFonts w:ascii="Arial" w:eastAsia="Aptos" w:hAnsi="Arial" w:cs="Arial"/>
                <w:color w:val="002060"/>
                <w:sz w:val="20"/>
                <w:szCs w:val="20"/>
              </w:rPr>
            </w:pPr>
          </w:p>
        </w:tc>
      </w:tr>
      <w:tr w:rsidR="00701533" w:rsidRPr="00FA643A" w14:paraId="43230C04" w14:textId="77777777" w:rsidTr="00390BEE">
        <w:tc>
          <w:tcPr>
            <w:tcW w:w="8222" w:type="dxa"/>
          </w:tcPr>
          <w:p w14:paraId="7C926EC0" w14:textId="63503C6E"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Organisational structures and decision-making processes must deliver systems that enable and embrace innovation and change, including delegated authority and identified budgets for delivery of the PCMW.</w:t>
            </w:r>
          </w:p>
        </w:tc>
        <w:tc>
          <w:tcPr>
            <w:tcW w:w="3686" w:type="dxa"/>
          </w:tcPr>
          <w:p w14:paraId="18AFC672" w14:textId="527AEA88"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WG/NHS Exec/HB/RPB</w:t>
            </w:r>
          </w:p>
        </w:tc>
        <w:tc>
          <w:tcPr>
            <w:tcW w:w="2693" w:type="dxa"/>
          </w:tcPr>
          <w:p w14:paraId="2A5CBF49" w14:textId="7E366747"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September 2024</w:t>
            </w:r>
          </w:p>
        </w:tc>
      </w:tr>
      <w:tr w:rsidR="00701533" w:rsidRPr="00FA643A" w14:paraId="29DF0360" w14:textId="77777777" w:rsidTr="00390BEE">
        <w:tc>
          <w:tcPr>
            <w:tcW w:w="8222" w:type="dxa"/>
          </w:tcPr>
          <w:p w14:paraId="0B35FBAF" w14:textId="5C313F9C"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Collaborative working should be strengthened through building relationships, shared purpose, and the necessary managerial and digital support.</w:t>
            </w:r>
          </w:p>
        </w:tc>
        <w:tc>
          <w:tcPr>
            <w:tcW w:w="3686" w:type="dxa"/>
          </w:tcPr>
          <w:p w14:paraId="310515AF" w14:textId="703AD548"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HB/PCPG/Clusters</w:t>
            </w:r>
          </w:p>
        </w:tc>
        <w:tc>
          <w:tcPr>
            <w:tcW w:w="2693" w:type="dxa"/>
          </w:tcPr>
          <w:p w14:paraId="2B1D9B64" w14:textId="411DD176"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October 2024</w:t>
            </w:r>
          </w:p>
        </w:tc>
      </w:tr>
      <w:tr w:rsidR="00701533" w:rsidRPr="00FA643A" w14:paraId="6EDA8959" w14:textId="77777777" w:rsidTr="00390BEE">
        <w:tc>
          <w:tcPr>
            <w:tcW w:w="8222" w:type="dxa"/>
          </w:tcPr>
          <w:p w14:paraId="2D004821" w14:textId="473AEA13"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Participant insight should be used to strengthen the peer review process.</w:t>
            </w:r>
          </w:p>
        </w:tc>
        <w:tc>
          <w:tcPr>
            <w:tcW w:w="3686" w:type="dxa"/>
          </w:tcPr>
          <w:p w14:paraId="7EDBE6C9" w14:textId="2703C36D"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SPPC/PHW</w:t>
            </w:r>
          </w:p>
        </w:tc>
        <w:tc>
          <w:tcPr>
            <w:tcW w:w="2693" w:type="dxa"/>
          </w:tcPr>
          <w:p w14:paraId="5531B430" w14:textId="3063E460"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July 2024</w:t>
            </w:r>
          </w:p>
        </w:tc>
      </w:tr>
      <w:tr w:rsidR="00701533" w:rsidRPr="00FA643A" w14:paraId="7D666EB0" w14:textId="77777777" w:rsidTr="00390BEE">
        <w:tc>
          <w:tcPr>
            <w:tcW w:w="8222" w:type="dxa"/>
          </w:tcPr>
          <w:p w14:paraId="17005102" w14:textId="3A11FC97"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Consideration should be given for development of the peer review process that captures reflections of all clusters on a PCPG footprint.</w:t>
            </w:r>
          </w:p>
        </w:tc>
        <w:tc>
          <w:tcPr>
            <w:tcW w:w="3686" w:type="dxa"/>
          </w:tcPr>
          <w:p w14:paraId="02307154" w14:textId="43523445"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SPPC/PHW</w:t>
            </w:r>
          </w:p>
        </w:tc>
        <w:tc>
          <w:tcPr>
            <w:tcW w:w="2693" w:type="dxa"/>
          </w:tcPr>
          <w:p w14:paraId="17784E74" w14:textId="4940E02E"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September 2024</w:t>
            </w:r>
          </w:p>
        </w:tc>
      </w:tr>
    </w:tbl>
    <w:p w14:paraId="75BAD7BD" w14:textId="77777777" w:rsidR="00FA643A" w:rsidRPr="00FA643A" w:rsidRDefault="00FA643A" w:rsidP="00FA643A">
      <w:pPr>
        <w:widowControl/>
        <w:autoSpaceDE/>
        <w:autoSpaceDN/>
        <w:spacing w:after="160" w:line="259" w:lineRule="auto"/>
        <w:rPr>
          <w:rFonts w:ascii="Arial" w:eastAsia="Aptos" w:hAnsi="Arial" w:cs="Arial"/>
          <w:kern w:val="2"/>
          <w14:ligatures w14:val="standardContextual"/>
        </w:rPr>
      </w:pPr>
    </w:p>
    <w:p w14:paraId="1BF36CE4" w14:textId="77777777" w:rsidR="00FA643A" w:rsidRPr="00FA643A" w:rsidRDefault="00FA643A" w:rsidP="00FA643A">
      <w:pPr>
        <w:widowControl/>
        <w:autoSpaceDE/>
        <w:autoSpaceDN/>
        <w:spacing w:after="160" w:line="259" w:lineRule="auto"/>
        <w:rPr>
          <w:rFonts w:ascii="Arial" w:eastAsia="Aptos" w:hAnsi="Arial" w:cs="Arial"/>
          <w:kern w:val="2"/>
          <w14:ligatures w14:val="standardContextual"/>
        </w:rPr>
      </w:pPr>
    </w:p>
    <w:tbl>
      <w:tblPr>
        <w:tblStyle w:val="TableGrid11"/>
        <w:tblW w:w="14601" w:type="dxa"/>
        <w:tblInd w:w="-572" w:type="dxa"/>
        <w:tblLook w:val="04A0" w:firstRow="1" w:lastRow="0" w:firstColumn="1" w:lastColumn="0" w:noHBand="0" w:noVBand="1"/>
      </w:tblPr>
      <w:tblGrid>
        <w:gridCol w:w="8369"/>
        <w:gridCol w:w="3538"/>
        <w:gridCol w:w="2694"/>
      </w:tblGrid>
      <w:tr w:rsidR="00FA643A" w:rsidRPr="00FA643A" w14:paraId="75D29BBB" w14:textId="77777777" w:rsidTr="00390BEE">
        <w:tc>
          <w:tcPr>
            <w:tcW w:w="8369" w:type="dxa"/>
          </w:tcPr>
          <w:p w14:paraId="64A52AC9" w14:textId="77777777" w:rsidR="00FA643A" w:rsidRPr="00FA643A" w:rsidRDefault="00FA643A"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b/>
                <w:bCs/>
                <w:color w:val="002060"/>
              </w:rPr>
              <w:lastRenderedPageBreak/>
              <w:t xml:space="preserve">4. Strengthening Clusters </w:t>
            </w:r>
          </w:p>
        </w:tc>
        <w:tc>
          <w:tcPr>
            <w:tcW w:w="3538" w:type="dxa"/>
          </w:tcPr>
          <w:p w14:paraId="2F67578F" w14:textId="77777777" w:rsidR="00FA643A" w:rsidRPr="00FA643A" w:rsidRDefault="00FA643A"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b/>
                <w:bCs/>
                <w:color w:val="002060"/>
              </w:rPr>
              <w:t>Lead organisation/s</w:t>
            </w:r>
          </w:p>
        </w:tc>
        <w:tc>
          <w:tcPr>
            <w:tcW w:w="2694" w:type="dxa"/>
          </w:tcPr>
          <w:p w14:paraId="2A96CA10" w14:textId="77777777" w:rsidR="00FA643A" w:rsidRPr="00FA643A" w:rsidRDefault="00FA643A" w:rsidP="00701533">
            <w:pPr>
              <w:widowControl/>
              <w:autoSpaceDE/>
              <w:autoSpaceDN/>
              <w:spacing w:before="120" w:after="120"/>
              <w:rPr>
                <w:rFonts w:ascii="Arial" w:eastAsia="Aptos" w:hAnsi="Arial" w:cs="Arial"/>
                <w:b/>
                <w:bCs/>
                <w:color w:val="002060"/>
              </w:rPr>
            </w:pPr>
            <w:r w:rsidRPr="00FA643A">
              <w:rPr>
                <w:rFonts w:ascii="Arial" w:eastAsia="Aptos" w:hAnsi="Arial" w:cs="Arial"/>
                <w:b/>
                <w:bCs/>
                <w:color w:val="002060"/>
              </w:rPr>
              <w:t>Timescale</w:t>
            </w:r>
          </w:p>
        </w:tc>
      </w:tr>
      <w:tr w:rsidR="00FA643A" w:rsidRPr="00FA643A" w14:paraId="37D69D3A" w14:textId="77777777" w:rsidTr="00390BEE">
        <w:tc>
          <w:tcPr>
            <w:tcW w:w="8369" w:type="dxa"/>
          </w:tcPr>
          <w:p w14:paraId="0D62CBC6" w14:textId="4C6E0AB4" w:rsidR="00FA643A" w:rsidRPr="00FA643A" w:rsidRDefault="00FA643A"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Review and refresh the roles and responsibilities of clusters, within the evolving partnership structures.</w:t>
            </w:r>
          </w:p>
        </w:tc>
        <w:tc>
          <w:tcPr>
            <w:tcW w:w="3538" w:type="dxa"/>
          </w:tcPr>
          <w:p w14:paraId="457BB90D" w14:textId="450E30AC" w:rsidR="00FA643A" w:rsidRPr="00FA643A" w:rsidRDefault="00FA643A"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Clusters/ PCPGs/SPPC/PHW</w:t>
            </w:r>
          </w:p>
          <w:p w14:paraId="36770742" w14:textId="77777777" w:rsidR="00FA643A" w:rsidRPr="00FA643A" w:rsidRDefault="00FA643A" w:rsidP="00701533">
            <w:pPr>
              <w:widowControl/>
              <w:autoSpaceDE/>
              <w:autoSpaceDN/>
              <w:spacing w:before="120" w:after="120"/>
              <w:rPr>
                <w:rFonts w:ascii="Arial" w:eastAsia="Aptos" w:hAnsi="Arial" w:cs="Arial"/>
                <w:color w:val="002060"/>
                <w:sz w:val="20"/>
                <w:szCs w:val="20"/>
              </w:rPr>
            </w:pPr>
          </w:p>
        </w:tc>
        <w:tc>
          <w:tcPr>
            <w:tcW w:w="2694" w:type="dxa"/>
          </w:tcPr>
          <w:p w14:paraId="0513CBAB" w14:textId="6704FA96" w:rsidR="00FA643A" w:rsidRPr="00FA643A" w:rsidRDefault="00FA643A" w:rsidP="00701533">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October 2024</w:t>
            </w:r>
          </w:p>
          <w:p w14:paraId="63791990" w14:textId="460FA582" w:rsidR="00FA643A" w:rsidRPr="00FA643A" w:rsidRDefault="00FA643A" w:rsidP="00701533">
            <w:pPr>
              <w:widowControl/>
              <w:autoSpaceDE/>
              <w:autoSpaceDN/>
              <w:spacing w:before="120" w:after="120"/>
              <w:rPr>
                <w:rFonts w:ascii="Arial" w:eastAsia="Aptos" w:hAnsi="Arial" w:cs="Arial"/>
                <w:color w:val="002060"/>
                <w:sz w:val="20"/>
                <w:szCs w:val="20"/>
              </w:rPr>
            </w:pPr>
          </w:p>
        </w:tc>
      </w:tr>
      <w:tr w:rsidR="00701533" w:rsidRPr="00FA643A" w14:paraId="10EC3B07" w14:textId="77777777" w:rsidTr="00390BEE">
        <w:tc>
          <w:tcPr>
            <w:tcW w:w="8369" w:type="dxa"/>
          </w:tcPr>
          <w:p w14:paraId="69136E4B" w14:textId="77ED23B0"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Organisations should support cluster self-reflection and work with clusters to address the system barriers identified.</w:t>
            </w:r>
          </w:p>
        </w:tc>
        <w:tc>
          <w:tcPr>
            <w:tcW w:w="3538" w:type="dxa"/>
          </w:tcPr>
          <w:p w14:paraId="297B1148" w14:textId="15E2F348"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HB/PCPG/RPB</w:t>
            </w:r>
          </w:p>
        </w:tc>
        <w:tc>
          <w:tcPr>
            <w:tcW w:w="2694" w:type="dxa"/>
          </w:tcPr>
          <w:p w14:paraId="7152CF6B" w14:textId="0BDC466C"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December 2024</w:t>
            </w:r>
          </w:p>
        </w:tc>
      </w:tr>
      <w:tr w:rsidR="00701533" w:rsidRPr="00FA643A" w14:paraId="18972312" w14:textId="77777777" w:rsidTr="00390BEE">
        <w:tc>
          <w:tcPr>
            <w:tcW w:w="8369" w:type="dxa"/>
          </w:tcPr>
          <w:p w14:paraId="77BD883E" w14:textId="35FC54EF"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Triangulate findings from the evaluation of the PCMW.</w:t>
            </w:r>
          </w:p>
        </w:tc>
        <w:tc>
          <w:tcPr>
            <w:tcW w:w="3538" w:type="dxa"/>
          </w:tcPr>
          <w:p w14:paraId="3D20B546" w14:textId="52D71E83"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NHS Exec/ PHW/SPPC</w:t>
            </w:r>
          </w:p>
        </w:tc>
        <w:tc>
          <w:tcPr>
            <w:tcW w:w="2694" w:type="dxa"/>
          </w:tcPr>
          <w:p w14:paraId="2AD716EC" w14:textId="1E012FA3"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November 2024</w:t>
            </w:r>
          </w:p>
        </w:tc>
      </w:tr>
      <w:tr w:rsidR="00701533" w:rsidRPr="00FA643A" w14:paraId="7D81C631" w14:textId="77777777" w:rsidTr="00390BEE">
        <w:tc>
          <w:tcPr>
            <w:tcW w:w="8369" w:type="dxa"/>
          </w:tcPr>
          <w:p w14:paraId="690B244F" w14:textId="66555882"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Undertake and report on the economic evaluation of ACD.</w:t>
            </w:r>
          </w:p>
        </w:tc>
        <w:tc>
          <w:tcPr>
            <w:tcW w:w="3538" w:type="dxa"/>
          </w:tcPr>
          <w:p w14:paraId="6B7CC7FC" w14:textId="034402F6"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NHS Exec/SPPC/ PHW</w:t>
            </w:r>
          </w:p>
        </w:tc>
        <w:tc>
          <w:tcPr>
            <w:tcW w:w="2694" w:type="dxa"/>
          </w:tcPr>
          <w:p w14:paraId="2D10EDDB" w14:textId="29AA82BD"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March 202</w:t>
            </w:r>
            <w:r w:rsidR="000F33CD">
              <w:rPr>
                <w:rFonts w:ascii="Arial" w:eastAsia="Aptos" w:hAnsi="Arial" w:cs="Arial"/>
                <w:color w:val="002060"/>
                <w:sz w:val="20"/>
                <w:szCs w:val="20"/>
              </w:rPr>
              <w:t>5</w:t>
            </w:r>
          </w:p>
        </w:tc>
      </w:tr>
      <w:tr w:rsidR="00701533" w:rsidRPr="00FA643A" w14:paraId="5B16571C" w14:textId="77777777" w:rsidTr="00390BEE">
        <w:tc>
          <w:tcPr>
            <w:tcW w:w="8369" w:type="dxa"/>
          </w:tcPr>
          <w:p w14:paraId="18AE947B" w14:textId="1FA9A517"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The profile of primary and community care should be raised through, national, and local communications on the PCMW and the role of multi-professional primary and community care teams.</w:t>
            </w:r>
          </w:p>
        </w:tc>
        <w:tc>
          <w:tcPr>
            <w:tcW w:w="3538" w:type="dxa"/>
          </w:tcPr>
          <w:p w14:paraId="7C82FF7B" w14:textId="507A0E5B"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HB/NHS Exec/ SPPC/WG/Clusters</w:t>
            </w:r>
          </w:p>
        </w:tc>
        <w:tc>
          <w:tcPr>
            <w:tcW w:w="2694" w:type="dxa"/>
          </w:tcPr>
          <w:p w14:paraId="489018DB" w14:textId="0C956FE5"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Ongoing</w:t>
            </w:r>
            <w:r>
              <w:rPr>
                <w:rFonts w:ascii="Arial" w:eastAsia="Aptos" w:hAnsi="Arial" w:cs="Arial"/>
                <w:color w:val="002060"/>
                <w:sz w:val="20"/>
                <w:szCs w:val="20"/>
              </w:rPr>
              <w:t xml:space="preserve"> 2024</w:t>
            </w:r>
            <w:r w:rsidR="00234038">
              <w:rPr>
                <w:rFonts w:ascii="Arial" w:eastAsia="Aptos" w:hAnsi="Arial" w:cs="Arial"/>
                <w:color w:val="002060"/>
                <w:sz w:val="20"/>
                <w:szCs w:val="20"/>
              </w:rPr>
              <w:t>/25</w:t>
            </w:r>
          </w:p>
        </w:tc>
      </w:tr>
      <w:tr w:rsidR="00701533" w:rsidRPr="00FA643A" w14:paraId="22EF1582" w14:textId="77777777" w:rsidTr="00390BEE">
        <w:tc>
          <w:tcPr>
            <w:tcW w:w="8369" w:type="dxa"/>
          </w:tcPr>
          <w:p w14:paraId="704F9D75" w14:textId="29375800"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Organisations should raise the profile of primary and community care through Board awareness, and alignment of delivery mechanisms, including independent contracts to deliver the PCMW.</w:t>
            </w:r>
          </w:p>
        </w:tc>
        <w:tc>
          <w:tcPr>
            <w:tcW w:w="3538" w:type="dxa"/>
          </w:tcPr>
          <w:p w14:paraId="39587E13" w14:textId="018BDB52"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Clusters/ HB/ RPB</w:t>
            </w:r>
          </w:p>
        </w:tc>
        <w:tc>
          <w:tcPr>
            <w:tcW w:w="2694" w:type="dxa"/>
          </w:tcPr>
          <w:p w14:paraId="12E98063" w14:textId="43FBAC3F"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October 2024</w:t>
            </w:r>
          </w:p>
        </w:tc>
      </w:tr>
      <w:tr w:rsidR="00701533" w:rsidRPr="00FA643A" w14:paraId="01D4732B" w14:textId="77777777" w:rsidTr="00390BEE">
        <w:tc>
          <w:tcPr>
            <w:tcW w:w="8369" w:type="dxa"/>
          </w:tcPr>
          <w:p w14:paraId="7C0EED5B" w14:textId="5217198E"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HEIW and Health Board Academies with Local Authority and third sector partners to continue to develop new roles with appropriate supervision and governance arrangements.</w:t>
            </w:r>
          </w:p>
        </w:tc>
        <w:tc>
          <w:tcPr>
            <w:tcW w:w="3538" w:type="dxa"/>
          </w:tcPr>
          <w:p w14:paraId="63B4C28E" w14:textId="699ED326"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RPB/HEIW/HB</w:t>
            </w:r>
          </w:p>
        </w:tc>
        <w:tc>
          <w:tcPr>
            <w:tcW w:w="2694" w:type="dxa"/>
          </w:tcPr>
          <w:p w14:paraId="28989D3A" w14:textId="1C0C0E15" w:rsidR="00701533" w:rsidRPr="00FA643A" w:rsidRDefault="00701533" w:rsidP="00701533">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Ongoing</w:t>
            </w:r>
            <w:r>
              <w:rPr>
                <w:rFonts w:ascii="Arial" w:eastAsia="Aptos" w:hAnsi="Arial" w:cs="Arial"/>
                <w:color w:val="002060"/>
                <w:sz w:val="20"/>
                <w:szCs w:val="20"/>
              </w:rPr>
              <w:t xml:space="preserve"> 2024</w:t>
            </w:r>
            <w:r w:rsidR="00234038">
              <w:rPr>
                <w:rFonts w:ascii="Arial" w:eastAsia="Aptos" w:hAnsi="Arial" w:cs="Arial"/>
                <w:color w:val="002060"/>
                <w:sz w:val="20"/>
                <w:szCs w:val="20"/>
              </w:rPr>
              <w:t>/25</w:t>
            </w:r>
          </w:p>
        </w:tc>
      </w:tr>
    </w:tbl>
    <w:p w14:paraId="3F5A93D6" w14:textId="77777777" w:rsidR="00FA643A" w:rsidRPr="00FA643A" w:rsidRDefault="00FA643A" w:rsidP="00FA643A">
      <w:pPr>
        <w:widowControl/>
        <w:autoSpaceDE/>
        <w:autoSpaceDN/>
        <w:spacing w:after="160" w:line="259" w:lineRule="auto"/>
        <w:rPr>
          <w:rFonts w:ascii="Arial" w:eastAsia="Aptos" w:hAnsi="Arial" w:cs="Arial"/>
          <w:kern w:val="2"/>
          <w14:ligatures w14:val="standardContextual"/>
        </w:rPr>
      </w:pPr>
    </w:p>
    <w:tbl>
      <w:tblPr>
        <w:tblStyle w:val="TableGrid12"/>
        <w:tblW w:w="14601" w:type="dxa"/>
        <w:tblInd w:w="-572" w:type="dxa"/>
        <w:tblLook w:val="04A0" w:firstRow="1" w:lastRow="0" w:firstColumn="1" w:lastColumn="0" w:noHBand="0" w:noVBand="1"/>
      </w:tblPr>
      <w:tblGrid>
        <w:gridCol w:w="8315"/>
        <w:gridCol w:w="3592"/>
        <w:gridCol w:w="2694"/>
      </w:tblGrid>
      <w:tr w:rsidR="00FA643A" w:rsidRPr="00FA643A" w14:paraId="0DC8F7A1" w14:textId="77777777" w:rsidTr="00390BEE">
        <w:tc>
          <w:tcPr>
            <w:tcW w:w="8315" w:type="dxa"/>
          </w:tcPr>
          <w:p w14:paraId="10E64373" w14:textId="77777777" w:rsidR="00FA643A" w:rsidRPr="00FA643A" w:rsidRDefault="00FA643A" w:rsidP="00234038">
            <w:pPr>
              <w:widowControl/>
              <w:autoSpaceDE/>
              <w:autoSpaceDN/>
              <w:spacing w:before="120" w:after="120"/>
              <w:rPr>
                <w:rFonts w:ascii="Arial" w:eastAsia="Aptos" w:hAnsi="Arial" w:cs="Arial"/>
                <w:b/>
                <w:bCs/>
                <w:color w:val="002060"/>
                <w:sz w:val="24"/>
                <w:szCs w:val="24"/>
              </w:rPr>
            </w:pPr>
            <w:r w:rsidRPr="00FA643A">
              <w:rPr>
                <w:rFonts w:ascii="Arial" w:eastAsia="Aptos" w:hAnsi="Arial" w:cs="Arial"/>
                <w:b/>
                <w:bCs/>
                <w:color w:val="002060"/>
              </w:rPr>
              <w:t xml:space="preserve">5. Shifting Resources to Primary Care </w:t>
            </w:r>
          </w:p>
        </w:tc>
        <w:tc>
          <w:tcPr>
            <w:tcW w:w="3592" w:type="dxa"/>
          </w:tcPr>
          <w:p w14:paraId="6CB649EC" w14:textId="77777777"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b/>
                <w:bCs/>
                <w:color w:val="002060"/>
              </w:rPr>
              <w:t>Lead organisation/s</w:t>
            </w:r>
          </w:p>
        </w:tc>
        <w:tc>
          <w:tcPr>
            <w:tcW w:w="2694" w:type="dxa"/>
          </w:tcPr>
          <w:p w14:paraId="283ED6F3" w14:textId="434971F5" w:rsidR="00FA643A" w:rsidRPr="00FA643A" w:rsidRDefault="00701533" w:rsidP="00234038">
            <w:pPr>
              <w:widowControl/>
              <w:autoSpaceDE/>
              <w:autoSpaceDN/>
              <w:spacing w:before="120" w:after="120"/>
              <w:rPr>
                <w:rFonts w:ascii="Arial" w:eastAsia="Aptos" w:hAnsi="Arial" w:cs="Arial"/>
                <w:b/>
                <w:bCs/>
                <w:color w:val="002060"/>
              </w:rPr>
            </w:pPr>
            <w:r>
              <w:rPr>
                <w:rFonts w:ascii="Arial" w:eastAsia="Aptos" w:hAnsi="Arial" w:cs="Arial"/>
                <w:b/>
                <w:bCs/>
                <w:color w:val="002060"/>
              </w:rPr>
              <w:t>Timescale</w:t>
            </w:r>
          </w:p>
        </w:tc>
      </w:tr>
      <w:tr w:rsidR="00FA643A" w:rsidRPr="00FA643A" w14:paraId="0A809509" w14:textId="77777777" w:rsidTr="00390BEE">
        <w:tc>
          <w:tcPr>
            <w:tcW w:w="8315" w:type="dxa"/>
          </w:tcPr>
          <w:p w14:paraId="22C1A5B7" w14:textId="7BB00621"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Organisations should report the relative allocation of resource and demonstrate shifting of resource to primary and community care services.</w:t>
            </w:r>
          </w:p>
        </w:tc>
        <w:tc>
          <w:tcPr>
            <w:tcW w:w="3592" w:type="dxa"/>
          </w:tcPr>
          <w:p w14:paraId="265679AD" w14:textId="2AE81853"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WG/ NHS Exec/ HB</w:t>
            </w:r>
          </w:p>
          <w:p w14:paraId="5E86B76A" w14:textId="6FDA6BDA" w:rsidR="00FA643A" w:rsidRPr="00FA643A" w:rsidRDefault="00FA643A" w:rsidP="00234038">
            <w:pPr>
              <w:widowControl/>
              <w:autoSpaceDE/>
              <w:autoSpaceDN/>
              <w:spacing w:before="120" w:after="120"/>
              <w:rPr>
                <w:rFonts w:ascii="Arial" w:eastAsia="Aptos" w:hAnsi="Arial" w:cs="Arial"/>
                <w:color w:val="002060"/>
                <w:sz w:val="20"/>
                <w:szCs w:val="20"/>
              </w:rPr>
            </w:pPr>
          </w:p>
        </w:tc>
        <w:tc>
          <w:tcPr>
            <w:tcW w:w="2694" w:type="dxa"/>
          </w:tcPr>
          <w:p w14:paraId="14A49F51" w14:textId="24F9F734"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September 2024</w:t>
            </w:r>
          </w:p>
        </w:tc>
      </w:tr>
      <w:tr w:rsidR="00701533" w:rsidRPr="00FA643A" w14:paraId="1887AE0E" w14:textId="77777777" w:rsidTr="00390BEE">
        <w:tc>
          <w:tcPr>
            <w:tcW w:w="8315" w:type="dxa"/>
          </w:tcPr>
          <w:p w14:paraId="49D22198" w14:textId="237CDB00"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 xml:space="preserve">SPPC should ensure that resource shift towards primary and community care, to support the delivery of A Healthier Wales, is tracked, </w:t>
            </w:r>
            <w:r w:rsidR="00234038" w:rsidRPr="00701533">
              <w:rPr>
                <w:rFonts w:ascii="Arial" w:eastAsia="Aptos" w:hAnsi="Arial" w:cs="Arial"/>
                <w:color w:val="002060"/>
                <w:sz w:val="20"/>
                <w:szCs w:val="20"/>
              </w:rPr>
              <w:t>analysed,</w:t>
            </w:r>
            <w:r w:rsidRPr="00701533">
              <w:rPr>
                <w:rFonts w:ascii="Arial" w:eastAsia="Aptos" w:hAnsi="Arial" w:cs="Arial"/>
                <w:color w:val="002060"/>
                <w:sz w:val="20"/>
                <w:szCs w:val="20"/>
              </w:rPr>
              <w:t xml:space="preserve"> and reported nationally to ensure that the PCMW is delivered at sufficient scale and pace to meet population needs and ensure system resilience</w:t>
            </w:r>
          </w:p>
        </w:tc>
        <w:tc>
          <w:tcPr>
            <w:tcW w:w="3592" w:type="dxa"/>
          </w:tcPr>
          <w:p w14:paraId="1D5F92D2" w14:textId="12D77CC6"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SPPC</w:t>
            </w:r>
          </w:p>
        </w:tc>
        <w:tc>
          <w:tcPr>
            <w:tcW w:w="2694" w:type="dxa"/>
          </w:tcPr>
          <w:p w14:paraId="76904A84" w14:textId="7A022003"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September 2024</w:t>
            </w:r>
          </w:p>
        </w:tc>
      </w:tr>
      <w:tr w:rsidR="00701533" w:rsidRPr="00FA643A" w14:paraId="70D75AD7" w14:textId="77777777" w:rsidTr="00390BEE">
        <w:tc>
          <w:tcPr>
            <w:tcW w:w="8315" w:type="dxa"/>
          </w:tcPr>
          <w:p w14:paraId="318460BF" w14:textId="098D9E79"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lastRenderedPageBreak/>
              <w:t>SPPC to explore the role of Independent Contractor services within the PCMW and potential synergies with the GPC ‘Resource restoration’ campaign and other Independent Contractor proposals.</w:t>
            </w:r>
          </w:p>
        </w:tc>
        <w:tc>
          <w:tcPr>
            <w:tcW w:w="3592" w:type="dxa"/>
          </w:tcPr>
          <w:p w14:paraId="3E804A8A" w14:textId="1D6D76BC"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SPPC</w:t>
            </w:r>
          </w:p>
        </w:tc>
        <w:tc>
          <w:tcPr>
            <w:tcW w:w="2694" w:type="dxa"/>
          </w:tcPr>
          <w:p w14:paraId="5AB87117" w14:textId="6ED188FA"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September 2024</w:t>
            </w:r>
          </w:p>
        </w:tc>
      </w:tr>
      <w:tr w:rsidR="00701533" w:rsidRPr="00FA643A" w14:paraId="1358D31D" w14:textId="77777777" w:rsidTr="00390BEE">
        <w:tc>
          <w:tcPr>
            <w:tcW w:w="8315" w:type="dxa"/>
          </w:tcPr>
          <w:p w14:paraId="6619C0C9" w14:textId="5781A58C"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Organisations should consider ways to manage a variety of income streams so that local projects and services are not destabilised by individual budget arrangements.</w:t>
            </w:r>
          </w:p>
        </w:tc>
        <w:tc>
          <w:tcPr>
            <w:tcW w:w="3592" w:type="dxa"/>
          </w:tcPr>
          <w:p w14:paraId="0505C00E" w14:textId="64EBDBEC"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HB/RPB/ NHS Exec</w:t>
            </w:r>
          </w:p>
        </w:tc>
        <w:tc>
          <w:tcPr>
            <w:tcW w:w="2694" w:type="dxa"/>
          </w:tcPr>
          <w:p w14:paraId="48A5952E" w14:textId="1F1C791B" w:rsidR="00701533" w:rsidRPr="00FA643A" w:rsidRDefault="00701533" w:rsidP="00234038">
            <w:pPr>
              <w:widowControl/>
              <w:autoSpaceDE/>
              <w:autoSpaceDN/>
              <w:spacing w:before="120" w:after="120"/>
              <w:rPr>
                <w:rFonts w:ascii="Arial" w:eastAsia="Aptos" w:hAnsi="Arial" w:cs="Arial"/>
                <w:color w:val="002060"/>
                <w:sz w:val="20"/>
                <w:szCs w:val="20"/>
              </w:rPr>
            </w:pPr>
            <w:r w:rsidRPr="00701533">
              <w:rPr>
                <w:rFonts w:ascii="Arial" w:eastAsia="Aptos" w:hAnsi="Arial" w:cs="Arial"/>
                <w:color w:val="002060"/>
                <w:sz w:val="20"/>
                <w:szCs w:val="20"/>
              </w:rPr>
              <w:t>October 2024</w:t>
            </w:r>
          </w:p>
        </w:tc>
      </w:tr>
      <w:tr w:rsidR="00FA643A" w:rsidRPr="00FA643A" w14:paraId="6F3E8154" w14:textId="77777777" w:rsidTr="00390BEE">
        <w:tc>
          <w:tcPr>
            <w:tcW w:w="8315" w:type="dxa"/>
          </w:tcPr>
          <w:p w14:paraId="59F157EF" w14:textId="77777777" w:rsidR="00FA643A" w:rsidRPr="00FA643A" w:rsidRDefault="00FA643A" w:rsidP="00234038">
            <w:pPr>
              <w:widowControl/>
              <w:autoSpaceDE/>
              <w:autoSpaceDN/>
              <w:spacing w:before="120" w:after="120"/>
              <w:rPr>
                <w:rFonts w:ascii="Arial" w:eastAsia="Aptos" w:hAnsi="Arial" w:cs="Arial"/>
                <w:b/>
                <w:bCs/>
                <w:color w:val="002060"/>
                <w:sz w:val="24"/>
                <w:szCs w:val="24"/>
              </w:rPr>
            </w:pPr>
            <w:r w:rsidRPr="00FA643A">
              <w:rPr>
                <w:rFonts w:ascii="Arial" w:eastAsia="Aptos" w:hAnsi="Arial" w:cs="Arial"/>
                <w:color w:val="002060"/>
                <w:sz w:val="20"/>
                <w:szCs w:val="20"/>
              </w:rPr>
              <w:t xml:space="preserve">Clinical pathways should focus on </w:t>
            </w:r>
            <w:proofErr w:type="gramStart"/>
            <w:r w:rsidRPr="00FA643A">
              <w:rPr>
                <w:rFonts w:ascii="Arial" w:eastAsia="Aptos" w:hAnsi="Arial" w:cs="Arial"/>
                <w:color w:val="002060"/>
                <w:sz w:val="20"/>
                <w:szCs w:val="20"/>
              </w:rPr>
              <w:t>value based</w:t>
            </w:r>
            <w:proofErr w:type="gramEnd"/>
            <w:r w:rsidRPr="00FA643A">
              <w:rPr>
                <w:rFonts w:ascii="Arial" w:eastAsia="Aptos" w:hAnsi="Arial" w:cs="Arial"/>
                <w:color w:val="002060"/>
                <w:sz w:val="20"/>
                <w:szCs w:val="20"/>
              </w:rPr>
              <w:t xml:space="preserve"> outcomes and target resources to prevention, early intervention, and reducing inequalities.</w:t>
            </w:r>
          </w:p>
        </w:tc>
        <w:tc>
          <w:tcPr>
            <w:tcW w:w="3592" w:type="dxa"/>
          </w:tcPr>
          <w:p w14:paraId="486443FF" w14:textId="48184001"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 xml:space="preserve"> NHS Exec/ HB/ PHW</w:t>
            </w:r>
            <w:r w:rsidR="00234038">
              <w:rPr>
                <w:rFonts w:ascii="Arial" w:eastAsia="Aptos" w:hAnsi="Arial" w:cs="Arial"/>
                <w:color w:val="002060"/>
                <w:sz w:val="20"/>
                <w:szCs w:val="20"/>
              </w:rPr>
              <w:t>/</w:t>
            </w:r>
            <w:r w:rsidRPr="00FA643A">
              <w:rPr>
                <w:rFonts w:ascii="Arial" w:eastAsia="Aptos" w:hAnsi="Arial" w:cs="Arial"/>
                <w:color w:val="002060"/>
                <w:sz w:val="20"/>
                <w:szCs w:val="20"/>
              </w:rPr>
              <w:t xml:space="preserve">Strategic Programme for Planned Care </w:t>
            </w:r>
          </w:p>
        </w:tc>
        <w:tc>
          <w:tcPr>
            <w:tcW w:w="2694" w:type="dxa"/>
          </w:tcPr>
          <w:p w14:paraId="33A8D6A0" w14:textId="77777777"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March 2025</w:t>
            </w:r>
          </w:p>
        </w:tc>
      </w:tr>
      <w:tr w:rsidR="00FA643A" w:rsidRPr="00FA643A" w14:paraId="296C0ABB" w14:textId="77777777" w:rsidTr="00390BEE">
        <w:tc>
          <w:tcPr>
            <w:tcW w:w="8315" w:type="dxa"/>
          </w:tcPr>
          <w:p w14:paraId="78F1AF14" w14:textId="574969DF"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Organisational performance reviews should require evidence of resource shift, including resources to support exit strategies for successful cluster innovations that meet population need.</w:t>
            </w:r>
          </w:p>
        </w:tc>
        <w:tc>
          <w:tcPr>
            <w:tcW w:w="3592" w:type="dxa"/>
          </w:tcPr>
          <w:p w14:paraId="6AD68068" w14:textId="77777777"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WG/ NHS Exec/ HB/ PCPG/ RPB</w:t>
            </w:r>
          </w:p>
          <w:p w14:paraId="42091695" w14:textId="77777777" w:rsidR="00FA643A" w:rsidRPr="00FA643A" w:rsidRDefault="00FA643A" w:rsidP="00234038">
            <w:pPr>
              <w:widowControl/>
              <w:autoSpaceDE/>
              <w:autoSpaceDN/>
              <w:spacing w:before="120" w:after="120"/>
              <w:rPr>
                <w:rFonts w:ascii="Arial" w:eastAsia="Aptos" w:hAnsi="Arial" w:cs="Arial"/>
                <w:b/>
                <w:bCs/>
                <w:color w:val="002060"/>
                <w:sz w:val="24"/>
                <w:szCs w:val="24"/>
              </w:rPr>
            </w:pPr>
          </w:p>
        </w:tc>
        <w:tc>
          <w:tcPr>
            <w:tcW w:w="2694" w:type="dxa"/>
          </w:tcPr>
          <w:p w14:paraId="71B43542" w14:textId="77777777" w:rsidR="00FA643A" w:rsidRPr="00FA643A" w:rsidRDefault="00FA643A" w:rsidP="00234038">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 xml:space="preserve">2024/25 Performance Reviews </w:t>
            </w:r>
          </w:p>
        </w:tc>
      </w:tr>
    </w:tbl>
    <w:p w14:paraId="30E47530" w14:textId="77777777" w:rsidR="00FA643A" w:rsidRPr="00FA643A" w:rsidRDefault="00FA643A" w:rsidP="00FA643A">
      <w:pPr>
        <w:widowControl/>
        <w:autoSpaceDE/>
        <w:autoSpaceDN/>
        <w:spacing w:after="160" w:line="259" w:lineRule="auto"/>
        <w:rPr>
          <w:rFonts w:ascii="Arial" w:eastAsia="Aptos" w:hAnsi="Arial" w:cs="Arial"/>
          <w:kern w:val="2"/>
          <w14:ligatures w14:val="standardContextual"/>
        </w:rPr>
      </w:pPr>
    </w:p>
    <w:tbl>
      <w:tblPr>
        <w:tblStyle w:val="TableGrid13"/>
        <w:tblW w:w="14601" w:type="dxa"/>
        <w:tblInd w:w="-572" w:type="dxa"/>
        <w:tblLook w:val="04A0" w:firstRow="1" w:lastRow="0" w:firstColumn="1" w:lastColumn="0" w:noHBand="0" w:noVBand="1"/>
      </w:tblPr>
      <w:tblGrid>
        <w:gridCol w:w="8364"/>
        <w:gridCol w:w="3543"/>
        <w:gridCol w:w="2694"/>
      </w:tblGrid>
      <w:tr w:rsidR="00FA643A" w:rsidRPr="00FA643A" w14:paraId="67AD9906" w14:textId="77777777" w:rsidTr="0073229B">
        <w:tc>
          <w:tcPr>
            <w:tcW w:w="8364" w:type="dxa"/>
          </w:tcPr>
          <w:p w14:paraId="3F9221B4" w14:textId="77777777" w:rsidR="00FA643A" w:rsidRPr="00FA643A" w:rsidRDefault="00FA643A" w:rsidP="008A79C9">
            <w:pPr>
              <w:widowControl/>
              <w:autoSpaceDE/>
              <w:autoSpaceDN/>
              <w:spacing w:before="120" w:after="120"/>
              <w:rPr>
                <w:rFonts w:ascii="Arial" w:eastAsia="Aptos" w:hAnsi="Arial" w:cs="Arial"/>
                <w:color w:val="002060"/>
                <w:sz w:val="20"/>
                <w:szCs w:val="20"/>
              </w:rPr>
            </w:pPr>
            <w:r w:rsidRPr="00FA643A">
              <w:rPr>
                <w:rFonts w:ascii="Arial" w:eastAsia="Aptos" w:hAnsi="Arial" w:cs="Arial"/>
                <w:b/>
                <w:bCs/>
                <w:color w:val="002060"/>
              </w:rPr>
              <w:t xml:space="preserve">6. Involving the public </w:t>
            </w:r>
          </w:p>
        </w:tc>
        <w:tc>
          <w:tcPr>
            <w:tcW w:w="3543" w:type="dxa"/>
          </w:tcPr>
          <w:p w14:paraId="6423D267" w14:textId="77777777" w:rsidR="00FA643A" w:rsidRPr="00FA643A" w:rsidRDefault="00FA643A" w:rsidP="008A79C9">
            <w:pPr>
              <w:widowControl/>
              <w:autoSpaceDE/>
              <w:autoSpaceDN/>
              <w:spacing w:before="120" w:after="120"/>
              <w:rPr>
                <w:rFonts w:ascii="Arial" w:eastAsia="Aptos" w:hAnsi="Arial" w:cs="Arial"/>
                <w:color w:val="002060"/>
                <w:sz w:val="20"/>
                <w:szCs w:val="20"/>
              </w:rPr>
            </w:pPr>
            <w:r w:rsidRPr="00FA643A">
              <w:rPr>
                <w:rFonts w:ascii="Arial" w:eastAsia="Aptos" w:hAnsi="Arial" w:cs="Arial"/>
                <w:b/>
                <w:bCs/>
                <w:color w:val="002060"/>
              </w:rPr>
              <w:t>Lead organisation/s</w:t>
            </w:r>
          </w:p>
        </w:tc>
        <w:tc>
          <w:tcPr>
            <w:tcW w:w="2694" w:type="dxa"/>
          </w:tcPr>
          <w:p w14:paraId="4D4B955B" w14:textId="77777777" w:rsidR="00FA643A" w:rsidRPr="00FA643A" w:rsidRDefault="00FA643A" w:rsidP="008A79C9">
            <w:pPr>
              <w:widowControl/>
              <w:autoSpaceDE/>
              <w:autoSpaceDN/>
              <w:spacing w:before="120" w:after="120"/>
              <w:rPr>
                <w:rFonts w:ascii="Arial" w:eastAsia="Aptos" w:hAnsi="Arial" w:cs="Arial"/>
                <w:b/>
                <w:bCs/>
                <w:color w:val="002060"/>
              </w:rPr>
            </w:pPr>
            <w:r w:rsidRPr="00FA643A">
              <w:rPr>
                <w:rFonts w:ascii="Arial" w:eastAsia="Aptos" w:hAnsi="Arial" w:cs="Arial"/>
                <w:b/>
                <w:bCs/>
                <w:color w:val="002060"/>
              </w:rPr>
              <w:t>Timescale</w:t>
            </w:r>
          </w:p>
        </w:tc>
      </w:tr>
      <w:tr w:rsidR="00FA643A" w:rsidRPr="00FA643A" w14:paraId="1008EAB3" w14:textId="77777777" w:rsidTr="0073229B">
        <w:tc>
          <w:tcPr>
            <w:tcW w:w="8364" w:type="dxa"/>
          </w:tcPr>
          <w:p w14:paraId="2F690E04" w14:textId="6C995CA8" w:rsidR="00FA643A" w:rsidRPr="00FA643A" w:rsidRDefault="00FA643A" w:rsidP="008A79C9">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 xml:space="preserve">Organisations should work in partnership with </w:t>
            </w:r>
            <w:proofErr w:type="spellStart"/>
            <w:r w:rsidRPr="00FA643A">
              <w:rPr>
                <w:rFonts w:ascii="Arial" w:eastAsia="Aptos" w:hAnsi="Arial" w:cs="Arial"/>
                <w:color w:val="002060"/>
                <w:sz w:val="20"/>
                <w:szCs w:val="20"/>
              </w:rPr>
              <w:t>Llais</w:t>
            </w:r>
            <w:proofErr w:type="spellEnd"/>
            <w:r w:rsidRPr="00FA643A">
              <w:rPr>
                <w:rFonts w:ascii="Arial" w:eastAsia="Aptos" w:hAnsi="Arial" w:cs="Arial"/>
                <w:color w:val="002060"/>
                <w:sz w:val="20"/>
                <w:szCs w:val="20"/>
              </w:rPr>
              <w:t>, at all levels of decision making.</w:t>
            </w:r>
          </w:p>
        </w:tc>
        <w:tc>
          <w:tcPr>
            <w:tcW w:w="3543" w:type="dxa"/>
          </w:tcPr>
          <w:p w14:paraId="6162C22C" w14:textId="52849616" w:rsidR="00FA643A" w:rsidRPr="00FA643A" w:rsidRDefault="00FA643A" w:rsidP="008A79C9">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 xml:space="preserve">HB/ Clusters/ PCPG/ RPB/ </w:t>
            </w:r>
            <w:proofErr w:type="spellStart"/>
            <w:r w:rsidRPr="00FA643A">
              <w:rPr>
                <w:rFonts w:ascii="Arial" w:eastAsia="Aptos" w:hAnsi="Arial" w:cs="Arial"/>
                <w:color w:val="002060"/>
                <w:sz w:val="20"/>
                <w:szCs w:val="20"/>
              </w:rPr>
              <w:t>Llais</w:t>
            </w:r>
            <w:proofErr w:type="spellEnd"/>
          </w:p>
        </w:tc>
        <w:tc>
          <w:tcPr>
            <w:tcW w:w="2694" w:type="dxa"/>
          </w:tcPr>
          <w:p w14:paraId="439D9925" w14:textId="6D4BA972" w:rsidR="00FA643A" w:rsidRPr="00FA643A" w:rsidRDefault="00FA643A" w:rsidP="008A79C9">
            <w:pPr>
              <w:widowControl/>
              <w:autoSpaceDE/>
              <w:autoSpaceDN/>
              <w:spacing w:before="120" w:after="120"/>
              <w:rPr>
                <w:rFonts w:ascii="Arial" w:eastAsia="Aptos" w:hAnsi="Arial" w:cs="Arial"/>
                <w:color w:val="002060"/>
                <w:sz w:val="20"/>
                <w:szCs w:val="20"/>
              </w:rPr>
            </w:pPr>
            <w:r w:rsidRPr="00FA643A">
              <w:rPr>
                <w:rFonts w:ascii="Arial" w:eastAsia="Aptos" w:hAnsi="Arial" w:cs="Arial"/>
                <w:color w:val="002060"/>
                <w:sz w:val="20"/>
                <w:szCs w:val="20"/>
              </w:rPr>
              <w:t>Ongoing</w:t>
            </w:r>
            <w:r w:rsidR="00234038">
              <w:rPr>
                <w:rFonts w:ascii="Arial" w:eastAsia="Aptos" w:hAnsi="Arial" w:cs="Arial"/>
                <w:color w:val="002060"/>
                <w:sz w:val="20"/>
                <w:szCs w:val="20"/>
              </w:rPr>
              <w:t xml:space="preserve"> 2024/25</w:t>
            </w:r>
          </w:p>
        </w:tc>
      </w:tr>
      <w:tr w:rsidR="00234038" w:rsidRPr="00FA643A" w14:paraId="58BD40F4" w14:textId="77777777" w:rsidTr="0073229B">
        <w:tc>
          <w:tcPr>
            <w:tcW w:w="8364" w:type="dxa"/>
          </w:tcPr>
          <w:p w14:paraId="40515BEB" w14:textId="0076BC8B" w:rsidR="00234038" w:rsidRPr="00FA643A" w:rsidRDefault="00234038" w:rsidP="008A79C9">
            <w:pPr>
              <w:widowControl/>
              <w:autoSpaceDE/>
              <w:autoSpaceDN/>
              <w:spacing w:before="120" w:after="120"/>
              <w:rPr>
                <w:rFonts w:ascii="Arial" w:eastAsia="Aptos" w:hAnsi="Arial" w:cs="Arial"/>
                <w:color w:val="002060"/>
                <w:sz w:val="20"/>
                <w:szCs w:val="20"/>
              </w:rPr>
            </w:pPr>
            <w:r w:rsidRPr="00234038">
              <w:rPr>
                <w:rFonts w:ascii="Arial" w:eastAsia="Aptos" w:hAnsi="Arial" w:cs="Arial"/>
                <w:color w:val="002060"/>
                <w:sz w:val="20"/>
                <w:szCs w:val="20"/>
              </w:rPr>
              <w:t>Organisations should strengthen their efforts to engage and empower communities to shape the delivery of health and care services.</w:t>
            </w:r>
          </w:p>
        </w:tc>
        <w:tc>
          <w:tcPr>
            <w:tcW w:w="3543" w:type="dxa"/>
          </w:tcPr>
          <w:p w14:paraId="0C4012BA" w14:textId="0FE00EEF" w:rsidR="00234038" w:rsidRPr="00FA643A" w:rsidRDefault="00234038" w:rsidP="008A79C9">
            <w:pPr>
              <w:widowControl/>
              <w:autoSpaceDE/>
              <w:autoSpaceDN/>
              <w:spacing w:before="120" w:after="120"/>
              <w:rPr>
                <w:rFonts w:ascii="Arial" w:eastAsia="Aptos" w:hAnsi="Arial" w:cs="Arial"/>
                <w:color w:val="002060"/>
                <w:sz w:val="20"/>
                <w:szCs w:val="20"/>
              </w:rPr>
            </w:pPr>
            <w:r w:rsidRPr="00234038">
              <w:rPr>
                <w:rFonts w:ascii="Arial" w:eastAsia="Aptos" w:hAnsi="Arial" w:cs="Arial"/>
                <w:color w:val="002060"/>
                <w:sz w:val="20"/>
                <w:szCs w:val="20"/>
              </w:rPr>
              <w:t>HB/ Clusters/ PCPG/ RPB</w:t>
            </w:r>
          </w:p>
        </w:tc>
        <w:tc>
          <w:tcPr>
            <w:tcW w:w="2694" w:type="dxa"/>
          </w:tcPr>
          <w:p w14:paraId="111B2092" w14:textId="15C5510F" w:rsidR="00234038" w:rsidRPr="00FA643A" w:rsidRDefault="00234038" w:rsidP="008A79C9">
            <w:pPr>
              <w:widowControl/>
              <w:autoSpaceDE/>
              <w:autoSpaceDN/>
              <w:spacing w:before="120" w:after="120"/>
              <w:rPr>
                <w:rFonts w:ascii="Arial" w:eastAsia="Aptos" w:hAnsi="Arial" w:cs="Arial"/>
                <w:color w:val="002060"/>
                <w:sz w:val="20"/>
                <w:szCs w:val="20"/>
              </w:rPr>
            </w:pPr>
            <w:r w:rsidRPr="00234038">
              <w:rPr>
                <w:rFonts w:ascii="Arial" w:eastAsia="Aptos" w:hAnsi="Arial" w:cs="Arial"/>
                <w:color w:val="002060"/>
                <w:sz w:val="20"/>
                <w:szCs w:val="20"/>
              </w:rPr>
              <w:t>December 2024</w:t>
            </w:r>
          </w:p>
        </w:tc>
      </w:tr>
      <w:tr w:rsidR="00234038" w:rsidRPr="00FA643A" w14:paraId="0F07EAEF" w14:textId="77777777" w:rsidTr="0073229B">
        <w:tc>
          <w:tcPr>
            <w:tcW w:w="8364" w:type="dxa"/>
          </w:tcPr>
          <w:p w14:paraId="31BBD1AA" w14:textId="685FD276" w:rsidR="00234038" w:rsidRPr="00FA643A" w:rsidRDefault="00234038" w:rsidP="008A79C9">
            <w:pPr>
              <w:widowControl/>
              <w:autoSpaceDE/>
              <w:autoSpaceDN/>
              <w:spacing w:before="120" w:after="120"/>
              <w:rPr>
                <w:rFonts w:ascii="Arial" w:eastAsia="Aptos" w:hAnsi="Arial" w:cs="Arial"/>
                <w:color w:val="002060"/>
                <w:sz w:val="20"/>
                <w:szCs w:val="20"/>
              </w:rPr>
            </w:pPr>
            <w:r w:rsidRPr="00234038">
              <w:rPr>
                <w:rFonts w:ascii="Arial" w:eastAsia="Aptos" w:hAnsi="Arial" w:cs="Arial"/>
                <w:color w:val="002060"/>
                <w:sz w:val="20"/>
                <w:szCs w:val="20"/>
              </w:rPr>
              <w:t>Organisations should develop and implement a ‘National Experience Survey’ for primary and community care.</w:t>
            </w:r>
          </w:p>
        </w:tc>
        <w:tc>
          <w:tcPr>
            <w:tcW w:w="3543" w:type="dxa"/>
          </w:tcPr>
          <w:p w14:paraId="0D672F84" w14:textId="6FD69BFB" w:rsidR="00234038" w:rsidRPr="00FA643A" w:rsidRDefault="00234038" w:rsidP="008A79C9">
            <w:pPr>
              <w:widowControl/>
              <w:autoSpaceDE/>
              <w:autoSpaceDN/>
              <w:spacing w:before="120" w:after="120"/>
              <w:rPr>
                <w:rFonts w:ascii="Arial" w:eastAsia="Aptos" w:hAnsi="Arial" w:cs="Arial"/>
                <w:color w:val="002060"/>
                <w:sz w:val="20"/>
                <w:szCs w:val="20"/>
              </w:rPr>
            </w:pPr>
            <w:r w:rsidRPr="00234038">
              <w:rPr>
                <w:rFonts w:ascii="Arial" w:eastAsia="Aptos" w:hAnsi="Arial" w:cs="Arial"/>
                <w:color w:val="002060"/>
                <w:sz w:val="20"/>
                <w:szCs w:val="20"/>
              </w:rPr>
              <w:t>HB/Clusters/PHW/SPPC</w:t>
            </w:r>
          </w:p>
        </w:tc>
        <w:tc>
          <w:tcPr>
            <w:tcW w:w="2694" w:type="dxa"/>
          </w:tcPr>
          <w:p w14:paraId="4A969CBD" w14:textId="4AE7D98B" w:rsidR="00234038" w:rsidRPr="00FA643A" w:rsidRDefault="00234038" w:rsidP="008A79C9">
            <w:pPr>
              <w:widowControl/>
              <w:autoSpaceDE/>
              <w:autoSpaceDN/>
              <w:spacing w:before="120" w:after="120"/>
              <w:rPr>
                <w:rFonts w:ascii="Arial" w:eastAsia="Aptos" w:hAnsi="Arial" w:cs="Arial"/>
                <w:color w:val="002060"/>
                <w:sz w:val="20"/>
                <w:szCs w:val="20"/>
              </w:rPr>
            </w:pPr>
            <w:r w:rsidRPr="00234038">
              <w:rPr>
                <w:rFonts w:ascii="Arial" w:eastAsia="Aptos" w:hAnsi="Arial" w:cs="Arial"/>
                <w:color w:val="002060"/>
                <w:sz w:val="20"/>
                <w:szCs w:val="20"/>
              </w:rPr>
              <w:t>March 2025</w:t>
            </w:r>
          </w:p>
        </w:tc>
      </w:tr>
    </w:tbl>
    <w:p w14:paraId="412088BA" w14:textId="77777777" w:rsidR="00FA643A" w:rsidRPr="00FA643A" w:rsidRDefault="00FA643A" w:rsidP="00FA643A">
      <w:pPr>
        <w:widowControl/>
        <w:autoSpaceDE/>
        <w:autoSpaceDN/>
        <w:spacing w:after="160" w:line="259" w:lineRule="auto"/>
        <w:rPr>
          <w:rFonts w:ascii="Aptos" w:eastAsia="Aptos" w:hAnsi="Aptos" w:cs="Times New Roman"/>
          <w:kern w:val="2"/>
          <w14:ligatures w14:val="standardContextual"/>
        </w:rPr>
      </w:pPr>
    </w:p>
    <w:p w14:paraId="0B581359" w14:textId="77777777" w:rsidR="00761121" w:rsidRDefault="00761121" w:rsidP="00D662F3">
      <w:pPr>
        <w:pStyle w:val="Heading2"/>
        <w:spacing w:before="120" w:after="120"/>
        <w:rPr>
          <w:rFonts w:ascii="Arial" w:hAnsi="Arial" w:cs="Arial"/>
          <w:b/>
          <w:bCs/>
          <w:color w:val="002060"/>
          <w:sz w:val="28"/>
          <w:szCs w:val="28"/>
        </w:rPr>
        <w:sectPr w:rsidR="00761121" w:rsidSect="00472596">
          <w:pgSz w:w="16840" w:h="11910" w:orient="landscape"/>
          <w:pgMar w:top="1440" w:right="1440" w:bottom="1440" w:left="1440" w:header="720" w:footer="720" w:gutter="0"/>
          <w:cols w:space="720"/>
          <w:docGrid w:linePitch="299"/>
        </w:sectPr>
      </w:pPr>
    </w:p>
    <w:p w14:paraId="6E072E28" w14:textId="2D97B9EF" w:rsidR="00E16E58" w:rsidRPr="00D662F3" w:rsidRDefault="00D662F3" w:rsidP="00D662F3">
      <w:pPr>
        <w:pStyle w:val="Heading2"/>
        <w:spacing w:before="120" w:after="120"/>
        <w:rPr>
          <w:rFonts w:ascii="Arial" w:hAnsi="Arial" w:cs="Arial"/>
          <w:b/>
          <w:bCs/>
          <w:color w:val="002060"/>
          <w:sz w:val="28"/>
          <w:szCs w:val="28"/>
        </w:rPr>
      </w:pPr>
      <w:bookmarkStart w:id="42" w:name="_Toc169183765"/>
      <w:r>
        <w:rPr>
          <w:rFonts w:ascii="Arial" w:hAnsi="Arial" w:cs="Arial"/>
          <w:b/>
          <w:bCs/>
          <w:color w:val="002060"/>
          <w:sz w:val="28"/>
          <w:szCs w:val="28"/>
        </w:rPr>
        <w:lastRenderedPageBreak/>
        <w:t xml:space="preserve">Appendix </w:t>
      </w:r>
      <w:r w:rsidR="00606B21">
        <w:rPr>
          <w:rFonts w:ascii="Arial" w:hAnsi="Arial" w:cs="Arial"/>
          <w:b/>
          <w:bCs/>
          <w:color w:val="002060"/>
          <w:sz w:val="28"/>
          <w:szCs w:val="28"/>
        </w:rPr>
        <w:t>D</w:t>
      </w:r>
      <w:r>
        <w:rPr>
          <w:rFonts w:ascii="Arial" w:hAnsi="Arial" w:cs="Arial"/>
          <w:b/>
          <w:bCs/>
          <w:color w:val="002060"/>
          <w:sz w:val="28"/>
          <w:szCs w:val="28"/>
        </w:rPr>
        <w:t>:</w:t>
      </w:r>
      <w:r w:rsidR="00EE00E5" w:rsidRPr="00D662F3">
        <w:rPr>
          <w:rFonts w:ascii="Arial" w:hAnsi="Arial" w:cs="Arial"/>
          <w:b/>
          <w:bCs/>
          <w:color w:val="002060"/>
          <w:sz w:val="28"/>
          <w:szCs w:val="28"/>
        </w:rPr>
        <w:t xml:space="preserve"> </w:t>
      </w:r>
      <w:r w:rsidR="00E16E58" w:rsidRPr="00D662F3">
        <w:rPr>
          <w:rFonts w:ascii="Arial" w:hAnsi="Arial" w:cs="Arial"/>
          <w:b/>
          <w:bCs/>
          <w:color w:val="002060"/>
          <w:sz w:val="28"/>
          <w:szCs w:val="28"/>
        </w:rPr>
        <w:t>Index of abbreviations</w:t>
      </w:r>
      <w:bookmarkEnd w:id="42"/>
    </w:p>
    <w:p w14:paraId="24829BDC" w14:textId="30195C50" w:rsidR="00E16E58" w:rsidRPr="00D662F3" w:rsidRDefault="00E16E58" w:rsidP="002E6A6D">
      <w:pPr>
        <w:widowControl/>
        <w:autoSpaceDE/>
        <w:autoSpaceDN/>
        <w:spacing w:before="120" w:after="120"/>
        <w:rPr>
          <w:rFonts w:ascii="Arial" w:hAnsi="Arial" w:cs="Arial"/>
          <w:color w:val="002060"/>
        </w:rPr>
      </w:pPr>
      <w:r w:rsidRPr="00D662F3">
        <w:rPr>
          <w:rFonts w:ascii="Arial" w:hAnsi="Arial" w:cs="Arial"/>
          <w:color w:val="002060"/>
        </w:rPr>
        <w:t>ACD</w:t>
      </w:r>
      <w:r w:rsidRPr="00D662F3">
        <w:rPr>
          <w:rFonts w:ascii="Arial" w:hAnsi="Arial" w:cs="Arial"/>
          <w:color w:val="002060"/>
        </w:rPr>
        <w:tab/>
      </w:r>
      <w:r w:rsidRPr="00D662F3">
        <w:rPr>
          <w:rFonts w:ascii="Arial" w:hAnsi="Arial" w:cs="Arial"/>
          <w:color w:val="002060"/>
        </w:rPr>
        <w:tab/>
        <w:t>Accelerated Cluster Development</w:t>
      </w:r>
    </w:p>
    <w:p w14:paraId="7B0D1AAF" w14:textId="77777777" w:rsidR="00CC66C0" w:rsidRPr="00D662F3" w:rsidRDefault="00CC66C0" w:rsidP="00CC66C0">
      <w:pPr>
        <w:widowControl/>
        <w:autoSpaceDE/>
        <w:autoSpaceDN/>
        <w:spacing w:before="120" w:after="120"/>
        <w:rPr>
          <w:rFonts w:ascii="Arial" w:hAnsi="Arial" w:cs="Arial"/>
          <w:color w:val="002060"/>
        </w:rPr>
      </w:pPr>
      <w:r w:rsidRPr="00D662F3">
        <w:rPr>
          <w:rFonts w:ascii="Arial" w:hAnsi="Arial" w:cs="Arial"/>
          <w:color w:val="002060"/>
        </w:rPr>
        <w:t>CIC</w:t>
      </w:r>
      <w:r w:rsidRPr="00D662F3">
        <w:rPr>
          <w:rFonts w:ascii="Arial" w:hAnsi="Arial" w:cs="Arial"/>
          <w:color w:val="002060"/>
        </w:rPr>
        <w:tab/>
      </w:r>
      <w:r w:rsidRPr="00D662F3">
        <w:rPr>
          <w:rFonts w:ascii="Arial" w:hAnsi="Arial" w:cs="Arial"/>
          <w:color w:val="002060"/>
        </w:rPr>
        <w:tab/>
        <w:t>Community Interest Company</w:t>
      </w:r>
    </w:p>
    <w:p w14:paraId="07BDEC7F" w14:textId="411AE28D" w:rsidR="00CC66C0" w:rsidRDefault="00CC66C0" w:rsidP="00CC66C0">
      <w:pPr>
        <w:widowControl/>
        <w:autoSpaceDE/>
        <w:autoSpaceDN/>
        <w:spacing w:before="120" w:after="120"/>
        <w:rPr>
          <w:rFonts w:ascii="Arial" w:hAnsi="Arial" w:cs="Arial"/>
          <w:color w:val="002060"/>
        </w:rPr>
      </w:pPr>
      <w:r>
        <w:rPr>
          <w:rFonts w:ascii="Arial" w:hAnsi="Arial" w:cs="Arial"/>
          <w:color w:val="002060"/>
        </w:rPr>
        <w:t>HB</w:t>
      </w:r>
      <w:r>
        <w:rPr>
          <w:rFonts w:ascii="Arial" w:hAnsi="Arial" w:cs="Arial"/>
          <w:color w:val="002060"/>
        </w:rPr>
        <w:tab/>
      </w:r>
      <w:r>
        <w:rPr>
          <w:rFonts w:ascii="Arial" w:hAnsi="Arial" w:cs="Arial"/>
          <w:color w:val="002060"/>
        </w:rPr>
        <w:tab/>
        <w:t>Health Board</w:t>
      </w:r>
    </w:p>
    <w:p w14:paraId="55E2BA7C" w14:textId="40AE865F" w:rsidR="004D3850" w:rsidRDefault="004D3850" w:rsidP="00CC66C0">
      <w:pPr>
        <w:widowControl/>
        <w:autoSpaceDE/>
        <w:autoSpaceDN/>
        <w:spacing w:before="120" w:after="120"/>
        <w:rPr>
          <w:rFonts w:ascii="Arial" w:hAnsi="Arial" w:cs="Arial"/>
          <w:color w:val="002060"/>
        </w:rPr>
      </w:pPr>
      <w:r w:rsidRPr="004D3850">
        <w:rPr>
          <w:rFonts w:ascii="Arial" w:hAnsi="Arial" w:cs="Arial"/>
          <w:color w:val="002060"/>
        </w:rPr>
        <w:t>HEIW</w:t>
      </w:r>
      <w:r>
        <w:rPr>
          <w:rFonts w:ascii="Arial" w:hAnsi="Arial" w:cs="Arial"/>
          <w:color w:val="002060"/>
        </w:rPr>
        <w:tab/>
      </w:r>
      <w:r>
        <w:rPr>
          <w:rFonts w:ascii="Arial" w:hAnsi="Arial" w:cs="Arial"/>
          <w:color w:val="002060"/>
        </w:rPr>
        <w:tab/>
        <w:t>Health Education and Improvement Wales</w:t>
      </w:r>
    </w:p>
    <w:p w14:paraId="775E631C" w14:textId="293AF556" w:rsidR="00CC66C0" w:rsidRDefault="00CC66C0" w:rsidP="00CC66C0">
      <w:pPr>
        <w:widowControl/>
        <w:autoSpaceDE/>
        <w:autoSpaceDN/>
        <w:spacing w:before="120" w:after="120"/>
        <w:rPr>
          <w:rFonts w:ascii="Arial" w:hAnsi="Arial" w:cs="Arial"/>
          <w:color w:val="002060"/>
        </w:rPr>
      </w:pPr>
      <w:r w:rsidRPr="00CC66C0">
        <w:rPr>
          <w:rFonts w:ascii="Arial" w:hAnsi="Arial" w:cs="Arial"/>
          <w:color w:val="002060"/>
        </w:rPr>
        <w:t>IC</w:t>
      </w:r>
      <w:r>
        <w:rPr>
          <w:rFonts w:ascii="Arial" w:hAnsi="Arial" w:cs="Arial"/>
          <w:color w:val="002060"/>
        </w:rPr>
        <w:tab/>
      </w:r>
      <w:r>
        <w:rPr>
          <w:rFonts w:ascii="Arial" w:hAnsi="Arial" w:cs="Arial"/>
          <w:color w:val="002060"/>
        </w:rPr>
        <w:tab/>
        <w:t>Independent Contractors</w:t>
      </w:r>
    </w:p>
    <w:p w14:paraId="158AE4E7" w14:textId="0E114995" w:rsidR="00CC66C0" w:rsidRDefault="00CC66C0" w:rsidP="002E6A6D">
      <w:pPr>
        <w:widowControl/>
        <w:autoSpaceDE/>
        <w:autoSpaceDN/>
        <w:spacing w:before="120" w:after="120"/>
        <w:rPr>
          <w:rFonts w:ascii="Arial" w:hAnsi="Arial" w:cs="Arial"/>
          <w:color w:val="002060"/>
        </w:rPr>
      </w:pPr>
      <w:r>
        <w:rPr>
          <w:rFonts w:ascii="Arial" w:hAnsi="Arial" w:cs="Arial"/>
          <w:color w:val="002060"/>
        </w:rPr>
        <w:t>LA</w:t>
      </w:r>
      <w:r>
        <w:rPr>
          <w:rFonts w:ascii="Arial" w:hAnsi="Arial" w:cs="Arial"/>
          <w:color w:val="002060"/>
        </w:rPr>
        <w:tab/>
      </w:r>
      <w:r>
        <w:rPr>
          <w:rFonts w:ascii="Arial" w:hAnsi="Arial" w:cs="Arial"/>
          <w:color w:val="002060"/>
        </w:rPr>
        <w:tab/>
        <w:t>Local Authority</w:t>
      </w:r>
    </w:p>
    <w:p w14:paraId="00D8CCA8" w14:textId="15D6A5B2" w:rsidR="00E16E58" w:rsidRPr="00D662F3" w:rsidRDefault="00E16E58" w:rsidP="002E6A6D">
      <w:pPr>
        <w:widowControl/>
        <w:autoSpaceDE/>
        <w:autoSpaceDN/>
        <w:spacing w:before="120" w:after="120"/>
        <w:rPr>
          <w:rFonts w:ascii="Arial" w:hAnsi="Arial" w:cs="Arial"/>
          <w:color w:val="002060"/>
        </w:rPr>
      </w:pPr>
      <w:r w:rsidRPr="00D662F3">
        <w:rPr>
          <w:rFonts w:ascii="Arial" w:hAnsi="Arial" w:cs="Arial"/>
          <w:color w:val="002060"/>
        </w:rPr>
        <w:t>PCPG</w:t>
      </w:r>
      <w:r w:rsidRPr="00D662F3">
        <w:rPr>
          <w:rFonts w:ascii="Arial" w:hAnsi="Arial" w:cs="Arial"/>
          <w:color w:val="002060"/>
        </w:rPr>
        <w:tab/>
      </w:r>
      <w:r w:rsidRPr="00D662F3">
        <w:rPr>
          <w:rFonts w:ascii="Arial" w:hAnsi="Arial" w:cs="Arial"/>
          <w:color w:val="002060"/>
        </w:rPr>
        <w:tab/>
        <w:t>Pan-</w:t>
      </w:r>
      <w:r w:rsidR="007918EA" w:rsidRPr="00D662F3">
        <w:rPr>
          <w:rFonts w:ascii="Arial" w:hAnsi="Arial" w:cs="Arial"/>
          <w:color w:val="002060"/>
        </w:rPr>
        <w:t>C</w:t>
      </w:r>
      <w:r w:rsidRPr="00D662F3">
        <w:rPr>
          <w:rFonts w:ascii="Arial" w:hAnsi="Arial" w:cs="Arial"/>
          <w:color w:val="002060"/>
        </w:rPr>
        <w:t xml:space="preserve">luster </w:t>
      </w:r>
      <w:r w:rsidR="007918EA" w:rsidRPr="00D662F3">
        <w:rPr>
          <w:rFonts w:ascii="Arial" w:hAnsi="Arial" w:cs="Arial"/>
          <w:color w:val="002060"/>
        </w:rPr>
        <w:t>P</w:t>
      </w:r>
      <w:r w:rsidRPr="00D662F3">
        <w:rPr>
          <w:rFonts w:ascii="Arial" w:hAnsi="Arial" w:cs="Arial"/>
          <w:color w:val="002060"/>
        </w:rPr>
        <w:t xml:space="preserve">lanning </w:t>
      </w:r>
      <w:r w:rsidR="007918EA" w:rsidRPr="00D662F3">
        <w:rPr>
          <w:rFonts w:ascii="Arial" w:hAnsi="Arial" w:cs="Arial"/>
          <w:color w:val="002060"/>
        </w:rPr>
        <w:t>G</w:t>
      </w:r>
      <w:r w:rsidRPr="00D662F3">
        <w:rPr>
          <w:rFonts w:ascii="Arial" w:hAnsi="Arial" w:cs="Arial"/>
          <w:color w:val="002060"/>
        </w:rPr>
        <w:t>roup</w:t>
      </w:r>
    </w:p>
    <w:p w14:paraId="62C7AB94" w14:textId="77777777" w:rsidR="00CC66C0" w:rsidRPr="00D662F3" w:rsidRDefault="00CC66C0" w:rsidP="00CC66C0">
      <w:pPr>
        <w:widowControl/>
        <w:autoSpaceDE/>
        <w:autoSpaceDN/>
        <w:spacing w:before="120" w:after="120"/>
        <w:rPr>
          <w:rFonts w:ascii="Arial" w:hAnsi="Arial" w:cs="Arial"/>
          <w:color w:val="002060"/>
        </w:rPr>
      </w:pPr>
      <w:r w:rsidRPr="00D662F3">
        <w:rPr>
          <w:rFonts w:ascii="Arial" w:hAnsi="Arial" w:cs="Arial"/>
          <w:color w:val="002060"/>
        </w:rPr>
        <w:t>PCMW</w:t>
      </w:r>
      <w:r w:rsidRPr="00D662F3">
        <w:rPr>
          <w:rFonts w:ascii="Arial" w:hAnsi="Arial" w:cs="Arial"/>
          <w:color w:val="002060"/>
        </w:rPr>
        <w:tab/>
      </w:r>
      <w:r>
        <w:rPr>
          <w:rFonts w:ascii="Arial" w:hAnsi="Arial" w:cs="Arial"/>
          <w:color w:val="002060"/>
        </w:rPr>
        <w:tab/>
      </w:r>
      <w:r w:rsidRPr="00D662F3">
        <w:rPr>
          <w:rFonts w:ascii="Arial" w:hAnsi="Arial" w:cs="Arial"/>
          <w:color w:val="002060"/>
        </w:rPr>
        <w:t>Primary Care Model for Wales</w:t>
      </w:r>
    </w:p>
    <w:p w14:paraId="43E6AFEA" w14:textId="1DFF85AC" w:rsidR="00CC66C0" w:rsidRPr="00CC66C0" w:rsidRDefault="00CC66C0" w:rsidP="002E6A6D">
      <w:pPr>
        <w:widowControl/>
        <w:autoSpaceDE/>
        <w:autoSpaceDN/>
        <w:spacing w:before="120" w:after="120"/>
        <w:rPr>
          <w:rFonts w:ascii="Arial" w:hAnsi="Arial" w:cs="Arial"/>
          <w:color w:val="002060"/>
        </w:rPr>
      </w:pPr>
      <w:r w:rsidRPr="00CC66C0">
        <w:rPr>
          <w:rFonts w:ascii="Arial" w:hAnsi="Arial" w:cs="Arial"/>
          <w:color w:val="002060"/>
        </w:rPr>
        <w:t>PHW</w:t>
      </w:r>
      <w:r w:rsidRPr="00CC66C0">
        <w:rPr>
          <w:rFonts w:ascii="Arial" w:hAnsi="Arial" w:cs="Arial"/>
          <w:color w:val="002060"/>
        </w:rPr>
        <w:tab/>
      </w:r>
      <w:r w:rsidRPr="00CC66C0">
        <w:rPr>
          <w:rFonts w:ascii="Arial" w:hAnsi="Arial" w:cs="Arial"/>
          <w:color w:val="002060"/>
        </w:rPr>
        <w:tab/>
        <w:t>Public Health Wales</w:t>
      </w:r>
    </w:p>
    <w:p w14:paraId="714325BB" w14:textId="112002C5" w:rsidR="004D3850" w:rsidRPr="004D3850" w:rsidRDefault="004D3850" w:rsidP="002E6A6D">
      <w:pPr>
        <w:widowControl/>
        <w:autoSpaceDE/>
        <w:autoSpaceDN/>
        <w:spacing w:before="120" w:after="120"/>
        <w:rPr>
          <w:rFonts w:ascii="Arial" w:hAnsi="Arial" w:cs="Arial"/>
          <w:color w:val="002060"/>
        </w:rPr>
      </w:pPr>
      <w:r w:rsidRPr="00CC66C0">
        <w:rPr>
          <w:rFonts w:ascii="Arial" w:hAnsi="Arial" w:cs="Arial"/>
          <w:color w:val="002060"/>
        </w:rPr>
        <w:t>NHS Exec</w:t>
      </w:r>
      <w:r w:rsidRPr="004D3850">
        <w:rPr>
          <w:rFonts w:ascii="Arial" w:hAnsi="Arial" w:cs="Arial"/>
          <w:color w:val="002060"/>
        </w:rPr>
        <w:tab/>
        <w:t>NHS Executive</w:t>
      </w:r>
    </w:p>
    <w:p w14:paraId="5DC39B6E" w14:textId="090072DC" w:rsidR="00CC66C0" w:rsidRDefault="00CC66C0" w:rsidP="002E6A6D">
      <w:pPr>
        <w:widowControl/>
        <w:autoSpaceDE/>
        <w:autoSpaceDN/>
        <w:spacing w:before="120" w:after="120"/>
        <w:rPr>
          <w:rFonts w:ascii="Arial" w:hAnsi="Arial" w:cs="Arial"/>
          <w:color w:val="002060"/>
        </w:rPr>
      </w:pPr>
      <w:r w:rsidRPr="00CC66C0">
        <w:rPr>
          <w:rFonts w:ascii="Arial" w:eastAsia="Aptos" w:hAnsi="Arial" w:cs="Arial"/>
          <w:color w:val="002060"/>
          <w:kern w:val="2"/>
          <w:sz w:val="20"/>
          <w:szCs w:val="20"/>
          <w14:ligatures w14:val="standardContextual"/>
        </w:rPr>
        <w:t>NPCB</w:t>
      </w:r>
      <w:r>
        <w:rPr>
          <w:rFonts w:ascii="Arial" w:eastAsia="Aptos" w:hAnsi="Arial" w:cs="Arial"/>
          <w:color w:val="002060"/>
          <w:kern w:val="2"/>
          <w:sz w:val="20"/>
          <w:szCs w:val="20"/>
          <w14:ligatures w14:val="standardContextual"/>
        </w:rPr>
        <w:tab/>
      </w:r>
      <w:r>
        <w:rPr>
          <w:rFonts w:ascii="Arial" w:eastAsia="Aptos" w:hAnsi="Arial" w:cs="Arial"/>
          <w:color w:val="002060"/>
          <w:kern w:val="2"/>
          <w:sz w:val="20"/>
          <w:szCs w:val="20"/>
          <w14:ligatures w14:val="standardContextual"/>
        </w:rPr>
        <w:tab/>
        <w:t>National Primary Care Board</w:t>
      </w:r>
    </w:p>
    <w:p w14:paraId="183009D9" w14:textId="563581DB" w:rsidR="00E16E58" w:rsidRPr="00D662F3" w:rsidRDefault="00E16E58" w:rsidP="002E6A6D">
      <w:pPr>
        <w:widowControl/>
        <w:autoSpaceDE/>
        <w:autoSpaceDN/>
        <w:spacing w:before="120" w:after="120"/>
        <w:rPr>
          <w:rFonts w:ascii="Arial" w:hAnsi="Arial" w:cs="Arial"/>
          <w:color w:val="002060"/>
        </w:rPr>
      </w:pPr>
      <w:r w:rsidRPr="00D662F3">
        <w:rPr>
          <w:rFonts w:ascii="Arial" w:hAnsi="Arial" w:cs="Arial"/>
          <w:color w:val="002060"/>
        </w:rPr>
        <w:t>RPB</w:t>
      </w:r>
      <w:r w:rsidRPr="00D662F3">
        <w:rPr>
          <w:rFonts w:ascii="Arial" w:hAnsi="Arial" w:cs="Arial"/>
          <w:color w:val="002060"/>
        </w:rPr>
        <w:tab/>
      </w:r>
      <w:r w:rsidRPr="00D662F3">
        <w:rPr>
          <w:rFonts w:ascii="Arial" w:hAnsi="Arial" w:cs="Arial"/>
          <w:color w:val="002060"/>
        </w:rPr>
        <w:tab/>
        <w:t>Regional Partnership Board</w:t>
      </w:r>
    </w:p>
    <w:p w14:paraId="3C8E60AF" w14:textId="3884079E" w:rsidR="00CC66C0" w:rsidRPr="00CC66C0" w:rsidRDefault="00E16E58" w:rsidP="002E6A6D">
      <w:pPr>
        <w:widowControl/>
        <w:autoSpaceDE/>
        <w:autoSpaceDN/>
        <w:spacing w:before="120" w:after="120"/>
        <w:rPr>
          <w:rFonts w:ascii="Arial" w:hAnsi="Arial" w:cs="Arial"/>
          <w:color w:val="002060"/>
        </w:rPr>
      </w:pPr>
      <w:r w:rsidRPr="00D662F3">
        <w:rPr>
          <w:rFonts w:ascii="Arial" w:hAnsi="Arial" w:cs="Arial"/>
          <w:color w:val="002060"/>
        </w:rPr>
        <w:t>SPPC</w:t>
      </w:r>
      <w:r w:rsidRPr="00D662F3">
        <w:rPr>
          <w:rFonts w:ascii="Arial" w:hAnsi="Arial" w:cs="Arial"/>
          <w:color w:val="002060"/>
        </w:rPr>
        <w:tab/>
      </w:r>
      <w:r w:rsidRPr="00D662F3">
        <w:rPr>
          <w:rFonts w:ascii="Arial" w:hAnsi="Arial" w:cs="Arial"/>
          <w:color w:val="002060"/>
        </w:rPr>
        <w:tab/>
        <w:t>Strategic Programme for Primary Care</w:t>
      </w:r>
      <w:r w:rsidR="00CC66C0" w:rsidRPr="00CC66C0">
        <w:rPr>
          <w:rFonts w:ascii="Arial" w:hAnsi="Arial" w:cs="Arial"/>
          <w:color w:val="002060"/>
        </w:rPr>
        <w:tab/>
      </w:r>
    </w:p>
    <w:sectPr w:rsidR="00CC66C0" w:rsidRPr="00CC66C0" w:rsidSect="00472596">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2EC4" w14:textId="77777777" w:rsidR="00061E14" w:rsidRDefault="00061E14" w:rsidP="00607305">
      <w:r>
        <w:separator/>
      </w:r>
    </w:p>
    <w:p w14:paraId="7E2F03B8" w14:textId="77777777" w:rsidR="00061E14" w:rsidRDefault="00061E14"/>
  </w:endnote>
  <w:endnote w:type="continuationSeparator" w:id="0">
    <w:p w14:paraId="0348857D" w14:textId="77777777" w:rsidR="00061E14" w:rsidRDefault="00061E14" w:rsidP="00607305">
      <w:r>
        <w:continuationSeparator/>
      </w:r>
    </w:p>
    <w:p w14:paraId="1035B699" w14:textId="77777777" w:rsidR="00061E14" w:rsidRDefault="00061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utigerLTStd-Roman">
    <w:altName w:val="Lucida Sans Unicode"/>
    <w:panose1 w:val="00000000000000000000"/>
    <w:charset w:val="00"/>
    <w:family w:val="swiss"/>
    <w:notTrueType/>
    <w:pitch w:val="variable"/>
    <w:sig w:usb0="00000003"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Std-Bold">
    <w:altName w:val="Malgun Gothic"/>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8E8E" w14:textId="606671AF" w:rsidR="00061E14" w:rsidRDefault="00061E14" w:rsidP="00060F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6ADDBB4" w14:textId="77777777" w:rsidR="00061E14" w:rsidRDefault="00061E14" w:rsidP="00184B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43D5" w14:textId="3CB1676C" w:rsidR="00061E14" w:rsidRDefault="00061E14" w:rsidP="00060F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64312C17" w14:textId="7EEBC297" w:rsidR="00061E14" w:rsidRDefault="00061E14" w:rsidP="00184B49">
    <w:pPr>
      <w:pStyle w:val="Footer"/>
      <w:ind w:right="360"/>
    </w:pPr>
    <w:r>
      <w:rPr>
        <w:noProof/>
        <w:lang w:eastAsia="en-GB"/>
      </w:rPr>
      <w:drawing>
        <wp:anchor distT="0" distB="0" distL="114300" distR="114300" simplePos="0" relativeHeight="251659264" behindDoc="0" locked="0" layoutInCell="1" allowOverlap="1" wp14:anchorId="0C02006B" wp14:editId="0DE82734">
          <wp:simplePos x="0" y="0"/>
          <wp:positionH relativeFrom="page">
            <wp:align>center</wp:align>
          </wp:positionH>
          <wp:positionV relativeFrom="paragraph">
            <wp:posOffset>270164</wp:posOffset>
          </wp:positionV>
          <wp:extent cx="7587615" cy="551180"/>
          <wp:effectExtent l="0" t="0" r="0" b="1270"/>
          <wp:wrapThrough wrapText="bothSides">
            <wp:wrapPolygon edited="0">
              <wp:start x="0" y="0"/>
              <wp:lineTo x="0" y="20903"/>
              <wp:lineTo x="21530" y="20903"/>
              <wp:lineTo x="21530"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15" cy="5511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8119" w14:textId="098EFC0A" w:rsidR="00061E14" w:rsidRDefault="00061E14" w:rsidP="00060F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22946B95" w14:textId="25EAAD6A" w:rsidR="00061E14" w:rsidRDefault="00061E14" w:rsidP="004B7F3C">
    <w:pPr>
      <w:pStyle w:val="Footer"/>
      <w:ind w:right="360"/>
    </w:pPr>
    <w:r>
      <w:rPr>
        <w:noProof/>
        <w:lang w:eastAsia="en-GB"/>
      </w:rPr>
      <w:drawing>
        <wp:anchor distT="0" distB="0" distL="114300" distR="114300" simplePos="0" relativeHeight="251675648" behindDoc="0" locked="0" layoutInCell="1" allowOverlap="1" wp14:anchorId="671F384C" wp14:editId="5CF637DA">
          <wp:simplePos x="0" y="0"/>
          <wp:positionH relativeFrom="page">
            <wp:align>left</wp:align>
          </wp:positionH>
          <wp:positionV relativeFrom="paragraph">
            <wp:posOffset>430530</wp:posOffset>
          </wp:positionV>
          <wp:extent cx="8502015" cy="1303020"/>
          <wp:effectExtent l="0" t="0" r="0" b="7620"/>
          <wp:wrapThrough wrapText="bothSides">
            <wp:wrapPolygon edited="0">
              <wp:start x="0" y="0"/>
              <wp:lineTo x="0" y="21158"/>
              <wp:lineTo x="21537" y="21158"/>
              <wp:lineTo x="21537" y="0"/>
              <wp:lineTo x="0" y="0"/>
            </wp:wrapPolygon>
          </wp:wrapThrough>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01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3CDE" w14:textId="77777777" w:rsidR="00061E14" w:rsidRDefault="00061E14" w:rsidP="00607305">
      <w:r>
        <w:separator/>
      </w:r>
    </w:p>
    <w:p w14:paraId="75F003E3" w14:textId="77777777" w:rsidR="00061E14" w:rsidRDefault="00061E14"/>
  </w:footnote>
  <w:footnote w:type="continuationSeparator" w:id="0">
    <w:p w14:paraId="7AD8EAC4" w14:textId="77777777" w:rsidR="00061E14" w:rsidRDefault="00061E14" w:rsidP="00607305">
      <w:r>
        <w:continuationSeparator/>
      </w:r>
    </w:p>
    <w:p w14:paraId="6EB3606E" w14:textId="77777777" w:rsidR="00061E14" w:rsidRDefault="00061E14"/>
  </w:footnote>
  <w:footnote w:id="1">
    <w:p w14:paraId="7C41E37B" w14:textId="41C7129E" w:rsidR="00061E14" w:rsidRPr="00497104" w:rsidRDefault="00061E14">
      <w:pPr>
        <w:pStyle w:val="FootnoteText"/>
        <w:rPr>
          <w:rFonts w:ascii="Arial" w:hAnsi="Arial" w:cs="Arial"/>
          <w:color w:val="002060"/>
        </w:rPr>
      </w:pPr>
      <w:r w:rsidRPr="00497104">
        <w:rPr>
          <w:rStyle w:val="FootnoteReference"/>
          <w:rFonts w:ascii="Arial" w:hAnsi="Arial" w:cs="Arial"/>
          <w:color w:val="002060"/>
        </w:rPr>
        <w:footnoteRef/>
      </w:r>
      <w:r w:rsidRPr="00497104">
        <w:rPr>
          <w:rFonts w:ascii="Arial" w:hAnsi="Arial" w:cs="Arial"/>
          <w:color w:val="002060"/>
        </w:rPr>
        <w:t xml:space="preserve"> A Healthier Wales: long term plan for health and social care. 2018. Available at </w:t>
      </w:r>
      <w:hyperlink r:id="rId1" w:history="1">
        <w:r w:rsidRPr="00497104">
          <w:rPr>
            <w:rFonts w:ascii="Arial" w:hAnsi="Arial" w:cs="Arial"/>
            <w:color w:val="002060"/>
            <w:u w:val="single"/>
          </w:rPr>
          <w:t>A healthier Wales: long term plan for health and social care | GOV.WALES</w:t>
        </w:r>
      </w:hyperlink>
    </w:p>
  </w:footnote>
  <w:footnote w:id="2">
    <w:p w14:paraId="3E020A55" w14:textId="1485B6B9" w:rsidR="00061E14" w:rsidRDefault="00061E14">
      <w:pPr>
        <w:pStyle w:val="FootnoteText"/>
      </w:pPr>
      <w:r w:rsidRPr="00497104">
        <w:rPr>
          <w:rStyle w:val="FootnoteReference"/>
          <w:rFonts w:ascii="Arial" w:hAnsi="Arial" w:cs="Arial"/>
          <w:color w:val="002060"/>
        </w:rPr>
        <w:footnoteRef/>
      </w:r>
      <w:r w:rsidRPr="00497104">
        <w:rPr>
          <w:rFonts w:ascii="Arial" w:hAnsi="Arial" w:cs="Arial"/>
          <w:color w:val="002060"/>
        </w:rPr>
        <w:t xml:space="preserve"> Primary Care Model for Wales. Available at </w:t>
      </w:r>
      <w:hyperlink r:id="rId2" w:history="1">
        <w:r w:rsidRPr="00497104">
          <w:rPr>
            <w:rFonts w:ascii="Arial" w:hAnsi="Arial" w:cs="Arial"/>
            <w:color w:val="002060"/>
            <w:u w:val="single"/>
          </w:rPr>
          <w:t>Primary Care Model for Wales - Primary Care One (nhs.wales)</w:t>
        </w:r>
      </w:hyperlink>
    </w:p>
  </w:footnote>
  <w:footnote w:id="3">
    <w:p w14:paraId="28830F33" w14:textId="77777777" w:rsidR="00061E14" w:rsidRPr="00BB5DC8" w:rsidRDefault="00061E14" w:rsidP="00CB1941">
      <w:pPr>
        <w:pStyle w:val="FootnoteText"/>
        <w:rPr>
          <w:rFonts w:ascii="Arial" w:hAnsi="Arial" w:cs="Arial"/>
        </w:rPr>
      </w:pPr>
      <w:r w:rsidRPr="00BB5DC8">
        <w:rPr>
          <w:rStyle w:val="FootnoteReference"/>
          <w:rFonts w:ascii="Arial" w:hAnsi="Arial" w:cs="Arial"/>
          <w:color w:val="002060"/>
        </w:rPr>
        <w:footnoteRef/>
      </w:r>
      <w:r w:rsidRPr="00BB5DC8">
        <w:rPr>
          <w:rFonts w:ascii="Arial" w:hAnsi="Arial" w:cs="Arial"/>
          <w:color w:val="002060"/>
        </w:rPr>
        <w:t xml:space="preserve"> </w:t>
      </w:r>
      <w:hyperlink r:id="rId3" w:history="1">
        <w:r w:rsidRPr="00BB5DC8">
          <w:rPr>
            <w:rFonts w:ascii="Arial" w:eastAsia="Calibri" w:hAnsi="Arial" w:cs="Arial"/>
            <w:color w:val="002060"/>
            <w:u w:val="single"/>
          </w:rPr>
          <w:t>Extra investment in out-of-hospital care can reap billions for the wider economy | NHS Confederation</w:t>
        </w:r>
      </w:hyperlink>
    </w:p>
  </w:footnote>
  <w:footnote w:id="4">
    <w:p w14:paraId="400E8AC4" w14:textId="77777777" w:rsidR="00061E14" w:rsidRPr="003460AE" w:rsidRDefault="00061E14" w:rsidP="00D20077">
      <w:pPr>
        <w:pStyle w:val="FootnoteText"/>
        <w:rPr>
          <w:rFonts w:ascii="Arial" w:hAnsi="Arial" w:cs="Arial"/>
          <w:color w:val="002060"/>
        </w:rPr>
      </w:pPr>
      <w:r w:rsidRPr="003460AE">
        <w:rPr>
          <w:rStyle w:val="FootnoteReference"/>
          <w:rFonts w:ascii="Arial" w:hAnsi="Arial" w:cs="Arial"/>
          <w:color w:val="002060"/>
        </w:rPr>
        <w:footnoteRef/>
      </w:r>
      <w:r w:rsidRPr="003460AE">
        <w:rPr>
          <w:rFonts w:ascii="Arial" w:hAnsi="Arial" w:cs="Arial"/>
          <w:color w:val="002060"/>
        </w:rPr>
        <w:t xml:space="preserve"> </w:t>
      </w:r>
      <w:hyperlink r:id="rId4" w:history="1">
        <w:r w:rsidRPr="003460AE">
          <w:rPr>
            <w:rFonts w:ascii="Arial" w:hAnsi="Arial" w:cs="Arial"/>
            <w:color w:val="002060"/>
            <w:u w:val="single"/>
          </w:rPr>
          <w:t>Moving secondary services to primary and community care (WHC/2018/025) | GOV.WALES</w:t>
        </w:r>
      </w:hyperlink>
    </w:p>
  </w:footnote>
  <w:footnote w:id="5">
    <w:p w14:paraId="46430A71" w14:textId="2592A3C4" w:rsidR="00061E14" w:rsidRPr="00F31840" w:rsidRDefault="00061E14">
      <w:pPr>
        <w:pStyle w:val="FootnoteText"/>
        <w:rPr>
          <w:rFonts w:ascii="Arial" w:hAnsi="Arial" w:cs="Arial"/>
        </w:rPr>
      </w:pPr>
      <w:r w:rsidRPr="00F31840">
        <w:rPr>
          <w:rStyle w:val="FootnoteReference"/>
          <w:rFonts w:ascii="Arial" w:hAnsi="Arial" w:cs="Arial"/>
          <w:color w:val="002060"/>
        </w:rPr>
        <w:footnoteRef/>
      </w:r>
      <w:r w:rsidRPr="00F31840">
        <w:rPr>
          <w:rFonts w:ascii="Arial" w:hAnsi="Arial" w:cs="Arial"/>
          <w:color w:val="002060"/>
        </w:rPr>
        <w:t xml:space="preserve"> 2020/21 Welsh Audit Office report. Available at </w:t>
      </w:r>
      <w:hyperlink r:id="rId5" w:history="1">
        <w:r w:rsidRPr="00F31840">
          <w:rPr>
            <w:rStyle w:val="Hyperlink"/>
            <w:rFonts w:ascii="Arial" w:hAnsi="Arial" w:cs="Arial"/>
            <w:color w:val="002060"/>
          </w:rPr>
          <w:t>https://www.wao.gov.uk/infographics/nhs-wales-summarised-account</w:t>
        </w:r>
      </w:hyperlink>
      <w:r w:rsidRPr="00F31840">
        <w:rPr>
          <w:rFonts w:ascii="Arial" w:hAnsi="Arial" w:cs="Arial"/>
          <w:color w:val="002060"/>
        </w:rPr>
        <w:t xml:space="preserve"> </w:t>
      </w:r>
    </w:p>
  </w:footnote>
  <w:footnote w:id="6">
    <w:p w14:paraId="41B7E13F" w14:textId="77777777" w:rsidR="00061E14" w:rsidRDefault="00061E14" w:rsidP="00F31840">
      <w:pPr>
        <w:pStyle w:val="FootnoteText"/>
      </w:pPr>
      <w:r w:rsidRPr="003460AE">
        <w:rPr>
          <w:rStyle w:val="FootnoteReference"/>
          <w:rFonts w:ascii="Arial" w:hAnsi="Arial" w:cs="Arial"/>
          <w:color w:val="002060"/>
        </w:rPr>
        <w:footnoteRef/>
      </w:r>
      <w:r w:rsidRPr="003460AE">
        <w:rPr>
          <w:rFonts w:ascii="Arial" w:hAnsi="Arial" w:cs="Arial"/>
          <w:color w:val="002060"/>
        </w:rPr>
        <w:t xml:space="preserve"> </w:t>
      </w:r>
      <w:r w:rsidRPr="00BB5DC8">
        <w:rPr>
          <w:rFonts w:ascii="Arial" w:hAnsi="Arial" w:cs="Arial"/>
          <w:color w:val="002060"/>
        </w:rPr>
        <w:t>Auditor General for Wales report ‘Primary Care Services in Wales’</w:t>
      </w:r>
      <w:r>
        <w:rPr>
          <w:rFonts w:ascii="Arial" w:hAnsi="Arial" w:cs="Arial"/>
          <w:color w:val="002060"/>
        </w:rPr>
        <w:t xml:space="preserve">. 2019. </w:t>
      </w:r>
      <w:r w:rsidRPr="00BB5DC8">
        <w:rPr>
          <w:rFonts w:ascii="Arial" w:hAnsi="Arial" w:cs="Arial"/>
          <w:color w:val="002060"/>
        </w:rPr>
        <w:t xml:space="preserve">Available at </w:t>
      </w:r>
      <w:hyperlink r:id="rId6" w:history="1">
        <w:r w:rsidRPr="00BB5DC8">
          <w:rPr>
            <w:rFonts w:ascii="Arial" w:hAnsi="Arial" w:cs="Arial"/>
            <w:color w:val="002060"/>
            <w:u w:val="single"/>
          </w:rPr>
          <w:t>Primary care services in Wales | Audit Wales (wao.gov.uk)</w:t>
        </w:r>
      </w:hyperlink>
    </w:p>
  </w:footnote>
  <w:footnote w:id="7">
    <w:p w14:paraId="43E2F882" w14:textId="11463830" w:rsidR="00061E14" w:rsidRPr="00E87078" w:rsidRDefault="00061E14">
      <w:pPr>
        <w:pStyle w:val="FootnoteText"/>
        <w:rPr>
          <w:rFonts w:ascii="Arial" w:hAnsi="Arial" w:cs="Arial"/>
        </w:rPr>
      </w:pPr>
      <w:r w:rsidRPr="00BB5DC8">
        <w:rPr>
          <w:rStyle w:val="FootnoteReference"/>
          <w:rFonts w:ascii="Arial" w:hAnsi="Arial" w:cs="Arial"/>
          <w:color w:val="002060"/>
        </w:rPr>
        <w:footnoteRef/>
      </w:r>
      <w:r w:rsidRPr="00BB5DC8">
        <w:rPr>
          <w:rFonts w:ascii="Arial" w:hAnsi="Arial" w:cs="Arial"/>
          <w:color w:val="002060"/>
        </w:rPr>
        <w:t xml:space="preserve"> </w:t>
      </w:r>
      <w:bookmarkStart w:id="23" w:name="_Hlk167443232"/>
      <w:r w:rsidRPr="00BB5DC8">
        <w:rPr>
          <w:rFonts w:ascii="Arial" w:hAnsi="Arial" w:cs="Arial"/>
          <w:color w:val="002060"/>
        </w:rPr>
        <w:t>Auditor General for Wales report ‘Primary Care Services in Wales’</w:t>
      </w:r>
      <w:r>
        <w:rPr>
          <w:rFonts w:ascii="Arial" w:hAnsi="Arial" w:cs="Arial"/>
          <w:color w:val="002060"/>
        </w:rPr>
        <w:t xml:space="preserve">. 2019. </w:t>
      </w:r>
      <w:r w:rsidRPr="00BB5DC8">
        <w:rPr>
          <w:rFonts w:ascii="Arial" w:hAnsi="Arial" w:cs="Arial"/>
          <w:color w:val="002060"/>
        </w:rPr>
        <w:t xml:space="preserve"> Available at </w:t>
      </w:r>
      <w:hyperlink r:id="rId7" w:history="1">
        <w:r w:rsidRPr="00BB5DC8">
          <w:rPr>
            <w:rFonts w:ascii="Arial" w:hAnsi="Arial" w:cs="Arial"/>
            <w:color w:val="002060"/>
            <w:u w:val="single"/>
          </w:rPr>
          <w:t>Primary care services in Wales | Audit Wales (wao.gov.uk)</w:t>
        </w:r>
      </w:hyperlink>
      <w:bookmarkEnd w:id="2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FC2E" w14:textId="1E8CD84F" w:rsidR="00061E14" w:rsidRDefault="00061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23DD" w14:textId="1C5316EF" w:rsidR="00061E14" w:rsidRPr="00A84854" w:rsidRDefault="00061E14" w:rsidP="00A84854">
    <w:pPr>
      <w:pStyle w:val="Header"/>
      <w:jc w:val="right"/>
      <w:rPr>
        <w:rFonts w:ascii="Arial" w:hAnsi="Arial" w:cs="Arial"/>
        <w:sz w:val="14"/>
        <w:szCs w:val="14"/>
      </w:rPr>
    </w:pPr>
    <w:r w:rsidRPr="00A84854">
      <w:rPr>
        <w:rFonts w:ascii="Arial" w:hAnsi="Arial" w:cs="Arial"/>
        <w:noProof/>
        <w:sz w:val="18"/>
        <w:szCs w:val="18"/>
        <w:lang w:eastAsia="en-GB"/>
      </w:rPr>
      <w:drawing>
        <wp:anchor distT="0" distB="0" distL="114300" distR="114300" simplePos="0" relativeHeight="251658240" behindDoc="0" locked="0" layoutInCell="1" allowOverlap="1" wp14:anchorId="2F94FB72" wp14:editId="59396593">
          <wp:simplePos x="0" y="0"/>
          <wp:positionH relativeFrom="page">
            <wp:align>right</wp:align>
          </wp:positionH>
          <wp:positionV relativeFrom="paragraph">
            <wp:posOffset>-504825</wp:posOffset>
          </wp:positionV>
          <wp:extent cx="11449050" cy="647700"/>
          <wp:effectExtent l="0" t="0" r="0" b="0"/>
          <wp:wrapThrough wrapText="bothSides">
            <wp:wrapPolygon edited="0">
              <wp:start x="0" y="0"/>
              <wp:lineTo x="0" y="20965"/>
              <wp:lineTo x="21564" y="20965"/>
              <wp:lineTo x="21564"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1D6E" w14:textId="18FF8B39" w:rsidR="00061E14" w:rsidRDefault="00061E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07C8" w14:textId="2E600EEC" w:rsidR="00061E14" w:rsidRDefault="00061E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564F" w14:textId="362936A5" w:rsidR="00061E14" w:rsidRDefault="00061E14">
    <w:pPr>
      <w:pStyle w:val="Header"/>
    </w:pPr>
    <w:r>
      <w:rPr>
        <w:noProof/>
        <w:lang w:eastAsia="en-GB"/>
      </w:rPr>
      <w:drawing>
        <wp:anchor distT="0" distB="0" distL="114300" distR="114300" simplePos="0" relativeHeight="251673600" behindDoc="0" locked="0" layoutInCell="1" allowOverlap="1" wp14:anchorId="16404EF7" wp14:editId="192CA39C">
          <wp:simplePos x="0" y="0"/>
          <wp:positionH relativeFrom="page">
            <wp:posOffset>-60960</wp:posOffset>
          </wp:positionH>
          <wp:positionV relativeFrom="paragraph">
            <wp:posOffset>-472440</wp:posOffset>
          </wp:positionV>
          <wp:extent cx="12424410" cy="670560"/>
          <wp:effectExtent l="0" t="0" r="0" b="0"/>
          <wp:wrapThrough wrapText="bothSides">
            <wp:wrapPolygon edited="0">
              <wp:start x="0" y="0"/>
              <wp:lineTo x="0" y="20864"/>
              <wp:lineTo x="21560" y="20864"/>
              <wp:lineTo x="21560"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441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A8C5" w14:textId="3AA38632" w:rsidR="00061E14" w:rsidRDefault="0006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1E0"/>
    <w:multiLevelType w:val="hybridMultilevel"/>
    <w:tmpl w:val="149040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55D5B"/>
    <w:multiLevelType w:val="hybridMultilevel"/>
    <w:tmpl w:val="77C67F38"/>
    <w:lvl w:ilvl="0" w:tplc="FFFFFFFF">
      <w:start w:val="1"/>
      <w:numFmt w:val="decimal"/>
      <w:lvlText w:val="%1."/>
      <w:lvlJc w:val="left"/>
      <w:pPr>
        <w:ind w:left="720" w:hanging="360"/>
      </w:pPr>
    </w:lvl>
    <w:lvl w:ilvl="1" w:tplc="1542F106">
      <w:numFmt w:val="bullet"/>
      <w:lvlText w:val="•"/>
      <w:lvlJc w:val="left"/>
      <w:pPr>
        <w:ind w:left="1800" w:hanging="720"/>
      </w:pPr>
      <w:rPr>
        <w:rFonts w:ascii="Arial" w:eastAsia="FrutigerLTStd-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03337"/>
    <w:multiLevelType w:val="hybridMultilevel"/>
    <w:tmpl w:val="D704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36ED0"/>
    <w:multiLevelType w:val="hybridMultilevel"/>
    <w:tmpl w:val="CB32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876B3"/>
    <w:multiLevelType w:val="hybridMultilevel"/>
    <w:tmpl w:val="23E8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2DEA"/>
    <w:multiLevelType w:val="hybridMultilevel"/>
    <w:tmpl w:val="3B6E6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020AAC"/>
    <w:multiLevelType w:val="hybridMultilevel"/>
    <w:tmpl w:val="F38CD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0961B6"/>
    <w:multiLevelType w:val="hybridMultilevel"/>
    <w:tmpl w:val="21CE2276"/>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8" w15:restartNumberingAfterBreak="0">
    <w:nsid w:val="2B686B43"/>
    <w:multiLevelType w:val="hybridMultilevel"/>
    <w:tmpl w:val="7AAC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0E0553"/>
    <w:multiLevelType w:val="hybridMultilevel"/>
    <w:tmpl w:val="BD8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226BE"/>
    <w:multiLevelType w:val="hybridMultilevel"/>
    <w:tmpl w:val="04E0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01C2E"/>
    <w:multiLevelType w:val="hybridMultilevel"/>
    <w:tmpl w:val="96B40CF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42367F"/>
    <w:multiLevelType w:val="hybridMultilevel"/>
    <w:tmpl w:val="F38CD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770044"/>
    <w:multiLevelType w:val="hybridMultilevel"/>
    <w:tmpl w:val="9AE497C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140A8"/>
    <w:multiLevelType w:val="hybridMultilevel"/>
    <w:tmpl w:val="42B479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CF20C2"/>
    <w:multiLevelType w:val="hybridMultilevel"/>
    <w:tmpl w:val="D3B2D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A617D2"/>
    <w:multiLevelType w:val="hybridMultilevel"/>
    <w:tmpl w:val="26C6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75AF9"/>
    <w:multiLevelType w:val="hybridMultilevel"/>
    <w:tmpl w:val="7A34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F23D7"/>
    <w:multiLevelType w:val="hybridMultilevel"/>
    <w:tmpl w:val="68D64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BB22C3"/>
    <w:multiLevelType w:val="hybridMultilevel"/>
    <w:tmpl w:val="89F05522"/>
    <w:lvl w:ilvl="0" w:tplc="7904145C">
      <w:start w:val="1"/>
      <w:numFmt w:val="bullet"/>
      <w:lvlText w:val=""/>
      <w:lvlJc w:val="left"/>
      <w:pPr>
        <w:ind w:left="1180" w:hanging="360"/>
      </w:pPr>
      <w:rPr>
        <w:rFonts w:ascii="Symbol" w:hAnsi="Symbol"/>
      </w:rPr>
    </w:lvl>
    <w:lvl w:ilvl="1" w:tplc="5E0A300E">
      <w:start w:val="1"/>
      <w:numFmt w:val="bullet"/>
      <w:lvlText w:val=""/>
      <w:lvlJc w:val="left"/>
      <w:pPr>
        <w:ind w:left="1180" w:hanging="360"/>
      </w:pPr>
      <w:rPr>
        <w:rFonts w:ascii="Symbol" w:hAnsi="Symbol"/>
      </w:rPr>
    </w:lvl>
    <w:lvl w:ilvl="2" w:tplc="072435A8">
      <w:start w:val="1"/>
      <w:numFmt w:val="bullet"/>
      <w:lvlText w:val=""/>
      <w:lvlJc w:val="left"/>
      <w:pPr>
        <w:ind w:left="1180" w:hanging="360"/>
      </w:pPr>
      <w:rPr>
        <w:rFonts w:ascii="Symbol" w:hAnsi="Symbol"/>
      </w:rPr>
    </w:lvl>
    <w:lvl w:ilvl="3" w:tplc="E52A2B6E">
      <w:start w:val="1"/>
      <w:numFmt w:val="bullet"/>
      <w:lvlText w:val=""/>
      <w:lvlJc w:val="left"/>
      <w:pPr>
        <w:ind w:left="1180" w:hanging="360"/>
      </w:pPr>
      <w:rPr>
        <w:rFonts w:ascii="Symbol" w:hAnsi="Symbol"/>
      </w:rPr>
    </w:lvl>
    <w:lvl w:ilvl="4" w:tplc="73EA30F8">
      <w:start w:val="1"/>
      <w:numFmt w:val="bullet"/>
      <w:lvlText w:val=""/>
      <w:lvlJc w:val="left"/>
      <w:pPr>
        <w:ind w:left="1180" w:hanging="360"/>
      </w:pPr>
      <w:rPr>
        <w:rFonts w:ascii="Symbol" w:hAnsi="Symbol"/>
      </w:rPr>
    </w:lvl>
    <w:lvl w:ilvl="5" w:tplc="031A4202">
      <w:start w:val="1"/>
      <w:numFmt w:val="bullet"/>
      <w:lvlText w:val=""/>
      <w:lvlJc w:val="left"/>
      <w:pPr>
        <w:ind w:left="1180" w:hanging="360"/>
      </w:pPr>
      <w:rPr>
        <w:rFonts w:ascii="Symbol" w:hAnsi="Symbol"/>
      </w:rPr>
    </w:lvl>
    <w:lvl w:ilvl="6" w:tplc="C422D9D4">
      <w:start w:val="1"/>
      <w:numFmt w:val="bullet"/>
      <w:lvlText w:val=""/>
      <w:lvlJc w:val="left"/>
      <w:pPr>
        <w:ind w:left="1180" w:hanging="360"/>
      </w:pPr>
      <w:rPr>
        <w:rFonts w:ascii="Symbol" w:hAnsi="Symbol"/>
      </w:rPr>
    </w:lvl>
    <w:lvl w:ilvl="7" w:tplc="45B8F68E">
      <w:start w:val="1"/>
      <w:numFmt w:val="bullet"/>
      <w:lvlText w:val=""/>
      <w:lvlJc w:val="left"/>
      <w:pPr>
        <w:ind w:left="1180" w:hanging="360"/>
      </w:pPr>
      <w:rPr>
        <w:rFonts w:ascii="Symbol" w:hAnsi="Symbol"/>
      </w:rPr>
    </w:lvl>
    <w:lvl w:ilvl="8" w:tplc="70422448">
      <w:start w:val="1"/>
      <w:numFmt w:val="bullet"/>
      <w:lvlText w:val=""/>
      <w:lvlJc w:val="left"/>
      <w:pPr>
        <w:ind w:left="1180" w:hanging="360"/>
      </w:pPr>
      <w:rPr>
        <w:rFonts w:ascii="Symbol" w:hAnsi="Symbol"/>
      </w:rPr>
    </w:lvl>
  </w:abstractNum>
  <w:abstractNum w:abstractNumId="20" w15:restartNumberingAfterBreak="0">
    <w:nsid w:val="73293745"/>
    <w:multiLevelType w:val="hybridMultilevel"/>
    <w:tmpl w:val="21E8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95790"/>
    <w:multiLevelType w:val="hybridMultilevel"/>
    <w:tmpl w:val="F5FA1B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446290">
    <w:abstractNumId w:val="18"/>
  </w:num>
  <w:num w:numId="2" w16cid:durableId="981886741">
    <w:abstractNumId w:val="3"/>
  </w:num>
  <w:num w:numId="3" w16cid:durableId="2001232234">
    <w:abstractNumId w:val="12"/>
  </w:num>
  <w:num w:numId="4" w16cid:durableId="950748844">
    <w:abstractNumId w:val="7"/>
  </w:num>
  <w:num w:numId="5" w16cid:durableId="2049646831">
    <w:abstractNumId w:val="2"/>
  </w:num>
  <w:num w:numId="6" w16cid:durableId="1173303368">
    <w:abstractNumId w:val="15"/>
  </w:num>
  <w:num w:numId="7" w16cid:durableId="541598875">
    <w:abstractNumId w:val="6"/>
  </w:num>
  <w:num w:numId="8" w16cid:durableId="673531298">
    <w:abstractNumId w:val="0"/>
  </w:num>
  <w:num w:numId="9" w16cid:durableId="1839733783">
    <w:abstractNumId w:val="13"/>
  </w:num>
  <w:num w:numId="10" w16cid:durableId="241988801">
    <w:abstractNumId w:val="11"/>
  </w:num>
  <w:num w:numId="11" w16cid:durableId="1920941158">
    <w:abstractNumId w:val="1"/>
  </w:num>
  <w:num w:numId="12" w16cid:durableId="1237937605">
    <w:abstractNumId w:val="5"/>
  </w:num>
  <w:num w:numId="13" w16cid:durableId="932398522">
    <w:abstractNumId w:val="20"/>
  </w:num>
  <w:num w:numId="14" w16cid:durableId="924991533">
    <w:abstractNumId w:val="14"/>
  </w:num>
  <w:num w:numId="15" w16cid:durableId="1464739412">
    <w:abstractNumId w:val="21"/>
  </w:num>
  <w:num w:numId="16" w16cid:durableId="613555634">
    <w:abstractNumId w:val="4"/>
  </w:num>
  <w:num w:numId="17" w16cid:durableId="327908498">
    <w:abstractNumId w:val="10"/>
  </w:num>
  <w:num w:numId="18" w16cid:durableId="1176649981">
    <w:abstractNumId w:val="19"/>
  </w:num>
  <w:num w:numId="19" w16cid:durableId="645473439">
    <w:abstractNumId w:val="16"/>
  </w:num>
  <w:num w:numId="20" w16cid:durableId="581138861">
    <w:abstractNumId w:val="17"/>
  </w:num>
  <w:num w:numId="21" w16cid:durableId="1489979095">
    <w:abstractNumId w:val="9"/>
  </w:num>
  <w:num w:numId="22" w16cid:durableId="114053475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63"/>
    <w:rsid w:val="00001D88"/>
    <w:rsid w:val="000022F9"/>
    <w:rsid w:val="00005248"/>
    <w:rsid w:val="000055AA"/>
    <w:rsid w:val="00006B6F"/>
    <w:rsid w:val="00010C46"/>
    <w:rsid w:val="00012E72"/>
    <w:rsid w:val="000153CB"/>
    <w:rsid w:val="00015CA6"/>
    <w:rsid w:val="00015F6D"/>
    <w:rsid w:val="00020EFC"/>
    <w:rsid w:val="0002742E"/>
    <w:rsid w:val="00030ADC"/>
    <w:rsid w:val="00034BD6"/>
    <w:rsid w:val="00035B5B"/>
    <w:rsid w:val="000415C1"/>
    <w:rsid w:val="00044E91"/>
    <w:rsid w:val="0004537E"/>
    <w:rsid w:val="00051E75"/>
    <w:rsid w:val="0005235B"/>
    <w:rsid w:val="00056381"/>
    <w:rsid w:val="00057EFC"/>
    <w:rsid w:val="00060FF6"/>
    <w:rsid w:val="00061E14"/>
    <w:rsid w:val="00064527"/>
    <w:rsid w:val="000656BA"/>
    <w:rsid w:val="00066A3D"/>
    <w:rsid w:val="000708E6"/>
    <w:rsid w:val="00072486"/>
    <w:rsid w:val="00073192"/>
    <w:rsid w:val="000732D6"/>
    <w:rsid w:val="00076544"/>
    <w:rsid w:val="0007669A"/>
    <w:rsid w:val="000800DC"/>
    <w:rsid w:val="00080BA2"/>
    <w:rsid w:val="000816CA"/>
    <w:rsid w:val="0008230C"/>
    <w:rsid w:val="000839E4"/>
    <w:rsid w:val="0008785A"/>
    <w:rsid w:val="000907B8"/>
    <w:rsid w:val="00095DE5"/>
    <w:rsid w:val="0009746A"/>
    <w:rsid w:val="000A03C9"/>
    <w:rsid w:val="000A2D21"/>
    <w:rsid w:val="000A3BDC"/>
    <w:rsid w:val="000A4BF3"/>
    <w:rsid w:val="000B371A"/>
    <w:rsid w:val="000B4A6C"/>
    <w:rsid w:val="000B79A3"/>
    <w:rsid w:val="000C1323"/>
    <w:rsid w:val="000D09C6"/>
    <w:rsid w:val="000D1AC8"/>
    <w:rsid w:val="000D3359"/>
    <w:rsid w:val="000D4769"/>
    <w:rsid w:val="000E63AA"/>
    <w:rsid w:val="000E674B"/>
    <w:rsid w:val="000F07EA"/>
    <w:rsid w:val="000F100C"/>
    <w:rsid w:val="000F33CD"/>
    <w:rsid w:val="000F6F50"/>
    <w:rsid w:val="0010052E"/>
    <w:rsid w:val="001041BB"/>
    <w:rsid w:val="00105480"/>
    <w:rsid w:val="00106C75"/>
    <w:rsid w:val="0010734A"/>
    <w:rsid w:val="00110693"/>
    <w:rsid w:val="001114C2"/>
    <w:rsid w:val="00112A8B"/>
    <w:rsid w:val="00113F32"/>
    <w:rsid w:val="00117C85"/>
    <w:rsid w:val="00121105"/>
    <w:rsid w:val="0012207F"/>
    <w:rsid w:val="00127270"/>
    <w:rsid w:val="001272FD"/>
    <w:rsid w:val="0013032C"/>
    <w:rsid w:val="00131409"/>
    <w:rsid w:val="00131597"/>
    <w:rsid w:val="001338EA"/>
    <w:rsid w:val="00135BCF"/>
    <w:rsid w:val="0013634E"/>
    <w:rsid w:val="00140520"/>
    <w:rsid w:val="00150B53"/>
    <w:rsid w:val="00150E5C"/>
    <w:rsid w:val="00151E2F"/>
    <w:rsid w:val="00152261"/>
    <w:rsid w:val="00153288"/>
    <w:rsid w:val="00155162"/>
    <w:rsid w:val="0016249C"/>
    <w:rsid w:val="001640E2"/>
    <w:rsid w:val="0016573C"/>
    <w:rsid w:val="001711F5"/>
    <w:rsid w:val="0018097C"/>
    <w:rsid w:val="00183023"/>
    <w:rsid w:val="00184B49"/>
    <w:rsid w:val="001866FB"/>
    <w:rsid w:val="00187978"/>
    <w:rsid w:val="00190825"/>
    <w:rsid w:val="0019590A"/>
    <w:rsid w:val="001A12E8"/>
    <w:rsid w:val="001A2DA7"/>
    <w:rsid w:val="001B177E"/>
    <w:rsid w:val="001B23B6"/>
    <w:rsid w:val="001B2861"/>
    <w:rsid w:val="001B569E"/>
    <w:rsid w:val="001B5BFE"/>
    <w:rsid w:val="001B738C"/>
    <w:rsid w:val="001C4848"/>
    <w:rsid w:val="001C4EDA"/>
    <w:rsid w:val="001C59A2"/>
    <w:rsid w:val="001D2801"/>
    <w:rsid w:val="001D2904"/>
    <w:rsid w:val="001D34E2"/>
    <w:rsid w:val="001D4F6C"/>
    <w:rsid w:val="001E636A"/>
    <w:rsid w:val="001F0F50"/>
    <w:rsid w:val="001F1306"/>
    <w:rsid w:val="001F141B"/>
    <w:rsid w:val="001F2A11"/>
    <w:rsid w:val="00203D85"/>
    <w:rsid w:val="00206960"/>
    <w:rsid w:val="00207683"/>
    <w:rsid w:val="00213D0B"/>
    <w:rsid w:val="00214226"/>
    <w:rsid w:val="00214E3E"/>
    <w:rsid w:val="00215907"/>
    <w:rsid w:val="0021658B"/>
    <w:rsid w:val="00221BF8"/>
    <w:rsid w:val="0022455A"/>
    <w:rsid w:val="0022539A"/>
    <w:rsid w:val="002258A5"/>
    <w:rsid w:val="00225EDE"/>
    <w:rsid w:val="0023052B"/>
    <w:rsid w:val="00231333"/>
    <w:rsid w:val="0023286D"/>
    <w:rsid w:val="00232927"/>
    <w:rsid w:val="002334FB"/>
    <w:rsid w:val="00234038"/>
    <w:rsid w:val="002350C1"/>
    <w:rsid w:val="002351D7"/>
    <w:rsid w:val="00236B98"/>
    <w:rsid w:val="00242890"/>
    <w:rsid w:val="00243570"/>
    <w:rsid w:val="00244494"/>
    <w:rsid w:val="00245591"/>
    <w:rsid w:val="00247418"/>
    <w:rsid w:val="0025042A"/>
    <w:rsid w:val="002511AE"/>
    <w:rsid w:val="00253DBB"/>
    <w:rsid w:val="002542D0"/>
    <w:rsid w:val="00255156"/>
    <w:rsid w:val="00255615"/>
    <w:rsid w:val="00260F62"/>
    <w:rsid w:val="0026358B"/>
    <w:rsid w:val="00263F59"/>
    <w:rsid w:val="0026543D"/>
    <w:rsid w:val="00265632"/>
    <w:rsid w:val="00267328"/>
    <w:rsid w:val="002700DF"/>
    <w:rsid w:val="00272A8B"/>
    <w:rsid w:val="00274233"/>
    <w:rsid w:val="002752AD"/>
    <w:rsid w:val="00276973"/>
    <w:rsid w:val="00282384"/>
    <w:rsid w:val="00282470"/>
    <w:rsid w:val="002831EF"/>
    <w:rsid w:val="00284720"/>
    <w:rsid w:val="0029177E"/>
    <w:rsid w:val="00291E4A"/>
    <w:rsid w:val="00296C5B"/>
    <w:rsid w:val="002A021E"/>
    <w:rsid w:val="002A1E6C"/>
    <w:rsid w:val="002A2CD9"/>
    <w:rsid w:val="002A4FC9"/>
    <w:rsid w:val="002A682E"/>
    <w:rsid w:val="002A7213"/>
    <w:rsid w:val="002B244E"/>
    <w:rsid w:val="002B2F0D"/>
    <w:rsid w:val="002B51FF"/>
    <w:rsid w:val="002B5A8D"/>
    <w:rsid w:val="002C5796"/>
    <w:rsid w:val="002D2B68"/>
    <w:rsid w:val="002D318B"/>
    <w:rsid w:val="002D338E"/>
    <w:rsid w:val="002D49E8"/>
    <w:rsid w:val="002D4F07"/>
    <w:rsid w:val="002E1F4A"/>
    <w:rsid w:val="002E4404"/>
    <w:rsid w:val="002E504C"/>
    <w:rsid w:val="002E5E10"/>
    <w:rsid w:val="002E6A6D"/>
    <w:rsid w:val="002E79D1"/>
    <w:rsid w:val="002F1CDF"/>
    <w:rsid w:val="002F3D6B"/>
    <w:rsid w:val="002F50C0"/>
    <w:rsid w:val="002F5AA1"/>
    <w:rsid w:val="002F6FD4"/>
    <w:rsid w:val="002F7568"/>
    <w:rsid w:val="0030369C"/>
    <w:rsid w:val="0030370D"/>
    <w:rsid w:val="00304BBD"/>
    <w:rsid w:val="00306725"/>
    <w:rsid w:val="00312EF5"/>
    <w:rsid w:val="00316AFC"/>
    <w:rsid w:val="0032053F"/>
    <w:rsid w:val="00320628"/>
    <w:rsid w:val="003229A4"/>
    <w:rsid w:val="00323040"/>
    <w:rsid w:val="0032792F"/>
    <w:rsid w:val="00327E25"/>
    <w:rsid w:val="00333CC4"/>
    <w:rsid w:val="003349D8"/>
    <w:rsid w:val="00340CC8"/>
    <w:rsid w:val="00343722"/>
    <w:rsid w:val="00343C08"/>
    <w:rsid w:val="003460AE"/>
    <w:rsid w:val="00350A25"/>
    <w:rsid w:val="0035124B"/>
    <w:rsid w:val="00351D60"/>
    <w:rsid w:val="00357FB7"/>
    <w:rsid w:val="00360859"/>
    <w:rsid w:val="003610B1"/>
    <w:rsid w:val="00361A25"/>
    <w:rsid w:val="00364155"/>
    <w:rsid w:val="003646BF"/>
    <w:rsid w:val="00367B5F"/>
    <w:rsid w:val="00367C4C"/>
    <w:rsid w:val="00372B6A"/>
    <w:rsid w:val="00372BB5"/>
    <w:rsid w:val="00372DDC"/>
    <w:rsid w:val="003770DE"/>
    <w:rsid w:val="00380A11"/>
    <w:rsid w:val="00384E4A"/>
    <w:rsid w:val="003868E9"/>
    <w:rsid w:val="00390290"/>
    <w:rsid w:val="00390BEE"/>
    <w:rsid w:val="0039228E"/>
    <w:rsid w:val="00393CC0"/>
    <w:rsid w:val="00397239"/>
    <w:rsid w:val="003A07A6"/>
    <w:rsid w:val="003A0B5A"/>
    <w:rsid w:val="003A0C53"/>
    <w:rsid w:val="003A3935"/>
    <w:rsid w:val="003A7F8C"/>
    <w:rsid w:val="003B1F4B"/>
    <w:rsid w:val="003B41FE"/>
    <w:rsid w:val="003B6144"/>
    <w:rsid w:val="003C25AD"/>
    <w:rsid w:val="003C391E"/>
    <w:rsid w:val="003C54C8"/>
    <w:rsid w:val="003C6663"/>
    <w:rsid w:val="003C7AFF"/>
    <w:rsid w:val="003D0B19"/>
    <w:rsid w:val="003D3F9E"/>
    <w:rsid w:val="003D4065"/>
    <w:rsid w:val="003D543E"/>
    <w:rsid w:val="003D66BA"/>
    <w:rsid w:val="003E137E"/>
    <w:rsid w:val="003E1571"/>
    <w:rsid w:val="003E1CBB"/>
    <w:rsid w:val="003E5BDB"/>
    <w:rsid w:val="003F6200"/>
    <w:rsid w:val="003F6681"/>
    <w:rsid w:val="00401DF8"/>
    <w:rsid w:val="00403525"/>
    <w:rsid w:val="00404C2A"/>
    <w:rsid w:val="004075F3"/>
    <w:rsid w:val="00411CF4"/>
    <w:rsid w:val="00415036"/>
    <w:rsid w:val="00415E6F"/>
    <w:rsid w:val="00422EDE"/>
    <w:rsid w:val="004233FF"/>
    <w:rsid w:val="00425CBC"/>
    <w:rsid w:val="00427851"/>
    <w:rsid w:val="00430AED"/>
    <w:rsid w:val="00430FB3"/>
    <w:rsid w:val="00435821"/>
    <w:rsid w:val="00436A70"/>
    <w:rsid w:val="004371F9"/>
    <w:rsid w:val="004375E7"/>
    <w:rsid w:val="00440DB2"/>
    <w:rsid w:val="00441177"/>
    <w:rsid w:val="00445152"/>
    <w:rsid w:val="00447B4E"/>
    <w:rsid w:val="0045066D"/>
    <w:rsid w:val="00451B84"/>
    <w:rsid w:val="00454D16"/>
    <w:rsid w:val="0046101C"/>
    <w:rsid w:val="00461738"/>
    <w:rsid w:val="00463A13"/>
    <w:rsid w:val="00463F8A"/>
    <w:rsid w:val="0046474B"/>
    <w:rsid w:val="00464E8E"/>
    <w:rsid w:val="00472596"/>
    <w:rsid w:val="0047508F"/>
    <w:rsid w:val="00477214"/>
    <w:rsid w:val="00480240"/>
    <w:rsid w:val="00486407"/>
    <w:rsid w:val="00486A32"/>
    <w:rsid w:val="00486BF5"/>
    <w:rsid w:val="0048718B"/>
    <w:rsid w:val="00490FAD"/>
    <w:rsid w:val="00494D7A"/>
    <w:rsid w:val="00494FF2"/>
    <w:rsid w:val="00495D78"/>
    <w:rsid w:val="00497104"/>
    <w:rsid w:val="004A4688"/>
    <w:rsid w:val="004A57E1"/>
    <w:rsid w:val="004A5D40"/>
    <w:rsid w:val="004A6C9A"/>
    <w:rsid w:val="004A764A"/>
    <w:rsid w:val="004B1CF9"/>
    <w:rsid w:val="004B4281"/>
    <w:rsid w:val="004B7F3C"/>
    <w:rsid w:val="004C4FA9"/>
    <w:rsid w:val="004C5084"/>
    <w:rsid w:val="004C684C"/>
    <w:rsid w:val="004D16AF"/>
    <w:rsid w:val="004D3850"/>
    <w:rsid w:val="004D4A99"/>
    <w:rsid w:val="004D5AE7"/>
    <w:rsid w:val="004D60E8"/>
    <w:rsid w:val="004D640D"/>
    <w:rsid w:val="004D6A15"/>
    <w:rsid w:val="004D7313"/>
    <w:rsid w:val="004E08DD"/>
    <w:rsid w:val="004E1A1C"/>
    <w:rsid w:val="004E4794"/>
    <w:rsid w:val="004F0457"/>
    <w:rsid w:val="004F26DC"/>
    <w:rsid w:val="004F3CED"/>
    <w:rsid w:val="004F3E43"/>
    <w:rsid w:val="004F45A0"/>
    <w:rsid w:val="004F4F09"/>
    <w:rsid w:val="004F5915"/>
    <w:rsid w:val="004F5C1A"/>
    <w:rsid w:val="004F6385"/>
    <w:rsid w:val="00500557"/>
    <w:rsid w:val="00507CD7"/>
    <w:rsid w:val="00511164"/>
    <w:rsid w:val="005115CE"/>
    <w:rsid w:val="005129BE"/>
    <w:rsid w:val="005146AD"/>
    <w:rsid w:val="00515E86"/>
    <w:rsid w:val="00516C70"/>
    <w:rsid w:val="00517198"/>
    <w:rsid w:val="0052016B"/>
    <w:rsid w:val="005201B6"/>
    <w:rsid w:val="00522D85"/>
    <w:rsid w:val="00525297"/>
    <w:rsid w:val="00525EF3"/>
    <w:rsid w:val="00526581"/>
    <w:rsid w:val="00527C2F"/>
    <w:rsid w:val="00531EFB"/>
    <w:rsid w:val="00532244"/>
    <w:rsid w:val="00533438"/>
    <w:rsid w:val="00534E51"/>
    <w:rsid w:val="005358F1"/>
    <w:rsid w:val="00536458"/>
    <w:rsid w:val="00537424"/>
    <w:rsid w:val="0053754F"/>
    <w:rsid w:val="0054048A"/>
    <w:rsid w:val="00543174"/>
    <w:rsid w:val="0054321A"/>
    <w:rsid w:val="00543B5E"/>
    <w:rsid w:val="005443D6"/>
    <w:rsid w:val="005506D1"/>
    <w:rsid w:val="0055134A"/>
    <w:rsid w:val="00551EAC"/>
    <w:rsid w:val="0055334C"/>
    <w:rsid w:val="00553F01"/>
    <w:rsid w:val="005556BC"/>
    <w:rsid w:val="00562708"/>
    <w:rsid w:val="005629DF"/>
    <w:rsid w:val="00563BAC"/>
    <w:rsid w:val="00567D02"/>
    <w:rsid w:val="00571F88"/>
    <w:rsid w:val="00572DB1"/>
    <w:rsid w:val="005732AB"/>
    <w:rsid w:val="00575CD5"/>
    <w:rsid w:val="00582A58"/>
    <w:rsid w:val="005834FC"/>
    <w:rsid w:val="005852E3"/>
    <w:rsid w:val="00586B27"/>
    <w:rsid w:val="00591CDE"/>
    <w:rsid w:val="005938CD"/>
    <w:rsid w:val="005A2EFF"/>
    <w:rsid w:val="005A3CA2"/>
    <w:rsid w:val="005B5552"/>
    <w:rsid w:val="005C0F0D"/>
    <w:rsid w:val="005C0FF5"/>
    <w:rsid w:val="005C19FC"/>
    <w:rsid w:val="005C1C1E"/>
    <w:rsid w:val="005C32F3"/>
    <w:rsid w:val="005C3AC5"/>
    <w:rsid w:val="005C402B"/>
    <w:rsid w:val="005D3367"/>
    <w:rsid w:val="005D4C17"/>
    <w:rsid w:val="005D4D3A"/>
    <w:rsid w:val="005D5C6D"/>
    <w:rsid w:val="005E12CB"/>
    <w:rsid w:val="005E341B"/>
    <w:rsid w:val="005E3C5E"/>
    <w:rsid w:val="005E6E80"/>
    <w:rsid w:val="005E6EB5"/>
    <w:rsid w:val="005F14A4"/>
    <w:rsid w:val="005F3CBE"/>
    <w:rsid w:val="005F40C6"/>
    <w:rsid w:val="00600487"/>
    <w:rsid w:val="006015E6"/>
    <w:rsid w:val="00601C2D"/>
    <w:rsid w:val="00602449"/>
    <w:rsid w:val="00603C4C"/>
    <w:rsid w:val="00605A78"/>
    <w:rsid w:val="00606B21"/>
    <w:rsid w:val="00607305"/>
    <w:rsid w:val="006123F0"/>
    <w:rsid w:val="00612BCE"/>
    <w:rsid w:val="00614015"/>
    <w:rsid w:val="00617A7D"/>
    <w:rsid w:val="00620815"/>
    <w:rsid w:val="00620F64"/>
    <w:rsid w:val="0062292C"/>
    <w:rsid w:val="00622E28"/>
    <w:rsid w:val="00623D9F"/>
    <w:rsid w:val="0062622D"/>
    <w:rsid w:val="006263F5"/>
    <w:rsid w:val="00626636"/>
    <w:rsid w:val="0063377C"/>
    <w:rsid w:val="00633F2D"/>
    <w:rsid w:val="0063535C"/>
    <w:rsid w:val="00635462"/>
    <w:rsid w:val="006362ED"/>
    <w:rsid w:val="00636332"/>
    <w:rsid w:val="00637A3F"/>
    <w:rsid w:val="00641EEB"/>
    <w:rsid w:val="00643459"/>
    <w:rsid w:val="00643688"/>
    <w:rsid w:val="00650333"/>
    <w:rsid w:val="006506DE"/>
    <w:rsid w:val="00651D92"/>
    <w:rsid w:val="00653741"/>
    <w:rsid w:val="006549E3"/>
    <w:rsid w:val="00655302"/>
    <w:rsid w:val="006610E6"/>
    <w:rsid w:val="00663DB0"/>
    <w:rsid w:val="00665BFD"/>
    <w:rsid w:val="006660A0"/>
    <w:rsid w:val="00667064"/>
    <w:rsid w:val="006703F0"/>
    <w:rsid w:val="006725F6"/>
    <w:rsid w:val="00674F2E"/>
    <w:rsid w:val="0067521F"/>
    <w:rsid w:val="00675F7A"/>
    <w:rsid w:val="0067677B"/>
    <w:rsid w:val="00677690"/>
    <w:rsid w:val="00680292"/>
    <w:rsid w:val="006811DB"/>
    <w:rsid w:val="00681B7C"/>
    <w:rsid w:val="00686329"/>
    <w:rsid w:val="00686B5E"/>
    <w:rsid w:val="00686FB6"/>
    <w:rsid w:val="006909BE"/>
    <w:rsid w:val="006939ED"/>
    <w:rsid w:val="00694849"/>
    <w:rsid w:val="00694C8B"/>
    <w:rsid w:val="006977C0"/>
    <w:rsid w:val="006979CD"/>
    <w:rsid w:val="006A0CC0"/>
    <w:rsid w:val="006A6434"/>
    <w:rsid w:val="006A71F9"/>
    <w:rsid w:val="006B00A3"/>
    <w:rsid w:val="006B031B"/>
    <w:rsid w:val="006B60FE"/>
    <w:rsid w:val="006C3740"/>
    <w:rsid w:val="006C455E"/>
    <w:rsid w:val="006C54F7"/>
    <w:rsid w:val="006D09D0"/>
    <w:rsid w:val="006D485F"/>
    <w:rsid w:val="006D4E64"/>
    <w:rsid w:val="006E1180"/>
    <w:rsid w:val="006E755B"/>
    <w:rsid w:val="006F057A"/>
    <w:rsid w:val="006F15CA"/>
    <w:rsid w:val="006F41DE"/>
    <w:rsid w:val="006F4E84"/>
    <w:rsid w:val="006F5232"/>
    <w:rsid w:val="00700677"/>
    <w:rsid w:val="00700C7F"/>
    <w:rsid w:val="007014F5"/>
    <w:rsid w:val="00701533"/>
    <w:rsid w:val="007032B6"/>
    <w:rsid w:val="007046BC"/>
    <w:rsid w:val="00706B3C"/>
    <w:rsid w:val="007116CD"/>
    <w:rsid w:val="0071311E"/>
    <w:rsid w:val="00713A89"/>
    <w:rsid w:val="00715BD2"/>
    <w:rsid w:val="00720DC0"/>
    <w:rsid w:val="00723522"/>
    <w:rsid w:val="00725EF8"/>
    <w:rsid w:val="0072652B"/>
    <w:rsid w:val="00726A52"/>
    <w:rsid w:val="00731316"/>
    <w:rsid w:val="0073229B"/>
    <w:rsid w:val="0073489C"/>
    <w:rsid w:val="00734D33"/>
    <w:rsid w:val="0074428D"/>
    <w:rsid w:val="00745E6C"/>
    <w:rsid w:val="00746248"/>
    <w:rsid w:val="00746479"/>
    <w:rsid w:val="007569F5"/>
    <w:rsid w:val="00760FBB"/>
    <w:rsid w:val="00761121"/>
    <w:rsid w:val="00763A73"/>
    <w:rsid w:val="007651A4"/>
    <w:rsid w:val="007656C0"/>
    <w:rsid w:val="00771AFD"/>
    <w:rsid w:val="00772FC8"/>
    <w:rsid w:val="0077514A"/>
    <w:rsid w:val="007751F2"/>
    <w:rsid w:val="007918EA"/>
    <w:rsid w:val="00791E77"/>
    <w:rsid w:val="007927F4"/>
    <w:rsid w:val="00796706"/>
    <w:rsid w:val="00796DDC"/>
    <w:rsid w:val="007973A3"/>
    <w:rsid w:val="007A21C1"/>
    <w:rsid w:val="007A302C"/>
    <w:rsid w:val="007A3F4C"/>
    <w:rsid w:val="007A4C6D"/>
    <w:rsid w:val="007A5E6D"/>
    <w:rsid w:val="007A6360"/>
    <w:rsid w:val="007A708E"/>
    <w:rsid w:val="007B4978"/>
    <w:rsid w:val="007B7A09"/>
    <w:rsid w:val="007B7E7C"/>
    <w:rsid w:val="007C71F9"/>
    <w:rsid w:val="007C72E7"/>
    <w:rsid w:val="007D1BC5"/>
    <w:rsid w:val="007D37DB"/>
    <w:rsid w:val="007E0A7F"/>
    <w:rsid w:val="007E1CDD"/>
    <w:rsid w:val="007E5D7E"/>
    <w:rsid w:val="007E6B4A"/>
    <w:rsid w:val="007F381F"/>
    <w:rsid w:val="007F43B0"/>
    <w:rsid w:val="007F53F8"/>
    <w:rsid w:val="007F5FF9"/>
    <w:rsid w:val="007F6099"/>
    <w:rsid w:val="007F70B5"/>
    <w:rsid w:val="00803518"/>
    <w:rsid w:val="00807C1C"/>
    <w:rsid w:val="00811BDA"/>
    <w:rsid w:val="00814B5E"/>
    <w:rsid w:val="0081764C"/>
    <w:rsid w:val="00820812"/>
    <w:rsid w:val="00824C53"/>
    <w:rsid w:val="00825D00"/>
    <w:rsid w:val="00825EE5"/>
    <w:rsid w:val="0082625F"/>
    <w:rsid w:val="008324D2"/>
    <w:rsid w:val="00833218"/>
    <w:rsid w:val="00833C59"/>
    <w:rsid w:val="008343C6"/>
    <w:rsid w:val="00837B0B"/>
    <w:rsid w:val="00837C14"/>
    <w:rsid w:val="00840283"/>
    <w:rsid w:val="00841D0B"/>
    <w:rsid w:val="00842438"/>
    <w:rsid w:val="00842703"/>
    <w:rsid w:val="00846D98"/>
    <w:rsid w:val="008522CD"/>
    <w:rsid w:val="008549AB"/>
    <w:rsid w:val="00855121"/>
    <w:rsid w:val="00864935"/>
    <w:rsid w:val="00865512"/>
    <w:rsid w:val="00870560"/>
    <w:rsid w:val="00871236"/>
    <w:rsid w:val="00873A3D"/>
    <w:rsid w:val="008740A7"/>
    <w:rsid w:val="00874442"/>
    <w:rsid w:val="00875301"/>
    <w:rsid w:val="0087650E"/>
    <w:rsid w:val="00883E75"/>
    <w:rsid w:val="008849EF"/>
    <w:rsid w:val="00884D88"/>
    <w:rsid w:val="00884F57"/>
    <w:rsid w:val="008862DD"/>
    <w:rsid w:val="00892145"/>
    <w:rsid w:val="008925F2"/>
    <w:rsid w:val="00894156"/>
    <w:rsid w:val="00896479"/>
    <w:rsid w:val="008A296D"/>
    <w:rsid w:val="008A4E9E"/>
    <w:rsid w:val="008A6857"/>
    <w:rsid w:val="008A68BE"/>
    <w:rsid w:val="008A79C9"/>
    <w:rsid w:val="008B7B7F"/>
    <w:rsid w:val="008C18F1"/>
    <w:rsid w:val="008C2E13"/>
    <w:rsid w:val="008C32DB"/>
    <w:rsid w:val="008C644E"/>
    <w:rsid w:val="008D11FF"/>
    <w:rsid w:val="008D1839"/>
    <w:rsid w:val="008D2B60"/>
    <w:rsid w:val="008D654C"/>
    <w:rsid w:val="008E3844"/>
    <w:rsid w:val="008E526F"/>
    <w:rsid w:val="008E6EBA"/>
    <w:rsid w:val="008F0119"/>
    <w:rsid w:val="008F1A62"/>
    <w:rsid w:val="008F1A75"/>
    <w:rsid w:val="008F3A88"/>
    <w:rsid w:val="008F58A6"/>
    <w:rsid w:val="008F63D8"/>
    <w:rsid w:val="008F7192"/>
    <w:rsid w:val="008F72E4"/>
    <w:rsid w:val="008F7936"/>
    <w:rsid w:val="009008A9"/>
    <w:rsid w:val="009026FA"/>
    <w:rsid w:val="00903922"/>
    <w:rsid w:val="00906277"/>
    <w:rsid w:val="00911A14"/>
    <w:rsid w:val="00911FD7"/>
    <w:rsid w:val="00914117"/>
    <w:rsid w:val="00916D8C"/>
    <w:rsid w:val="00922FFB"/>
    <w:rsid w:val="00923AFD"/>
    <w:rsid w:val="00925934"/>
    <w:rsid w:val="00926916"/>
    <w:rsid w:val="009308B3"/>
    <w:rsid w:val="00933420"/>
    <w:rsid w:val="00933538"/>
    <w:rsid w:val="0093366E"/>
    <w:rsid w:val="00934385"/>
    <w:rsid w:val="00936D2E"/>
    <w:rsid w:val="00941459"/>
    <w:rsid w:val="00941D5F"/>
    <w:rsid w:val="009426D6"/>
    <w:rsid w:val="00945909"/>
    <w:rsid w:val="00946951"/>
    <w:rsid w:val="009505B4"/>
    <w:rsid w:val="009516BA"/>
    <w:rsid w:val="00952BCA"/>
    <w:rsid w:val="0095508A"/>
    <w:rsid w:val="00955DC8"/>
    <w:rsid w:val="00960175"/>
    <w:rsid w:val="00965F9B"/>
    <w:rsid w:val="009668A5"/>
    <w:rsid w:val="00966A0E"/>
    <w:rsid w:val="00970588"/>
    <w:rsid w:val="0097059E"/>
    <w:rsid w:val="00970A3B"/>
    <w:rsid w:val="00971166"/>
    <w:rsid w:val="00972CA5"/>
    <w:rsid w:val="00974488"/>
    <w:rsid w:val="00974DCF"/>
    <w:rsid w:val="00976738"/>
    <w:rsid w:val="00976810"/>
    <w:rsid w:val="00983C99"/>
    <w:rsid w:val="009851C7"/>
    <w:rsid w:val="00986CFB"/>
    <w:rsid w:val="00987567"/>
    <w:rsid w:val="009900E3"/>
    <w:rsid w:val="00991B37"/>
    <w:rsid w:val="00996664"/>
    <w:rsid w:val="00997DEF"/>
    <w:rsid w:val="009A2BE1"/>
    <w:rsid w:val="009A47C4"/>
    <w:rsid w:val="009A47DE"/>
    <w:rsid w:val="009A5352"/>
    <w:rsid w:val="009B564B"/>
    <w:rsid w:val="009B76BB"/>
    <w:rsid w:val="009C335E"/>
    <w:rsid w:val="009C582F"/>
    <w:rsid w:val="009C77A2"/>
    <w:rsid w:val="009D1068"/>
    <w:rsid w:val="009D6693"/>
    <w:rsid w:val="009D7A81"/>
    <w:rsid w:val="009D7E35"/>
    <w:rsid w:val="009E098C"/>
    <w:rsid w:val="009E17AE"/>
    <w:rsid w:val="009E3674"/>
    <w:rsid w:val="009E5D36"/>
    <w:rsid w:val="009E7ACE"/>
    <w:rsid w:val="009E7D78"/>
    <w:rsid w:val="009E7EBA"/>
    <w:rsid w:val="009F158D"/>
    <w:rsid w:val="009F1F82"/>
    <w:rsid w:val="009F7F2B"/>
    <w:rsid w:val="00A007CB"/>
    <w:rsid w:val="00A00DF9"/>
    <w:rsid w:val="00A02A7B"/>
    <w:rsid w:val="00A0623C"/>
    <w:rsid w:val="00A06403"/>
    <w:rsid w:val="00A07594"/>
    <w:rsid w:val="00A075F6"/>
    <w:rsid w:val="00A111EC"/>
    <w:rsid w:val="00A1655B"/>
    <w:rsid w:val="00A22874"/>
    <w:rsid w:val="00A23259"/>
    <w:rsid w:val="00A251F6"/>
    <w:rsid w:val="00A27FC1"/>
    <w:rsid w:val="00A33B72"/>
    <w:rsid w:val="00A34064"/>
    <w:rsid w:val="00A410D1"/>
    <w:rsid w:val="00A420E3"/>
    <w:rsid w:val="00A44356"/>
    <w:rsid w:val="00A454CA"/>
    <w:rsid w:val="00A45E6D"/>
    <w:rsid w:val="00A502B5"/>
    <w:rsid w:val="00A50935"/>
    <w:rsid w:val="00A518C7"/>
    <w:rsid w:val="00A5299B"/>
    <w:rsid w:val="00A555E3"/>
    <w:rsid w:val="00A5703A"/>
    <w:rsid w:val="00A60A7B"/>
    <w:rsid w:val="00A64C87"/>
    <w:rsid w:val="00A67301"/>
    <w:rsid w:val="00A72138"/>
    <w:rsid w:val="00A7560C"/>
    <w:rsid w:val="00A8025E"/>
    <w:rsid w:val="00A80B0B"/>
    <w:rsid w:val="00A82ECB"/>
    <w:rsid w:val="00A83BBB"/>
    <w:rsid w:val="00A84854"/>
    <w:rsid w:val="00A861FF"/>
    <w:rsid w:val="00A86B8A"/>
    <w:rsid w:val="00A87946"/>
    <w:rsid w:val="00A90792"/>
    <w:rsid w:val="00A920B9"/>
    <w:rsid w:val="00A92279"/>
    <w:rsid w:val="00A94CC9"/>
    <w:rsid w:val="00A9690C"/>
    <w:rsid w:val="00AA1140"/>
    <w:rsid w:val="00AA265C"/>
    <w:rsid w:val="00AA659E"/>
    <w:rsid w:val="00AA6B90"/>
    <w:rsid w:val="00AA7A08"/>
    <w:rsid w:val="00AB0262"/>
    <w:rsid w:val="00AB1E5D"/>
    <w:rsid w:val="00AB3427"/>
    <w:rsid w:val="00AB5843"/>
    <w:rsid w:val="00AB652C"/>
    <w:rsid w:val="00AB7958"/>
    <w:rsid w:val="00AC253B"/>
    <w:rsid w:val="00AC511E"/>
    <w:rsid w:val="00AC71FF"/>
    <w:rsid w:val="00AD1B01"/>
    <w:rsid w:val="00AD4107"/>
    <w:rsid w:val="00AD75EF"/>
    <w:rsid w:val="00AD7920"/>
    <w:rsid w:val="00AE06B6"/>
    <w:rsid w:val="00AE08CD"/>
    <w:rsid w:val="00AE2EF0"/>
    <w:rsid w:val="00AE4D8B"/>
    <w:rsid w:val="00AE4F07"/>
    <w:rsid w:val="00AE50AD"/>
    <w:rsid w:val="00AF1957"/>
    <w:rsid w:val="00AF7568"/>
    <w:rsid w:val="00B002E6"/>
    <w:rsid w:val="00B00314"/>
    <w:rsid w:val="00B01CB2"/>
    <w:rsid w:val="00B112C2"/>
    <w:rsid w:val="00B11E1E"/>
    <w:rsid w:val="00B15A3A"/>
    <w:rsid w:val="00B169BA"/>
    <w:rsid w:val="00B2405B"/>
    <w:rsid w:val="00B250FA"/>
    <w:rsid w:val="00B279EA"/>
    <w:rsid w:val="00B3099A"/>
    <w:rsid w:val="00B30B1C"/>
    <w:rsid w:val="00B3104D"/>
    <w:rsid w:val="00B51199"/>
    <w:rsid w:val="00B52F86"/>
    <w:rsid w:val="00B531BE"/>
    <w:rsid w:val="00B55637"/>
    <w:rsid w:val="00B56A4A"/>
    <w:rsid w:val="00B6104B"/>
    <w:rsid w:val="00B62A2D"/>
    <w:rsid w:val="00B63030"/>
    <w:rsid w:val="00B6776C"/>
    <w:rsid w:val="00B70EFE"/>
    <w:rsid w:val="00B7128D"/>
    <w:rsid w:val="00B71701"/>
    <w:rsid w:val="00B723CA"/>
    <w:rsid w:val="00B73699"/>
    <w:rsid w:val="00B7408D"/>
    <w:rsid w:val="00B75435"/>
    <w:rsid w:val="00B75BCF"/>
    <w:rsid w:val="00B765A0"/>
    <w:rsid w:val="00B76917"/>
    <w:rsid w:val="00B77800"/>
    <w:rsid w:val="00B80058"/>
    <w:rsid w:val="00B81655"/>
    <w:rsid w:val="00B839AD"/>
    <w:rsid w:val="00B84315"/>
    <w:rsid w:val="00B87075"/>
    <w:rsid w:val="00B9096E"/>
    <w:rsid w:val="00B91DE7"/>
    <w:rsid w:val="00B92C5F"/>
    <w:rsid w:val="00B97EC2"/>
    <w:rsid w:val="00BA6B21"/>
    <w:rsid w:val="00BB1A63"/>
    <w:rsid w:val="00BB1D55"/>
    <w:rsid w:val="00BB2029"/>
    <w:rsid w:val="00BB2AE4"/>
    <w:rsid w:val="00BB3E52"/>
    <w:rsid w:val="00BB5DC8"/>
    <w:rsid w:val="00BB602E"/>
    <w:rsid w:val="00BB6C9B"/>
    <w:rsid w:val="00BC4689"/>
    <w:rsid w:val="00BD3682"/>
    <w:rsid w:val="00BD53B2"/>
    <w:rsid w:val="00BD6840"/>
    <w:rsid w:val="00BD69BC"/>
    <w:rsid w:val="00BE089B"/>
    <w:rsid w:val="00BE33F5"/>
    <w:rsid w:val="00BE444B"/>
    <w:rsid w:val="00BE50E7"/>
    <w:rsid w:val="00BF0176"/>
    <w:rsid w:val="00BF0ADB"/>
    <w:rsid w:val="00BF14B3"/>
    <w:rsid w:val="00BF2821"/>
    <w:rsid w:val="00BF669A"/>
    <w:rsid w:val="00BF6A66"/>
    <w:rsid w:val="00C016DD"/>
    <w:rsid w:val="00C05F8A"/>
    <w:rsid w:val="00C11F41"/>
    <w:rsid w:val="00C13FFE"/>
    <w:rsid w:val="00C235B0"/>
    <w:rsid w:val="00C23707"/>
    <w:rsid w:val="00C24079"/>
    <w:rsid w:val="00C24AD1"/>
    <w:rsid w:val="00C27729"/>
    <w:rsid w:val="00C32D7A"/>
    <w:rsid w:val="00C32ED0"/>
    <w:rsid w:val="00C342CD"/>
    <w:rsid w:val="00C3643B"/>
    <w:rsid w:val="00C42F65"/>
    <w:rsid w:val="00C43854"/>
    <w:rsid w:val="00C44112"/>
    <w:rsid w:val="00C44590"/>
    <w:rsid w:val="00C46CA9"/>
    <w:rsid w:val="00C51566"/>
    <w:rsid w:val="00C5796C"/>
    <w:rsid w:val="00C605F3"/>
    <w:rsid w:val="00C626A7"/>
    <w:rsid w:val="00C628AF"/>
    <w:rsid w:val="00C62A13"/>
    <w:rsid w:val="00C631BA"/>
    <w:rsid w:val="00C6728A"/>
    <w:rsid w:val="00C723D2"/>
    <w:rsid w:val="00C80458"/>
    <w:rsid w:val="00C81DAD"/>
    <w:rsid w:val="00C83E4F"/>
    <w:rsid w:val="00C9096D"/>
    <w:rsid w:val="00C93794"/>
    <w:rsid w:val="00C94DD8"/>
    <w:rsid w:val="00C959CA"/>
    <w:rsid w:val="00C95B46"/>
    <w:rsid w:val="00C97EA9"/>
    <w:rsid w:val="00C97F70"/>
    <w:rsid w:val="00CA1C21"/>
    <w:rsid w:val="00CA41FF"/>
    <w:rsid w:val="00CA5029"/>
    <w:rsid w:val="00CB0349"/>
    <w:rsid w:val="00CB05E5"/>
    <w:rsid w:val="00CB12C5"/>
    <w:rsid w:val="00CB1941"/>
    <w:rsid w:val="00CB1AE2"/>
    <w:rsid w:val="00CB1F89"/>
    <w:rsid w:val="00CB280C"/>
    <w:rsid w:val="00CB33F6"/>
    <w:rsid w:val="00CB4195"/>
    <w:rsid w:val="00CB57A3"/>
    <w:rsid w:val="00CB6BD8"/>
    <w:rsid w:val="00CB79CF"/>
    <w:rsid w:val="00CC03C8"/>
    <w:rsid w:val="00CC50A9"/>
    <w:rsid w:val="00CC55CB"/>
    <w:rsid w:val="00CC66C0"/>
    <w:rsid w:val="00CD0FF2"/>
    <w:rsid w:val="00CD4D50"/>
    <w:rsid w:val="00CE18E5"/>
    <w:rsid w:val="00CE2B45"/>
    <w:rsid w:val="00CE30E1"/>
    <w:rsid w:val="00CE3D81"/>
    <w:rsid w:val="00CE5D5E"/>
    <w:rsid w:val="00CE64F0"/>
    <w:rsid w:val="00CE6B5B"/>
    <w:rsid w:val="00CF3F9A"/>
    <w:rsid w:val="00CF51C3"/>
    <w:rsid w:val="00CF5B63"/>
    <w:rsid w:val="00CF71B4"/>
    <w:rsid w:val="00D02495"/>
    <w:rsid w:val="00D0351D"/>
    <w:rsid w:val="00D05757"/>
    <w:rsid w:val="00D102F5"/>
    <w:rsid w:val="00D12873"/>
    <w:rsid w:val="00D13522"/>
    <w:rsid w:val="00D14CF1"/>
    <w:rsid w:val="00D15E9F"/>
    <w:rsid w:val="00D20077"/>
    <w:rsid w:val="00D212D2"/>
    <w:rsid w:val="00D23311"/>
    <w:rsid w:val="00D24D0E"/>
    <w:rsid w:val="00D30348"/>
    <w:rsid w:val="00D34672"/>
    <w:rsid w:val="00D35374"/>
    <w:rsid w:val="00D36D9F"/>
    <w:rsid w:val="00D36E54"/>
    <w:rsid w:val="00D375C4"/>
    <w:rsid w:val="00D3765C"/>
    <w:rsid w:val="00D434DC"/>
    <w:rsid w:val="00D457E2"/>
    <w:rsid w:val="00D45F55"/>
    <w:rsid w:val="00D52283"/>
    <w:rsid w:val="00D522E5"/>
    <w:rsid w:val="00D5342F"/>
    <w:rsid w:val="00D54394"/>
    <w:rsid w:val="00D646AE"/>
    <w:rsid w:val="00D64C4F"/>
    <w:rsid w:val="00D662F3"/>
    <w:rsid w:val="00D67177"/>
    <w:rsid w:val="00D73B04"/>
    <w:rsid w:val="00D7734C"/>
    <w:rsid w:val="00D77A67"/>
    <w:rsid w:val="00D77F38"/>
    <w:rsid w:val="00D85C7D"/>
    <w:rsid w:val="00D87AFA"/>
    <w:rsid w:val="00D905B7"/>
    <w:rsid w:val="00D925C8"/>
    <w:rsid w:val="00D9318E"/>
    <w:rsid w:val="00D95EA8"/>
    <w:rsid w:val="00DA1008"/>
    <w:rsid w:val="00DA3AB6"/>
    <w:rsid w:val="00DA4214"/>
    <w:rsid w:val="00DA4B45"/>
    <w:rsid w:val="00DB28A5"/>
    <w:rsid w:val="00DB2E58"/>
    <w:rsid w:val="00DB4E0B"/>
    <w:rsid w:val="00DB57A9"/>
    <w:rsid w:val="00DB6F09"/>
    <w:rsid w:val="00DC028D"/>
    <w:rsid w:val="00DC029A"/>
    <w:rsid w:val="00DC1DAB"/>
    <w:rsid w:val="00DC1E61"/>
    <w:rsid w:val="00DC5D7D"/>
    <w:rsid w:val="00DE1C98"/>
    <w:rsid w:val="00DE47BC"/>
    <w:rsid w:val="00DE4A2E"/>
    <w:rsid w:val="00DE6070"/>
    <w:rsid w:val="00DE62F6"/>
    <w:rsid w:val="00DE6A3E"/>
    <w:rsid w:val="00DE72EC"/>
    <w:rsid w:val="00DF73A5"/>
    <w:rsid w:val="00DF7D16"/>
    <w:rsid w:val="00E01E25"/>
    <w:rsid w:val="00E047F5"/>
    <w:rsid w:val="00E049E9"/>
    <w:rsid w:val="00E04A3A"/>
    <w:rsid w:val="00E04F89"/>
    <w:rsid w:val="00E05F60"/>
    <w:rsid w:val="00E06475"/>
    <w:rsid w:val="00E070B2"/>
    <w:rsid w:val="00E16AEE"/>
    <w:rsid w:val="00E16E58"/>
    <w:rsid w:val="00E204C9"/>
    <w:rsid w:val="00E23666"/>
    <w:rsid w:val="00E251B9"/>
    <w:rsid w:val="00E269D7"/>
    <w:rsid w:val="00E31CDF"/>
    <w:rsid w:val="00E33C8D"/>
    <w:rsid w:val="00E346DF"/>
    <w:rsid w:val="00E347AE"/>
    <w:rsid w:val="00E34DBC"/>
    <w:rsid w:val="00E40B75"/>
    <w:rsid w:val="00E428B5"/>
    <w:rsid w:val="00E43116"/>
    <w:rsid w:val="00E4336B"/>
    <w:rsid w:val="00E52E83"/>
    <w:rsid w:val="00E539EB"/>
    <w:rsid w:val="00E53EA2"/>
    <w:rsid w:val="00E62E0F"/>
    <w:rsid w:val="00E62E79"/>
    <w:rsid w:val="00E64951"/>
    <w:rsid w:val="00E71235"/>
    <w:rsid w:val="00E73BB5"/>
    <w:rsid w:val="00E73C4F"/>
    <w:rsid w:val="00E7554C"/>
    <w:rsid w:val="00E77E1B"/>
    <w:rsid w:val="00E81804"/>
    <w:rsid w:val="00E819B9"/>
    <w:rsid w:val="00E83339"/>
    <w:rsid w:val="00E8456B"/>
    <w:rsid w:val="00E84864"/>
    <w:rsid w:val="00E87078"/>
    <w:rsid w:val="00E90733"/>
    <w:rsid w:val="00E92470"/>
    <w:rsid w:val="00E92DBA"/>
    <w:rsid w:val="00E94A02"/>
    <w:rsid w:val="00EA0780"/>
    <w:rsid w:val="00EA0CE2"/>
    <w:rsid w:val="00EA37C1"/>
    <w:rsid w:val="00EB0D00"/>
    <w:rsid w:val="00EB0E34"/>
    <w:rsid w:val="00EB422A"/>
    <w:rsid w:val="00EB5B9F"/>
    <w:rsid w:val="00EB6B4A"/>
    <w:rsid w:val="00EC4D88"/>
    <w:rsid w:val="00EC6F26"/>
    <w:rsid w:val="00EC6FD8"/>
    <w:rsid w:val="00ED2FEB"/>
    <w:rsid w:val="00ED577C"/>
    <w:rsid w:val="00ED7D06"/>
    <w:rsid w:val="00EE00E5"/>
    <w:rsid w:val="00EE1C88"/>
    <w:rsid w:val="00EE6A29"/>
    <w:rsid w:val="00EF0A49"/>
    <w:rsid w:val="00EF0C94"/>
    <w:rsid w:val="00EF52E5"/>
    <w:rsid w:val="00F00694"/>
    <w:rsid w:val="00F01119"/>
    <w:rsid w:val="00F056F0"/>
    <w:rsid w:val="00F0733F"/>
    <w:rsid w:val="00F07E4A"/>
    <w:rsid w:val="00F100DB"/>
    <w:rsid w:val="00F11163"/>
    <w:rsid w:val="00F11195"/>
    <w:rsid w:val="00F12FB0"/>
    <w:rsid w:val="00F133F1"/>
    <w:rsid w:val="00F1773B"/>
    <w:rsid w:val="00F20370"/>
    <w:rsid w:val="00F21880"/>
    <w:rsid w:val="00F23346"/>
    <w:rsid w:val="00F23B5D"/>
    <w:rsid w:val="00F24F3A"/>
    <w:rsid w:val="00F25177"/>
    <w:rsid w:val="00F2708F"/>
    <w:rsid w:val="00F272C0"/>
    <w:rsid w:val="00F279E8"/>
    <w:rsid w:val="00F30A03"/>
    <w:rsid w:val="00F31299"/>
    <w:rsid w:val="00F31840"/>
    <w:rsid w:val="00F440FB"/>
    <w:rsid w:val="00F44D82"/>
    <w:rsid w:val="00F4523C"/>
    <w:rsid w:val="00F45C12"/>
    <w:rsid w:val="00F46BE8"/>
    <w:rsid w:val="00F526D7"/>
    <w:rsid w:val="00F54351"/>
    <w:rsid w:val="00F55DD7"/>
    <w:rsid w:val="00F62C51"/>
    <w:rsid w:val="00F643F1"/>
    <w:rsid w:val="00F7125B"/>
    <w:rsid w:val="00F71EE0"/>
    <w:rsid w:val="00F72898"/>
    <w:rsid w:val="00F7687B"/>
    <w:rsid w:val="00F804D2"/>
    <w:rsid w:val="00F8427B"/>
    <w:rsid w:val="00F926BA"/>
    <w:rsid w:val="00F93D8E"/>
    <w:rsid w:val="00F94DF1"/>
    <w:rsid w:val="00FA04FA"/>
    <w:rsid w:val="00FA0F00"/>
    <w:rsid w:val="00FA180B"/>
    <w:rsid w:val="00FA5C76"/>
    <w:rsid w:val="00FA643A"/>
    <w:rsid w:val="00FB02C3"/>
    <w:rsid w:val="00FB03E8"/>
    <w:rsid w:val="00FB4B6E"/>
    <w:rsid w:val="00FB4E4B"/>
    <w:rsid w:val="00FB5145"/>
    <w:rsid w:val="00FC038F"/>
    <w:rsid w:val="00FC201E"/>
    <w:rsid w:val="00FC42E7"/>
    <w:rsid w:val="00FC47B6"/>
    <w:rsid w:val="00FC5E16"/>
    <w:rsid w:val="00FC6477"/>
    <w:rsid w:val="00FC6C3F"/>
    <w:rsid w:val="00FD15AD"/>
    <w:rsid w:val="00FD662B"/>
    <w:rsid w:val="00FD6873"/>
    <w:rsid w:val="00FD786A"/>
    <w:rsid w:val="00FD7DBF"/>
    <w:rsid w:val="00FE0C6D"/>
    <w:rsid w:val="00FE234D"/>
    <w:rsid w:val="00FE25EE"/>
    <w:rsid w:val="00FE2943"/>
    <w:rsid w:val="00FE2DC4"/>
    <w:rsid w:val="00FE43C6"/>
    <w:rsid w:val="00FE449F"/>
    <w:rsid w:val="00FE6A87"/>
    <w:rsid w:val="00FE6D92"/>
    <w:rsid w:val="00FE7EC2"/>
    <w:rsid w:val="00FF49C8"/>
    <w:rsid w:val="00FF517B"/>
    <w:rsid w:val="08B2A515"/>
    <w:rsid w:val="09DA0425"/>
    <w:rsid w:val="11CEAFC9"/>
    <w:rsid w:val="13FA6BD5"/>
    <w:rsid w:val="16B0A172"/>
    <w:rsid w:val="1FD25082"/>
    <w:rsid w:val="2638E6E6"/>
    <w:rsid w:val="2A87918C"/>
    <w:rsid w:val="2BFE41C2"/>
    <w:rsid w:val="326EC563"/>
    <w:rsid w:val="376C8F95"/>
    <w:rsid w:val="3CB2F074"/>
    <w:rsid w:val="3D1047DB"/>
    <w:rsid w:val="4129D846"/>
    <w:rsid w:val="43A6C078"/>
    <w:rsid w:val="49D14C68"/>
    <w:rsid w:val="4F17FA6C"/>
    <w:rsid w:val="4F4D0F65"/>
    <w:rsid w:val="51DC5E4D"/>
    <w:rsid w:val="5252622B"/>
    <w:rsid w:val="529F5106"/>
    <w:rsid w:val="55A70868"/>
    <w:rsid w:val="593F62C4"/>
    <w:rsid w:val="5B41A74C"/>
    <w:rsid w:val="5B8B2E19"/>
    <w:rsid w:val="5D26FE7A"/>
    <w:rsid w:val="60CFFC35"/>
    <w:rsid w:val="61DD7E02"/>
    <w:rsid w:val="61FA6F9D"/>
    <w:rsid w:val="62E0B564"/>
    <w:rsid w:val="63963FFE"/>
    <w:rsid w:val="647C85C5"/>
    <w:rsid w:val="6532105F"/>
    <w:rsid w:val="654EE210"/>
    <w:rsid w:val="68C1E5BD"/>
    <w:rsid w:val="690B20BF"/>
    <w:rsid w:val="734CDE6D"/>
    <w:rsid w:val="7603140A"/>
    <w:rsid w:val="7BF89475"/>
    <w:rsid w:val="7E47B652"/>
    <w:rsid w:val="7F4F3891"/>
    <w:rsid w:val="7FACB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BF207"/>
  <w15:docId w15:val="{20AB85A5-FAB8-464F-A8D2-86A701C7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4C8"/>
    <w:pPr>
      <w:widowControl w:val="0"/>
      <w:autoSpaceDE w:val="0"/>
      <w:autoSpaceDN w:val="0"/>
    </w:pPr>
    <w:rPr>
      <w:rFonts w:ascii="FrutigerLTStd-Roman" w:eastAsia="FrutigerLTStd-Roman" w:hAnsi="FrutigerLTStd-Roman" w:cs="FrutigerLTStd-Roman"/>
      <w:sz w:val="22"/>
      <w:szCs w:val="22"/>
      <w:lang w:eastAsia="en-US"/>
    </w:rPr>
  </w:style>
  <w:style w:type="paragraph" w:styleId="Heading1">
    <w:name w:val="heading 1"/>
    <w:basedOn w:val="Normal"/>
    <w:next w:val="Normal"/>
    <w:link w:val="Heading1Char"/>
    <w:uiPriority w:val="9"/>
    <w:qFormat/>
    <w:rsid w:val="00686B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6B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51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1"/>
      <w:ind w:left="20"/>
    </w:pPr>
    <w:rPr>
      <w:sz w:val="24"/>
      <w:szCs w:val="24"/>
    </w:rPr>
  </w:style>
  <w:style w:type="paragraph" w:styleId="Title">
    <w:name w:val="Title"/>
    <w:basedOn w:val="Normal"/>
    <w:uiPriority w:val="10"/>
    <w:qFormat/>
    <w:pPr>
      <w:spacing w:line="1152" w:lineRule="exact"/>
      <w:ind w:left="20"/>
    </w:pPr>
    <w:rPr>
      <w:rFonts w:ascii="FrutigerLTStd-Bold" w:eastAsia="FrutigerLTStd-Bold" w:hAnsi="FrutigerLTStd-Bold" w:cs="FrutigerLTStd-Bold"/>
      <w:b/>
      <w:bCs/>
      <w:sz w:val="100"/>
      <w:szCs w:val="100"/>
    </w:rPr>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style>
  <w:style w:type="paragraph" w:customStyle="1" w:styleId="TableParagraph">
    <w:name w:val="Table Paragraph"/>
    <w:basedOn w:val="Normal"/>
    <w:uiPriority w:val="1"/>
    <w:qFormat/>
  </w:style>
  <w:style w:type="character" w:customStyle="1" w:styleId="BodyTextChar">
    <w:name w:val="Body Text Char"/>
    <w:link w:val="BodyText"/>
    <w:uiPriority w:val="1"/>
    <w:rsid w:val="00575CD5"/>
    <w:rPr>
      <w:rFonts w:ascii="FrutigerLTStd-Roman" w:eastAsia="FrutigerLTStd-Roman" w:hAnsi="FrutigerLTStd-Roman" w:cs="FrutigerLTStd-Roman"/>
      <w:sz w:val="24"/>
      <w:szCs w:val="24"/>
    </w:rPr>
  </w:style>
  <w:style w:type="paragraph" w:styleId="NoSpacing">
    <w:name w:val="No Spacing"/>
    <w:link w:val="NoSpacingChar"/>
    <w:uiPriority w:val="1"/>
    <w:qFormat/>
    <w:rsid w:val="009E3674"/>
    <w:rPr>
      <w:rFonts w:eastAsia="Times New Roman"/>
      <w:sz w:val="22"/>
      <w:szCs w:val="22"/>
      <w:lang w:val="en-US" w:eastAsia="zh-CN"/>
    </w:rPr>
  </w:style>
  <w:style w:type="character" w:customStyle="1" w:styleId="NoSpacingChar">
    <w:name w:val="No Spacing Char"/>
    <w:link w:val="NoSpacing"/>
    <w:uiPriority w:val="1"/>
    <w:rsid w:val="009E3674"/>
    <w:rPr>
      <w:rFonts w:eastAsia="Times New Roman"/>
      <w:lang w:eastAsia="zh-CN"/>
    </w:rPr>
  </w:style>
  <w:style w:type="paragraph" w:styleId="Header">
    <w:name w:val="header"/>
    <w:basedOn w:val="Normal"/>
    <w:link w:val="HeaderChar"/>
    <w:uiPriority w:val="99"/>
    <w:unhideWhenUsed/>
    <w:rsid w:val="00607305"/>
    <w:pPr>
      <w:tabs>
        <w:tab w:val="center" w:pos="4513"/>
        <w:tab w:val="right" w:pos="9026"/>
      </w:tabs>
    </w:pPr>
  </w:style>
  <w:style w:type="character" w:customStyle="1" w:styleId="HeaderChar">
    <w:name w:val="Header Char"/>
    <w:link w:val="Header"/>
    <w:uiPriority w:val="99"/>
    <w:rsid w:val="00607305"/>
    <w:rPr>
      <w:rFonts w:ascii="FrutigerLTStd-Roman" w:eastAsia="FrutigerLTStd-Roman" w:hAnsi="FrutigerLTStd-Roman" w:cs="FrutigerLTStd-Roman"/>
    </w:rPr>
  </w:style>
  <w:style w:type="paragraph" w:styleId="Footer">
    <w:name w:val="footer"/>
    <w:basedOn w:val="Normal"/>
    <w:link w:val="FooterChar"/>
    <w:uiPriority w:val="99"/>
    <w:unhideWhenUsed/>
    <w:rsid w:val="00607305"/>
    <w:pPr>
      <w:tabs>
        <w:tab w:val="center" w:pos="4513"/>
        <w:tab w:val="right" w:pos="9026"/>
      </w:tabs>
    </w:pPr>
  </w:style>
  <w:style w:type="character" w:customStyle="1" w:styleId="FooterChar">
    <w:name w:val="Footer Char"/>
    <w:link w:val="Footer"/>
    <w:uiPriority w:val="99"/>
    <w:rsid w:val="00607305"/>
    <w:rPr>
      <w:rFonts w:ascii="FrutigerLTStd-Roman" w:eastAsia="FrutigerLTStd-Roman" w:hAnsi="FrutigerLTStd-Roman" w:cs="FrutigerLTStd-Roman"/>
    </w:rPr>
  </w:style>
  <w:style w:type="character" w:styleId="PageNumber">
    <w:name w:val="page number"/>
    <w:basedOn w:val="DefaultParagraphFont"/>
    <w:uiPriority w:val="99"/>
    <w:semiHidden/>
    <w:unhideWhenUsed/>
    <w:rsid w:val="00184B49"/>
  </w:style>
  <w:style w:type="character" w:customStyle="1" w:styleId="Heading1Char">
    <w:name w:val="Heading 1 Char"/>
    <w:basedOn w:val="DefaultParagraphFont"/>
    <w:link w:val="Heading1"/>
    <w:uiPriority w:val="9"/>
    <w:rsid w:val="00686B5E"/>
    <w:rPr>
      <w:rFonts w:asciiTheme="majorHAnsi" w:eastAsiaTheme="majorEastAsia" w:hAnsiTheme="majorHAnsi" w:cstheme="majorBidi"/>
      <w:color w:val="365F91" w:themeColor="accent1" w:themeShade="BF"/>
      <w:sz w:val="32"/>
      <w:szCs w:val="32"/>
      <w:lang w:val="en-US" w:eastAsia="en-US"/>
    </w:rPr>
  </w:style>
  <w:style w:type="character" w:styleId="CommentReference">
    <w:name w:val="annotation reference"/>
    <w:basedOn w:val="DefaultParagraphFont"/>
    <w:uiPriority w:val="99"/>
    <w:semiHidden/>
    <w:unhideWhenUsed/>
    <w:rsid w:val="00686B5E"/>
    <w:rPr>
      <w:sz w:val="16"/>
      <w:szCs w:val="16"/>
    </w:rPr>
  </w:style>
  <w:style w:type="paragraph" w:styleId="CommentText">
    <w:name w:val="annotation text"/>
    <w:basedOn w:val="Normal"/>
    <w:link w:val="CommentTextChar"/>
    <w:uiPriority w:val="99"/>
    <w:unhideWhenUsed/>
    <w:rsid w:val="00686B5E"/>
    <w:rPr>
      <w:sz w:val="20"/>
      <w:szCs w:val="20"/>
    </w:rPr>
  </w:style>
  <w:style w:type="character" w:customStyle="1" w:styleId="CommentTextChar">
    <w:name w:val="Comment Text Char"/>
    <w:basedOn w:val="DefaultParagraphFont"/>
    <w:link w:val="CommentText"/>
    <w:uiPriority w:val="99"/>
    <w:rsid w:val="00686B5E"/>
    <w:rPr>
      <w:rFonts w:ascii="FrutigerLTStd-Roman" w:eastAsia="FrutigerLTStd-Roman" w:hAnsi="FrutigerLTStd-Roman" w:cs="FrutigerLTStd-Roman"/>
      <w:lang w:val="en-US" w:eastAsia="en-US"/>
    </w:rPr>
  </w:style>
  <w:style w:type="paragraph" w:styleId="CommentSubject">
    <w:name w:val="annotation subject"/>
    <w:basedOn w:val="CommentText"/>
    <w:next w:val="CommentText"/>
    <w:link w:val="CommentSubjectChar"/>
    <w:uiPriority w:val="99"/>
    <w:semiHidden/>
    <w:unhideWhenUsed/>
    <w:rsid w:val="00686B5E"/>
    <w:rPr>
      <w:b/>
      <w:bCs/>
    </w:rPr>
  </w:style>
  <w:style w:type="character" w:customStyle="1" w:styleId="CommentSubjectChar">
    <w:name w:val="Comment Subject Char"/>
    <w:basedOn w:val="CommentTextChar"/>
    <w:link w:val="CommentSubject"/>
    <w:uiPriority w:val="99"/>
    <w:semiHidden/>
    <w:rsid w:val="00686B5E"/>
    <w:rPr>
      <w:rFonts w:ascii="FrutigerLTStd-Roman" w:eastAsia="FrutigerLTStd-Roman" w:hAnsi="FrutigerLTStd-Roman" w:cs="FrutigerLTStd-Roman"/>
      <w:b/>
      <w:bCs/>
      <w:lang w:val="en-US" w:eastAsia="en-US"/>
    </w:rPr>
  </w:style>
  <w:style w:type="paragraph" w:styleId="BalloonText">
    <w:name w:val="Balloon Text"/>
    <w:basedOn w:val="Normal"/>
    <w:link w:val="BalloonTextChar"/>
    <w:uiPriority w:val="99"/>
    <w:semiHidden/>
    <w:unhideWhenUsed/>
    <w:rsid w:val="00686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B5E"/>
    <w:rPr>
      <w:rFonts w:ascii="Segoe UI" w:eastAsia="FrutigerLTStd-Roman" w:hAnsi="Segoe UI" w:cs="Segoe UI"/>
      <w:sz w:val="18"/>
      <w:szCs w:val="18"/>
      <w:lang w:val="en-US" w:eastAsia="en-US"/>
    </w:rPr>
  </w:style>
  <w:style w:type="character" w:customStyle="1" w:styleId="Heading2Char">
    <w:name w:val="Heading 2 Char"/>
    <w:basedOn w:val="DefaultParagraphFont"/>
    <w:link w:val="Heading2"/>
    <w:uiPriority w:val="9"/>
    <w:rsid w:val="00686B5E"/>
    <w:rPr>
      <w:rFonts w:asciiTheme="majorHAnsi" w:eastAsiaTheme="majorEastAsia" w:hAnsiTheme="majorHAnsi" w:cstheme="majorBidi"/>
      <w:color w:val="365F91" w:themeColor="accent1" w:themeShade="BF"/>
      <w:sz w:val="26"/>
      <w:szCs w:val="26"/>
      <w:lang w:val="en-US" w:eastAsia="en-US"/>
    </w:rPr>
  </w:style>
  <w:style w:type="paragraph" w:styleId="TOCHeading">
    <w:name w:val="TOC Heading"/>
    <w:basedOn w:val="Heading1"/>
    <w:next w:val="Normal"/>
    <w:uiPriority w:val="39"/>
    <w:unhideWhenUsed/>
    <w:qFormat/>
    <w:rsid w:val="00AE4F07"/>
    <w:pPr>
      <w:widowControl/>
      <w:autoSpaceDE/>
      <w:autoSpaceDN/>
      <w:spacing w:line="259" w:lineRule="auto"/>
      <w:outlineLvl w:val="9"/>
    </w:pPr>
  </w:style>
  <w:style w:type="paragraph" w:styleId="TOC1">
    <w:name w:val="toc 1"/>
    <w:basedOn w:val="Normal"/>
    <w:next w:val="Normal"/>
    <w:autoRedefine/>
    <w:uiPriority w:val="39"/>
    <w:unhideWhenUsed/>
    <w:rsid w:val="0012207F"/>
    <w:pPr>
      <w:tabs>
        <w:tab w:val="left" w:pos="440"/>
        <w:tab w:val="right" w:leader="dot" w:pos="10760"/>
      </w:tabs>
      <w:spacing w:after="100"/>
    </w:pPr>
  </w:style>
  <w:style w:type="paragraph" w:styleId="TOC2">
    <w:name w:val="toc 2"/>
    <w:basedOn w:val="Normal"/>
    <w:next w:val="Normal"/>
    <w:autoRedefine/>
    <w:uiPriority w:val="39"/>
    <w:unhideWhenUsed/>
    <w:rsid w:val="005F40C6"/>
    <w:pPr>
      <w:tabs>
        <w:tab w:val="right" w:leader="dot" w:pos="10760"/>
      </w:tabs>
      <w:spacing w:after="100"/>
      <w:ind w:left="220"/>
    </w:pPr>
  </w:style>
  <w:style w:type="paragraph" w:styleId="TOC3">
    <w:name w:val="toc 3"/>
    <w:basedOn w:val="Normal"/>
    <w:next w:val="Normal"/>
    <w:autoRedefine/>
    <w:uiPriority w:val="39"/>
    <w:unhideWhenUsed/>
    <w:rsid w:val="0012207F"/>
    <w:pPr>
      <w:tabs>
        <w:tab w:val="right" w:leader="dot" w:pos="10760"/>
      </w:tabs>
      <w:spacing w:after="100"/>
      <w:ind w:left="440"/>
    </w:pPr>
  </w:style>
  <w:style w:type="character" w:styleId="Hyperlink">
    <w:name w:val="Hyperlink"/>
    <w:basedOn w:val="DefaultParagraphFont"/>
    <w:uiPriority w:val="99"/>
    <w:unhideWhenUsed/>
    <w:rsid w:val="00AE4F07"/>
    <w:rPr>
      <w:color w:val="0000FF" w:themeColor="hyperlink"/>
      <w:u w:val="single"/>
    </w:rPr>
  </w:style>
  <w:style w:type="paragraph" w:styleId="Caption">
    <w:name w:val="caption"/>
    <w:basedOn w:val="Normal"/>
    <w:next w:val="Normal"/>
    <w:uiPriority w:val="35"/>
    <w:unhideWhenUsed/>
    <w:qFormat/>
    <w:rsid w:val="0013032C"/>
    <w:pPr>
      <w:spacing w:after="200"/>
    </w:pPr>
    <w:rPr>
      <w:i/>
      <w:iCs/>
      <w:color w:val="1F497D" w:themeColor="text2"/>
      <w:sz w:val="18"/>
      <w:szCs w:val="18"/>
    </w:rPr>
  </w:style>
  <w:style w:type="table" w:styleId="TableGrid">
    <w:name w:val="Table Grid"/>
    <w:basedOn w:val="TableNormal"/>
    <w:uiPriority w:val="59"/>
    <w:rsid w:val="0025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455E"/>
    <w:rPr>
      <w:sz w:val="20"/>
      <w:szCs w:val="20"/>
    </w:rPr>
  </w:style>
  <w:style w:type="character" w:customStyle="1" w:styleId="FootnoteTextChar">
    <w:name w:val="Footnote Text Char"/>
    <w:basedOn w:val="DefaultParagraphFont"/>
    <w:link w:val="FootnoteText"/>
    <w:uiPriority w:val="99"/>
    <w:semiHidden/>
    <w:rsid w:val="006C455E"/>
    <w:rPr>
      <w:rFonts w:ascii="FrutigerLTStd-Roman" w:eastAsia="FrutigerLTStd-Roman" w:hAnsi="FrutigerLTStd-Roman" w:cs="FrutigerLTStd-Roman"/>
      <w:lang w:eastAsia="en-US"/>
    </w:rPr>
  </w:style>
  <w:style w:type="character" w:styleId="FootnoteReference">
    <w:name w:val="footnote reference"/>
    <w:basedOn w:val="DefaultParagraphFont"/>
    <w:uiPriority w:val="99"/>
    <w:semiHidden/>
    <w:unhideWhenUsed/>
    <w:rsid w:val="006C455E"/>
    <w:rPr>
      <w:vertAlign w:val="superscript"/>
    </w:rPr>
  </w:style>
  <w:style w:type="paragraph" w:styleId="Revision">
    <w:name w:val="Revision"/>
    <w:hidden/>
    <w:uiPriority w:val="99"/>
    <w:semiHidden/>
    <w:rsid w:val="00291E4A"/>
    <w:rPr>
      <w:rFonts w:ascii="FrutigerLTStd-Roman" w:eastAsia="FrutigerLTStd-Roman" w:hAnsi="FrutigerLTStd-Roman" w:cs="FrutigerLTStd-Roman"/>
      <w:sz w:val="22"/>
      <w:szCs w:val="22"/>
      <w:lang w:eastAsia="en-US"/>
    </w:rPr>
  </w:style>
  <w:style w:type="paragraph" w:customStyle="1" w:styleId="paragraph">
    <w:name w:val="paragraph"/>
    <w:basedOn w:val="Normal"/>
    <w:rsid w:val="0073489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489C"/>
  </w:style>
  <w:style w:type="character" w:customStyle="1" w:styleId="eop">
    <w:name w:val="eop"/>
    <w:basedOn w:val="DefaultParagraphFont"/>
    <w:rsid w:val="0073489C"/>
  </w:style>
  <w:style w:type="character" w:styleId="FollowedHyperlink">
    <w:name w:val="FollowedHyperlink"/>
    <w:basedOn w:val="DefaultParagraphFont"/>
    <w:uiPriority w:val="99"/>
    <w:semiHidden/>
    <w:unhideWhenUsed/>
    <w:rsid w:val="002B5A8D"/>
    <w:rPr>
      <w:color w:val="800080" w:themeColor="followedHyperlink"/>
      <w:u w:val="single"/>
    </w:rPr>
  </w:style>
  <w:style w:type="paragraph" w:styleId="EndnoteText">
    <w:name w:val="endnote text"/>
    <w:basedOn w:val="Normal"/>
    <w:link w:val="EndnoteTextChar"/>
    <w:uiPriority w:val="99"/>
    <w:semiHidden/>
    <w:unhideWhenUsed/>
    <w:rsid w:val="00C97F70"/>
    <w:rPr>
      <w:sz w:val="20"/>
      <w:szCs w:val="20"/>
    </w:rPr>
  </w:style>
  <w:style w:type="character" w:customStyle="1" w:styleId="EndnoteTextChar">
    <w:name w:val="Endnote Text Char"/>
    <w:basedOn w:val="DefaultParagraphFont"/>
    <w:link w:val="EndnoteText"/>
    <w:uiPriority w:val="99"/>
    <w:semiHidden/>
    <w:rsid w:val="00C97F70"/>
    <w:rPr>
      <w:rFonts w:ascii="FrutigerLTStd-Roman" w:eastAsia="FrutigerLTStd-Roman" w:hAnsi="FrutigerLTStd-Roman" w:cs="FrutigerLTStd-Roman"/>
      <w:lang w:eastAsia="en-US"/>
    </w:rPr>
  </w:style>
  <w:style w:type="character" w:styleId="EndnoteReference">
    <w:name w:val="endnote reference"/>
    <w:basedOn w:val="DefaultParagraphFont"/>
    <w:uiPriority w:val="99"/>
    <w:semiHidden/>
    <w:unhideWhenUsed/>
    <w:rsid w:val="00C97F70"/>
    <w:rPr>
      <w:vertAlign w:val="superscript"/>
    </w:rPr>
  </w:style>
  <w:style w:type="table" w:customStyle="1" w:styleId="TableGrid1">
    <w:name w:val="Table Grid1"/>
    <w:basedOn w:val="TableNormal"/>
    <w:next w:val="TableGrid"/>
    <w:uiPriority w:val="39"/>
    <w:rsid w:val="00A94C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1A1C"/>
    <w:rPr>
      <w:color w:val="605E5C"/>
      <w:shd w:val="clear" w:color="auto" w:fill="E1DFDD"/>
    </w:rPr>
  </w:style>
  <w:style w:type="table" w:customStyle="1" w:styleId="TableGrid2">
    <w:name w:val="Table Grid2"/>
    <w:basedOn w:val="TableNormal"/>
    <w:next w:val="TableGrid"/>
    <w:uiPriority w:val="39"/>
    <w:rsid w:val="002334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6E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43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43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C511E"/>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unhideWhenUsed/>
    <w:rsid w:val="003F668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6">
    <w:name w:val="Table Grid6"/>
    <w:basedOn w:val="TableNormal"/>
    <w:next w:val="TableGrid"/>
    <w:uiPriority w:val="39"/>
    <w:rsid w:val="002C5796"/>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274233"/>
    <w:rPr>
      <w:rFonts w:ascii="FrutigerLTStd-Roman" w:eastAsia="FrutigerLTStd-Roman" w:hAnsi="FrutigerLTStd-Roman" w:cs="FrutigerLTStd-Roman"/>
      <w:sz w:val="22"/>
      <w:szCs w:val="22"/>
      <w:lang w:eastAsia="en-US"/>
    </w:rPr>
  </w:style>
  <w:style w:type="table" w:customStyle="1" w:styleId="TableGrid7">
    <w:name w:val="Table Grid7"/>
    <w:basedOn w:val="TableNormal"/>
    <w:next w:val="TableGrid"/>
    <w:uiPriority w:val="39"/>
    <w:rsid w:val="005A2EF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A4BF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C66C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5134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5134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5134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E7D7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62A13"/>
    <w:pPr>
      <w:widowControl/>
      <w:autoSpaceDE/>
      <w:autoSpaceDN/>
      <w:spacing w:after="100" w:line="259" w:lineRule="auto"/>
      <w:ind w:left="660"/>
    </w:pPr>
    <w:rPr>
      <w:rFonts w:asciiTheme="minorHAnsi" w:eastAsiaTheme="minorEastAsia" w:hAnsiTheme="minorHAnsi" w:cstheme="minorBidi"/>
      <w:kern w:val="2"/>
      <w:lang w:eastAsia="en-GB"/>
      <w14:ligatures w14:val="standardContextual"/>
    </w:rPr>
  </w:style>
  <w:style w:type="paragraph" w:styleId="TOC5">
    <w:name w:val="toc 5"/>
    <w:basedOn w:val="Normal"/>
    <w:next w:val="Normal"/>
    <w:autoRedefine/>
    <w:uiPriority w:val="39"/>
    <w:unhideWhenUsed/>
    <w:rsid w:val="00C62A13"/>
    <w:pPr>
      <w:widowControl/>
      <w:autoSpaceDE/>
      <w:autoSpaceDN/>
      <w:spacing w:after="100" w:line="259" w:lineRule="auto"/>
      <w:ind w:left="88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C62A13"/>
    <w:pPr>
      <w:widowControl/>
      <w:autoSpaceDE/>
      <w:autoSpaceDN/>
      <w:spacing w:after="100" w:line="259" w:lineRule="auto"/>
      <w:ind w:left="11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C62A13"/>
    <w:pPr>
      <w:widowControl/>
      <w:autoSpaceDE/>
      <w:autoSpaceDN/>
      <w:spacing w:after="100" w:line="259" w:lineRule="auto"/>
      <w:ind w:left="132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C62A13"/>
    <w:pPr>
      <w:widowControl/>
      <w:autoSpaceDE/>
      <w:autoSpaceDN/>
      <w:spacing w:after="100" w:line="259" w:lineRule="auto"/>
      <w:ind w:left="154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C62A13"/>
    <w:pPr>
      <w:widowControl/>
      <w:autoSpaceDE/>
      <w:autoSpaceDN/>
      <w:spacing w:after="100" w:line="259" w:lineRule="auto"/>
      <w:ind w:left="1760"/>
    </w:pPr>
    <w:rPr>
      <w:rFonts w:asciiTheme="minorHAnsi" w:eastAsiaTheme="minorEastAsia" w:hAnsiTheme="minorHAnsi" w:cstheme="minorBidi"/>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65141">
      <w:bodyDiv w:val="1"/>
      <w:marLeft w:val="0"/>
      <w:marRight w:val="0"/>
      <w:marTop w:val="0"/>
      <w:marBottom w:val="0"/>
      <w:divBdr>
        <w:top w:val="none" w:sz="0" w:space="0" w:color="auto"/>
        <w:left w:val="none" w:sz="0" w:space="0" w:color="auto"/>
        <w:bottom w:val="none" w:sz="0" w:space="0" w:color="auto"/>
        <w:right w:val="none" w:sz="0" w:space="0" w:color="auto"/>
      </w:divBdr>
    </w:div>
    <w:div w:id="1031688985">
      <w:bodyDiv w:val="1"/>
      <w:marLeft w:val="0"/>
      <w:marRight w:val="0"/>
      <w:marTop w:val="0"/>
      <w:marBottom w:val="0"/>
      <w:divBdr>
        <w:top w:val="none" w:sz="0" w:space="0" w:color="auto"/>
        <w:left w:val="none" w:sz="0" w:space="0" w:color="auto"/>
        <w:bottom w:val="none" w:sz="0" w:space="0" w:color="auto"/>
        <w:right w:val="none" w:sz="0" w:space="0" w:color="auto"/>
      </w:divBdr>
    </w:div>
    <w:div w:id="1343893365">
      <w:bodyDiv w:val="1"/>
      <w:marLeft w:val="0"/>
      <w:marRight w:val="0"/>
      <w:marTop w:val="0"/>
      <w:marBottom w:val="0"/>
      <w:divBdr>
        <w:top w:val="none" w:sz="0" w:space="0" w:color="auto"/>
        <w:left w:val="none" w:sz="0" w:space="0" w:color="auto"/>
        <w:bottom w:val="none" w:sz="0" w:space="0" w:color="auto"/>
        <w:right w:val="none" w:sz="0" w:space="0" w:color="auto"/>
      </w:divBdr>
    </w:div>
    <w:div w:id="1448549301">
      <w:bodyDiv w:val="1"/>
      <w:marLeft w:val="0"/>
      <w:marRight w:val="0"/>
      <w:marTop w:val="0"/>
      <w:marBottom w:val="0"/>
      <w:divBdr>
        <w:top w:val="none" w:sz="0" w:space="0" w:color="auto"/>
        <w:left w:val="none" w:sz="0" w:space="0" w:color="auto"/>
        <w:bottom w:val="none" w:sz="0" w:space="0" w:color="auto"/>
        <w:right w:val="none" w:sz="0" w:space="0" w:color="auto"/>
      </w:divBdr>
    </w:div>
    <w:div w:id="1595479829">
      <w:bodyDiv w:val="1"/>
      <w:marLeft w:val="0"/>
      <w:marRight w:val="0"/>
      <w:marTop w:val="0"/>
      <w:marBottom w:val="0"/>
      <w:divBdr>
        <w:top w:val="none" w:sz="0" w:space="0" w:color="auto"/>
        <w:left w:val="none" w:sz="0" w:space="0" w:color="auto"/>
        <w:bottom w:val="none" w:sz="0" w:space="0" w:color="auto"/>
        <w:right w:val="none" w:sz="0" w:space="0" w:color="auto"/>
      </w:divBdr>
      <w:divsChild>
        <w:div w:id="19017946">
          <w:marLeft w:val="0"/>
          <w:marRight w:val="0"/>
          <w:marTop w:val="0"/>
          <w:marBottom w:val="0"/>
          <w:divBdr>
            <w:top w:val="none" w:sz="0" w:space="0" w:color="auto"/>
            <w:left w:val="none" w:sz="0" w:space="0" w:color="auto"/>
            <w:bottom w:val="none" w:sz="0" w:space="0" w:color="auto"/>
            <w:right w:val="none" w:sz="0" w:space="0" w:color="auto"/>
          </w:divBdr>
          <w:divsChild>
            <w:div w:id="961421466">
              <w:marLeft w:val="0"/>
              <w:marRight w:val="0"/>
              <w:marTop w:val="0"/>
              <w:marBottom w:val="0"/>
              <w:divBdr>
                <w:top w:val="none" w:sz="0" w:space="0" w:color="auto"/>
                <w:left w:val="none" w:sz="0" w:space="0" w:color="auto"/>
                <w:bottom w:val="none" w:sz="0" w:space="0" w:color="auto"/>
                <w:right w:val="none" w:sz="0" w:space="0" w:color="auto"/>
              </w:divBdr>
            </w:div>
            <w:div w:id="363751179">
              <w:marLeft w:val="0"/>
              <w:marRight w:val="0"/>
              <w:marTop w:val="0"/>
              <w:marBottom w:val="0"/>
              <w:divBdr>
                <w:top w:val="none" w:sz="0" w:space="0" w:color="auto"/>
                <w:left w:val="none" w:sz="0" w:space="0" w:color="auto"/>
                <w:bottom w:val="none" w:sz="0" w:space="0" w:color="auto"/>
                <w:right w:val="none" w:sz="0" w:space="0" w:color="auto"/>
              </w:divBdr>
            </w:div>
            <w:div w:id="20251531">
              <w:marLeft w:val="0"/>
              <w:marRight w:val="0"/>
              <w:marTop w:val="0"/>
              <w:marBottom w:val="0"/>
              <w:divBdr>
                <w:top w:val="none" w:sz="0" w:space="0" w:color="auto"/>
                <w:left w:val="none" w:sz="0" w:space="0" w:color="auto"/>
                <w:bottom w:val="none" w:sz="0" w:space="0" w:color="auto"/>
                <w:right w:val="none" w:sz="0" w:space="0" w:color="auto"/>
              </w:divBdr>
            </w:div>
          </w:divsChild>
        </w:div>
        <w:div w:id="1501650925">
          <w:marLeft w:val="0"/>
          <w:marRight w:val="0"/>
          <w:marTop w:val="0"/>
          <w:marBottom w:val="0"/>
          <w:divBdr>
            <w:top w:val="none" w:sz="0" w:space="0" w:color="auto"/>
            <w:left w:val="none" w:sz="0" w:space="0" w:color="auto"/>
            <w:bottom w:val="none" w:sz="0" w:space="0" w:color="auto"/>
            <w:right w:val="none" w:sz="0" w:space="0" w:color="auto"/>
          </w:divBdr>
          <w:divsChild>
            <w:div w:id="1791171128">
              <w:marLeft w:val="0"/>
              <w:marRight w:val="0"/>
              <w:marTop w:val="0"/>
              <w:marBottom w:val="0"/>
              <w:divBdr>
                <w:top w:val="none" w:sz="0" w:space="0" w:color="auto"/>
                <w:left w:val="none" w:sz="0" w:space="0" w:color="auto"/>
                <w:bottom w:val="none" w:sz="0" w:space="0" w:color="auto"/>
                <w:right w:val="none" w:sz="0" w:space="0" w:color="auto"/>
              </w:divBdr>
            </w:div>
            <w:div w:id="1258635855">
              <w:marLeft w:val="0"/>
              <w:marRight w:val="0"/>
              <w:marTop w:val="0"/>
              <w:marBottom w:val="0"/>
              <w:divBdr>
                <w:top w:val="none" w:sz="0" w:space="0" w:color="auto"/>
                <w:left w:val="none" w:sz="0" w:space="0" w:color="auto"/>
                <w:bottom w:val="none" w:sz="0" w:space="0" w:color="auto"/>
                <w:right w:val="none" w:sz="0" w:space="0" w:color="auto"/>
              </w:divBdr>
            </w:div>
          </w:divsChild>
        </w:div>
        <w:div w:id="1925602166">
          <w:marLeft w:val="0"/>
          <w:marRight w:val="0"/>
          <w:marTop w:val="0"/>
          <w:marBottom w:val="0"/>
          <w:divBdr>
            <w:top w:val="none" w:sz="0" w:space="0" w:color="auto"/>
            <w:left w:val="none" w:sz="0" w:space="0" w:color="auto"/>
            <w:bottom w:val="none" w:sz="0" w:space="0" w:color="auto"/>
            <w:right w:val="none" w:sz="0" w:space="0" w:color="auto"/>
          </w:divBdr>
          <w:divsChild>
            <w:div w:id="201788298">
              <w:marLeft w:val="0"/>
              <w:marRight w:val="0"/>
              <w:marTop w:val="0"/>
              <w:marBottom w:val="0"/>
              <w:divBdr>
                <w:top w:val="none" w:sz="0" w:space="0" w:color="auto"/>
                <w:left w:val="none" w:sz="0" w:space="0" w:color="auto"/>
                <w:bottom w:val="none" w:sz="0" w:space="0" w:color="auto"/>
                <w:right w:val="none" w:sz="0" w:space="0" w:color="auto"/>
              </w:divBdr>
            </w:div>
            <w:div w:id="1022899537">
              <w:marLeft w:val="0"/>
              <w:marRight w:val="0"/>
              <w:marTop w:val="0"/>
              <w:marBottom w:val="0"/>
              <w:divBdr>
                <w:top w:val="none" w:sz="0" w:space="0" w:color="auto"/>
                <w:left w:val="none" w:sz="0" w:space="0" w:color="auto"/>
                <w:bottom w:val="none" w:sz="0" w:space="0" w:color="auto"/>
                <w:right w:val="none" w:sz="0" w:space="0" w:color="auto"/>
              </w:divBdr>
            </w:div>
            <w:div w:id="20153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99323">
      <w:bodyDiv w:val="1"/>
      <w:marLeft w:val="0"/>
      <w:marRight w:val="0"/>
      <w:marTop w:val="0"/>
      <w:marBottom w:val="0"/>
      <w:divBdr>
        <w:top w:val="none" w:sz="0" w:space="0" w:color="auto"/>
        <w:left w:val="none" w:sz="0" w:space="0" w:color="auto"/>
        <w:bottom w:val="none" w:sz="0" w:space="0" w:color="auto"/>
        <w:right w:val="none" w:sz="0" w:space="0" w:color="auto"/>
      </w:divBdr>
      <w:divsChild>
        <w:div w:id="1418788878">
          <w:marLeft w:val="0"/>
          <w:marRight w:val="0"/>
          <w:marTop w:val="0"/>
          <w:marBottom w:val="0"/>
          <w:divBdr>
            <w:top w:val="none" w:sz="0" w:space="0" w:color="auto"/>
            <w:left w:val="none" w:sz="0" w:space="0" w:color="auto"/>
            <w:bottom w:val="none" w:sz="0" w:space="0" w:color="auto"/>
            <w:right w:val="none" w:sz="0" w:space="0" w:color="auto"/>
          </w:divBdr>
        </w:div>
        <w:div w:id="1135099783">
          <w:marLeft w:val="0"/>
          <w:marRight w:val="0"/>
          <w:marTop w:val="0"/>
          <w:marBottom w:val="0"/>
          <w:divBdr>
            <w:top w:val="none" w:sz="0" w:space="0" w:color="auto"/>
            <w:left w:val="none" w:sz="0" w:space="0" w:color="auto"/>
            <w:bottom w:val="none" w:sz="0" w:space="0" w:color="auto"/>
            <w:right w:val="none" w:sz="0" w:space="0" w:color="auto"/>
          </w:divBdr>
        </w:div>
        <w:div w:id="93286955">
          <w:marLeft w:val="0"/>
          <w:marRight w:val="0"/>
          <w:marTop w:val="0"/>
          <w:marBottom w:val="0"/>
          <w:divBdr>
            <w:top w:val="none" w:sz="0" w:space="0" w:color="auto"/>
            <w:left w:val="none" w:sz="0" w:space="0" w:color="auto"/>
            <w:bottom w:val="none" w:sz="0" w:space="0" w:color="auto"/>
            <w:right w:val="none" w:sz="0" w:space="0" w:color="auto"/>
          </w:divBdr>
        </w:div>
        <w:div w:id="670182133">
          <w:marLeft w:val="0"/>
          <w:marRight w:val="0"/>
          <w:marTop w:val="0"/>
          <w:marBottom w:val="0"/>
          <w:divBdr>
            <w:top w:val="none" w:sz="0" w:space="0" w:color="auto"/>
            <w:left w:val="none" w:sz="0" w:space="0" w:color="auto"/>
            <w:bottom w:val="none" w:sz="0" w:space="0" w:color="auto"/>
            <w:right w:val="none" w:sz="0" w:space="0" w:color="auto"/>
          </w:divBdr>
        </w:div>
        <w:div w:id="1329089183">
          <w:marLeft w:val="0"/>
          <w:marRight w:val="0"/>
          <w:marTop w:val="0"/>
          <w:marBottom w:val="0"/>
          <w:divBdr>
            <w:top w:val="none" w:sz="0" w:space="0" w:color="auto"/>
            <w:left w:val="none" w:sz="0" w:space="0" w:color="auto"/>
            <w:bottom w:val="none" w:sz="0" w:space="0" w:color="auto"/>
            <w:right w:val="none" w:sz="0" w:space="0" w:color="auto"/>
          </w:divBdr>
        </w:div>
        <w:div w:id="1006859276">
          <w:marLeft w:val="0"/>
          <w:marRight w:val="0"/>
          <w:marTop w:val="0"/>
          <w:marBottom w:val="0"/>
          <w:divBdr>
            <w:top w:val="none" w:sz="0" w:space="0" w:color="auto"/>
            <w:left w:val="none" w:sz="0" w:space="0" w:color="auto"/>
            <w:bottom w:val="none" w:sz="0" w:space="0" w:color="auto"/>
            <w:right w:val="none" w:sz="0" w:space="0" w:color="auto"/>
          </w:divBdr>
        </w:div>
        <w:div w:id="531267366">
          <w:marLeft w:val="0"/>
          <w:marRight w:val="0"/>
          <w:marTop w:val="0"/>
          <w:marBottom w:val="0"/>
          <w:divBdr>
            <w:top w:val="none" w:sz="0" w:space="0" w:color="auto"/>
            <w:left w:val="none" w:sz="0" w:space="0" w:color="auto"/>
            <w:bottom w:val="none" w:sz="0" w:space="0" w:color="auto"/>
            <w:right w:val="none" w:sz="0" w:space="0" w:color="auto"/>
          </w:divBdr>
        </w:div>
        <w:div w:id="1038428565">
          <w:marLeft w:val="0"/>
          <w:marRight w:val="0"/>
          <w:marTop w:val="0"/>
          <w:marBottom w:val="0"/>
          <w:divBdr>
            <w:top w:val="none" w:sz="0" w:space="0" w:color="auto"/>
            <w:left w:val="none" w:sz="0" w:space="0" w:color="auto"/>
            <w:bottom w:val="none" w:sz="0" w:space="0" w:color="auto"/>
            <w:right w:val="none" w:sz="0" w:space="0" w:color="auto"/>
          </w:divBdr>
        </w:div>
        <w:div w:id="1212114059">
          <w:marLeft w:val="0"/>
          <w:marRight w:val="0"/>
          <w:marTop w:val="0"/>
          <w:marBottom w:val="0"/>
          <w:divBdr>
            <w:top w:val="none" w:sz="0" w:space="0" w:color="auto"/>
            <w:left w:val="none" w:sz="0" w:space="0" w:color="auto"/>
            <w:bottom w:val="none" w:sz="0" w:space="0" w:color="auto"/>
            <w:right w:val="none" w:sz="0" w:space="0" w:color="auto"/>
          </w:divBdr>
        </w:div>
        <w:div w:id="1278488367">
          <w:marLeft w:val="-75"/>
          <w:marRight w:val="0"/>
          <w:marTop w:val="30"/>
          <w:marBottom w:val="30"/>
          <w:divBdr>
            <w:top w:val="none" w:sz="0" w:space="0" w:color="auto"/>
            <w:left w:val="none" w:sz="0" w:space="0" w:color="auto"/>
            <w:bottom w:val="none" w:sz="0" w:space="0" w:color="auto"/>
            <w:right w:val="none" w:sz="0" w:space="0" w:color="auto"/>
          </w:divBdr>
          <w:divsChild>
            <w:div w:id="1107849944">
              <w:marLeft w:val="0"/>
              <w:marRight w:val="0"/>
              <w:marTop w:val="0"/>
              <w:marBottom w:val="0"/>
              <w:divBdr>
                <w:top w:val="none" w:sz="0" w:space="0" w:color="auto"/>
                <w:left w:val="none" w:sz="0" w:space="0" w:color="auto"/>
                <w:bottom w:val="none" w:sz="0" w:space="0" w:color="auto"/>
                <w:right w:val="none" w:sz="0" w:space="0" w:color="auto"/>
              </w:divBdr>
              <w:divsChild>
                <w:div w:id="1031347631">
                  <w:marLeft w:val="0"/>
                  <w:marRight w:val="0"/>
                  <w:marTop w:val="0"/>
                  <w:marBottom w:val="0"/>
                  <w:divBdr>
                    <w:top w:val="none" w:sz="0" w:space="0" w:color="auto"/>
                    <w:left w:val="none" w:sz="0" w:space="0" w:color="auto"/>
                    <w:bottom w:val="none" w:sz="0" w:space="0" w:color="auto"/>
                    <w:right w:val="none" w:sz="0" w:space="0" w:color="auto"/>
                  </w:divBdr>
                </w:div>
              </w:divsChild>
            </w:div>
            <w:div w:id="174610984">
              <w:marLeft w:val="0"/>
              <w:marRight w:val="0"/>
              <w:marTop w:val="0"/>
              <w:marBottom w:val="0"/>
              <w:divBdr>
                <w:top w:val="none" w:sz="0" w:space="0" w:color="auto"/>
                <w:left w:val="none" w:sz="0" w:space="0" w:color="auto"/>
                <w:bottom w:val="none" w:sz="0" w:space="0" w:color="auto"/>
                <w:right w:val="none" w:sz="0" w:space="0" w:color="auto"/>
              </w:divBdr>
              <w:divsChild>
                <w:div w:id="1743139056">
                  <w:marLeft w:val="0"/>
                  <w:marRight w:val="0"/>
                  <w:marTop w:val="0"/>
                  <w:marBottom w:val="0"/>
                  <w:divBdr>
                    <w:top w:val="none" w:sz="0" w:space="0" w:color="auto"/>
                    <w:left w:val="none" w:sz="0" w:space="0" w:color="auto"/>
                    <w:bottom w:val="none" w:sz="0" w:space="0" w:color="auto"/>
                    <w:right w:val="none" w:sz="0" w:space="0" w:color="auto"/>
                  </w:divBdr>
                </w:div>
              </w:divsChild>
            </w:div>
            <w:div w:id="1358114356">
              <w:marLeft w:val="0"/>
              <w:marRight w:val="0"/>
              <w:marTop w:val="0"/>
              <w:marBottom w:val="0"/>
              <w:divBdr>
                <w:top w:val="none" w:sz="0" w:space="0" w:color="auto"/>
                <w:left w:val="none" w:sz="0" w:space="0" w:color="auto"/>
                <w:bottom w:val="none" w:sz="0" w:space="0" w:color="auto"/>
                <w:right w:val="none" w:sz="0" w:space="0" w:color="auto"/>
              </w:divBdr>
              <w:divsChild>
                <w:div w:id="1333724172">
                  <w:marLeft w:val="0"/>
                  <w:marRight w:val="0"/>
                  <w:marTop w:val="0"/>
                  <w:marBottom w:val="0"/>
                  <w:divBdr>
                    <w:top w:val="none" w:sz="0" w:space="0" w:color="auto"/>
                    <w:left w:val="none" w:sz="0" w:space="0" w:color="auto"/>
                    <w:bottom w:val="none" w:sz="0" w:space="0" w:color="auto"/>
                    <w:right w:val="none" w:sz="0" w:space="0" w:color="auto"/>
                  </w:divBdr>
                </w:div>
              </w:divsChild>
            </w:div>
            <w:div w:id="1103761923">
              <w:marLeft w:val="0"/>
              <w:marRight w:val="0"/>
              <w:marTop w:val="0"/>
              <w:marBottom w:val="0"/>
              <w:divBdr>
                <w:top w:val="none" w:sz="0" w:space="0" w:color="auto"/>
                <w:left w:val="none" w:sz="0" w:space="0" w:color="auto"/>
                <w:bottom w:val="none" w:sz="0" w:space="0" w:color="auto"/>
                <w:right w:val="none" w:sz="0" w:space="0" w:color="auto"/>
              </w:divBdr>
              <w:divsChild>
                <w:div w:id="522940285">
                  <w:marLeft w:val="0"/>
                  <w:marRight w:val="0"/>
                  <w:marTop w:val="0"/>
                  <w:marBottom w:val="0"/>
                  <w:divBdr>
                    <w:top w:val="none" w:sz="0" w:space="0" w:color="auto"/>
                    <w:left w:val="none" w:sz="0" w:space="0" w:color="auto"/>
                    <w:bottom w:val="none" w:sz="0" w:space="0" w:color="auto"/>
                    <w:right w:val="none" w:sz="0" w:space="0" w:color="auto"/>
                  </w:divBdr>
                </w:div>
              </w:divsChild>
            </w:div>
            <w:div w:id="600528061">
              <w:marLeft w:val="0"/>
              <w:marRight w:val="0"/>
              <w:marTop w:val="0"/>
              <w:marBottom w:val="0"/>
              <w:divBdr>
                <w:top w:val="none" w:sz="0" w:space="0" w:color="auto"/>
                <w:left w:val="none" w:sz="0" w:space="0" w:color="auto"/>
                <w:bottom w:val="none" w:sz="0" w:space="0" w:color="auto"/>
                <w:right w:val="none" w:sz="0" w:space="0" w:color="auto"/>
              </w:divBdr>
              <w:divsChild>
                <w:div w:id="2117750160">
                  <w:marLeft w:val="0"/>
                  <w:marRight w:val="0"/>
                  <w:marTop w:val="0"/>
                  <w:marBottom w:val="0"/>
                  <w:divBdr>
                    <w:top w:val="none" w:sz="0" w:space="0" w:color="auto"/>
                    <w:left w:val="none" w:sz="0" w:space="0" w:color="auto"/>
                    <w:bottom w:val="none" w:sz="0" w:space="0" w:color="auto"/>
                    <w:right w:val="none" w:sz="0" w:space="0" w:color="auto"/>
                  </w:divBdr>
                </w:div>
              </w:divsChild>
            </w:div>
            <w:div w:id="483475630">
              <w:marLeft w:val="0"/>
              <w:marRight w:val="0"/>
              <w:marTop w:val="0"/>
              <w:marBottom w:val="0"/>
              <w:divBdr>
                <w:top w:val="none" w:sz="0" w:space="0" w:color="auto"/>
                <w:left w:val="none" w:sz="0" w:space="0" w:color="auto"/>
                <w:bottom w:val="none" w:sz="0" w:space="0" w:color="auto"/>
                <w:right w:val="none" w:sz="0" w:space="0" w:color="auto"/>
              </w:divBdr>
              <w:divsChild>
                <w:div w:id="2017071619">
                  <w:marLeft w:val="0"/>
                  <w:marRight w:val="0"/>
                  <w:marTop w:val="0"/>
                  <w:marBottom w:val="0"/>
                  <w:divBdr>
                    <w:top w:val="none" w:sz="0" w:space="0" w:color="auto"/>
                    <w:left w:val="none" w:sz="0" w:space="0" w:color="auto"/>
                    <w:bottom w:val="none" w:sz="0" w:space="0" w:color="auto"/>
                    <w:right w:val="none" w:sz="0" w:space="0" w:color="auto"/>
                  </w:divBdr>
                </w:div>
              </w:divsChild>
            </w:div>
            <w:div w:id="36509427">
              <w:marLeft w:val="0"/>
              <w:marRight w:val="0"/>
              <w:marTop w:val="0"/>
              <w:marBottom w:val="0"/>
              <w:divBdr>
                <w:top w:val="none" w:sz="0" w:space="0" w:color="auto"/>
                <w:left w:val="none" w:sz="0" w:space="0" w:color="auto"/>
                <w:bottom w:val="none" w:sz="0" w:space="0" w:color="auto"/>
                <w:right w:val="none" w:sz="0" w:space="0" w:color="auto"/>
              </w:divBdr>
              <w:divsChild>
                <w:div w:id="2049448214">
                  <w:marLeft w:val="0"/>
                  <w:marRight w:val="0"/>
                  <w:marTop w:val="0"/>
                  <w:marBottom w:val="0"/>
                  <w:divBdr>
                    <w:top w:val="none" w:sz="0" w:space="0" w:color="auto"/>
                    <w:left w:val="none" w:sz="0" w:space="0" w:color="auto"/>
                    <w:bottom w:val="none" w:sz="0" w:space="0" w:color="auto"/>
                    <w:right w:val="none" w:sz="0" w:space="0" w:color="auto"/>
                  </w:divBdr>
                </w:div>
              </w:divsChild>
            </w:div>
            <w:div w:id="955256901">
              <w:marLeft w:val="0"/>
              <w:marRight w:val="0"/>
              <w:marTop w:val="0"/>
              <w:marBottom w:val="0"/>
              <w:divBdr>
                <w:top w:val="none" w:sz="0" w:space="0" w:color="auto"/>
                <w:left w:val="none" w:sz="0" w:space="0" w:color="auto"/>
                <w:bottom w:val="none" w:sz="0" w:space="0" w:color="auto"/>
                <w:right w:val="none" w:sz="0" w:space="0" w:color="auto"/>
              </w:divBdr>
              <w:divsChild>
                <w:div w:id="861237611">
                  <w:marLeft w:val="0"/>
                  <w:marRight w:val="0"/>
                  <w:marTop w:val="0"/>
                  <w:marBottom w:val="0"/>
                  <w:divBdr>
                    <w:top w:val="none" w:sz="0" w:space="0" w:color="auto"/>
                    <w:left w:val="none" w:sz="0" w:space="0" w:color="auto"/>
                    <w:bottom w:val="none" w:sz="0" w:space="0" w:color="auto"/>
                    <w:right w:val="none" w:sz="0" w:space="0" w:color="auto"/>
                  </w:divBdr>
                </w:div>
              </w:divsChild>
            </w:div>
            <w:div w:id="2015958342">
              <w:marLeft w:val="0"/>
              <w:marRight w:val="0"/>
              <w:marTop w:val="0"/>
              <w:marBottom w:val="0"/>
              <w:divBdr>
                <w:top w:val="none" w:sz="0" w:space="0" w:color="auto"/>
                <w:left w:val="none" w:sz="0" w:space="0" w:color="auto"/>
                <w:bottom w:val="none" w:sz="0" w:space="0" w:color="auto"/>
                <w:right w:val="none" w:sz="0" w:space="0" w:color="auto"/>
              </w:divBdr>
              <w:divsChild>
                <w:div w:id="1755860303">
                  <w:marLeft w:val="0"/>
                  <w:marRight w:val="0"/>
                  <w:marTop w:val="0"/>
                  <w:marBottom w:val="0"/>
                  <w:divBdr>
                    <w:top w:val="none" w:sz="0" w:space="0" w:color="auto"/>
                    <w:left w:val="none" w:sz="0" w:space="0" w:color="auto"/>
                    <w:bottom w:val="none" w:sz="0" w:space="0" w:color="auto"/>
                    <w:right w:val="none" w:sz="0" w:space="0" w:color="auto"/>
                  </w:divBdr>
                </w:div>
              </w:divsChild>
            </w:div>
            <w:div w:id="1651400460">
              <w:marLeft w:val="0"/>
              <w:marRight w:val="0"/>
              <w:marTop w:val="0"/>
              <w:marBottom w:val="0"/>
              <w:divBdr>
                <w:top w:val="none" w:sz="0" w:space="0" w:color="auto"/>
                <w:left w:val="none" w:sz="0" w:space="0" w:color="auto"/>
                <w:bottom w:val="none" w:sz="0" w:space="0" w:color="auto"/>
                <w:right w:val="none" w:sz="0" w:space="0" w:color="auto"/>
              </w:divBdr>
              <w:divsChild>
                <w:div w:id="650138475">
                  <w:marLeft w:val="0"/>
                  <w:marRight w:val="0"/>
                  <w:marTop w:val="0"/>
                  <w:marBottom w:val="0"/>
                  <w:divBdr>
                    <w:top w:val="none" w:sz="0" w:space="0" w:color="auto"/>
                    <w:left w:val="none" w:sz="0" w:space="0" w:color="auto"/>
                    <w:bottom w:val="none" w:sz="0" w:space="0" w:color="auto"/>
                    <w:right w:val="none" w:sz="0" w:space="0" w:color="auto"/>
                  </w:divBdr>
                </w:div>
              </w:divsChild>
            </w:div>
            <w:div w:id="592515481">
              <w:marLeft w:val="0"/>
              <w:marRight w:val="0"/>
              <w:marTop w:val="0"/>
              <w:marBottom w:val="0"/>
              <w:divBdr>
                <w:top w:val="none" w:sz="0" w:space="0" w:color="auto"/>
                <w:left w:val="none" w:sz="0" w:space="0" w:color="auto"/>
                <w:bottom w:val="none" w:sz="0" w:space="0" w:color="auto"/>
                <w:right w:val="none" w:sz="0" w:space="0" w:color="auto"/>
              </w:divBdr>
              <w:divsChild>
                <w:div w:id="1278677684">
                  <w:marLeft w:val="0"/>
                  <w:marRight w:val="0"/>
                  <w:marTop w:val="0"/>
                  <w:marBottom w:val="0"/>
                  <w:divBdr>
                    <w:top w:val="none" w:sz="0" w:space="0" w:color="auto"/>
                    <w:left w:val="none" w:sz="0" w:space="0" w:color="auto"/>
                    <w:bottom w:val="none" w:sz="0" w:space="0" w:color="auto"/>
                    <w:right w:val="none" w:sz="0" w:space="0" w:color="auto"/>
                  </w:divBdr>
                </w:div>
              </w:divsChild>
            </w:div>
            <w:div w:id="847139849">
              <w:marLeft w:val="0"/>
              <w:marRight w:val="0"/>
              <w:marTop w:val="0"/>
              <w:marBottom w:val="0"/>
              <w:divBdr>
                <w:top w:val="none" w:sz="0" w:space="0" w:color="auto"/>
                <w:left w:val="none" w:sz="0" w:space="0" w:color="auto"/>
                <w:bottom w:val="none" w:sz="0" w:space="0" w:color="auto"/>
                <w:right w:val="none" w:sz="0" w:space="0" w:color="auto"/>
              </w:divBdr>
              <w:divsChild>
                <w:div w:id="16168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50800">
          <w:marLeft w:val="0"/>
          <w:marRight w:val="0"/>
          <w:marTop w:val="0"/>
          <w:marBottom w:val="0"/>
          <w:divBdr>
            <w:top w:val="none" w:sz="0" w:space="0" w:color="auto"/>
            <w:left w:val="none" w:sz="0" w:space="0" w:color="auto"/>
            <w:bottom w:val="none" w:sz="0" w:space="0" w:color="auto"/>
            <w:right w:val="none" w:sz="0" w:space="0" w:color="auto"/>
          </w:divBdr>
        </w:div>
        <w:div w:id="659233813">
          <w:marLeft w:val="0"/>
          <w:marRight w:val="0"/>
          <w:marTop w:val="0"/>
          <w:marBottom w:val="0"/>
          <w:divBdr>
            <w:top w:val="none" w:sz="0" w:space="0" w:color="auto"/>
            <w:left w:val="none" w:sz="0" w:space="0" w:color="auto"/>
            <w:bottom w:val="none" w:sz="0" w:space="0" w:color="auto"/>
            <w:right w:val="none" w:sz="0" w:space="0" w:color="auto"/>
          </w:divBdr>
        </w:div>
        <w:div w:id="1400666832">
          <w:marLeft w:val="0"/>
          <w:marRight w:val="0"/>
          <w:marTop w:val="0"/>
          <w:marBottom w:val="0"/>
          <w:divBdr>
            <w:top w:val="none" w:sz="0" w:space="0" w:color="auto"/>
            <w:left w:val="none" w:sz="0" w:space="0" w:color="auto"/>
            <w:bottom w:val="none" w:sz="0" w:space="0" w:color="auto"/>
            <w:right w:val="none" w:sz="0" w:space="0" w:color="auto"/>
          </w:divBdr>
        </w:div>
        <w:div w:id="587080299">
          <w:marLeft w:val="0"/>
          <w:marRight w:val="0"/>
          <w:marTop w:val="0"/>
          <w:marBottom w:val="0"/>
          <w:divBdr>
            <w:top w:val="none" w:sz="0" w:space="0" w:color="auto"/>
            <w:left w:val="none" w:sz="0" w:space="0" w:color="auto"/>
            <w:bottom w:val="none" w:sz="0" w:space="0" w:color="auto"/>
            <w:right w:val="none" w:sz="0" w:space="0" w:color="auto"/>
          </w:divBdr>
        </w:div>
        <w:div w:id="2011442637">
          <w:marLeft w:val="0"/>
          <w:marRight w:val="0"/>
          <w:marTop w:val="0"/>
          <w:marBottom w:val="0"/>
          <w:divBdr>
            <w:top w:val="none" w:sz="0" w:space="0" w:color="auto"/>
            <w:left w:val="none" w:sz="0" w:space="0" w:color="auto"/>
            <w:bottom w:val="none" w:sz="0" w:space="0" w:color="auto"/>
            <w:right w:val="none" w:sz="0" w:space="0" w:color="auto"/>
          </w:divBdr>
        </w:div>
        <w:div w:id="524054425">
          <w:marLeft w:val="0"/>
          <w:marRight w:val="0"/>
          <w:marTop w:val="0"/>
          <w:marBottom w:val="0"/>
          <w:divBdr>
            <w:top w:val="none" w:sz="0" w:space="0" w:color="auto"/>
            <w:left w:val="none" w:sz="0" w:space="0" w:color="auto"/>
            <w:bottom w:val="none" w:sz="0" w:space="0" w:color="auto"/>
            <w:right w:val="none" w:sz="0" w:space="0" w:color="auto"/>
          </w:divBdr>
        </w:div>
        <w:div w:id="58554572">
          <w:marLeft w:val="0"/>
          <w:marRight w:val="0"/>
          <w:marTop w:val="0"/>
          <w:marBottom w:val="0"/>
          <w:divBdr>
            <w:top w:val="none" w:sz="0" w:space="0" w:color="auto"/>
            <w:left w:val="none" w:sz="0" w:space="0" w:color="auto"/>
            <w:bottom w:val="none" w:sz="0" w:space="0" w:color="auto"/>
            <w:right w:val="none" w:sz="0" w:space="0" w:color="auto"/>
          </w:divBdr>
        </w:div>
        <w:div w:id="1421292898">
          <w:marLeft w:val="0"/>
          <w:marRight w:val="0"/>
          <w:marTop w:val="0"/>
          <w:marBottom w:val="0"/>
          <w:divBdr>
            <w:top w:val="none" w:sz="0" w:space="0" w:color="auto"/>
            <w:left w:val="none" w:sz="0" w:space="0" w:color="auto"/>
            <w:bottom w:val="none" w:sz="0" w:space="0" w:color="auto"/>
            <w:right w:val="none" w:sz="0" w:space="0" w:color="auto"/>
          </w:divBdr>
        </w:div>
        <w:div w:id="1914074706">
          <w:marLeft w:val="0"/>
          <w:marRight w:val="0"/>
          <w:marTop w:val="0"/>
          <w:marBottom w:val="0"/>
          <w:divBdr>
            <w:top w:val="none" w:sz="0" w:space="0" w:color="auto"/>
            <w:left w:val="none" w:sz="0" w:space="0" w:color="auto"/>
            <w:bottom w:val="none" w:sz="0" w:space="0" w:color="auto"/>
            <w:right w:val="none" w:sz="0" w:space="0" w:color="auto"/>
          </w:divBdr>
        </w:div>
        <w:div w:id="1447575453">
          <w:marLeft w:val="0"/>
          <w:marRight w:val="0"/>
          <w:marTop w:val="0"/>
          <w:marBottom w:val="0"/>
          <w:divBdr>
            <w:top w:val="none" w:sz="0" w:space="0" w:color="auto"/>
            <w:left w:val="none" w:sz="0" w:space="0" w:color="auto"/>
            <w:bottom w:val="none" w:sz="0" w:space="0" w:color="auto"/>
            <w:right w:val="none" w:sz="0" w:space="0" w:color="auto"/>
          </w:divBdr>
        </w:div>
        <w:div w:id="1354958929">
          <w:marLeft w:val="0"/>
          <w:marRight w:val="0"/>
          <w:marTop w:val="0"/>
          <w:marBottom w:val="0"/>
          <w:divBdr>
            <w:top w:val="none" w:sz="0" w:space="0" w:color="auto"/>
            <w:left w:val="none" w:sz="0" w:space="0" w:color="auto"/>
            <w:bottom w:val="none" w:sz="0" w:space="0" w:color="auto"/>
            <w:right w:val="none" w:sz="0" w:space="0" w:color="auto"/>
          </w:divBdr>
        </w:div>
        <w:div w:id="195001785">
          <w:marLeft w:val="0"/>
          <w:marRight w:val="0"/>
          <w:marTop w:val="0"/>
          <w:marBottom w:val="0"/>
          <w:divBdr>
            <w:top w:val="none" w:sz="0" w:space="0" w:color="auto"/>
            <w:left w:val="none" w:sz="0" w:space="0" w:color="auto"/>
            <w:bottom w:val="none" w:sz="0" w:space="0" w:color="auto"/>
            <w:right w:val="none" w:sz="0" w:space="0" w:color="auto"/>
          </w:divBdr>
        </w:div>
        <w:div w:id="1182016406">
          <w:marLeft w:val="0"/>
          <w:marRight w:val="0"/>
          <w:marTop w:val="0"/>
          <w:marBottom w:val="0"/>
          <w:divBdr>
            <w:top w:val="none" w:sz="0" w:space="0" w:color="auto"/>
            <w:left w:val="none" w:sz="0" w:space="0" w:color="auto"/>
            <w:bottom w:val="none" w:sz="0" w:space="0" w:color="auto"/>
            <w:right w:val="none" w:sz="0" w:space="0" w:color="auto"/>
          </w:divBdr>
        </w:div>
        <w:div w:id="1610240714">
          <w:marLeft w:val="0"/>
          <w:marRight w:val="0"/>
          <w:marTop w:val="0"/>
          <w:marBottom w:val="0"/>
          <w:divBdr>
            <w:top w:val="none" w:sz="0" w:space="0" w:color="auto"/>
            <w:left w:val="none" w:sz="0" w:space="0" w:color="auto"/>
            <w:bottom w:val="none" w:sz="0" w:space="0" w:color="auto"/>
            <w:right w:val="none" w:sz="0" w:space="0" w:color="auto"/>
          </w:divBdr>
        </w:div>
        <w:div w:id="1118139952">
          <w:marLeft w:val="0"/>
          <w:marRight w:val="0"/>
          <w:marTop w:val="0"/>
          <w:marBottom w:val="0"/>
          <w:divBdr>
            <w:top w:val="none" w:sz="0" w:space="0" w:color="auto"/>
            <w:left w:val="none" w:sz="0" w:space="0" w:color="auto"/>
            <w:bottom w:val="none" w:sz="0" w:space="0" w:color="auto"/>
            <w:right w:val="none" w:sz="0" w:space="0" w:color="auto"/>
          </w:divBdr>
        </w:div>
        <w:div w:id="716320458">
          <w:marLeft w:val="0"/>
          <w:marRight w:val="0"/>
          <w:marTop w:val="0"/>
          <w:marBottom w:val="0"/>
          <w:divBdr>
            <w:top w:val="none" w:sz="0" w:space="0" w:color="auto"/>
            <w:left w:val="none" w:sz="0" w:space="0" w:color="auto"/>
            <w:bottom w:val="none" w:sz="0" w:space="0" w:color="auto"/>
            <w:right w:val="none" w:sz="0" w:space="0" w:color="auto"/>
          </w:divBdr>
        </w:div>
        <w:div w:id="943272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nhsconfed.org/news/extra-investment-out-hospital-care-can-reap-billions-wider-economy" TargetMode="External"/><Relationship Id="rId7" Type="http://schemas.openxmlformats.org/officeDocument/2006/relationships/hyperlink" Target="https://www.wao.gov.uk/publication/primary-care-services-wales" TargetMode="External"/><Relationship Id="rId2" Type="http://schemas.openxmlformats.org/officeDocument/2006/relationships/hyperlink" Target="https://primarycareone.nhs.wales/primary-care-model-for-wales/" TargetMode="External"/><Relationship Id="rId1" Type="http://schemas.openxmlformats.org/officeDocument/2006/relationships/hyperlink" Target="https://www.gov.wales/healthier-wales-long-term-plan-health-and-social-care" TargetMode="External"/><Relationship Id="rId6" Type="http://schemas.openxmlformats.org/officeDocument/2006/relationships/hyperlink" Target="https://www.wao.gov.uk/publication/primary-care-services-wales" TargetMode="External"/><Relationship Id="rId5" Type="http://schemas.openxmlformats.org/officeDocument/2006/relationships/hyperlink" Target="https://www.wao.gov.uk/infographics/nhs-wales-summarised-account" TargetMode="External"/><Relationship Id="rId4" Type="http://schemas.openxmlformats.org/officeDocument/2006/relationships/hyperlink" Target="https://www.gov.wales/moving-secondary-services-primary-and-community-care-whc2018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940056-8834-4c3c-ad52-74983a0882a7">
      <Terms xmlns="http://schemas.microsoft.com/office/infopath/2007/PartnerControls"/>
    </lcf76f155ced4ddcb4097134ff3c332f>
    <TaxCatchAll xmlns="0ff07140-6665-400a-9a6b-730f4fb3f8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7A67F5CF503D4B8594A56987E46201" ma:contentTypeVersion="11" ma:contentTypeDescription="Create a new document." ma:contentTypeScope="" ma:versionID="35d9caca3e4fc008a0980b519ffda124">
  <xsd:schema xmlns:xsd="http://www.w3.org/2001/XMLSchema" xmlns:xs="http://www.w3.org/2001/XMLSchema" xmlns:p="http://schemas.microsoft.com/office/2006/metadata/properties" xmlns:ns2="8f940056-8834-4c3c-ad52-74983a0882a7" xmlns:ns3="0ff07140-6665-400a-9a6b-730f4fb3f842" targetNamespace="http://schemas.microsoft.com/office/2006/metadata/properties" ma:root="true" ma:fieldsID="3640135fd0083c9978ae4dd20b0a324d" ns2:_="" ns3:_="">
    <xsd:import namespace="8f940056-8834-4c3c-ad52-74983a0882a7"/>
    <xsd:import namespace="0ff07140-6665-400a-9a6b-730f4fb3f8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40056-8834-4c3c-ad52-74983a088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07140-6665-400a-9a6b-730f4fb3f8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9471a2-2cd5-4664-9fa9-f294508c6de7}" ma:internalName="TaxCatchAll" ma:showField="CatchAllData" ma:web="0ff07140-6665-400a-9a6b-730f4fb3f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C8ECD-08FF-4783-9D92-EC8A59D42E6A}">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0ff07140-6665-400a-9a6b-730f4fb3f842"/>
    <ds:schemaRef ds:uri="8f940056-8834-4c3c-ad52-74983a0882a7"/>
    <ds:schemaRef ds:uri="http://schemas.microsoft.com/office/2006/metadata/properties"/>
  </ds:schemaRefs>
</ds:datastoreItem>
</file>

<file path=customXml/itemProps2.xml><?xml version="1.0" encoding="utf-8"?>
<ds:datastoreItem xmlns:ds="http://schemas.openxmlformats.org/officeDocument/2006/customXml" ds:itemID="{D6A0A5DD-BFC2-4D30-9375-8CD7E8D460E9}">
  <ds:schemaRefs>
    <ds:schemaRef ds:uri="http://schemas.openxmlformats.org/officeDocument/2006/bibliography"/>
  </ds:schemaRefs>
</ds:datastoreItem>
</file>

<file path=customXml/itemProps3.xml><?xml version="1.0" encoding="utf-8"?>
<ds:datastoreItem xmlns:ds="http://schemas.openxmlformats.org/officeDocument/2006/customXml" ds:itemID="{D548BF69-0AE1-4B90-8ED1-46B31AD5D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40056-8834-4c3c-ad52-74983a0882a7"/>
    <ds:schemaRef ds:uri="0ff07140-6665-400a-9a6b-730f4fb3f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85C08-31F2-44A1-86AB-42AA6B5E5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8556</Words>
  <Characters>48770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SPPC_Word_template_A4_v2</vt:lpstr>
    </vt:vector>
  </TitlesOfParts>
  <Company/>
  <LinksUpToDate>false</LinksUpToDate>
  <CharactersWithSpaces>57212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SPPC_Word_template_A4_v2</dc:title>
  <dc:creator>Raylene Roper (Aneurin Bevan UHB - Strategic Programme for Primary Care)</dc:creator>
  <cp:lastModifiedBy>Holly McAnoy (Public Health Wales - No. 2 Capital Quarter)</cp:lastModifiedBy>
  <cp:revision>2</cp:revision>
  <cp:lastPrinted>2022-05-11T12:24:00Z</cp:lastPrinted>
  <dcterms:created xsi:type="dcterms:W3CDTF">2024-09-02T14:41:00Z</dcterms:created>
  <dcterms:modified xsi:type="dcterms:W3CDTF">2024-09-02T14:41:00Z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Adobe Illustrator 25.4 (Macintosh)</vt:lpwstr>
  </property>
  <property fmtid="{D5CDD505-2E9C-101B-9397-08002B2CF9AE}" pid="4" name="LastSaved">
    <vt:filetime>2021-09-29T00:00:00Z</vt:filetime>
  </property>
  <property fmtid="{D5CDD505-2E9C-101B-9397-08002B2CF9AE}" pid="5" name="ContentTypeId">
    <vt:lpwstr>0x0101008D7A67F5CF503D4B8594A56987E46201</vt:lpwstr>
  </property>
</Properties>
</file>