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B596" w14:textId="7CAE02CA" w:rsidR="00E93FD4" w:rsidRPr="00E93FD4" w:rsidRDefault="00E93FD4" w:rsidP="00C44EDC">
      <w:pPr>
        <w:spacing w:after="0"/>
        <w:jc w:val="center"/>
        <w:rPr>
          <w:rFonts w:ascii="Arial" w:hAnsi="Arial" w:cs="Arial"/>
          <w:b/>
          <w:sz w:val="28"/>
          <w:szCs w:val="28"/>
        </w:rPr>
      </w:pPr>
      <w:r w:rsidRPr="00E93FD4">
        <w:rPr>
          <w:rFonts w:ascii="Arial" w:hAnsi="Arial" w:cs="Arial"/>
          <w:b/>
          <w:sz w:val="28"/>
          <w:szCs w:val="28"/>
        </w:rPr>
        <w:t>Appendix 1</w:t>
      </w:r>
    </w:p>
    <w:p w14:paraId="497D4E88" w14:textId="77777777" w:rsidR="00E93FD4" w:rsidRDefault="00E93FD4" w:rsidP="00C44EDC">
      <w:pPr>
        <w:spacing w:after="0"/>
        <w:jc w:val="center"/>
        <w:rPr>
          <w:rFonts w:ascii="Arial" w:hAnsi="Arial" w:cs="Arial"/>
          <w:b/>
          <w:i/>
          <w:color w:val="E36C0A" w:themeColor="accent6" w:themeShade="BF"/>
          <w:sz w:val="28"/>
          <w:szCs w:val="28"/>
        </w:rPr>
      </w:pPr>
    </w:p>
    <w:p w14:paraId="6DD2BBED" w14:textId="3C2DF0D7" w:rsidR="00C44EDC" w:rsidRPr="00E41AAD" w:rsidRDefault="00F251A7" w:rsidP="00C44EDC">
      <w:pPr>
        <w:spacing w:after="0"/>
        <w:jc w:val="center"/>
        <w:rPr>
          <w:rFonts w:ascii="Arial" w:hAnsi="Arial" w:cs="Arial"/>
          <w:b/>
          <w:sz w:val="28"/>
          <w:szCs w:val="28"/>
        </w:rPr>
      </w:pPr>
      <w:r>
        <w:rPr>
          <w:rFonts w:ascii="Arial" w:hAnsi="Arial" w:cs="Arial"/>
          <w:b/>
          <w:i/>
          <w:color w:val="E36C0A" w:themeColor="accent6" w:themeShade="BF"/>
          <w:sz w:val="28"/>
          <w:szCs w:val="28"/>
        </w:rPr>
        <w:t>(</w:t>
      </w:r>
      <w:r w:rsidR="00C26C53" w:rsidRPr="00F251A7">
        <w:rPr>
          <w:rFonts w:ascii="Arial" w:hAnsi="Arial" w:cs="Arial"/>
          <w:b/>
          <w:i/>
          <w:color w:val="E36C0A" w:themeColor="accent6" w:themeShade="BF"/>
          <w:sz w:val="28"/>
          <w:szCs w:val="28"/>
        </w:rPr>
        <w:t xml:space="preserve">Insert Name of </w:t>
      </w:r>
      <w:r w:rsidRPr="00F251A7">
        <w:rPr>
          <w:rFonts w:ascii="Arial" w:hAnsi="Arial" w:cs="Arial"/>
          <w:b/>
          <w:i/>
          <w:color w:val="E36C0A" w:themeColor="accent6" w:themeShade="BF"/>
          <w:sz w:val="28"/>
          <w:szCs w:val="28"/>
        </w:rPr>
        <w:t>Local</w:t>
      </w:r>
      <w:r w:rsidR="00CB03BC" w:rsidRPr="00F251A7">
        <w:rPr>
          <w:rFonts w:ascii="Arial" w:hAnsi="Arial" w:cs="Arial"/>
          <w:b/>
          <w:i/>
          <w:color w:val="E36C0A" w:themeColor="accent6" w:themeShade="BF"/>
          <w:sz w:val="28"/>
          <w:szCs w:val="28"/>
        </w:rPr>
        <w:t xml:space="preserve"> </w:t>
      </w:r>
      <w:r w:rsidR="00C44EDC" w:rsidRPr="00F251A7">
        <w:rPr>
          <w:rFonts w:ascii="Arial" w:hAnsi="Arial" w:cs="Arial"/>
          <w:b/>
          <w:i/>
          <w:color w:val="E36C0A" w:themeColor="accent6" w:themeShade="BF"/>
          <w:sz w:val="28"/>
          <w:szCs w:val="28"/>
        </w:rPr>
        <w:t>Health Board</w:t>
      </w:r>
      <w:r>
        <w:rPr>
          <w:rFonts w:ascii="Arial" w:hAnsi="Arial" w:cs="Arial"/>
          <w:b/>
          <w:i/>
          <w:color w:val="E36C0A" w:themeColor="accent6" w:themeShade="BF"/>
          <w:sz w:val="28"/>
          <w:szCs w:val="28"/>
        </w:rPr>
        <w:t>)</w:t>
      </w:r>
      <w:r w:rsidR="00C44EDC" w:rsidRPr="00E41AAD">
        <w:rPr>
          <w:rFonts w:ascii="Arial" w:hAnsi="Arial" w:cs="Arial"/>
          <w:b/>
          <w:sz w:val="28"/>
          <w:szCs w:val="28"/>
        </w:rPr>
        <w:t xml:space="preserve"> </w:t>
      </w:r>
      <w:r>
        <w:rPr>
          <w:rFonts w:ascii="Arial" w:hAnsi="Arial" w:cs="Arial"/>
          <w:b/>
          <w:sz w:val="28"/>
          <w:szCs w:val="28"/>
        </w:rPr>
        <w:t xml:space="preserve">Template for </w:t>
      </w:r>
      <w:r w:rsidR="00C44EDC" w:rsidRPr="00E41AAD">
        <w:rPr>
          <w:rFonts w:ascii="Arial" w:hAnsi="Arial" w:cs="Arial"/>
          <w:b/>
          <w:sz w:val="28"/>
          <w:szCs w:val="28"/>
        </w:rPr>
        <w:t>Response</w:t>
      </w:r>
      <w:r>
        <w:rPr>
          <w:rFonts w:ascii="Arial" w:hAnsi="Arial" w:cs="Arial"/>
          <w:b/>
          <w:sz w:val="28"/>
          <w:szCs w:val="28"/>
        </w:rPr>
        <w:t>s</w:t>
      </w:r>
      <w:r w:rsidR="00C26C53">
        <w:rPr>
          <w:rFonts w:ascii="Arial" w:hAnsi="Arial" w:cs="Arial"/>
          <w:b/>
          <w:sz w:val="28"/>
          <w:szCs w:val="28"/>
        </w:rPr>
        <w:t xml:space="preserve"> </w:t>
      </w:r>
      <w:r w:rsidR="00AA6335">
        <w:rPr>
          <w:rFonts w:ascii="Arial" w:hAnsi="Arial" w:cs="Arial"/>
          <w:b/>
          <w:sz w:val="28"/>
          <w:szCs w:val="28"/>
        </w:rPr>
        <w:t xml:space="preserve">to Planning Applications </w:t>
      </w:r>
    </w:p>
    <w:p w14:paraId="5DAB6C7B" w14:textId="4F743F3B" w:rsidR="00C44EDC" w:rsidRDefault="00C44EDC" w:rsidP="00C44EDC">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D231B" w14:paraId="1C85CEB5" w14:textId="77777777" w:rsidTr="003D231B">
        <w:tc>
          <w:tcPr>
            <w:tcW w:w="9016" w:type="dxa"/>
          </w:tcPr>
          <w:p w14:paraId="6D28C506" w14:textId="3C62E5E5" w:rsidR="003D231B" w:rsidRPr="005D5641" w:rsidRDefault="003D231B" w:rsidP="003D231B">
            <w:pPr>
              <w:jc w:val="center"/>
              <w:rPr>
                <w:rFonts w:ascii="Arial" w:hAnsi="Arial" w:cs="Arial"/>
                <w:color w:val="FF0000"/>
                <w:sz w:val="24"/>
                <w:szCs w:val="24"/>
              </w:rPr>
            </w:pPr>
            <w:r w:rsidRPr="005D5641">
              <w:rPr>
                <w:rFonts w:ascii="Arial" w:hAnsi="Arial" w:cs="Arial"/>
                <w:color w:val="FF0000"/>
                <w:sz w:val="24"/>
                <w:szCs w:val="24"/>
              </w:rPr>
              <w:t xml:space="preserve">Part 1 to be completed by </w:t>
            </w:r>
            <w:r w:rsidR="00F251A7" w:rsidRPr="005D5641">
              <w:rPr>
                <w:rFonts w:ascii="Arial" w:hAnsi="Arial" w:cs="Arial"/>
                <w:color w:val="FF0000"/>
                <w:sz w:val="24"/>
                <w:szCs w:val="24"/>
              </w:rPr>
              <w:t>lead coordinating team/officer</w:t>
            </w:r>
            <w:r w:rsidR="005D5641" w:rsidRPr="005D5641">
              <w:rPr>
                <w:rFonts w:ascii="Arial" w:hAnsi="Arial" w:cs="Arial"/>
                <w:color w:val="FF0000"/>
                <w:sz w:val="24"/>
                <w:szCs w:val="24"/>
              </w:rPr>
              <w:t xml:space="preserve"> </w:t>
            </w:r>
          </w:p>
          <w:p w14:paraId="391A5C7B" w14:textId="77777777" w:rsidR="005D5641" w:rsidRPr="005D5641" w:rsidRDefault="005D5641" w:rsidP="003D231B">
            <w:pPr>
              <w:jc w:val="center"/>
              <w:rPr>
                <w:rFonts w:ascii="Arial" w:hAnsi="Arial" w:cs="Arial"/>
                <w:color w:val="FF0000"/>
                <w:sz w:val="24"/>
                <w:szCs w:val="24"/>
              </w:rPr>
            </w:pPr>
          </w:p>
          <w:p w14:paraId="62A81454" w14:textId="355FAB5C" w:rsidR="003D231B" w:rsidRPr="005D5641" w:rsidRDefault="003D231B" w:rsidP="003D231B">
            <w:pPr>
              <w:jc w:val="center"/>
              <w:rPr>
                <w:rFonts w:ascii="Arial" w:hAnsi="Arial" w:cs="Arial"/>
                <w:color w:val="FF0000"/>
                <w:sz w:val="24"/>
                <w:szCs w:val="24"/>
              </w:rPr>
            </w:pPr>
            <w:r w:rsidRPr="005D5641">
              <w:rPr>
                <w:rFonts w:ascii="Arial" w:hAnsi="Arial" w:cs="Arial"/>
                <w:color w:val="FF0000"/>
                <w:sz w:val="24"/>
                <w:szCs w:val="24"/>
              </w:rPr>
              <w:t>Part 2 to be</w:t>
            </w:r>
            <w:r w:rsidR="00F251A7" w:rsidRPr="005D5641">
              <w:rPr>
                <w:rFonts w:ascii="Arial" w:hAnsi="Arial" w:cs="Arial"/>
                <w:color w:val="FF0000"/>
                <w:sz w:val="24"/>
                <w:szCs w:val="24"/>
              </w:rPr>
              <w:t xml:space="preserve"> circulated to and</w:t>
            </w:r>
            <w:r w:rsidRPr="005D5641">
              <w:rPr>
                <w:rFonts w:ascii="Arial" w:hAnsi="Arial" w:cs="Arial"/>
                <w:color w:val="FF0000"/>
                <w:sz w:val="24"/>
                <w:szCs w:val="24"/>
              </w:rPr>
              <w:t xml:space="preserve"> completed by all internal health consultees</w:t>
            </w:r>
          </w:p>
          <w:p w14:paraId="34B0A1D7" w14:textId="77777777" w:rsidR="00F251A7" w:rsidRPr="005D5641" w:rsidRDefault="00F251A7" w:rsidP="003D231B">
            <w:pPr>
              <w:jc w:val="center"/>
              <w:rPr>
                <w:rFonts w:ascii="Arial" w:hAnsi="Arial" w:cs="Arial"/>
                <w:i/>
                <w:color w:val="FF0000"/>
                <w:sz w:val="24"/>
                <w:szCs w:val="24"/>
              </w:rPr>
            </w:pPr>
          </w:p>
          <w:p w14:paraId="1E3AC83F" w14:textId="77777777" w:rsidR="00F251A7" w:rsidRDefault="00F251A7" w:rsidP="003D231B">
            <w:pPr>
              <w:jc w:val="center"/>
              <w:rPr>
                <w:rFonts w:ascii="Arial" w:hAnsi="Arial" w:cs="Arial"/>
                <w:i/>
                <w:color w:val="FF0000"/>
                <w:sz w:val="24"/>
                <w:szCs w:val="24"/>
              </w:rPr>
            </w:pPr>
            <w:r w:rsidRPr="005D5641">
              <w:rPr>
                <w:rFonts w:ascii="Arial" w:hAnsi="Arial" w:cs="Arial"/>
                <w:i/>
                <w:color w:val="FF0000"/>
                <w:sz w:val="24"/>
                <w:szCs w:val="24"/>
              </w:rPr>
              <w:t>See notes in accompanying guidance document for further information.</w:t>
            </w:r>
          </w:p>
          <w:p w14:paraId="15C2B828" w14:textId="77777777" w:rsidR="005D5641" w:rsidRDefault="005D5641" w:rsidP="003D231B">
            <w:pPr>
              <w:jc w:val="center"/>
              <w:rPr>
                <w:rFonts w:ascii="Arial" w:hAnsi="Arial" w:cs="Arial"/>
                <w:i/>
                <w:color w:val="FF0000"/>
                <w:sz w:val="24"/>
                <w:szCs w:val="24"/>
              </w:rPr>
            </w:pPr>
          </w:p>
          <w:p w14:paraId="438D3DBA" w14:textId="16A1F044" w:rsidR="005D5641" w:rsidRPr="003D231B" w:rsidRDefault="005D5641" w:rsidP="003D231B">
            <w:pPr>
              <w:jc w:val="center"/>
              <w:rPr>
                <w:rFonts w:ascii="Arial" w:hAnsi="Arial" w:cs="Arial"/>
                <w:i/>
                <w:sz w:val="24"/>
                <w:szCs w:val="24"/>
              </w:rPr>
            </w:pPr>
            <w:r w:rsidRPr="00FC2CCD">
              <w:rPr>
                <w:rFonts w:ascii="Arial" w:hAnsi="Arial" w:cs="Arial"/>
                <w:i/>
                <w:color w:val="F79646" w:themeColor="accent6"/>
                <w:sz w:val="24"/>
                <w:szCs w:val="24"/>
              </w:rPr>
              <w:t>Notes in orange are suggested responses and guidance on what to include in each section.</w:t>
            </w:r>
          </w:p>
        </w:tc>
      </w:tr>
    </w:tbl>
    <w:p w14:paraId="35C0C23D" w14:textId="16A4ED00" w:rsidR="00946465" w:rsidRDefault="00946465" w:rsidP="00C44EDC">
      <w:pPr>
        <w:spacing w:after="0"/>
        <w:rPr>
          <w:rFonts w:ascii="Arial" w:hAnsi="Arial" w:cs="Arial"/>
          <w:sz w:val="24"/>
          <w:szCs w:val="24"/>
        </w:rPr>
      </w:pPr>
    </w:p>
    <w:p w14:paraId="2D155627" w14:textId="323DAEC8" w:rsidR="003D231B" w:rsidRPr="003D231B" w:rsidRDefault="003D231B" w:rsidP="003D231B">
      <w:pPr>
        <w:spacing w:after="0"/>
        <w:rPr>
          <w:rFonts w:ascii="Arial" w:hAnsi="Arial" w:cs="Arial"/>
          <w:b/>
          <w:sz w:val="28"/>
          <w:szCs w:val="24"/>
        </w:rPr>
      </w:pPr>
      <w:r w:rsidRPr="003D231B">
        <w:rPr>
          <w:rFonts w:ascii="Arial" w:hAnsi="Arial" w:cs="Arial"/>
          <w:b/>
          <w:sz w:val="28"/>
          <w:szCs w:val="24"/>
        </w:rPr>
        <w:t xml:space="preserve">Part </w:t>
      </w:r>
      <w:r>
        <w:rPr>
          <w:rFonts w:ascii="Arial" w:hAnsi="Arial" w:cs="Arial"/>
          <w:b/>
          <w:sz w:val="28"/>
          <w:szCs w:val="24"/>
        </w:rPr>
        <w:t>1</w:t>
      </w:r>
      <w:r w:rsidRPr="003D231B">
        <w:rPr>
          <w:rFonts w:ascii="Arial" w:hAnsi="Arial" w:cs="Arial"/>
          <w:b/>
          <w:sz w:val="28"/>
          <w:szCs w:val="24"/>
        </w:rPr>
        <w:t xml:space="preserve"> </w:t>
      </w:r>
      <w:r>
        <w:rPr>
          <w:rFonts w:ascii="Arial" w:hAnsi="Arial" w:cs="Arial"/>
          <w:b/>
          <w:sz w:val="28"/>
          <w:szCs w:val="24"/>
        </w:rPr>
        <w:t>[</w:t>
      </w:r>
      <w:r w:rsidR="00AA6335">
        <w:rPr>
          <w:rFonts w:ascii="Arial" w:hAnsi="Arial" w:cs="Arial"/>
          <w:b/>
          <w:i/>
          <w:sz w:val="28"/>
          <w:szCs w:val="24"/>
        </w:rPr>
        <w:t>for internal reference</w:t>
      </w:r>
      <w:r w:rsidR="009E63A6">
        <w:rPr>
          <w:rFonts w:ascii="Arial" w:hAnsi="Arial" w:cs="Arial"/>
          <w:b/>
          <w:i/>
          <w:sz w:val="28"/>
          <w:szCs w:val="24"/>
        </w:rPr>
        <w:t xml:space="preserve"> only, not to be sent to the planning authority</w:t>
      </w:r>
      <w:r>
        <w:rPr>
          <w:rFonts w:ascii="Arial" w:hAnsi="Arial" w:cs="Arial"/>
          <w:b/>
          <w:sz w:val="28"/>
          <w:szCs w:val="24"/>
        </w:rPr>
        <w:t>]</w:t>
      </w:r>
    </w:p>
    <w:p w14:paraId="5024D0F9" w14:textId="77777777" w:rsidR="003D231B" w:rsidRPr="00E41AAD" w:rsidRDefault="003D231B" w:rsidP="00C44EDC">
      <w:pPr>
        <w:spacing w:after="0"/>
        <w:rPr>
          <w:rFonts w:ascii="Arial" w:hAnsi="Arial" w:cs="Arial"/>
          <w:sz w:val="24"/>
          <w:szCs w:val="24"/>
        </w:rPr>
      </w:pPr>
    </w:p>
    <w:p w14:paraId="55F16532" w14:textId="229F9672" w:rsidR="00CB03BC" w:rsidRPr="005D5641" w:rsidRDefault="00AA6335" w:rsidP="00E95AC9">
      <w:pPr>
        <w:pStyle w:val="ListParagraph"/>
        <w:numPr>
          <w:ilvl w:val="0"/>
          <w:numId w:val="26"/>
        </w:numPr>
        <w:spacing w:after="0"/>
        <w:ind w:left="426"/>
        <w:rPr>
          <w:rFonts w:ascii="Arial" w:hAnsi="Arial" w:cs="Arial"/>
          <w:sz w:val="28"/>
          <w:szCs w:val="28"/>
        </w:rPr>
      </w:pPr>
      <w:r w:rsidRPr="005D5641">
        <w:rPr>
          <w:rFonts w:ascii="Arial" w:hAnsi="Arial" w:cs="Arial"/>
          <w:sz w:val="28"/>
          <w:szCs w:val="28"/>
        </w:rPr>
        <w:t xml:space="preserve">Planning </w:t>
      </w:r>
      <w:r w:rsidR="00CB03BC" w:rsidRPr="005D5641">
        <w:rPr>
          <w:rFonts w:ascii="Arial" w:hAnsi="Arial" w:cs="Arial"/>
          <w:sz w:val="28"/>
          <w:szCs w:val="28"/>
        </w:rPr>
        <w:t>Application Reference</w:t>
      </w:r>
    </w:p>
    <w:p w14:paraId="261E0920" w14:textId="77777777" w:rsidR="00CB03BC" w:rsidRDefault="00CB03BC" w:rsidP="00CB03BC">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1809"/>
        <w:gridCol w:w="7433"/>
      </w:tblGrid>
      <w:tr w:rsidR="00CB03BC" w:rsidRPr="009473CE" w14:paraId="6B789CD7" w14:textId="77777777" w:rsidTr="00A71074">
        <w:tc>
          <w:tcPr>
            <w:tcW w:w="1809" w:type="dxa"/>
          </w:tcPr>
          <w:p w14:paraId="422CFCC4" w14:textId="77777777" w:rsidR="00CB03BC" w:rsidRPr="009473CE" w:rsidRDefault="00CB03BC" w:rsidP="00CA155E">
            <w:pPr>
              <w:spacing w:line="276" w:lineRule="auto"/>
              <w:rPr>
                <w:rFonts w:ascii="Arial" w:hAnsi="Arial" w:cs="Arial"/>
                <w:b/>
                <w:sz w:val="24"/>
                <w:szCs w:val="24"/>
              </w:rPr>
            </w:pPr>
            <w:r w:rsidRPr="009473CE">
              <w:rPr>
                <w:rFonts w:ascii="Arial" w:hAnsi="Arial" w:cs="Arial"/>
                <w:b/>
                <w:sz w:val="24"/>
                <w:szCs w:val="24"/>
              </w:rPr>
              <w:t>Application number</w:t>
            </w:r>
          </w:p>
        </w:tc>
        <w:tc>
          <w:tcPr>
            <w:tcW w:w="7433" w:type="dxa"/>
          </w:tcPr>
          <w:p w14:paraId="52E9B95A" w14:textId="1A85D7E6" w:rsidR="00CB03BC" w:rsidRPr="00FD3EDE" w:rsidRDefault="00CB03BC" w:rsidP="00FD3EDE">
            <w:pPr>
              <w:pStyle w:val="NormalWeb"/>
              <w:spacing w:before="0" w:beforeAutospacing="0" w:after="0" w:afterAutospacing="0"/>
              <w:rPr>
                <w:rFonts w:ascii="Arial" w:hAnsi="Arial" w:cs="Arial"/>
                <w:color w:val="E36C0A" w:themeColor="accent6" w:themeShade="BF"/>
              </w:rPr>
            </w:pPr>
            <w:r w:rsidRPr="00FD3EDE">
              <w:rPr>
                <w:rFonts w:ascii="Arial" w:hAnsi="Arial" w:cs="Arial"/>
                <w:color w:val="E36C0A" w:themeColor="accent6" w:themeShade="BF"/>
              </w:rPr>
              <w:t xml:space="preserve">as per notification letter / </w:t>
            </w:r>
            <w:r w:rsidR="00FD3EDE">
              <w:rPr>
                <w:rFonts w:ascii="Arial" w:hAnsi="Arial" w:cs="Arial"/>
                <w:color w:val="E36C0A" w:themeColor="accent6" w:themeShade="BF"/>
              </w:rPr>
              <w:t>list</w:t>
            </w:r>
          </w:p>
        </w:tc>
      </w:tr>
      <w:tr w:rsidR="00CB03BC" w:rsidRPr="009473CE" w14:paraId="04553BFD" w14:textId="77777777" w:rsidTr="00A71074">
        <w:tc>
          <w:tcPr>
            <w:tcW w:w="1809" w:type="dxa"/>
          </w:tcPr>
          <w:p w14:paraId="0D25DA92" w14:textId="77777777" w:rsidR="00CB03BC" w:rsidRPr="009473CE" w:rsidRDefault="00CB03BC" w:rsidP="00CA155E">
            <w:pPr>
              <w:rPr>
                <w:rFonts w:ascii="Arial" w:hAnsi="Arial" w:cs="Arial"/>
                <w:b/>
                <w:sz w:val="24"/>
                <w:szCs w:val="24"/>
              </w:rPr>
            </w:pPr>
            <w:r>
              <w:rPr>
                <w:rFonts w:ascii="Arial" w:hAnsi="Arial" w:cs="Arial"/>
                <w:b/>
                <w:sz w:val="24"/>
                <w:szCs w:val="24"/>
              </w:rPr>
              <w:t>Application Details</w:t>
            </w:r>
          </w:p>
        </w:tc>
        <w:tc>
          <w:tcPr>
            <w:tcW w:w="7433" w:type="dxa"/>
          </w:tcPr>
          <w:p w14:paraId="003ECD43" w14:textId="6502D1A8" w:rsidR="00CB03BC" w:rsidRPr="00FD3EDE" w:rsidRDefault="00F251A7" w:rsidP="00F251A7">
            <w:pPr>
              <w:pStyle w:val="NormalWeb"/>
              <w:spacing w:before="0" w:beforeAutospacing="0" w:after="0" w:afterAutospacing="0"/>
              <w:rPr>
                <w:rFonts w:ascii="Arial" w:hAnsi="Arial" w:cs="Arial"/>
                <w:color w:val="E36C0A" w:themeColor="accent6" w:themeShade="BF"/>
              </w:rPr>
            </w:pPr>
            <w:r w:rsidRPr="00FD3EDE">
              <w:rPr>
                <w:rFonts w:ascii="Arial" w:hAnsi="Arial" w:cs="Arial"/>
                <w:color w:val="E36C0A" w:themeColor="accent6" w:themeShade="BF"/>
              </w:rPr>
              <w:t xml:space="preserve">description of the proposed development and </w:t>
            </w:r>
            <w:r w:rsidR="00FC4FE9" w:rsidRPr="00FD3EDE">
              <w:rPr>
                <w:rFonts w:ascii="Arial" w:hAnsi="Arial" w:cs="Arial"/>
                <w:color w:val="E36C0A" w:themeColor="accent6" w:themeShade="BF"/>
              </w:rPr>
              <w:t xml:space="preserve">include </w:t>
            </w:r>
            <w:r w:rsidR="00CB03BC" w:rsidRPr="00FD3EDE">
              <w:rPr>
                <w:rFonts w:ascii="Arial" w:hAnsi="Arial" w:cs="Arial"/>
                <w:color w:val="E36C0A" w:themeColor="accent6" w:themeShade="BF"/>
              </w:rPr>
              <w:t>link to online application</w:t>
            </w:r>
          </w:p>
        </w:tc>
      </w:tr>
    </w:tbl>
    <w:p w14:paraId="06CA984F" w14:textId="77777777" w:rsidR="00CB03BC" w:rsidRDefault="00CB03BC" w:rsidP="00CB03BC">
      <w:pPr>
        <w:pStyle w:val="ListParagraph"/>
        <w:spacing w:after="0"/>
        <w:ind w:left="360"/>
        <w:rPr>
          <w:rFonts w:ascii="Arial" w:hAnsi="Arial" w:cs="Arial"/>
          <w:b/>
          <w:sz w:val="28"/>
          <w:szCs w:val="28"/>
        </w:rPr>
      </w:pPr>
    </w:p>
    <w:p w14:paraId="1149C1E0" w14:textId="7D3ADB06" w:rsidR="00CB03BC" w:rsidRPr="005D5641" w:rsidRDefault="00CB03BC" w:rsidP="00E95AC9">
      <w:pPr>
        <w:pStyle w:val="ListParagraph"/>
        <w:numPr>
          <w:ilvl w:val="0"/>
          <w:numId w:val="26"/>
        </w:numPr>
        <w:spacing w:after="0"/>
        <w:ind w:left="426"/>
        <w:rPr>
          <w:rFonts w:ascii="Arial" w:hAnsi="Arial" w:cs="Arial"/>
          <w:sz w:val="28"/>
          <w:szCs w:val="28"/>
        </w:rPr>
      </w:pPr>
      <w:r w:rsidRPr="005D5641">
        <w:rPr>
          <w:rFonts w:ascii="Arial" w:hAnsi="Arial" w:cs="Arial"/>
          <w:sz w:val="28"/>
          <w:szCs w:val="28"/>
        </w:rPr>
        <w:t>Notification received</w:t>
      </w:r>
    </w:p>
    <w:p w14:paraId="151082A3" w14:textId="77777777" w:rsidR="00CB03BC" w:rsidRDefault="00CB03BC" w:rsidP="00CB03BC">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2830"/>
        <w:gridCol w:w="6412"/>
      </w:tblGrid>
      <w:tr w:rsidR="00CB03BC" w:rsidRPr="008B5989" w14:paraId="4DB7C4B3" w14:textId="77777777" w:rsidTr="003D231B">
        <w:tc>
          <w:tcPr>
            <w:tcW w:w="2830" w:type="dxa"/>
          </w:tcPr>
          <w:p w14:paraId="60BAD5E5" w14:textId="7A0A6D0C" w:rsidR="00CB03BC" w:rsidRPr="009473CE" w:rsidRDefault="00A71074" w:rsidP="00CA155E">
            <w:pPr>
              <w:spacing w:line="276" w:lineRule="auto"/>
              <w:rPr>
                <w:rFonts w:ascii="Arial" w:hAnsi="Arial" w:cs="Arial"/>
                <w:b/>
                <w:sz w:val="24"/>
                <w:szCs w:val="24"/>
              </w:rPr>
            </w:pPr>
            <w:r>
              <w:rPr>
                <w:rFonts w:ascii="Arial" w:hAnsi="Arial" w:cs="Arial"/>
                <w:b/>
                <w:sz w:val="24"/>
                <w:szCs w:val="24"/>
              </w:rPr>
              <w:t>From</w:t>
            </w:r>
          </w:p>
        </w:tc>
        <w:tc>
          <w:tcPr>
            <w:tcW w:w="6412" w:type="dxa"/>
          </w:tcPr>
          <w:p w14:paraId="7AACAEB8" w14:textId="1CF38935" w:rsidR="00CB03BC" w:rsidRPr="00FD3EDE" w:rsidRDefault="00FD3EDE" w:rsidP="00CA155E">
            <w:pPr>
              <w:spacing w:line="276" w:lineRule="auto"/>
              <w:rPr>
                <w:rFonts w:ascii="Arial" w:hAnsi="Arial" w:cs="Arial"/>
                <w:color w:val="E36C0A" w:themeColor="accent6" w:themeShade="BF"/>
                <w:sz w:val="24"/>
                <w:szCs w:val="24"/>
              </w:rPr>
            </w:pPr>
            <w:r w:rsidRPr="00FD3EDE">
              <w:rPr>
                <w:rFonts w:ascii="Arial" w:hAnsi="Arial" w:cs="Arial"/>
                <w:color w:val="E36C0A" w:themeColor="accent6" w:themeShade="BF"/>
                <w:sz w:val="24"/>
                <w:szCs w:val="24"/>
              </w:rPr>
              <w:t>l</w:t>
            </w:r>
            <w:r w:rsidR="00A71074" w:rsidRPr="00FD3EDE">
              <w:rPr>
                <w:rFonts w:ascii="Arial" w:hAnsi="Arial" w:cs="Arial"/>
                <w:color w:val="E36C0A" w:themeColor="accent6" w:themeShade="BF"/>
                <w:sz w:val="24"/>
                <w:szCs w:val="24"/>
              </w:rPr>
              <w:t xml:space="preserve">ocal planning authority </w:t>
            </w:r>
            <w:r w:rsidR="00C004AE" w:rsidRPr="00FD3EDE">
              <w:rPr>
                <w:rFonts w:ascii="Arial" w:hAnsi="Arial" w:cs="Arial"/>
                <w:color w:val="E36C0A" w:themeColor="accent6" w:themeShade="BF"/>
                <w:sz w:val="24"/>
                <w:szCs w:val="24"/>
              </w:rPr>
              <w:t>officer -</w:t>
            </w:r>
            <w:r w:rsidR="00A71074" w:rsidRPr="00FD3EDE">
              <w:rPr>
                <w:rFonts w:ascii="Arial" w:hAnsi="Arial" w:cs="Arial"/>
                <w:color w:val="E36C0A" w:themeColor="accent6" w:themeShade="BF"/>
                <w:sz w:val="24"/>
                <w:szCs w:val="24"/>
              </w:rPr>
              <w:t xml:space="preserve"> name &amp; job title, email, telephone number</w:t>
            </w:r>
            <w:r w:rsidR="00F251A7" w:rsidRPr="00FD3EDE">
              <w:rPr>
                <w:rFonts w:ascii="Arial" w:hAnsi="Arial" w:cs="Arial"/>
                <w:color w:val="E36C0A" w:themeColor="accent6" w:themeShade="BF"/>
                <w:sz w:val="24"/>
                <w:szCs w:val="24"/>
              </w:rPr>
              <w:t xml:space="preserve"> if direct consultation, or note that application was identified in the weekly application list</w:t>
            </w:r>
          </w:p>
        </w:tc>
      </w:tr>
      <w:tr w:rsidR="00CB03BC" w:rsidRPr="009473CE" w14:paraId="63B5C6F6" w14:textId="77777777" w:rsidTr="003D231B">
        <w:tc>
          <w:tcPr>
            <w:tcW w:w="2830" w:type="dxa"/>
          </w:tcPr>
          <w:p w14:paraId="1E01EA9C" w14:textId="12D6FA6E" w:rsidR="00CB03BC" w:rsidRPr="009473CE" w:rsidRDefault="00A71074" w:rsidP="00CA155E">
            <w:pPr>
              <w:spacing w:line="276" w:lineRule="auto"/>
              <w:rPr>
                <w:rFonts w:ascii="Arial" w:hAnsi="Arial" w:cs="Arial"/>
                <w:b/>
                <w:sz w:val="24"/>
                <w:szCs w:val="24"/>
              </w:rPr>
            </w:pPr>
            <w:r>
              <w:rPr>
                <w:rFonts w:ascii="Arial" w:hAnsi="Arial" w:cs="Arial"/>
                <w:b/>
                <w:sz w:val="24"/>
                <w:szCs w:val="24"/>
              </w:rPr>
              <w:t>By</w:t>
            </w:r>
          </w:p>
        </w:tc>
        <w:tc>
          <w:tcPr>
            <w:tcW w:w="6412" w:type="dxa"/>
          </w:tcPr>
          <w:p w14:paraId="4A922582" w14:textId="15BCCCE0" w:rsidR="00CB03BC" w:rsidRPr="00FD3EDE" w:rsidRDefault="00AA6335" w:rsidP="00A71074">
            <w:pPr>
              <w:spacing w:line="276" w:lineRule="auto"/>
              <w:rPr>
                <w:rFonts w:ascii="Arial" w:hAnsi="Arial" w:cs="Arial"/>
                <w:color w:val="E36C0A" w:themeColor="accent6" w:themeShade="BF"/>
                <w:sz w:val="24"/>
                <w:szCs w:val="24"/>
              </w:rPr>
            </w:pPr>
            <w:r w:rsidRPr="00FD3EDE">
              <w:rPr>
                <w:rFonts w:ascii="Arial" w:hAnsi="Arial" w:cs="Arial"/>
                <w:color w:val="E36C0A" w:themeColor="accent6" w:themeShade="BF"/>
                <w:sz w:val="24"/>
                <w:szCs w:val="24"/>
              </w:rPr>
              <w:t>first point of contact in public health or health board</w:t>
            </w:r>
            <w:r w:rsidR="00A71074" w:rsidRPr="00FD3EDE">
              <w:rPr>
                <w:rFonts w:ascii="Arial" w:hAnsi="Arial" w:cs="Arial"/>
                <w:color w:val="E36C0A" w:themeColor="accent6" w:themeShade="BF"/>
                <w:sz w:val="24"/>
                <w:szCs w:val="24"/>
              </w:rPr>
              <w:t xml:space="preserve"> - name &amp; job title, email, telephone number</w:t>
            </w:r>
          </w:p>
        </w:tc>
      </w:tr>
      <w:tr w:rsidR="00CB03BC" w:rsidRPr="00BE29FE" w14:paraId="7F0E245D" w14:textId="77777777" w:rsidTr="003D231B">
        <w:tc>
          <w:tcPr>
            <w:tcW w:w="2830" w:type="dxa"/>
          </w:tcPr>
          <w:p w14:paraId="4F9ECA4C" w14:textId="02DFCCD2" w:rsidR="00CB03BC" w:rsidRPr="009473CE" w:rsidRDefault="00A71074" w:rsidP="00A71074">
            <w:pPr>
              <w:spacing w:line="276" w:lineRule="auto"/>
              <w:rPr>
                <w:rFonts w:ascii="Arial" w:hAnsi="Arial" w:cs="Arial"/>
                <w:b/>
                <w:sz w:val="24"/>
                <w:szCs w:val="24"/>
              </w:rPr>
            </w:pPr>
            <w:r>
              <w:rPr>
                <w:rFonts w:ascii="Arial" w:hAnsi="Arial" w:cs="Arial"/>
                <w:b/>
                <w:sz w:val="24"/>
                <w:szCs w:val="24"/>
              </w:rPr>
              <w:t xml:space="preserve">Date </w:t>
            </w:r>
          </w:p>
        </w:tc>
        <w:tc>
          <w:tcPr>
            <w:tcW w:w="6412" w:type="dxa"/>
          </w:tcPr>
          <w:p w14:paraId="19C393E9" w14:textId="0FBA0EC3" w:rsidR="00CB03BC" w:rsidRPr="00FD3EDE" w:rsidRDefault="00A71074" w:rsidP="00AA6335">
            <w:pPr>
              <w:spacing w:line="276" w:lineRule="auto"/>
              <w:rPr>
                <w:rFonts w:ascii="Arial" w:eastAsia="Times New Roman" w:hAnsi="Arial" w:cs="Arial"/>
                <w:color w:val="E36C0A" w:themeColor="accent6" w:themeShade="BF"/>
                <w:sz w:val="24"/>
                <w:szCs w:val="24"/>
              </w:rPr>
            </w:pPr>
            <w:r w:rsidRPr="00FD3EDE">
              <w:rPr>
                <w:rFonts w:ascii="Arial" w:eastAsia="Times New Roman" w:hAnsi="Arial" w:cs="Arial"/>
                <w:color w:val="E36C0A" w:themeColor="accent6" w:themeShade="BF"/>
                <w:sz w:val="24"/>
                <w:szCs w:val="24"/>
              </w:rPr>
              <w:t xml:space="preserve">date </w:t>
            </w:r>
            <w:r w:rsidR="00F251A7" w:rsidRPr="00FD3EDE">
              <w:rPr>
                <w:rFonts w:ascii="Arial" w:eastAsia="Times New Roman" w:hAnsi="Arial" w:cs="Arial"/>
                <w:color w:val="E36C0A" w:themeColor="accent6" w:themeShade="BF"/>
                <w:sz w:val="24"/>
                <w:szCs w:val="24"/>
              </w:rPr>
              <w:t xml:space="preserve">notification was </w:t>
            </w:r>
            <w:r w:rsidRPr="00FD3EDE">
              <w:rPr>
                <w:rFonts w:ascii="Arial" w:eastAsia="Times New Roman" w:hAnsi="Arial" w:cs="Arial"/>
                <w:color w:val="E36C0A" w:themeColor="accent6" w:themeShade="BF"/>
                <w:sz w:val="24"/>
                <w:szCs w:val="24"/>
              </w:rPr>
              <w:t>received</w:t>
            </w:r>
            <w:r w:rsidR="00F251A7" w:rsidRPr="00FD3EDE">
              <w:rPr>
                <w:rFonts w:ascii="Arial" w:eastAsia="Times New Roman" w:hAnsi="Arial" w:cs="Arial"/>
                <w:color w:val="E36C0A" w:themeColor="accent6" w:themeShade="BF"/>
                <w:sz w:val="24"/>
                <w:szCs w:val="24"/>
              </w:rPr>
              <w:t xml:space="preserve"> or application identified in weekly list</w:t>
            </w:r>
          </w:p>
        </w:tc>
      </w:tr>
      <w:tr w:rsidR="00A71074" w:rsidRPr="00BE29FE" w14:paraId="29D27A7E" w14:textId="77777777" w:rsidTr="003D231B">
        <w:tc>
          <w:tcPr>
            <w:tcW w:w="2830" w:type="dxa"/>
          </w:tcPr>
          <w:p w14:paraId="20823306" w14:textId="4F67B595" w:rsidR="00A71074" w:rsidRDefault="00A71074" w:rsidP="00CA155E">
            <w:pPr>
              <w:rPr>
                <w:rFonts w:ascii="Arial" w:hAnsi="Arial" w:cs="Arial"/>
                <w:b/>
                <w:sz w:val="24"/>
                <w:szCs w:val="24"/>
              </w:rPr>
            </w:pPr>
            <w:r>
              <w:rPr>
                <w:rFonts w:ascii="Arial" w:hAnsi="Arial" w:cs="Arial"/>
                <w:b/>
                <w:sz w:val="24"/>
                <w:szCs w:val="24"/>
              </w:rPr>
              <w:t>Deadline for internal comments</w:t>
            </w:r>
          </w:p>
        </w:tc>
        <w:tc>
          <w:tcPr>
            <w:tcW w:w="6412" w:type="dxa"/>
          </w:tcPr>
          <w:p w14:paraId="3DEC35A3" w14:textId="18016119" w:rsidR="00A71074" w:rsidRPr="00FD3EDE" w:rsidRDefault="00A71074" w:rsidP="00A71074">
            <w:pPr>
              <w:rPr>
                <w:rFonts w:ascii="Arial" w:eastAsia="Times New Roman" w:hAnsi="Arial" w:cs="Arial"/>
                <w:color w:val="E36C0A" w:themeColor="accent6" w:themeShade="BF"/>
                <w:sz w:val="24"/>
                <w:szCs w:val="24"/>
              </w:rPr>
            </w:pPr>
            <w:r w:rsidRPr="00FD3EDE">
              <w:rPr>
                <w:rFonts w:ascii="Arial" w:eastAsia="Times New Roman" w:hAnsi="Arial" w:cs="Arial"/>
                <w:color w:val="E36C0A" w:themeColor="accent6" w:themeShade="BF"/>
                <w:sz w:val="24"/>
                <w:szCs w:val="24"/>
              </w:rPr>
              <w:t>xx days before the</w:t>
            </w:r>
            <w:r w:rsidR="00E6703B" w:rsidRPr="00FD3EDE">
              <w:rPr>
                <w:rFonts w:ascii="Arial" w:eastAsia="Times New Roman" w:hAnsi="Arial" w:cs="Arial"/>
                <w:color w:val="E36C0A" w:themeColor="accent6" w:themeShade="BF"/>
                <w:sz w:val="24"/>
                <w:szCs w:val="24"/>
              </w:rPr>
              <w:t xml:space="preserve"> application</w:t>
            </w:r>
            <w:r w:rsidRPr="00FD3EDE">
              <w:rPr>
                <w:rFonts w:ascii="Arial" w:eastAsia="Times New Roman" w:hAnsi="Arial" w:cs="Arial"/>
                <w:color w:val="E36C0A" w:themeColor="accent6" w:themeShade="BF"/>
                <w:sz w:val="24"/>
                <w:szCs w:val="24"/>
              </w:rPr>
              <w:t xml:space="preserve"> consultation deadline to allow </w:t>
            </w:r>
            <w:r w:rsidR="00F251A7" w:rsidRPr="00FD3EDE">
              <w:rPr>
                <w:rFonts w:ascii="Arial" w:eastAsia="Times New Roman" w:hAnsi="Arial" w:cs="Arial"/>
                <w:color w:val="E36C0A" w:themeColor="accent6" w:themeShade="BF"/>
                <w:sz w:val="24"/>
                <w:szCs w:val="24"/>
              </w:rPr>
              <w:t xml:space="preserve">time for </w:t>
            </w:r>
            <w:r w:rsidRPr="00FD3EDE">
              <w:rPr>
                <w:rFonts w:ascii="Arial" w:eastAsia="Times New Roman" w:hAnsi="Arial" w:cs="Arial"/>
                <w:color w:val="E36C0A" w:themeColor="accent6" w:themeShade="BF"/>
                <w:sz w:val="24"/>
                <w:szCs w:val="24"/>
              </w:rPr>
              <w:t>coordination of response</w:t>
            </w:r>
            <w:r w:rsidR="00F251A7" w:rsidRPr="00FD3EDE">
              <w:rPr>
                <w:rFonts w:ascii="Arial" w:eastAsia="Times New Roman" w:hAnsi="Arial" w:cs="Arial"/>
                <w:color w:val="E36C0A" w:themeColor="accent6" w:themeShade="BF"/>
                <w:sz w:val="24"/>
                <w:szCs w:val="24"/>
              </w:rPr>
              <w:t xml:space="preserve"> by lead officer</w:t>
            </w:r>
          </w:p>
        </w:tc>
      </w:tr>
      <w:tr w:rsidR="00A71074" w:rsidRPr="00BE29FE" w14:paraId="71F0F7DE" w14:textId="77777777" w:rsidTr="003D231B">
        <w:tc>
          <w:tcPr>
            <w:tcW w:w="2830" w:type="dxa"/>
          </w:tcPr>
          <w:p w14:paraId="1DE9E504" w14:textId="1117501B" w:rsidR="00A71074" w:rsidRDefault="00A71074" w:rsidP="00CA155E">
            <w:pPr>
              <w:rPr>
                <w:rFonts w:ascii="Arial" w:hAnsi="Arial" w:cs="Arial"/>
                <w:b/>
                <w:sz w:val="24"/>
                <w:szCs w:val="24"/>
              </w:rPr>
            </w:pPr>
            <w:r>
              <w:rPr>
                <w:rFonts w:ascii="Arial" w:hAnsi="Arial" w:cs="Arial"/>
                <w:b/>
                <w:sz w:val="24"/>
                <w:szCs w:val="24"/>
              </w:rPr>
              <w:t>Consultation response deadline</w:t>
            </w:r>
          </w:p>
        </w:tc>
        <w:tc>
          <w:tcPr>
            <w:tcW w:w="6412" w:type="dxa"/>
          </w:tcPr>
          <w:p w14:paraId="31039828" w14:textId="5171C638" w:rsidR="00A71074" w:rsidRPr="00FD3EDE" w:rsidRDefault="00AA6335" w:rsidP="00AA6335">
            <w:pPr>
              <w:rPr>
                <w:rFonts w:ascii="Arial" w:eastAsia="Times New Roman" w:hAnsi="Arial" w:cs="Arial"/>
                <w:color w:val="E36C0A" w:themeColor="accent6" w:themeShade="BF"/>
                <w:sz w:val="24"/>
                <w:szCs w:val="24"/>
              </w:rPr>
            </w:pPr>
            <w:r w:rsidRPr="00FD3EDE">
              <w:rPr>
                <w:rFonts w:ascii="Arial" w:eastAsia="Times New Roman" w:hAnsi="Arial" w:cs="Arial"/>
                <w:color w:val="E36C0A" w:themeColor="accent6" w:themeShade="BF"/>
                <w:sz w:val="24"/>
                <w:szCs w:val="24"/>
              </w:rPr>
              <w:t>date given on the planning application for r</w:t>
            </w:r>
            <w:r w:rsidR="00E6703B" w:rsidRPr="00FD3EDE">
              <w:rPr>
                <w:rFonts w:ascii="Arial" w:eastAsia="Times New Roman" w:hAnsi="Arial" w:cs="Arial"/>
                <w:color w:val="E36C0A" w:themeColor="accent6" w:themeShade="BF"/>
                <w:sz w:val="24"/>
                <w:szCs w:val="24"/>
              </w:rPr>
              <w:t>esponses to be received, or date on the letter received from the planning authority for responses</w:t>
            </w:r>
          </w:p>
        </w:tc>
      </w:tr>
      <w:tr w:rsidR="00A71074" w:rsidRPr="00BE29FE" w14:paraId="515211A1" w14:textId="77777777" w:rsidTr="003D231B">
        <w:tc>
          <w:tcPr>
            <w:tcW w:w="2830" w:type="dxa"/>
          </w:tcPr>
          <w:p w14:paraId="5C95F201" w14:textId="1C54D523" w:rsidR="00A71074" w:rsidRPr="009473CE" w:rsidRDefault="00A71074" w:rsidP="00A71074">
            <w:pPr>
              <w:rPr>
                <w:rFonts w:ascii="Arial" w:hAnsi="Arial" w:cs="Arial"/>
                <w:b/>
                <w:sz w:val="24"/>
                <w:szCs w:val="24"/>
              </w:rPr>
            </w:pPr>
            <w:r>
              <w:rPr>
                <w:rFonts w:ascii="Arial" w:hAnsi="Arial" w:cs="Arial"/>
                <w:b/>
                <w:sz w:val="24"/>
                <w:szCs w:val="24"/>
              </w:rPr>
              <w:t>Return comments to</w:t>
            </w:r>
          </w:p>
        </w:tc>
        <w:tc>
          <w:tcPr>
            <w:tcW w:w="6412" w:type="dxa"/>
          </w:tcPr>
          <w:p w14:paraId="7F71F1B1" w14:textId="45793FF0" w:rsidR="00A71074" w:rsidRPr="00FD3EDE" w:rsidRDefault="00AA6335" w:rsidP="00AA6335">
            <w:pPr>
              <w:rPr>
                <w:rFonts w:ascii="Arial" w:hAnsi="Arial" w:cs="Arial"/>
                <w:color w:val="E36C0A" w:themeColor="accent6" w:themeShade="BF"/>
                <w:sz w:val="24"/>
                <w:szCs w:val="24"/>
              </w:rPr>
            </w:pPr>
            <w:r w:rsidRPr="00FD3EDE">
              <w:rPr>
                <w:rFonts w:ascii="Arial" w:hAnsi="Arial" w:cs="Arial"/>
                <w:color w:val="E36C0A" w:themeColor="accent6" w:themeShade="BF"/>
                <w:sz w:val="24"/>
                <w:szCs w:val="24"/>
              </w:rPr>
              <w:t>point of contact</w:t>
            </w:r>
            <w:r w:rsidR="00A71074" w:rsidRPr="00FD3EDE">
              <w:rPr>
                <w:rFonts w:ascii="Arial" w:hAnsi="Arial" w:cs="Arial"/>
                <w:color w:val="E36C0A" w:themeColor="accent6" w:themeShade="BF"/>
                <w:sz w:val="24"/>
                <w:szCs w:val="24"/>
              </w:rPr>
              <w:t>- name &amp; job</w:t>
            </w:r>
            <w:r w:rsidR="00FD3EDE" w:rsidRPr="00FD3EDE">
              <w:rPr>
                <w:rFonts w:ascii="Arial" w:hAnsi="Arial" w:cs="Arial"/>
                <w:color w:val="E36C0A" w:themeColor="accent6" w:themeShade="BF"/>
                <w:sz w:val="24"/>
                <w:szCs w:val="24"/>
              </w:rPr>
              <w:t xml:space="preserve"> title, email, telephone number</w:t>
            </w:r>
          </w:p>
        </w:tc>
      </w:tr>
    </w:tbl>
    <w:p w14:paraId="73D23E46" w14:textId="344AFF28" w:rsidR="00CB03BC" w:rsidRDefault="00CB03BC" w:rsidP="00CB03BC">
      <w:pPr>
        <w:pStyle w:val="ListParagraph"/>
        <w:spacing w:after="0"/>
        <w:ind w:left="360"/>
        <w:rPr>
          <w:rFonts w:ascii="Arial" w:hAnsi="Arial" w:cs="Arial"/>
          <w:b/>
          <w:sz w:val="28"/>
          <w:szCs w:val="28"/>
        </w:rPr>
      </w:pPr>
    </w:p>
    <w:p w14:paraId="3C2B74C7" w14:textId="6A2BC890" w:rsidR="005D5641" w:rsidRDefault="005D5641" w:rsidP="00CB03BC">
      <w:pPr>
        <w:pStyle w:val="ListParagraph"/>
        <w:spacing w:after="0"/>
        <w:ind w:left="360"/>
        <w:rPr>
          <w:rFonts w:ascii="Arial" w:hAnsi="Arial" w:cs="Arial"/>
          <w:b/>
          <w:sz w:val="28"/>
          <w:szCs w:val="28"/>
        </w:rPr>
      </w:pPr>
    </w:p>
    <w:p w14:paraId="2CBA2716" w14:textId="77777777" w:rsidR="005D5641" w:rsidRDefault="005D5641" w:rsidP="00CB03BC">
      <w:pPr>
        <w:pStyle w:val="ListParagraph"/>
        <w:spacing w:after="0"/>
        <w:ind w:left="360"/>
        <w:rPr>
          <w:rFonts w:ascii="Arial" w:hAnsi="Arial" w:cs="Arial"/>
          <w:b/>
          <w:sz w:val="28"/>
          <w:szCs w:val="28"/>
        </w:rPr>
      </w:pPr>
    </w:p>
    <w:p w14:paraId="3BD06B0C" w14:textId="79036D1A" w:rsidR="00A71074" w:rsidRPr="005D5641" w:rsidRDefault="00A71074" w:rsidP="00E95AC9">
      <w:pPr>
        <w:pStyle w:val="ListParagraph"/>
        <w:numPr>
          <w:ilvl w:val="0"/>
          <w:numId w:val="26"/>
        </w:numPr>
        <w:spacing w:after="0"/>
        <w:ind w:left="426"/>
        <w:rPr>
          <w:rFonts w:ascii="Arial" w:hAnsi="Arial" w:cs="Arial"/>
          <w:sz w:val="28"/>
          <w:szCs w:val="28"/>
        </w:rPr>
      </w:pPr>
      <w:r w:rsidRPr="005D5641">
        <w:rPr>
          <w:rFonts w:ascii="Arial" w:hAnsi="Arial" w:cs="Arial"/>
          <w:sz w:val="28"/>
          <w:szCs w:val="28"/>
        </w:rPr>
        <w:lastRenderedPageBreak/>
        <w:t>Internal Distribution</w:t>
      </w:r>
      <w:r w:rsidR="00C4281B" w:rsidRPr="005D5641">
        <w:rPr>
          <w:rFonts w:ascii="Arial" w:hAnsi="Arial" w:cs="Arial"/>
          <w:sz w:val="28"/>
          <w:szCs w:val="28"/>
        </w:rPr>
        <w:t xml:space="preserve"> (Health Board</w:t>
      </w:r>
      <w:r w:rsidR="00AA6335" w:rsidRPr="005D5641">
        <w:rPr>
          <w:rFonts w:ascii="Arial" w:hAnsi="Arial" w:cs="Arial"/>
          <w:sz w:val="28"/>
          <w:szCs w:val="28"/>
        </w:rPr>
        <w:t>)</w:t>
      </w:r>
      <w:r w:rsidR="00D914A0" w:rsidRPr="005D5641">
        <w:rPr>
          <w:rFonts w:ascii="Arial" w:hAnsi="Arial" w:cs="Arial"/>
          <w:sz w:val="28"/>
          <w:szCs w:val="28"/>
        </w:rPr>
        <w:t xml:space="preserve"> </w:t>
      </w:r>
      <w:r w:rsidR="00C004AE" w:rsidRPr="005D5641">
        <w:rPr>
          <w:rFonts w:ascii="Arial" w:hAnsi="Arial" w:cs="Arial"/>
          <w:sz w:val="28"/>
          <w:szCs w:val="28"/>
        </w:rPr>
        <w:t>and</w:t>
      </w:r>
      <w:r w:rsidR="00E6703B" w:rsidRPr="005D5641">
        <w:rPr>
          <w:rFonts w:ascii="Arial" w:hAnsi="Arial" w:cs="Arial"/>
          <w:sz w:val="28"/>
          <w:szCs w:val="28"/>
        </w:rPr>
        <w:t xml:space="preserve"> s</w:t>
      </w:r>
      <w:r w:rsidR="00AA6335" w:rsidRPr="005D5641">
        <w:rPr>
          <w:rFonts w:ascii="Arial" w:hAnsi="Arial" w:cs="Arial"/>
          <w:sz w:val="28"/>
          <w:szCs w:val="28"/>
        </w:rPr>
        <w:t>ign off</w:t>
      </w:r>
    </w:p>
    <w:p w14:paraId="026E5199" w14:textId="0048DBEC" w:rsidR="00AA6335" w:rsidRPr="00AA6335" w:rsidRDefault="00AA6335" w:rsidP="00AA6335">
      <w:pPr>
        <w:spacing w:after="0"/>
        <w:rPr>
          <w:rFonts w:ascii="Arial" w:hAnsi="Arial" w:cs="Arial"/>
          <w:b/>
          <w:sz w:val="28"/>
          <w:szCs w:val="28"/>
        </w:rPr>
      </w:pPr>
    </w:p>
    <w:tbl>
      <w:tblPr>
        <w:tblStyle w:val="TableGrid"/>
        <w:tblW w:w="5186" w:type="pct"/>
        <w:tblLook w:val="04A0" w:firstRow="1" w:lastRow="0" w:firstColumn="1" w:lastColumn="0" w:noHBand="0" w:noVBand="1"/>
      </w:tblPr>
      <w:tblGrid>
        <w:gridCol w:w="2255"/>
        <w:gridCol w:w="3412"/>
        <w:gridCol w:w="3684"/>
      </w:tblGrid>
      <w:tr w:rsidR="00E6703B" w:rsidRPr="008B5989" w14:paraId="315AD937" w14:textId="419D8DAC" w:rsidTr="00E6703B">
        <w:tc>
          <w:tcPr>
            <w:tcW w:w="1205" w:type="pct"/>
            <w:shd w:val="clear" w:color="auto" w:fill="D9D9D9" w:themeFill="background1" w:themeFillShade="D9"/>
          </w:tcPr>
          <w:p w14:paraId="2277C3DA" w14:textId="42139751" w:rsidR="00E6703B" w:rsidRPr="009473CE" w:rsidRDefault="00E6703B" w:rsidP="00CA155E">
            <w:pPr>
              <w:spacing w:line="276" w:lineRule="auto"/>
              <w:rPr>
                <w:rFonts w:ascii="Arial" w:hAnsi="Arial" w:cs="Arial"/>
                <w:b/>
                <w:sz w:val="24"/>
                <w:szCs w:val="24"/>
              </w:rPr>
            </w:pPr>
            <w:r>
              <w:rPr>
                <w:rFonts w:ascii="Arial" w:hAnsi="Arial" w:cs="Arial"/>
                <w:b/>
                <w:sz w:val="24"/>
                <w:szCs w:val="24"/>
              </w:rPr>
              <w:t>Division/ Directorate</w:t>
            </w:r>
          </w:p>
        </w:tc>
        <w:tc>
          <w:tcPr>
            <w:tcW w:w="1824" w:type="pct"/>
            <w:shd w:val="clear" w:color="auto" w:fill="D9D9D9" w:themeFill="background1" w:themeFillShade="D9"/>
          </w:tcPr>
          <w:p w14:paraId="67A1482D" w14:textId="202B901E" w:rsidR="00E6703B" w:rsidRPr="0087536A" w:rsidRDefault="00E6703B" w:rsidP="0087536A">
            <w:pPr>
              <w:spacing w:line="276" w:lineRule="auto"/>
              <w:rPr>
                <w:rFonts w:ascii="Arial" w:hAnsi="Arial" w:cs="Arial"/>
                <w:b/>
                <w:sz w:val="24"/>
                <w:szCs w:val="24"/>
              </w:rPr>
            </w:pPr>
            <w:r w:rsidRPr="0087536A">
              <w:rPr>
                <w:rFonts w:ascii="Arial" w:hAnsi="Arial" w:cs="Arial"/>
                <w:b/>
                <w:sz w:val="24"/>
                <w:szCs w:val="24"/>
              </w:rPr>
              <w:t xml:space="preserve">Name &amp; job title </w:t>
            </w:r>
          </w:p>
        </w:tc>
        <w:tc>
          <w:tcPr>
            <w:tcW w:w="1970" w:type="pct"/>
            <w:shd w:val="clear" w:color="auto" w:fill="D9D9D9" w:themeFill="background1" w:themeFillShade="D9"/>
          </w:tcPr>
          <w:p w14:paraId="2ED27FD2" w14:textId="7A86FF48" w:rsidR="00E6703B" w:rsidRPr="0087536A" w:rsidRDefault="00E6703B" w:rsidP="00A71074">
            <w:pPr>
              <w:rPr>
                <w:rFonts w:ascii="Arial" w:hAnsi="Arial" w:cs="Arial"/>
                <w:b/>
                <w:sz w:val="24"/>
                <w:szCs w:val="24"/>
              </w:rPr>
            </w:pPr>
            <w:r w:rsidRPr="0087536A">
              <w:rPr>
                <w:rFonts w:ascii="Arial" w:hAnsi="Arial" w:cs="Arial"/>
                <w:b/>
                <w:sz w:val="24"/>
                <w:szCs w:val="24"/>
              </w:rPr>
              <w:t>Email address</w:t>
            </w:r>
          </w:p>
        </w:tc>
      </w:tr>
      <w:tr w:rsidR="00E6703B" w:rsidRPr="009473CE" w14:paraId="28392043" w14:textId="3BDF2023" w:rsidTr="00E6703B">
        <w:tc>
          <w:tcPr>
            <w:tcW w:w="1205" w:type="pct"/>
          </w:tcPr>
          <w:p w14:paraId="054BD7EB" w14:textId="7F2FAD6B" w:rsidR="00E6703B" w:rsidRPr="0087536A" w:rsidRDefault="00E6703B" w:rsidP="00CA155E">
            <w:pPr>
              <w:spacing w:line="276" w:lineRule="auto"/>
              <w:rPr>
                <w:rFonts w:ascii="Arial" w:hAnsi="Arial" w:cs="Arial"/>
                <w:sz w:val="24"/>
                <w:szCs w:val="24"/>
              </w:rPr>
            </w:pPr>
            <w:r>
              <w:rPr>
                <w:rFonts w:ascii="Arial" w:hAnsi="Arial" w:cs="Arial"/>
                <w:sz w:val="24"/>
                <w:szCs w:val="24"/>
              </w:rPr>
              <w:t>Strategic Planning</w:t>
            </w:r>
          </w:p>
        </w:tc>
        <w:tc>
          <w:tcPr>
            <w:tcW w:w="1824" w:type="pct"/>
          </w:tcPr>
          <w:p w14:paraId="49A70A0B" w14:textId="1F49630C" w:rsidR="00E6703B" w:rsidRPr="00A71074" w:rsidRDefault="00E6703B" w:rsidP="00CA155E">
            <w:pPr>
              <w:spacing w:line="276" w:lineRule="auto"/>
              <w:rPr>
                <w:rFonts w:ascii="Arial" w:hAnsi="Arial" w:cs="Arial"/>
                <w:sz w:val="24"/>
                <w:szCs w:val="24"/>
              </w:rPr>
            </w:pPr>
          </w:p>
        </w:tc>
        <w:tc>
          <w:tcPr>
            <w:tcW w:w="1970" w:type="pct"/>
          </w:tcPr>
          <w:p w14:paraId="7A12A826" w14:textId="77777777" w:rsidR="00E6703B" w:rsidRDefault="00E6703B" w:rsidP="00CA155E">
            <w:pPr>
              <w:rPr>
                <w:rFonts w:ascii="Arial" w:hAnsi="Arial" w:cs="Arial"/>
                <w:sz w:val="24"/>
                <w:szCs w:val="24"/>
              </w:rPr>
            </w:pPr>
          </w:p>
        </w:tc>
      </w:tr>
      <w:tr w:rsidR="00E6703B" w:rsidRPr="00BE29FE" w14:paraId="67D98085" w14:textId="3B7CC39F" w:rsidTr="00E6703B">
        <w:tc>
          <w:tcPr>
            <w:tcW w:w="1205" w:type="pct"/>
          </w:tcPr>
          <w:p w14:paraId="32978322" w14:textId="49E9DEC3" w:rsidR="00E6703B" w:rsidRPr="0087536A" w:rsidRDefault="00E6703B" w:rsidP="00822D1E">
            <w:pPr>
              <w:spacing w:line="276" w:lineRule="auto"/>
              <w:rPr>
                <w:rFonts w:ascii="Arial" w:hAnsi="Arial" w:cs="Arial"/>
                <w:sz w:val="24"/>
                <w:szCs w:val="24"/>
              </w:rPr>
            </w:pPr>
            <w:r w:rsidRPr="0087536A">
              <w:rPr>
                <w:rFonts w:ascii="Arial" w:hAnsi="Arial" w:cs="Arial"/>
                <w:sz w:val="24"/>
                <w:szCs w:val="24"/>
              </w:rPr>
              <w:t>Public Health</w:t>
            </w:r>
            <w:r>
              <w:rPr>
                <w:rFonts w:ascii="Arial" w:hAnsi="Arial" w:cs="Arial"/>
                <w:sz w:val="24"/>
                <w:szCs w:val="24"/>
              </w:rPr>
              <w:t xml:space="preserve"> </w:t>
            </w:r>
          </w:p>
        </w:tc>
        <w:tc>
          <w:tcPr>
            <w:tcW w:w="1824" w:type="pct"/>
          </w:tcPr>
          <w:p w14:paraId="798E6C31" w14:textId="5D697EB3" w:rsidR="00E6703B" w:rsidRPr="00BE29FE" w:rsidRDefault="00E6703B" w:rsidP="00CA155E">
            <w:pPr>
              <w:spacing w:line="276" w:lineRule="auto"/>
              <w:rPr>
                <w:rFonts w:ascii="Arial" w:eastAsia="Times New Roman" w:hAnsi="Arial" w:cs="Arial"/>
                <w:color w:val="000000"/>
                <w:sz w:val="24"/>
                <w:szCs w:val="24"/>
              </w:rPr>
            </w:pPr>
          </w:p>
        </w:tc>
        <w:tc>
          <w:tcPr>
            <w:tcW w:w="1970" w:type="pct"/>
          </w:tcPr>
          <w:p w14:paraId="2D4DD7EC" w14:textId="77777777" w:rsidR="00E6703B" w:rsidRDefault="00E6703B" w:rsidP="00CA155E">
            <w:pPr>
              <w:rPr>
                <w:rFonts w:ascii="Arial" w:eastAsia="Times New Roman" w:hAnsi="Arial" w:cs="Arial"/>
                <w:color w:val="000000"/>
                <w:sz w:val="24"/>
                <w:szCs w:val="24"/>
              </w:rPr>
            </w:pPr>
          </w:p>
        </w:tc>
      </w:tr>
      <w:tr w:rsidR="00E6703B" w:rsidRPr="00BE29FE" w14:paraId="18626DD9" w14:textId="77777777" w:rsidTr="00E6703B">
        <w:tc>
          <w:tcPr>
            <w:tcW w:w="1205" w:type="pct"/>
          </w:tcPr>
          <w:p w14:paraId="59B6E680" w14:textId="66C530DE" w:rsidR="00E6703B" w:rsidRDefault="00E6703B" w:rsidP="00CA155E">
            <w:pPr>
              <w:rPr>
                <w:rFonts w:ascii="Arial" w:hAnsi="Arial" w:cs="Arial"/>
                <w:sz w:val="24"/>
                <w:szCs w:val="24"/>
              </w:rPr>
            </w:pPr>
            <w:r>
              <w:rPr>
                <w:rFonts w:ascii="Arial" w:hAnsi="Arial" w:cs="Arial"/>
                <w:sz w:val="24"/>
                <w:szCs w:val="24"/>
              </w:rPr>
              <w:t>Primary Care</w:t>
            </w:r>
          </w:p>
        </w:tc>
        <w:tc>
          <w:tcPr>
            <w:tcW w:w="1824" w:type="pct"/>
          </w:tcPr>
          <w:p w14:paraId="58B59A3C" w14:textId="77777777" w:rsidR="00E6703B" w:rsidRPr="00BE29FE" w:rsidRDefault="00E6703B" w:rsidP="00CA155E">
            <w:pPr>
              <w:rPr>
                <w:rFonts w:ascii="Arial" w:eastAsia="Times New Roman" w:hAnsi="Arial" w:cs="Arial"/>
                <w:color w:val="000000"/>
                <w:sz w:val="24"/>
                <w:szCs w:val="24"/>
              </w:rPr>
            </w:pPr>
          </w:p>
        </w:tc>
        <w:tc>
          <w:tcPr>
            <w:tcW w:w="1970" w:type="pct"/>
          </w:tcPr>
          <w:p w14:paraId="49EAD28D" w14:textId="77777777" w:rsidR="00E6703B" w:rsidRDefault="00E6703B" w:rsidP="00CA155E">
            <w:pPr>
              <w:rPr>
                <w:rFonts w:ascii="Arial" w:eastAsia="Times New Roman" w:hAnsi="Arial" w:cs="Arial"/>
                <w:color w:val="000000"/>
                <w:sz w:val="24"/>
                <w:szCs w:val="24"/>
              </w:rPr>
            </w:pPr>
          </w:p>
        </w:tc>
      </w:tr>
      <w:tr w:rsidR="00E6703B" w:rsidRPr="00BE29FE" w14:paraId="76A5DCCA" w14:textId="38754995" w:rsidTr="00E6703B">
        <w:tc>
          <w:tcPr>
            <w:tcW w:w="1205" w:type="pct"/>
          </w:tcPr>
          <w:p w14:paraId="1E245DBD" w14:textId="68F05D3C" w:rsidR="00E6703B" w:rsidRPr="0087536A" w:rsidRDefault="00E6703B" w:rsidP="00CA155E">
            <w:pPr>
              <w:rPr>
                <w:rFonts w:ascii="Arial" w:hAnsi="Arial" w:cs="Arial"/>
                <w:sz w:val="24"/>
                <w:szCs w:val="24"/>
              </w:rPr>
            </w:pPr>
            <w:r w:rsidRPr="0087536A">
              <w:rPr>
                <w:rFonts w:ascii="Arial" w:hAnsi="Arial" w:cs="Arial"/>
                <w:sz w:val="24"/>
                <w:szCs w:val="24"/>
              </w:rPr>
              <w:t>Secondary Care</w:t>
            </w:r>
          </w:p>
        </w:tc>
        <w:tc>
          <w:tcPr>
            <w:tcW w:w="1824" w:type="pct"/>
          </w:tcPr>
          <w:p w14:paraId="742CD2F4" w14:textId="332E93D6" w:rsidR="00E6703B" w:rsidRPr="00BE29FE" w:rsidRDefault="00E6703B" w:rsidP="00CA155E">
            <w:pPr>
              <w:rPr>
                <w:rFonts w:ascii="Arial" w:eastAsia="Times New Roman" w:hAnsi="Arial" w:cs="Arial"/>
                <w:color w:val="000000"/>
                <w:sz w:val="24"/>
                <w:szCs w:val="24"/>
              </w:rPr>
            </w:pPr>
          </w:p>
        </w:tc>
        <w:tc>
          <w:tcPr>
            <w:tcW w:w="1970" w:type="pct"/>
          </w:tcPr>
          <w:p w14:paraId="13A465DE" w14:textId="77777777" w:rsidR="00E6703B" w:rsidRDefault="00E6703B" w:rsidP="00CA155E">
            <w:pPr>
              <w:rPr>
                <w:rFonts w:ascii="Arial" w:eastAsia="Times New Roman" w:hAnsi="Arial" w:cs="Arial"/>
                <w:color w:val="000000"/>
                <w:sz w:val="24"/>
                <w:szCs w:val="24"/>
              </w:rPr>
            </w:pPr>
          </w:p>
        </w:tc>
      </w:tr>
      <w:tr w:rsidR="00E6703B" w:rsidRPr="00BE29FE" w14:paraId="4464DB5E" w14:textId="77777777" w:rsidTr="00E6703B">
        <w:tc>
          <w:tcPr>
            <w:tcW w:w="1205" w:type="pct"/>
          </w:tcPr>
          <w:p w14:paraId="3561CF05" w14:textId="77777777" w:rsidR="00E6703B" w:rsidRDefault="00E6703B" w:rsidP="00CA155E">
            <w:pPr>
              <w:rPr>
                <w:rFonts w:ascii="Arial" w:hAnsi="Arial" w:cs="Arial"/>
                <w:sz w:val="24"/>
                <w:szCs w:val="24"/>
              </w:rPr>
            </w:pPr>
            <w:r>
              <w:rPr>
                <w:rFonts w:ascii="Arial" w:hAnsi="Arial" w:cs="Arial"/>
                <w:sz w:val="24"/>
                <w:szCs w:val="24"/>
              </w:rPr>
              <w:t>Community &amp; Intermediate Care</w:t>
            </w:r>
          </w:p>
          <w:p w14:paraId="48074F42" w14:textId="1B415B8C" w:rsidR="00E6703B" w:rsidRPr="0087536A" w:rsidRDefault="00E6703B" w:rsidP="00CA155E">
            <w:pPr>
              <w:rPr>
                <w:rFonts w:ascii="Arial" w:hAnsi="Arial" w:cs="Arial"/>
                <w:sz w:val="24"/>
                <w:szCs w:val="24"/>
              </w:rPr>
            </w:pPr>
          </w:p>
        </w:tc>
        <w:tc>
          <w:tcPr>
            <w:tcW w:w="1824" w:type="pct"/>
          </w:tcPr>
          <w:p w14:paraId="5B787E00" w14:textId="77777777" w:rsidR="00E6703B" w:rsidRPr="00BE29FE" w:rsidRDefault="00E6703B" w:rsidP="00CA155E">
            <w:pPr>
              <w:rPr>
                <w:rFonts w:ascii="Arial" w:eastAsia="Times New Roman" w:hAnsi="Arial" w:cs="Arial"/>
                <w:color w:val="000000"/>
                <w:sz w:val="24"/>
                <w:szCs w:val="24"/>
              </w:rPr>
            </w:pPr>
          </w:p>
        </w:tc>
        <w:tc>
          <w:tcPr>
            <w:tcW w:w="1970" w:type="pct"/>
          </w:tcPr>
          <w:p w14:paraId="3886BCD6" w14:textId="77777777" w:rsidR="00E6703B" w:rsidRDefault="00E6703B" w:rsidP="00CA155E">
            <w:pPr>
              <w:rPr>
                <w:rFonts w:ascii="Arial" w:eastAsia="Times New Roman" w:hAnsi="Arial" w:cs="Arial"/>
                <w:color w:val="000000"/>
                <w:sz w:val="24"/>
                <w:szCs w:val="24"/>
              </w:rPr>
            </w:pPr>
          </w:p>
        </w:tc>
      </w:tr>
      <w:tr w:rsidR="00E6703B" w:rsidRPr="00BE29FE" w14:paraId="7E74B0D9" w14:textId="0FB9FBC1" w:rsidTr="00E6703B">
        <w:tc>
          <w:tcPr>
            <w:tcW w:w="1205" w:type="pct"/>
          </w:tcPr>
          <w:p w14:paraId="54141EDA" w14:textId="48511F56" w:rsidR="00E6703B" w:rsidRPr="0087536A" w:rsidRDefault="00E6703B" w:rsidP="00CA155E">
            <w:pPr>
              <w:rPr>
                <w:rFonts w:ascii="Arial" w:hAnsi="Arial" w:cs="Arial"/>
                <w:sz w:val="24"/>
                <w:szCs w:val="24"/>
              </w:rPr>
            </w:pPr>
            <w:r w:rsidRPr="0087536A">
              <w:rPr>
                <w:rFonts w:ascii="Arial" w:hAnsi="Arial" w:cs="Arial"/>
                <w:sz w:val="24"/>
                <w:szCs w:val="24"/>
              </w:rPr>
              <w:t>Mental Health</w:t>
            </w:r>
          </w:p>
        </w:tc>
        <w:tc>
          <w:tcPr>
            <w:tcW w:w="1824" w:type="pct"/>
          </w:tcPr>
          <w:p w14:paraId="22F07993" w14:textId="77777777" w:rsidR="00E6703B" w:rsidRPr="00BE29FE" w:rsidRDefault="00E6703B" w:rsidP="00CA155E">
            <w:pPr>
              <w:rPr>
                <w:rFonts w:ascii="Arial" w:eastAsia="Times New Roman" w:hAnsi="Arial" w:cs="Arial"/>
                <w:color w:val="000000"/>
                <w:sz w:val="24"/>
                <w:szCs w:val="24"/>
              </w:rPr>
            </w:pPr>
          </w:p>
        </w:tc>
        <w:tc>
          <w:tcPr>
            <w:tcW w:w="1970" w:type="pct"/>
          </w:tcPr>
          <w:p w14:paraId="728F69ED" w14:textId="77777777" w:rsidR="00E6703B" w:rsidRPr="00BE29FE" w:rsidRDefault="00E6703B" w:rsidP="00CA155E">
            <w:pPr>
              <w:rPr>
                <w:rFonts w:ascii="Arial" w:eastAsia="Times New Roman" w:hAnsi="Arial" w:cs="Arial"/>
                <w:color w:val="000000"/>
                <w:sz w:val="24"/>
                <w:szCs w:val="24"/>
              </w:rPr>
            </w:pPr>
          </w:p>
        </w:tc>
      </w:tr>
      <w:tr w:rsidR="00E6703B" w:rsidRPr="00BE29FE" w14:paraId="25326581" w14:textId="14A137FA" w:rsidTr="00E6703B">
        <w:tc>
          <w:tcPr>
            <w:tcW w:w="1205" w:type="pct"/>
          </w:tcPr>
          <w:p w14:paraId="5DB17ABA" w14:textId="725EA04F" w:rsidR="00E6703B" w:rsidRPr="0087536A" w:rsidRDefault="00E6703B" w:rsidP="00CA155E">
            <w:pPr>
              <w:rPr>
                <w:rFonts w:ascii="Arial" w:hAnsi="Arial" w:cs="Arial"/>
                <w:sz w:val="24"/>
                <w:szCs w:val="24"/>
              </w:rPr>
            </w:pPr>
            <w:r w:rsidRPr="0087536A">
              <w:rPr>
                <w:rFonts w:ascii="Arial" w:hAnsi="Arial" w:cs="Arial"/>
                <w:sz w:val="24"/>
                <w:szCs w:val="24"/>
              </w:rPr>
              <w:t>Estates &amp; Facilities</w:t>
            </w:r>
          </w:p>
        </w:tc>
        <w:tc>
          <w:tcPr>
            <w:tcW w:w="1824" w:type="pct"/>
          </w:tcPr>
          <w:p w14:paraId="7CBE222F" w14:textId="1CEA476B" w:rsidR="00E6703B" w:rsidRPr="00CB03BC" w:rsidRDefault="00E6703B" w:rsidP="00CA155E">
            <w:pPr>
              <w:rPr>
                <w:rFonts w:ascii="Arial" w:hAnsi="Arial" w:cs="Arial"/>
                <w:i/>
                <w:sz w:val="24"/>
                <w:szCs w:val="24"/>
              </w:rPr>
            </w:pPr>
          </w:p>
        </w:tc>
        <w:tc>
          <w:tcPr>
            <w:tcW w:w="1970" w:type="pct"/>
          </w:tcPr>
          <w:p w14:paraId="558F0D69" w14:textId="77777777" w:rsidR="00E6703B" w:rsidRDefault="00E6703B" w:rsidP="00CA155E">
            <w:pPr>
              <w:rPr>
                <w:rFonts w:ascii="Arial" w:hAnsi="Arial" w:cs="Arial"/>
                <w:sz w:val="24"/>
                <w:szCs w:val="24"/>
              </w:rPr>
            </w:pPr>
          </w:p>
        </w:tc>
      </w:tr>
      <w:tr w:rsidR="00E6703B" w:rsidRPr="00BE29FE" w14:paraId="0854CBAF" w14:textId="77777777" w:rsidTr="00E6703B">
        <w:tc>
          <w:tcPr>
            <w:tcW w:w="1205" w:type="pct"/>
          </w:tcPr>
          <w:p w14:paraId="6A8DD252" w14:textId="77777777" w:rsidR="00E6703B" w:rsidRDefault="00E6703B" w:rsidP="00CA155E">
            <w:pPr>
              <w:rPr>
                <w:rFonts w:ascii="Arial" w:hAnsi="Arial" w:cs="Arial"/>
                <w:sz w:val="24"/>
                <w:szCs w:val="24"/>
              </w:rPr>
            </w:pPr>
            <w:r w:rsidRPr="0087536A">
              <w:rPr>
                <w:rFonts w:ascii="Arial" w:hAnsi="Arial" w:cs="Arial"/>
                <w:sz w:val="24"/>
                <w:szCs w:val="24"/>
              </w:rPr>
              <w:t>Other</w:t>
            </w:r>
          </w:p>
          <w:p w14:paraId="2269EF58" w14:textId="1435AF2B" w:rsidR="00E6703B" w:rsidRPr="0087536A" w:rsidRDefault="00E6703B" w:rsidP="00CA155E">
            <w:pPr>
              <w:rPr>
                <w:rFonts w:ascii="Arial" w:hAnsi="Arial" w:cs="Arial"/>
                <w:sz w:val="24"/>
                <w:szCs w:val="24"/>
              </w:rPr>
            </w:pPr>
          </w:p>
        </w:tc>
        <w:tc>
          <w:tcPr>
            <w:tcW w:w="1824" w:type="pct"/>
          </w:tcPr>
          <w:p w14:paraId="550FC820" w14:textId="77777777" w:rsidR="00E6703B" w:rsidRDefault="00E6703B" w:rsidP="00CA155E">
            <w:pPr>
              <w:rPr>
                <w:rFonts w:ascii="Arial" w:hAnsi="Arial" w:cs="Arial"/>
                <w:sz w:val="24"/>
                <w:szCs w:val="24"/>
              </w:rPr>
            </w:pPr>
          </w:p>
        </w:tc>
        <w:tc>
          <w:tcPr>
            <w:tcW w:w="1970" w:type="pct"/>
          </w:tcPr>
          <w:p w14:paraId="597D6690" w14:textId="77777777" w:rsidR="00E6703B" w:rsidRDefault="00E6703B" w:rsidP="00CA155E">
            <w:pPr>
              <w:rPr>
                <w:rFonts w:ascii="Arial" w:hAnsi="Arial" w:cs="Arial"/>
                <w:sz w:val="24"/>
                <w:szCs w:val="24"/>
              </w:rPr>
            </w:pPr>
          </w:p>
        </w:tc>
      </w:tr>
      <w:tr w:rsidR="00E6703B" w:rsidRPr="00BE29FE" w14:paraId="37A81D56" w14:textId="77777777" w:rsidTr="00E6703B">
        <w:tc>
          <w:tcPr>
            <w:tcW w:w="1205" w:type="pct"/>
          </w:tcPr>
          <w:p w14:paraId="2995401A" w14:textId="37BD21B6" w:rsidR="00E6703B" w:rsidRDefault="00E6703B" w:rsidP="00AA6335">
            <w:pPr>
              <w:rPr>
                <w:rFonts w:ascii="Arial" w:hAnsi="Arial" w:cs="Arial"/>
                <w:sz w:val="24"/>
                <w:szCs w:val="24"/>
              </w:rPr>
            </w:pPr>
            <w:r>
              <w:rPr>
                <w:rFonts w:ascii="Arial" w:hAnsi="Arial" w:cs="Arial"/>
                <w:sz w:val="24"/>
                <w:szCs w:val="24"/>
              </w:rPr>
              <w:t>Signed off by</w:t>
            </w:r>
          </w:p>
          <w:p w14:paraId="194FA14B" w14:textId="77777777" w:rsidR="00E6703B" w:rsidRDefault="00E6703B" w:rsidP="009E63A6">
            <w:pPr>
              <w:rPr>
                <w:rFonts w:ascii="Arial" w:hAnsi="Arial" w:cs="Arial"/>
                <w:sz w:val="24"/>
                <w:szCs w:val="24"/>
              </w:rPr>
            </w:pPr>
          </w:p>
          <w:p w14:paraId="77BD0CEF" w14:textId="6F9DBD47" w:rsidR="00E6703B" w:rsidRPr="0087536A" w:rsidRDefault="00E6703B" w:rsidP="009E63A6">
            <w:pPr>
              <w:rPr>
                <w:rFonts w:ascii="Arial" w:hAnsi="Arial" w:cs="Arial"/>
                <w:sz w:val="24"/>
                <w:szCs w:val="24"/>
              </w:rPr>
            </w:pPr>
            <w:r w:rsidRPr="00E6703B">
              <w:rPr>
                <w:rFonts w:ascii="Arial" w:hAnsi="Arial" w:cs="Arial"/>
                <w:color w:val="E36C0A" w:themeColor="accent6" w:themeShade="BF"/>
                <w:sz w:val="24"/>
                <w:szCs w:val="24"/>
              </w:rPr>
              <w:t>[</w:t>
            </w:r>
            <w:r w:rsidRPr="00FC2CCD">
              <w:rPr>
                <w:rFonts w:ascii="Arial" w:hAnsi="Arial" w:cs="Arial"/>
                <w:i/>
                <w:color w:val="E36C0A" w:themeColor="accent6" w:themeShade="BF"/>
                <w:sz w:val="24"/>
                <w:szCs w:val="24"/>
              </w:rPr>
              <w:t>Agreement should be made within the Health Board about who will give the approval for the response]</w:t>
            </w:r>
          </w:p>
        </w:tc>
        <w:tc>
          <w:tcPr>
            <w:tcW w:w="1824" w:type="pct"/>
          </w:tcPr>
          <w:p w14:paraId="2AA614E7" w14:textId="77777777" w:rsidR="00E6703B" w:rsidRDefault="00E6703B" w:rsidP="00CA155E">
            <w:pPr>
              <w:rPr>
                <w:rFonts w:ascii="Arial" w:hAnsi="Arial" w:cs="Arial"/>
                <w:sz w:val="24"/>
                <w:szCs w:val="24"/>
              </w:rPr>
            </w:pPr>
          </w:p>
        </w:tc>
        <w:tc>
          <w:tcPr>
            <w:tcW w:w="1970" w:type="pct"/>
          </w:tcPr>
          <w:p w14:paraId="407CA0EF" w14:textId="77777777" w:rsidR="00E6703B" w:rsidRDefault="00E6703B" w:rsidP="00CA155E">
            <w:pPr>
              <w:rPr>
                <w:rFonts w:ascii="Arial" w:hAnsi="Arial" w:cs="Arial"/>
                <w:sz w:val="24"/>
                <w:szCs w:val="24"/>
              </w:rPr>
            </w:pPr>
          </w:p>
        </w:tc>
      </w:tr>
    </w:tbl>
    <w:p w14:paraId="59DE9E08" w14:textId="77777777" w:rsidR="007649F7" w:rsidRDefault="007649F7" w:rsidP="00A71074">
      <w:pPr>
        <w:pStyle w:val="ListParagraph"/>
        <w:spacing w:after="0"/>
        <w:ind w:left="360"/>
        <w:rPr>
          <w:rFonts w:ascii="Arial" w:hAnsi="Arial" w:cs="Arial"/>
          <w:b/>
          <w:sz w:val="28"/>
          <w:szCs w:val="28"/>
        </w:rPr>
      </w:pPr>
    </w:p>
    <w:p w14:paraId="4E9D45C9" w14:textId="631FA00C" w:rsidR="00EA409D" w:rsidRPr="00EA409D" w:rsidRDefault="00EA409D" w:rsidP="00035905">
      <w:pPr>
        <w:pStyle w:val="NormalWeb"/>
        <w:shd w:val="clear" w:color="auto" w:fill="FFFFFF"/>
        <w:spacing w:before="0" w:beforeAutospacing="0" w:after="0" w:afterAutospacing="0"/>
        <w:rPr>
          <w:rFonts w:ascii="Arial" w:eastAsia="Times New Roman" w:hAnsi="Arial" w:cs="Arial"/>
        </w:rPr>
      </w:pPr>
    </w:p>
    <w:p w14:paraId="77F4C05E" w14:textId="4D794879" w:rsidR="00EA409D" w:rsidRDefault="00EA409D" w:rsidP="00EA409D">
      <w:pPr>
        <w:pStyle w:val="NormalWeb"/>
        <w:shd w:val="clear" w:color="auto" w:fill="FFFFFF"/>
        <w:spacing w:before="0" w:beforeAutospacing="0" w:after="0" w:afterAutospacing="0"/>
        <w:rPr>
          <w:rFonts w:ascii="Arial" w:eastAsia="Times New Roman" w:hAnsi="Arial" w:cs="Arial"/>
          <w:color w:val="auto"/>
          <w:bdr w:val="none" w:sz="0" w:space="0" w:color="auto" w:frame="1"/>
        </w:rPr>
      </w:pPr>
    </w:p>
    <w:p w14:paraId="4F509E25" w14:textId="2AF9DEED" w:rsidR="00EA409D" w:rsidRPr="000E47FA" w:rsidRDefault="00EA409D" w:rsidP="00EA409D">
      <w:pPr>
        <w:pStyle w:val="NormalWeb"/>
        <w:shd w:val="clear" w:color="auto" w:fill="FFFFFF"/>
        <w:spacing w:before="0" w:beforeAutospacing="0" w:after="0" w:afterAutospacing="0"/>
        <w:jc w:val="both"/>
        <w:rPr>
          <w:rFonts w:ascii="Arial" w:hAnsi="Arial" w:cs="Arial"/>
        </w:rPr>
      </w:pPr>
    </w:p>
    <w:p w14:paraId="3C5E535D" w14:textId="64A063A7" w:rsidR="00A71074" w:rsidRPr="000E47FA" w:rsidRDefault="00A71074" w:rsidP="00A71074">
      <w:pPr>
        <w:pStyle w:val="ListParagraph"/>
        <w:spacing w:after="0"/>
        <w:ind w:left="360"/>
        <w:rPr>
          <w:rFonts w:ascii="Arial" w:hAnsi="Arial" w:cs="Arial"/>
          <w:sz w:val="24"/>
          <w:szCs w:val="24"/>
        </w:rPr>
      </w:pPr>
      <w:r w:rsidRPr="000E47FA">
        <w:rPr>
          <w:rFonts w:ascii="Arial" w:hAnsi="Arial" w:cs="Arial"/>
          <w:sz w:val="24"/>
          <w:szCs w:val="24"/>
        </w:rPr>
        <w:br w:type="page"/>
      </w:r>
    </w:p>
    <w:p w14:paraId="451E8214" w14:textId="7AAAB641" w:rsidR="003D231B" w:rsidRPr="006B3C4C" w:rsidRDefault="003D231B" w:rsidP="003D231B">
      <w:pPr>
        <w:spacing w:after="0"/>
        <w:rPr>
          <w:rFonts w:ascii="Arial" w:hAnsi="Arial" w:cs="Arial"/>
          <w:b/>
          <w:color w:val="E36C0A" w:themeColor="accent6" w:themeShade="BF"/>
          <w:sz w:val="28"/>
          <w:szCs w:val="24"/>
        </w:rPr>
      </w:pPr>
      <w:r w:rsidRPr="003D231B">
        <w:rPr>
          <w:rFonts w:ascii="Arial" w:hAnsi="Arial" w:cs="Arial"/>
          <w:b/>
          <w:sz w:val="28"/>
          <w:szCs w:val="24"/>
        </w:rPr>
        <w:lastRenderedPageBreak/>
        <w:t xml:space="preserve">Part 2 </w:t>
      </w:r>
      <w:r w:rsidRPr="005D5641">
        <w:rPr>
          <w:rFonts w:ascii="Arial" w:hAnsi="Arial" w:cs="Arial"/>
          <w:b/>
          <w:sz w:val="28"/>
          <w:szCs w:val="24"/>
        </w:rPr>
        <w:t>[</w:t>
      </w:r>
      <w:r w:rsidRPr="005D5641">
        <w:rPr>
          <w:rFonts w:ascii="Arial" w:hAnsi="Arial" w:cs="Arial"/>
          <w:b/>
          <w:i/>
          <w:sz w:val="28"/>
          <w:szCs w:val="24"/>
        </w:rPr>
        <w:t xml:space="preserve">to be </w:t>
      </w:r>
      <w:r w:rsidR="00C4281B" w:rsidRPr="005D5641">
        <w:rPr>
          <w:rFonts w:ascii="Arial" w:hAnsi="Arial" w:cs="Arial"/>
          <w:b/>
          <w:i/>
          <w:sz w:val="28"/>
          <w:szCs w:val="24"/>
        </w:rPr>
        <w:t>submitted</w:t>
      </w:r>
      <w:r w:rsidRPr="005D5641">
        <w:rPr>
          <w:rFonts w:ascii="Arial" w:hAnsi="Arial" w:cs="Arial"/>
          <w:b/>
          <w:i/>
          <w:sz w:val="28"/>
          <w:szCs w:val="24"/>
        </w:rPr>
        <w:t xml:space="preserve"> to local plann</w:t>
      </w:r>
      <w:r w:rsidR="00C4281B" w:rsidRPr="005D5641">
        <w:rPr>
          <w:rFonts w:ascii="Arial" w:hAnsi="Arial" w:cs="Arial"/>
          <w:b/>
          <w:i/>
          <w:sz w:val="28"/>
          <w:szCs w:val="24"/>
        </w:rPr>
        <w:t>ing authority</w:t>
      </w:r>
      <w:r w:rsidRPr="005D5641">
        <w:rPr>
          <w:rFonts w:ascii="Arial" w:hAnsi="Arial" w:cs="Arial"/>
          <w:b/>
          <w:sz w:val="28"/>
          <w:szCs w:val="24"/>
        </w:rPr>
        <w:t>]</w:t>
      </w:r>
    </w:p>
    <w:p w14:paraId="29544712" w14:textId="2D9E018A" w:rsidR="00E95AC9" w:rsidRDefault="00E93FD4" w:rsidP="00E93FD4">
      <w:pPr>
        <w:pStyle w:val="ListParagraph"/>
        <w:spacing w:after="0"/>
        <w:ind w:left="360"/>
        <w:jc w:val="right"/>
        <w:rPr>
          <w:rFonts w:ascii="Arial" w:hAnsi="Arial" w:cs="Arial"/>
          <w:b/>
          <w:sz w:val="28"/>
          <w:szCs w:val="28"/>
        </w:rPr>
      </w:pPr>
      <w:r>
        <w:rPr>
          <w:rFonts w:ascii="Arial" w:hAnsi="Arial" w:cs="Arial"/>
          <w:b/>
          <w:sz w:val="28"/>
          <w:szCs w:val="28"/>
        </w:rPr>
        <w:tab/>
        <w:t>[Date]</w:t>
      </w:r>
    </w:p>
    <w:p w14:paraId="7B151918" w14:textId="2F74A7C0" w:rsidR="00E95AC9" w:rsidRDefault="00E95AC9" w:rsidP="00E95AC9">
      <w:pPr>
        <w:pStyle w:val="ListParagraph"/>
        <w:numPr>
          <w:ilvl w:val="0"/>
          <w:numId w:val="25"/>
        </w:numPr>
        <w:spacing w:after="0"/>
        <w:rPr>
          <w:rFonts w:ascii="Arial" w:hAnsi="Arial" w:cs="Arial"/>
          <w:b/>
          <w:sz w:val="28"/>
          <w:szCs w:val="28"/>
        </w:rPr>
      </w:pPr>
      <w:r>
        <w:rPr>
          <w:rFonts w:ascii="Arial" w:hAnsi="Arial" w:cs="Arial"/>
          <w:b/>
          <w:sz w:val="28"/>
          <w:szCs w:val="28"/>
        </w:rPr>
        <w:t>Application Reference</w:t>
      </w:r>
    </w:p>
    <w:p w14:paraId="7370B6AF" w14:textId="77777777" w:rsidR="00E95AC9" w:rsidRDefault="00E95AC9" w:rsidP="00E95AC9">
      <w:pPr>
        <w:pStyle w:val="ListParagraph"/>
        <w:spacing w:after="0"/>
        <w:ind w:left="360"/>
        <w:rPr>
          <w:rFonts w:ascii="Arial" w:hAnsi="Arial" w:cs="Arial"/>
          <w:b/>
          <w:sz w:val="28"/>
          <w:szCs w:val="28"/>
        </w:rPr>
      </w:pPr>
    </w:p>
    <w:tbl>
      <w:tblPr>
        <w:tblStyle w:val="TableGrid"/>
        <w:tblW w:w="9242" w:type="dxa"/>
        <w:tblLayout w:type="fixed"/>
        <w:tblLook w:val="04A0" w:firstRow="1" w:lastRow="0" w:firstColumn="1" w:lastColumn="0" w:noHBand="0" w:noVBand="1"/>
      </w:tblPr>
      <w:tblGrid>
        <w:gridCol w:w="1809"/>
        <w:gridCol w:w="7433"/>
      </w:tblGrid>
      <w:tr w:rsidR="00E95AC9" w:rsidRPr="009473CE" w14:paraId="0AA888CF" w14:textId="77777777" w:rsidTr="00CA155E">
        <w:tc>
          <w:tcPr>
            <w:tcW w:w="1809" w:type="dxa"/>
          </w:tcPr>
          <w:p w14:paraId="461D5946" w14:textId="77777777" w:rsidR="00E95AC9" w:rsidRPr="009473CE" w:rsidRDefault="00E95AC9" w:rsidP="00CA155E">
            <w:pPr>
              <w:spacing w:line="276" w:lineRule="auto"/>
              <w:rPr>
                <w:rFonts w:ascii="Arial" w:hAnsi="Arial" w:cs="Arial"/>
                <w:b/>
                <w:sz w:val="24"/>
                <w:szCs w:val="24"/>
              </w:rPr>
            </w:pPr>
            <w:r w:rsidRPr="009473CE">
              <w:rPr>
                <w:rFonts w:ascii="Arial" w:hAnsi="Arial" w:cs="Arial"/>
                <w:b/>
                <w:sz w:val="24"/>
                <w:szCs w:val="24"/>
              </w:rPr>
              <w:t>Application number</w:t>
            </w:r>
          </w:p>
        </w:tc>
        <w:tc>
          <w:tcPr>
            <w:tcW w:w="7433" w:type="dxa"/>
          </w:tcPr>
          <w:p w14:paraId="6EF6BC73" w14:textId="185E93EE" w:rsidR="00E95AC9" w:rsidRPr="00FD3EDE" w:rsidRDefault="00E95AC9" w:rsidP="00FD3EDE">
            <w:pPr>
              <w:pStyle w:val="NormalWeb"/>
              <w:spacing w:before="0" w:beforeAutospacing="0" w:after="0" w:afterAutospacing="0"/>
              <w:rPr>
                <w:rFonts w:ascii="Arial" w:hAnsi="Arial" w:cs="Arial"/>
                <w:color w:val="E36C0A" w:themeColor="accent6" w:themeShade="BF"/>
              </w:rPr>
            </w:pPr>
            <w:r w:rsidRPr="00FD3EDE">
              <w:rPr>
                <w:rFonts w:ascii="Arial" w:hAnsi="Arial" w:cs="Arial"/>
                <w:color w:val="E36C0A" w:themeColor="accent6" w:themeShade="BF"/>
              </w:rPr>
              <w:t xml:space="preserve">as per notification letter / </w:t>
            </w:r>
            <w:r w:rsidR="00FD3EDE">
              <w:rPr>
                <w:rFonts w:ascii="Arial" w:hAnsi="Arial" w:cs="Arial"/>
                <w:color w:val="E36C0A" w:themeColor="accent6" w:themeShade="BF"/>
              </w:rPr>
              <w:t>list</w:t>
            </w:r>
          </w:p>
        </w:tc>
      </w:tr>
      <w:tr w:rsidR="00E95AC9" w:rsidRPr="009473CE" w14:paraId="0E6941AB" w14:textId="77777777" w:rsidTr="00CA155E">
        <w:tc>
          <w:tcPr>
            <w:tcW w:w="1809" w:type="dxa"/>
          </w:tcPr>
          <w:p w14:paraId="7E951894" w14:textId="77777777" w:rsidR="00E95AC9" w:rsidRPr="009473CE" w:rsidRDefault="00E95AC9" w:rsidP="00CA155E">
            <w:pPr>
              <w:rPr>
                <w:rFonts w:ascii="Arial" w:hAnsi="Arial" w:cs="Arial"/>
                <w:b/>
                <w:sz w:val="24"/>
                <w:szCs w:val="24"/>
              </w:rPr>
            </w:pPr>
            <w:r>
              <w:rPr>
                <w:rFonts w:ascii="Arial" w:hAnsi="Arial" w:cs="Arial"/>
                <w:b/>
                <w:sz w:val="24"/>
                <w:szCs w:val="24"/>
              </w:rPr>
              <w:t>Application Details</w:t>
            </w:r>
          </w:p>
        </w:tc>
        <w:tc>
          <w:tcPr>
            <w:tcW w:w="7433" w:type="dxa"/>
          </w:tcPr>
          <w:p w14:paraId="38DCEC7D" w14:textId="6DED8EB3" w:rsidR="00E95AC9" w:rsidRPr="00FD3EDE" w:rsidRDefault="006B3C4C" w:rsidP="00CA155E">
            <w:pPr>
              <w:pStyle w:val="NormalWeb"/>
              <w:spacing w:before="0" w:beforeAutospacing="0" w:after="0" w:afterAutospacing="0"/>
              <w:rPr>
                <w:rFonts w:ascii="Arial" w:hAnsi="Arial" w:cs="Arial"/>
                <w:color w:val="E36C0A" w:themeColor="accent6" w:themeShade="BF"/>
              </w:rPr>
            </w:pPr>
            <w:r w:rsidRPr="00FD3EDE">
              <w:rPr>
                <w:rFonts w:ascii="Arial" w:hAnsi="Arial" w:cs="Arial"/>
                <w:color w:val="E36C0A" w:themeColor="accent6" w:themeShade="BF"/>
              </w:rPr>
              <w:t>description of the proposed development and include link to online application</w:t>
            </w:r>
          </w:p>
        </w:tc>
      </w:tr>
    </w:tbl>
    <w:p w14:paraId="38830743" w14:textId="25CDD788" w:rsidR="003D231B" w:rsidRDefault="003D231B" w:rsidP="003D231B">
      <w:pPr>
        <w:spacing w:after="0"/>
        <w:rPr>
          <w:rFonts w:ascii="Arial" w:hAnsi="Arial" w:cs="Arial"/>
          <w:sz w:val="24"/>
          <w:szCs w:val="24"/>
        </w:rPr>
      </w:pPr>
    </w:p>
    <w:p w14:paraId="64D23AF8" w14:textId="77777777" w:rsidR="00E95AC9" w:rsidRDefault="00E95AC9" w:rsidP="003D231B">
      <w:pPr>
        <w:spacing w:after="0"/>
        <w:rPr>
          <w:rFonts w:ascii="Arial" w:hAnsi="Arial" w:cs="Arial"/>
          <w:sz w:val="24"/>
          <w:szCs w:val="24"/>
        </w:rPr>
      </w:pPr>
    </w:p>
    <w:p w14:paraId="39EC13BE" w14:textId="55DC4409" w:rsidR="00C44EDC" w:rsidRPr="00E41AAD" w:rsidRDefault="008E4F7A" w:rsidP="00E95AC9">
      <w:pPr>
        <w:pStyle w:val="ListParagraph"/>
        <w:numPr>
          <w:ilvl w:val="0"/>
          <w:numId w:val="25"/>
        </w:numPr>
        <w:spacing w:after="0"/>
        <w:rPr>
          <w:rFonts w:ascii="Arial" w:hAnsi="Arial" w:cs="Arial"/>
          <w:b/>
          <w:sz w:val="28"/>
          <w:szCs w:val="28"/>
        </w:rPr>
      </w:pPr>
      <w:r>
        <w:rPr>
          <w:rFonts w:ascii="Arial" w:hAnsi="Arial" w:cs="Arial"/>
          <w:b/>
          <w:sz w:val="28"/>
          <w:szCs w:val="28"/>
        </w:rPr>
        <w:t>Summary</w:t>
      </w:r>
    </w:p>
    <w:p w14:paraId="4A1B0D5C" w14:textId="08862E2A" w:rsidR="00C44EDC" w:rsidRDefault="00C44EDC" w:rsidP="007C1033">
      <w:pPr>
        <w:rPr>
          <w:rFonts w:ascii="Arial" w:hAnsi="Arial" w:cs="Arial"/>
          <w:sz w:val="24"/>
          <w:szCs w:val="24"/>
        </w:rPr>
      </w:pPr>
      <w:r w:rsidRPr="00E41AAD">
        <w:rPr>
          <w:rFonts w:ascii="Arial" w:hAnsi="Arial" w:cs="Arial"/>
          <w:sz w:val="24"/>
          <w:szCs w:val="24"/>
        </w:rPr>
        <w:t>This briefing presents the</w:t>
      </w:r>
      <w:r w:rsidR="007C1033" w:rsidRPr="007C1033">
        <w:rPr>
          <w:rFonts w:ascii="Arial" w:hAnsi="Arial" w:cs="Arial"/>
          <w:sz w:val="24"/>
          <w:szCs w:val="24"/>
        </w:rPr>
        <w:t xml:space="preserve"> coordinated response from key directorates/departments within </w:t>
      </w:r>
      <w:r w:rsidR="007C1033" w:rsidRPr="006B3C4C">
        <w:rPr>
          <w:rFonts w:ascii="Arial" w:hAnsi="Arial" w:cs="Arial"/>
          <w:color w:val="E36C0A" w:themeColor="accent6" w:themeShade="BF"/>
          <w:sz w:val="24"/>
          <w:szCs w:val="24"/>
        </w:rPr>
        <w:t>[</w:t>
      </w:r>
      <w:r w:rsidR="007C1033" w:rsidRPr="006B3C4C">
        <w:rPr>
          <w:rFonts w:ascii="Arial" w:hAnsi="Arial" w:cs="Arial"/>
          <w:i/>
          <w:color w:val="E36C0A" w:themeColor="accent6" w:themeShade="BF"/>
          <w:sz w:val="24"/>
          <w:szCs w:val="24"/>
        </w:rPr>
        <w:t>insert name of Health Board</w:t>
      </w:r>
      <w:r w:rsidR="007C1033" w:rsidRPr="006B3C4C">
        <w:rPr>
          <w:rFonts w:ascii="Arial" w:hAnsi="Arial" w:cs="Arial"/>
          <w:color w:val="E36C0A" w:themeColor="accent6" w:themeShade="BF"/>
          <w:sz w:val="24"/>
          <w:szCs w:val="24"/>
        </w:rPr>
        <w:t>]</w:t>
      </w:r>
      <w:r w:rsidR="00C4281B">
        <w:rPr>
          <w:rFonts w:ascii="Arial" w:hAnsi="Arial" w:cs="Arial"/>
          <w:sz w:val="24"/>
          <w:szCs w:val="24"/>
        </w:rPr>
        <w:t xml:space="preserve"> to </w:t>
      </w:r>
      <w:r w:rsidR="00C26C53" w:rsidRPr="006B3C4C">
        <w:rPr>
          <w:rFonts w:ascii="Arial" w:hAnsi="Arial" w:cs="Arial"/>
          <w:color w:val="E36C0A" w:themeColor="accent6" w:themeShade="BF"/>
          <w:sz w:val="24"/>
          <w:szCs w:val="24"/>
        </w:rPr>
        <w:t>[</w:t>
      </w:r>
      <w:r w:rsidR="00C26C53" w:rsidRPr="006B3C4C">
        <w:rPr>
          <w:rFonts w:ascii="Arial" w:hAnsi="Arial" w:cs="Arial"/>
          <w:i/>
          <w:color w:val="E36C0A" w:themeColor="accent6" w:themeShade="BF"/>
          <w:sz w:val="24"/>
          <w:szCs w:val="24"/>
        </w:rPr>
        <w:t>Insert name of local planning authority</w:t>
      </w:r>
      <w:r w:rsidR="00C26C53" w:rsidRPr="006B3C4C">
        <w:rPr>
          <w:rFonts w:ascii="Arial" w:hAnsi="Arial" w:cs="Arial"/>
          <w:color w:val="E36C0A" w:themeColor="accent6" w:themeShade="BF"/>
          <w:sz w:val="24"/>
          <w:szCs w:val="24"/>
        </w:rPr>
        <w:t>]</w:t>
      </w:r>
      <w:r w:rsidRPr="006B3C4C">
        <w:rPr>
          <w:rFonts w:ascii="Arial" w:hAnsi="Arial" w:cs="Arial"/>
          <w:color w:val="E36C0A" w:themeColor="accent6" w:themeShade="BF"/>
          <w:sz w:val="24"/>
          <w:szCs w:val="24"/>
        </w:rPr>
        <w:t xml:space="preserve"> </w:t>
      </w:r>
      <w:r w:rsidRPr="00E41AAD">
        <w:rPr>
          <w:rFonts w:ascii="Arial" w:hAnsi="Arial" w:cs="Arial"/>
          <w:sz w:val="24"/>
          <w:szCs w:val="24"/>
        </w:rPr>
        <w:t>on the following planning application:-</w:t>
      </w:r>
    </w:p>
    <w:p w14:paraId="02EB378F" w14:textId="77777777" w:rsidR="00591E6E" w:rsidRDefault="00591E6E" w:rsidP="00C44EDC">
      <w:pPr>
        <w:spacing w:after="0"/>
        <w:rPr>
          <w:rFonts w:ascii="Arial" w:hAnsi="Arial" w:cs="Arial"/>
          <w:sz w:val="24"/>
          <w:szCs w:val="24"/>
        </w:rPr>
      </w:pPr>
    </w:p>
    <w:tbl>
      <w:tblPr>
        <w:tblStyle w:val="TableGrid"/>
        <w:tblW w:w="9242" w:type="dxa"/>
        <w:tblLayout w:type="fixed"/>
        <w:tblLook w:val="04A0" w:firstRow="1" w:lastRow="0" w:firstColumn="1" w:lastColumn="0" w:noHBand="0" w:noVBand="1"/>
      </w:tblPr>
      <w:tblGrid>
        <w:gridCol w:w="1809"/>
        <w:gridCol w:w="7433"/>
      </w:tblGrid>
      <w:tr w:rsidR="00591E6E" w:rsidRPr="008B5989" w14:paraId="7C74C2B3" w14:textId="77777777" w:rsidTr="40C1E3E1">
        <w:tc>
          <w:tcPr>
            <w:tcW w:w="1809" w:type="dxa"/>
          </w:tcPr>
          <w:p w14:paraId="20574638" w14:textId="77777777" w:rsidR="00591E6E" w:rsidRPr="009473CE" w:rsidRDefault="00591E6E" w:rsidP="00664E28">
            <w:pPr>
              <w:spacing w:line="276" w:lineRule="auto"/>
              <w:rPr>
                <w:rFonts w:ascii="Arial" w:hAnsi="Arial" w:cs="Arial"/>
                <w:b/>
                <w:sz w:val="24"/>
                <w:szCs w:val="24"/>
              </w:rPr>
            </w:pPr>
            <w:r w:rsidRPr="009473CE">
              <w:rPr>
                <w:rFonts w:ascii="Arial" w:hAnsi="Arial" w:cs="Arial"/>
                <w:b/>
                <w:sz w:val="24"/>
                <w:szCs w:val="24"/>
              </w:rPr>
              <w:t xml:space="preserve">Location </w:t>
            </w:r>
          </w:p>
        </w:tc>
        <w:tc>
          <w:tcPr>
            <w:tcW w:w="7433" w:type="dxa"/>
          </w:tcPr>
          <w:p w14:paraId="5D9DF096" w14:textId="1EA5B543" w:rsidR="00591E6E" w:rsidRPr="00FD3EDE" w:rsidRDefault="00A71074" w:rsidP="00471A43">
            <w:pPr>
              <w:spacing w:line="276" w:lineRule="auto"/>
              <w:rPr>
                <w:rFonts w:ascii="Arial" w:hAnsi="Arial" w:cs="Arial"/>
                <w:color w:val="E36C0A" w:themeColor="accent6" w:themeShade="BF"/>
                <w:sz w:val="24"/>
                <w:szCs w:val="24"/>
              </w:rPr>
            </w:pPr>
            <w:r w:rsidRPr="00FD3EDE">
              <w:rPr>
                <w:rFonts w:ascii="Arial" w:hAnsi="Arial" w:cs="Arial"/>
                <w:color w:val="E36C0A" w:themeColor="accent6" w:themeShade="BF"/>
                <w:sz w:val="24"/>
                <w:szCs w:val="24"/>
              </w:rPr>
              <w:t>address</w:t>
            </w:r>
            <w:r w:rsidR="00FC4FE9" w:rsidRPr="00FD3EDE">
              <w:rPr>
                <w:rFonts w:ascii="Arial" w:hAnsi="Arial" w:cs="Arial"/>
                <w:color w:val="E36C0A" w:themeColor="accent6" w:themeShade="BF"/>
                <w:sz w:val="24"/>
                <w:szCs w:val="24"/>
              </w:rPr>
              <w:t xml:space="preserve"> of planning application site</w:t>
            </w:r>
          </w:p>
          <w:p w14:paraId="55C345DE" w14:textId="1F460E43" w:rsidR="006B3C4C" w:rsidRPr="00FD3EDE" w:rsidRDefault="006B3C4C" w:rsidP="00471A43">
            <w:pPr>
              <w:spacing w:line="276" w:lineRule="auto"/>
              <w:rPr>
                <w:rFonts w:ascii="Arial" w:hAnsi="Arial" w:cs="Arial"/>
                <w:color w:val="E36C0A" w:themeColor="accent6" w:themeShade="BF"/>
                <w:sz w:val="24"/>
                <w:szCs w:val="24"/>
              </w:rPr>
            </w:pPr>
          </w:p>
        </w:tc>
      </w:tr>
      <w:tr w:rsidR="00591E6E" w:rsidRPr="009473CE" w14:paraId="055E7D3A" w14:textId="77777777" w:rsidTr="40C1E3E1">
        <w:tc>
          <w:tcPr>
            <w:tcW w:w="1809" w:type="dxa"/>
          </w:tcPr>
          <w:p w14:paraId="2BFDAB76" w14:textId="77777777" w:rsidR="00591E6E" w:rsidRPr="009473CE" w:rsidRDefault="00591E6E" w:rsidP="00664E28">
            <w:pPr>
              <w:spacing w:line="276" w:lineRule="auto"/>
              <w:rPr>
                <w:rFonts w:ascii="Arial" w:hAnsi="Arial" w:cs="Arial"/>
                <w:b/>
                <w:sz w:val="24"/>
                <w:szCs w:val="24"/>
              </w:rPr>
            </w:pPr>
            <w:r w:rsidRPr="009473CE">
              <w:rPr>
                <w:rFonts w:ascii="Arial" w:hAnsi="Arial" w:cs="Arial"/>
                <w:b/>
                <w:sz w:val="24"/>
                <w:szCs w:val="24"/>
              </w:rPr>
              <w:t>Nature of development</w:t>
            </w:r>
          </w:p>
        </w:tc>
        <w:tc>
          <w:tcPr>
            <w:tcW w:w="7433" w:type="dxa"/>
          </w:tcPr>
          <w:p w14:paraId="13BD51C9" w14:textId="2E7D8603" w:rsidR="00591E6E" w:rsidRPr="00FD3EDE" w:rsidRDefault="00FC4FE9" w:rsidP="00FC4FE9">
            <w:pPr>
              <w:spacing w:line="276" w:lineRule="auto"/>
              <w:rPr>
                <w:rFonts w:ascii="Arial" w:hAnsi="Arial" w:cs="Arial"/>
                <w:color w:val="E36C0A" w:themeColor="accent6" w:themeShade="BF"/>
                <w:sz w:val="24"/>
                <w:szCs w:val="24"/>
              </w:rPr>
            </w:pPr>
            <w:r w:rsidRPr="00FD3EDE">
              <w:rPr>
                <w:rFonts w:ascii="Arial" w:hAnsi="Arial" w:cs="Arial"/>
                <w:color w:val="E36C0A" w:themeColor="accent6" w:themeShade="BF"/>
                <w:sz w:val="24"/>
                <w:szCs w:val="24"/>
              </w:rPr>
              <w:t>brief description of the application e</w:t>
            </w:r>
            <w:r w:rsidR="006A0302" w:rsidRPr="00FD3EDE">
              <w:rPr>
                <w:rFonts w:ascii="Arial" w:hAnsi="Arial" w:cs="Arial"/>
                <w:color w:val="E36C0A" w:themeColor="accent6" w:themeShade="BF"/>
                <w:sz w:val="24"/>
                <w:szCs w:val="24"/>
              </w:rPr>
              <w:t>.</w:t>
            </w:r>
            <w:r w:rsidRPr="00FD3EDE">
              <w:rPr>
                <w:rFonts w:ascii="Arial" w:hAnsi="Arial" w:cs="Arial"/>
                <w:color w:val="E36C0A" w:themeColor="accent6" w:themeShade="BF"/>
                <w:sz w:val="24"/>
                <w:szCs w:val="24"/>
              </w:rPr>
              <w:t>g</w:t>
            </w:r>
            <w:r w:rsidR="006A0302" w:rsidRPr="00FD3EDE">
              <w:rPr>
                <w:rFonts w:ascii="Arial" w:hAnsi="Arial" w:cs="Arial"/>
                <w:color w:val="E36C0A" w:themeColor="accent6" w:themeShade="BF"/>
                <w:sz w:val="24"/>
                <w:szCs w:val="24"/>
              </w:rPr>
              <w:t>.</w:t>
            </w:r>
            <w:r w:rsidRPr="00FD3EDE">
              <w:rPr>
                <w:rFonts w:ascii="Arial" w:hAnsi="Arial" w:cs="Arial"/>
                <w:color w:val="E36C0A" w:themeColor="accent6" w:themeShade="BF"/>
                <w:sz w:val="24"/>
                <w:szCs w:val="24"/>
              </w:rPr>
              <w:t xml:space="preserve"> mixed use development; residential units; retail;</w:t>
            </w:r>
            <w:r w:rsidR="00390DF0" w:rsidRPr="00FD3EDE">
              <w:rPr>
                <w:rFonts w:ascii="Arial" w:hAnsi="Arial" w:cs="Arial"/>
                <w:color w:val="E36C0A" w:themeColor="accent6" w:themeShade="BF"/>
                <w:sz w:val="24"/>
                <w:szCs w:val="24"/>
              </w:rPr>
              <w:t xml:space="preserve"> hot food takeaway</w:t>
            </w:r>
            <w:r w:rsidRPr="00FD3EDE">
              <w:rPr>
                <w:rFonts w:ascii="Arial" w:hAnsi="Arial" w:cs="Arial"/>
                <w:color w:val="E36C0A" w:themeColor="accent6" w:themeShade="BF"/>
                <w:sz w:val="24"/>
                <w:szCs w:val="24"/>
              </w:rPr>
              <w:t xml:space="preserve"> etc</w:t>
            </w:r>
            <w:r w:rsidR="006A0302" w:rsidRPr="00FD3EDE">
              <w:rPr>
                <w:rFonts w:ascii="Arial" w:hAnsi="Arial" w:cs="Arial"/>
                <w:color w:val="E36C0A" w:themeColor="accent6" w:themeShade="BF"/>
                <w:sz w:val="24"/>
                <w:szCs w:val="24"/>
              </w:rPr>
              <w:t>.</w:t>
            </w:r>
          </w:p>
        </w:tc>
      </w:tr>
      <w:tr w:rsidR="00A71074" w:rsidRPr="00BE29FE" w14:paraId="3F4EADE3" w14:textId="77777777" w:rsidTr="40C1E3E1">
        <w:tc>
          <w:tcPr>
            <w:tcW w:w="1809" w:type="dxa"/>
          </w:tcPr>
          <w:p w14:paraId="2B680245" w14:textId="77777777" w:rsidR="00A71074" w:rsidRPr="009473CE" w:rsidRDefault="00A71074" w:rsidP="00A71074">
            <w:pPr>
              <w:spacing w:line="276" w:lineRule="auto"/>
              <w:rPr>
                <w:rFonts w:ascii="Arial" w:hAnsi="Arial" w:cs="Arial"/>
                <w:b/>
                <w:sz w:val="24"/>
                <w:szCs w:val="24"/>
              </w:rPr>
            </w:pPr>
            <w:r w:rsidRPr="009473CE">
              <w:rPr>
                <w:rFonts w:ascii="Arial" w:hAnsi="Arial" w:cs="Arial"/>
                <w:b/>
                <w:sz w:val="24"/>
                <w:szCs w:val="24"/>
              </w:rPr>
              <w:t xml:space="preserve">Proposal </w:t>
            </w:r>
          </w:p>
        </w:tc>
        <w:tc>
          <w:tcPr>
            <w:tcW w:w="7433" w:type="dxa"/>
          </w:tcPr>
          <w:p w14:paraId="6A05A809" w14:textId="7687ABFD" w:rsidR="00A71074" w:rsidRPr="00FD3EDE" w:rsidRDefault="00FC4FE9" w:rsidP="00FC4FE9">
            <w:pPr>
              <w:spacing w:line="276" w:lineRule="auto"/>
              <w:rPr>
                <w:rFonts w:ascii="Arial" w:eastAsia="Times New Roman" w:hAnsi="Arial" w:cs="Arial"/>
                <w:color w:val="E36C0A" w:themeColor="accent6" w:themeShade="BF"/>
                <w:sz w:val="24"/>
                <w:szCs w:val="24"/>
              </w:rPr>
            </w:pPr>
            <w:r w:rsidRPr="00FD3EDE">
              <w:rPr>
                <w:rFonts w:ascii="Arial" w:hAnsi="Arial" w:cs="Arial"/>
                <w:color w:val="E36C0A" w:themeColor="accent6" w:themeShade="BF"/>
                <w:sz w:val="24"/>
                <w:szCs w:val="24"/>
              </w:rPr>
              <w:t>detailed</w:t>
            </w:r>
            <w:r w:rsidR="00A71074" w:rsidRPr="00FD3EDE">
              <w:rPr>
                <w:rFonts w:ascii="Arial" w:hAnsi="Arial" w:cs="Arial"/>
                <w:color w:val="E36C0A" w:themeColor="accent6" w:themeShade="BF"/>
                <w:sz w:val="24"/>
                <w:szCs w:val="24"/>
              </w:rPr>
              <w:t xml:space="preserve"> description of the development – </w:t>
            </w:r>
            <w:r w:rsidRPr="00FD3EDE">
              <w:rPr>
                <w:rFonts w:ascii="Arial" w:hAnsi="Arial" w:cs="Arial"/>
                <w:color w:val="E36C0A" w:themeColor="accent6" w:themeShade="BF"/>
                <w:sz w:val="24"/>
                <w:szCs w:val="24"/>
              </w:rPr>
              <w:t>copi</w:t>
            </w:r>
            <w:r w:rsidR="00FD3EDE" w:rsidRPr="00FD3EDE">
              <w:rPr>
                <w:rFonts w:ascii="Arial" w:hAnsi="Arial" w:cs="Arial"/>
                <w:color w:val="E36C0A" w:themeColor="accent6" w:themeShade="BF"/>
                <w:sz w:val="24"/>
                <w:szCs w:val="24"/>
              </w:rPr>
              <w:t>ed from the application details</w:t>
            </w:r>
          </w:p>
        </w:tc>
      </w:tr>
      <w:tr w:rsidR="00A71074" w:rsidRPr="00BE29FE" w14:paraId="2A5CAAB5" w14:textId="77777777" w:rsidTr="40C1E3E1">
        <w:tc>
          <w:tcPr>
            <w:tcW w:w="1809" w:type="dxa"/>
          </w:tcPr>
          <w:p w14:paraId="1018A32A" w14:textId="77777777" w:rsidR="009E63A6" w:rsidRDefault="40C1E3E1" w:rsidP="009E63A6">
            <w:pPr>
              <w:rPr>
                <w:rFonts w:ascii="Arial" w:hAnsi="Arial" w:cs="Arial"/>
                <w:b/>
                <w:bCs/>
                <w:sz w:val="24"/>
                <w:szCs w:val="24"/>
              </w:rPr>
            </w:pPr>
            <w:r w:rsidRPr="40C1E3E1">
              <w:rPr>
                <w:rFonts w:ascii="Arial" w:hAnsi="Arial" w:cs="Arial"/>
                <w:b/>
                <w:bCs/>
                <w:sz w:val="24"/>
                <w:szCs w:val="24"/>
              </w:rPr>
              <w:t xml:space="preserve">Estimation of population increase </w:t>
            </w:r>
          </w:p>
          <w:p w14:paraId="348072D0" w14:textId="77777777" w:rsidR="009E63A6" w:rsidRDefault="009E63A6" w:rsidP="009E63A6">
            <w:pPr>
              <w:rPr>
                <w:rFonts w:ascii="Arial" w:hAnsi="Arial" w:cs="Arial"/>
                <w:b/>
                <w:bCs/>
                <w:sz w:val="24"/>
                <w:szCs w:val="24"/>
              </w:rPr>
            </w:pPr>
          </w:p>
          <w:p w14:paraId="16B8A715" w14:textId="31A7E857" w:rsidR="00A71074" w:rsidRPr="009473CE" w:rsidRDefault="009E63A6" w:rsidP="009E63A6">
            <w:pPr>
              <w:rPr>
                <w:rFonts w:ascii="Arial" w:hAnsi="Arial" w:cs="Arial"/>
                <w:b/>
                <w:bCs/>
                <w:sz w:val="24"/>
                <w:szCs w:val="24"/>
              </w:rPr>
            </w:pPr>
            <w:r>
              <w:rPr>
                <w:rFonts w:ascii="Arial" w:hAnsi="Arial" w:cs="Arial"/>
                <w:b/>
                <w:bCs/>
                <w:sz w:val="24"/>
                <w:szCs w:val="24"/>
              </w:rPr>
              <w:t>[</w:t>
            </w:r>
            <w:r w:rsidRPr="00186028">
              <w:rPr>
                <w:rFonts w:ascii="Arial" w:hAnsi="Arial" w:cs="Arial"/>
                <w:b/>
                <w:bCs/>
                <w:i/>
                <w:sz w:val="24"/>
                <w:szCs w:val="24"/>
              </w:rPr>
              <w:t>if applicable depending on the nature of the development</w:t>
            </w:r>
            <w:r>
              <w:rPr>
                <w:rFonts w:ascii="Arial" w:hAnsi="Arial" w:cs="Arial"/>
                <w:b/>
                <w:bCs/>
                <w:sz w:val="24"/>
                <w:szCs w:val="24"/>
              </w:rPr>
              <w:t>]</w:t>
            </w:r>
          </w:p>
        </w:tc>
        <w:tc>
          <w:tcPr>
            <w:tcW w:w="7433" w:type="dxa"/>
          </w:tcPr>
          <w:p w14:paraId="15252F24" w14:textId="5F2E6A7F" w:rsidR="00297032" w:rsidRPr="00FD3EDE" w:rsidRDefault="00297032" w:rsidP="00A71074">
            <w:pPr>
              <w:rPr>
                <w:rFonts w:ascii="Arial" w:hAnsi="Arial" w:cs="Arial"/>
                <w:color w:val="E36C0A" w:themeColor="accent6" w:themeShade="BF"/>
                <w:sz w:val="24"/>
                <w:szCs w:val="24"/>
              </w:rPr>
            </w:pPr>
            <w:proofErr w:type="gramStart"/>
            <w:r w:rsidRPr="00FD3EDE">
              <w:rPr>
                <w:rFonts w:ascii="Arial" w:hAnsi="Arial" w:cs="Arial"/>
                <w:color w:val="E36C0A" w:themeColor="accent6" w:themeShade="BF"/>
                <w:sz w:val="24"/>
                <w:szCs w:val="24"/>
              </w:rPr>
              <w:t>an</w:t>
            </w:r>
            <w:proofErr w:type="gramEnd"/>
            <w:r w:rsidRPr="00FD3EDE">
              <w:rPr>
                <w:rFonts w:ascii="Arial" w:hAnsi="Arial" w:cs="Arial"/>
                <w:color w:val="E36C0A" w:themeColor="accent6" w:themeShade="BF"/>
                <w:sz w:val="24"/>
                <w:szCs w:val="24"/>
              </w:rPr>
              <w:t xml:space="preserve"> estimate of the number of new residents if the application </w:t>
            </w:r>
            <w:r w:rsidR="009E63A6" w:rsidRPr="00FD3EDE">
              <w:rPr>
                <w:rFonts w:ascii="Arial" w:hAnsi="Arial" w:cs="Arial"/>
                <w:color w:val="E36C0A" w:themeColor="accent6" w:themeShade="BF"/>
                <w:sz w:val="24"/>
                <w:szCs w:val="24"/>
              </w:rPr>
              <w:t>includes</w:t>
            </w:r>
            <w:r w:rsidRPr="00FD3EDE">
              <w:rPr>
                <w:rFonts w:ascii="Arial" w:hAnsi="Arial" w:cs="Arial"/>
                <w:color w:val="E36C0A" w:themeColor="accent6" w:themeShade="BF"/>
                <w:sz w:val="24"/>
                <w:szCs w:val="24"/>
              </w:rPr>
              <w:t xml:space="preserve"> new housing</w:t>
            </w:r>
            <w:r w:rsidR="00FD3EDE">
              <w:rPr>
                <w:rFonts w:ascii="Arial" w:hAnsi="Arial" w:cs="Arial"/>
                <w:color w:val="E36C0A" w:themeColor="accent6" w:themeShade="BF"/>
                <w:sz w:val="24"/>
                <w:szCs w:val="24"/>
              </w:rPr>
              <w:t xml:space="preserve">. </w:t>
            </w:r>
            <w:r w:rsidRPr="00FD3EDE">
              <w:rPr>
                <w:rFonts w:ascii="Arial" w:hAnsi="Arial" w:cs="Arial"/>
                <w:color w:val="E36C0A" w:themeColor="accent6" w:themeShade="BF"/>
                <w:sz w:val="24"/>
                <w:szCs w:val="24"/>
              </w:rPr>
              <w:t>Occupancy figure estimates or persons per household</w:t>
            </w:r>
            <w:r w:rsidR="00A71074" w:rsidRPr="00FD3EDE">
              <w:rPr>
                <w:rFonts w:ascii="Arial" w:hAnsi="Arial" w:cs="Arial"/>
                <w:color w:val="E36C0A" w:themeColor="accent6" w:themeShade="BF"/>
                <w:sz w:val="24"/>
                <w:szCs w:val="24"/>
              </w:rPr>
              <w:t xml:space="preserve"> may be set out in other planning documents such as Supplementary Planning Guidance on</w:t>
            </w:r>
            <w:r w:rsidRPr="00FD3EDE">
              <w:rPr>
                <w:rFonts w:ascii="Arial" w:hAnsi="Arial" w:cs="Arial"/>
                <w:color w:val="E36C0A" w:themeColor="accent6" w:themeShade="BF"/>
                <w:sz w:val="24"/>
                <w:szCs w:val="24"/>
              </w:rPr>
              <w:t xml:space="preserve"> Planning Obligations. Not all residents of a new housing development will be new to the area so inward migration should be taken into account</w:t>
            </w:r>
            <w:r w:rsidR="00FD3EDE">
              <w:rPr>
                <w:rFonts w:ascii="Arial" w:hAnsi="Arial" w:cs="Arial"/>
                <w:color w:val="E36C0A" w:themeColor="accent6" w:themeShade="BF"/>
                <w:sz w:val="24"/>
                <w:szCs w:val="24"/>
              </w:rPr>
              <w:t>. Migration estimates may be available locally.</w:t>
            </w:r>
          </w:p>
          <w:p w14:paraId="61DEA2FF" w14:textId="77777777" w:rsidR="008E4F7A" w:rsidRPr="00FD3EDE" w:rsidRDefault="008E4F7A" w:rsidP="00A71074">
            <w:pPr>
              <w:rPr>
                <w:rFonts w:ascii="Arial" w:hAnsi="Arial" w:cs="Arial"/>
                <w:color w:val="E36C0A" w:themeColor="accent6" w:themeShade="BF"/>
                <w:sz w:val="24"/>
                <w:szCs w:val="24"/>
              </w:rPr>
            </w:pPr>
          </w:p>
          <w:p w14:paraId="72A3D3EC" w14:textId="3A3EC555" w:rsidR="00A71074" w:rsidRPr="00FD3EDE" w:rsidRDefault="00A71074" w:rsidP="00A71074">
            <w:pPr>
              <w:rPr>
                <w:rFonts w:ascii="Arial" w:hAnsi="Arial" w:cs="Arial"/>
                <w:color w:val="E36C0A" w:themeColor="accent6" w:themeShade="BF"/>
                <w:sz w:val="24"/>
                <w:szCs w:val="24"/>
              </w:rPr>
            </w:pPr>
          </w:p>
        </w:tc>
      </w:tr>
    </w:tbl>
    <w:p w14:paraId="0D0B940D" w14:textId="7E2AE741" w:rsidR="00C44EDC" w:rsidRDefault="00C44EDC" w:rsidP="00C44EDC">
      <w:pPr>
        <w:rPr>
          <w:rFonts w:ascii="Arial" w:hAnsi="Arial" w:cs="Arial"/>
          <w:b/>
          <w:sz w:val="24"/>
          <w:szCs w:val="24"/>
        </w:rPr>
      </w:pPr>
    </w:p>
    <w:p w14:paraId="75942F7C" w14:textId="29169D98" w:rsidR="007C1033" w:rsidRDefault="007C1033" w:rsidP="008E4F7A">
      <w:pPr>
        <w:rPr>
          <w:rFonts w:ascii="Arial" w:hAnsi="Arial" w:cs="Arial"/>
          <w:sz w:val="24"/>
          <w:szCs w:val="24"/>
        </w:rPr>
      </w:pPr>
    </w:p>
    <w:p w14:paraId="3F0A4EDF" w14:textId="33708D32" w:rsidR="007C1033" w:rsidRDefault="007C1033" w:rsidP="007C1033">
      <w:pPr>
        <w:pStyle w:val="ListParagraph"/>
        <w:numPr>
          <w:ilvl w:val="0"/>
          <w:numId w:val="25"/>
        </w:numPr>
        <w:spacing w:after="0"/>
        <w:rPr>
          <w:rFonts w:ascii="Arial" w:hAnsi="Arial" w:cs="Arial"/>
          <w:b/>
          <w:sz w:val="28"/>
          <w:szCs w:val="28"/>
        </w:rPr>
      </w:pPr>
      <w:r w:rsidRPr="007C1033">
        <w:rPr>
          <w:rFonts w:ascii="Arial" w:hAnsi="Arial" w:cs="Arial"/>
          <w:b/>
          <w:sz w:val="28"/>
          <w:szCs w:val="28"/>
        </w:rPr>
        <w:t xml:space="preserve">Public Health and Wider Determinants </w:t>
      </w:r>
      <w:r w:rsidR="006B3C4C">
        <w:rPr>
          <w:rFonts w:ascii="Arial" w:hAnsi="Arial" w:cs="Arial"/>
          <w:b/>
          <w:sz w:val="28"/>
          <w:szCs w:val="28"/>
        </w:rPr>
        <w:t xml:space="preserve">of Health </w:t>
      </w:r>
    </w:p>
    <w:p w14:paraId="7FE57FB1" w14:textId="77777777" w:rsidR="006B3C4C" w:rsidRPr="007C1033" w:rsidRDefault="006B3C4C" w:rsidP="006B3C4C">
      <w:pPr>
        <w:pStyle w:val="ListParagraph"/>
        <w:spacing w:after="0"/>
        <w:ind w:left="360"/>
        <w:rPr>
          <w:rFonts w:ascii="Arial" w:hAnsi="Arial" w:cs="Arial"/>
          <w:b/>
          <w:sz w:val="28"/>
          <w:szCs w:val="28"/>
        </w:rPr>
      </w:pPr>
    </w:p>
    <w:p w14:paraId="65774B50" w14:textId="10374469" w:rsidR="00E8197A" w:rsidRDefault="009E63A6" w:rsidP="00EA409D">
      <w:pPr>
        <w:spacing w:after="0"/>
        <w:rPr>
          <w:rFonts w:ascii="Arial" w:hAnsi="Arial" w:cs="Arial"/>
          <w:sz w:val="24"/>
          <w:szCs w:val="24"/>
        </w:rPr>
      </w:pPr>
      <w:r>
        <w:rPr>
          <w:rFonts w:ascii="Arial" w:hAnsi="Arial" w:cs="Arial"/>
          <w:sz w:val="24"/>
          <w:szCs w:val="24"/>
        </w:rPr>
        <w:t xml:space="preserve">An individual’s health is </w:t>
      </w:r>
      <w:r w:rsidR="00B53DCC">
        <w:rPr>
          <w:rFonts w:ascii="Arial" w:hAnsi="Arial" w:cs="Arial"/>
          <w:sz w:val="24"/>
          <w:szCs w:val="24"/>
        </w:rPr>
        <w:t>determined</w:t>
      </w:r>
      <w:r>
        <w:rPr>
          <w:rFonts w:ascii="Arial" w:hAnsi="Arial" w:cs="Arial"/>
          <w:sz w:val="24"/>
          <w:szCs w:val="24"/>
        </w:rPr>
        <w:t xml:space="preserve"> not only by their own behaviours, but also strongly impact</w:t>
      </w:r>
      <w:r w:rsidR="00B53DCC">
        <w:rPr>
          <w:rFonts w:ascii="Arial" w:hAnsi="Arial" w:cs="Arial"/>
          <w:sz w:val="24"/>
          <w:szCs w:val="24"/>
        </w:rPr>
        <w:t>ed</w:t>
      </w:r>
      <w:r>
        <w:rPr>
          <w:rFonts w:ascii="Arial" w:hAnsi="Arial" w:cs="Arial"/>
          <w:sz w:val="24"/>
          <w:szCs w:val="24"/>
        </w:rPr>
        <w:t xml:space="preserve"> upon through the environment, buildings, street design, natural spaces and social networks. These are</w:t>
      </w:r>
      <w:r w:rsidR="006B3C4C">
        <w:rPr>
          <w:rFonts w:ascii="Arial" w:hAnsi="Arial" w:cs="Arial"/>
          <w:sz w:val="24"/>
          <w:szCs w:val="24"/>
        </w:rPr>
        <w:t xml:space="preserve"> known as</w:t>
      </w:r>
      <w:r>
        <w:rPr>
          <w:rFonts w:ascii="Arial" w:hAnsi="Arial" w:cs="Arial"/>
          <w:sz w:val="24"/>
          <w:szCs w:val="24"/>
        </w:rPr>
        <w:t xml:space="preserve"> wider determinants of health, and are influenced by </w:t>
      </w:r>
      <w:r w:rsidR="006B3C4C">
        <w:rPr>
          <w:rFonts w:ascii="Arial" w:hAnsi="Arial" w:cs="Arial"/>
          <w:sz w:val="24"/>
          <w:szCs w:val="24"/>
        </w:rPr>
        <w:t>planning.</w:t>
      </w:r>
      <w:r w:rsidR="00EA409D">
        <w:rPr>
          <w:rFonts w:ascii="Arial" w:hAnsi="Arial" w:cs="Arial"/>
          <w:sz w:val="24"/>
          <w:szCs w:val="24"/>
        </w:rPr>
        <w:t xml:space="preserve"> All of the elements in the diagram below</w:t>
      </w:r>
      <w:r w:rsidR="006B3C4C">
        <w:rPr>
          <w:rFonts w:ascii="Arial" w:hAnsi="Arial" w:cs="Arial"/>
          <w:sz w:val="24"/>
          <w:szCs w:val="24"/>
        </w:rPr>
        <w:t xml:space="preserve"> </w:t>
      </w:r>
      <w:r w:rsidR="00EA409D">
        <w:rPr>
          <w:rFonts w:ascii="Arial" w:hAnsi="Arial" w:cs="Arial"/>
          <w:sz w:val="24"/>
          <w:szCs w:val="24"/>
        </w:rPr>
        <w:t>play a part in determinin</w:t>
      </w:r>
      <w:r w:rsidR="003D493D">
        <w:rPr>
          <w:rFonts w:ascii="Arial" w:hAnsi="Arial" w:cs="Arial"/>
          <w:sz w:val="24"/>
          <w:szCs w:val="24"/>
        </w:rPr>
        <w:t>g the health and well-being of the</w:t>
      </w:r>
      <w:r w:rsidR="00EA409D">
        <w:rPr>
          <w:rFonts w:ascii="Arial" w:hAnsi="Arial" w:cs="Arial"/>
          <w:sz w:val="24"/>
          <w:szCs w:val="24"/>
        </w:rPr>
        <w:t xml:space="preserve"> population an</w:t>
      </w:r>
      <w:r w:rsidR="003D493D">
        <w:rPr>
          <w:rFonts w:ascii="Arial" w:hAnsi="Arial" w:cs="Arial"/>
          <w:sz w:val="24"/>
          <w:szCs w:val="24"/>
        </w:rPr>
        <w:t>d therefore are all important in creating healthy places. Substantial health inequalities exist in our communities, and planning and development plays a key role in addressing these inequalities.</w:t>
      </w:r>
    </w:p>
    <w:p w14:paraId="3386551A" w14:textId="24BD9295" w:rsidR="008E4F7A" w:rsidRDefault="008E4F7A" w:rsidP="00E93FD4">
      <w:pPr>
        <w:rPr>
          <w:rFonts w:ascii="Arial" w:hAnsi="Arial" w:cs="Arial"/>
          <w:b/>
          <w:sz w:val="24"/>
          <w:szCs w:val="24"/>
        </w:rPr>
      </w:pPr>
    </w:p>
    <w:p w14:paraId="1522A316" w14:textId="3D21A4A0" w:rsidR="00EA409D" w:rsidRDefault="00EA409D" w:rsidP="00EA409D">
      <w:pPr>
        <w:spacing w:after="0"/>
        <w:rPr>
          <w:rFonts w:ascii="Arial" w:hAnsi="Arial" w:cs="Arial"/>
          <w:sz w:val="24"/>
          <w:szCs w:val="24"/>
        </w:rPr>
      </w:pPr>
      <w:r>
        <w:rPr>
          <w:rFonts w:ascii="Arial" w:hAnsi="Arial" w:cs="Arial"/>
          <w:sz w:val="24"/>
          <w:szCs w:val="24"/>
        </w:rPr>
        <w:t xml:space="preserve">This response will focus on some of these determinants in relation to this </w:t>
      </w:r>
      <w:r w:rsidR="00C004AE">
        <w:rPr>
          <w:rFonts w:ascii="Arial" w:hAnsi="Arial" w:cs="Arial"/>
          <w:sz w:val="24"/>
          <w:szCs w:val="24"/>
        </w:rPr>
        <w:t>application and</w:t>
      </w:r>
      <w:r>
        <w:rPr>
          <w:rFonts w:ascii="Arial" w:hAnsi="Arial" w:cs="Arial"/>
          <w:sz w:val="24"/>
          <w:szCs w:val="24"/>
        </w:rPr>
        <w:t xml:space="preserve"> </w:t>
      </w:r>
      <w:r w:rsidRPr="00E41AAD">
        <w:rPr>
          <w:rFonts w:ascii="Arial" w:hAnsi="Arial" w:cs="Arial"/>
          <w:sz w:val="24"/>
          <w:szCs w:val="24"/>
        </w:rPr>
        <w:t xml:space="preserve">summarises the likely impact of the planning application on </w:t>
      </w:r>
      <w:r>
        <w:rPr>
          <w:rFonts w:ascii="Arial" w:hAnsi="Arial" w:cs="Arial"/>
          <w:sz w:val="24"/>
          <w:szCs w:val="24"/>
        </w:rPr>
        <w:t xml:space="preserve">both public </w:t>
      </w:r>
      <w:r w:rsidRPr="00E41AAD">
        <w:rPr>
          <w:rFonts w:ascii="Arial" w:hAnsi="Arial" w:cs="Arial"/>
          <w:sz w:val="24"/>
          <w:szCs w:val="24"/>
        </w:rPr>
        <w:t>health issues in the immediate and surrounding areas</w:t>
      </w:r>
      <w:r>
        <w:rPr>
          <w:rFonts w:ascii="Arial" w:hAnsi="Arial" w:cs="Arial"/>
          <w:sz w:val="24"/>
          <w:szCs w:val="24"/>
        </w:rPr>
        <w:t xml:space="preserve"> and also the impact upon local healthcare services.</w:t>
      </w:r>
    </w:p>
    <w:p w14:paraId="0207F999" w14:textId="3C83E86B" w:rsidR="00225EE2" w:rsidRDefault="00225EE2" w:rsidP="00EA409D">
      <w:pPr>
        <w:spacing w:after="0"/>
        <w:rPr>
          <w:rFonts w:ascii="Arial" w:hAnsi="Arial" w:cs="Arial"/>
          <w:sz w:val="24"/>
          <w:szCs w:val="24"/>
        </w:rPr>
      </w:pPr>
    </w:p>
    <w:p w14:paraId="2B782B03" w14:textId="059A8FDB" w:rsidR="00225EE2" w:rsidRDefault="00225EE2" w:rsidP="00EA409D">
      <w:pPr>
        <w:spacing w:after="0"/>
        <w:rPr>
          <w:rFonts w:ascii="Arial" w:hAnsi="Arial" w:cs="Arial"/>
          <w:sz w:val="24"/>
          <w:szCs w:val="24"/>
        </w:rPr>
      </w:pPr>
      <w:r>
        <w:rPr>
          <w:rFonts w:ascii="Arial" w:hAnsi="Arial" w:cs="Arial"/>
          <w:sz w:val="24"/>
          <w:szCs w:val="24"/>
        </w:rPr>
        <w:t xml:space="preserve">The </w:t>
      </w:r>
      <w:r w:rsidR="005D5641">
        <w:rPr>
          <w:rFonts w:ascii="Arial" w:hAnsi="Arial" w:cs="Arial"/>
          <w:sz w:val="24"/>
          <w:szCs w:val="24"/>
        </w:rPr>
        <w:t xml:space="preserve">majority of the </w:t>
      </w:r>
      <w:r>
        <w:rPr>
          <w:rFonts w:ascii="Arial" w:hAnsi="Arial" w:cs="Arial"/>
          <w:sz w:val="24"/>
          <w:szCs w:val="24"/>
        </w:rPr>
        <w:t xml:space="preserve">evidence referred to in the comments below is available in the Public Health Wales </w:t>
      </w:r>
      <w:r w:rsidR="00680F24">
        <w:rPr>
          <w:rFonts w:ascii="Arial" w:hAnsi="Arial" w:cs="Arial"/>
          <w:sz w:val="24"/>
          <w:szCs w:val="24"/>
        </w:rPr>
        <w:t>resource</w:t>
      </w:r>
      <w:r w:rsidR="00B53DCC">
        <w:rPr>
          <w:rFonts w:ascii="Arial" w:hAnsi="Arial" w:cs="Arial"/>
          <w:sz w:val="24"/>
          <w:szCs w:val="24"/>
        </w:rPr>
        <w:t>s</w:t>
      </w:r>
      <w:r w:rsidR="00680F24">
        <w:rPr>
          <w:rFonts w:ascii="Arial" w:hAnsi="Arial" w:cs="Arial"/>
          <w:sz w:val="24"/>
          <w:szCs w:val="24"/>
        </w:rPr>
        <w:t xml:space="preserve"> ‘</w:t>
      </w:r>
      <w:hyperlink r:id="rId11" w:history="1">
        <w:r w:rsidR="00680F24" w:rsidRPr="00AE2C21">
          <w:rPr>
            <w:rStyle w:val="Hyperlink"/>
            <w:rFonts w:ascii="Arial" w:hAnsi="Arial" w:cs="Arial"/>
            <w:sz w:val="24"/>
            <w:szCs w:val="24"/>
          </w:rPr>
          <w:t>Creating healthier places and spaces for our present and future generations’</w:t>
        </w:r>
      </w:hyperlink>
      <w:r w:rsidR="00B53DCC">
        <w:rPr>
          <w:rFonts w:ascii="Arial" w:hAnsi="Arial" w:cs="Arial"/>
          <w:sz w:val="24"/>
          <w:szCs w:val="24"/>
        </w:rPr>
        <w:t xml:space="preserve"> and </w:t>
      </w:r>
      <w:r w:rsidR="00EC103A">
        <w:rPr>
          <w:rFonts w:ascii="Arial" w:hAnsi="Arial" w:cs="Arial"/>
          <w:sz w:val="24"/>
          <w:szCs w:val="24"/>
        </w:rPr>
        <w:t>‘</w:t>
      </w:r>
      <w:hyperlink r:id="rId12" w:history="1">
        <w:r w:rsidR="00EC103A" w:rsidRPr="005021D9">
          <w:rPr>
            <w:rStyle w:val="Hyperlink"/>
            <w:rFonts w:ascii="Arial" w:hAnsi="Arial" w:cs="Arial"/>
            <w:sz w:val="24"/>
            <w:szCs w:val="24"/>
          </w:rPr>
          <w:t>Planning and Enabling Healthy Environments</w:t>
        </w:r>
        <w:r w:rsidR="005021D9" w:rsidRPr="005021D9">
          <w:rPr>
            <w:rStyle w:val="Hyperlink"/>
            <w:rFonts w:ascii="Arial" w:hAnsi="Arial" w:cs="Arial"/>
            <w:sz w:val="24"/>
            <w:szCs w:val="24"/>
          </w:rPr>
          <w:t>: incorporating a template for planning policy’</w:t>
        </w:r>
      </w:hyperlink>
      <w:r w:rsidR="005021D9">
        <w:rPr>
          <w:rFonts w:ascii="Arial" w:hAnsi="Arial" w:cs="Arial"/>
          <w:sz w:val="24"/>
          <w:szCs w:val="24"/>
        </w:rPr>
        <w:t xml:space="preserve">. </w:t>
      </w:r>
      <w:proofErr w:type="gramStart"/>
      <w:r w:rsidR="005D5641">
        <w:rPr>
          <w:rFonts w:ascii="Arial" w:hAnsi="Arial" w:cs="Arial"/>
          <w:sz w:val="24"/>
          <w:szCs w:val="24"/>
        </w:rPr>
        <w:t>,the</w:t>
      </w:r>
      <w:proofErr w:type="gramEnd"/>
      <w:r w:rsidR="005D5641">
        <w:rPr>
          <w:rFonts w:ascii="Arial" w:hAnsi="Arial" w:cs="Arial"/>
          <w:sz w:val="24"/>
          <w:szCs w:val="24"/>
        </w:rPr>
        <w:t xml:space="preserve"> Public Health England resource ‘</w:t>
      </w:r>
      <w:hyperlink r:id="rId13" w:history="1">
        <w:r w:rsidR="005D5641" w:rsidRPr="00762580">
          <w:rPr>
            <w:rStyle w:val="Hyperlink"/>
            <w:rFonts w:ascii="Arial" w:hAnsi="Arial" w:cs="Arial"/>
            <w:sz w:val="24"/>
            <w:szCs w:val="24"/>
          </w:rPr>
          <w:t>Spatial Planning for Health: an evidence resource for planning and designing healthier places’</w:t>
        </w:r>
      </w:hyperlink>
      <w:r w:rsidR="005D5641">
        <w:rPr>
          <w:rFonts w:ascii="Arial" w:hAnsi="Arial" w:cs="Arial"/>
          <w:sz w:val="24"/>
          <w:szCs w:val="24"/>
        </w:rPr>
        <w:t xml:space="preserve">, and </w:t>
      </w:r>
      <w:hyperlink r:id="rId14" w:history="1">
        <w:r w:rsidR="005D5641" w:rsidRPr="005D5641">
          <w:rPr>
            <w:rStyle w:val="Hyperlink"/>
            <w:rFonts w:ascii="Arial" w:hAnsi="Arial" w:cs="Arial"/>
            <w:sz w:val="24"/>
            <w:szCs w:val="24"/>
          </w:rPr>
          <w:t>Natural Resources Wales</w:t>
        </w:r>
      </w:hyperlink>
      <w:r w:rsidR="005D5641">
        <w:rPr>
          <w:rFonts w:ascii="Arial" w:hAnsi="Arial" w:cs="Arial"/>
          <w:sz w:val="24"/>
          <w:szCs w:val="24"/>
        </w:rPr>
        <w:t>. Additional links are provided for specific sources of evidence on elements of the response.</w:t>
      </w:r>
    </w:p>
    <w:p w14:paraId="3F772BF8" w14:textId="74CB6C27" w:rsidR="00EA409D" w:rsidRDefault="00EA409D" w:rsidP="007C1033">
      <w:pPr>
        <w:spacing w:after="0"/>
        <w:rPr>
          <w:rFonts w:ascii="Arial" w:hAnsi="Arial" w:cs="Arial"/>
          <w:sz w:val="24"/>
          <w:szCs w:val="24"/>
        </w:rPr>
      </w:pPr>
    </w:p>
    <w:p w14:paraId="483392FE" w14:textId="77777777" w:rsidR="003D493D" w:rsidRPr="00587F30" w:rsidRDefault="003D493D" w:rsidP="007C1033">
      <w:pPr>
        <w:spacing w:after="0"/>
        <w:rPr>
          <w:rFonts w:ascii="Arial" w:hAnsi="Arial" w:cs="Arial"/>
          <w:i/>
          <w:iCs/>
          <w:color w:val="E36C0A" w:themeColor="accent6" w:themeShade="BF"/>
          <w:sz w:val="24"/>
          <w:szCs w:val="24"/>
        </w:rPr>
      </w:pPr>
    </w:p>
    <w:p w14:paraId="46779FA9" w14:textId="543FBCEF" w:rsidR="007C1033" w:rsidRPr="00587F30" w:rsidRDefault="007C1033" w:rsidP="007C1033">
      <w:pPr>
        <w:spacing w:after="0"/>
        <w:rPr>
          <w:rFonts w:ascii="Arial" w:hAnsi="Arial" w:cs="Arial"/>
          <w:i/>
          <w:iCs/>
          <w:color w:val="E36C0A" w:themeColor="accent6" w:themeShade="BF"/>
          <w:sz w:val="24"/>
          <w:szCs w:val="24"/>
        </w:rPr>
      </w:pPr>
    </w:p>
    <w:p w14:paraId="6A0A8748" w14:textId="77777777" w:rsidR="007C1033" w:rsidRDefault="007C1033" w:rsidP="007C1033">
      <w:pPr>
        <w:rPr>
          <w:rFonts w:ascii="Arial" w:hAnsi="Arial" w:cs="Arial"/>
          <w:i/>
          <w:iCs/>
          <w:sz w:val="24"/>
          <w:szCs w:val="24"/>
        </w:rPr>
      </w:pPr>
      <w:r>
        <w:rPr>
          <w:rFonts w:ascii="Arial" w:hAnsi="Arial" w:cs="Arial"/>
          <w:i/>
          <w:iCs/>
          <w:sz w:val="24"/>
          <w:szCs w:val="24"/>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7C1033" w:rsidRPr="00AC596F" w14:paraId="79784F92"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F4D19D" w14:textId="77777777" w:rsidR="007C1033" w:rsidRPr="007649F7" w:rsidRDefault="007C1033" w:rsidP="00380EEB">
            <w:pPr>
              <w:spacing w:after="0" w:line="240" w:lineRule="auto"/>
              <w:textAlignment w:val="baseline"/>
              <w:rPr>
                <w:rFonts w:ascii="Segoe UI" w:eastAsia="Times New Roman" w:hAnsi="Segoe UI" w:cs="Segoe UI"/>
                <w:sz w:val="24"/>
                <w:szCs w:val="24"/>
                <w:lang w:eastAsia="en-GB"/>
              </w:rPr>
            </w:pPr>
            <w:r w:rsidRPr="007649F7">
              <w:rPr>
                <w:rFonts w:ascii="Arial" w:eastAsia="Times New Roman" w:hAnsi="Arial" w:cs="Arial"/>
                <w:b/>
                <w:bCs/>
                <w:sz w:val="24"/>
                <w:szCs w:val="24"/>
                <w:lang w:eastAsia="en-GB"/>
              </w:rPr>
              <w:lastRenderedPageBreak/>
              <w:t>Green and blue spaces</w:t>
            </w:r>
            <w:r w:rsidRPr="007649F7">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04FDF73E" w14:textId="619B849D" w:rsidR="005D5641" w:rsidRPr="00FC2CCD" w:rsidRDefault="005D5641" w:rsidP="005D5641">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The provision of green and blue spaces is important to health and well</w:t>
            </w:r>
            <w:r w:rsidR="001407DE"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color w:val="E36C0A" w:themeColor="accent6" w:themeShade="BF"/>
                <w:sz w:val="24"/>
                <w:szCs w:val="24"/>
                <w:lang w:eastAsia="en-GB"/>
              </w:rPr>
              <w:t xml:space="preserve">being, and there is significant evidence, such as from the </w:t>
            </w:r>
            <w:hyperlink r:id="rId15" w:history="1">
              <w:r w:rsidRPr="00FC2CCD">
                <w:rPr>
                  <w:rStyle w:val="Hyperlink"/>
                  <w:rFonts w:ascii="Arial" w:eastAsia="Times New Roman" w:hAnsi="Arial" w:cs="Arial"/>
                  <w:color w:val="E36C0A" w:themeColor="accent6" w:themeShade="BF"/>
                  <w:sz w:val="24"/>
                  <w:szCs w:val="24"/>
                  <w:lang w:eastAsia="en-GB"/>
                </w:rPr>
                <w:t>European Environment Agency</w:t>
              </w:r>
            </w:hyperlink>
            <w:r w:rsidRPr="00FC2CCD">
              <w:rPr>
                <w:rFonts w:ascii="Arial" w:eastAsia="Times New Roman" w:hAnsi="Arial" w:cs="Arial"/>
                <w:color w:val="E36C0A" w:themeColor="accent6" w:themeShade="BF"/>
                <w:sz w:val="24"/>
                <w:szCs w:val="24"/>
                <w:lang w:eastAsia="en-GB"/>
              </w:rPr>
              <w:t xml:space="preserve">, linking contact with the natural environment with improved health and well-being. </w:t>
            </w:r>
          </w:p>
          <w:p w14:paraId="3A700A9B" w14:textId="77777777" w:rsidR="005D5641" w:rsidRPr="00FC2CCD" w:rsidRDefault="005D5641" w:rsidP="003D493D">
            <w:pPr>
              <w:spacing w:after="0" w:line="240" w:lineRule="auto"/>
              <w:textAlignment w:val="baseline"/>
              <w:rPr>
                <w:rFonts w:ascii="Arial" w:eastAsia="Times New Roman" w:hAnsi="Arial" w:cs="Arial"/>
                <w:color w:val="E36C0A" w:themeColor="accent6" w:themeShade="BF"/>
                <w:sz w:val="24"/>
                <w:szCs w:val="24"/>
                <w:lang w:eastAsia="en-GB"/>
              </w:rPr>
            </w:pPr>
          </w:p>
          <w:p w14:paraId="351E7B85" w14:textId="77777777" w:rsidR="005D5641" w:rsidRPr="00FC2CCD" w:rsidRDefault="005D5641" w:rsidP="005D5641">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Green and blue spaces benefit both the environment and human health. They include formal and informal places for children to play, and places for adults and children to socialise and meet each other. People with good access to green spaces are more likely to be more active, and older adults can improve mobility with physical activity. Evidence indicates that undertaking physical activity in a natural setting also improves mental health outcomes more than physical activity undertaken in an indoor setting. Having access to parks and playgrounds is associated with reduced risk of obesity among young people.</w:t>
            </w:r>
          </w:p>
          <w:p w14:paraId="5E32877F" w14:textId="77777777" w:rsidR="005D5641" w:rsidRPr="00FC2CCD" w:rsidRDefault="005D5641" w:rsidP="003D493D">
            <w:pPr>
              <w:spacing w:after="0" w:line="240" w:lineRule="auto"/>
              <w:textAlignment w:val="baseline"/>
              <w:rPr>
                <w:rFonts w:ascii="Arial" w:eastAsia="Times New Roman" w:hAnsi="Arial" w:cs="Arial"/>
                <w:color w:val="E36C0A" w:themeColor="accent6" w:themeShade="BF"/>
                <w:sz w:val="24"/>
                <w:szCs w:val="24"/>
                <w:lang w:eastAsia="en-GB"/>
              </w:rPr>
            </w:pPr>
          </w:p>
          <w:p w14:paraId="071AB350" w14:textId="0513EB1E" w:rsidR="005D5641" w:rsidRPr="00FC2CCD" w:rsidRDefault="005D5641" w:rsidP="003D493D">
            <w:pPr>
              <w:spacing w:after="0" w:line="240" w:lineRule="auto"/>
              <w:textAlignment w:val="baseline"/>
              <w:rPr>
                <w:rFonts w:ascii="Arial" w:eastAsia="Times New Roman" w:hAnsi="Arial" w:cs="Arial"/>
                <w:color w:val="E36C0A" w:themeColor="accent6" w:themeShade="BF"/>
                <w:sz w:val="24"/>
                <w:szCs w:val="24"/>
                <w:lang w:eastAsia="en-GB"/>
              </w:rPr>
            </w:pPr>
          </w:p>
          <w:p w14:paraId="721DD469" w14:textId="728946C0" w:rsidR="005D5641" w:rsidRPr="00FC2CCD" w:rsidRDefault="005D5641" w:rsidP="003D493D">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w:t>
            </w:r>
            <w:r w:rsidR="001407DE" w:rsidRPr="00FC2CCD">
              <w:rPr>
                <w:rFonts w:ascii="Arial" w:eastAsia="Times New Roman" w:hAnsi="Arial" w:cs="Arial"/>
                <w:color w:val="E36C0A" w:themeColor="accent6" w:themeShade="BF"/>
                <w:sz w:val="24"/>
                <w:szCs w:val="24"/>
                <w:lang w:eastAsia="en-GB"/>
              </w:rPr>
              <w:t>L</w:t>
            </w:r>
            <w:r w:rsidRPr="00FC2CCD">
              <w:rPr>
                <w:rFonts w:ascii="Arial" w:eastAsia="Times New Roman" w:hAnsi="Arial" w:cs="Arial"/>
                <w:color w:val="E36C0A" w:themeColor="accent6" w:themeShade="BF"/>
                <w:sz w:val="24"/>
                <w:szCs w:val="24"/>
                <w:lang w:eastAsia="en-GB"/>
              </w:rPr>
              <w:t xml:space="preserve">ocal </w:t>
            </w:r>
            <w:r w:rsidR="001407DE" w:rsidRPr="00FC2CCD">
              <w:rPr>
                <w:rFonts w:ascii="Arial" w:eastAsia="Times New Roman" w:hAnsi="Arial" w:cs="Arial"/>
                <w:color w:val="E36C0A" w:themeColor="accent6" w:themeShade="BF"/>
                <w:sz w:val="24"/>
                <w:szCs w:val="24"/>
                <w:lang w:eastAsia="en-GB"/>
              </w:rPr>
              <w:t>D</w:t>
            </w:r>
            <w:r w:rsidRPr="00FC2CCD">
              <w:rPr>
                <w:rFonts w:ascii="Arial" w:eastAsia="Times New Roman" w:hAnsi="Arial" w:cs="Arial"/>
                <w:color w:val="E36C0A" w:themeColor="accent6" w:themeShade="BF"/>
                <w:sz w:val="24"/>
                <w:szCs w:val="24"/>
                <w:lang w:eastAsia="en-GB"/>
              </w:rPr>
              <w:t xml:space="preserve">evelopment </w:t>
            </w:r>
            <w:r w:rsidR="001407DE" w:rsidRPr="00FC2CCD">
              <w:rPr>
                <w:rFonts w:ascii="Arial" w:eastAsia="Times New Roman" w:hAnsi="Arial" w:cs="Arial"/>
                <w:color w:val="E36C0A" w:themeColor="accent6" w:themeShade="BF"/>
                <w:sz w:val="24"/>
                <w:szCs w:val="24"/>
                <w:lang w:eastAsia="en-GB"/>
              </w:rPr>
              <w:t>P</w:t>
            </w:r>
            <w:r w:rsidRPr="00FC2CCD">
              <w:rPr>
                <w:rFonts w:ascii="Arial" w:eastAsia="Times New Roman" w:hAnsi="Arial" w:cs="Arial"/>
                <w:color w:val="E36C0A" w:themeColor="accent6" w:themeShade="BF"/>
                <w:sz w:val="24"/>
                <w:szCs w:val="24"/>
                <w:lang w:eastAsia="en-GB"/>
              </w:rPr>
              <w:t>lan provides the framework and requirements for open space provision, and accessible and useable green spaces.</w:t>
            </w:r>
          </w:p>
          <w:p w14:paraId="040FA559" w14:textId="155441AA" w:rsidR="003D493D" w:rsidRPr="00FC2CCD" w:rsidRDefault="003D493D" w:rsidP="003D493D">
            <w:pPr>
              <w:spacing w:after="0" w:line="240" w:lineRule="auto"/>
              <w:textAlignment w:val="baseline"/>
              <w:rPr>
                <w:rFonts w:ascii="Arial" w:eastAsia="Times New Roman" w:hAnsi="Arial" w:cs="Arial"/>
                <w:color w:val="E36C0A" w:themeColor="accent6" w:themeShade="BF"/>
                <w:sz w:val="24"/>
                <w:szCs w:val="24"/>
                <w:lang w:eastAsia="en-GB"/>
              </w:rPr>
            </w:pPr>
          </w:p>
          <w:p w14:paraId="0D23BB9C" w14:textId="77777777" w:rsidR="007C1033" w:rsidRPr="00FC2CCD" w:rsidRDefault="005D5641" w:rsidP="003D493D">
            <w:pPr>
              <w:spacing w:after="0" w:line="240" w:lineRule="auto"/>
              <w:textAlignment w:val="baseline"/>
              <w:rPr>
                <w:rFonts w:ascii="Segoe UI" w:eastAsia="Times New Roman" w:hAnsi="Segoe UI" w:cs="Segoe UI"/>
                <w:color w:val="E36C0A" w:themeColor="accent6" w:themeShade="BF"/>
                <w:sz w:val="24"/>
                <w:szCs w:val="24"/>
                <w:lang w:eastAsia="en-GB"/>
              </w:rPr>
            </w:pPr>
            <w:r w:rsidRPr="00FC2CCD">
              <w:rPr>
                <w:rFonts w:ascii="Segoe UI" w:eastAsia="Times New Roman" w:hAnsi="Segoe UI" w:cs="Segoe UI"/>
                <w:color w:val="E36C0A" w:themeColor="accent6" w:themeShade="BF"/>
                <w:sz w:val="24"/>
                <w:szCs w:val="24"/>
                <w:lang w:eastAsia="en-GB"/>
              </w:rPr>
              <w:t>(</w:t>
            </w:r>
            <w:r w:rsidRPr="00FC2CCD">
              <w:rPr>
                <w:rFonts w:ascii="Segoe UI" w:eastAsia="Times New Roman" w:hAnsi="Segoe UI" w:cs="Segoe UI"/>
                <w:i/>
                <w:color w:val="E36C0A" w:themeColor="accent6" w:themeShade="BF"/>
                <w:sz w:val="24"/>
                <w:szCs w:val="24"/>
                <w:lang w:eastAsia="en-GB"/>
              </w:rPr>
              <w:t>The NRW Greenspace Toolkit can support the evidence base for this section)</w:t>
            </w:r>
          </w:p>
          <w:p w14:paraId="3B1A4290" w14:textId="0377271A" w:rsidR="005D5641" w:rsidRPr="00587F30" w:rsidRDefault="005D5641" w:rsidP="003D493D">
            <w:pPr>
              <w:spacing w:after="0" w:line="240" w:lineRule="auto"/>
              <w:textAlignment w:val="baseline"/>
              <w:rPr>
                <w:rFonts w:ascii="Segoe UI" w:eastAsia="Times New Roman" w:hAnsi="Segoe UI" w:cs="Segoe UI"/>
                <w:color w:val="E36C0A" w:themeColor="accent6" w:themeShade="BF"/>
                <w:sz w:val="24"/>
                <w:szCs w:val="24"/>
                <w:lang w:eastAsia="en-GB"/>
              </w:rPr>
            </w:pPr>
          </w:p>
        </w:tc>
      </w:tr>
      <w:tr w:rsidR="007C1033" w:rsidRPr="00AC596F" w14:paraId="5C61EA49"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7919C43" w14:textId="77777777" w:rsidR="007C1033" w:rsidRPr="007649F7" w:rsidRDefault="007C1033" w:rsidP="00380EEB">
            <w:pPr>
              <w:spacing w:after="0" w:line="240" w:lineRule="auto"/>
              <w:textAlignment w:val="baseline"/>
              <w:rPr>
                <w:rFonts w:ascii="Segoe UI" w:eastAsia="Times New Roman" w:hAnsi="Segoe UI" w:cs="Segoe UI"/>
                <w:sz w:val="24"/>
                <w:szCs w:val="24"/>
                <w:lang w:eastAsia="en-GB"/>
              </w:rPr>
            </w:pPr>
            <w:r w:rsidRPr="007649F7">
              <w:rPr>
                <w:rFonts w:ascii="Arial" w:eastAsia="Times New Roman" w:hAnsi="Arial" w:cs="Arial"/>
                <w:b/>
                <w:bCs/>
                <w:sz w:val="24"/>
                <w:szCs w:val="24"/>
                <w:lang w:eastAsia="en-GB"/>
              </w:rPr>
              <w:t>Comment on application</w:t>
            </w:r>
            <w:r w:rsidRPr="007649F7">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48247282" w14:textId="09F61E8A" w:rsidR="007C1033"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Comment as needed on levels of p</w:t>
            </w:r>
            <w:r w:rsidR="00587F30" w:rsidRPr="00587F30">
              <w:rPr>
                <w:rFonts w:ascii="Arial" w:eastAsia="Times New Roman" w:hAnsi="Arial" w:cs="Arial"/>
                <w:color w:val="E36C0A" w:themeColor="accent6" w:themeShade="BF"/>
                <w:sz w:val="24"/>
                <w:szCs w:val="24"/>
                <w:lang w:eastAsia="en-GB"/>
              </w:rPr>
              <w:t xml:space="preserve">rovision, accessibility, </w:t>
            </w:r>
            <w:proofErr w:type="gramStart"/>
            <w:r w:rsidR="00587F30" w:rsidRPr="00587F30">
              <w:rPr>
                <w:rFonts w:ascii="Arial" w:eastAsia="Times New Roman" w:hAnsi="Arial" w:cs="Arial"/>
                <w:color w:val="E36C0A" w:themeColor="accent6" w:themeShade="BF"/>
                <w:sz w:val="24"/>
                <w:szCs w:val="24"/>
                <w:lang w:eastAsia="en-GB"/>
              </w:rPr>
              <w:t>safety</w:t>
            </w:r>
            <w:proofErr w:type="gramEnd"/>
            <w:r w:rsidR="001E0BA7">
              <w:rPr>
                <w:rFonts w:ascii="Arial" w:eastAsia="Times New Roman" w:hAnsi="Arial" w:cs="Arial"/>
                <w:color w:val="E36C0A" w:themeColor="accent6" w:themeShade="BF"/>
                <w:sz w:val="24"/>
                <w:szCs w:val="24"/>
                <w:lang w:eastAsia="en-GB"/>
              </w:rPr>
              <w:t xml:space="preserve"> of green and blue spaces</w:t>
            </w:r>
            <w:r w:rsidR="00587F30" w:rsidRPr="00587F30">
              <w:rPr>
                <w:rFonts w:ascii="Arial" w:eastAsia="Times New Roman" w:hAnsi="Arial" w:cs="Arial"/>
                <w:color w:val="E36C0A" w:themeColor="accent6" w:themeShade="BF"/>
                <w:sz w:val="24"/>
                <w:szCs w:val="24"/>
                <w:lang w:eastAsia="en-GB"/>
              </w:rPr>
              <w:t>. Comments on</w:t>
            </w:r>
            <w:r w:rsidRPr="00587F30">
              <w:rPr>
                <w:rFonts w:ascii="Arial" w:eastAsia="Times New Roman" w:hAnsi="Arial" w:cs="Arial"/>
                <w:color w:val="E36C0A" w:themeColor="accent6" w:themeShade="BF"/>
                <w:sz w:val="24"/>
                <w:szCs w:val="24"/>
                <w:lang w:eastAsia="en-GB"/>
              </w:rPr>
              <w:t xml:space="preserve"> </w:t>
            </w:r>
            <w:r w:rsidR="001E0BA7">
              <w:rPr>
                <w:rFonts w:ascii="Arial" w:eastAsia="Times New Roman" w:hAnsi="Arial" w:cs="Arial"/>
                <w:color w:val="E36C0A" w:themeColor="accent6" w:themeShade="BF"/>
                <w:sz w:val="24"/>
                <w:szCs w:val="24"/>
                <w:lang w:eastAsia="en-GB"/>
              </w:rPr>
              <w:t>informal spaces for children’s play</w:t>
            </w:r>
            <w:r w:rsidR="00587F30" w:rsidRPr="00587F30">
              <w:rPr>
                <w:rFonts w:ascii="Arial" w:eastAsia="Times New Roman" w:hAnsi="Arial" w:cs="Arial"/>
                <w:color w:val="E36C0A" w:themeColor="accent6" w:themeShade="BF"/>
                <w:sz w:val="24"/>
                <w:szCs w:val="24"/>
                <w:lang w:eastAsia="en-GB"/>
              </w:rPr>
              <w:t xml:space="preserve"> if appropriate for the development (see LDP policy on play provision)</w:t>
            </w:r>
            <w:r w:rsidR="006A7284">
              <w:rPr>
                <w:rFonts w:ascii="Arial" w:eastAsia="Times New Roman" w:hAnsi="Arial" w:cs="Arial"/>
                <w:color w:val="E36C0A" w:themeColor="accent6" w:themeShade="BF"/>
                <w:sz w:val="24"/>
                <w:szCs w:val="24"/>
                <w:lang w:eastAsia="en-GB"/>
              </w:rPr>
              <w:t>.</w:t>
            </w:r>
          </w:p>
          <w:p w14:paraId="41FE5266" w14:textId="54ABEAB8" w:rsidR="005D5641" w:rsidRDefault="005D5641"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78979ED8" w14:textId="77777777" w:rsidR="005D5641" w:rsidRPr="00FC2CCD" w:rsidRDefault="005D5641" w:rsidP="005D5641">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Green spaces should be accessible, safe, well maintained and provide the opportunity for use by differing members of the community, from children to older people, and include people with disabilities or restricted mobility.</w:t>
            </w:r>
          </w:p>
          <w:p w14:paraId="6258829D" w14:textId="77777777" w:rsidR="005D5641" w:rsidRPr="00587F30" w:rsidRDefault="005D5641"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3949B999"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18573F93"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3365EC34" w14:textId="2C7D3D7A" w:rsidR="007C1033" w:rsidRPr="007649F7" w:rsidRDefault="007E22DF" w:rsidP="00380EEB">
            <w:pPr>
              <w:spacing w:after="0" w:line="240" w:lineRule="auto"/>
              <w:textAlignment w:val="baseline"/>
              <w:rPr>
                <w:rFonts w:ascii="Segoe UI" w:eastAsia="Times New Roman" w:hAnsi="Segoe UI" w:cs="Segoe UI"/>
                <w:sz w:val="24"/>
                <w:szCs w:val="24"/>
                <w:lang w:eastAsia="en-GB"/>
              </w:rPr>
            </w:pPr>
            <w:r>
              <w:rPr>
                <w:rFonts w:ascii="Arial" w:eastAsia="Times New Roman" w:hAnsi="Arial" w:cs="Arial"/>
                <w:b/>
                <w:bCs/>
                <w:sz w:val="24"/>
                <w:szCs w:val="24"/>
                <w:lang w:eastAsia="en-GB"/>
              </w:rPr>
              <w:t>Recommendations</w:t>
            </w:r>
            <w:r w:rsidR="007C1033" w:rsidRPr="007649F7">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60F37DF4" w14:textId="77777777" w:rsidR="005D5641"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 xml:space="preserve">Include comments on what could be amended/ provided to improve </w:t>
            </w:r>
            <w:r w:rsidR="00587F30" w:rsidRPr="00587F30">
              <w:rPr>
                <w:rFonts w:ascii="Arial" w:eastAsia="Times New Roman" w:hAnsi="Arial" w:cs="Arial"/>
                <w:color w:val="E36C0A" w:themeColor="accent6" w:themeShade="BF"/>
                <w:sz w:val="24"/>
                <w:szCs w:val="24"/>
                <w:lang w:eastAsia="en-GB"/>
              </w:rPr>
              <w:t>access to green and blue spaces.</w:t>
            </w:r>
            <w:r w:rsidR="001E0BA7">
              <w:rPr>
                <w:rFonts w:ascii="Arial" w:eastAsia="Times New Roman" w:hAnsi="Arial" w:cs="Arial"/>
                <w:color w:val="E36C0A" w:themeColor="accent6" w:themeShade="BF"/>
                <w:sz w:val="24"/>
                <w:szCs w:val="24"/>
                <w:lang w:eastAsia="en-GB"/>
              </w:rPr>
              <w:t xml:space="preserve"> This could include the location of the spaces, the access to them, and the facilities to be provided in a green space</w:t>
            </w:r>
            <w:r w:rsidR="005D5641">
              <w:rPr>
                <w:rFonts w:ascii="Arial" w:eastAsia="Times New Roman" w:hAnsi="Arial" w:cs="Arial"/>
                <w:color w:val="E36C0A" w:themeColor="accent6" w:themeShade="BF"/>
                <w:sz w:val="24"/>
                <w:szCs w:val="24"/>
                <w:lang w:eastAsia="en-GB"/>
              </w:rPr>
              <w:t>. For example:</w:t>
            </w:r>
          </w:p>
          <w:p w14:paraId="7789E440" w14:textId="77777777" w:rsidR="005D5641" w:rsidRDefault="005D5641"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000654FA" w14:textId="77777777" w:rsidR="005D5641" w:rsidRPr="00FC2CCD" w:rsidRDefault="001E0BA7" w:rsidP="005D5641">
            <w:pPr>
              <w:autoSpaceDE w:val="0"/>
              <w:autoSpaceDN w:val="0"/>
              <w:adjustRightInd w:val="0"/>
              <w:rPr>
                <w:rFonts w:ascii="Arial" w:eastAsiaTheme="minorHAnsi" w:hAnsi="Arial" w:cs="Arial"/>
                <w:color w:val="E36C0A" w:themeColor="accent6" w:themeShade="BF"/>
                <w:sz w:val="24"/>
                <w:szCs w:val="24"/>
              </w:rPr>
            </w:pPr>
            <w:r w:rsidRPr="00FC2CCD">
              <w:rPr>
                <w:rFonts w:ascii="Arial" w:eastAsia="Times New Roman" w:hAnsi="Arial" w:cs="Arial"/>
                <w:color w:val="E36C0A" w:themeColor="accent6" w:themeShade="BF"/>
                <w:sz w:val="24"/>
                <w:szCs w:val="24"/>
                <w:lang w:eastAsia="en-GB"/>
              </w:rPr>
              <w:t xml:space="preserve"> </w:t>
            </w:r>
            <w:r w:rsidR="005D5641" w:rsidRPr="00FC2CCD">
              <w:rPr>
                <w:rFonts w:ascii="Arial" w:eastAsiaTheme="minorHAnsi" w:hAnsi="Arial" w:cs="Arial"/>
                <w:color w:val="E36C0A" w:themeColor="accent6" w:themeShade="BF"/>
                <w:sz w:val="24"/>
                <w:szCs w:val="24"/>
              </w:rPr>
              <w:t>It is suggested that consideration is given to the range of users of green and blue spaces, and their needs, to ensure that the spaces are inclusive and accessible for all. For example informal play opportunities for children, spaces for older adults to be physically active but also to rest and socialise, and ensuring that people with disabilities or impairments are able to access the spaces equally.</w:t>
            </w:r>
          </w:p>
          <w:p w14:paraId="68236021" w14:textId="7833D546"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302BB8A4"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662EB5A1" w14:textId="77777777" w:rsidR="007C1033" w:rsidRPr="00E41AAD"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7C1033" w:rsidRPr="00AC596F" w14:paraId="490433A6"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FAC96A"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Walking and cycling</w:t>
            </w:r>
            <w:r w:rsidRPr="00AC596F">
              <w:rPr>
                <w:rFonts w:ascii="Arial" w:eastAsia="Times New Roman" w:hAnsi="Arial" w:cs="Arial"/>
                <w:sz w:val="24"/>
                <w:szCs w:val="24"/>
                <w:lang w:eastAsia="en-GB"/>
              </w:rPr>
              <w:t> </w:t>
            </w:r>
          </w:p>
          <w:p w14:paraId="380DBEE0"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E95AC9">
              <w:rPr>
                <w:rFonts w:ascii="Arial" w:eastAsia="Times New Roman" w:hAnsi="Arial" w:cs="Arial"/>
                <w:sz w:val="24"/>
                <w:szCs w:val="24"/>
                <w:shd w:val="clear" w:color="auto" w:fill="D9D9D9" w:themeFill="background1" w:themeFillShade="D9"/>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F3D56A4" w14:textId="77777777" w:rsidR="005D5641"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Supporting walking and cycling are crucial elements of enabling people to increase physical activity levels, and therefore benefit their health and wellbeing. Being able to be active in the areas people live, work and have leisure time is key to reducing obesity levels, increasing wellbeing and reducing stress</w:t>
            </w:r>
            <w:r w:rsidR="00EC103A" w:rsidRPr="00587F30">
              <w:rPr>
                <w:rFonts w:ascii="Arial" w:eastAsia="Times New Roman" w:hAnsi="Arial" w:cs="Arial"/>
                <w:color w:val="E36C0A" w:themeColor="accent6" w:themeShade="BF"/>
                <w:sz w:val="24"/>
                <w:szCs w:val="24"/>
                <w:lang w:eastAsia="en-GB"/>
              </w:rPr>
              <w:t xml:space="preserve">. </w:t>
            </w:r>
          </w:p>
          <w:p w14:paraId="44A2FED4" w14:textId="77777777" w:rsidR="005D5641" w:rsidRPr="00FC2CCD" w:rsidRDefault="005D5641"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2FF73F94" w14:textId="03BE2B94" w:rsidR="005D5641" w:rsidRPr="00FC2CCD" w:rsidRDefault="005D5641" w:rsidP="005D5641">
            <w:pPr>
              <w:spacing w:after="0"/>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Evidence demonstrates that improving the infrastructure around walking and cycling can lead to health gains including an increase in physical activity, improved mobility among children, adults and older adults, and improvements in weight status.</w:t>
            </w:r>
          </w:p>
          <w:p w14:paraId="319A8650" w14:textId="101F71B9" w:rsidR="00AC289F" w:rsidRPr="00FC2CCD" w:rsidRDefault="00AC289F" w:rsidP="005D5641">
            <w:pPr>
              <w:spacing w:after="0"/>
              <w:textAlignment w:val="baseline"/>
              <w:rPr>
                <w:rFonts w:ascii="Arial" w:eastAsia="Times New Roman" w:hAnsi="Arial" w:cs="Arial"/>
                <w:color w:val="E36C0A" w:themeColor="accent6" w:themeShade="BF"/>
                <w:sz w:val="24"/>
                <w:szCs w:val="24"/>
                <w:lang w:eastAsia="en-GB"/>
              </w:rPr>
            </w:pPr>
          </w:p>
          <w:p w14:paraId="215A84B3" w14:textId="233F7FF4" w:rsidR="00AC289F" w:rsidRPr="00FC2CCD" w:rsidRDefault="00AC289F" w:rsidP="005D5641">
            <w:pPr>
              <w:spacing w:after="0"/>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 xml:space="preserve">The </w:t>
            </w:r>
            <w:hyperlink r:id="rId16" w:history="1">
              <w:r w:rsidRPr="00FC2CCD">
                <w:rPr>
                  <w:rStyle w:val="Hyperlink"/>
                  <w:rFonts w:ascii="Arial" w:eastAsia="Times New Roman" w:hAnsi="Arial" w:cs="Arial"/>
                  <w:color w:val="E36C0A" w:themeColor="accent6" w:themeShade="BF"/>
                  <w:sz w:val="24"/>
                  <w:szCs w:val="24"/>
                  <w:lang w:eastAsia="en-GB"/>
                </w:rPr>
                <w:t>Active Travel Act</w:t>
              </w:r>
            </w:hyperlink>
            <w:r w:rsidRPr="00FC2CCD">
              <w:rPr>
                <w:rFonts w:ascii="Arial" w:eastAsia="Times New Roman" w:hAnsi="Arial" w:cs="Arial"/>
                <w:color w:val="E36C0A" w:themeColor="accent6" w:themeShade="BF"/>
                <w:sz w:val="24"/>
                <w:szCs w:val="24"/>
                <w:lang w:eastAsia="en-GB"/>
              </w:rPr>
              <w:t xml:space="preserve"> and the </w:t>
            </w:r>
            <w:hyperlink r:id="rId17" w:history="1">
              <w:proofErr w:type="spellStart"/>
              <w:r w:rsidRPr="00FC2CCD">
                <w:rPr>
                  <w:rStyle w:val="Hyperlink"/>
                  <w:rFonts w:ascii="Arial" w:eastAsia="Times New Roman" w:hAnsi="Arial" w:cs="Arial"/>
                  <w:color w:val="E36C0A" w:themeColor="accent6" w:themeShade="BF"/>
                  <w:sz w:val="24"/>
                  <w:szCs w:val="24"/>
                  <w:lang w:eastAsia="en-GB"/>
                </w:rPr>
                <w:t>Placemaking</w:t>
              </w:r>
              <w:proofErr w:type="spellEnd"/>
              <w:r w:rsidRPr="00FC2CCD">
                <w:rPr>
                  <w:rStyle w:val="Hyperlink"/>
                  <w:rFonts w:ascii="Arial" w:eastAsia="Times New Roman" w:hAnsi="Arial" w:cs="Arial"/>
                  <w:color w:val="E36C0A" w:themeColor="accent6" w:themeShade="BF"/>
                  <w:sz w:val="24"/>
                  <w:szCs w:val="24"/>
                  <w:lang w:eastAsia="en-GB"/>
                </w:rPr>
                <w:t xml:space="preserve"> Charter</w:t>
              </w:r>
            </w:hyperlink>
            <w:r w:rsidRPr="00FC2CCD">
              <w:rPr>
                <w:rFonts w:ascii="Arial" w:eastAsia="Times New Roman" w:hAnsi="Arial" w:cs="Arial"/>
                <w:color w:val="E36C0A" w:themeColor="accent6" w:themeShade="BF"/>
                <w:sz w:val="24"/>
                <w:szCs w:val="24"/>
                <w:lang w:eastAsia="en-GB"/>
              </w:rPr>
              <w:t xml:space="preserve"> in Wales both strongly advocate and provide the evidence for the need for good quality routes which are segregated from traffic, well lit and connect to existing routes and facilities.</w:t>
            </w:r>
          </w:p>
          <w:p w14:paraId="3B4EE297" w14:textId="77777777" w:rsidR="005D5641" w:rsidRPr="00FC2CCD" w:rsidRDefault="005D5641" w:rsidP="005D5641">
            <w:pPr>
              <w:spacing w:after="0"/>
              <w:textAlignment w:val="baseline"/>
              <w:rPr>
                <w:rFonts w:ascii="Arial" w:eastAsia="Times New Roman" w:hAnsi="Arial" w:cs="Arial"/>
                <w:color w:val="E36C0A" w:themeColor="accent6" w:themeShade="BF"/>
                <w:sz w:val="24"/>
                <w:szCs w:val="24"/>
                <w:lang w:eastAsia="en-GB"/>
              </w:rPr>
            </w:pPr>
          </w:p>
          <w:p w14:paraId="5C577BD1" w14:textId="7533A937" w:rsidR="005D5641" w:rsidRPr="00FC2CCD" w:rsidRDefault="005D5641" w:rsidP="005D5641">
            <w:pPr>
              <w:spacing w:after="0"/>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supports the provision of high quality, safe, convenient and attractive cycling and walking routes which offer good connections to services, jobs and other neighbourhoods.</w:t>
            </w:r>
          </w:p>
          <w:p w14:paraId="569868BF" w14:textId="77777777" w:rsidR="005D5641" w:rsidRPr="00FC2CCD" w:rsidRDefault="005D5641"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02606947" w14:textId="15C121E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47B36A5C" w14:textId="77777777" w:rsidR="007C1033" w:rsidRPr="00587F30" w:rsidRDefault="007C1033" w:rsidP="00380EEB">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7C1033" w:rsidRPr="00AC596F" w14:paraId="66BA647E"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413E4B2F"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Comment on application</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0DD728C9" w14:textId="561C878F" w:rsidR="007C1033"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Include comments on provision of cycle/ walking routes on site, and whether plans have taken account of the likely ages of the resi</w:t>
            </w:r>
            <w:r w:rsidR="00587F30" w:rsidRPr="00587F30">
              <w:rPr>
                <w:rFonts w:ascii="Arial" w:eastAsia="Times New Roman" w:hAnsi="Arial" w:cs="Arial"/>
                <w:color w:val="E36C0A" w:themeColor="accent6" w:themeShade="BF"/>
                <w:sz w:val="24"/>
                <w:szCs w:val="24"/>
                <w:lang w:eastAsia="en-GB"/>
              </w:rPr>
              <w:t>dents as their needs can differ</w:t>
            </w:r>
            <w:r w:rsidR="006A7284">
              <w:rPr>
                <w:rFonts w:ascii="Arial" w:eastAsia="Times New Roman" w:hAnsi="Arial" w:cs="Arial"/>
                <w:color w:val="E36C0A" w:themeColor="accent6" w:themeShade="BF"/>
                <w:sz w:val="24"/>
                <w:szCs w:val="24"/>
                <w:lang w:eastAsia="en-GB"/>
              </w:rPr>
              <w:t>.</w:t>
            </w:r>
          </w:p>
          <w:p w14:paraId="1F896393" w14:textId="74BDC415" w:rsidR="00AC289F" w:rsidRDefault="00AC289F"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2F1856FC" w14:textId="2D3E4973" w:rsidR="00AC289F" w:rsidRDefault="00AC289F" w:rsidP="00380EEB">
            <w:pPr>
              <w:spacing w:after="0" w:line="240" w:lineRule="auto"/>
              <w:textAlignment w:val="baseline"/>
              <w:rPr>
                <w:rFonts w:ascii="Arial" w:eastAsia="Times New Roman" w:hAnsi="Arial" w:cs="Arial"/>
                <w:color w:val="E36C0A" w:themeColor="accent6" w:themeShade="BF"/>
                <w:sz w:val="24"/>
                <w:szCs w:val="24"/>
                <w:lang w:eastAsia="en-GB"/>
              </w:rPr>
            </w:pPr>
            <w:r>
              <w:rPr>
                <w:rFonts w:ascii="Arial" w:eastAsia="Times New Roman" w:hAnsi="Arial" w:cs="Arial"/>
                <w:color w:val="E36C0A" w:themeColor="accent6" w:themeShade="BF"/>
                <w:sz w:val="24"/>
                <w:szCs w:val="24"/>
                <w:lang w:eastAsia="en-GB"/>
              </w:rPr>
              <w:t>Refer to the Active Travel Act guidance on the provision and design of cycle and walking routes. Also consider how the development connects to surrounding areas, and the cumulative effect of the provision of cycle routes meaning that more people will take the opportunity to use active travel as it becomes easier and safer to get where they want to go.</w:t>
            </w:r>
          </w:p>
          <w:p w14:paraId="0274A158" w14:textId="4F5E5D26" w:rsidR="00AC289F" w:rsidRDefault="00AC289F"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72284CC7" w14:textId="77777777" w:rsidR="00AC289F" w:rsidRPr="00587F30" w:rsidRDefault="00AC289F"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2447147"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33DA7423"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7AE1C5A" w14:textId="320E4858"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Recommendations</w:t>
            </w:r>
            <w:r w:rsidR="007C1033"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0D8275BA" w14:textId="7734FB0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 xml:space="preserve">Comments on what could be amended/added to improve cycling and walking e.g. providing cycle stands in safe, </w:t>
            </w:r>
            <w:r w:rsidR="00587F30" w:rsidRPr="00587F30">
              <w:rPr>
                <w:rFonts w:ascii="Arial" w:eastAsia="Times New Roman" w:hAnsi="Arial" w:cs="Arial"/>
                <w:color w:val="E36C0A" w:themeColor="accent6" w:themeShade="BF"/>
                <w:sz w:val="24"/>
                <w:szCs w:val="24"/>
                <w:lang w:eastAsia="en-GB"/>
              </w:rPr>
              <w:t xml:space="preserve">secure and accessible locations, </w:t>
            </w:r>
            <w:r w:rsidR="004003F0" w:rsidRPr="00587F30">
              <w:rPr>
                <w:rFonts w:ascii="Arial" w:eastAsia="Times New Roman" w:hAnsi="Arial" w:cs="Arial"/>
                <w:color w:val="E36C0A" w:themeColor="accent6" w:themeShade="BF"/>
                <w:sz w:val="24"/>
                <w:szCs w:val="24"/>
                <w:lang w:eastAsia="en-GB"/>
              </w:rPr>
              <w:t>separating</w:t>
            </w:r>
            <w:r w:rsidR="00587F30" w:rsidRPr="00587F30">
              <w:rPr>
                <w:rFonts w:ascii="Arial" w:eastAsia="Times New Roman" w:hAnsi="Arial" w:cs="Arial"/>
                <w:color w:val="E36C0A" w:themeColor="accent6" w:themeShade="BF"/>
                <w:sz w:val="24"/>
                <w:szCs w:val="24"/>
                <w:lang w:eastAsia="en-GB"/>
              </w:rPr>
              <w:t xml:space="preserve"> cycle and pedestrian routes</w:t>
            </w:r>
            <w:r w:rsidR="00AC289F">
              <w:rPr>
                <w:rFonts w:ascii="Arial" w:eastAsia="Times New Roman" w:hAnsi="Arial" w:cs="Arial"/>
                <w:color w:val="E36C0A" w:themeColor="accent6" w:themeShade="BF"/>
                <w:sz w:val="24"/>
                <w:szCs w:val="24"/>
                <w:lang w:eastAsia="en-GB"/>
              </w:rPr>
              <w:t>.</w:t>
            </w:r>
          </w:p>
          <w:p w14:paraId="60EB098E"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5EA63D9A" w14:textId="77777777" w:rsidR="007C1033"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7C1033" w:rsidRPr="00AC596F" w14:paraId="4DF4A7CB" w14:textId="77777777" w:rsidTr="002D6EB4">
        <w:tc>
          <w:tcPr>
            <w:tcW w:w="2229" w:type="dxa"/>
            <w:tcBorders>
              <w:top w:val="single" w:sz="6" w:space="0" w:color="auto"/>
              <w:left w:val="single" w:sz="6" w:space="0" w:color="auto"/>
              <w:bottom w:val="single" w:sz="6" w:space="0" w:color="auto"/>
              <w:right w:val="single" w:sz="6" w:space="0" w:color="auto"/>
            </w:tcBorders>
            <w:shd w:val="clear" w:color="auto" w:fill="auto"/>
            <w:hideMark/>
          </w:tcPr>
          <w:p w14:paraId="2A962373" w14:textId="70639200" w:rsidR="007C1033" w:rsidRDefault="007C1033" w:rsidP="00380EEB">
            <w:pPr>
              <w:shd w:val="clear" w:color="auto" w:fill="D9D9D9" w:themeFill="background1" w:themeFillShade="D9"/>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Food</w:t>
            </w:r>
            <w:r w:rsidR="00BE636A">
              <w:rPr>
                <w:rFonts w:ascii="Arial" w:eastAsia="Times New Roman" w:hAnsi="Arial" w:cs="Arial"/>
                <w:b/>
                <w:bCs/>
                <w:sz w:val="24"/>
                <w:szCs w:val="24"/>
                <w:lang w:eastAsia="en-GB"/>
              </w:rPr>
              <w:t>: access to health food</w:t>
            </w:r>
            <w:r>
              <w:rPr>
                <w:rFonts w:ascii="Arial" w:eastAsia="Times New Roman" w:hAnsi="Arial" w:cs="Arial"/>
                <w:b/>
                <w:bCs/>
                <w:sz w:val="24"/>
                <w:szCs w:val="24"/>
                <w:lang w:eastAsia="en-GB"/>
              </w:rPr>
              <w:t xml:space="preserve"> and </w:t>
            </w:r>
            <w:r w:rsidR="00BE636A">
              <w:rPr>
                <w:rFonts w:ascii="Arial" w:eastAsia="Times New Roman" w:hAnsi="Arial" w:cs="Arial"/>
                <w:b/>
                <w:bCs/>
                <w:sz w:val="24"/>
                <w:szCs w:val="24"/>
                <w:lang w:eastAsia="en-GB"/>
              </w:rPr>
              <w:t xml:space="preserve">the food </w:t>
            </w:r>
            <w:r>
              <w:rPr>
                <w:rFonts w:ascii="Arial" w:eastAsia="Times New Roman" w:hAnsi="Arial" w:cs="Arial"/>
                <w:b/>
                <w:bCs/>
                <w:sz w:val="24"/>
                <w:szCs w:val="24"/>
                <w:lang w:eastAsia="en-GB"/>
              </w:rPr>
              <w:t>retail environment</w:t>
            </w:r>
            <w:r w:rsidR="001E0BA7">
              <w:rPr>
                <w:rFonts w:ascii="Arial" w:eastAsia="Times New Roman" w:hAnsi="Arial" w:cs="Arial"/>
                <w:b/>
                <w:bCs/>
                <w:sz w:val="24"/>
                <w:szCs w:val="24"/>
                <w:lang w:eastAsia="en-GB"/>
              </w:rPr>
              <w:t xml:space="preserve"> (including hot food takeaways)</w:t>
            </w:r>
          </w:p>
          <w:p w14:paraId="5CDAB8D5"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sz w:val="24"/>
                <w:szCs w:val="24"/>
                <w:lang w:eastAsia="en-GB"/>
              </w:rPr>
              <w:t> </w:t>
            </w:r>
          </w:p>
        </w:tc>
        <w:tc>
          <w:tcPr>
            <w:tcW w:w="6781" w:type="dxa"/>
            <w:tcBorders>
              <w:top w:val="single" w:sz="6" w:space="0" w:color="auto"/>
              <w:left w:val="single" w:sz="6" w:space="0" w:color="auto"/>
              <w:bottom w:val="single" w:sz="6" w:space="0" w:color="auto"/>
              <w:right w:val="single" w:sz="6" w:space="0" w:color="auto"/>
            </w:tcBorders>
            <w:shd w:val="clear" w:color="auto" w:fill="auto"/>
            <w:hideMark/>
          </w:tcPr>
          <w:p w14:paraId="65807CCA" w14:textId="7D91C13B" w:rsidR="00390DF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 xml:space="preserve">Having access to healthy food can improve health and well-being. It can support people to maintain a healthy weight and reduce their risk of developing long-term conditions. </w:t>
            </w:r>
          </w:p>
          <w:p w14:paraId="0B57EA71" w14:textId="36E5034F" w:rsidR="007C1033" w:rsidRDefault="000E47FA"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Availability of healthy food options and the access to it is important to consider with regards to health inequalities</w:t>
            </w:r>
            <w:r w:rsidR="00587F30">
              <w:rPr>
                <w:rFonts w:ascii="Arial" w:eastAsia="Times New Roman" w:hAnsi="Arial" w:cs="Arial"/>
                <w:color w:val="E36C0A" w:themeColor="accent6" w:themeShade="BF"/>
                <w:sz w:val="24"/>
                <w:szCs w:val="24"/>
                <w:lang w:eastAsia="en-GB"/>
              </w:rPr>
              <w:t xml:space="preserve">. </w:t>
            </w:r>
            <w:r w:rsidR="00390DF0">
              <w:rPr>
                <w:rFonts w:ascii="Arial" w:eastAsia="Times New Roman" w:hAnsi="Arial" w:cs="Arial"/>
                <w:color w:val="E36C0A" w:themeColor="accent6" w:themeShade="BF"/>
                <w:sz w:val="24"/>
                <w:szCs w:val="24"/>
                <w:lang w:eastAsia="en-GB"/>
              </w:rPr>
              <w:t>Increased access to unhealthier food retail outlets is associated with increased weight status and unhealthy eating behaviours among children in low income areas.</w:t>
            </w:r>
          </w:p>
          <w:p w14:paraId="0ABCCA8A" w14:textId="07B2C5A3" w:rsidR="00BE636A" w:rsidRDefault="00BE636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78558AC5" w14:textId="271C0EB0" w:rsidR="00BE636A" w:rsidRDefault="00BE636A" w:rsidP="00BE636A">
            <w:pPr>
              <w:spacing w:after="0" w:line="240" w:lineRule="auto"/>
              <w:textAlignment w:val="baseline"/>
              <w:rPr>
                <w:rFonts w:ascii="Arial" w:eastAsia="Times New Roman" w:hAnsi="Arial" w:cs="Arial"/>
                <w:color w:val="E36C0A" w:themeColor="accent6" w:themeShade="BF"/>
                <w:sz w:val="24"/>
                <w:szCs w:val="24"/>
                <w:lang w:eastAsia="en-GB"/>
              </w:rPr>
            </w:pPr>
            <w:r w:rsidRPr="001E0BA7">
              <w:rPr>
                <w:rFonts w:ascii="Arial" w:eastAsia="Times New Roman" w:hAnsi="Arial" w:cs="Arial"/>
                <w:color w:val="E36C0A" w:themeColor="accent6" w:themeShade="BF"/>
                <w:sz w:val="24"/>
                <w:szCs w:val="24"/>
                <w:lang w:eastAsia="en-GB"/>
              </w:rPr>
              <w:t>Gardening and community allotments have numerous benefits, such as increasing physical activity, and contributing to better mental health and well-being.</w:t>
            </w:r>
          </w:p>
          <w:p w14:paraId="7A6C407D" w14:textId="25F2F159" w:rsidR="0083627A" w:rsidRDefault="0083627A" w:rsidP="00BE636A">
            <w:pPr>
              <w:spacing w:after="0" w:line="240" w:lineRule="auto"/>
              <w:textAlignment w:val="baseline"/>
              <w:rPr>
                <w:rFonts w:ascii="Arial" w:eastAsia="Times New Roman" w:hAnsi="Arial" w:cs="Arial"/>
                <w:color w:val="E36C0A" w:themeColor="accent6" w:themeShade="BF"/>
                <w:sz w:val="24"/>
                <w:szCs w:val="24"/>
                <w:lang w:eastAsia="en-GB"/>
              </w:rPr>
            </w:pPr>
          </w:p>
          <w:p w14:paraId="7421B992" w14:textId="082C56D1" w:rsidR="0083627A" w:rsidRPr="00FC2CCD" w:rsidRDefault="0083627A" w:rsidP="00BE636A">
            <w:pPr>
              <w:spacing w:after="0" w:line="240" w:lineRule="auto"/>
              <w:textAlignment w:val="baseline"/>
              <w:rPr>
                <w:rFonts w:ascii="Arial" w:eastAsia="Times New Roman" w:hAnsi="Arial" w:cs="Arial"/>
                <w:color w:val="E36C0A" w:themeColor="accent6" w:themeShade="BF"/>
                <w:sz w:val="24"/>
                <w:szCs w:val="24"/>
                <w:lang w:eastAsia="en-GB"/>
              </w:rPr>
            </w:pPr>
            <w:r>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04B9908B" w14:textId="77777777" w:rsidR="00BE636A" w:rsidRPr="00FC2CCD" w:rsidRDefault="00BE636A" w:rsidP="00BE636A">
            <w:pPr>
              <w:spacing w:after="0" w:line="240" w:lineRule="auto"/>
              <w:textAlignment w:val="baseline"/>
              <w:rPr>
                <w:rFonts w:ascii="Arial" w:eastAsia="Times New Roman" w:hAnsi="Arial" w:cs="Arial"/>
                <w:i/>
                <w:color w:val="E36C0A" w:themeColor="accent6" w:themeShade="BF"/>
                <w:sz w:val="24"/>
                <w:szCs w:val="24"/>
                <w:lang w:eastAsia="en-GB"/>
              </w:rPr>
            </w:pPr>
          </w:p>
          <w:p w14:paraId="5DEAEA67" w14:textId="6415CA23" w:rsidR="00BE636A" w:rsidRPr="00FC2CCD" w:rsidRDefault="00BE636A" w:rsidP="00BE636A">
            <w:pPr>
              <w:spacing w:after="0" w:line="240" w:lineRule="auto"/>
              <w:textAlignment w:val="baseline"/>
              <w:rPr>
                <w:rFonts w:ascii="Arial" w:eastAsia="Times New Roman" w:hAnsi="Arial" w:cs="Arial"/>
                <w:i/>
                <w:color w:val="E36C0A" w:themeColor="accent6" w:themeShade="BF"/>
                <w:sz w:val="24"/>
                <w:szCs w:val="24"/>
                <w:lang w:eastAsia="en-GB"/>
              </w:rPr>
            </w:pPr>
            <w:r w:rsidRPr="00FC2CCD">
              <w:rPr>
                <w:rFonts w:ascii="Arial" w:eastAsia="Times New Roman" w:hAnsi="Arial" w:cs="Arial"/>
                <w:i/>
                <w:color w:val="E36C0A" w:themeColor="accent6" w:themeShade="BF"/>
                <w:sz w:val="24"/>
                <w:szCs w:val="24"/>
                <w:lang w:eastAsia="en-GB"/>
              </w:rPr>
              <w:t>(a number of LDPs include specific provision for allotments or community growing spaces Some LDPs may have reference to hot food takeaways)</w:t>
            </w:r>
          </w:p>
          <w:p w14:paraId="4DF1BD36" w14:textId="4963AD69" w:rsidR="003D493D" w:rsidRPr="001E0BA7" w:rsidRDefault="003D493D"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4C213AE6" w14:textId="77777777" w:rsidTr="002D6EB4">
        <w:tc>
          <w:tcPr>
            <w:tcW w:w="2229" w:type="dxa"/>
            <w:tcBorders>
              <w:top w:val="single" w:sz="6" w:space="0" w:color="auto"/>
              <w:left w:val="single" w:sz="6" w:space="0" w:color="auto"/>
              <w:bottom w:val="single" w:sz="6" w:space="0" w:color="auto"/>
              <w:right w:val="single" w:sz="6" w:space="0" w:color="auto"/>
            </w:tcBorders>
            <w:shd w:val="clear" w:color="auto" w:fill="auto"/>
            <w:hideMark/>
          </w:tcPr>
          <w:p w14:paraId="3DD5F528"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Comment on application</w:t>
            </w:r>
            <w:r w:rsidRPr="00AC596F">
              <w:rPr>
                <w:rFonts w:ascii="Arial" w:eastAsia="Times New Roman" w:hAnsi="Arial" w:cs="Arial"/>
                <w:sz w:val="24"/>
                <w:szCs w:val="24"/>
                <w:lang w:eastAsia="en-GB"/>
              </w:rPr>
              <w:t> </w:t>
            </w:r>
          </w:p>
        </w:tc>
        <w:tc>
          <w:tcPr>
            <w:tcW w:w="6781" w:type="dxa"/>
            <w:tcBorders>
              <w:top w:val="single" w:sz="6" w:space="0" w:color="auto"/>
              <w:left w:val="single" w:sz="6" w:space="0" w:color="auto"/>
              <w:bottom w:val="single" w:sz="6" w:space="0" w:color="auto"/>
              <w:right w:val="single" w:sz="6" w:space="0" w:color="auto"/>
            </w:tcBorders>
            <w:shd w:val="clear" w:color="auto" w:fill="auto"/>
            <w:hideMark/>
          </w:tcPr>
          <w:p w14:paraId="097A1BBB" w14:textId="77777777" w:rsidR="00BE636A" w:rsidRPr="001E0BA7" w:rsidRDefault="00BE636A" w:rsidP="00BE636A">
            <w:pPr>
              <w:spacing w:after="0" w:line="240" w:lineRule="auto"/>
              <w:textAlignment w:val="baseline"/>
              <w:rPr>
                <w:rFonts w:ascii="Arial" w:eastAsia="Times New Roman" w:hAnsi="Arial" w:cs="Arial"/>
                <w:color w:val="E36C0A" w:themeColor="accent6" w:themeShade="BF"/>
                <w:sz w:val="24"/>
                <w:szCs w:val="24"/>
                <w:lang w:eastAsia="en-GB"/>
              </w:rPr>
            </w:pPr>
            <w:r w:rsidRPr="001E0BA7">
              <w:rPr>
                <w:rFonts w:ascii="Arial" w:eastAsia="Times New Roman" w:hAnsi="Arial" w:cs="Arial"/>
                <w:color w:val="E36C0A" w:themeColor="accent6" w:themeShade="BF"/>
                <w:sz w:val="24"/>
                <w:szCs w:val="24"/>
                <w:lang w:eastAsia="en-GB"/>
              </w:rPr>
              <w:t>Comment on provision of community growing spaces, allotments or gardens. In a large scale development is there opportunity for growing spaces?</w:t>
            </w:r>
          </w:p>
          <w:p w14:paraId="3BC58FB7" w14:textId="77777777" w:rsidR="00BE636A" w:rsidRDefault="00BE636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6D8C87EC" w14:textId="77777777" w:rsidR="00BE636A" w:rsidRDefault="00BE636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542AD446" w14:textId="25273E44" w:rsidR="007C1033" w:rsidRPr="006A7284"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Comments on provision of the retail environment if applic</w:t>
            </w:r>
            <w:r w:rsidR="00587F30" w:rsidRPr="006A7284">
              <w:rPr>
                <w:rFonts w:ascii="Arial" w:eastAsia="Times New Roman" w:hAnsi="Arial" w:cs="Arial"/>
                <w:color w:val="E36C0A" w:themeColor="accent6" w:themeShade="BF"/>
                <w:sz w:val="24"/>
                <w:szCs w:val="24"/>
                <w:lang w:eastAsia="en-GB"/>
              </w:rPr>
              <w:t>ation includes a food/drink use</w:t>
            </w:r>
            <w:r w:rsidR="00390DF0" w:rsidRPr="006A7284">
              <w:rPr>
                <w:rFonts w:ascii="Arial" w:eastAsia="Times New Roman" w:hAnsi="Arial" w:cs="Arial"/>
                <w:color w:val="E36C0A" w:themeColor="accent6" w:themeShade="BF"/>
                <w:sz w:val="24"/>
                <w:szCs w:val="24"/>
                <w:lang w:eastAsia="en-GB"/>
              </w:rPr>
              <w:t xml:space="preserve"> or a hot food takeaway</w:t>
            </w:r>
            <w:r w:rsidR="00FD3EDE" w:rsidRPr="006A7284">
              <w:rPr>
                <w:rFonts w:ascii="Arial" w:eastAsia="Times New Roman" w:hAnsi="Arial" w:cs="Arial"/>
                <w:color w:val="E36C0A" w:themeColor="accent6" w:themeShade="BF"/>
                <w:sz w:val="24"/>
                <w:szCs w:val="24"/>
                <w:lang w:eastAsia="en-GB"/>
              </w:rPr>
              <w:t xml:space="preserve">. </w:t>
            </w:r>
          </w:p>
          <w:p w14:paraId="37731A9E" w14:textId="7BA2193C" w:rsidR="00FD3EDE" w:rsidRPr="006A7284" w:rsidRDefault="00FD3EDE"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4AF12B4" w14:textId="3059DE6A" w:rsidR="00FD3EDE" w:rsidRPr="006A7284" w:rsidRDefault="00FD3EDE"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Comments on hot food takeaways should refer to:</w:t>
            </w:r>
          </w:p>
          <w:p w14:paraId="0792A765"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National Policies</w:t>
            </w:r>
          </w:p>
          <w:p w14:paraId="3CB191F7"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Local Council / Health Policies / SPG’s / Guidance Notes</w:t>
            </w:r>
          </w:p>
          <w:p w14:paraId="1BDB4133"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Location of existing hot food takeaways – proliferation of hot food takeaways and restaurants</w:t>
            </w:r>
          </w:p>
          <w:p w14:paraId="76A6CAFF" w14:textId="7E440F06" w:rsidR="00FD3EDE" w:rsidRPr="006A7284" w:rsidRDefault="00FD3ED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Proximity</w:t>
            </w:r>
            <w:r w:rsidR="001850CE" w:rsidRPr="006A7284">
              <w:rPr>
                <w:rFonts w:ascii="Arial" w:eastAsia="Times New Roman" w:hAnsi="Arial" w:cs="Arial"/>
                <w:color w:val="E36C0A" w:themeColor="accent6" w:themeShade="BF"/>
                <w:sz w:val="24"/>
                <w:szCs w:val="24"/>
                <w:bdr w:val="none" w:sz="0" w:space="0" w:color="auto" w:frame="1"/>
                <w:lang w:eastAsia="en-GB"/>
              </w:rPr>
              <w:t xml:space="preserve"> to educational settings</w:t>
            </w:r>
          </w:p>
          <w:p w14:paraId="1C76458A"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Health challenges</w:t>
            </w:r>
          </w:p>
          <w:p w14:paraId="529CF0A8" w14:textId="77777777" w:rsidR="00FD3ED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Poverty and health inequalities</w:t>
            </w:r>
          </w:p>
          <w:p w14:paraId="4EAF5D95" w14:textId="2785C9D6" w:rsidR="001850CE" w:rsidRPr="006A7284" w:rsidRDefault="001850CE" w:rsidP="00FD3EDE">
            <w:pPr>
              <w:pStyle w:val="ListParagraph"/>
              <w:numPr>
                <w:ilvl w:val="0"/>
                <w:numId w:val="27"/>
              </w:num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bdr w:val="none" w:sz="0" w:space="0" w:color="auto" w:frame="1"/>
                <w:lang w:eastAsia="en-GB"/>
              </w:rPr>
              <w:t>Concerns re: increased littering, traffic (especially if a drive thru), sustainable / active travel (</w:t>
            </w:r>
            <w:proofErr w:type="spellStart"/>
            <w:proofErr w:type="gramStart"/>
            <w:r w:rsidRPr="006A7284">
              <w:rPr>
                <w:rFonts w:ascii="Arial" w:eastAsia="Times New Roman" w:hAnsi="Arial" w:cs="Arial"/>
                <w:color w:val="E36C0A" w:themeColor="accent6" w:themeShade="BF"/>
                <w:sz w:val="24"/>
                <w:szCs w:val="24"/>
                <w:bdr w:val="none" w:sz="0" w:space="0" w:color="auto" w:frame="1"/>
                <w:lang w:eastAsia="en-GB"/>
              </w:rPr>
              <w:t>esp</w:t>
            </w:r>
            <w:proofErr w:type="spellEnd"/>
            <w:proofErr w:type="gramEnd"/>
            <w:r w:rsidRPr="006A7284">
              <w:rPr>
                <w:rFonts w:ascii="Arial" w:eastAsia="Times New Roman" w:hAnsi="Arial" w:cs="Arial"/>
                <w:color w:val="E36C0A" w:themeColor="accent6" w:themeShade="BF"/>
                <w:sz w:val="24"/>
                <w:szCs w:val="24"/>
                <w:bdr w:val="none" w:sz="0" w:space="0" w:color="auto" w:frame="1"/>
                <w:lang w:eastAsia="en-GB"/>
              </w:rPr>
              <w:t xml:space="preserve"> if a drive thru).</w:t>
            </w:r>
          </w:p>
          <w:p w14:paraId="1A0AC2D2" w14:textId="77777777" w:rsidR="001850CE" w:rsidRPr="006A7284" w:rsidRDefault="001850CE"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0A1E6BFB" w14:textId="0DEB5CF2" w:rsidR="007C1033" w:rsidRPr="006A7284" w:rsidRDefault="007C1033" w:rsidP="001E0BA7">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25776806" w14:textId="77777777" w:rsidTr="002D6EB4">
        <w:tc>
          <w:tcPr>
            <w:tcW w:w="2229" w:type="dxa"/>
            <w:tcBorders>
              <w:top w:val="single" w:sz="6" w:space="0" w:color="auto"/>
              <w:left w:val="single" w:sz="6" w:space="0" w:color="auto"/>
              <w:bottom w:val="single" w:sz="6" w:space="0" w:color="auto"/>
              <w:right w:val="single" w:sz="6" w:space="0" w:color="auto"/>
            </w:tcBorders>
            <w:shd w:val="clear" w:color="auto" w:fill="auto"/>
            <w:hideMark/>
          </w:tcPr>
          <w:p w14:paraId="31DD64AB" w14:textId="5E4D86CA"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Recommendations</w:t>
            </w:r>
            <w:r w:rsidR="007C1033" w:rsidRPr="00AC596F">
              <w:rPr>
                <w:rFonts w:ascii="Arial" w:eastAsia="Times New Roman" w:hAnsi="Arial" w:cs="Arial"/>
                <w:sz w:val="24"/>
                <w:szCs w:val="24"/>
                <w:lang w:eastAsia="en-GB"/>
              </w:rPr>
              <w:t> </w:t>
            </w:r>
          </w:p>
        </w:tc>
        <w:tc>
          <w:tcPr>
            <w:tcW w:w="6781" w:type="dxa"/>
            <w:tcBorders>
              <w:top w:val="single" w:sz="6" w:space="0" w:color="auto"/>
              <w:left w:val="single" w:sz="6" w:space="0" w:color="auto"/>
              <w:bottom w:val="single" w:sz="6" w:space="0" w:color="auto"/>
              <w:right w:val="single" w:sz="6" w:space="0" w:color="auto"/>
            </w:tcBorders>
            <w:shd w:val="clear" w:color="auto" w:fill="auto"/>
            <w:hideMark/>
          </w:tcPr>
          <w:p w14:paraId="774A16A7" w14:textId="1132A385" w:rsidR="00BE636A"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587F30">
              <w:rPr>
                <w:rFonts w:ascii="Arial" w:eastAsia="Times New Roman" w:hAnsi="Arial" w:cs="Arial"/>
                <w:color w:val="E36C0A" w:themeColor="accent6" w:themeShade="BF"/>
                <w:sz w:val="24"/>
                <w:szCs w:val="24"/>
                <w:lang w:eastAsia="en-GB"/>
              </w:rPr>
              <w:t>Comments on what could be amended/added to improve access to healthy food environment</w:t>
            </w:r>
            <w:r w:rsidR="006A7284">
              <w:rPr>
                <w:rFonts w:ascii="Arial" w:eastAsia="Times New Roman" w:hAnsi="Arial" w:cs="Arial"/>
                <w:color w:val="E36C0A" w:themeColor="accent6" w:themeShade="BF"/>
                <w:sz w:val="24"/>
                <w:szCs w:val="24"/>
                <w:lang w:eastAsia="en-GB"/>
              </w:rPr>
              <w:t xml:space="preserve"> and reduce negative health implications</w:t>
            </w:r>
            <w:r w:rsidR="001E0BA7">
              <w:rPr>
                <w:rFonts w:ascii="Arial" w:eastAsia="Times New Roman" w:hAnsi="Arial" w:cs="Arial"/>
                <w:color w:val="E36C0A" w:themeColor="accent6" w:themeShade="BF"/>
                <w:sz w:val="24"/>
                <w:szCs w:val="24"/>
                <w:lang w:eastAsia="en-GB"/>
              </w:rPr>
              <w:t>,</w:t>
            </w:r>
            <w:r w:rsidR="00BE636A">
              <w:rPr>
                <w:rFonts w:ascii="Arial" w:eastAsia="Times New Roman" w:hAnsi="Arial" w:cs="Arial"/>
                <w:color w:val="E36C0A" w:themeColor="accent6" w:themeShade="BF"/>
                <w:sz w:val="24"/>
                <w:szCs w:val="24"/>
                <w:lang w:eastAsia="en-GB"/>
              </w:rPr>
              <w:t xml:space="preserve"> including</w:t>
            </w:r>
            <w:r w:rsidR="00BE636A" w:rsidRPr="001E0BA7">
              <w:rPr>
                <w:rFonts w:ascii="Arial" w:eastAsia="Times New Roman" w:hAnsi="Arial" w:cs="Arial"/>
                <w:color w:val="E36C0A" w:themeColor="accent6" w:themeShade="BF"/>
                <w:sz w:val="24"/>
                <w:szCs w:val="24"/>
                <w:lang w:eastAsia="en-GB"/>
              </w:rPr>
              <w:t xml:space="preserve"> improve</w:t>
            </w:r>
            <w:r w:rsidR="00BE636A">
              <w:rPr>
                <w:rFonts w:ascii="Arial" w:eastAsia="Times New Roman" w:hAnsi="Arial" w:cs="Arial"/>
                <w:color w:val="E36C0A" w:themeColor="accent6" w:themeShade="BF"/>
                <w:sz w:val="24"/>
                <w:szCs w:val="24"/>
                <w:lang w:eastAsia="en-GB"/>
              </w:rPr>
              <w:t>d</w:t>
            </w:r>
            <w:r w:rsidR="00BE636A" w:rsidRPr="001E0BA7">
              <w:rPr>
                <w:rFonts w:ascii="Arial" w:eastAsia="Times New Roman" w:hAnsi="Arial" w:cs="Arial"/>
                <w:color w:val="E36C0A" w:themeColor="accent6" w:themeShade="BF"/>
                <w:sz w:val="24"/>
                <w:szCs w:val="24"/>
                <w:lang w:eastAsia="en-GB"/>
              </w:rPr>
              <w:t xml:space="preserve"> access to allotments and community growing</w:t>
            </w:r>
            <w:r w:rsidR="00BE636A">
              <w:rPr>
                <w:rFonts w:ascii="Arial" w:eastAsia="Times New Roman" w:hAnsi="Arial" w:cs="Arial"/>
                <w:color w:val="E36C0A" w:themeColor="accent6" w:themeShade="BF"/>
                <w:sz w:val="24"/>
                <w:szCs w:val="24"/>
                <w:lang w:eastAsia="en-GB"/>
              </w:rPr>
              <w:t>, or</w:t>
            </w:r>
            <w:r w:rsidR="004003F0">
              <w:rPr>
                <w:rFonts w:ascii="Arial" w:eastAsia="Times New Roman" w:hAnsi="Arial" w:cs="Arial"/>
                <w:color w:val="E36C0A" w:themeColor="accent6" w:themeShade="BF"/>
                <w:sz w:val="24"/>
                <w:szCs w:val="24"/>
                <w:lang w:eastAsia="en-GB"/>
              </w:rPr>
              <w:t xml:space="preserve"> </w:t>
            </w:r>
            <w:r w:rsidR="001E0BA7">
              <w:rPr>
                <w:rFonts w:ascii="Arial" w:eastAsia="Times New Roman" w:hAnsi="Arial" w:cs="Arial"/>
                <w:color w:val="E36C0A" w:themeColor="accent6" w:themeShade="BF"/>
                <w:sz w:val="24"/>
                <w:szCs w:val="24"/>
                <w:lang w:eastAsia="en-GB"/>
              </w:rPr>
              <w:t>restricting the number of hot food takeaways in a local area where there are high levels of obesity or the unit is in close proximity to a school (if LDP policies cover this)</w:t>
            </w:r>
            <w:r w:rsidR="00BE636A">
              <w:rPr>
                <w:rFonts w:ascii="Arial" w:eastAsia="Times New Roman" w:hAnsi="Arial" w:cs="Arial"/>
                <w:color w:val="E36C0A" w:themeColor="accent6" w:themeShade="BF"/>
                <w:sz w:val="24"/>
                <w:szCs w:val="24"/>
                <w:lang w:eastAsia="en-GB"/>
              </w:rPr>
              <w:t xml:space="preserve">, or the provision of community food growing spaces. </w:t>
            </w:r>
          </w:p>
          <w:p w14:paraId="61547BE1" w14:textId="77777777" w:rsidR="00BE636A" w:rsidRDefault="00BE636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56BC92B" w14:textId="75AE6D6C" w:rsidR="007C1033" w:rsidRPr="00FC2CCD" w:rsidRDefault="00BE636A" w:rsidP="00380EEB">
            <w:pPr>
              <w:spacing w:after="0" w:line="240" w:lineRule="auto"/>
              <w:textAlignment w:val="baseline"/>
              <w:rPr>
                <w:rFonts w:ascii="Arial" w:eastAsia="Times New Roman" w:hAnsi="Arial" w:cs="Arial"/>
                <w:i/>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lastRenderedPageBreak/>
              <w:t>(</w:t>
            </w:r>
            <w:r w:rsidRPr="00FC2CCD">
              <w:rPr>
                <w:rFonts w:ascii="Arial" w:eastAsia="Times New Roman" w:hAnsi="Arial" w:cs="Arial"/>
                <w:i/>
                <w:color w:val="E36C0A" w:themeColor="accent6" w:themeShade="BF"/>
                <w:sz w:val="24"/>
                <w:szCs w:val="24"/>
                <w:lang w:eastAsia="en-GB"/>
              </w:rPr>
              <w:t>Note that community gardens or growing areas</w:t>
            </w:r>
            <w:r w:rsidR="00AC289F" w:rsidRPr="00FC2CCD">
              <w:rPr>
                <w:rFonts w:ascii="Arial" w:eastAsia="Times New Roman" w:hAnsi="Arial" w:cs="Arial"/>
                <w:i/>
                <w:color w:val="E36C0A" w:themeColor="accent6" w:themeShade="BF"/>
                <w:sz w:val="24"/>
                <w:szCs w:val="24"/>
                <w:lang w:eastAsia="en-GB"/>
              </w:rPr>
              <w:t xml:space="preserve"> on developments will require maintenance and this should be factored in to ensure who is responsible </w:t>
            </w:r>
            <w:r w:rsidRPr="00FC2CCD">
              <w:rPr>
                <w:rFonts w:ascii="Arial" w:eastAsia="Times New Roman" w:hAnsi="Arial" w:cs="Arial"/>
                <w:i/>
                <w:color w:val="E36C0A" w:themeColor="accent6" w:themeShade="BF"/>
                <w:sz w:val="24"/>
                <w:szCs w:val="24"/>
                <w:lang w:eastAsia="en-GB"/>
              </w:rPr>
              <w:t>for this)</w:t>
            </w:r>
          </w:p>
          <w:p w14:paraId="63113050" w14:textId="77777777" w:rsidR="007C1033" w:rsidRPr="00587F30"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0781411E" w14:textId="32F28A70" w:rsidR="007C1033" w:rsidRDefault="007C1033"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BE636A" w:rsidRPr="001E0BA7" w14:paraId="561BF392"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6A5CD7A" w14:textId="77777777" w:rsidR="00BE636A" w:rsidRPr="00AC596F" w:rsidRDefault="00BE636A" w:rsidP="00B4153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Areas for play</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11C8917F" w14:textId="09A6F4C3" w:rsidR="00BE636A" w:rsidRPr="0083627A" w:rsidRDefault="00BE636A" w:rsidP="00B41537">
            <w:pPr>
              <w:spacing w:after="0" w:line="240" w:lineRule="auto"/>
              <w:textAlignment w:val="baseline"/>
              <w:rPr>
                <w:rFonts w:ascii="Arial" w:eastAsia="Times New Roman" w:hAnsi="Arial" w:cs="Arial"/>
                <w:color w:val="E36C0A" w:themeColor="accent6" w:themeShade="BF"/>
                <w:sz w:val="24"/>
                <w:szCs w:val="24"/>
                <w:lang w:eastAsia="en-GB"/>
              </w:rPr>
            </w:pPr>
            <w:r w:rsidRPr="0083627A">
              <w:rPr>
                <w:rFonts w:ascii="Arial" w:eastAsia="Times New Roman" w:hAnsi="Arial" w:cs="Arial"/>
                <w:color w:val="E36C0A" w:themeColor="accent6" w:themeShade="BF"/>
                <w:sz w:val="24"/>
                <w:szCs w:val="24"/>
                <w:lang w:eastAsia="en-GB"/>
              </w:rPr>
              <w:t xml:space="preserve">Access to places to play is critical for all children in the development of many skills, for exercise and for mental well-being. Increased access to playgrounds and recreational facilities is associated with increased walking among young people. Areas should be provided that are both traditional play areas but also innovative spaces that enable play to naturally occur. </w:t>
            </w:r>
          </w:p>
          <w:p w14:paraId="56827640" w14:textId="2390A5E5" w:rsidR="00BE636A" w:rsidRDefault="00BE636A" w:rsidP="00B41537">
            <w:pPr>
              <w:spacing w:after="0" w:line="240" w:lineRule="auto"/>
              <w:textAlignment w:val="baseline"/>
              <w:rPr>
                <w:rFonts w:ascii="Arial" w:eastAsia="Times New Roman" w:hAnsi="Arial" w:cs="Arial"/>
                <w:color w:val="E36C0A" w:themeColor="accent6" w:themeShade="BF"/>
                <w:sz w:val="24"/>
                <w:szCs w:val="24"/>
                <w:lang w:eastAsia="en-GB"/>
              </w:rPr>
            </w:pPr>
          </w:p>
          <w:p w14:paraId="48BC6134" w14:textId="77777777" w:rsidR="0083627A" w:rsidRPr="00FC2CCD" w:rsidRDefault="0083627A" w:rsidP="0083627A">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7F38FFDB" w14:textId="77777777" w:rsidR="0083627A" w:rsidRPr="001E0BA7" w:rsidRDefault="0083627A" w:rsidP="00B41537">
            <w:pPr>
              <w:spacing w:after="0" w:line="240" w:lineRule="auto"/>
              <w:textAlignment w:val="baseline"/>
              <w:rPr>
                <w:rFonts w:ascii="Arial" w:eastAsia="Times New Roman" w:hAnsi="Arial" w:cs="Arial"/>
                <w:color w:val="E36C0A" w:themeColor="accent6" w:themeShade="BF"/>
                <w:sz w:val="24"/>
                <w:szCs w:val="24"/>
                <w:lang w:eastAsia="en-GB"/>
              </w:rPr>
            </w:pPr>
          </w:p>
          <w:p w14:paraId="0DA6E13F" w14:textId="77777777" w:rsidR="00BE636A" w:rsidRPr="001E0BA7" w:rsidRDefault="00BE636A" w:rsidP="0083627A">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BE636A" w:rsidRPr="001E0BA7" w14:paraId="0190254B"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095BFF09" w14:textId="77777777" w:rsidR="00BE636A" w:rsidRPr="00AC596F" w:rsidRDefault="00BE636A" w:rsidP="00B41537">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Comment on application</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3FE6E463" w14:textId="77777777" w:rsidR="002D6EB4" w:rsidRPr="001E0BA7"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1E0BA7">
              <w:rPr>
                <w:rFonts w:ascii="Arial" w:eastAsia="Times New Roman" w:hAnsi="Arial" w:cs="Arial"/>
                <w:color w:val="E36C0A" w:themeColor="accent6" w:themeShade="BF"/>
                <w:sz w:val="24"/>
                <w:szCs w:val="24"/>
                <w:lang w:eastAsia="en-GB"/>
              </w:rPr>
              <w:t xml:space="preserve">Comment on provision of </w:t>
            </w:r>
            <w:r>
              <w:rPr>
                <w:rFonts w:ascii="Arial" w:eastAsia="Times New Roman" w:hAnsi="Arial" w:cs="Arial"/>
                <w:color w:val="E36C0A" w:themeColor="accent6" w:themeShade="BF"/>
                <w:sz w:val="24"/>
                <w:szCs w:val="24"/>
                <w:lang w:eastAsia="en-GB"/>
              </w:rPr>
              <w:t xml:space="preserve">formal </w:t>
            </w:r>
            <w:r w:rsidRPr="001E0BA7">
              <w:rPr>
                <w:rFonts w:ascii="Arial" w:eastAsia="Times New Roman" w:hAnsi="Arial" w:cs="Arial"/>
                <w:color w:val="E36C0A" w:themeColor="accent6" w:themeShade="BF"/>
                <w:sz w:val="24"/>
                <w:szCs w:val="24"/>
                <w:lang w:eastAsia="en-GB"/>
              </w:rPr>
              <w:t>play facilities and their accessibility and location. Has consideration been given to the needs of all children, including disabled childre</w:t>
            </w:r>
            <w:r>
              <w:rPr>
                <w:rFonts w:ascii="Arial" w:eastAsia="Times New Roman" w:hAnsi="Arial" w:cs="Arial"/>
                <w:color w:val="E36C0A" w:themeColor="accent6" w:themeShade="BF"/>
                <w:sz w:val="24"/>
                <w:szCs w:val="24"/>
                <w:lang w:eastAsia="en-GB"/>
              </w:rPr>
              <w:t xml:space="preserve">n? </w:t>
            </w:r>
          </w:p>
          <w:p w14:paraId="0F02859A" w14:textId="77777777" w:rsidR="00BE636A" w:rsidRDefault="00BE636A" w:rsidP="00A405A8">
            <w:pPr>
              <w:spacing w:after="0" w:line="240" w:lineRule="auto"/>
              <w:textAlignment w:val="baseline"/>
              <w:rPr>
                <w:rFonts w:ascii="Arial" w:eastAsia="Times New Roman" w:hAnsi="Arial" w:cs="Arial"/>
                <w:sz w:val="24"/>
                <w:szCs w:val="24"/>
                <w:lang w:eastAsia="en-GB"/>
              </w:rPr>
            </w:pPr>
          </w:p>
          <w:p w14:paraId="28D161E3" w14:textId="337F17BE" w:rsidR="00A405A8" w:rsidRPr="00FC2CCD" w:rsidRDefault="002D6EB4" w:rsidP="00A405A8">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Are there informal play spaces in the proposals that enable access to play for a wide range of ages?</w:t>
            </w:r>
          </w:p>
          <w:p w14:paraId="09E06BB1" w14:textId="6ECC25C1" w:rsidR="00A405A8" w:rsidRPr="00EF7B44" w:rsidRDefault="00A405A8" w:rsidP="00A405A8">
            <w:pPr>
              <w:spacing w:after="0" w:line="240" w:lineRule="auto"/>
              <w:textAlignment w:val="baseline"/>
              <w:rPr>
                <w:rFonts w:ascii="Arial" w:eastAsia="Times New Roman" w:hAnsi="Arial" w:cs="Arial"/>
                <w:sz w:val="24"/>
                <w:szCs w:val="24"/>
                <w:lang w:eastAsia="en-GB"/>
              </w:rPr>
            </w:pPr>
          </w:p>
        </w:tc>
      </w:tr>
      <w:tr w:rsidR="00BE636A" w:rsidRPr="001E0BA7" w14:paraId="5A269CC3"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1F3665F" w14:textId="77777777" w:rsidR="00BE636A" w:rsidRPr="00AC596F" w:rsidRDefault="00BE636A" w:rsidP="00B4153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Recommendations</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8268CD9" w14:textId="77777777" w:rsidR="00BE636A" w:rsidRDefault="00BE636A" w:rsidP="00B41537">
            <w:pPr>
              <w:spacing w:after="0" w:line="240" w:lineRule="auto"/>
              <w:textAlignment w:val="baseline"/>
              <w:rPr>
                <w:rFonts w:ascii="Arial" w:eastAsia="Times New Roman" w:hAnsi="Arial" w:cs="Arial"/>
                <w:sz w:val="24"/>
                <w:szCs w:val="24"/>
                <w:lang w:eastAsia="en-GB"/>
              </w:rPr>
            </w:pPr>
          </w:p>
          <w:p w14:paraId="72CDB673" w14:textId="10C8DBFB" w:rsidR="002D6EB4" w:rsidRPr="00FC2CCD"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Comments on whether consideration can be given to the provision of space which could be utilised as informal play spaces for children, with the inclusion of natural play facilities and features, and if the facilities are accessible.</w:t>
            </w:r>
          </w:p>
          <w:p w14:paraId="59F654F8" w14:textId="77777777" w:rsidR="00BE636A" w:rsidRPr="00EF7B44" w:rsidRDefault="00BE636A" w:rsidP="00B41537">
            <w:pPr>
              <w:spacing w:after="0" w:line="240" w:lineRule="auto"/>
              <w:textAlignment w:val="baseline"/>
              <w:rPr>
                <w:rFonts w:ascii="Arial" w:eastAsia="Times New Roman" w:hAnsi="Arial" w:cs="Arial"/>
                <w:sz w:val="24"/>
                <w:szCs w:val="24"/>
                <w:lang w:eastAsia="en-GB"/>
              </w:rPr>
            </w:pPr>
          </w:p>
        </w:tc>
      </w:tr>
    </w:tbl>
    <w:p w14:paraId="1DB5B7DE" w14:textId="0E2797F9" w:rsidR="00BE636A" w:rsidRDefault="00BE636A"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2D6EB4" w:rsidRPr="001E0BA7" w14:paraId="78F6785F"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87A038" w14:textId="77777777" w:rsidR="002D6EB4" w:rsidRPr="00AC596F" w:rsidRDefault="002D6EB4" w:rsidP="002D6EB4">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Community, health and social care services provided from local facilities</w:t>
            </w:r>
          </w:p>
          <w:p w14:paraId="79AAD4D6" w14:textId="6A2A63BB" w:rsidR="002D6EB4" w:rsidRPr="00AC596F" w:rsidRDefault="002D6EB4" w:rsidP="002D6EB4">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0B5D47F3" w14:textId="5D80AB5D" w:rsidR="002D6EB4"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Access to and availability of services provided in good quality, accessible local facilities promotes health and reduces inequalities in health. Having services at the centre of a walkable neighbourhood can also contribute to increasing physical activity levels, safer roads and enhanced social connectivity</w:t>
            </w:r>
            <w:r>
              <w:rPr>
                <w:rFonts w:ascii="Arial" w:eastAsia="Times New Roman" w:hAnsi="Arial" w:cs="Arial"/>
                <w:color w:val="E36C0A" w:themeColor="accent6" w:themeShade="BF"/>
                <w:sz w:val="24"/>
                <w:szCs w:val="24"/>
                <w:lang w:eastAsia="en-GB"/>
              </w:rPr>
              <w:t>.</w:t>
            </w:r>
          </w:p>
          <w:p w14:paraId="2C3AF909" w14:textId="6D709779" w:rsidR="002D6EB4"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p>
          <w:p w14:paraId="136FE88F" w14:textId="125DD086" w:rsidR="002D6EB4"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D04C51">
              <w:rPr>
                <w:rFonts w:ascii="Arial" w:eastAsia="Times New Roman" w:hAnsi="Arial" w:cs="Arial"/>
                <w:color w:val="E36C0A" w:themeColor="accent6" w:themeShade="BF"/>
                <w:sz w:val="24"/>
                <w:szCs w:val="24"/>
                <w:lang w:eastAsia="en-GB"/>
              </w:rPr>
              <w:t>Access to wider community assets such as education, employment and social activities are also key considerations which will support people’s health and well-being.</w:t>
            </w:r>
          </w:p>
          <w:p w14:paraId="34097C03" w14:textId="3E0DB20E" w:rsidR="0083627A" w:rsidRDefault="0083627A" w:rsidP="002D6EB4">
            <w:pPr>
              <w:spacing w:after="0" w:line="240" w:lineRule="auto"/>
              <w:textAlignment w:val="baseline"/>
              <w:rPr>
                <w:rFonts w:ascii="Arial" w:eastAsia="Times New Roman" w:hAnsi="Arial" w:cs="Arial"/>
                <w:color w:val="E36C0A" w:themeColor="accent6" w:themeShade="BF"/>
                <w:sz w:val="24"/>
                <w:szCs w:val="24"/>
                <w:lang w:eastAsia="en-GB"/>
              </w:rPr>
            </w:pPr>
          </w:p>
          <w:p w14:paraId="0D1A4879" w14:textId="77777777" w:rsidR="0083627A" w:rsidRPr="00FC2CCD" w:rsidRDefault="0083627A" w:rsidP="0083627A">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2E749895" w14:textId="77777777" w:rsidR="0083627A" w:rsidRPr="007E22DF" w:rsidRDefault="0083627A" w:rsidP="002D6EB4">
            <w:pPr>
              <w:spacing w:after="0" w:line="240" w:lineRule="auto"/>
              <w:textAlignment w:val="baseline"/>
              <w:rPr>
                <w:rFonts w:ascii="Arial" w:eastAsia="Times New Roman" w:hAnsi="Arial" w:cs="Arial"/>
                <w:color w:val="E36C0A" w:themeColor="accent6" w:themeShade="BF"/>
                <w:sz w:val="24"/>
                <w:szCs w:val="24"/>
                <w:lang w:eastAsia="en-GB"/>
              </w:rPr>
            </w:pPr>
          </w:p>
          <w:p w14:paraId="5C81C1D9" w14:textId="77777777" w:rsidR="002D6EB4" w:rsidRPr="001E0BA7" w:rsidRDefault="002D6EB4" w:rsidP="002D6EB4">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2D6EB4" w:rsidRPr="001E0BA7" w14:paraId="52FA57C4"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2274CCD9" w14:textId="77777777" w:rsidR="002D6EB4" w:rsidRPr="00AC596F" w:rsidRDefault="002D6EB4" w:rsidP="00B41537">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Comment on application</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0DA36477" w14:textId="77777777" w:rsidR="002D6EB4" w:rsidRPr="007E22DF"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 xml:space="preserve">Comment on provision of facilities and their accessibility and location. Has consideration been given to the needs of the new residents as well as in surrounding areas e.g. if the development is for older people they may need more resting </w:t>
            </w:r>
            <w:r w:rsidRPr="007E22DF">
              <w:rPr>
                <w:rFonts w:ascii="Arial" w:eastAsia="Times New Roman" w:hAnsi="Arial" w:cs="Arial"/>
                <w:color w:val="E36C0A" w:themeColor="accent6" w:themeShade="BF"/>
                <w:sz w:val="24"/>
                <w:szCs w:val="24"/>
                <w:lang w:eastAsia="en-GB"/>
              </w:rPr>
              <w:lastRenderedPageBreak/>
              <w:t>places in communal areas</w:t>
            </w:r>
            <w:r>
              <w:rPr>
                <w:rFonts w:ascii="Arial" w:eastAsia="Times New Roman" w:hAnsi="Arial" w:cs="Arial"/>
                <w:color w:val="E36C0A" w:themeColor="accent6" w:themeShade="BF"/>
                <w:sz w:val="24"/>
                <w:szCs w:val="24"/>
                <w:lang w:eastAsia="en-GB"/>
              </w:rPr>
              <w:t xml:space="preserve"> and along walkable routes</w:t>
            </w:r>
            <w:r w:rsidRPr="007E22DF">
              <w:rPr>
                <w:rFonts w:ascii="Arial" w:eastAsia="Times New Roman" w:hAnsi="Arial" w:cs="Arial"/>
                <w:color w:val="E36C0A" w:themeColor="accent6" w:themeShade="BF"/>
                <w:sz w:val="24"/>
                <w:szCs w:val="24"/>
                <w:lang w:eastAsia="en-GB"/>
              </w:rPr>
              <w:t>, places</w:t>
            </w:r>
            <w:r>
              <w:rPr>
                <w:rFonts w:ascii="Arial" w:eastAsia="Times New Roman" w:hAnsi="Arial" w:cs="Arial"/>
                <w:color w:val="E36C0A" w:themeColor="accent6" w:themeShade="BF"/>
                <w:sz w:val="24"/>
                <w:szCs w:val="24"/>
                <w:lang w:eastAsia="en-GB"/>
              </w:rPr>
              <w:t xml:space="preserve"> to park near to facilities.</w:t>
            </w:r>
          </w:p>
          <w:p w14:paraId="297EAF84" w14:textId="77777777" w:rsidR="002D6EB4" w:rsidRDefault="002D6EB4" w:rsidP="002D6EB4">
            <w:pPr>
              <w:spacing w:after="0" w:line="240" w:lineRule="auto"/>
              <w:textAlignment w:val="baseline"/>
              <w:rPr>
                <w:rFonts w:ascii="Arial" w:eastAsia="Times New Roman" w:hAnsi="Arial" w:cs="Arial"/>
                <w:sz w:val="24"/>
                <w:szCs w:val="24"/>
                <w:lang w:eastAsia="en-GB"/>
              </w:rPr>
            </w:pPr>
          </w:p>
          <w:p w14:paraId="2C51A381" w14:textId="474E7F83" w:rsidR="0083627A" w:rsidRPr="00EF7B44" w:rsidRDefault="0083627A" w:rsidP="002D6EB4">
            <w:pPr>
              <w:spacing w:after="0" w:line="240" w:lineRule="auto"/>
              <w:textAlignment w:val="baseline"/>
              <w:rPr>
                <w:rFonts w:ascii="Arial" w:eastAsia="Times New Roman" w:hAnsi="Arial" w:cs="Arial"/>
                <w:sz w:val="24"/>
                <w:szCs w:val="24"/>
                <w:lang w:eastAsia="en-GB"/>
              </w:rPr>
            </w:pPr>
          </w:p>
        </w:tc>
      </w:tr>
      <w:tr w:rsidR="002D6EB4" w:rsidRPr="001E0BA7" w14:paraId="4BE7B01F" w14:textId="77777777" w:rsidTr="00B41537">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6905D41D" w14:textId="77777777" w:rsidR="002D6EB4" w:rsidRPr="00AC596F" w:rsidRDefault="002D6EB4" w:rsidP="00B4153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lastRenderedPageBreak/>
              <w:t>Recommendations</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6F3C610B" w14:textId="55B77584" w:rsidR="002D6EB4" w:rsidRPr="007E22DF" w:rsidRDefault="002D6EB4" w:rsidP="002D6EB4">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Comments on what could be amended/added to improve access to local facilities</w:t>
            </w:r>
            <w:r>
              <w:rPr>
                <w:rFonts w:ascii="Arial" w:eastAsia="Times New Roman" w:hAnsi="Arial" w:cs="Arial"/>
                <w:color w:val="E36C0A" w:themeColor="accent6" w:themeShade="BF"/>
                <w:sz w:val="24"/>
                <w:szCs w:val="24"/>
                <w:lang w:eastAsia="en-GB"/>
              </w:rPr>
              <w:t xml:space="preserve"> such as healthcare and community facilities. Comments on whether the development enables access to </w:t>
            </w:r>
            <w:r w:rsidR="00C2414B">
              <w:rPr>
                <w:rFonts w:ascii="Arial" w:eastAsia="Times New Roman" w:hAnsi="Arial" w:cs="Arial"/>
                <w:color w:val="E36C0A" w:themeColor="accent6" w:themeShade="BF"/>
                <w:sz w:val="24"/>
                <w:szCs w:val="24"/>
                <w:lang w:eastAsia="en-GB"/>
              </w:rPr>
              <w:t>other community assets which will support health and well-being such as employment and education.</w:t>
            </w:r>
          </w:p>
          <w:p w14:paraId="3D504805" w14:textId="77777777" w:rsidR="002D6EB4" w:rsidRPr="00EF7B44" w:rsidRDefault="002D6EB4" w:rsidP="002D6EB4">
            <w:pPr>
              <w:spacing w:after="0" w:line="240" w:lineRule="auto"/>
              <w:textAlignment w:val="baseline"/>
              <w:rPr>
                <w:rFonts w:ascii="Arial" w:eastAsia="Times New Roman" w:hAnsi="Arial" w:cs="Arial"/>
                <w:sz w:val="24"/>
                <w:szCs w:val="24"/>
                <w:lang w:eastAsia="en-GB"/>
              </w:rPr>
            </w:pPr>
          </w:p>
        </w:tc>
      </w:tr>
    </w:tbl>
    <w:p w14:paraId="1FFDE48E" w14:textId="65A4EE42" w:rsidR="00BE636A" w:rsidRDefault="00BE636A" w:rsidP="007C1033">
      <w:pPr>
        <w:spacing w:after="0"/>
        <w:rPr>
          <w:rFonts w:ascii="Arial" w:hAnsi="Arial" w:cs="Arial"/>
          <w:sz w:val="24"/>
          <w:szCs w:val="24"/>
        </w:rPr>
      </w:pPr>
    </w:p>
    <w:p w14:paraId="03554833" w14:textId="77777777" w:rsidR="002D6EB4" w:rsidRDefault="002D6EB4" w:rsidP="007C1033">
      <w:pPr>
        <w:spacing w:after="0"/>
        <w:rPr>
          <w:rFonts w:ascii="Arial" w:hAnsi="Arial" w:cs="Arial"/>
          <w:sz w:val="24"/>
          <w:szCs w:val="24"/>
        </w:rPr>
      </w:pPr>
    </w:p>
    <w:p w14:paraId="2FB10F54" w14:textId="77777777" w:rsidR="00BE636A" w:rsidRDefault="00BE636A"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7C1033" w:rsidRPr="00AC596F" w14:paraId="77681F20"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ABC603"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Building design</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33A11BD1" w14:textId="5FDEF6DD" w:rsidR="000C5DFD"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Well</w:t>
            </w:r>
            <w:r w:rsidR="004003F0">
              <w:rPr>
                <w:rFonts w:ascii="Arial" w:eastAsia="Times New Roman" w:hAnsi="Arial" w:cs="Arial"/>
                <w:color w:val="E36C0A" w:themeColor="accent6" w:themeShade="BF"/>
                <w:sz w:val="24"/>
                <w:szCs w:val="24"/>
                <w:lang w:eastAsia="en-GB"/>
              </w:rPr>
              <w:t>-</w:t>
            </w:r>
            <w:r w:rsidRPr="007E22DF">
              <w:rPr>
                <w:rFonts w:ascii="Arial" w:eastAsia="Times New Roman" w:hAnsi="Arial" w:cs="Arial"/>
                <w:color w:val="E36C0A" w:themeColor="accent6" w:themeShade="BF"/>
                <w:sz w:val="24"/>
                <w:szCs w:val="24"/>
                <w:lang w:eastAsia="en-GB"/>
              </w:rPr>
              <w:t>designed buildings can improve the well-being, productivity and sat</w:t>
            </w:r>
            <w:r w:rsidR="006A7284">
              <w:rPr>
                <w:rFonts w:ascii="Arial" w:eastAsia="Times New Roman" w:hAnsi="Arial" w:cs="Arial"/>
                <w:color w:val="E36C0A" w:themeColor="accent6" w:themeShade="BF"/>
                <w:sz w:val="24"/>
                <w:szCs w:val="24"/>
                <w:lang w:eastAsia="en-GB"/>
              </w:rPr>
              <w:t>isfaction of people working them</w:t>
            </w:r>
            <w:r w:rsidRPr="007E22DF">
              <w:rPr>
                <w:rFonts w:ascii="Arial" w:eastAsia="Times New Roman" w:hAnsi="Arial" w:cs="Arial"/>
                <w:color w:val="E36C0A" w:themeColor="accent6" w:themeShade="BF"/>
                <w:sz w:val="24"/>
                <w:szCs w:val="24"/>
                <w:lang w:eastAsia="en-GB"/>
              </w:rPr>
              <w:t xml:space="preserve">, and good quality housing can help reduce respiratory conditions, improve mental health and reduce health inequalities. </w:t>
            </w:r>
          </w:p>
          <w:p w14:paraId="07B17419" w14:textId="77777777" w:rsidR="00110A72" w:rsidRPr="007E22DF" w:rsidRDefault="00110A72"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4CD817B6" w14:textId="717A1FD7" w:rsidR="007C1033" w:rsidRDefault="000C5DFD" w:rsidP="00380EEB">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The provision of affordable housing for vulnerable groups can lead to health</w:t>
            </w:r>
            <w:r w:rsidR="006647BC" w:rsidRPr="007E22DF">
              <w:rPr>
                <w:rFonts w:ascii="Arial" w:eastAsia="Times New Roman" w:hAnsi="Arial" w:cs="Arial"/>
                <w:color w:val="E36C0A" w:themeColor="accent6" w:themeShade="BF"/>
                <w:sz w:val="24"/>
                <w:szCs w:val="24"/>
                <w:lang w:eastAsia="en-GB"/>
              </w:rPr>
              <w:t>-related</w:t>
            </w:r>
            <w:r w:rsidRPr="007E22DF">
              <w:rPr>
                <w:rFonts w:ascii="Arial" w:eastAsia="Times New Roman" w:hAnsi="Arial" w:cs="Arial"/>
                <w:color w:val="E36C0A" w:themeColor="accent6" w:themeShade="BF"/>
                <w:sz w:val="24"/>
                <w:szCs w:val="24"/>
                <w:lang w:eastAsia="en-GB"/>
              </w:rPr>
              <w:t xml:space="preserve"> outcomes. </w:t>
            </w:r>
            <w:r w:rsidR="007C1033" w:rsidRPr="007E22DF">
              <w:rPr>
                <w:rFonts w:ascii="Arial" w:eastAsia="Times New Roman" w:hAnsi="Arial" w:cs="Arial"/>
                <w:color w:val="E36C0A" w:themeColor="accent6" w:themeShade="BF"/>
                <w:sz w:val="24"/>
                <w:szCs w:val="24"/>
                <w:lang w:eastAsia="en-GB"/>
              </w:rPr>
              <w:t>Homes that have adequate kitchen facilities, cycle storage and access to outdoor spaces also contribute t</w:t>
            </w:r>
            <w:r w:rsidR="007E22DF" w:rsidRPr="007E22DF">
              <w:rPr>
                <w:rFonts w:ascii="Arial" w:eastAsia="Times New Roman" w:hAnsi="Arial" w:cs="Arial"/>
                <w:color w:val="E36C0A" w:themeColor="accent6" w:themeShade="BF"/>
                <w:sz w:val="24"/>
                <w:szCs w:val="24"/>
                <w:lang w:eastAsia="en-GB"/>
              </w:rPr>
              <w:t>o overall health and well-being</w:t>
            </w:r>
            <w:r w:rsidR="0083627A">
              <w:rPr>
                <w:rFonts w:ascii="Arial" w:eastAsia="Times New Roman" w:hAnsi="Arial" w:cs="Arial"/>
                <w:color w:val="E36C0A" w:themeColor="accent6" w:themeShade="BF"/>
                <w:sz w:val="24"/>
                <w:szCs w:val="24"/>
                <w:lang w:eastAsia="en-GB"/>
              </w:rPr>
              <w:t>.</w:t>
            </w:r>
          </w:p>
          <w:p w14:paraId="7524626E" w14:textId="0FE10263" w:rsidR="0083627A" w:rsidRDefault="0083627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EB083C7" w14:textId="77777777" w:rsidR="0083627A" w:rsidRPr="00FC2CCD" w:rsidRDefault="0083627A" w:rsidP="0083627A">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43152EC8" w14:textId="77777777" w:rsidR="0083627A" w:rsidRPr="007E22DF" w:rsidRDefault="0083627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19128AEB" w14:textId="77777777" w:rsidR="007C1033" w:rsidRPr="007E22DF" w:rsidRDefault="007C1033" w:rsidP="00380EEB">
            <w:pPr>
              <w:spacing w:after="0" w:line="240" w:lineRule="auto"/>
              <w:textAlignment w:val="baseline"/>
              <w:rPr>
                <w:rFonts w:ascii="Segoe UI" w:eastAsia="Times New Roman" w:hAnsi="Segoe UI" w:cs="Segoe UI"/>
                <w:color w:val="E36C0A" w:themeColor="accent6" w:themeShade="BF"/>
                <w:sz w:val="18"/>
                <w:szCs w:val="18"/>
                <w:lang w:eastAsia="en-GB"/>
              </w:rPr>
            </w:pPr>
          </w:p>
        </w:tc>
      </w:tr>
      <w:tr w:rsidR="007C1033" w:rsidRPr="00AC596F" w14:paraId="06EF148C"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707F12F2" w14:textId="77777777" w:rsidR="007C1033" w:rsidRPr="00AC596F" w:rsidRDefault="007C1033" w:rsidP="00380EEB">
            <w:pPr>
              <w:spacing w:after="0" w:line="240" w:lineRule="auto"/>
              <w:textAlignment w:val="baseline"/>
              <w:rPr>
                <w:rFonts w:ascii="Segoe UI" w:eastAsia="Times New Roman" w:hAnsi="Segoe UI" w:cs="Segoe UI"/>
                <w:sz w:val="18"/>
                <w:szCs w:val="18"/>
                <w:lang w:eastAsia="en-GB"/>
              </w:rPr>
            </w:pPr>
            <w:r w:rsidRPr="00AC596F">
              <w:rPr>
                <w:rFonts w:ascii="Arial" w:eastAsia="Times New Roman" w:hAnsi="Arial" w:cs="Arial"/>
                <w:b/>
                <w:bCs/>
                <w:sz w:val="24"/>
                <w:szCs w:val="24"/>
                <w:lang w:eastAsia="en-GB"/>
              </w:rPr>
              <w:t>Comment on application</w:t>
            </w:r>
            <w:r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606C5B9" w14:textId="205C8138"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Comments on building design – is there a range of home type, gardens, cycle storage, etc.</w:t>
            </w:r>
            <w:r w:rsidR="006647BC" w:rsidRPr="007E22DF">
              <w:rPr>
                <w:rFonts w:ascii="Arial" w:eastAsia="Times New Roman" w:hAnsi="Arial" w:cs="Arial"/>
                <w:color w:val="E36C0A" w:themeColor="accent6" w:themeShade="BF"/>
                <w:sz w:val="24"/>
                <w:szCs w:val="24"/>
                <w:lang w:eastAsia="en-GB"/>
              </w:rPr>
              <w:t xml:space="preserve"> Is there provision of safe, accessible housing for people with limited mobility? If the housing is for older people, is it dementia friendly and easy adaptable?</w:t>
            </w:r>
            <w:r w:rsidR="00C2414B">
              <w:rPr>
                <w:rFonts w:ascii="Arial" w:eastAsia="Times New Roman" w:hAnsi="Arial" w:cs="Arial"/>
                <w:color w:val="E36C0A" w:themeColor="accent6" w:themeShade="BF"/>
                <w:sz w:val="24"/>
                <w:szCs w:val="24"/>
                <w:lang w:eastAsia="en-GB"/>
              </w:rPr>
              <w:t xml:space="preserve"> Are homes designed for life so people do not need to move as they age?</w:t>
            </w:r>
          </w:p>
          <w:p w14:paraId="5CDC3521" w14:textId="77777777"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06DDBAC9"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CF4055F" w14:textId="422EE664" w:rsidR="007C1033" w:rsidRPr="00AC596F" w:rsidRDefault="007E22DF" w:rsidP="00380EEB">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sz w:val="24"/>
                <w:szCs w:val="24"/>
                <w:lang w:eastAsia="en-GB"/>
              </w:rPr>
              <w:t>Recommendations</w:t>
            </w:r>
            <w:r w:rsidR="007C1033" w:rsidRPr="00AC596F">
              <w:rPr>
                <w:rFonts w:ascii="Arial" w:eastAsia="Times New Roman" w:hAnsi="Arial" w:cs="Arial"/>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87EBE10" w14:textId="4AFBEF26"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r w:rsidRPr="007E22DF">
              <w:rPr>
                <w:rFonts w:ascii="Arial" w:eastAsia="Times New Roman" w:hAnsi="Arial" w:cs="Arial"/>
                <w:color w:val="E36C0A" w:themeColor="accent6" w:themeShade="BF"/>
                <w:sz w:val="24"/>
                <w:szCs w:val="24"/>
                <w:lang w:eastAsia="en-GB"/>
              </w:rPr>
              <w:t xml:space="preserve">Comments on what could be amended/added to improve </w:t>
            </w:r>
            <w:r w:rsidR="006A7284">
              <w:rPr>
                <w:rFonts w:ascii="Arial" w:eastAsia="Times New Roman" w:hAnsi="Arial" w:cs="Arial"/>
                <w:color w:val="E36C0A" w:themeColor="accent6" w:themeShade="BF"/>
                <w:sz w:val="24"/>
                <w:szCs w:val="24"/>
                <w:lang w:eastAsia="en-GB"/>
              </w:rPr>
              <w:t>building design to improve health</w:t>
            </w:r>
          </w:p>
          <w:p w14:paraId="114E60A1" w14:textId="77777777" w:rsidR="007C1033" w:rsidRPr="007E22DF"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035370A3" w14:textId="3E12701A" w:rsidR="007C1033" w:rsidRDefault="007C1033" w:rsidP="007C1033">
      <w:pPr>
        <w:spacing w:after="0"/>
        <w:rPr>
          <w:rFonts w:ascii="Arial" w:hAnsi="Arial" w:cs="Arial"/>
          <w:sz w:val="24"/>
          <w:szCs w:val="24"/>
        </w:rPr>
      </w:pPr>
    </w:p>
    <w:p w14:paraId="6463737A" w14:textId="77777777" w:rsidR="006A7284" w:rsidRDefault="006A7284" w:rsidP="007C1033">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7C1033" w:rsidRPr="00AC596F" w14:paraId="4BD695DB"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14D8DC" w14:textId="5506A877" w:rsidR="007C1033" w:rsidRPr="00946465" w:rsidRDefault="003D493D" w:rsidP="003D493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Air </w:t>
            </w:r>
            <w:r w:rsidR="007C1033">
              <w:rPr>
                <w:rFonts w:ascii="Arial" w:eastAsia="Times New Roman" w:hAnsi="Arial" w:cs="Arial"/>
                <w:b/>
                <w:bCs/>
                <w:sz w:val="24"/>
                <w:szCs w:val="24"/>
                <w:lang w:eastAsia="en-GB"/>
              </w:rPr>
              <w:t>Quality</w:t>
            </w:r>
            <w:r w:rsidR="007C1033" w:rsidRPr="00946465">
              <w:rPr>
                <w:rFonts w:ascii="Arial" w:eastAsia="Times New Roman" w:hAnsi="Arial" w:cs="Arial"/>
                <w:b/>
                <w:bCs/>
                <w:sz w:val="24"/>
                <w:szCs w:val="24"/>
                <w:lang w:eastAsia="en-GB"/>
              </w:rPr>
              <w:t> </w:t>
            </w:r>
            <w:r w:rsidR="00C2414B">
              <w:rPr>
                <w:rFonts w:ascii="Arial" w:eastAsia="Times New Roman" w:hAnsi="Arial" w:cs="Arial"/>
                <w:b/>
                <w:bCs/>
                <w:sz w:val="24"/>
                <w:szCs w:val="24"/>
                <w:lang w:eastAsia="en-GB"/>
              </w:rPr>
              <w:t>and Noise</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14418E4F" w14:textId="656C4C13" w:rsidR="007C1033" w:rsidRPr="006A7284" w:rsidRDefault="00225EE2"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Evidence indicates that living in an area with clean air can lead to positive changes in health behaviours, and exposure to air pollution negatively impacts on health and well-being. Air quality can be improved through green infrastructure, active travel routes, reduction in t</w:t>
            </w:r>
            <w:r w:rsidR="007E22DF" w:rsidRPr="006A7284">
              <w:rPr>
                <w:rFonts w:ascii="Arial" w:eastAsia="Times New Roman" w:hAnsi="Arial" w:cs="Arial"/>
                <w:color w:val="E36C0A" w:themeColor="accent6" w:themeShade="BF"/>
                <w:sz w:val="24"/>
                <w:szCs w:val="24"/>
                <w:lang w:eastAsia="en-GB"/>
              </w:rPr>
              <w:t>raffic congestion and emissions</w:t>
            </w:r>
          </w:p>
          <w:p w14:paraId="2035F156" w14:textId="1BA286A9" w:rsidR="00225EE2" w:rsidRDefault="00225EE2"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4514D4F1" w14:textId="74BC29F4" w:rsidR="00C2414B" w:rsidRDefault="00C2414B" w:rsidP="00380EEB">
            <w:pPr>
              <w:spacing w:after="0" w:line="240" w:lineRule="auto"/>
              <w:textAlignment w:val="baseline"/>
              <w:rPr>
                <w:rFonts w:ascii="Arial" w:eastAsia="Times New Roman" w:hAnsi="Arial" w:cs="Arial"/>
                <w:color w:val="E36C0A" w:themeColor="accent6" w:themeShade="BF"/>
                <w:sz w:val="24"/>
                <w:szCs w:val="24"/>
                <w:lang w:eastAsia="en-GB"/>
              </w:rPr>
            </w:pPr>
            <w:r>
              <w:rPr>
                <w:rFonts w:ascii="Arial" w:eastAsia="Times New Roman" w:hAnsi="Arial" w:cs="Arial"/>
                <w:color w:val="E36C0A" w:themeColor="accent6" w:themeShade="BF"/>
                <w:sz w:val="24"/>
                <w:szCs w:val="24"/>
                <w:lang w:eastAsia="en-GB"/>
              </w:rPr>
              <w:t xml:space="preserve">Noise has negative impacts on health and well-being. </w:t>
            </w:r>
            <w:hyperlink r:id="rId18" w:history="1">
              <w:r w:rsidRPr="00C2414B">
                <w:rPr>
                  <w:rStyle w:val="Hyperlink"/>
                  <w:rFonts w:ascii="Arial" w:eastAsia="Times New Roman" w:hAnsi="Arial" w:cs="Arial"/>
                  <w:sz w:val="24"/>
                  <w:szCs w:val="24"/>
                  <w:lang w:eastAsia="en-GB"/>
                </w:rPr>
                <w:t>Long term exposure</w:t>
              </w:r>
            </w:hyperlink>
            <w:r>
              <w:rPr>
                <w:rFonts w:ascii="Arial" w:eastAsia="Times New Roman" w:hAnsi="Arial" w:cs="Arial"/>
                <w:color w:val="E36C0A" w:themeColor="accent6" w:themeShade="BF"/>
                <w:sz w:val="24"/>
                <w:szCs w:val="24"/>
                <w:lang w:eastAsia="en-GB"/>
              </w:rPr>
              <w:t xml:space="preserve"> to environmental noise is linked to sleep disturbance, heart disease and premature deaths.</w:t>
            </w:r>
          </w:p>
          <w:p w14:paraId="71A26C79" w14:textId="7F286174" w:rsidR="0083627A" w:rsidRDefault="0083627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7BBED332" w14:textId="77777777" w:rsidR="0083627A" w:rsidRPr="00FC2CCD" w:rsidRDefault="0083627A" w:rsidP="0083627A">
            <w:pPr>
              <w:spacing w:after="0" w:line="240" w:lineRule="auto"/>
              <w:textAlignment w:val="baseline"/>
              <w:rPr>
                <w:rFonts w:ascii="Arial" w:eastAsia="Times New Roman" w:hAnsi="Arial" w:cs="Arial"/>
                <w:color w:val="E36C0A" w:themeColor="accent6" w:themeShade="BF"/>
                <w:sz w:val="24"/>
                <w:szCs w:val="24"/>
                <w:lang w:eastAsia="en-GB"/>
              </w:rPr>
            </w:pPr>
            <w:r>
              <w:rPr>
                <w:rFonts w:ascii="Arial" w:eastAsia="Times New Roman" w:hAnsi="Arial" w:cs="Arial"/>
                <w:color w:val="E36C0A" w:themeColor="accent6" w:themeShade="BF"/>
                <w:sz w:val="24"/>
                <w:szCs w:val="24"/>
                <w:lang w:eastAsia="en-GB"/>
              </w:rPr>
              <w:lastRenderedPageBreak/>
              <w:t>[</w:t>
            </w:r>
            <w:r w:rsidRPr="00FC2CCD">
              <w:rPr>
                <w:rFonts w:ascii="Arial" w:eastAsia="Times New Roman" w:hAnsi="Arial" w:cs="Arial"/>
                <w:i/>
                <w:color w:val="E36C0A" w:themeColor="accent6" w:themeShade="BF"/>
                <w:sz w:val="24"/>
                <w:szCs w:val="24"/>
                <w:lang w:eastAsia="en-GB"/>
              </w:rPr>
              <w:t>amend according to local LDP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4B2F96F3" w14:textId="77777777" w:rsidR="0083627A" w:rsidRPr="00FC2CCD" w:rsidRDefault="0083627A"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07B93C2C" w14:textId="77777777" w:rsidR="00C2414B" w:rsidRPr="00FC2CCD" w:rsidRDefault="00C2414B"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647E342D" w14:textId="5BEA6069" w:rsidR="00225EE2" w:rsidRPr="00110A72" w:rsidRDefault="00225EE2" w:rsidP="00380EEB">
            <w:pPr>
              <w:spacing w:after="0" w:line="240" w:lineRule="auto"/>
              <w:textAlignment w:val="baseline"/>
              <w:rPr>
                <w:rFonts w:ascii="Arial" w:eastAsia="Times New Roman" w:hAnsi="Arial" w:cs="Arial"/>
                <w:sz w:val="24"/>
                <w:szCs w:val="24"/>
                <w:lang w:eastAsia="en-GB"/>
              </w:rPr>
            </w:pPr>
            <w:r w:rsidRPr="00FC2CCD">
              <w:rPr>
                <w:rFonts w:ascii="Arial" w:eastAsia="Times New Roman" w:hAnsi="Arial" w:cs="Arial"/>
                <w:i/>
                <w:color w:val="E36C0A" w:themeColor="accent6" w:themeShade="BF"/>
                <w:sz w:val="24"/>
                <w:szCs w:val="24"/>
                <w:lang w:eastAsia="en-GB"/>
              </w:rPr>
              <w:t>Note EPHS may comment on air quality on l</w:t>
            </w:r>
            <w:r w:rsidR="006A7284" w:rsidRPr="00FC2CCD">
              <w:rPr>
                <w:rFonts w:ascii="Arial" w:eastAsia="Times New Roman" w:hAnsi="Arial" w:cs="Arial"/>
                <w:i/>
                <w:color w:val="E36C0A" w:themeColor="accent6" w:themeShade="BF"/>
                <w:sz w:val="24"/>
                <w:szCs w:val="24"/>
                <w:lang w:eastAsia="en-GB"/>
              </w:rPr>
              <w:t>arge scale developments see guidance notes</w:t>
            </w:r>
            <w:r w:rsidR="000C5DFD" w:rsidRPr="00FC2CCD">
              <w:rPr>
                <w:rFonts w:ascii="Arial" w:eastAsia="Times New Roman" w:hAnsi="Arial" w:cs="Arial"/>
                <w:i/>
                <w:color w:val="E36C0A" w:themeColor="accent6" w:themeShade="BF"/>
                <w:sz w:val="24"/>
                <w:szCs w:val="24"/>
                <w:lang w:eastAsia="en-GB"/>
              </w:rPr>
              <w:t>. Natural Resources Wales are also likely to comment</w:t>
            </w:r>
            <w:r w:rsidR="006A7284" w:rsidRPr="00FC2CCD">
              <w:rPr>
                <w:rFonts w:ascii="Arial" w:eastAsia="Times New Roman" w:hAnsi="Arial" w:cs="Arial"/>
                <w:i/>
                <w:color w:val="E36C0A" w:themeColor="accent6" w:themeShade="BF"/>
                <w:sz w:val="24"/>
                <w:szCs w:val="24"/>
                <w:lang w:eastAsia="en-GB"/>
              </w:rPr>
              <w:t xml:space="preserve"> on major applications</w:t>
            </w:r>
            <w:r w:rsidR="006A7284" w:rsidRPr="00110A72">
              <w:rPr>
                <w:rFonts w:ascii="Arial" w:eastAsia="Times New Roman" w:hAnsi="Arial" w:cs="Arial"/>
                <w:sz w:val="24"/>
                <w:szCs w:val="24"/>
                <w:lang w:eastAsia="en-GB"/>
              </w:rPr>
              <w:t>.</w:t>
            </w:r>
          </w:p>
          <w:p w14:paraId="66C1558A" w14:textId="77777777" w:rsidR="00225EE2" w:rsidRDefault="00225EE2"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51733574" w14:textId="22A9CA44" w:rsidR="007C6759" w:rsidRPr="006A7284" w:rsidRDefault="007C6759"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70DAC7D2"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023FCFEC" w14:textId="77777777" w:rsidR="007C1033" w:rsidRPr="00946465" w:rsidRDefault="007C1033" w:rsidP="00380EEB">
            <w:pPr>
              <w:spacing w:after="0" w:line="240" w:lineRule="auto"/>
              <w:textAlignment w:val="baseline"/>
              <w:rPr>
                <w:rFonts w:ascii="Arial" w:eastAsia="Times New Roman" w:hAnsi="Arial" w:cs="Arial"/>
                <w:b/>
                <w:bCs/>
                <w:sz w:val="24"/>
                <w:szCs w:val="24"/>
                <w:lang w:eastAsia="en-GB"/>
              </w:rPr>
            </w:pPr>
            <w:r w:rsidRPr="00AC596F">
              <w:rPr>
                <w:rFonts w:ascii="Arial" w:eastAsia="Times New Roman" w:hAnsi="Arial" w:cs="Arial"/>
                <w:b/>
                <w:bCs/>
                <w:sz w:val="24"/>
                <w:szCs w:val="24"/>
                <w:lang w:eastAsia="en-GB"/>
              </w:rPr>
              <w:lastRenderedPageBreak/>
              <w:t>Comment on application</w:t>
            </w:r>
            <w:r w:rsidRPr="00946465">
              <w:rPr>
                <w:rFonts w:ascii="Arial" w:eastAsia="Times New Roman" w:hAnsi="Arial" w:cs="Arial"/>
                <w:b/>
                <w:bCs/>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1B9DC9C0" w14:textId="5846302C" w:rsidR="007C1033" w:rsidRDefault="00225EE2"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Comments on green infrastructure provision (open spaces, trees, hedgerows), 20mph zones,</w:t>
            </w:r>
            <w:r w:rsidR="00C2414B">
              <w:rPr>
                <w:rFonts w:ascii="Arial" w:eastAsia="Times New Roman" w:hAnsi="Arial" w:cs="Arial"/>
                <w:color w:val="E36C0A" w:themeColor="accent6" w:themeShade="BF"/>
                <w:sz w:val="24"/>
                <w:szCs w:val="24"/>
                <w:lang w:eastAsia="en-GB"/>
              </w:rPr>
              <w:t xml:space="preserve"> designing less for cars and more for people,</w:t>
            </w:r>
            <w:r w:rsidRPr="006A7284">
              <w:rPr>
                <w:rFonts w:ascii="Arial" w:eastAsia="Times New Roman" w:hAnsi="Arial" w:cs="Arial"/>
                <w:color w:val="E36C0A" w:themeColor="accent6" w:themeShade="BF"/>
                <w:sz w:val="24"/>
                <w:szCs w:val="24"/>
                <w:lang w:eastAsia="en-GB"/>
              </w:rPr>
              <w:t xml:space="preserve"> reducing traffic congestion and e</w:t>
            </w:r>
            <w:r w:rsidR="007E22DF" w:rsidRPr="006A7284">
              <w:rPr>
                <w:rFonts w:ascii="Arial" w:eastAsia="Times New Roman" w:hAnsi="Arial" w:cs="Arial"/>
                <w:color w:val="E36C0A" w:themeColor="accent6" w:themeShade="BF"/>
                <w:sz w:val="24"/>
                <w:szCs w:val="24"/>
                <w:lang w:eastAsia="en-GB"/>
              </w:rPr>
              <w:t>lectric vehicle charging points</w:t>
            </w:r>
            <w:r w:rsidR="007C6759">
              <w:rPr>
                <w:rFonts w:ascii="Arial" w:eastAsia="Times New Roman" w:hAnsi="Arial" w:cs="Arial"/>
                <w:color w:val="E36C0A" w:themeColor="accent6" w:themeShade="BF"/>
                <w:sz w:val="24"/>
                <w:szCs w:val="24"/>
                <w:lang w:eastAsia="en-GB"/>
              </w:rPr>
              <w:t>.</w:t>
            </w:r>
          </w:p>
          <w:p w14:paraId="17B2FD66" w14:textId="48AFFDBB" w:rsidR="007C6759" w:rsidRDefault="007C6759" w:rsidP="00380EEB">
            <w:pPr>
              <w:spacing w:after="0" w:line="240" w:lineRule="auto"/>
              <w:textAlignment w:val="baseline"/>
              <w:rPr>
                <w:rFonts w:ascii="Arial" w:eastAsia="Times New Roman" w:hAnsi="Arial" w:cs="Arial"/>
                <w:color w:val="E36C0A" w:themeColor="accent6" w:themeShade="BF"/>
                <w:sz w:val="24"/>
                <w:szCs w:val="24"/>
                <w:lang w:eastAsia="en-GB"/>
              </w:rPr>
            </w:pPr>
          </w:p>
          <w:p w14:paraId="22A5DA4F" w14:textId="7BA2310D" w:rsidR="007C6759" w:rsidRPr="006A7284" w:rsidRDefault="007C6759" w:rsidP="00380EEB">
            <w:pPr>
              <w:spacing w:after="0" w:line="240" w:lineRule="auto"/>
              <w:textAlignment w:val="baseline"/>
              <w:rPr>
                <w:rFonts w:ascii="Arial" w:eastAsia="Times New Roman" w:hAnsi="Arial" w:cs="Arial"/>
                <w:color w:val="E36C0A" w:themeColor="accent6" w:themeShade="BF"/>
                <w:sz w:val="24"/>
                <w:szCs w:val="24"/>
                <w:lang w:eastAsia="en-GB"/>
              </w:rPr>
            </w:pPr>
            <w:r>
              <w:rPr>
                <w:rFonts w:ascii="Arial" w:eastAsia="Times New Roman" w:hAnsi="Arial" w:cs="Arial"/>
                <w:color w:val="E36C0A" w:themeColor="accent6" w:themeShade="BF"/>
                <w:sz w:val="24"/>
                <w:szCs w:val="24"/>
                <w:lang w:eastAsia="en-GB"/>
              </w:rPr>
              <w:t xml:space="preserve">Is the development located in an area where there is likely to be excessive noise disturbance, for example next to a busy road or railway, or under a flight path? Many developments can be situated in areas which may impact on health due to noise </w:t>
            </w:r>
            <w:r w:rsidR="001407DE">
              <w:rPr>
                <w:rFonts w:ascii="Arial" w:eastAsia="Times New Roman" w:hAnsi="Arial" w:cs="Arial"/>
                <w:color w:val="E36C0A" w:themeColor="accent6" w:themeShade="BF"/>
                <w:sz w:val="24"/>
                <w:szCs w:val="24"/>
                <w:lang w:eastAsia="en-GB"/>
              </w:rPr>
              <w:t>disturbance</w:t>
            </w:r>
            <w:r>
              <w:rPr>
                <w:rFonts w:ascii="Arial" w:eastAsia="Times New Roman" w:hAnsi="Arial" w:cs="Arial"/>
                <w:color w:val="E36C0A" w:themeColor="accent6" w:themeShade="BF"/>
                <w:sz w:val="24"/>
                <w:szCs w:val="24"/>
                <w:lang w:eastAsia="en-GB"/>
              </w:rPr>
              <w:t>.</w:t>
            </w:r>
          </w:p>
          <w:p w14:paraId="651850A5" w14:textId="200FDCFE" w:rsidR="000C5DFD" w:rsidRPr="006A7284" w:rsidRDefault="000C5DFD" w:rsidP="00380EEB">
            <w:pPr>
              <w:spacing w:after="0" w:line="240" w:lineRule="auto"/>
              <w:textAlignment w:val="baseline"/>
              <w:rPr>
                <w:rFonts w:ascii="Arial" w:eastAsia="Times New Roman" w:hAnsi="Arial" w:cs="Arial"/>
                <w:color w:val="E36C0A" w:themeColor="accent6" w:themeShade="BF"/>
                <w:sz w:val="24"/>
                <w:szCs w:val="24"/>
                <w:lang w:eastAsia="en-GB"/>
              </w:rPr>
            </w:pPr>
          </w:p>
        </w:tc>
      </w:tr>
      <w:tr w:rsidR="007C1033" w:rsidRPr="00AC596F" w14:paraId="1CFF2780" w14:textId="77777777" w:rsidTr="00380EEB">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430BA21" w14:textId="44782F9B" w:rsidR="007C1033" w:rsidRPr="00946465" w:rsidRDefault="007E22DF" w:rsidP="00380EEB">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Recommendations</w:t>
            </w:r>
            <w:r w:rsidR="007C1033" w:rsidRPr="00946465">
              <w:rPr>
                <w:rFonts w:ascii="Arial" w:eastAsia="Times New Roman" w:hAnsi="Arial" w:cs="Arial"/>
                <w:b/>
                <w:bCs/>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2C613AC3" w14:textId="391CD87B" w:rsidR="007C1033" w:rsidRPr="006A7284" w:rsidRDefault="000C5DFD" w:rsidP="00380EEB">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Comments on what could be amend</w:t>
            </w:r>
            <w:r w:rsidR="007E22DF" w:rsidRPr="006A7284">
              <w:rPr>
                <w:rFonts w:ascii="Arial" w:eastAsia="Times New Roman" w:hAnsi="Arial" w:cs="Arial"/>
                <w:color w:val="E36C0A" w:themeColor="accent6" w:themeShade="BF"/>
                <w:sz w:val="24"/>
                <w:szCs w:val="24"/>
                <w:lang w:eastAsia="en-GB"/>
              </w:rPr>
              <w:t>ed/added to improve air quality</w:t>
            </w:r>
            <w:r w:rsidR="00C2414B">
              <w:rPr>
                <w:rFonts w:ascii="Arial" w:eastAsia="Times New Roman" w:hAnsi="Arial" w:cs="Arial"/>
                <w:color w:val="E36C0A" w:themeColor="accent6" w:themeShade="BF"/>
                <w:sz w:val="24"/>
                <w:szCs w:val="24"/>
                <w:lang w:eastAsia="en-GB"/>
              </w:rPr>
              <w:t xml:space="preserve"> and reduce noise</w:t>
            </w:r>
            <w:r w:rsidR="007C6759">
              <w:rPr>
                <w:rFonts w:ascii="Arial" w:eastAsia="Times New Roman" w:hAnsi="Arial" w:cs="Arial"/>
                <w:color w:val="E36C0A" w:themeColor="accent6" w:themeShade="BF"/>
                <w:sz w:val="24"/>
                <w:szCs w:val="24"/>
                <w:lang w:eastAsia="en-GB"/>
              </w:rPr>
              <w:t xml:space="preserve">. </w:t>
            </w:r>
          </w:p>
          <w:p w14:paraId="29181C37" w14:textId="77777777" w:rsidR="007C1033" w:rsidRPr="006A7284" w:rsidRDefault="007C1033" w:rsidP="00380EEB">
            <w:pPr>
              <w:spacing w:after="0" w:line="240" w:lineRule="auto"/>
              <w:textAlignment w:val="baseline"/>
              <w:rPr>
                <w:rFonts w:ascii="Arial" w:eastAsia="Times New Roman" w:hAnsi="Arial" w:cs="Arial"/>
                <w:color w:val="E36C0A" w:themeColor="accent6" w:themeShade="BF"/>
                <w:sz w:val="24"/>
                <w:szCs w:val="24"/>
                <w:lang w:eastAsia="en-GB"/>
              </w:rPr>
            </w:pPr>
          </w:p>
        </w:tc>
      </w:tr>
    </w:tbl>
    <w:p w14:paraId="2EF5B159" w14:textId="3556E506" w:rsidR="008E4F7A" w:rsidRDefault="008E4F7A" w:rsidP="00C44EDC">
      <w:pPr>
        <w:rPr>
          <w:rFonts w:ascii="Arial" w:hAnsi="Arial" w:cs="Arial"/>
          <w:b/>
          <w:sz w:val="24"/>
          <w:szCs w:val="24"/>
        </w:rPr>
      </w:pPr>
    </w:p>
    <w:p w14:paraId="619CF2BE" w14:textId="2CD304F4" w:rsidR="000E47FA" w:rsidRDefault="000E47FA" w:rsidP="00C44EDC">
      <w:pPr>
        <w:rPr>
          <w:rFonts w:ascii="Arial" w:hAnsi="Arial" w:cs="Arial"/>
          <w:b/>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6781"/>
      </w:tblGrid>
      <w:tr w:rsidR="000E47FA" w:rsidRPr="00AC596F" w14:paraId="7AFA1AB1"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B88A1F" w14:textId="6005D4AA" w:rsidR="000E47FA" w:rsidRDefault="000E47FA" w:rsidP="00497A1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I</w:t>
            </w:r>
            <w:r w:rsidR="00BB51CE">
              <w:rPr>
                <w:rFonts w:ascii="Arial" w:eastAsia="Times New Roman" w:hAnsi="Arial" w:cs="Arial"/>
                <w:b/>
                <w:bCs/>
                <w:sz w:val="24"/>
                <w:szCs w:val="24"/>
                <w:lang w:eastAsia="en-GB"/>
              </w:rPr>
              <w:t>nequ</w:t>
            </w:r>
            <w:r>
              <w:rPr>
                <w:rFonts w:ascii="Arial" w:eastAsia="Times New Roman" w:hAnsi="Arial" w:cs="Arial"/>
                <w:b/>
                <w:bCs/>
                <w:sz w:val="24"/>
                <w:szCs w:val="24"/>
                <w:lang w:eastAsia="en-GB"/>
              </w:rPr>
              <w:t>ities and health inequalities</w:t>
            </w:r>
            <w:r w:rsidR="007E22DF">
              <w:rPr>
                <w:rFonts w:ascii="Arial" w:eastAsia="Times New Roman" w:hAnsi="Arial" w:cs="Arial"/>
                <w:b/>
                <w:bCs/>
                <w:sz w:val="24"/>
                <w:szCs w:val="24"/>
                <w:lang w:eastAsia="en-GB"/>
              </w:rPr>
              <w:t xml:space="preserve"> </w:t>
            </w:r>
          </w:p>
          <w:p w14:paraId="65A6C120" w14:textId="74E581FC" w:rsidR="000E47FA" w:rsidRPr="00946465" w:rsidRDefault="000E47FA" w:rsidP="00497A1D">
            <w:pPr>
              <w:spacing w:after="0" w:line="240" w:lineRule="auto"/>
              <w:textAlignment w:val="baseline"/>
              <w:rPr>
                <w:rFonts w:ascii="Arial" w:eastAsia="Times New Roman" w:hAnsi="Arial" w:cs="Arial"/>
                <w:b/>
                <w:bCs/>
                <w:sz w:val="24"/>
                <w:szCs w:val="24"/>
                <w:lang w:eastAsia="en-GB"/>
              </w:rPr>
            </w:pP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7B1B0FD9" w14:textId="4310A66B" w:rsidR="000E47FA" w:rsidRDefault="00BB51CE" w:rsidP="007E22DF">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Inequ</w:t>
            </w:r>
            <w:r w:rsidR="007E22DF" w:rsidRPr="006A7284">
              <w:rPr>
                <w:rFonts w:ascii="Arial" w:eastAsia="Times New Roman" w:hAnsi="Arial" w:cs="Arial"/>
                <w:color w:val="E36C0A" w:themeColor="accent6" w:themeShade="BF"/>
                <w:sz w:val="24"/>
                <w:szCs w:val="24"/>
                <w:lang w:eastAsia="en-GB"/>
              </w:rPr>
              <w:t>ities exist across population groups,</w:t>
            </w:r>
            <w:r w:rsidRPr="006A7284">
              <w:rPr>
                <w:rFonts w:ascii="Arial" w:eastAsia="Times New Roman" w:hAnsi="Arial" w:cs="Arial"/>
                <w:color w:val="E36C0A" w:themeColor="accent6" w:themeShade="BF"/>
                <w:sz w:val="24"/>
                <w:szCs w:val="24"/>
                <w:lang w:eastAsia="en-GB"/>
              </w:rPr>
              <w:t xml:space="preserve"> for example</w:t>
            </w:r>
            <w:r w:rsidR="007E22DF" w:rsidRPr="006A7284">
              <w:rPr>
                <w:rFonts w:ascii="Arial" w:eastAsia="Times New Roman" w:hAnsi="Arial" w:cs="Arial"/>
                <w:color w:val="E36C0A" w:themeColor="accent6" w:themeShade="BF"/>
                <w:sz w:val="24"/>
                <w:szCs w:val="24"/>
                <w:lang w:eastAsia="en-GB"/>
              </w:rPr>
              <w:t xml:space="preserve"> in employment, income, education</w:t>
            </w:r>
            <w:r w:rsidRPr="006A7284">
              <w:rPr>
                <w:rFonts w:ascii="Arial" w:eastAsia="Times New Roman" w:hAnsi="Arial" w:cs="Arial"/>
                <w:color w:val="E36C0A" w:themeColor="accent6" w:themeShade="BF"/>
                <w:sz w:val="24"/>
                <w:szCs w:val="24"/>
                <w:lang w:eastAsia="en-GB"/>
              </w:rPr>
              <w:t xml:space="preserve">, access to services. </w:t>
            </w:r>
            <w:r w:rsidR="00B073BA" w:rsidRPr="006A7284">
              <w:rPr>
                <w:rFonts w:ascii="Arial" w:eastAsia="Times New Roman" w:hAnsi="Arial" w:cs="Arial"/>
                <w:color w:val="E36C0A" w:themeColor="accent6" w:themeShade="BF"/>
                <w:sz w:val="24"/>
                <w:szCs w:val="24"/>
                <w:lang w:eastAsia="en-GB"/>
              </w:rPr>
              <w:t>There could be a number of disadvantaged groups within a population depending on the characteristics of the population. Groups could be age related</w:t>
            </w:r>
            <w:r w:rsidRPr="006A7284">
              <w:rPr>
                <w:rFonts w:ascii="Arial" w:eastAsia="Times New Roman" w:hAnsi="Arial" w:cs="Arial"/>
                <w:color w:val="E36C0A" w:themeColor="accent6" w:themeShade="BF"/>
                <w:sz w:val="24"/>
                <w:szCs w:val="24"/>
                <w:lang w:eastAsia="en-GB"/>
              </w:rPr>
              <w:t xml:space="preserve">, </w:t>
            </w:r>
            <w:r w:rsidR="00B073BA" w:rsidRPr="006A7284">
              <w:rPr>
                <w:rFonts w:ascii="Arial" w:eastAsia="Times New Roman" w:hAnsi="Arial" w:cs="Arial"/>
                <w:color w:val="E36C0A" w:themeColor="accent6" w:themeShade="BF"/>
                <w:sz w:val="24"/>
                <w:szCs w:val="24"/>
                <w:lang w:eastAsia="en-GB"/>
              </w:rPr>
              <w:t>income related, groups who suffer discrimination such as people with disabilities or those from ethnic minority groups, or geographical groups such as areas of high deprivation.</w:t>
            </w:r>
            <w:r w:rsidRPr="006A7284">
              <w:rPr>
                <w:rFonts w:ascii="Arial" w:eastAsia="Times New Roman" w:hAnsi="Arial" w:cs="Arial"/>
                <w:color w:val="E36C0A" w:themeColor="accent6" w:themeShade="BF"/>
                <w:sz w:val="24"/>
                <w:szCs w:val="24"/>
                <w:lang w:eastAsia="en-GB"/>
              </w:rPr>
              <w:t xml:space="preserve"> </w:t>
            </w:r>
          </w:p>
          <w:p w14:paraId="70CD2432" w14:textId="77777777" w:rsidR="00110A72" w:rsidRPr="006A7284" w:rsidRDefault="00110A72" w:rsidP="007E22DF">
            <w:pPr>
              <w:spacing w:after="0" w:line="240" w:lineRule="auto"/>
              <w:textAlignment w:val="baseline"/>
              <w:rPr>
                <w:rFonts w:ascii="Arial" w:eastAsia="Times New Roman" w:hAnsi="Arial" w:cs="Arial"/>
                <w:color w:val="E36C0A" w:themeColor="accent6" w:themeShade="BF"/>
                <w:sz w:val="24"/>
                <w:szCs w:val="24"/>
                <w:lang w:eastAsia="en-GB"/>
              </w:rPr>
            </w:pPr>
          </w:p>
          <w:p w14:paraId="04C67B52" w14:textId="62B92D15" w:rsidR="00BB51CE" w:rsidRDefault="00BB51CE" w:rsidP="007E22DF">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Inequalities in health are gaps in health s</w:t>
            </w:r>
            <w:r w:rsidR="006A7284">
              <w:rPr>
                <w:rFonts w:ascii="Arial" w:eastAsia="Times New Roman" w:hAnsi="Arial" w:cs="Arial"/>
                <w:color w:val="E36C0A" w:themeColor="accent6" w:themeShade="BF"/>
                <w:sz w:val="24"/>
                <w:szCs w:val="24"/>
                <w:lang w:eastAsia="en-GB"/>
              </w:rPr>
              <w:t>tatus between different groups.</w:t>
            </w:r>
          </w:p>
          <w:p w14:paraId="75036BA6" w14:textId="1F45A429" w:rsidR="0083627A" w:rsidRDefault="0083627A" w:rsidP="007E22DF">
            <w:pPr>
              <w:spacing w:after="0" w:line="240" w:lineRule="auto"/>
              <w:textAlignment w:val="baseline"/>
              <w:rPr>
                <w:rFonts w:ascii="Arial" w:eastAsia="Times New Roman" w:hAnsi="Arial" w:cs="Arial"/>
                <w:color w:val="E36C0A" w:themeColor="accent6" w:themeShade="BF"/>
                <w:sz w:val="24"/>
                <w:szCs w:val="24"/>
                <w:lang w:eastAsia="en-GB"/>
              </w:rPr>
            </w:pPr>
          </w:p>
          <w:p w14:paraId="2CD8848E" w14:textId="77777777" w:rsidR="0083627A" w:rsidRPr="00FC2CCD" w:rsidRDefault="0083627A" w:rsidP="0083627A">
            <w:pPr>
              <w:spacing w:after="0" w:line="240" w:lineRule="auto"/>
              <w:textAlignment w:val="baseline"/>
              <w:rPr>
                <w:rFonts w:ascii="Arial" w:eastAsia="Times New Roman" w:hAnsi="Arial" w:cs="Arial"/>
                <w:color w:val="E36C0A" w:themeColor="accent6" w:themeShade="BF"/>
                <w:sz w:val="24"/>
                <w:szCs w:val="24"/>
                <w:lang w:eastAsia="en-GB"/>
              </w:rPr>
            </w:pPr>
            <w:r w:rsidRPr="00FC2CCD">
              <w:rPr>
                <w:rFonts w:ascii="Arial" w:eastAsia="Times New Roman" w:hAnsi="Arial" w:cs="Arial"/>
                <w:color w:val="E36C0A" w:themeColor="accent6" w:themeShade="BF"/>
                <w:sz w:val="24"/>
                <w:szCs w:val="24"/>
                <w:lang w:eastAsia="en-GB"/>
              </w:rPr>
              <w:t>[</w:t>
            </w:r>
            <w:r w:rsidRPr="00FC2CCD">
              <w:rPr>
                <w:rFonts w:ascii="Arial" w:eastAsia="Times New Roman" w:hAnsi="Arial" w:cs="Arial"/>
                <w:i/>
                <w:color w:val="E36C0A" w:themeColor="accent6" w:themeShade="BF"/>
                <w:sz w:val="24"/>
                <w:szCs w:val="24"/>
                <w:lang w:eastAsia="en-GB"/>
              </w:rPr>
              <w:t>amend according to local LDP</w:t>
            </w:r>
            <w:bookmarkStart w:id="0" w:name="_GoBack"/>
            <w:bookmarkEnd w:id="0"/>
            <w:r w:rsidRPr="00FC2CCD">
              <w:rPr>
                <w:rFonts w:ascii="Arial" w:eastAsia="Times New Roman" w:hAnsi="Arial" w:cs="Arial"/>
                <w:i/>
                <w:color w:val="E36C0A" w:themeColor="accent6" w:themeShade="BF"/>
                <w:sz w:val="24"/>
                <w:szCs w:val="24"/>
                <w:lang w:eastAsia="en-GB"/>
              </w:rPr>
              <w:t xml:space="preserve"> policies]</w:t>
            </w:r>
            <w:r w:rsidRPr="00FC2CCD">
              <w:rPr>
                <w:rFonts w:ascii="Arial" w:eastAsia="Times New Roman" w:hAnsi="Arial" w:cs="Arial"/>
                <w:color w:val="E36C0A" w:themeColor="accent6" w:themeShade="BF"/>
                <w:sz w:val="24"/>
                <w:szCs w:val="24"/>
                <w:lang w:eastAsia="en-GB"/>
              </w:rPr>
              <w:t xml:space="preserve">  Policy…. of the Local Development Plan provides the framework and requirements…</w:t>
            </w:r>
          </w:p>
          <w:p w14:paraId="4DB77F40" w14:textId="77777777" w:rsidR="0083627A" w:rsidRPr="006A7284" w:rsidRDefault="0083627A" w:rsidP="007E22DF">
            <w:pPr>
              <w:spacing w:after="0" w:line="240" w:lineRule="auto"/>
              <w:textAlignment w:val="baseline"/>
              <w:rPr>
                <w:rFonts w:ascii="Arial" w:eastAsia="Times New Roman" w:hAnsi="Arial" w:cs="Arial"/>
                <w:color w:val="E36C0A" w:themeColor="accent6" w:themeShade="BF"/>
                <w:sz w:val="24"/>
                <w:szCs w:val="24"/>
                <w:lang w:eastAsia="en-GB"/>
              </w:rPr>
            </w:pPr>
          </w:p>
          <w:p w14:paraId="494BC60F" w14:textId="3AD126B3" w:rsidR="00B073BA" w:rsidRPr="006A7284" w:rsidRDefault="00B073BA" w:rsidP="007E22DF">
            <w:pPr>
              <w:spacing w:after="0" w:line="240" w:lineRule="auto"/>
              <w:textAlignment w:val="baseline"/>
              <w:rPr>
                <w:rFonts w:ascii="Arial" w:eastAsia="Times New Roman" w:hAnsi="Arial" w:cs="Arial"/>
                <w:color w:val="E36C0A" w:themeColor="accent6" w:themeShade="BF"/>
                <w:sz w:val="24"/>
                <w:szCs w:val="24"/>
                <w:lang w:eastAsia="en-GB"/>
              </w:rPr>
            </w:pPr>
          </w:p>
        </w:tc>
      </w:tr>
      <w:tr w:rsidR="000E47FA" w:rsidRPr="00AC596F" w14:paraId="62F7346E"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67DEF20F" w14:textId="77777777" w:rsidR="000E47FA" w:rsidRPr="00946465" w:rsidRDefault="000E47FA" w:rsidP="00497A1D">
            <w:pPr>
              <w:spacing w:after="0" w:line="240" w:lineRule="auto"/>
              <w:textAlignment w:val="baseline"/>
              <w:rPr>
                <w:rFonts w:ascii="Arial" w:eastAsia="Times New Roman" w:hAnsi="Arial" w:cs="Arial"/>
                <w:b/>
                <w:bCs/>
                <w:sz w:val="24"/>
                <w:szCs w:val="24"/>
                <w:lang w:eastAsia="en-GB"/>
              </w:rPr>
            </w:pPr>
            <w:r w:rsidRPr="00AC596F">
              <w:rPr>
                <w:rFonts w:ascii="Arial" w:eastAsia="Times New Roman" w:hAnsi="Arial" w:cs="Arial"/>
                <w:b/>
                <w:bCs/>
                <w:sz w:val="24"/>
                <w:szCs w:val="24"/>
                <w:lang w:eastAsia="en-GB"/>
              </w:rPr>
              <w:t>Comment on application</w:t>
            </w:r>
            <w:r w:rsidRPr="00946465">
              <w:rPr>
                <w:rFonts w:ascii="Arial" w:eastAsia="Times New Roman" w:hAnsi="Arial" w:cs="Arial"/>
                <w:b/>
                <w:bCs/>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1203AB5C" w14:textId="21FB69E0" w:rsidR="000E47FA" w:rsidRDefault="00B073BA" w:rsidP="00497A1D">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 xml:space="preserve">A development in an area where inequities exist can have a positive influence on addressing some of these, for example through providing new services or facilities, or access to green space or play areas. </w:t>
            </w:r>
          </w:p>
          <w:p w14:paraId="45196894" w14:textId="77777777" w:rsidR="007C6759" w:rsidRPr="006A7284" w:rsidRDefault="007C6759" w:rsidP="00497A1D">
            <w:pPr>
              <w:spacing w:after="0" w:line="240" w:lineRule="auto"/>
              <w:textAlignment w:val="baseline"/>
              <w:rPr>
                <w:rFonts w:ascii="Arial" w:eastAsia="Times New Roman" w:hAnsi="Arial" w:cs="Arial"/>
                <w:color w:val="E36C0A" w:themeColor="accent6" w:themeShade="BF"/>
                <w:sz w:val="24"/>
                <w:szCs w:val="24"/>
                <w:lang w:eastAsia="en-GB"/>
              </w:rPr>
            </w:pPr>
          </w:p>
          <w:p w14:paraId="21F02E68" w14:textId="42AF3648" w:rsidR="00B073BA" w:rsidRPr="006A7284" w:rsidRDefault="00B073BA" w:rsidP="00497A1D">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The needs of the</w:t>
            </w:r>
            <w:r w:rsidR="006A7284">
              <w:rPr>
                <w:rFonts w:ascii="Arial" w:eastAsia="Times New Roman" w:hAnsi="Arial" w:cs="Arial"/>
                <w:color w:val="E36C0A" w:themeColor="accent6" w:themeShade="BF"/>
                <w:sz w:val="24"/>
                <w:szCs w:val="24"/>
                <w:lang w:eastAsia="en-GB"/>
              </w:rPr>
              <w:t xml:space="preserve"> existing</w:t>
            </w:r>
            <w:r w:rsidRPr="006A7284">
              <w:rPr>
                <w:rFonts w:ascii="Arial" w:eastAsia="Times New Roman" w:hAnsi="Arial" w:cs="Arial"/>
                <w:color w:val="E36C0A" w:themeColor="accent6" w:themeShade="BF"/>
                <w:sz w:val="24"/>
                <w:szCs w:val="24"/>
                <w:lang w:eastAsia="en-GB"/>
              </w:rPr>
              <w:t xml:space="preserve"> local community should be considered when planning a new development</w:t>
            </w:r>
            <w:r w:rsidR="007C6759">
              <w:rPr>
                <w:rFonts w:ascii="Arial" w:eastAsia="Times New Roman" w:hAnsi="Arial" w:cs="Arial"/>
                <w:color w:val="E36C0A" w:themeColor="accent6" w:themeShade="BF"/>
                <w:sz w:val="24"/>
                <w:szCs w:val="24"/>
                <w:lang w:eastAsia="en-GB"/>
              </w:rPr>
              <w:t xml:space="preserve">, because a new </w:t>
            </w:r>
            <w:r w:rsidR="007C6759">
              <w:rPr>
                <w:rFonts w:ascii="Arial" w:eastAsia="Times New Roman" w:hAnsi="Arial" w:cs="Arial"/>
                <w:color w:val="E36C0A" w:themeColor="accent6" w:themeShade="BF"/>
                <w:sz w:val="24"/>
                <w:szCs w:val="24"/>
                <w:lang w:eastAsia="en-GB"/>
              </w:rPr>
              <w:lastRenderedPageBreak/>
              <w:t>development will have an effect on those living nearby. There could be cumulative impacts from other developments in the same area to consider.</w:t>
            </w:r>
          </w:p>
          <w:p w14:paraId="6EF909BB" w14:textId="5A08E2C3" w:rsidR="00B073BA" w:rsidRPr="006A7284" w:rsidRDefault="00B073BA" w:rsidP="00497A1D">
            <w:pPr>
              <w:spacing w:after="0" w:line="240" w:lineRule="auto"/>
              <w:textAlignment w:val="baseline"/>
              <w:rPr>
                <w:rFonts w:ascii="Arial" w:eastAsia="Times New Roman" w:hAnsi="Arial" w:cs="Arial"/>
                <w:color w:val="E36C0A" w:themeColor="accent6" w:themeShade="BF"/>
                <w:sz w:val="24"/>
                <w:szCs w:val="24"/>
                <w:lang w:eastAsia="en-GB"/>
              </w:rPr>
            </w:pPr>
          </w:p>
        </w:tc>
      </w:tr>
      <w:tr w:rsidR="000E47FA" w:rsidRPr="00AC596F" w14:paraId="50F4D277" w14:textId="77777777" w:rsidTr="00497A1D">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40A35693" w14:textId="6143E251" w:rsidR="000E47FA" w:rsidRPr="00946465" w:rsidRDefault="007E22DF" w:rsidP="00497A1D">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Recommendations</w:t>
            </w:r>
            <w:r w:rsidR="000E47FA" w:rsidRPr="00946465">
              <w:rPr>
                <w:rFonts w:ascii="Arial" w:eastAsia="Times New Roman" w:hAnsi="Arial" w:cs="Arial"/>
                <w:b/>
                <w:bCs/>
                <w:sz w:val="24"/>
                <w:szCs w:val="24"/>
                <w:lang w:eastAsia="en-GB"/>
              </w:rPr>
              <w:t> </w:t>
            </w:r>
          </w:p>
        </w:tc>
        <w:tc>
          <w:tcPr>
            <w:tcW w:w="7327" w:type="dxa"/>
            <w:tcBorders>
              <w:top w:val="single" w:sz="6" w:space="0" w:color="auto"/>
              <w:left w:val="single" w:sz="6" w:space="0" w:color="auto"/>
              <w:bottom w:val="single" w:sz="6" w:space="0" w:color="auto"/>
              <w:right w:val="single" w:sz="6" w:space="0" w:color="auto"/>
            </w:tcBorders>
            <w:shd w:val="clear" w:color="auto" w:fill="auto"/>
            <w:hideMark/>
          </w:tcPr>
          <w:p w14:paraId="553D0D7B" w14:textId="5AFA9C8C" w:rsidR="000E47FA" w:rsidRPr="006A7284" w:rsidRDefault="00B073BA" w:rsidP="00497A1D">
            <w:pPr>
              <w:spacing w:after="0" w:line="240" w:lineRule="auto"/>
              <w:textAlignment w:val="baseline"/>
              <w:rPr>
                <w:rFonts w:ascii="Arial" w:eastAsia="Times New Roman" w:hAnsi="Arial" w:cs="Arial"/>
                <w:color w:val="E36C0A" w:themeColor="accent6" w:themeShade="BF"/>
                <w:sz w:val="24"/>
                <w:szCs w:val="24"/>
                <w:lang w:eastAsia="en-GB"/>
              </w:rPr>
            </w:pPr>
            <w:r w:rsidRPr="006A7284">
              <w:rPr>
                <w:rFonts w:ascii="Arial" w:eastAsia="Times New Roman" w:hAnsi="Arial" w:cs="Arial"/>
                <w:color w:val="E36C0A" w:themeColor="accent6" w:themeShade="BF"/>
                <w:sz w:val="24"/>
                <w:szCs w:val="24"/>
                <w:lang w:eastAsia="en-GB"/>
              </w:rPr>
              <w:t xml:space="preserve">It is recommended that a Health Impact Assessment be undertaken for large scale developments, as this will help assess the potential effects on the health of a population (both for those who may be living in any new development but also the existing community), and also the distribution of these effects across the population. The HIA can highlight ways in which health gain can be maximised and risks to health minimised, and it will consider the needs of the range of population groups. For advice on carrying out a HIA, visit the </w:t>
            </w:r>
            <w:hyperlink r:id="rId19" w:history="1">
              <w:r w:rsidRPr="006A7284">
                <w:rPr>
                  <w:rStyle w:val="Hyperlink"/>
                  <w:rFonts w:ascii="Arial" w:eastAsia="Times New Roman" w:hAnsi="Arial" w:cs="Arial"/>
                  <w:color w:val="E36C0A" w:themeColor="accent6" w:themeShade="BF"/>
                  <w:sz w:val="24"/>
                  <w:szCs w:val="24"/>
                  <w:lang w:eastAsia="en-GB"/>
                </w:rPr>
                <w:t>WHIASU</w:t>
              </w:r>
            </w:hyperlink>
            <w:r w:rsidRPr="006A7284">
              <w:rPr>
                <w:rFonts w:ascii="Arial" w:eastAsia="Times New Roman" w:hAnsi="Arial" w:cs="Arial"/>
                <w:color w:val="E36C0A" w:themeColor="accent6" w:themeShade="BF"/>
                <w:sz w:val="24"/>
                <w:szCs w:val="24"/>
                <w:lang w:eastAsia="en-GB"/>
              </w:rPr>
              <w:t xml:space="preserve"> website. </w:t>
            </w:r>
          </w:p>
          <w:p w14:paraId="223B1DD9" w14:textId="77777777" w:rsidR="000E47FA" w:rsidRPr="006A7284" w:rsidRDefault="000E47FA" w:rsidP="00497A1D">
            <w:pPr>
              <w:spacing w:after="0" w:line="240" w:lineRule="auto"/>
              <w:textAlignment w:val="baseline"/>
              <w:rPr>
                <w:rFonts w:ascii="Arial" w:eastAsia="Times New Roman" w:hAnsi="Arial" w:cs="Arial"/>
                <w:color w:val="E36C0A" w:themeColor="accent6" w:themeShade="BF"/>
                <w:sz w:val="24"/>
                <w:szCs w:val="24"/>
                <w:lang w:eastAsia="en-GB"/>
              </w:rPr>
            </w:pPr>
          </w:p>
        </w:tc>
      </w:tr>
    </w:tbl>
    <w:p w14:paraId="3671D3C4" w14:textId="7909122F" w:rsidR="000E47FA" w:rsidRDefault="000E47FA" w:rsidP="00C44EDC">
      <w:pPr>
        <w:rPr>
          <w:rFonts w:ascii="Arial" w:hAnsi="Arial" w:cs="Arial"/>
          <w:b/>
          <w:sz w:val="24"/>
          <w:szCs w:val="24"/>
        </w:rPr>
      </w:pPr>
    </w:p>
    <w:p w14:paraId="6C0B7CC6" w14:textId="77777777" w:rsidR="004003F0" w:rsidRDefault="004003F0" w:rsidP="00C44EDC">
      <w:pPr>
        <w:rPr>
          <w:rFonts w:ascii="Arial" w:hAnsi="Arial" w:cs="Arial"/>
          <w:b/>
          <w:sz w:val="24"/>
          <w:szCs w:val="24"/>
        </w:rPr>
      </w:pPr>
    </w:p>
    <w:p w14:paraId="632B80A1" w14:textId="77777777" w:rsidR="00FD3EDE" w:rsidRDefault="00FD3EDE" w:rsidP="00C44EDC">
      <w:pPr>
        <w:rPr>
          <w:rFonts w:ascii="Arial" w:hAnsi="Arial" w:cs="Arial"/>
          <w:b/>
          <w:sz w:val="24"/>
          <w:szCs w:val="24"/>
        </w:rPr>
      </w:pPr>
    </w:p>
    <w:p w14:paraId="0526970B" w14:textId="1C855FCA" w:rsidR="00C44EDC" w:rsidRPr="00E41AAD" w:rsidRDefault="00C44EDC" w:rsidP="00E95AC9">
      <w:pPr>
        <w:pStyle w:val="ListParagraph"/>
        <w:numPr>
          <w:ilvl w:val="0"/>
          <w:numId w:val="25"/>
        </w:numPr>
        <w:spacing w:after="0"/>
        <w:rPr>
          <w:rFonts w:ascii="Arial" w:hAnsi="Arial" w:cs="Arial"/>
          <w:b/>
          <w:sz w:val="28"/>
          <w:szCs w:val="28"/>
        </w:rPr>
      </w:pPr>
      <w:r w:rsidRPr="00E41AAD">
        <w:rPr>
          <w:rFonts w:ascii="Arial" w:hAnsi="Arial" w:cs="Arial"/>
          <w:b/>
          <w:sz w:val="28"/>
          <w:szCs w:val="28"/>
        </w:rPr>
        <w:t xml:space="preserve">Healthcare Service Provision </w:t>
      </w:r>
    </w:p>
    <w:p w14:paraId="2762C30E" w14:textId="77777777" w:rsidR="00545500" w:rsidRDefault="00C44EDC" w:rsidP="00C44EDC">
      <w:pPr>
        <w:spacing w:after="0"/>
        <w:rPr>
          <w:rFonts w:ascii="Arial" w:hAnsi="Arial" w:cs="Arial"/>
          <w:i/>
          <w:iCs/>
          <w:sz w:val="24"/>
          <w:szCs w:val="24"/>
        </w:rPr>
      </w:pPr>
      <w:r w:rsidRPr="00E41AAD">
        <w:rPr>
          <w:rFonts w:ascii="Arial" w:hAnsi="Arial" w:cs="Arial"/>
          <w:sz w:val="24"/>
          <w:szCs w:val="24"/>
        </w:rPr>
        <w:t xml:space="preserve">The following summarises the likely impact of the planning application on healthcare service provision in the immediate </w:t>
      </w:r>
      <w:r w:rsidRPr="006647BC">
        <w:rPr>
          <w:rFonts w:ascii="Arial" w:hAnsi="Arial" w:cs="Arial"/>
          <w:sz w:val="24"/>
          <w:szCs w:val="24"/>
        </w:rPr>
        <w:t>and surrounding areas.</w:t>
      </w:r>
      <w:r w:rsidR="00E52441" w:rsidRPr="00E52441">
        <w:rPr>
          <w:rFonts w:ascii="Arial" w:hAnsi="Arial" w:cs="Arial"/>
          <w:i/>
          <w:iCs/>
          <w:sz w:val="24"/>
          <w:szCs w:val="24"/>
        </w:rPr>
        <w:t xml:space="preserve"> </w:t>
      </w:r>
    </w:p>
    <w:p w14:paraId="0E27B00A" w14:textId="11EDC039" w:rsidR="00C44EDC" w:rsidRPr="00E41AAD" w:rsidRDefault="00C44EDC" w:rsidP="00C44EDC">
      <w:pPr>
        <w:spacing w:after="0"/>
        <w:rPr>
          <w:rFonts w:ascii="Arial" w:hAnsi="Arial" w:cs="Arial"/>
          <w:b/>
          <w:sz w:val="24"/>
          <w:szCs w:val="24"/>
        </w:rPr>
      </w:pPr>
    </w:p>
    <w:p w14:paraId="2CF5FCD5" w14:textId="77777777" w:rsidR="00C44EDC" w:rsidRPr="00E41AAD" w:rsidRDefault="00C44EDC" w:rsidP="00E95AC9">
      <w:pPr>
        <w:pStyle w:val="ListParagraph"/>
        <w:numPr>
          <w:ilvl w:val="1"/>
          <w:numId w:val="25"/>
        </w:numPr>
        <w:spacing w:after="0"/>
        <w:rPr>
          <w:rFonts w:ascii="Arial" w:hAnsi="Arial" w:cs="Arial"/>
          <w:b/>
          <w:sz w:val="24"/>
          <w:szCs w:val="24"/>
        </w:rPr>
      </w:pPr>
      <w:r w:rsidRPr="00E41AAD">
        <w:rPr>
          <w:rFonts w:ascii="Arial" w:hAnsi="Arial" w:cs="Arial"/>
          <w:b/>
          <w:sz w:val="24"/>
          <w:szCs w:val="24"/>
        </w:rPr>
        <w:t xml:space="preserve">Primary Care </w:t>
      </w:r>
    </w:p>
    <w:p w14:paraId="60061E4C" w14:textId="77777777" w:rsidR="00C44EDC" w:rsidRPr="00D51106" w:rsidRDefault="00C44EDC" w:rsidP="00C44EDC">
      <w:pPr>
        <w:pStyle w:val="ListParagraph"/>
        <w:spacing w:after="0"/>
        <w:ind w:left="384"/>
        <w:rPr>
          <w:rFonts w:ascii="Arial" w:hAnsi="Arial" w:cs="Arial"/>
          <w:color w:val="FF0000"/>
          <w:sz w:val="24"/>
          <w:szCs w:val="24"/>
        </w:rPr>
      </w:pPr>
    </w:p>
    <w:tbl>
      <w:tblPr>
        <w:tblStyle w:val="TableGrid"/>
        <w:tblW w:w="0" w:type="auto"/>
        <w:tblLook w:val="04A0" w:firstRow="1" w:lastRow="0" w:firstColumn="1" w:lastColumn="0" w:noHBand="0" w:noVBand="1"/>
      </w:tblPr>
      <w:tblGrid>
        <w:gridCol w:w="2364"/>
        <w:gridCol w:w="6652"/>
      </w:tblGrid>
      <w:tr w:rsidR="00C44EDC" w:rsidRPr="00E41AAD" w14:paraId="38F661BE" w14:textId="77777777" w:rsidTr="00E02695">
        <w:tc>
          <w:tcPr>
            <w:tcW w:w="1809" w:type="dxa"/>
          </w:tcPr>
          <w:p w14:paraId="091D4FA6" w14:textId="77777777" w:rsidR="00C44EDC" w:rsidRPr="00E41AAD" w:rsidRDefault="00C44EDC" w:rsidP="00E02695">
            <w:pPr>
              <w:rPr>
                <w:rFonts w:ascii="Arial" w:hAnsi="Arial" w:cs="Arial"/>
                <w:b/>
                <w:sz w:val="24"/>
                <w:szCs w:val="24"/>
              </w:rPr>
            </w:pPr>
            <w:r w:rsidRPr="00E41AAD">
              <w:rPr>
                <w:rFonts w:ascii="Arial" w:hAnsi="Arial" w:cs="Arial"/>
                <w:b/>
                <w:sz w:val="24"/>
                <w:szCs w:val="24"/>
              </w:rPr>
              <w:t>Primary Care</w:t>
            </w:r>
          </w:p>
          <w:p w14:paraId="44EAFD9C" w14:textId="77777777" w:rsidR="00C44EDC" w:rsidRPr="00E41AAD" w:rsidRDefault="00C44EDC" w:rsidP="00E02695">
            <w:pPr>
              <w:rPr>
                <w:rFonts w:ascii="Arial" w:hAnsi="Arial" w:cs="Arial"/>
                <w:b/>
                <w:sz w:val="24"/>
                <w:szCs w:val="24"/>
              </w:rPr>
            </w:pPr>
          </w:p>
        </w:tc>
        <w:tc>
          <w:tcPr>
            <w:tcW w:w="7433" w:type="dxa"/>
          </w:tcPr>
          <w:p w14:paraId="3DD68785" w14:textId="743CE7EB" w:rsidR="00214450" w:rsidRPr="006A7284" w:rsidRDefault="00BE57D9" w:rsidP="00CB03BC">
            <w:pPr>
              <w:widowControl w:val="0"/>
              <w:rPr>
                <w:rFonts w:ascii="Arial" w:hAnsi="Arial" w:cs="Arial"/>
                <w:color w:val="E36C0A" w:themeColor="accent6" w:themeShade="BF"/>
                <w:sz w:val="24"/>
                <w:szCs w:val="24"/>
              </w:rPr>
            </w:pPr>
            <w:r w:rsidRPr="006A7284">
              <w:rPr>
                <w:rFonts w:ascii="Arial" w:hAnsi="Arial" w:cs="Arial"/>
                <w:color w:val="E36C0A" w:themeColor="accent6" w:themeShade="BF"/>
                <w:sz w:val="24"/>
                <w:szCs w:val="24"/>
              </w:rPr>
              <w:t>…… Health Board</w:t>
            </w:r>
            <w:r w:rsidR="00C44EDC" w:rsidRPr="006A7284">
              <w:rPr>
                <w:rFonts w:ascii="Arial" w:hAnsi="Arial" w:cs="Arial"/>
                <w:color w:val="E36C0A" w:themeColor="accent6" w:themeShade="BF"/>
                <w:sz w:val="24"/>
                <w:szCs w:val="24"/>
              </w:rPr>
              <w:t xml:space="preserve"> is responsible for ensuring access to NHS primary care services in </w:t>
            </w:r>
            <w:r w:rsidR="00CB03BC" w:rsidRPr="006A7284">
              <w:rPr>
                <w:rFonts w:ascii="Arial" w:hAnsi="Arial" w:cs="Arial"/>
                <w:color w:val="E36C0A" w:themeColor="accent6" w:themeShade="BF"/>
                <w:sz w:val="24"/>
                <w:szCs w:val="24"/>
              </w:rPr>
              <w:t>[</w:t>
            </w:r>
            <w:r w:rsidR="00CB03BC" w:rsidRPr="006A7284">
              <w:rPr>
                <w:rFonts w:ascii="Arial" w:hAnsi="Arial" w:cs="Arial"/>
                <w:i/>
                <w:color w:val="E36C0A" w:themeColor="accent6" w:themeShade="BF"/>
                <w:sz w:val="24"/>
                <w:szCs w:val="24"/>
              </w:rPr>
              <w:t>insert name of area</w:t>
            </w:r>
            <w:r w:rsidR="00CB03BC" w:rsidRPr="006A7284">
              <w:rPr>
                <w:rFonts w:ascii="Arial" w:hAnsi="Arial" w:cs="Arial"/>
                <w:color w:val="E36C0A" w:themeColor="accent6" w:themeShade="BF"/>
                <w:sz w:val="24"/>
                <w:szCs w:val="24"/>
              </w:rPr>
              <w:t>]</w:t>
            </w:r>
            <w:r w:rsidR="00C44EDC" w:rsidRPr="006A7284">
              <w:rPr>
                <w:rFonts w:ascii="Arial" w:hAnsi="Arial" w:cs="Arial"/>
                <w:color w:val="E36C0A" w:themeColor="accent6" w:themeShade="BF"/>
                <w:sz w:val="24"/>
                <w:szCs w:val="24"/>
              </w:rPr>
              <w:t xml:space="preserve">, including General Practitioners (GPs), Community Pharmacists, Dentists and Optometrists. The </w:t>
            </w:r>
            <w:r w:rsidR="00BA5ED0" w:rsidRPr="006A7284">
              <w:rPr>
                <w:rFonts w:ascii="Arial" w:hAnsi="Arial" w:cs="Arial"/>
                <w:color w:val="E36C0A" w:themeColor="accent6" w:themeShade="BF"/>
                <w:sz w:val="24"/>
                <w:szCs w:val="24"/>
              </w:rPr>
              <w:t>health board</w:t>
            </w:r>
            <w:r w:rsidR="00C44EDC" w:rsidRPr="006A7284">
              <w:rPr>
                <w:rFonts w:ascii="Arial" w:hAnsi="Arial" w:cs="Arial"/>
                <w:color w:val="E36C0A" w:themeColor="accent6" w:themeShade="BF"/>
                <w:sz w:val="24"/>
                <w:szCs w:val="24"/>
              </w:rPr>
              <w:t xml:space="preserve"> works with a best practice GP to patient ratio of </w:t>
            </w:r>
            <w:r w:rsidR="00CB03BC" w:rsidRPr="006A7284">
              <w:rPr>
                <w:rFonts w:ascii="Arial" w:hAnsi="Arial" w:cs="Arial"/>
                <w:color w:val="E36C0A" w:themeColor="accent6" w:themeShade="BF"/>
                <w:sz w:val="24"/>
                <w:szCs w:val="24"/>
              </w:rPr>
              <w:t>1</w:t>
            </w:r>
            <w:r w:rsidR="00C44EDC" w:rsidRPr="006A7284">
              <w:rPr>
                <w:rFonts w:ascii="Arial" w:hAnsi="Arial" w:cs="Arial"/>
                <w:color w:val="E36C0A" w:themeColor="accent6" w:themeShade="BF"/>
                <w:sz w:val="24"/>
                <w:szCs w:val="24"/>
              </w:rPr>
              <w:t>:</w:t>
            </w:r>
            <w:r w:rsidR="00CB03BC" w:rsidRPr="006A7284">
              <w:rPr>
                <w:rFonts w:ascii="Arial" w:hAnsi="Arial" w:cs="Arial"/>
                <w:color w:val="E36C0A" w:themeColor="accent6" w:themeShade="BF"/>
                <w:sz w:val="24"/>
                <w:szCs w:val="24"/>
              </w:rPr>
              <w:t>X</w:t>
            </w:r>
            <w:r w:rsidR="00E52441" w:rsidRPr="006A7284">
              <w:rPr>
                <w:rFonts w:ascii="Arial" w:hAnsi="Arial" w:cs="Arial"/>
                <w:color w:val="E36C0A" w:themeColor="accent6" w:themeShade="BF"/>
                <w:sz w:val="24"/>
                <w:szCs w:val="24"/>
              </w:rPr>
              <w:t>X</w:t>
            </w:r>
            <w:r w:rsidR="00C44EDC" w:rsidRPr="006A7284">
              <w:rPr>
                <w:rFonts w:ascii="Arial" w:hAnsi="Arial" w:cs="Arial"/>
                <w:color w:val="E36C0A" w:themeColor="accent6" w:themeShade="BF"/>
                <w:sz w:val="24"/>
                <w:szCs w:val="24"/>
              </w:rPr>
              <w:t xml:space="preserve"> and the current rate o</w:t>
            </w:r>
            <w:r w:rsidR="00CB03BC" w:rsidRPr="006A7284">
              <w:rPr>
                <w:rFonts w:ascii="Arial" w:hAnsi="Arial" w:cs="Arial"/>
                <w:color w:val="E36C0A" w:themeColor="accent6" w:themeShade="BF"/>
                <w:sz w:val="24"/>
                <w:szCs w:val="24"/>
              </w:rPr>
              <w:t>f access to NHS dentistry is X</w:t>
            </w:r>
            <w:r w:rsidR="00E52441" w:rsidRPr="006A7284">
              <w:rPr>
                <w:rFonts w:ascii="Arial" w:hAnsi="Arial" w:cs="Arial"/>
                <w:color w:val="E36C0A" w:themeColor="accent6" w:themeShade="BF"/>
                <w:sz w:val="24"/>
                <w:szCs w:val="24"/>
              </w:rPr>
              <w:t>X</w:t>
            </w:r>
            <w:r w:rsidR="00545500" w:rsidRPr="006A7284">
              <w:rPr>
                <w:rFonts w:ascii="Arial" w:hAnsi="Arial" w:cs="Arial"/>
                <w:color w:val="E36C0A" w:themeColor="accent6" w:themeShade="BF"/>
                <w:sz w:val="24"/>
                <w:szCs w:val="24"/>
              </w:rPr>
              <w:t>% of the population</w:t>
            </w:r>
          </w:p>
          <w:p w14:paraId="3A649E39" w14:textId="4E8E22B6" w:rsidR="00297032" w:rsidRPr="006A7284" w:rsidRDefault="00297032" w:rsidP="00D829B3">
            <w:pPr>
              <w:widowControl w:val="0"/>
              <w:rPr>
                <w:rFonts w:ascii="Arial" w:hAnsi="Arial" w:cs="Arial"/>
                <w:color w:val="E36C0A" w:themeColor="accent6" w:themeShade="BF"/>
                <w:sz w:val="24"/>
                <w:szCs w:val="24"/>
              </w:rPr>
            </w:pPr>
          </w:p>
        </w:tc>
      </w:tr>
      <w:tr w:rsidR="00C44EDC" w:rsidRPr="00E41AAD" w14:paraId="46697ED7" w14:textId="77777777" w:rsidTr="00E02695">
        <w:tc>
          <w:tcPr>
            <w:tcW w:w="1809" w:type="dxa"/>
          </w:tcPr>
          <w:p w14:paraId="46730594" w14:textId="77777777" w:rsidR="00C44EDC" w:rsidRPr="00E41AAD" w:rsidRDefault="00C44EDC" w:rsidP="00E02695">
            <w:pPr>
              <w:rPr>
                <w:rFonts w:ascii="Arial" w:hAnsi="Arial" w:cs="Arial"/>
                <w:b/>
                <w:sz w:val="24"/>
                <w:szCs w:val="24"/>
              </w:rPr>
            </w:pPr>
            <w:r w:rsidRPr="00E41AAD">
              <w:rPr>
                <w:rFonts w:ascii="Arial" w:hAnsi="Arial" w:cs="Arial"/>
                <w:b/>
                <w:sz w:val="24"/>
                <w:szCs w:val="24"/>
              </w:rPr>
              <w:t>Comment on application</w:t>
            </w:r>
          </w:p>
        </w:tc>
        <w:tc>
          <w:tcPr>
            <w:tcW w:w="7433" w:type="dxa"/>
          </w:tcPr>
          <w:p w14:paraId="26F20BF3" w14:textId="5B46F62C" w:rsidR="00D829B3" w:rsidRPr="006A7284" w:rsidRDefault="00D829B3" w:rsidP="00946465">
            <w:pPr>
              <w:rPr>
                <w:rFonts w:ascii="Arial" w:eastAsiaTheme="minorHAnsi" w:hAnsi="Arial" w:cs="Arial"/>
                <w:color w:val="E36C0A" w:themeColor="accent6" w:themeShade="BF"/>
                <w:sz w:val="24"/>
                <w:szCs w:val="24"/>
              </w:rPr>
            </w:pPr>
            <w:r w:rsidRPr="006A7284">
              <w:rPr>
                <w:rFonts w:ascii="Arial" w:eastAsiaTheme="minorHAnsi" w:hAnsi="Arial" w:cs="Arial"/>
                <w:color w:val="E36C0A" w:themeColor="accent6" w:themeShade="BF"/>
                <w:sz w:val="24"/>
                <w:szCs w:val="24"/>
              </w:rPr>
              <w:t xml:space="preserve">Primary Care teams may wish to add details of which GP practices would be affected by the </w:t>
            </w:r>
            <w:r w:rsidR="00BA5ED0" w:rsidRPr="006A7284">
              <w:rPr>
                <w:rFonts w:ascii="Arial" w:eastAsiaTheme="minorHAnsi" w:hAnsi="Arial" w:cs="Arial"/>
                <w:color w:val="E36C0A" w:themeColor="accent6" w:themeShade="BF"/>
                <w:sz w:val="24"/>
                <w:szCs w:val="24"/>
              </w:rPr>
              <w:t>new development</w:t>
            </w:r>
            <w:r w:rsidRPr="006A7284">
              <w:rPr>
                <w:rFonts w:ascii="Arial" w:eastAsiaTheme="minorHAnsi" w:hAnsi="Arial" w:cs="Arial"/>
                <w:color w:val="E36C0A" w:themeColor="accent6" w:themeShade="BF"/>
                <w:sz w:val="24"/>
                <w:szCs w:val="24"/>
              </w:rPr>
              <w:t>, what their current capacity levels are for taking on new patients and any plans for expansion etc</w:t>
            </w:r>
            <w:r w:rsidR="006A0302" w:rsidRPr="006A7284">
              <w:rPr>
                <w:rFonts w:ascii="Arial" w:eastAsiaTheme="minorHAnsi" w:hAnsi="Arial" w:cs="Arial"/>
                <w:color w:val="E36C0A" w:themeColor="accent6" w:themeShade="BF"/>
                <w:sz w:val="24"/>
                <w:szCs w:val="24"/>
              </w:rPr>
              <w:t>.</w:t>
            </w:r>
          </w:p>
          <w:p w14:paraId="4C5EEEFE" w14:textId="77777777" w:rsidR="00B20E53" w:rsidRPr="006A7284" w:rsidRDefault="00B20E53" w:rsidP="00946465">
            <w:pPr>
              <w:rPr>
                <w:rFonts w:ascii="Arial" w:eastAsiaTheme="minorHAnsi" w:hAnsi="Arial" w:cs="Arial"/>
                <w:color w:val="E36C0A" w:themeColor="accent6" w:themeShade="BF"/>
                <w:sz w:val="24"/>
                <w:szCs w:val="24"/>
              </w:rPr>
            </w:pPr>
          </w:p>
          <w:p w14:paraId="21BC2EEE" w14:textId="2999B16C" w:rsidR="00B20E53" w:rsidRPr="006A7284" w:rsidRDefault="00B20E53" w:rsidP="00B20E53">
            <w:pPr>
              <w:rPr>
                <w:rFonts w:ascii="Arial" w:eastAsiaTheme="minorHAnsi" w:hAnsi="Arial" w:cs="Arial"/>
                <w:color w:val="E36C0A" w:themeColor="accent6" w:themeShade="BF"/>
                <w:sz w:val="24"/>
                <w:szCs w:val="24"/>
              </w:rPr>
            </w:pPr>
            <w:r w:rsidRPr="006A7284">
              <w:rPr>
                <w:rFonts w:ascii="Arial" w:eastAsiaTheme="minorHAnsi" w:hAnsi="Arial" w:cs="Arial"/>
                <w:color w:val="E36C0A" w:themeColor="accent6" w:themeShade="BF"/>
                <w:sz w:val="24"/>
                <w:szCs w:val="24"/>
              </w:rPr>
              <w:t>Summary of Primary Care estate capacity &amp; condition - include approximate age and condition of the current accommodation, capacity for expansion, existing plans for development, etc. if available</w:t>
            </w:r>
          </w:p>
          <w:p w14:paraId="1A9E7251" w14:textId="331542B6" w:rsidR="00B20E53" w:rsidRPr="006A7284" w:rsidRDefault="00B20E53" w:rsidP="00946465">
            <w:pPr>
              <w:rPr>
                <w:rFonts w:ascii="Arial" w:eastAsiaTheme="minorHAnsi" w:hAnsi="Arial" w:cs="Arial"/>
                <w:color w:val="E36C0A" w:themeColor="accent6" w:themeShade="BF"/>
                <w:sz w:val="24"/>
                <w:szCs w:val="24"/>
              </w:rPr>
            </w:pPr>
          </w:p>
          <w:p w14:paraId="0E3C0908" w14:textId="6BA42588" w:rsidR="00D829B3" w:rsidRPr="006A7284" w:rsidRDefault="00D829B3" w:rsidP="00946465">
            <w:pPr>
              <w:rPr>
                <w:color w:val="E36C0A" w:themeColor="accent6" w:themeShade="BF"/>
                <w:sz w:val="24"/>
                <w:szCs w:val="24"/>
              </w:rPr>
            </w:pPr>
            <w:r w:rsidRPr="006A7284">
              <w:rPr>
                <w:rFonts w:ascii="Arial" w:eastAsiaTheme="minorHAnsi" w:hAnsi="Arial" w:cs="Arial"/>
                <w:color w:val="E36C0A" w:themeColor="accent6" w:themeShade="BF"/>
                <w:sz w:val="24"/>
                <w:szCs w:val="24"/>
              </w:rPr>
              <w:t>Comments should be sought on community pharmacy</w:t>
            </w:r>
            <w:r w:rsidR="00545500" w:rsidRPr="006A7284">
              <w:rPr>
                <w:rFonts w:ascii="Arial" w:eastAsiaTheme="minorHAnsi" w:hAnsi="Arial" w:cs="Arial"/>
                <w:color w:val="E36C0A" w:themeColor="accent6" w:themeShade="BF"/>
                <w:sz w:val="24"/>
                <w:szCs w:val="24"/>
              </w:rPr>
              <w:t>, dental and optometry services</w:t>
            </w:r>
            <w:r w:rsidR="00BA5ED0" w:rsidRPr="006A7284">
              <w:rPr>
                <w:rFonts w:ascii="Arial" w:eastAsiaTheme="minorHAnsi" w:hAnsi="Arial" w:cs="Arial"/>
                <w:color w:val="E36C0A" w:themeColor="accent6" w:themeShade="BF"/>
                <w:sz w:val="24"/>
                <w:szCs w:val="24"/>
              </w:rPr>
              <w:t xml:space="preserve"> and whether the infrastructure would need to be enhanced/ extended in order to accommodate any new residents to an area.</w:t>
            </w:r>
          </w:p>
          <w:p w14:paraId="0EB5DAAF" w14:textId="74C029D3" w:rsidR="00D829B3" w:rsidRPr="006A7284" w:rsidRDefault="00D829B3" w:rsidP="00946465">
            <w:pPr>
              <w:rPr>
                <w:color w:val="E36C0A" w:themeColor="accent6" w:themeShade="BF"/>
                <w:sz w:val="24"/>
                <w:szCs w:val="24"/>
              </w:rPr>
            </w:pPr>
          </w:p>
          <w:p w14:paraId="3658591E" w14:textId="7B402C28" w:rsidR="00D829B3" w:rsidRPr="006A7284" w:rsidRDefault="00D829B3" w:rsidP="00946465">
            <w:pPr>
              <w:rPr>
                <w:rFonts w:ascii="Arial" w:eastAsiaTheme="minorHAnsi" w:hAnsi="Arial" w:cs="Arial"/>
                <w:color w:val="E36C0A" w:themeColor="accent6" w:themeShade="BF"/>
                <w:sz w:val="24"/>
                <w:szCs w:val="24"/>
              </w:rPr>
            </w:pPr>
          </w:p>
        </w:tc>
      </w:tr>
      <w:tr w:rsidR="00C44EDC" w:rsidRPr="00E41AAD" w14:paraId="3A0E018C" w14:textId="77777777" w:rsidTr="00E02695">
        <w:tc>
          <w:tcPr>
            <w:tcW w:w="1809" w:type="dxa"/>
          </w:tcPr>
          <w:p w14:paraId="29C80B63" w14:textId="47FE2267" w:rsidR="00C44EDC" w:rsidRPr="00E41AAD" w:rsidRDefault="007E22DF" w:rsidP="00E02695">
            <w:pPr>
              <w:rPr>
                <w:rFonts w:ascii="Arial" w:hAnsi="Arial" w:cs="Arial"/>
                <w:b/>
                <w:sz w:val="24"/>
                <w:szCs w:val="24"/>
              </w:rPr>
            </w:pPr>
            <w:r>
              <w:rPr>
                <w:rFonts w:ascii="Arial" w:hAnsi="Arial" w:cs="Arial"/>
                <w:b/>
                <w:sz w:val="24"/>
                <w:szCs w:val="24"/>
              </w:rPr>
              <w:lastRenderedPageBreak/>
              <w:t>Recommendations</w:t>
            </w:r>
          </w:p>
        </w:tc>
        <w:tc>
          <w:tcPr>
            <w:tcW w:w="7433" w:type="dxa"/>
          </w:tcPr>
          <w:p w14:paraId="0AD090F2" w14:textId="3536EC51" w:rsidR="00081685" w:rsidRPr="006A7284" w:rsidRDefault="00D829B3" w:rsidP="00081685">
            <w:pPr>
              <w:widowControl w:val="0"/>
              <w:rPr>
                <w:rFonts w:ascii="Arial" w:hAnsi="Arial" w:cs="Arial"/>
                <w:color w:val="E36C0A" w:themeColor="accent6" w:themeShade="BF"/>
                <w:sz w:val="24"/>
                <w:szCs w:val="24"/>
              </w:rPr>
            </w:pPr>
            <w:r w:rsidRPr="006A7284">
              <w:rPr>
                <w:rFonts w:ascii="Arial" w:hAnsi="Arial" w:cs="Arial"/>
                <w:color w:val="E36C0A" w:themeColor="accent6" w:themeShade="BF"/>
                <w:sz w:val="24"/>
                <w:szCs w:val="24"/>
              </w:rPr>
              <w:t>If there is provision within the LDP policies or SPG on developer contributions</w:t>
            </w:r>
            <w:r w:rsidR="007C6759">
              <w:rPr>
                <w:rFonts w:ascii="Arial" w:hAnsi="Arial" w:cs="Arial"/>
                <w:color w:val="E36C0A" w:themeColor="accent6" w:themeShade="BF"/>
                <w:sz w:val="24"/>
                <w:szCs w:val="24"/>
              </w:rPr>
              <w:t xml:space="preserve"> (Section 106)</w:t>
            </w:r>
            <w:r w:rsidRPr="006A7284">
              <w:rPr>
                <w:rFonts w:ascii="Arial" w:hAnsi="Arial" w:cs="Arial"/>
                <w:color w:val="E36C0A" w:themeColor="accent6" w:themeShade="BF"/>
                <w:sz w:val="24"/>
                <w:szCs w:val="24"/>
              </w:rPr>
              <w:t xml:space="preserve"> towards healthcare provision, details of the </w:t>
            </w:r>
            <w:r w:rsidR="00BA5ED0" w:rsidRPr="006A7284">
              <w:rPr>
                <w:rFonts w:ascii="Arial" w:hAnsi="Arial" w:cs="Arial"/>
                <w:color w:val="E36C0A" w:themeColor="accent6" w:themeShade="BF"/>
                <w:sz w:val="24"/>
                <w:szCs w:val="24"/>
              </w:rPr>
              <w:t>r</w:t>
            </w:r>
            <w:r w:rsidR="007E22DF" w:rsidRPr="006A7284">
              <w:rPr>
                <w:rFonts w:ascii="Arial" w:hAnsi="Arial" w:cs="Arial"/>
                <w:color w:val="E36C0A" w:themeColor="accent6" w:themeShade="BF"/>
                <w:sz w:val="24"/>
                <w:szCs w:val="24"/>
              </w:rPr>
              <w:t>ecommendations</w:t>
            </w:r>
            <w:r w:rsidRPr="006A7284">
              <w:rPr>
                <w:rFonts w:ascii="Arial" w:hAnsi="Arial" w:cs="Arial"/>
                <w:color w:val="E36C0A" w:themeColor="accent6" w:themeShade="BF"/>
                <w:sz w:val="24"/>
                <w:szCs w:val="24"/>
              </w:rPr>
              <w:t xml:space="preserve"> should be inserted here e</w:t>
            </w:r>
            <w:r w:rsidR="00BA5ED0" w:rsidRPr="006A7284">
              <w:rPr>
                <w:rFonts w:ascii="Arial" w:hAnsi="Arial" w:cs="Arial"/>
                <w:color w:val="E36C0A" w:themeColor="accent6" w:themeShade="BF"/>
                <w:sz w:val="24"/>
                <w:szCs w:val="24"/>
              </w:rPr>
              <w:t>.g. o</w:t>
            </w:r>
            <w:r w:rsidR="006A0302" w:rsidRPr="006A7284">
              <w:rPr>
                <w:rFonts w:ascii="Arial" w:hAnsi="Arial" w:cs="Arial"/>
                <w:color w:val="E36C0A" w:themeColor="accent6" w:themeShade="BF"/>
                <w:sz w:val="24"/>
                <w:szCs w:val="24"/>
              </w:rPr>
              <w:t>ff-</w:t>
            </w:r>
            <w:r w:rsidRPr="006A7284">
              <w:rPr>
                <w:rFonts w:ascii="Arial" w:hAnsi="Arial" w:cs="Arial"/>
                <w:color w:val="E36C0A" w:themeColor="accent6" w:themeShade="BF"/>
                <w:sz w:val="24"/>
                <w:szCs w:val="24"/>
              </w:rPr>
              <w:t>site contri</w:t>
            </w:r>
            <w:r w:rsidR="00545500" w:rsidRPr="006A7284">
              <w:rPr>
                <w:rFonts w:ascii="Arial" w:hAnsi="Arial" w:cs="Arial"/>
                <w:color w:val="E36C0A" w:themeColor="accent6" w:themeShade="BF"/>
                <w:sz w:val="24"/>
                <w:szCs w:val="24"/>
              </w:rPr>
              <w:t>bution to primary care services</w:t>
            </w:r>
            <w:r w:rsidR="00B20E53" w:rsidRPr="006A7284">
              <w:rPr>
                <w:rFonts w:ascii="Arial" w:hAnsi="Arial" w:cs="Arial"/>
                <w:color w:val="E36C0A" w:themeColor="accent6" w:themeShade="BF"/>
                <w:sz w:val="24"/>
                <w:szCs w:val="24"/>
              </w:rPr>
              <w:t>, or on-site provision of a new healthcare facility</w:t>
            </w:r>
            <w:r w:rsidR="006A7284">
              <w:rPr>
                <w:rFonts w:ascii="Arial" w:hAnsi="Arial" w:cs="Arial"/>
                <w:color w:val="E36C0A" w:themeColor="accent6" w:themeShade="BF"/>
                <w:sz w:val="24"/>
                <w:szCs w:val="24"/>
              </w:rPr>
              <w:t>, following discussion with the planning officer</w:t>
            </w:r>
            <w:r w:rsidR="007C6759">
              <w:rPr>
                <w:rFonts w:ascii="Arial" w:hAnsi="Arial" w:cs="Arial"/>
                <w:color w:val="E36C0A" w:themeColor="accent6" w:themeShade="BF"/>
                <w:sz w:val="24"/>
                <w:szCs w:val="24"/>
              </w:rPr>
              <w:t xml:space="preserve"> (see guidance notes for detail).</w:t>
            </w:r>
          </w:p>
          <w:p w14:paraId="4B94D5A5" w14:textId="7CBD7223" w:rsidR="00D829B3" w:rsidRPr="006A7284" w:rsidRDefault="00D829B3" w:rsidP="00081685">
            <w:pPr>
              <w:widowControl w:val="0"/>
              <w:rPr>
                <w:rFonts w:ascii="Arial" w:hAnsi="Arial" w:cs="Arial"/>
                <w:color w:val="E36C0A" w:themeColor="accent6" w:themeShade="BF"/>
                <w:sz w:val="24"/>
                <w:szCs w:val="24"/>
              </w:rPr>
            </w:pPr>
          </w:p>
        </w:tc>
      </w:tr>
      <w:tr w:rsidR="00C44EDC" w:rsidRPr="00E41AAD" w14:paraId="35F1FB12" w14:textId="77777777" w:rsidTr="00E02695">
        <w:tc>
          <w:tcPr>
            <w:tcW w:w="1809" w:type="dxa"/>
          </w:tcPr>
          <w:p w14:paraId="1FFFF199" w14:textId="77777777" w:rsidR="00AA2762" w:rsidRPr="00E41AAD" w:rsidRDefault="00C44EDC" w:rsidP="00E02695">
            <w:pPr>
              <w:rPr>
                <w:rFonts w:ascii="Arial" w:hAnsi="Arial" w:cs="Arial"/>
                <w:b/>
                <w:sz w:val="24"/>
                <w:szCs w:val="24"/>
              </w:rPr>
            </w:pPr>
            <w:r w:rsidRPr="00E41AAD">
              <w:rPr>
                <w:rFonts w:ascii="Arial" w:hAnsi="Arial" w:cs="Arial"/>
                <w:b/>
                <w:sz w:val="24"/>
                <w:szCs w:val="24"/>
              </w:rPr>
              <w:t xml:space="preserve">Triggers for provision </w:t>
            </w:r>
          </w:p>
        </w:tc>
        <w:tc>
          <w:tcPr>
            <w:tcW w:w="7433" w:type="dxa"/>
          </w:tcPr>
          <w:p w14:paraId="13BC7302" w14:textId="2AB94A99" w:rsidR="00D829B3" w:rsidRPr="006A7284" w:rsidRDefault="00D829B3" w:rsidP="00D829B3">
            <w:pPr>
              <w:rPr>
                <w:rFonts w:ascii="Arial" w:hAnsi="Arial" w:cs="Arial"/>
                <w:color w:val="E36C0A" w:themeColor="accent6" w:themeShade="BF"/>
                <w:sz w:val="24"/>
                <w:szCs w:val="24"/>
              </w:rPr>
            </w:pPr>
            <w:r w:rsidRPr="006A7284">
              <w:rPr>
                <w:rFonts w:ascii="Arial" w:hAnsi="Arial" w:cs="Arial"/>
                <w:color w:val="E36C0A" w:themeColor="accent6" w:themeShade="BF"/>
                <w:sz w:val="24"/>
                <w:szCs w:val="24"/>
              </w:rPr>
              <w:t>The trigger point for developer contributions should be added here according to</w:t>
            </w:r>
            <w:r w:rsidR="00B20E53" w:rsidRPr="006A7284">
              <w:rPr>
                <w:rFonts w:ascii="Arial" w:hAnsi="Arial" w:cs="Arial"/>
                <w:color w:val="E36C0A" w:themeColor="accent6" w:themeShade="BF"/>
                <w:sz w:val="24"/>
                <w:szCs w:val="24"/>
              </w:rPr>
              <w:t xml:space="preserve"> the policies of the LDP</w:t>
            </w:r>
            <w:r w:rsidR="006A7284">
              <w:rPr>
                <w:rFonts w:ascii="Arial" w:hAnsi="Arial" w:cs="Arial"/>
                <w:color w:val="E36C0A" w:themeColor="accent6" w:themeShade="BF"/>
                <w:sz w:val="24"/>
                <w:szCs w:val="24"/>
              </w:rPr>
              <w:t>/SPG if appropriate</w:t>
            </w:r>
            <w:r w:rsidR="00B20E53" w:rsidRPr="006A7284">
              <w:rPr>
                <w:rFonts w:ascii="Arial" w:hAnsi="Arial" w:cs="Arial"/>
                <w:color w:val="E36C0A" w:themeColor="accent6" w:themeShade="BF"/>
                <w:sz w:val="24"/>
                <w:szCs w:val="24"/>
              </w:rPr>
              <w:t>, for example a single development of</w:t>
            </w:r>
            <w:r w:rsidRPr="006A7284">
              <w:rPr>
                <w:rFonts w:ascii="Arial" w:hAnsi="Arial" w:cs="Arial"/>
                <w:color w:val="E36C0A" w:themeColor="accent6" w:themeShade="BF"/>
                <w:sz w:val="24"/>
                <w:szCs w:val="24"/>
              </w:rPr>
              <w:t xml:space="preserve"> 500 homes could trigger a contribution of </w:t>
            </w:r>
            <w:r w:rsidR="00545500" w:rsidRPr="006A7284">
              <w:rPr>
                <w:rFonts w:ascii="Arial" w:hAnsi="Arial" w:cs="Arial"/>
                <w:color w:val="E36C0A" w:themeColor="accent6" w:themeShade="BF"/>
                <w:sz w:val="24"/>
                <w:szCs w:val="24"/>
              </w:rPr>
              <w:t>….</w:t>
            </w:r>
            <w:proofErr w:type="spellStart"/>
            <w:r w:rsidR="00545500" w:rsidRPr="006A7284">
              <w:rPr>
                <w:rFonts w:ascii="Arial" w:hAnsi="Arial" w:cs="Arial"/>
                <w:color w:val="E36C0A" w:themeColor="accent6" w:themeShade="BF"/>
                <w:sz w:val="24"/>
                <w:szCs w:val="24"/>
              </w:rPr>
              <w:t>sqm</w:t>
            </w:r>
            <w:proofErr w:type="spellEnd"/>
            <w:r w:rsidR="00545500" w:rsidRPr="006A7284">
              <w:rPr>
                <w:rFonts w:ascii="Arial" w:hAnsi="Arial" w:cs="Arial"/>
                <w:color w:val="E36C0A" w:themeColor="accent6" w:themeShade="BF"/>
                <w:sz w:val="24"/>
                <w:szCs w:val="24"/>
              </w:rPr>
              <w:t xml:space="preserve"> of </w:t>
            </w:r>
            <w:proofErr w:type="spellStart"/>
            <w:r w:rsidR="00545500" w:rsidRPr="006A7284">
              <w:rPr>
                <w:rFonts w:ascii="Arial" w:hAnsi="Arial" w:cs="Arial"/>
                <w:color w:val="E36C0A" w:themeColor="accent6" w:themeShade="BF"/>
                <w:sz w:val="24"/>
                <w:szCs w:val="24"/>
              </w:rPr>
              <w:t>floorspace</w:t>
            </w:r>
            <w:proofErr w:type="spellEnd"/>
            <w:r w:rsidR="00545500" w:rsidRPr="006A7284">
              <w:rPr>
                <w:rFonts w:ascii="Arial" w:hAnsi="Arial" w:cs="Arial"/>
                <w:color w:val="E36C0A" w:themeColor="accent6" w:themeShade="BF"/>
                <w:sz w:val="24"/>
                <w:szCs w:val="24"/>
              </w:rPr>
              <w:t xml:space="preserve"> per patient</w:t>
            </w:r>
          </w:p>
          <w:p w14:paraId="3DEEC669" w14:textId="74B9B75D" w:rsidR="00C44EDC" w:rsidRPr="006A7284" w:rsidRDefault="00C44EDC" w:rsidP="00D829B3">
            <w:pPr>
              <w:rPr>
                <w:rFonts w:ascii="Arial" w:hAnsi="Arial" w:cs="Arial"/>
                <w:color w:val="E36C0A" w:themeColor="accent6" w:themeShade="BF"/>
                <w:sz w:val="24"/>
                <w:szCs w:val="24"/>
              </w:rPr>
            </w:pPr>
          </w:p>
        </w:tc>
      </w:tr>
      <w:tr w:rsidR="00C44EDC" w:rsidRPr="00E41AAD" w14:paraId="401C7712" w14:textId="77777777" w:rsidTr="00E02695">
        <w:tc>
          <w:tcPr>
            <w:tcW w:w="1809" w:type="dxa"/>
          </w:tcPr>
          <w:p w14:paraId="45FA116E" w14:textId="77777777" w:rsidR="00C44EDC" w:rsidRPr="00E41AAD" w:rsidRDefault="00C44EDC" w:rsidP="00E02695">
            <w:pPr>
              <w:rPr>
                <w:rFonts w:ascii="Arial" w:hAnsi="Arial" w:cs="Arial"/>
                <w:b/>
                <w:sz w:val="24"/>
                <w:szCs w:val="24"/>
              </w:rPr>
            </w:pPr>
            <w:r w:rsidRPr="00E41AAD">
              <w:rPr>
                <w:rFonts w:ascii="Arial" w:hAnsi="Arial" w:cs="Arial"/>
                <w:b/>
                <w:sz w:val="24"/>
                <w:szCs w:val="24"/>
              </w:rPr>
              <w:t xml:space="preserve">Costs </w:t>
            </w:r>
          </w:p>
        </w:tc>
        <w:tc>
          <w:tcPr>
            <w:tcW w:w="7433" w:type="dxa"/>
          </w:tcPr>
          <w:p w14:paraId="3656B9AB" w14:textId="1A8FEFF4" w:rsidR="00214450" w:rsidRPr="006A7284" w:rsidRDefault="00D829B3" w:rsidP="00E02695">
            <w:pPr>
              <w:rPr>
                <w:rFonts w:ascii="Arial" w:hAnsi="Arial" w:cs="Arial"/>
                <w:color w:val="E36C0A" w:themeColor="accent6" w:themeShade="BF"/>
                <w:sz w:val="24"/>
                <w:szCs w:val="24"/>
              </w:rPr>
            </w:pPr>
            <w:r w:rsidRPr="006A7284">
              <w:rPr>
                <w:rFonts w:ascii="Arial" w:hAnsi="Arial" w:cs="Arial"/>
                <w:color w:val="E36C0A" w:themeColor="accent6" w:themeShade="BF"/>
                <w:sz w:val="24"/>
                <w:szCs w:val="24"/>
              </w:rPr>
              <w:t xml:space="preserve">Calculation of costs according to number of predicted new patients and </w:t>
            </w:r>
            <w:proofErr w:type="spellStart"/>
            <w:r w:rsidRPr="006A7284">
              <w:rPr>
                <w:rFonts w:ascii="Arial" w:hAnsi="Arial" w:cs="Arial"/>
                <w:color w:val="E36C0A" w:themeColor="accent6" w:themeShade="BF"/>
                <w:sz w:val="24"/>
                <w:szCs w:val="24"/>
              </w:rPr>
              <w:t>floorspace</w:t>
            </w:r>
            <w:proofErr w:type="spellEnd"/>
            <w:r w:rsidR="00B20E53" w:rsidRPr="006A7284">
              <w:rPr>
                <w:rFonts w:ascii="Arial" w:hAnsi="Arial" w:cs="Arial"/>
                <w:color w:val="E36C0A" w:themeColor="accent6" w:themeShade="BF"/>
                <w:sz w:val="24"/>
                <w:szCs w:val="24"/>
              </w:rPr>
              <w:t xml:space="preserve"> (if included in the local policies / SPG)</w:t>
            </w:r>
            <w:r w:rsidR="00545500" w:rsidRPr="006A7284">
              <w:rPr>
                <w:rFonts w:ascii="Arial" w:hAnsi="Arial" w:cs="Arial"/>
                <w:color w:val="E36C0A" w:themeColor="accent6" w:themeShade="BF"/>
                <w:sz w:val="24"/>
                <w:szCs w:val="24"/>
              </w:rPr>
              <w:t>.</w:t>
            </w:r>
            <w:r w:rsidRPr="006A7284">
              <w:rPr>
                <w:rFonts w:ascii="Arial" w:hAnsi="Arial" w:cs="Arial"/>
                <w:color w:val="E36C0A" w:themeColor="accent6" w:themeShade="BF"/>
                <w:sz w:val="24"/>
                <w:szCs w:val="24"/>
              </w:rPr>
              <w:t xml:space="preserve"> </w:t>
            </w:r>
            <w:r w:rsidR="007E22DF" w:rsidRPr="006A7284">
              <w:rPr>
                <w:rFonts w:ascii="Arial" w:hAnsi="Arial" w:cs="Arial"/>
                <w:color w:val="E36C0A" w:themeColor="accent6" w:themeShade="BF"/>
                <w:sz w:val="24"/>
                <w:szCs w:val="24"/>
              </w:rPr>
              <w:t>Recommendations</w:t>
            </w:r>
            <w:r w:rsidRPr="006A7284">
              <w:rPr>
                <w:rFonts w:ascii="Arial" w:hAnsi="Arial" w:cs="Arial"/>
                <w:color w:val="E36C0A" w:themeColor="accent6" w:themeShade="BF"/>
                <w:sz w:val="24"/>
                <w:szCs w:val="24"/>
              </w:rPr>
              <w:t xml:space="preserve"> for new </w:t>
            </w:r>
            <w:r w:rsidR="006A7284">
              <w:rPr>
                <w:rFonts w:ascii="Arial" w:hAnsi="Arial" w:cs="Arial"/>
                <w:color w:val="E36C0A" w:themeColor="accent6" w:themeShade="BF"/>
                <w:sz w:val="24"/>
                <w:szCs w:val="24"/>
              </w:rPr>
              <w:t xml:space="preserve">on-site </w:t>
            </w:r>
            <w:r w:rsidRPr="006A7284">
              <w:rPr>
                <w:rFonts w:ascii="Arial" w:hAnsi="Arial" w:cs="Arial"/>
                <w:color w:val="E36C0A" w:themeColor="accent6" w:themeShade="BF"/>
                <w:sz w:val="24"/>
                <w:szCs w:val="24"/>
              </w:rPr>
              <w:t>premises, or</w:t>
            </w:r>
            <w:r w:rsidR="00545500" w:rsidRPr="006A7284">
              <w:rPr>
                <w:rFonts w:ascii="Arial" w:hAnsi="Arial" w:cs="Arial"/>
                <w:color w:val="E36C0A" w:themeColor="accent6" w:themeShade="BF"/>
                <w:sz w:val="24"/>
                <w:szCs w:val="24"/>
              </w:rPr>
              <w:t xml:space="preserve"> costs of off-site contribution</w:t>
            </w:r>
          </w:p>
        </w:tc>
      </w:tr>
    </w:tbl>
    <w:p w14:paraId="73BB5D76" w14:textId="4CEC506B" w:rsidR="006A0302" w:rsidRDefault="006A0302" w:rsidP="00E95AC9">
      <w:pPr>
        <w:pStyle w:val="ListParagraph"/>
        <w:spacing w:after="0"/>
        <w:ind w:left="384"/>
        <w:rPr>
          <w:rFonts w:ascii="Arial" w:hAnsi="Arial" w:cs="Arial"/>
          <w:b/>
          <w:sz w:val="24"/>
          <w:szCs w:val="24"/>
        </w:rPr>
      </w:pPr>
    </w:p>
    <w:p w14:paraId="5DEF378F" w14:textId="485A428A" w:rsidR="00C44EDC" w:rsidRPr="00E41AAD" w:rsidRDefault="00C44EDC" w:rsidP="00B20E53">
      <w:pPr>
        <w:rPr>
          <w:rFonts w:ascii="Arial" w:hAnsi="Arial" w:cs="Arial"/>
          <w:b/>
          <w:sz w:val="24"/>
          <w:szCs w:val="24"/>
        </w:rPr>
      </w:pPr>
      <w:r w:rsidRPr="00E41AAD">
        <w:rPr>
          <w:rFonts w:ascii="Arial" w:hAnsi="Arial" w:cs="Arial"/>
          <w:b/>
          <w:sz w:val="24"/>
          <w:szCs w:val="24"/>
        </w:rPr>
        <w:t>Community and Intermediate Care</w:t>
      </w:r>
    </w:p>
    <w:p w14:paraId="049F31CB" w14:textId="77777777" w:rsidR="00C44EDC" w:rsidRPr="00E41AAD" w:rsidRDefault="00C44EDC" w:rsidP="00C44EDC">
      <w:pPr>
        <w:spacing w:after="0"/>
        <w:rPr>
          <w:rFonts w:ascii="Arial" w:hAnsi="Arial" w:cs="Arial"/>
          <w:sz w:val="24"/>
          <w:szCs w:val="24"/>
        </w:rPr>
      </w:pPr>
    </w:p>
    <w:tbl>
      <w:tblPr>
        <w:tblStyle w:val="TableGrid"/>
        <w:tblW w:w="0" w:type="auto"/>
        <w:tblLook w:val="04A0" w:firstRow="1" w:lastRow="0" w:firstColumn="1" w:lastColumn="0" w:noHBand="0" w:noVBand="1"/>
      </w:tblPr>
      <w:tblGrid>
        <w:gridCol w:w="2364"/>
        <w:gridCol w:w="6652"/>
      </w:tblGrid>
      <w:tr w:rsidR="00C44EDC" w:rsidRPr="00E41AAD" w14:paraId="3C7D3809" w14:textId="77777777" w:rsidTr="3CE863A1">
        <w:tc>
          <w:tcPr>
            <w:tcW w:w="1817" w:type="dxa"/>
          </w:tcPr>
          <w:p w14:paraId="1DD282E7" w14:textId="77777777" w:rsidR="00C44EDC" w:rsidRPr="00E41AAD" w:rsidRDefault="00C44EDC" w:rsidP="00E02695">
            <w:pPr>
              <w:rPr>
                <w:rFonts w:ascii="Arial" w:hAnsi="Arial" w:cs="Arial"/>
                <w:b/>
                <w:sz w:val="24"/>
                <w:szCs w:val="24"/>
              </w:rPr>
            </w:pPr>
            <w:r w:rsidRPr="00E41AAD">
              <w:rPr>
                <w:rFonts w:ascii="Arial" w:hAnsi="Arial" w:cs="Arial"/>
                <w:b/>
                <w:sz w:val="24"/>
                <w:szCs w:val="24"/>
              </w:rPr>
              <w:t>Community and Intermediate Care</w:t>
            </w:r>
          </w:p>
        </w:tc>
        <w:tc>
          <w:tcPr>
            <w:tcW w:w="7199" w:type="dxa"/>
          </w:tcPr>
          <w:p w14:paraId="7AF68E1E" w14:textId="774808E0" w:rsidR="00776395" w:rsidRPr="00545500" w:rsidRDefault="00545500" w:rsidP="00E95AC9">
            <w:pPr>
              <w:widowControl w:val="0"/>
              <w:spacing w:line="276" w:lineRule="auto"/>
              <w:rPr>
                <w:rFonts w:ascii="Arial" w:hAnsi="Arial" w:cs="Arial"/>
                <w:color w:val="E36C0A" w:themeColor="accent6" w:themeShade="BF"/>
                <w:sz w:val="24"/>
                <w:szCs w:val="24"/>
                <w:lang w:eastAsia="en-US"/>
              </w:rPr>
            </w:pPr>
            <w:r>
              <w:rPr>
                <w:rFonts w:ascii="Arial" w:hAnsi="Arial" w:cs="Arial"/>
                <w:color w:val="E36C0A" w:themeColor="accent6" w:themeShade="BF"/>
                <w:sz w:val="24"/>
                <w:szCs w:val="24"/>
                <w:lang w:eastAsia="en-US"/>
              </w:rPr>
              <w:t xml:space="preserve">….. </w:t>
            </w:r>
            <w:r w:rsidR="00CB03BC" w:rsidRPr="00545500">
              <w:rPr>
                <w:rFonts w:ascii="Arial" w:hAnsi="Arial" w:cs="Arial"/>
                <w:color w:val="E36C0A" w:themeColor="accent6" w:themeShade="BF"/>
                <w:sz w:val="24"/>
                <w:szCs w:val="24"/>
                <w:lang w:eastAsia="en-US"/>
              </w:rPr>
              <w:t>H</w:t>
            </w:r>
            <w:r>
              <w:rPr>
                <w:rFonts w:ascii="Arial" w:hAnsi="Arial" w:cs="Arial"/>
                <w:color w:val="E36C0A" w:themeColor="accent6" w:themeShade="BF"/>
                <w:sz w:val="24"/>
                <w:szCs w:val="24"/>
                <w:lang w:eastAsia="en-US"/>
              </w:rPr>
              <w:t xml:space="preserve">ealth </w:t>
            </w:r>
            <w:r w:rsidR="00CB03BC" w:rsidRPr="00545500">
              <w:rPr>
                <w:rFonts w:ascii="Arial" w:hAnsi="Arial" w:cs="Arial"/>
                <w:color w:val="E36C0A" w:themeColor="accent6" w:themeShade="BF"/>
                <w:sz w:val="24"/>
                <w:szCs w:val="24"/>
                <w:lang w:eastAsia="en-US"/>
              </w:rPr>
              <w:t>B</w:t>
            </w:r>
            <w:r>
              <w:rPr>
                <w:rFonts w:ascii="Arial" w:hAnsi="Arial" w:cs="Arial"/>
                <w:color w:val="E36C0A" w:themeColor="accent6" w:themeShade="BF"/>
                <w:sz w:val="24"/>
                <w:szCs w:val="24"/>
                <w:lang w:eastAsia="en-US"/>
              </w:rPr>
              <w:t>oard</w:t>
            </w:r>
            <w:r w:rsidR="001851C8" w:rsidRPr="00545500">
              <w:rPr>
                <w:rFonts w:ascii="Arial" w:hAnsi="Arial" w:cs="Arial"/>
                <w:color w:val="E36C0A" w:themeColor="accent6" w:themeShade="BF"/>
                <w:sz w:val="24"/>
                <w:szCs w:val="24"/>
                <w:lang w:eastAsia="en-US"/>
              </w:rPr>
              <w:t xml:space="preserve"> is responsible for delivering care in people's own homes and in community clinics.  Services include district nursing, health visiting, podiatry, dietetics, sexual health, primary mental health support, midwifery, community dental, child health, speech and language therapy etc.</w:t>
            </w:r>
          </w:p>
          <w:p w14:paraId="4101652C" w14:textId="61E07508" w:rsidR="00081685" w:rsidRPr="00545500" w:rsidRDefault="00081685" w:rsidP="00E95AC9">
            <w:pPr>
              <w:widowControl w:val="0"/>
              <w:spacing w:line="276" w:lineRule="auto"/>
              <w:rPr>
                <w:rFonts w:ascii="Arial" w:hAnsi="Arial" w:cs="Arial"/>
                <w:color w:val="E36C0A" w:themeColor="accent6" w:themeShade="BF"/>
                <w:sz w:val="24"/>
                <w:szCs w:val="24"/>
              </w:rPr>
            </w:pPr>
          </w:p>
        </w:tc>
      </w:tr>
      <w:tr w:rsidR="000F4675" w:rsidRPr="00E41AAD" w14:paraId="601ACFA3" w14:textId="77777777" w:rsidTr="3CE863A1">
        <w:tc>
          <w:tcPr>
            <w:tcW w:w="1817" w:type="dxa"/>
          </w:tcPr>
          <w:p w14:paraId="785726D6" w14:textId="77777777" w:rsidR="000F4675" w:rsidRPr="00776395" w:rsidRDefault="000F4675" w:rsidP="000F4675">
            <w:pPr>
              <w:rPr>
                <w:rFonts w:ascii="Arial" w:hAnsi="Arial" w:cs="Arial"/>
                <w:b/>
                <w:color w:val="000000" w:themeColor="text1"/>
                <w:sz w:val="24"/>
                <w:szCs w:val="24"/>
              </w:rPr>
            </w:pPr>
            <w:r w:rsidRPr="00776395">
              <w:rPr>
                <w:rFonts w:ascii="Arial" w:hAnsi="Arial" w:cs="Arial"/>
                <w:b/>
                <w:color w:val="000000" w:themeColor="text1"/>
                <w:sz w:val="24"/>
                <w:szCs w:val="24"/>
              </w:rPr>
              <w:t>Comment on application</w:t>
            </w:r>
          </w:p>
        </w:tc>
        <w:tc>
          <w:tcPr>
            <w:tcW w:w="7199" w:type="dxa"/>
          </w:tcPr>
          <w:p w14:paraId="5F9B520A" w14:textId="68C9BB2E" w:rsidR="00776395" w:rsidRPr="00545500" w:rsidRDefault="00776395" w:rsidP="00F75A12">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Comments on any perceived impact of increase in new patients on the community and intermediate care services, and whether the app</w:t>
            </w:r>
            <w:r w:rsidR="001D7864">
              <w:rPr>
                <w:rFonts w:ascii="Arial" w:hAnsi="Arial" w:cs="Arial"/>
                <w:color w:val="E36C0A" w:themeColor="accent6" w:themeShade="BF"/>
                <w:sz w:val="24"/>
                <w:szCs w:val="24"/>
              </w:rPr>
              <w:t>lication aligns with the health board</w:t>
            </w:r>
            <w:r w:rsidRPr="00545500">
              <w:rPr>
                <w:rFonts w:ascii="Arial" w:hAnsi="Arial" w:cs="Arial"/>
                <w:color w:val="E36C0A" w:themeColor="accent6" w:themeShade="BF"/>
                <w:sz w:val="24"/>
                <w:szCs w:val="24"/>
              </w:rPr>
              <w:t xml:space="preserve"> strategic plans </w:t>
            </w:r>
            <w:proofErr w:type="spellStart"/>
            <w:r w:rsidRPr="00545500">
              <w:rPr>
                <w:rFonts w:ascii="Arial" w:hAnsi="Arial" w:cs="Arial"/>
                <w:color w:val="E36C0A" w:themeColor="accent6" w:themeShade="BF"/>
                <w:sz w:val="24"/>
                <w:szCs w:val="24"/>
              </w:rPr>
              <w:t>eg</w:t>
            </w:r>
            <w:proofErr w:type="spellEnd"/>
            <w:r w:rsidRPr="00545500">
              <w:rPr>
                <w:rFonts w:ascii="Arial" w:hAnsi="Arial" w:cs="Arial"/>
                <w:color w:val="E36C0A" w:themeColor="accent6" w:themeShade="BF"/>
                <w:sz w:val="24"/>
                <w:szCs w:val="24"/>
              </w:rPr>
              <w:t xml:space="preserve"> provision of care within local communities; joint community/he</w:t>
            </w:r>
            <w:r w:rsidR="00545500">
              <w:rPr>
                <w:rFonts w:ascii="Arial" w:hAnsi="Arial" w:cs="Arial"/>
                <w:color w:val="E36C0A" w:themeColor="accent6" w:themeShade="BF"/>
                <w:sz w:val="24"/>
                <w:szCs w:val="24"/>
              </w:rPr>
              <w:t>alth facilities being developed</w:t>
            </w:r>
            <w:r w:rsidR="00B20E53">
              <w:rPr>
                <w:rFonts w:ascii="Arial" w:hAnsi="Arial" w:cs="Arial"/>
                <w:color w:val="E36C0A" w:themeColor="accent6" w:themeShade="BF"/>
                <w:sz w:val="24"/>
                <w:szCs w:val="24"/>
              </w:rPr>
              <w:t>. If the population number increase as a result of the application would trigger developer contributions according to the LDP, this should be detailed here.</w:t>
            </w:r>
          </w:p>
          <w:p w14:paraId="0FB78278" w14:textId="774CFD38" w:rsidR="000F4675" w:rsidRPr="00545500" w:rsidRDefault="000F4675" w:rsidP="00F75A12">
            <w:pPr>
              <w:rPr>
                <w:rFonts w:ascii="Arial" w:hAnsi="Arial" w:cs="Arial"/>
                <w:color w:val="E36C0A" w:themeColor="accent6" w:themeShade="BF"/>
                <w:sz w:val="24"/>
                <w:szCs w:val="24"/>
              </w:rPr>
            </w:pPr>
          </w:p>
        </w:tc>
      </w:tr>
      <w:tr w:rsidR="0081252A" w:rsidRPr="00E41AAD" w14:paraId="27F27A6A" w14:textId="77777777" w:rsidTr="3CE863A1">
        <w:tc>
          <w:tcPr>
            <w:tcW w:w="1817" w:type="dxa"/>
          </w:tcPr>
          <w:p w14:paraId="25E52429" w14:textId="077216EC" w:rsidR="0081252A" w:rsidRPr="00776395" w:rsidRDefault="007E22DF" w:rsidP="0081252A">
            <w:pPr>
              <w:rPr>
                <w:rFonts w:ascii="Arial" w:hAnsi="Arial" w:cs="Arial"/>
                <w:b/>
                <w:color w:val="000000" w:themeColor="text1"/>
                <w:sz w:val="24"/>
                <w:szCs w:val="24"/>
              </w:rPr>
            </w:pPr>
            <w:r>
              <w:rPr>
                <w:rFonts w:ascii="Arial" w:hAnsi="Arial" w:cs="Arial"/>
                <w:b/>
                <w:color w:val="000000" w:themeColor="text1"/>
                <w:sz w:val="24"/>
                <w:szCs w:val="24"/>
              </w:rPr>
              <w:t>Recommendations</w:t>
            </w:r>
          </w:p>
        </w:tc>
        <w:tc>
          <w:tcPr>
            <w:tcW w:w="7199" w:type="dxa"/>
          </w:tcPr>
          <w:p w14:paraId="253DE8CA" w14:textId="4E046B19" w:rsidR="00F073BE" w:rsidRPr="00545500" w:rsidRDefault="00776395" w:rsidP="00DC3C58">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2946DB82" w14:textId="77777777" w:rsidR="003F546A" w:rsidRPr="00545500" w:rsidRDefault="003F546A" w:rsidP="00F75A12">
            <w:pPr>
              <w:rPr>
                <w:rFonts w:ascii="Arial" w:hAnsi="Arial" w:cs="Arial"/>
                <w:color w:val="E36C0A" w:themeColor="accent6" w:themeShade="BF"/>
                <w:sz w:val="24"/>
                <w:szCs w:val="24"/>
              </w:rPr>
            </w:pPr>
          </w:p>
        </w:tc>
      </w:tr>
      <w:tr w:rsidR="0081252A" w:rsidRPr="00E41AAD" w14:paraId="71240755" w14:textId="77777777" w:rsidTr="3CE863A1">
        <w:tc>
          <w:tcPr>
            <w:tcW w:w="1817" w:type="dxa"/>
          </w:tcPr>
          <w:p w14:paraId="45D9835F" w14:textId="77777777" w:rsidR="0081252A" w:rsidRDefault="0081252A" w:rsidP="0081252A">
            <w:pPr>
              <w:rPr>
                <w:rFonts w:ascii="Arial" w:hAnsi="Arial" w:cs="Arial"/>
                <w:b/>
                <w:sz w:val="24"/>
                <w:szCs w:val="24"/>
              </w:rPr>
            </w:pPr>
            <w:r w:rsidRPr="00E41AAD">
              <w:rPr>
                <w:rFonts w:ascii="Arial" w:hAnsi="Arial" w:cs="Arial"/>
                <w:b/>
                <w:sz w:val="24"/>
                <w:szCs w:val="24"/>
              </w:rPr>
              <w:t xml:space="preserve">Triggers for provision </w:t>
            </w:r>
          </w:p>
          <w:p w14:paraId="5997CC1D" w14:textId="77777777" w:rsidR="0081252A" w:rsidRPr="00E41AAD" w:rsidRDefault="0081252A" w:rsidP="0081252A">
            <w:pPr>
              <w:rPr>
                <w:rFonts w:ascii="Arial" w:hAnsi="Arial" w:cs="Arial"/>
                <w:b/>
                <w:sz w:val="24"/>
                <w:szCs w:val="24"/>
              </w:rPr>
            </w:pPr>
          </w:p>
        </w:tc>
        <w:tc>
          <w:tcPr>
            <w:tcW w:w="7199" w:type="dxa"/>
          </w:tcPr>
          <w:p w14:paraId="54C680B9" w14:textId="70B9C1D8" w:rsidR="0081252A" w:rsidRPr="00545500" w:rsidRDefault="00776395" w:rsidP="00CB03BC">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tc>
      </w:tr>
      <w:tr w:rsidR="0081252A" w:rsidRPr="00E41AAD" w14:paraId="117108E8" w14:textId="77777777" w:rsidTr="3CE863A1">
        <w:tc>
          <w:tcPr>
            <w:tcW w:w="1817" w:type="dxa"/>
          </w:tcPr>
          <w:p w14:paraId="18A2EA71" w14:textId="77777777" w:rsidR="0081252A" w:rsidRPr="00E41AAD" w:rsidRDefault="0081252A" w:rsidP="0081252A">
            <w:pPr>
              <w:rPr>
                <w:rFonts w:ascii="Arial" w:hAnsi="Arial" w:cs="Arial"/>
                <w:b/>
                <w:sz w:val="24"/>
                <w:szCs w:val="24"/>
              </w:rPr>
            </w:pPr>
            <w:r w:rsidRPr="00E41AAD">
              <w:rPr>
                <w:rFonts w:ascii="Arial" w:hAnsi="Arial" w:cs="Arial"/>
                <w:b/>
                <w:sz w:val="24"/>
                <w:szCs w:val="24"/>
              </w:rPr>
              <w:t xml:space="preserve">Costs </w:t>
            </w:r>
          </w:p>
        </w:tc>
        <w:tc>
          <w:tcPr>
            <w:tcW w:w="7199" w:type="dxa"/>
          </w:tcPr>
          <w:p w14:paraId="786BD9F7" w14:textId="4631C00D" w:rsidR="0081252A" w:rsidRPr="00545500" w:rsidRDefault="00776395" w:rsidP="0081252A">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110FFD37" w14:textId="77777777" w:rsidR="0081252A" w:rsidRPr="00545500" w:rsidRDefault="0081252A" w:rsidP="0081252A">
            <w:pPr>
              <w:rPr>
                <w:rFonts w:ascii="Arial" w:hAnsi="Arial" w:cs="Arial"/>
                <w:color w:val="E36C0A" w:themeColor="accent6" w:themeShade="BF"/>
                <w:sz w:val="24"/>
                <w:szCs w:val="24"/>
              </w:rPr>
            </w:pPr>
          </w:p>
        </w:tc>
      </w:tr>
    </w:tbl>
    <w:p w14:paraId="6B699379" w14:textId="77777777" w:rsidR="00C44EDC" w:rsidRPr="00E41AAD" w:rsidRDefault="00C44EDC" w:rsidP="00C44EDC">
      <w:pPr>
        <w:spacing w:after="0"/>
        <w:rPr>
          <w:rFonts w:ascii="Arial" w:hAnsi="Arial" w:cs="Arial"/>
          <w:b/>
          <w:sz w:val="24"/>
          <w:szCs w:val="24"/>
        </w:rPr>
      </w:pPr>
    </w:p>
    <w:p w14:paraId="63A135D6" w14:textId="77777777" w:rsidR="00C44EDC" w:rsidRPr="00E41AAD" w:rsidRDefault="00C44EDC" w:rsidP="00E95AC9">
      <w:pPr>
        <w:pStyle w:val="ListParagraph"/>
        <w:numPr>
          <w:ilvl w:val="1"/>
          <w:numId w:val="25"/>
        </w:numPr>
        <w:spacing w:after="0"/>
        <w:rPr>
          <w:rFonts w:ascii="Arial" w:hAnsi="Arial" w:cs="Arial"/>
          <w:b/>
          <w:sz w:val="24"/>
          <w:szCs w:val="24"/>
        </w:rPr>
      </w:pPr>
      <w:r w:rsidRPr="00E41AAD">
        <w:rPr>
          <w:rFonts w:ascii="Arial" w:hAnsi="Arial" w:cs="Arial"/>
          <w:b/>
          <w:sz w:val="24"/>
          <w:szCs w:val="24"/>
        </w:rPr>
        <w:lastRenderedPageBreak/>
        <w:t xml:space="preserve"> Secondary Care </w:t>
      </w:r>
    </w:p>
    <w:p w14:paraId="3FE9F23F" w14:textId="77777777" w:rsidR="00C44EDC" w:rsidRPr="00E41AAD" w:rsidRDefault="00C44EDC" w:rsidP="00C44EDC">
      <w:pPr>
        <w:pStyle w:val="ListParagraph"/>
        <w:spacing w:after="0"/>
        <w:ind w:left="384"/>
        <w:rPr>
          <w:rFonts w:ascii="Arial" w:hAnsi="Arial" w:cs="Arial"/>
          <w:sz w:val="24"/>
          <w:szCs w:val="24"/>
        </w:rPr>
      </w:pPr>
    </w:p>
    <w:tbl>
      <w:tblPr>
        <w:tblStyle w:val="TableGrid"/>
        <w:tblW w:w="0" w:type="auto"/>
        <w:tblLook w:val="04A0" w:firstRow="1" w:lastRow="0" w:firstColumn="1" w:lastColumn="0" w:noHBand="0" w:noVBand="1"/>
      </w:tblPr>
      <w:tblGrid>
        <w:gridCol w:w="2364"/>
        <w:gridCol w:w="6652"/>
      </w:tblGrid>
      <w:tr w:rsidR="00C44EDC" w:rsidRPr="00E41AAD" w14:paraId="5F0BDD78" w14:textId="77777777" w:rsidTr="0087536A">
        <w:tc>
          <w:tcPr>
            <w:tcW w:w="1797" w:type="dxa"/>
          </w:tcPr>
          <w:p w14:paraId="39E47B50" w14:textId="77777777" w:rsidR="00C44EDC" w:rsidRPr="00E41AAD" w:rsidRDefault="00C44EDC" w:rsidP="00E02695">
            <w:pPr>
              <w:rPr>
                <w:rFonts w:ascii="Arial" w:hAnsi="Arial" w:cs="Arial"/>
                <w:b/>
                <w:sz w:val="24"/>
                <w:szCs w:val="24"/>
              </w:rPr>
            </w:pPr>
            <w:r w:rsidRPr="00E41AAD">
              <w:rPr>
                <w:rFonts w:ascii="Arial" w:hAnsi="Arial" w:cs="Arial"/>
                <w:b/>
                <w:sz w:val="24"/>
                <w:szCs w:val="24"/>
              </w:rPr>
              <w:t xml:space="preserve">Secondary care </w:t>
            </w:r>
          </w:p>
          <w:p w14:paraId="1F72F646" w14:textId="77777777" w:rsidR="00C44EDC" w:rsidRPr="00E41AAD" w:rsidRDefault="00C44EDC" w:rsidP="00E02695">
            <w:pPr>
              <w:rPr>
                <w:rFonts w:ascii="Arial" w:hAnsi="Arial" w:cs="Arial"/>
                <w:b/>
                <w:sz w:val="24"/>
                <w:szCs w:val="24"/>
              </w:rPr>
            </w:pPr>
          </w:p>
        </w:tc>
        <w:tc>
          <w:tcPr>
            <w:tcW w:w="7219" w:type="dxa"/>
          </w:tcPr>
          <w:p w14:paraId="682110FE" w14:textId="4ECC4B3A" w:rsidR="00776395" w:rsidRPr="00545500" w:rsidRDefault="00545500" w:rsidP="0087536A">
            <w:pPr>
              <w:widowControl w:val="0"/>
              <w:rPr>
                <w:rFonts w:ascii="Arial" w:hAnsi="Arial" w:cs="Arial"/>
                <w:color w:val="E36C0A" w:themeColor="accent6" w:themeShade="BF"/>
                <w:sz w:val="24"/>
                <w:szCs w:val="24"/>
              </w:rPr>
            </w:pPr>
            <w:r w:rsidRPr="00545500">
              <w:rPr>
                <w:rFonts w:ascii="Arial" w:hAnsi="Arial" w:cs="Arial"/>
                <w:i/>
                <w:color w:val="E36C0A" w:themeColor="accent6" w:themeShade="BF"/>
                <w:sz w:val="24"/>
                <w:szCs w:val="24"/>
              </w:rPr>
              <w:t>Amend according to local HB responsibilities</w:t>
            </w:r>
            <w:r w:rsidR="00776395" w:rsidRPr="00545500">
              <w:rPr>
                <w:rFonts w:ascii="Arial" w:hAnsi="Arial" w:cs="Arial"/>
                <w:color w:val="E36C0A" w:themeColor="accent6" w:themeShade="BF"/>
                <w:sz w:val="24"/>
                <w:szCs w:val="24"/>
              </w:rPr>
              <w:t xml:space="preserve">: </w:t>
            </w:r>
            <w:r w:rsidR="00C44EDC" w:rsidRPr="00545500">
              <w:rPr>
                <w:rFonts w:ascii="Arial" w:hAnsi="Arial" w:cs="Arial"/>
                <w:color w:val="E36C0A" w:themeColor="accent6" w:themeShade="BF"/>
                <w:sz w:val="24"/>
                <w:szCs w:val="24"/>
              </w:rPr>
              <w:t xml:space="preserve">The </w:t>
            </w:r>
            <w:r w:rsidR="00B20E53">
              <w:rPr>
                <w:rFonts w:ascii="Arial" w:hAnsi="Arial" w:cs="Arial"/>
                <w:color w:val="E36C0A" w:themeColor="accent6" w:themeShade="BF"/>
                <w:sz w:val="24"/>
                <w:szCs w:val="24"/>
              </w:rPr>
              <w:t>health board</w:t>
            </w:r>
            <w:r w:rsidR="00C44EDC" w:rsidRPr="00545500">
              <w:rPr>
                <w:rFonts w:ascii="Arial" w:hAnsi="Arial" w:cs="Arial"/>
                <w:color w:val="E36C0A" w:themeColor="accent6" w:themeShade="BF"/>
                <w:sz w:val="24"/>
                <w:szCs w:val="24"/>
              </w:rPr>
              <w:t xml:space="preserve"> is responsible for the provision of emergency and scheduled hospital treatment. The </w:t>
            </w:r>
            <w:r w:rsidR="00B20E53">
              <w:rPr>
                <w:rFonts w:ascii="Arial" w:hAnsi="Arial" w:cs="Arial"/>
                <w:color w:val="E36C0A" w:themeColor="accent6" w:themeShade="BF"/>
                <w:sz w:val="24"/>
                <w:szCs w:val="24"/>
              </w:rPr>
              <w:t>health board</w:t>
            </w:r>
            <w:r w:rsidR="00C44EDC" w:rsidRPr="00545500">
              <w:rPr>
                <w:rFonts w:ascii="Arial" w:hAnsi="Arial" w:cs="Arial"/>
                <w:color w:val="E36C0A" w:themeColor="accent6" w:themeShade="BF"/>
                <w:sz w:val="24"/>
                <w:szCs w:val="24"/>
              </w:rPr>
              <w:t xml:space="preserve"> also provides certain specialist health care service</w:t>
            </w:r>
            <w:r>
              <w:rPr>
                <w:rFonts w:ascii="Arial" w:hAnsi="Arial" w:cs="Arial"/>
                <w:color w:val="E36C0A" w:themeColor="accent6" w:themeShade="BF"/>
                <w:sz w:val="24"/>
                <w:szCs w:val="24"/>
              </w:rPr>
              <w:t>s for people from across Wales</w:t>
            </w:r>
          </w:p>
          <w:p w14:paraId="72DEF64E" w14:textId="0F5C6F28" w:rsidR="00C44EDC" w:rsidRPr="00545500" w:rsidRDefault="00C44EDC" w:rsidP="0087536A">
            <w:pPr>
              <w:widowControl w:val="0"/>
              <w:rPr>
                <w:rFonts w:ascii="Arial" w:hAnsi="Arial" w:cs="Arial"/>
                <w:color w:val="E36C0A" w:themeColor="accent6" w:themeShade="BF"/>
                <w:sz w:val="24"/>
                <w:szCs w:val="24"/>
              </w:rPr>
            </w:pPr>
          </w:p>
        </w:tc>
      </w:tr>
      <w:tr w:rsidR="00C44EDC" w:rsidRPr="00E41AAD" w14:paraId="385F0B55" w14:textId="77777777" w:rsidTr="0087536A">
        <w:tc>
          <w:tcPr>
            <w:tcW w:w="1797" w:type="dxa"/>
          </w:tcPr>
          <w:p w14:paraId="1C9DCE3C" w14:textId="77777777" w:rsidR="00C44EDC" w:rsidRPr="00E41AAD" w:rsidRDefault="00C44EDC" w:rsidP="00E02695">
            <w:pPr>
              <w:rPr>
                <w:rFonts w:ascii="Arial" w:hAnsi="Arial" w:cs="Arial"/>
                <w:b/>
                <w:sz w:val="24"/>
                <w:szCs w:val="24"/>
              </w:rPr>
            </w:pPr>
            <w:r w:rsidRPr="00E41AAD">
              <w:rPr>
                <w:rFonts w:ascii="Arial" w:hAnsi="Arial" w:cs="Arial"/>
                <w:b/>
                <w:sz w:val="24"/>
                <w:szCs w:val="24"/>
              </w:rPr>
              <w:t>Comment on application</w:t>
            </w:r>
          </w:p>
        </w:tc>
        <w:tc>
          <w:tcPr>
            <w:tcW w:w="7219" w:type="dxa"/>
          </w:tcPr>
          <w:p w14:paraId="7FA583AE" w14:textId="1DDDDD87" w:rsidR="00776395" w:rsidRDefault="00776395" w:rsidP="003F546A">
            <w:pPr>
              <w:widowControl w:val="0"/>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 xml:space="preserve">Comments on any perceived impact on secondary care services </w:t>
            </w:r>
            <w:r w:rsidR="00B20E53">
              <w:rPr>
                <w:rFonts w:ascii="Arial" w:hAnsi="Arial" w:cs="Arial"/>
                <w:color w:val="E36C0A" w:themeColor="accent6" w:themeShade="BF"/>
                <w:sz w:val="24"/>
                <w:szCs w:val="24"/>
              </w:rPr>
              <w:t>and whether there would be a need for new or improved healthcare infrastructure to meet the needs of the population.</w:t>
            </w:r>
          </w:p>
          <w:p w14:paraId="63884767" w14:textId="77777777" w:rsidR="00B20E53" w:rsidRPr="00545500" w:rsidRDefault="00B20E53" w:rsidP="003F546A">
            <w:pPr>
              <w:widowControl w:val="0"/>
              <w:rPr>
                <w:rFonts w:ascii="Arial" w:hAnsi="Arial" w:cs="Arial"/>
                <w:color w:val="E36C0A" w:themeColor="accent6" w:themeShade="BF"/>
                <w:sz w:val="24"/>
                <w:szCs w:val="24"/>
              </w:rPr>
            </w:pPr>
          </w:p>
          <w:p w14:paraId="0F601BBE" w14:textId="339CB523" w:rsidR="00B20E53" w:rsidRDefault="00B20E53" w:rsidP="00B20E53">
            <w:pPr>
              <w:rPr>
                <w:rFonts w:ascii="Arial" w:eastAsiaTheme="minorHAnsi" w:hAnsi="Arial" w:cs="Arial"/>
                <w:color w:val="E36C0A" w:themeColor="accent6" w:themeShade="BF"/>
                <w:sz w:val="24"/>
                <w:szCs w:val="24"/>
              </w:rPr>
            </w:pPr>
            <w:r w:rsidRPr="00545500">
              <w:rPr>
                <w:rFonts w:ascii="Arial" w:eastAsiaTheme="minorHAnsi" w:hAnsi="Arial" w:cs="Arial"/>
                <w:color w:val="E36C0A" w:themeColor="accent6" w:themeShade="BF"/>
                <w:sz w:val="24"/>
                <w:szCs w:val="24"/>
              </w:rPr>
              <w:t xml:space="preserve">Summary of </w:t>
            </w:r>
            <w:r>
              <w:rPr>
                <w:rFonts w:ascii="Arial" w:eastAsiaTheme="minorHAnsi" w:hAnsi="Arial" w:cs="Arial"/>
                <w:color w:val="E36C0A" w:themeColor="accent6" w:themeShade="BF"/>
                <w:sz w:val="24"/>
                <w:szCs w:val="24"/>
              </w:rPr>
              <w:t>Secondary Care e</w:t>
            </w:r>
            <w:r w:rsidRPr="00545500">
              <w:rPr>
                <w:rFonts w:ascii="Arial" w:eastAsiaTheme="minorHAnsi" w:hAnsi="Arial" w:cs="Arial"/>
                <w:color w:val="E36C0A" w:themeColor="accent6" w:themeShade="BF"/>
                <w:sz w:val="24"/>
                <w:szCs w:val="24"/>
              </w:rPr>
              <w:t>state capacity &amp; condition - include approximate age and condition of the current accommodation, capacity for expansion, existing plans for development, etc.</w:t>
            </w:r>
            <w:r>
              <w:rPr>
                <w:rFonts w:ascii="Arial" w:eastAsiaTheme="minorHAnsi" w:hAnsi="Arial" w:cs="Arial"/>
                <w:color w:val="E36C0A" w:themeColor="accent6" w:themeShade="BF"/>
                <w:sz w:val="24"/>
                <w:szCs w:val="24"/>
              </w:rPr>
              <w:t xml:space="preserve"> if available</w:t>
            </w:r>
          </w:p>
          <w:p w14:paraId="20E514EA" w14:textId="77777777" w:rsidR="00C44EDC" w:rsidRDefault="00C44EDC" w:rsidP="003F546A">
            <w:pPr>
              <w:widowControl w:val="0"/>
              <w:rPr>
                <w:rFonts w:ascii="Arial" w:hAnsi="Arial" w:cs="Arial"/>
                <w:color w:val="E36C0A" w:themeColor="accent6" w:themeShade="BF"/>
                <w:sz w:val="24"/>
                <w:szCs w:val="24"/>
              </w:rPr>
            </w:pPr>
          </w:p>
          <w:p w14:paraId="08CE6F91" w14:textId="49B787E4" w:rsidR="00B20E53" w:rsidRPr="00545500" w:rsidRDefault="00B20E53" w:rsidP="003F546A">
            <w:pPr>
              <w:widowControl w:val="0"/>
              <w:rPr>
                <w:rFonts w:ascii="Arial" w:hAnsi="Arial" w:cs="Arial"/>
                <w:color w:val="E36C0A" w:themeColor="accent6" w:themeShade="BF"/>
                <w:sz w:val="24"/>
                <w:szCs w:val="24"/>
              </w:rPr>
            </w:pPr>
          </w:p>
        </w:tc>
      </w:tr>
      <w:tr w:rsidR="0087536A" w:rsidRPr="00E41AAD" w14:paraId="0894F361" w14:textId="77777777" w:rsidTr="0087536A">
        <w:tc>
          <w:tcPr>
            <w:tcW w:w="1797" w:type="dxa"/>
          </w:tcPr>
          <w:p w14:paraId="45A62EFC" w14:textId="1C8049AB" w:rsidR="0087536A" w:rsidRPr="00F4158D" w:rsidRDefault="007E22DF" w:rsidP="00CA155E">
            <w:pPr>
              <w:rPr>
                <w:rFonts w:ascii="Arial" w:hAnsi="Arial" w:cs="Arial"/>
                <w:b/>
                <w:sz w:val="24"/>
                <w:szCs w:val="24"/>
              </w:rPr>
            </w:pPr>
            <w:r>
              <w:rPr>
                <w:rFonts w:ascii="Arial" w:hAnsi="Arial" w:cs="Arial"/>
                <w:b/>
                <w:sz w:val="24"/>
                <w:szCs w:val="24"/>
              </w:rPr>
              <w:t>Recommendations</w:t>
            </w:r>
          </w:p>
        </w:tc>
        <w:tc>
          <w:tcPr>
            <w:tcW w:w="7219" w:type="dxa"/>
          </w:tcPr>
          <w:p w14:paraId="59ED422A" w14:textId="77777777" w:rsidR="00776395" w:rsidRPr="00545500" w:rsidRDefault="00776395" w:rsidP="00776395">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46ECE188"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725DA425" w14:textId="77777777" w:rsidTr="0087536A">
        <w:tc>
          <w:tcPr>
            <w:tcW w:w="1797" w:type="dxa"/>
          </w:tcPr>
          <w:p w14:paraId="554982F7" w14:textId="77777777" w:rsidR="0087536A" w:rsidRDefault="0087536A" w:rsidP="00CA155E">
            <w:pPr>
              <w:rPr>
                <w:rFonts w:ascii="Arial" w:hAnsi="Arial" w:cs="Arial"/>
                <w:b/>
                <w:sz w:val="24"/>
                <w:szCs w:val="24"/>
              </w:rPr>
            </w:pPr>
            <w:r w:rsidRPr="00E41AAD">
              <w:rPr>
                <w:rFonts w:ascii="Arial" w:hAnsi="Arial" w:cs="Arial"/>
                <w:b/>
                <w:sz w:val="24"/>
                <w:szCs w:val="24"/>
              </w:rPr>
              <w:t xml:space="preserve">Triggers for provision </w:t>
            </w:r>
          </w:p>
          <w:p w14:paraId="00321673" w14:textId="77777777" w:rsidR="0087536A" w:rsidRPr="00E41AAD" w:rsidRDefault="0087536A" w:rsidP="00CA155E">
            <w:pPr>
              <w:rPr>
                <w:rFonts w:ascii="Arial" w:hAnsi="Arial" w:cs="Arial"/>
                <w:b/>
                <w:sz w:val="24"/>
                <w:szCs w:val="24"/>
              </w:rPr>
            </w:pPr>
          </w:p>
        </w:tc>
        <w:tc>
          <w:tcPr>
            <w:tcW w:w="7219" w:type="dxa"/>
          </w:tcPr>
          <w:p w14:paraId="42BF5C38" w14:textId="77777777" w:rsidR="00776395" w:rsidRPr="00545500" w:rsidRDefault="00776395" w:rsidP="00776395">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1C93EFA7"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2C034403" w14:textId="77777777" w:rsidTr="0087536A">
        <w:tc>
          <w:tcPr>
            <w:tcW w:w="1797" w:type="dxa"/>
          </w:tcPr>
          <w:p w14:paraId="0D6F1CCD" w14:textId="77777777" w:rsidR="0087536A" w:rsidRPr="00E41AAD" w:rsidRDefault="0087536A" w:rsidP="00CA155E">
            <w:pPr>
              <w:rPr>
                <w:rFonts w:ascii="Arial" w:hAnsi="Arial" w:cs="Arial"/>
                <w:b/>
                <w:sz w:val="24"/>
                <w:szCs w:val="24"/>
              </w:rPr>
            </w:pPr>
            <w:r w:rsidRPr="00E41AAD">
              <w:rPr>
                <w:rFonts w:ascii="Arial" w:hAnsi="Arial" w:cs="Arial"/>
                <w:b/>
                <w:sz w:val="24"/>
                <w:szCs w:val="24"/>
              </w:rPr>
              <w:t xml:space="preserve">Costs </w:t>
            </w:r>
          </w:p>
        </w:tc>
        <w:tc>
          <w:tcPr>
            <w:tcW w:w="7219" w:type="dxa"/>
          </w:tcPr>
          <w:p w14:paraId="47883854" w14:textId="77777777" w:rsidR="00776395" w:rsidRPr="00545500" w:rsidRDefault="00776395" w:rsidP="00776395">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7AB09399" w14:textId="77777777" w:rsidR="0087536A" w:rsidRPr="00545500" w:rsidRDefault="0087536A" w:rsidP="00CA155E">
            <w:pPr>
              <w:rPr>
                <w:rFonts w:ascii="Arial" w:hAnsi="Arial" w:cs="Arial"/>
                <w:color w:val="E36C0A" w:themeColor="accent6" w:themeShade="BF"/>
                <w:sz w:val="24"/>
                <w:szCs w:val="24"/>
              </w:rPr>
            </w:pPr>
          </w:p>
          <w:p w14:paraId="631B5E73" w14:textId="77777777" w:rsidR="0087536A" w:rsidRPr="00545500" w:rsidRDefault="0087536A" w:rsidP="00CA155E">
            <w:pPr>
              <w:rPr>
                <w:rFonts w:ascii="Arial" w:hAnsi="Arial" w:cs="Arial"/>
                <w:color w:val="E36C0A" w:themeColor="accent6" w:themeShade="BF"/>
                <w:sz w:val="24"/>
                <w:szCs w:val="24"/>
              </w:rPr>
            </w:pPr>
          </w:p>
        </w:tc>
      </w:tr>
    </w:tbl>
    <w:p w14:paraId="2FC1510B" w14:textId="55D0F52E" w:rsidR="00E95AC9" w:rsidRDefault="00E95AC9">
      <w:pPr>
        <w:rPr>
          <w:rFonts w:ascii="Arial" w:hAnsi="Arial" w:cs="Arial"/>
          <w:b/>
          <w:sz w:val="28"/>
          <w:szCs w:val="28"/>
        </w:rPr>
      </w:pPr>
    </w:p>
    <w:p w14:paraId="1FD481F6" w14:textId="21DA650F" w:rsidR="0087536A" w:rsidRPr="00E41AAD" w:rsidRDefault="0087536A" w:rsidP="00E95AC9">
      <w:pPr>
        <w:pStyle w:val="ListParagraph"/>
        <w:numPr>
          <w:ilvl w:val="1"/>
          <w:numId w:val="25"/>
        </w:numPr>
        <w:spacing w:after="0"/>
        <w:rPr>
          <w:rFonts w:ascii="Arial" w:hAnsi="Arial" w:cs="Arial"/>
          <w:b/>
          <w:sz w:val="24"/>
          <w:szCs w:val="24"/>
        </w:rPr>
      </w:pPr>
      <w:r w:rsidRPr="003D231B">
        <w:rPr>
          <w:rFonts w:ascii="Arial" w:hAnsi="Arial" w:cs="Arial"/>
          <w:b/>
          <w:sz w:val="24"/>
          <w:szCs w:val="24"/>
        </w:rPr>
        <w:t>Mental</w:t>
      </w:r>
      <w:r>
        <w:rPr>
          <w:rFonts w:ascii="Arial" w:hAnsi="Arial" w:cs="Arial"/>
          <w:b/>
          <w:sz w:val="24"/>
          <w:szCs w:val="24"/>
        </w:rPr>
        <w:t xml:space="preserve"> Health</w:t>
      </w:r>
      <w:r w:rsidRPr="00E41AAD">
        <w:rPr>
          <w:rFonts w:ascii="Arial" w:hAnsi="Arial" w:cs="Arial"/>
          <w:b/>
          <w:sz w:val="24"/>
          <w:szCs w:val="24"/>
        </w:rPr>
        <w:t xml:space="preserve"> </w:t>
      </w:r>
      <w:r w:rsidR="00A911CD">
        <w:rPr>
          <w:rFonts w:ascii="Arial" w:hAnsi="Arial" w:cs="Arial"/>
          <w:b/>
          <w:sz w:val="24"/>
          <w:szCs w:val="24"/>
        </w:rPr>
        <w:t>and learning disability</w:t>
      </w:r>
    </w:p>
    <w:p w14:paraId="368A8585" w14:textId="77777777" w:rsidR="0087536A" w:rsidRPr="00E41AAD" w:rsidRDefault="0087536A" w:rsidP="0087536A">
      <w:pPr>
        <w:pStyle w:val="ListParagraph"/>
        <w:spacing w:after="0"/>
        <w:ind w:left="384"/>
        <w:rPr>
          <w:rFonts w:ascii="Arial" w:hAnsi="Arial" w:cs="Arial"/>
          <w:sz w:val="24"/>
          <w:szCs w:val="24"/>
        </w:rPr>
      </w:pPr>
    </w:p>
    <w:tbl>
      <w:tblPr>
        <w:tblStyle w:val="TableGrid"/>
        <w:tblW w:w="0" w:type="auto"/>
        <w:tblLook w:val="04A0" w:firstRow="1" w:lastRow="0" w:firstColumn="1" w:lastColumn="0" w:noHBand="0" w:noVBand="1"/>
      </w:tblPr>
      <w:tblGrid>
        <w:gridCol w:w="2364"/>
        <w:gridCol w:w="6652"/>
      </w:tblGrid>
      <w:tr w:rsidR="0087536A" w:rsidRPr="00E41AAD" w14:paraId="6F169C83" w14:textId="77777777" w:rsidTr="0087536A">
        <w:tc>
          <w:tcPr>
            <w:tcW w:w="1797" w:type="dxa"/>
          </w:tcPr>
          <w:p w14:paraId="7B312045" w14:textId="16552549" w:rsidR="0087536A" w:rsidRPr="00E41AAD" w:rsidRDefault="0087536A" w:rsidP="00CA155E">
            <w:pPr>
              <w:rPr>
                <w:rFonts w:ascii="Arial" w:hAnsi="Arial" w:cs="Arial"/>
                <w:b/>
                <w:sz w:val="24"/>
                <w:szCs w:val="24"/>
              </w:rPr>
            </w:pPr>
            <w:r>
              <w:rPr>
                <w:rFonts w:ascii="Arial" w:hAnsi="Arial" w:cs="Arial"/>
                <w:b/>
                <w:sz w:val="24"/>
                <w:szCs w:val="24"/>
              </w:rPr>
              <w:t>Mental Health</w:t>
            </w:r>
            <w:r w:rsidR="00B20E53">
              <w:rPr>
                <w:rFonts w:ascii="Arial" w:hAnsi="Arial" w:cs="Arial"/>
                <w:b/>
                <w:sz w:val="24"/>
                <w:szCs w:val="24"/>
              </w:rPr>
              <w:t xml:space="preserve"> and Learning Disability</w:t>
            </w:r>
          </w:p>
          <w:p w14:paraId="26AFF8EB" w14:textId="77777777" w:rsidR="0087536A" w:rsidRPr="00E41AAD" w:rsidRDefault="0087536A" w:rsidP="00CA155E">
            <w:pPr>
              <w:rPr>
                <w:rFonts w:ascii="Arial" w:hAnsi="Arial" w:cs="Arial"/>
                <w:b/>
                <w:sz w:val="24"/>
                <w:szCs w:val="24"/>
              </w:rPr>
            </w:pPr>
          </w:p>
        </w:tc>
        <w:tc>
          <w:tcPr>
            <w:tcW w:w="7219" w:type="dxa"/>
          </w:tcPr>
          <w:p w14:paraId="630EDE83" w14:textId="5F0CA73F" w:rsidR="007649F7" w:rsidRPr="00545500" w:rsidRDefault="007649F7" w:rsidP="0087536A">
            <w:pPr>
              <w:widowControl w:val="0"/>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 xml:space="preserve">Example wording: </w:t>
            </w:r>
            <w:r w:rsidR="00BA0A0E">
              <w:rPr>
                <w:rFonts w:ascii="Arial" w:hAnsi="Arial" w:cs="Arial"/>
                <w:color w:val="E36C0A" w:themeColor="accent6" w:themeShade="BF"/>
                <w:sz w:val="24"/>
                <w:szCs w:val="24"/>
              </w:rPr>
              <w:t xml:space="preserve">The health </w:t>
            </w:r>
            <w:proofErr w:type="spellStart"/>
            <w:r w:rsidR="00BA0A0E">
              <w:rPr>
                <w:rFonts w:ascii="Arial" w:hAnsi="Arial" w:cs="Arial"/>
                <w:color w:val="E36C0A" w:themeColor="accent6" w:themeShade="BF"/>
                <w:sz w:val="24"/>
                <w:szCs w:val="24"/>
              </w:rPr>
              <w:t>boared</w:t>
            </w:r>
            <w:proofErr w:type="spellEnd"/>
            <w:r w:rsidR="0087536A" w:rsidRPr="00545500">
              <w:rPr>
                <w:rFonts w:ascii="Arial" w:hAnsi="Arial" w:cs="Arial"/>
                <w:color w:val="E36C0A" w:themeColor="accent6" w:themeShade="BF"/>
                <w:sz w:val="24"/>
                <w:szCs w:val="24"/>
              </w:rPr>
              <w:t xml:space="preserve"> is responsible for the provision of mental health</w:t>
            </w:r>
            <w:r w:rsidR="00B20E53">
              <w:rPr>
                <w:rFonts w:ascii="Arial" w:hAnsi="Arial" w:cs="Arial"/>
                <w:color w:val="E36C0A" w:themeColor="accent6" w:themeShade="BF"/>
                <w:sz w:val="24"/>
                <w:szCs w:val="24"/>
              </w:rPr>
              <w:t xml:space="preserve"> and learning disability</w:t>
            </w:r>
            <w:r w:rsidR="0087536A" w:rsidRPr="00545500">
              <w:rPr>
                <w:rFonts w:ascii="Arial" w:hAnsi="Arial" w:cs="Arial"/>
                <w:color w:val="E36C0A" w:themeColor="accent6" w:themeShade="BF"/>
                <w:sz w:val="24"/>
                <w:szCs w:val="24"/>
              </w:rPr>
              <w:t xml:space="preserve"> c</w:t>
            </w:r>
            <w:r w:rsidR="00545500">
              <w:rPr>
                <w:rFonts w:ascii="Arial" w:hAnsi="Arial" w:cs="Arial"/>
                <w:color w:val="E36C0A" w:themeColor="accent6" w:themeShade="BF"/>
                <w:sz w:val="24"/>
                <w:szCs w:val="24"/>
              </w:rPr>
              <w:t>are</w:t>
            </w:r>
          </w:p>
          <w:p w14:paraId="47ED20F8" w14:textId="040F8931" w:rsidR="0087536A" w:rsidRPr="00545500" w:rsidRDefault="0087536A" w:rsidP="0087536A">
            <w:pPr>
              <w:widowControl w:val="0"/>
              <w:rPr>
                <w:rFonts w:ascii="Arial" w:hAnsi="Arial" w:cs="Arial"/>
                <w:color w:val="E36C0A" w:themeColor="accent6" w:themeShade="BF"/>
                <w:sz w:val="24"/>
                <w:szCs w:val="24"/>
              </w:rPr>
            </w:pPr>
          </w:p>
        </w:tc>
      </w:tr>
      <w:tr w:rsidR="0087536A" w:rsidRPr="00E41AAD" w14:paraId="3D2E0311" w14:textId="77777777" w:rsidTr="0087536A">
        <w:tc>
          <w:tcPr>
            <w:tcW w:w="1797" w:type="dxa"/>
          </w:tcPr>
          <w:p w14:paraId="517F464C" w14:textId="77777777" w:rsidR="0087536A" w:rsidRPr="00E41AAD" w:rsidRDefault="0087536A" w:rsidP="00CA155E">
            <w:pPr>
              <w:rPr>
                <w:rFonts w:ascii="Arial" w:hAnsi="Arial" w:cs="Arial"/>
                <w:b/>
                <w:sz w:val="24"/>
                <w:szCs w:val="24"/>
              </w:rPr>
            </w:pPr>
            <w:r w:rsidRPr="00E41AAD">
              <w:rPr>
                <w:rFonts w:ascii="Arial" w:hAnsi="Arial" w:cs="Arial"/>
                <w:b/>
                <w:sz w:val="24"/>
                <w:szCs w:val="24"/>
              </w:rPr>
              <w:t>Comment on application</w:t>
            </w:r>
          </w:p>
        </w:tc>
        <w:tc>
          <w:tcPr>
            <w:tcW w:w="7219" w:type="dxa"/>
          </w:tcPr>
          <w:p w14:paraId="462E92F5" w14:textId="56879BD9" w:rsidR="007649F7" w:rsidRPr="00545500" w:rsidRDefault="007649F7" w:rsidP="007649F7">
            <w:pPr>
              <w:widowControl w:val="0"/>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Comments</w:t>
            </w:r>
            <w:r w:rsidR="00B20E53">
              <w:rPr>
                <w:rFonts w:ascii="Arial" w:hAnsi="Arial" w:cs="Arial"/>
                <w:color w:val="E36C0A" w:themeColor="accent6" w:themeShade="BF"/>
                <w:sz w:val="24"/>
                <w:szCs w:val="24"/>
              </w:rPr>
              <w:t xml:space="preserve"> in relation to identified local need for a non-NHS facility, for example providing services and accommodation for mental he</w:t>
            </w:r>
            <w:r w:rsidR="00BA0A0E">
              <w:rPr>
                <w:rFonts w:ascii="Arial" w:hAnsi="Arial" w:cs="Arial"/>
                <w:color w:val="E36C0A" w:themeColor="accent6" w:themeShade="BF"/>
                <w:sz w:val="24"/>
                <w:szCs w:val="24"/>
              </w:rPr>
              <w:t>alth, learning disability care,</w:t>
            </w:r>
            <w:r w:rsidR="00B20E53">
              <w:rPr>
                <w:rFonts w:ascii="Arial" w:hAnsi="Arial" w:cs="Arial"/>
                <w:color w:val="E36C0A" w:themeColor="accent6" w:themeShade="BF"/>
                <w:sz w:val="24"/>
                <w:szCs w:val="24"/>
              </w:rPr>
              <w:t xml:space="preserve"> drug misuse, older people with dementia. Refer to the current evidence base for such facilities</w:t>
            </w:r>
            <w:r w:rsidRPr="00545500">
              <w:rPr>
                <w:rFonts w:ascii="Arial" w:hAnsi="Arial" w:cs="Arial"/>
                <w:color w:val="E36C0A" w:themeColor="accent6" w:themeShade="BF"/>
                <w:sz w:val="24"/>
                <w:szCs w:val="24"/>
              </w:rPr>
              <w:t xml:space="preserve"> </w:t>
            </w:r>
          </w:p>
          <w:p w14:paraId="1AB8C36E" w14:textId="77777777" w:rsidR="0087536A" w:rsidRPr="00545500" w:rsidRDefault="0087536A" w:rsidP="00CA155E">
            <w:pPr>
              <w:widowControl w:val="0"/>
              <w:rPr>
                <w:rFonts w:ascii="Arial" w:hAnsi="Arial" w:cs="Arial"/>
                <w:color w:val="E36C0A" w:themeColor="accent6" w:themeShade="BF"/>
                <w:sz w:val="24"/>
                <w:szCs w:val="24"/>
              </w:rPr>
            </w:pPr>
          </w:p>
        </w:tc>
      </w:tr>
      <w:tr w:rsidR="0087536A" w:rsidRPr="00E41AAD" w14:paraId="3BFC8DE1" w14:textId="77777777" w:rsidTr="0087536A">
        <w:tc>
          <w:tcPr>
            <w:tcW w:w="1797" w:type="dxa"/>
          </w:tcPr>
          <w:p w14:paraId="3B8BB612" w14:textId="38FCD4DB" w:rsidR="0087536A" w:rsidRPr="00F4158D" w:rsidRDefault="007E22DF" w:rsidP="00CA155E">
            <w:pPr>
              <w:rPr>
                <w:rFonts w:ascii="Arial" w:hAnsi="Arial" w:cs="Arial"/>
                <w:b/>
                <w:sz w:val="24"/>
                <w:szCs w:val="24"/>
              </w:rPr>
            </w:pPr>
            <w:r>
              <w:rPr>
                <w:rFonts w:ascii="Arial" w:hAnsi="Arial" w:cs="Arial"/>
                <w:b/>
                <w:sz w:val="24"/>
                <w:szCs w:val="24"/>
              </w:rPr>
              <w:t>Recommendations</w:t>
            </w:r>
          </w:p>
        </w:tc>
        <w:tc>
          <w:tcPr>
            <w:tcW w:w="7219" w:type="dxa"/>
          </w:tcPr>
          <w:p w14:paraId="1FDEFE1E" w14:textId="77777777" w:rsidR="007649F7" w:rsidRPr="00545500" w:rsidRDefault="007649F7" w:rsidP="007649F7">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5F5787AB"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717FF271" w14:textId="77777777" w:rsidTr="0087536A">
        <w:tc>
          <w:tcPr>
            <w:tcW w:w="1797" w:type="dxa"/>
          </w:tcPr>
          <w:p w14:paraId="62DBB3A6" w14:textId="77777777" w:rsidR="0087536A" w:rsidRDefault="0087536A" w:rsidP="00CA155E">
            <w:pPr>
              <w:rPr>
                <w:rFonts w:ascii="Arial" w:hAnsi="Arial" w:cs="Arial"/>
                <w:b/>
                <w:sz w:val="24"/>
                <w:szCs w:val="24"/>
              </w:rPr>
            </w:pPr>
            <w:r w:rsidRPr="00E41AAD">
              <w:rPr>
                <w:rFonts w:ascii="Arial" w:hAnsi="Arial" w:cs="Arial"/>
                <w:b/>
                <w:sz w:val="24"/>
                <w:szCs w:val="24"/>
              </w:rPr>
              <w:t xml:space="preserve">Triggers for provision </w:t>
            </w:r>
          </w:p>
          <w:p w14:paraId="2187C903" w14:textId="77777777" w:rsidR="0087536A" w:rsidRPr="00E41AAD" w:rsidRDefault="0087536A" w:rsidP="00CA155E">
            <w:pPr>
              <w:rPr>
                <w:rFonts w:ascii="Arial" w:hAnsi="Arial" w:cs="Arial"/>
                <w:b/>
                <w:sz w:val="24"/>
                <w:szCs w:val="24"/>
              </w:rPr>
            </w:pPr>
          </w:p>
        </w:tc>
        <w:tc>
          <w:tcPr>
            <w:tcW w:w="7219" w:type="dxa"/>
          </w:tcPr>
          <w:p w14:paraId="56090269" w14:textId="77777777" w:rsidR="007649F7" w:rsidRPr="00545500" w:rsidRDefault="007649F7" w:rsidP="007649F7">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71374C88" w14:textId="77777777" w:rsidR="0087536A" w:rsidRPr="00545500" w:rsidRDefault="0087536A" w:rsidP="00CA155E">
            <w:pPr>
              <w:rPr>
                <w:rFonts w:ascii="Arial" w:hAnsi="Arial" w:cs="Arial"/>
                <w:color w:val="E36C0A" w:themeColor="accent6" w:themeShade="BF"/>
                <w:sz w:val="24"/>
                <w:szCs w:val="24"/>
              </w:rPr>
            </w:pPr>
          </w:p>
        </w:tc>
      </w:tr>
      <w:tr w:rsidR="0087536A" w:rsidRPr="00E41AAD" w14:paraId="039DCF61" w14:textId="77777777" w:rsidTr="0087536A">
        <w:tc>
          <w:tcPr>
            <w:tcW w:w="1797" w:type="dxa"/>
          </w:tcPr>
          <w:p w14:paraId="5484CEC3" w14:textId="77777777" w:rsidR="0087536A" w:rsidRPr="00E41AAD" w:rsidRDefault="0087536A" w:rsidP="00CA155E">
            <w:pPr>
              <w:rPr>
                <w:rFonts w:ascii="Arial" w:hAnsi="Arial" w:cs="Arial"/>
                <w:b/>
                <w:sz w:val="24"/>
                <w:szCs w:val="24"/>
              </w:rPr>
            </w:pPr>
            <w:r w:rsidRPr="00E41AAD">
              <w:rPr>
                <w:rFonts w:ascii="Arial" w:hAnsi="Arial" w:cs="Arial"/>
                <w:b/>
                <w:sz w:val="24"/>
                <w:szCs w:val="24"/>
              </w:rPr>
              <w:t xml:space="preserve">Costs </w:t>
            </w:r>
          </w:p>
        </w:tc>
        <w:tc>
          <w:tcPr>
            <w:tcW w:w="7219" w:type="dxa"/>
          </w:tcPr>
          <w:p w14:paraId="05FCF678" w14:textId="66084398" w:rsidR="0087536A" w:rsidRPr="00545500" w:rsidRDefault="007649F7" w:rsidP="00CA155E">
            <w:pPr>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[as above]</w:t>
            </w:r>
          </w:p>
          <w:p w14:paraId="54881516" w14:textId="77777777" w:rsidR="0087536A" w:rsidRPr="00545500" w:rsidRDefault="0087536A" w:rsidP="00CA155E">
            <w:pPr>
              <w:rPr>
                <w:rFonts w:ascii="Arial" w:hAnsi="Arial" w:cs="Arial"/>
                <w:color w:val="E36C0A" w:themeColor="accent6" w:themeShade="BF"/>
                <w:sz w:val="24"/>
                <w:szCs w:val="24"/>
              </w:rPr>
            </w:pPr>
          </w:p>
        </w:tc>
      </w:tr>
    </w:tbl>
    <w:p w14:paraId="0ABCC09A" w14:textId="6DEC3C84" w:rsidR="0087536A" w:rsidRPr="00E41AAD" w:rsidRDefault="0087536A" w:rsidP="00C44EDC">
      <w:pPr>
        <w:spacing w:after="0"/>
        <w:rPr>
          <w:rFonts w:ascii="Arial" w:hAnsi="Arial" w:cs="Arial"/>
          <w:b/>
          <w:sz w:val="28"/>
          <w:szCs w:val="28"/>
        </w:rPr>
      </w:pPr>
    </w:p>
    <w:p w14:paraId="34BB4F32" w14:textId="77777777" w:rsidR="00E95AC9" w:rsidRDefault="00E95AC9" w:rsidP="00C44EDC">
      <w:pPr>
        <w:spacing w:after="0"/>
        <w:rPr>
          <w:rFonts w:ascii="Arial" w:hAnsi="Arial" w:cs="Arial"/>
          <w:sz w:val="24"/>
          <w:szCs w:val="24"/>
        </w:rPr>
      </w:pPr>
    </w:p>
    <w:p w14:paraId="08AC9BD7" w14:textId="7ED9029B" w:rsidR="003D231B" w:rsidRPr="00E41AAD" w:rsidRDefault="0019011F" w:rsidP="007C1033">
      <w:pPr>
        <w:pStyle w:val="ListParagraph"/>
        <w:numPr>
          <w:ilvl w:val="0"/>
          <w:numId w:val="25"/>
        </w:numPr>
        <w:spacing w:after="0"/>
        <w:rPr>
          <w:rFonts w:ascii="Arial" w:hAnsi="Arial" w:cs="Arial"/>
          <w:b/>
          <w:sz w:val="28"/>
          <w:szCs w:val="28"/>
        </w:rPr>
      </w:pPr>
      <w:r>
        <w:rPr>
          <w:rFonts w:ascii="Arial" w:hAnsi="Arial" w:cs="Arial"/>
          <w:b/>
          <w:sz w:val="28"/>
          <w:szCs w:val="28"/>
        </w:rPr>
        <w:lastRenderedPageBreak/>
        <w:t>Summary</w:t>
      </w:r>
    </w:p>
    <w:p w14:paraId="278C9110" w14:textId="227D4CC1" w:rsidR="00946465" w:rsidRPr="00E41AAD" w:rsidRDefault="00946465" w:rsidP="00C44EDC">
      <w:pPr>
        <w:spacing w:after="0"/>
        <w:rPr>
          <w:rFonts w:ascii="Arial" w:hAnsi="Arial"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D231B" w:rsidRPr="00AC596F" w14:paraId="5A20A9DC" w14:textId="77777777" w:rsidTr="00055761">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79D4B21" w14:textId="06027826" w:rsidR="003D231B" w:rsidRDefault="003D231B" w:rsidP="00CA155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s</w:t>
            </w:r>
            <w:r w:rsidR="00545500">
              <w:rPr>
                <w:rFonts w:ascii="Arial" w:eastAsia="Times New Roman" w:hAnsi="Arial" w:cs="Arial"/>
                <w:sz w:val="24"/>
                <w:szCs w:val="24"/>
                <w:lang w:eastAsia="en-GB"/>
              </w:rPr>
              <w:t xml:space="preserve">ummary, our recommendations </w:t>
            </w:r>
            <w:r>
              <w:rPr>
                <w:rFonts w:ascii="Arial" w:eastAsia="Times New Roman" w:hAnsi="Arial" w:cs="Arial"/>
                <w:sz w:val="24"/>
                <w:szCs w:val="24"/>
                <w:lang w:eastAsia="en-GB"/>
              </w:rPr>
              <w:t>are:</w:t>
            </w:r>
          </w:p>
          <w:p w14:paraId="27C7FFC1" w14:textId="3EAB6090" w:rsidR="007C6759" w:rsidRDefault="007C6759" w:rsidP="00CA155E">
            <w:pPr>
              <w:spacing w:after="0" w:line="240" w:lineRule="auto"/>
              <w:textAlignment w:val="baseline"/>
              <w:rPr>
                <w:rFonts w:ascii="Arial" w:eastAsia="Times New Roman" w:hAnsi="Arial" w:cs="Arial"/>
                <w:sz w:val="24"/>
                <w:szCs w:val="24"/>
                <w:lang w:eastAsia="en-GB"/>
              </w:rPr>
            </w:pPr>
          </w:p>
          <w:p w14:paraId="4FA438CC" w14:textId="51AB2542" w:rsidR="007C6759" w:rsidRPr="007C6759" w:rsidRDefault="007C6759" w:rsidP="00CA155E">
            <w:pPr>
              <w:spacing w:after="0" w:line="240" w:lineRule="auto"/>
              <w:textAlignment w:val="baseline"/>
              <w:rPr>
                <w:rFonts w:ascii="Arial" w:eastAsia="Times New Roman" w:hAnsi="Arial" w:cs="Arial"/>
                <w:color w:val="F79646" w:themeColor="accent6"/>
                <w:sz w:val="24"/>
                <w:szCs w:val="24"/>
                <w:lang w:eastAsia="en-GB"/>
              </w:rPr>
            </w:pPr>
            <w:r w:rsidRPr="007C6759">
              <w:rPr>
                <w:rFonts w:ascii="Arial" w:eastAsia="Times New Roman" w:hAnsi="Arial" w:cs="Arial"/>
                <w:color w:val="F79646" w:themeColor="accent6"/>
                <w:sz w:val="24"/>
                <w:szCs w:val="24"/>
                <w:lang w:eastAsia="en-GB"/>
              </w:rPr>
              <w:t>List all above recommendations in this section</w:t>
            </w:r>
          </w:p>
          <w:p w14:paraId="46713B27" w14:textId="28DE8422" w:rsidR="001227E9" w:rsidRDefault="001227E9" w:rsidP="00CA155E">
            <w:pPr>
              <w:spacing w:after="0" w:line="240" w:lineRule="auto"/>
              <w:textAlignment w:val="baseline"/>
              <w:rPr>
                <w:rFonts w:ascii="Arial" w:eastAsia="Times New Roman" w:hAnsi="Arial" w:cs="Arial"/>
                <w:sz w:val="24"/>
                <w:szCs w:val="24"/>
                <w:lang w:eastAsia="en-GB"/>
              </w:rPr>
            </w:pPr>
          </w:p>
          <w:p w14:paraId="40460AFF" w14:textId="548B7B35" w:rsidR="003D231B" w:rsidRPr="00AC596F" w:rsidRDefault="003D231B" w:rsidP="00CA155E">
            <w:pPr>
              <w:spacing w:after="0" w:line="240" w:lineRule="auto"/>
              <w:textAlignment w:val="baseline"/>
              <w:rPr>
                <w:rFonts w:ascii="Segoe UI" w:eastAsia="Times New Roman" w:hAnsi="Segoe UI" w:cs="Segoe UI"/>
                <w:sz w:val="18"/>
                <w:szCs w:val="18"/>
                <w:lang w:eastAsia="en-GB"/>
              </w:rPr>
            </w:pPr>
          </w:p>
        </w:tc>
      </w:tr>
    </w:tbl>
    <w:p w14:paraId="52E56223" w14:textId="77777777" w:rsidR="00C44EDC" w:rsidRPr="00E41AAD" w:rsidRDefault="00C44EDC" w:rsidP="00C44EDC">
      <w:pPr>
        <w:spacing w:after="0"/>
        <w:rPr>
          <w:rFonts w:ascii="Arial" w:hAnsi="Arial" w:cs="Arial"/>
          <w:sz w:val="24"/>
          <w:szCs w:val="24"/>
        </w:rPr>
      </w:pPr>
    </w:p>
    <w:p w14:paraId="22761899" w14:textId="1F85B32C" w:rsidR="00C44EDC" w:rsidRDefault="00C44EDC" w:rsidP="00C44EDC">
      <w:pPr>
        <w:spacing w:after="0"/>
        <w:rPr>
          <w:rFonts w:ascii="Arial" w:hAnsi="Arial" w:cs="Arial"/>
          <w:sz w:val="24"/>
          <w:szCs w:val="24"/>
        </w:rPr>
      </w:pPr>
      <w:r w:rsidRPr="00E41AAD">
        <w:rPr>
          <w:rFonts w:ascii="Arial" w:hAnsi="Arial" w:cs="Arial"/>
          <w:sz w:val="24"/>
          <w:szCs w:val="24"/>
        </w:rPr>
        <w:t>For further information contact</w:t>
      </w:r>
      <w:r w:rsidR="003D231B">
        <w:rPr>
          <w:rFonts w:ascii="Arial" w:hAnsi="Arial" w:cs="Arial"/>
          <w:sz w:val="24"/>
          <w:szCs w:val="24"/>
        </w:rPr>
        <w:t>:</w:t>
      </w:r>
    </w:p>
    <w:p w14:paraId="67376A83" w14:textId="77777777" w:rsidR="007C6759" w:rsidRDefault="007C6759" w:rsidP="00C44EDC">
      <w:pPr>
        <w:spacing w:after="0"/>
        <w:rPr>
          <w:rFonts w:ascii="Arial" w:hAnsi="Arial" w:cs="Arial"/>
          <w:sz w:val="24"/>
          <w:szCs w:val="24"/>
        </w:rPr>
      </w:pPr>
    </w:p>
    <w:p w14:paraId="5C371A4A" w14:textId="05715C5A" w:rsidR="00CB03BC" w:rsidRPr="00545500" w:rsidRDefault="00CB03BC" w:rsidP="447CAEA6">
      <w:pPr>
        <w:spacing w:after="0"/>
        <w:rPr>
          <w:rFonts w:ascii="Arial" w:hAnsi="Arial" w:cs="Arial"/>
          <w:color w:val="E36C0A" w:themeColor="accent6" w:themeShade="BF"/>
          <w:sz w:val="24"/>
          <w:szCs w:val="24"/>
        </w:rPr>
      </w:pPr>
      <w:r w:rsidRPr="00545500">
        <w:rPr>
          <w:rFonts w:ascii="Arial" w:hAnsi="Arial" w:cs="Arial"/>
          <w:color w:val="E36C0A" w:themeColor="accent6" w:themeShade="BF"/>
          <w:sz w:val="24"/>
          <w:szCs w:val="24"/>
        </w:rPr>
        <w:t>[</w:t>
      </w:r>
      <w:proofErr w:type="gramStart"/>
      <w:r w:rsidRPr="00545500">
        <w:rPr>
          <w:rFonts w:ascii="Arial" w:hAnsi="Arial" w:cs="Arial"/>
          <w:i/>
          <w:iCs/>
          <w:color w:val="E36C0A" w:themeColor="accent6" w:themeShade="BF"/>
          <w:sz w:val="24"/>
          <w:szCs w:val="24"/>
        </w:rPr>
        <w:t>insert</w:t>
      </w:r>
      <w:proofErr w:type="gramEnd"/>
      <w:r w:rsidRPr="00545500">
        <w:rPr>
          <w:rFonts w:ascii="Arial" w:hAnsi="Arial" w:cs="Arial"/>
          <w:i/>
          <w:iCs/>
          <w:color w:val="E36C0A" w:themeColor="accent6" w:themeShade="BF"/>
          <w:sz w:val="24"/>
          <w:szCs w:val="24"/>
        </w:rPr>
        <w:t xml:space="preserve"> names, </w:t>
      </w:r>
      <w:r w:rsidR="006A7284">
        <w:rPr>
          <w:rFonts w:ascii="Arial" w:hAnsi="Arial" w:cs="Arial"/>
          <w:i/>
          <w:iCs/>
          <w:color w:val="E36C0A" w:themeColor="accent6" w:themeShade="BF"/>
          <w:sz w:val="24"/>
          <w:szCs w:val="24"/>
        </w:rPr>
        <w:t>job title</w:t>
      </w:r>
      <w:r w:rsidRPr="00545500">
        <w:rPr>
          <w:rFonts w:ascii="Arial" w:hAnsi="Arial" w:cs="Arial"/>
          <w:i/>
          <w:iCs/>
          <w:color w:val="E36C0A" w:themeColor="accent6" w:themeShade="BF"/>
          <w:sz w:val="24"/>
          <w:szCs w:val="24"/>
        </w:rPr>
        <w:t>, email addresses for key contacts</w:t>
      </w:r>
      <w:r w:rsidR="00545500" w:rsidRPr="00545500">
        <w:rPr>
          <w:rFonts w:ascii="Arial" w:hAnsi="Arial" w:cs="Arial"/>
          <w:i/>
          <w:iCs/>
          <w:color w:val="E36C0A" w:themeColor="accent6" w:themeShade="BF"/>
          <w:sz w:val="24"/>
          <w:szCs w:val="24"/>
        </w:rPr>
        <w:t xml:space="preserve"> in the health board</w:t>
      </w:r>
      <w:r w:rsidRPr="00545500">
        <w:rPr>
          <w:rFonts w:ascii="Arial" w:hAnsi="Arial" w:cs="Arial"/>
          <w:color w:val="E36C0A" w:themeColor="accent6" w:themeShade="BF"/>
          <w:sz w:val="24"/>
          <w:szCs w:val="24"/>
        </w:rPr>
        <w:t>]</w:t>
      </w:r>
    </w:p>
    <w:p w14:paraId="2F21659B" w14:textId="58166EFD" w:rsidR="447CAEA6" w:rsidRDefault="447CAEA6"/>
    <w:sectPr w:rsidR="447CAEA6" w:rsidSect="000760C4">
      <w:head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9A9D" w16cex:dateUtc="2021-12-16T10:59:00Z"/>
  <w16cex:commentExtensible w16cex:durableId="2565990E" w16cex:dateUtc="2021-12-16T10:53:00Z"/>
  <w16cex:commentExtensible w16cex:durableId="25659973" w16cex:dateUtc="2021-12-16T10:54:00Z"/>
  <w16cex:commentExtensible w16cex:durableId="25659A4F" w16cex:dateUtc="2021-12-16T10:58:00Z"/>
  <w16cex:commentExtensible w16cex:durableId="2565B5C5" w16cex:dateUtc="2021-12-16T12:55:00Z"/>
  <w16cex:commentExtensible w16cex:durableId="2565B5FB" w16cex:dateUtc="2021-12-16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637539" w16cid:durableId="25659A9D"/>
  <w16cid:commentId w16cid:paraId="7B2B517A" w16cid:durableId="2565990E"/>
  <w16cid:commentId w16cid:paraId="3F4A1A2B" w16cid:durableId="25659973"/>
  <w16cid:commentId w16cid:paraId="28BA2DAC" w16cid:durableId="25659A4F"/>
  <w16cid:commentId w16cid:paraId="6E4562D4" w16cid:durableId="2565B5C5"/>
  <w16cid:commentId w16cid:paraId="4100EC75" w16cid:durableId="2565B5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D13AC" w14:textId="77777777" w:rsidR="00582041" w:rsidRDefault="00582041" w:rsidP="00E95AC9">
      <w:pPr>
        <w:spacing w:after="0" w:line="240" w:lineRule="auto"/>
      </w:pPr>
      <w:r>
        <w:separator/>
      </w:r>
    </w:p>
  </w:endnote>
  <w:endnote w:type="continuationSeparator" w:id="0">
    <w:p w14:paraId="65CD2F06" w14:textId="77777777" w:rsidR="00582041" w:rsidRDefault="00582041" w:rsidP="00E9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C9F5" w14:textId="77777777" w:rsidR="00582041" w:rsidRDefault="00582041" w:rsidP="00E95AC9">
      <w:pPr>
        <w:spacing w:after="0" w:line="240" w:lineRule="auto"/>
      </w:pPr>
      <w:r>
        <w:separator/>
      </w:r>
    </w:p>
  </w:footnote>
  <w:footnote w:type="continuationSeparator" w:id="0">
    <w:p w14:paraId="76801D3D" w14:textId="77777777" w:rsidR="00582041" w:rsidRDefault="00582041" w:rsidP="00E9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D5ED" w14:textId="308174DB" w:rsidR="00AA6335" w:rsidRPr="00035905" w:rsidRDefault="00AA6335" w:rsidP="00AA6335">
    <w:pPr>
      <w:pStyle w:val="Header"/>
      <w:jc w:val="center"/>
      <w:rPr>
        <w:color w:val="F79646" w:themeColor="accent6"/>
      </w:rPr>
    </w:pPr>
    <w:r w:rsidRPr="00035905">
      <w:rPr>
        <w:color w:val="F79646" w:themeColor="accent6"/>
      </w:rPr>
      <w:t>[Health Board 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92"/>
    <w:multiLevelType w:val="hybridMultilevel"/>
    <w:tmpl w:val="29A63C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DF1A7832">
      <w:numFmt w:val="bullet"/>
      <w:lvlText w:val="-"/>
      <w:lvlJc w:val="left"/>
      <w:pPr>
        <w:ind w:left="4320" w:hanging="360"/>
      </w:pPr>
      <w:rPr>
        <w:rFonts w:ascii="Arial" w:eastAsiaTheme="minorHAnsi" w:hAnsi="Arial" w:cs="Arial"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3068"/>
    <w:multiLevelType w:val="hybridMultilevel"/>
    <w:tmpl w:val="69A086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1402D"/>
    <w:multiLevelType w:val="multilevel"/>
    <w:tmpl w:val="02B072B0"/>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2E301C"/>
    <w:multiLevelType w:val="hybridMultilevel"/>
    <w:tmpl w:val="BC129FAE"/>
    <w:lvl w:ilvl="0" w:tplc="56AA53C4">
      <w:start w:val="1"/>
      <w:numFmt w:val="bullet"/>
      <w:lvlText w:val=""/>
      <w:lvlJc w:val="left"/>
      <w:pPr>
        <w:ind w:left="720" w:hanging="360"/>
      </w:pPr>
      <w:rPr>
        <w:rFonts w:ascii="Symbol" w:hAnsi="Symbol" w:hint="default"/>
      </w:rPr>
    </w:lvl>
    <w:lvl w:ilvl="1" w:tplc="01321F16">
      <w:start w:val="1"/>
      <w:numFmt w:val="bullet"/>
      <w:lvlText w:val="o"/>
      <w:lvlJc w:val="left"/>
      <w:pPr>
        <w:ind w:left="1440" w:hanging="360"/>
      </w:pPr>
      <w:rPr>
        <w:rFonts w:ascii="Courier New" w:hAnsi="Courier New" w:hint="default"/>
      </w:rPr>
    </w:lvl>
    <w:lvl w:ilvl="2" w:tplc="19808748">
      <w:start w:val="1"/>
      <w:numFmt w:val="bullet"/>
      <w:lvlText w:val=""/>
      <w:lvlJc w:val="left"/>
      <w:pPr>
        <w:ind w:left="2160" w:hanging="360"/>
      </w:pPr>
      <w:rPr>
        <w:rFonts w:ascii="Wingdings" w:hAnsi="Wingdings" w:hint="default"/>
      </w:rPr>
    </w:lvl>
    <w:lvl w:ilvl="3" w:tplc="5D76162C">
      <w:start w:val="1"/>
      <w:numFmt w:val="bullet"/>
      <w:lvlText w:val=""/>
      <w:lvlJc w:val="left"/>
      <w:pPr>
        <w:ind w:left="2880" w:hanging="360"/>
      </w:pPr>
      <w:rPr>
        <w:rFonts w:ascii="Symbol" w:hAnsi="Symbol" w:hint="default"/>
      </w:rPr>
    </w:lvl>
    <w:lvl w:ilvl="4" w:tplc="F5008332">
      <w:start w:val="1"/>
      <w:numFmt w:val="bullet"/>
      <w:lvlText w:val="o"/>
      <w:lvlJc w:val="left"/>
      <w:pPr>
        <w:ind w:left="3600" w:hanging="360"/>
      </w:pPr>
      <w:rPr>
        <w:rFonts w:ascii="Courier New" w:hAnsi="Courier New" w:hint="default"/>
      </w:rPr>
    </w:lvl>
    <w:lvl w:ilvl="5" w:tplc="7A56A3B2">
      <w:start w:val="1"/>
      <w:numFmt w:val="bullet"/>
      <w:lvlText w:val=""/>
      <w:lvlJc w:val="left"/>
      <w:pPr>
        <w:ind w:left="4320" w:hanging="360"/>
      </w:pPr>
      <w:rPr>
        <w:rFonts w:ascii="Wingdings" w:hAnsi="Wingdings" w:hint="default"/>
      </w:rPr>
    </w:lvl>
    <w:lvl w:ilvl="6" w:tplc="5142CAFC">
      <w:start w:val="1"/>
      <w:numFmt w:val="bullet"/>
      <w:lvlText w:val=""/>
      <w:lvlJc w:val="left"/>
      <w:pPr>
        <w:ind w:left="5040" w:hanging="360"/>
      </w:pPr>
      <w:rPr>
        <w:rFonts w:ascii="Symbol" w:hAnsi="Symbol" w:hint="default"/>
      </w:rPr>
    </w:lvl>
    <w:lvl w:ilvl="7" w:tplc="D5A82EEA">
      <w:start w:val="1"/>
      <w:numFmt w:val="bullet"/>
      <w:lvlText w:val="o"/>
      <w:lvlJc w:val="left"/>
      <w:pPr>
        <w:ind w:left="5760" w:hanging="360"/>
      </w:pPr>
      <w:rPr>
        <w:rFonts w:ascii="Courier New" w:hAnsi="Courier New" w:hint="default"/>
      </w:rPr>
    </w:lvl>
    <w:lvl w:ilvl="8" w:tplc="1756AD72">
      <w:start w:val="1"/>
      <w:numFmt w:val="bullet"/>
      <w:lvlText w:val=""/>
      <w:lvlJc w:val="left"/>
      <w:pPr>
        <w:ind w:left="6480" w:hanging="360"/>
      </w:pPr>
      <w:rPr>
        <w:rFonts w:ascii="Wingdings" w:hAnsi="Wingdings" w:hint="default"/>
      </w:rPr>
    </w:lvl>
  </w:abstractNum>
  <w:abstractNum w:abstractNumId="4" w15:restartNumberingAfterBreak="0">
    <w:nsid w:val="11BB7752"/>
    <w:multiLevelType w:val="multilevel"/>
    <w:tmpl w:val="8BE8DC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23738"/>
    <w:multiLevelType w:val="hybridMultilevel"/>
    <w:tmpl w:val="AFDC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9A16B6"/>
    <w:multiLevelType w:val="hybridMultilevel"/>
    <w:tmpl w:val="C16245F6"/>
    <w:lvl w:ilvl="0" w:tplc="08090001">
      <w:start w:val="1"/>
      <w:numFmt w:val="bullet"/>
      <w:lvlText w:val=""/>
      <w:lvlJc w:val="left"/>
      <w:pPr>
        <w:ind w:left="720" w:hanging="360"/>
      </w:pPr>
      <w:rPr>
        <w:rFonts w:ascii="Symbol" w:hAnsi="Symbol" w:hint="default"/>
      </w:rPr>
    </w:lvl>
    <w:lvl w:ilvl="1" w:tplc="4AC266A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102A7"/>
    <w:multiLevelType w:val="hybridMultilevel"/>
    <w:tmpl w:val="C046F0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5A1F32"/>
    <w:multiLevelType w:val="hybridMultilevel"/>
    <w:tmpl w:val="16284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C48B1"/>
    <w:multiLevelType w:val="hybridMultilevel"/>
    <w:tmpl w:val="D31C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00A3"/>
    <w:multiLevelType w:val="hybridMultilevel"/>
    <w:tmpl w:val="9CC6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585560"/>
    <w:multiLevelType w:val="hybridMultilevel"/>
    <w:tmpl w:val="F592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B03AC"/>
    <w:multiLevelType w:val="hybridMultilevel"/>
    <w:tmpl w:val="965265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B32D0"/>
    <w:multiLevelType w:val="hybridMultilevel"/>
    <w:tmpl w:val="3D8A422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2612C5"/>
    <w:multiLevelType w:val="hybridMultilevel"/>
    <w:tmpl w:val="889C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AE49DF6">
      <w:start w:val="1"/>
      <w:numFmt w:val="bullet"/>
      <w:lvlText w:val="­"/>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91156F"/>
    <w:multiLevelType w:val="hybridMultilevel"/>
    <w:tmpl w:val="E198FF60"/>
    <w:lvl w:ilvl="0" w:tplc="08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496B59"/>
    <w:multiLevelType w:val="multilevel"/>
    <w:tmpl w:val="08F29A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F7727C"/>
    <w:multiLevelType w:val="multilevel"/>
    <w:tmpl w:val="02B072B0"/>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FE6719"/>
    <w:multiLevelType w:val="hybridMultilevel"/>
    <w:tmpl w:val="DCFC39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8E5A37"/>
    <w:multiLevelType w:val="hybridMultilevel"/>
    <w:tmpl w:val="846E0D94"/>
    <w:lvl w:ilvl="0" w:tplc="00000014">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6434A"/>
    <w:multiLevelType w:val="hybridMultilevel"/>
    <w:tmpl w:val="470032A2"/>
    <w:lvl w:ilvl="0" w:tplc="BA7822B4">
      <w:start w:val="1"/>
      <w:numFmt w:val="bullet"/>
      <w:lvlText w:val=""/>
      <w:lvlJc w:val="left"/>
      <w:pPr>
        <w:ind w:left="720" w:hanging="360"/>
      </w:pPr>
      <w:rPr>
        <w:rFonts w:ascii="Symbol" w:hAnsi="Symbol" w:hint="default"/>
      </w:rPr>
    </w:lvl>
    <w:lvl w:ilvl="1" w:tplc="D18A5A66">
      <w:start w:val="1"/>
      <w:numFmt w:val="bullet"/>
      <w:lvlText w:val="o"/>
      <w:lvlJc w:val="left"/>
      <w:pPr>
        <w:ind w:left="1440" w:hanging="360"/>
      </w:pPr>
      <w:rPr>
        <w:rFonts w:ascii="Courier New" w:hAnsi="Courier New" w:hint="default"/>
      </w:rPr>
    </w:lvl>
    <w:lvl w:ilvl="2" w:tplc="89421540">
      <w:start w:val="1"/>
      <w:numFmt w:val="bullet"/>
      <w:lvlText w:val=""/>
      <w:lvlJc w:val="left"/>
      <w:pPr>
        <w:ind w:left="2160" w:hanging="360"/>
      </w:pPr>
      <w:rPr>
        <w:rFonts w:ascii="Wingdings" w:hAnsi="Wingdings" w:hint="default"/>
      </w:rPr>
    </w:lvl>
    <w:lvl w:ilvl="3" w:tplc="AF2CBF4C">
      <w:start w:val="1"/>
      <w:numFmt w:val="bullet"/>
      <w:lvlText w:val=""/>
      <w:lvlJc w:val="left"/>
      <w:pPr>
        <w:ind w:left="2880" w:hanging="360"/>
      </w:pPr>
      <w:rPr>
        <w:rFonts w:ascii="Symbol" w:hAnsi="Symbol" w:hint="default"/>
      </w:rPr>
    </w:lvl>
    <w:lvl w:ilvl="4" w:tplc="55BA2CFA">
      <w:start w:val="1"/>
      <w:numFmt w:val="bullet"/>
      <w:lvlText w:val="o"/>
      <w:lvlJc w:val="left"/>
      <w:pPr>
        <w:ind w:left="3600" w:hanging="360"/>
      </w:pPr>
      <w:rPr>
        <w:rFonts w:ascii="Courier New" w:hAnsi="Courier New" w:hint="default"/>
      </w:rPr>
    </w:lvl>
    <w:lvl w:ilvl="5" w:tplc="C7A6B9DE">
      <w:start w:val="1"/>
      <w:numFmt w:val="bullet"/>
      <w:lvlText w:val=""/>
      <w:lvlJc w:val="left"/>
      <w:pPr>
        <w:ind w:left="4320" w:hanging="360"/>
      </w:pPr>
      <w:rPr>
        <w:rFonts w:ascii="Wingdings" w:hAnsi="Wingdings" w:hint="default"/>
      </w:rPr>
    </w:lvl>
    <w:lvl w:ilvl="6" w:tplc="FF02ACD6">
      <w:start w:val="1"/>
      <w:numFmt w:val="bullet"/>
      <w:lvlText w:val=""/>
      <w:lvlJc w:val="left"/>
      <w:pPr>
        <w:ind w:left="5040" w:hanging="360"/>
      </w:pPr>
      <w:rPr>
        <w:rFonts w:ascii="Symbol" w:hAnsi="Symbol" w:hint="default"/>
      </w:rPr>
    </w:lvl>
    <w:lvl w:ilvl="7" w:tplc="054ED194">
      <w:start w:val="1"/>
      <w:numFmt w:val="bullet"/>
      <w:lvlText w:val="o"/>
      <w:lvlJc w:val="left"/>
      <w:pPr>
        <w:ind w:left="5760" w:hanging="360"/>
      </w:pPr>
      <w:rPr>
        <w:rFonts w:ascii="Courier New" w:hAnsi="Courier New" w:hint="default"/>
      </w:rPr>
    </w:lvl>
    <w:lvl w:ilvl="8" w:tplc="96ACECAC">
      <w:start w:val="1"/>
      <w:numFmt w:val="bullet"/>
      <w:lvlText w:val=""/>
      <w:lvlJc w:val="left"/>
      <w:pPr>
        <w:ind w:left="6480" w:hanging="360"/>
      </w:pPr>
      <w:rPr>
        <w:rFonts w:ascii="Wingdings" w:hAnsi="Wingdings" w:hint="default"/>
      </w:rPr>
    </w:lvl>
  </w:abstractNum>
  <w:abstractNum w:abstractNumId="21" w15:restartNumberingAfterBreak="0">
    <w:nsid w:val="5A1D5B18"/>
    <w:multiLevelType w:val="hybridMultilevel"/>
    <w:tmpl w:val="7130A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AE49DF6">
      <w:start w:val="1"/>
      <w:numFmt w:val="bullet"/>
      <w:lvlText w:val="­"/>
      <w:lvlJc w:val="left"/>
      <w:pPr>
        <w:ind w:left="1800" w:hanging="360"/>
      </w:pPr>
      <w:rPr>
        <w:rFonts w:ascii="Courier New" w:hAnsi="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1B4B68"/>
    <w:multiLevelType w:val="hybridMultilevel"/>
    <w:tmpl w:val="332EC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9405C"/>
    <w:multiLevelType w:val="hybridMultilevel"/>
    <w:tmpl w:val="7C28A6EC"/>
    <w:lvl w:ilvl="0" w:tplc="4E3224A0">
      <w:start w:val="1"/>
      <w:numFmt w:val="bullet"/>
      <w:lvlText w:val=""/>
      <w:lvlJc w:val="left"/>
      <w:pPr>
        <w:ind w:left="720" w:hanging="360"/>
      </w:pPr>
      <w:rPr>
        <w:rFonts w:ascii="Symbol" w:hAnsi="Symbol" w:hint="default"/>
      </w:rPr>
    </w:lvl>
    <w:lvl w:ilvl="1" w:tplc="54B40892">
      <w:start w:val="1"/>
      <w:numFmt w:val="bullet"/>
      <w:lvlText w:val="o"/>
      <w:lvlJc w:val="left"/>
      <w:pPr>
        <w:ind w:left="1440" w:hanging="360"/>
      </w:pPr>
      <w:rPr>
        <w:rFonts w:ascii="Courier New" w:hAnsi="Courier New" w:hint="default"/>
      </w:rPr>
    </w:lvl>
    <w:lvl w:ilvl="2" w:tplc="04E2B010">
      <w:start w:val="1"/>
      <w:numFmt w:val="bullet"/>
      <w:lvlText w:val=""/>
      <w:lvlJc w:val="left"/>
      <w:pPr>
        <w:ind w:left="2160" w:hanging="360"/>
      </w:pPr>
      <w:rPr>
        <w:rFonts w:ascii="Wingdings" w:hAnsi="Wingdings" w:hint="default"/>
      </w:rPr>
    </w:lvl>
    <w:lvl w:ilvl="3" w:tplc="F4364724">
      <w:start w:val="1"/>
      <w:numFmt w:val="bullet"/>
      <w:lvlText w:val=""/>
      <w:lvlJc w:val="left"/>
      <w:pPr>
        <w:ind w:left="2880" w:hanging="360"/>
      </w:pPr>
      <w:rPr>
        <w:rFonts w:ascii="Symbol" w:hAnsi="Symbol" w:hint="default"/>
      </w:rPr>
    </w:lvl>
    <w:lvl w:ilvl="4" w:tplc="9F38D422">
      <w:start w:val="1"/>
      <w:numFmt w:val="bullet"/>
      <w:lvlText w:val="o"/>
      <w:lvlJc w:val="left"/>
      <w:pPr>
        <w:ind w:left="3600" w:hanging="360"/>
      </w:pPr>
      <w:rPr>
        <w:rFonts w:ascii="Courier New" w:hAnsi="Courier New" w:hint="default"/>
      </w:rPr>
    </w:lvl>
    <w:lvl w:ilvl="5" w:tplc="AE9660E8">
      <w:start w:val="1"/>
      <w:numFmt w:val="bullet"/>
      <w:lvlText w:val=""/>
      <w:lvlJc w:val="left"/>
      <w:pPr>
        <w:ind w:left="4320" w:hanging="360"/>
      </w:pPr>
      <w:rPr>
        <w:rFonts w:ascii="Wingdings" w:hAnsi="Wingdings" w:hint="default"/>
      </w:rPr>
    </w:lvl>
    <w:lvl w:ilvl="6" w:tplc="0FFA3ABC">
      <w:start w:val="1"/>
      <w:numFmt w:val="bullet"/>
      <w:lvlText w:val=""/>
      <w:lvlJc w:val="left"/>
      <w:pPr>
        <w:ind w:left="5040" w:hanging="360"/>
      </w:pPr>
      <w:rPr>
        <w:rFonts w:ascii="Symbol" w:hAnsi="Symbol" w:hint="default"/>
      </w:rPr>
    </w:lvl>
    <w:lvl w:ilvl="7" w:tplc="BBE01772">
      <w:start w:val="1"/>
      <w:numFmt w:val="bullet"/>
      <w:lvlText w:val="o"/>
      <w:lvlJc w:val="left"/>
      <w:pPr>
        <w:ind w:left="5760" w:hanging="360"/>
      </w:pPr>
      <w:rPr>
        <w:rFonts w:ascii="Courier New" w:hAnsi="Courier New" w:hint="default"/>
      </w:rPr>
    </w:lvl>
    <w:lvl w:ilvl="8" w:tplc="BD8C59C0">
      <w:start w:val="1"/>
      <w:numFmt w:val="bullet"/>
      <w:lvlText w:val=""/>
      <w:lvlJc w:val="left"/>
      <w:pPr>
        <w:ind w:left="6480" w:hanging="360"/>
      </w:pPr>
      <w:rPr>
        <w:rFonts w:ascii="Wingdings" w:hAnsi="Wingdings" w:hint="default"/>
      </w:rPr>
    </w:lvl>
  </w:abstractNum>
  <w:abstractNum w:abstractNumId="24" w15:restartNumberingAfterBreak="0">
    <w:nsid w:val="73F8495D"/>
    <w:multiLevelType w:val="hybridMultilevel"/>
    <w:tmpl w:val="FF24A5CE"/>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75B91669"/>
    <w:multiLevelType w:val="multilevel"/>
    <w:tmpl w:val="EAB0E7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0A0046"/>
    <w:multiLevelType w:val="hybridMultilevel"/>
    <w:tmpl w:val="70B43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12"/>
  </w:num>
  <w:num w:numId="5">
    <w:abstractNumId w:val="24"/>
  </w:num>
  <w:num w:numId="6">
    <w:abstractNumId w:val="15"/>
  </w:num>
  <w:num w:numId="7">
    <w:abstractNumId w:val="10"/>
  </w:num>
  <w:num w:numId="8">
    <w:abstractNumId w:val="13"/>
  </w:num>
  <w:num w:numId="9">
    <w:abstractNumId w:val="2"/>
  </w:num>
  <w:num w:numId="10">
    <w:abstractNumId w:val="5"/>
  </w:num>
  <w:num w:numId="11">
    <w:abstractNumId w:val="16"/>
  </w:num>
  <w:num w:numId="12">
    <w:abstractNumId w:val="25"/>
  </w:num>
  <w:num w:numId="13">
    <w:abstractNumId w:val="4"/>
  </w:num>
  <w:num w:numId="14">
    <w:abstractNumId w:val="26"/>
  </w:num>
  <w:num w:numId="15">
    <w:abstractNumId w:val="11"/>
  </w:num>
  <w:num w:numId="16">
    <w:abstractNumId w:val="1"/>
  </w:num>
  <w:num w:numId="17">
    <w:abstractNumId w:val="18"/>
  </w:num>
  <w:num w:numId="18">
    <w:abstractNumId w:val="22"/>
  </w:num>
  <w:num w:numId="19">
    <w:abstractNumId w:val="14"/>
  </w:num>
  <w:num w:numId="20">
    <w:abstractNumId w:val="21"/>
  </w:num>
  <w:num w:numId="21">
    <w:abstractNumId w:val="19"/>
  </w:num>
  <w:num w:numId="22">
    <w:abstractNumId w:val="0"/>
  </w:num>
  <w:num w:numId="23">
    <w:abstractNumId w:val="9"/>
  </w:num>
  <w:num w:numId="24">
    <w:abstractNumId w:val="7"/>
  </w:num>
  <w:num w:numId="25">
    <w:abstractNumId w:val="17"/>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DC"/>
    <w:rsid w:val="00017813"/>
    <w:rsid w:val="00032FCB"/>
    <w:rsid w:val="00035905"/>
    <w:rsid w:val="00046AFB"/>
    <w:rsid w:val="00056000"/>
    <w:rsid w:val="000760C4"/>
    <w:rsid w:val="00081685"/>
    <w:rsid w:val="000C3CCC"/>
    <w:rsid w:val="000C5DFD"/>
    <w:rsid w:val="000E2E86"/>
    <w:rsid w:val="000E47FA"/>
    <w:rsid w:val="000E6B3A"/>
    <w:rsid w:val="000F4675"/>
    <w:rsid w:val="00110A72"/>
    <w:rsid w:val="001122C9"/>
    <w:rsid w:val="001227E9"/>
    <w:rsid w:val="001407DE"/>
    <w:rsid w:val="00153FEE"/>
    <w:rsid w:val="001820B2"/>
    <w:rsid w:val="001850CE"/>
    <w:rsid w:val="001851C8"/>
    <w:rsid w:val="00186028"/>
    <w:rsid w:val="0019011F"/>
    <w:rsid w:val="00191C47"/>
    <w:rsid w:val="00193B4F"/>
    <w:rsid w:val="00196917"/>
    <w:rsid w:val="00197A9C"/>
    <w:rsid w:val="001C1188"/>
    <w:rsid w:val="001C5A0C"/>
    <w:rsid w:val="001D7864"/>
    <w:rsid w:val="001E0BA7"/>
    <w:rsid w:val="001E67F4"/>
    <w:rsid w:val="001F3F29"/>
    <w:rsid w:val="001F7F39"/>
    <w:rsid w:val="00214450"/>
    <w:rsid w:val="00225EE2"/>
    <w:rsid w:val="00261F05"/>
    <w:rsid w:val="0029671F"/>
    <w:rsid w:val="00297032"/>
    <w:rsid w:val="002A1C3F"/>
    <w:rsid w:val="002A421A"/>
    <w:rsid w:val="002B37CB"/>
    <w:rsid w:val="002C4468"/>
    <w:rsid w:val="002D6EB4"/>
    <w:rsid w:val="00310950"/>
    <w:rsid w:val="00312ECA"/>
    <w:rsid w:val="003434F9"/>
    <w:rsid w:val="00362CA8"/>
    <w:rsid w:val="003902C7"/>
    <w:rsid w:val="00390A3D"/>
    <w:rsid w:val="00390DF0"/>
    <w:rsid w:val="00396517"/>
    <w:rsid w:val="003D231B"/>
    <w:rsid w:val="003D493D"/>
    <w:rsid w:val="003F546A"/>
    <w:rsid w:val="004003F0"/>
    <w:rsid w:val="00407F1D"/>
    <w:rsid w:val="00467230"/>
    <w:rsid w:val="00471A43"/>
    <w:rsid w:val="00490C24"/>
    <w:rsid w:val="004C5CEF"/>
    <w:rsid w:val="004C70E1"/>
    <w:rsid w:val="005021D9"/>
    <w:rsid w:val="00514EF8"/>
    <w:rsid w:val="00522853"/>
    <w:rsid w:val="005436F2"/>
    <w:rsid w:val="00545500"/>
    <w:rsid w:val="00560CCC"/>
    <w:rsid w:val="00577AA2"/>
    <w:rsid w:val="00582041"/>
    <w:rsid w:val="00584F29"/>
    <w:rsid w:val="00587F30"/>
    <w:rsid w:val="00591E6E"/>
    <w:rsid w:val="005D5641"/>
    <w:rsid w:val="005D71F4"/>
    <w:rsid w:val="005F7AA8"/>
    <w:rsid w:val="006243AD"/>
    <w:rsid w:val="00627925"/>
    <w:rsid w:val="00643AE9"/>
    <w:rsid w:val="00652120"/>
    <w:rsid w:val="006647BC"/>
    <w:rsid w:val="00670E3B"/>
    <w:rsid w:val="00675292"/>
    <w:rsid w:val="00680A6B"/>
    <w:rsid w:val="00680F24"/>
    <w:rsid w:val="006A0302"/>
    <w:rsid w:val="006A5C74"/>
    <w:rsid w:val="006A7284"/>
    <w:rsid w:val="006B0BFC"/>
    <w:rsid w:val="006B3C4C"/>
    <w:rsid w:val="006B677A"/>
    <w:rsid w:val="006C6A7D"/>
    <w:rsid w:val="006E700C"/>
    <w:rsid w:val="00762599"/>
    <w:rsid w:val="00762B9A"/>
    <w:rsid w:val="0076367A"/>
    <w:rsid w:val="007649F7"/>
    <w:rsid w:val="00776395"/>
    <w:rsid w:val="00785CB4"/>
    <w:rsid w:val="00795F7B"/>
    <w:rsid w:val="007A3B44"/>
    <w:rsid w:val="007A494C"/>
    <w:rsid w:val="007C1033"/>
    <w:rsid w:val="007C2723"/>
    <w:rsid w:val="007C6759"/>
    <w:rsid w:val="007D4711"/>
    <w:rsid w:val="007E22DF"/>
    <w:rsid w:val="007E2864"/>
    <w:rsid w:val="008029B4"/>
    <w:rsid w:val="0081252A"/>
    <w:rsid w:val="00816673"/>
    <w:rsid w:val="00821237"/>
    <w:rsid w:val="00822D1E"/>
    <w:rsid w:val="0083627A"/>
    <w:rsid w:val="00843D27"/>
    <w:rsid w:val="00847CEE"/>
    <w:rsid w:val="0086552E"/>
    <w:rsid w:val="0087536A"/>
    <w:rsid w:val="008B1802"/>
    <w:rsid w:val="008E4F7A"/>
    <w:rsid w:val="008F37DD"/>
    <w:rsid w:val="00905382"/>
    <w:rsid w:val="0090743C"/>
    <w:rsid w:val="00930F4F"/>
    <w:rsid w:val="00946465"/>
    <w:rsid w:val="00972338"/>
    <w:rsid w:val="009E63A6"/>
    <w:rsid w:val="00A10D34"/>
    <w:rsid w:val="00A1442B"/>
    <w:rsid w:val="00A405A8"/>
    <w:rsid w:val="00A513C9"/>
    <w:rsid w:val="00A625A6"/>
    <w:rsid w:val="00A64F86"/>
    <w:rsid w:val="00A71074"/>
    <w:rsid w:val="00A765D5"/>
    <w:rsid w:val="00A818B4"/>
    <w:rsid w:val="00A911CD"/>
    <w:rsid w:val="00AA2762"/>
    <w:rsid w:val="00AA6335"/>
    <w:rsid w:val="00AC289F"/>
    <w:rsid w:val="00AC3247"/>
    <w:rsid w:val="00AC596F"/>
    <w:rsid w:val="00AD5604"/>
    <w:rsid w:val="00AE2C21"/>
    <w:rsid w:val="00AE4AFA"/>
    <w:rsid w:val="00AF15CF"/>
    <w:rsid w:val="00AF715A"/>
    <w:rsid w:val="00B073BA"/>
    <w:rsid w:val="00B1748B"/>
    <w:rsid w:val="00B20E53"/>
    <w:rsid w:val="00B22D34"/>
    <w:rsid w:val="00B348D8"/>
    <w:rsid w:val="00B53DCC"/>
    <w:rsid w:val="00B7027E"/>
    <w:rsid w:val="00B82EF4"/>
    <w:rsid w:val="00B87113"/>
    <w:rsid w:val="00B87CCF"/>
    <w:rsid w:val="00BA0A0E"/>
    <w:rsid w:val="00BA266B"/>
    <w:rsid w:val="00BA5ED0"/>
    <w:rsid w:val="00BB51CE"/>
    <w:rsid w:val="00BC6EB4"/>
    <w:rsid w:val="00BE57D9"/>
    <w:rsid w:val="00BE636A"/>
    <w:rsid w:val="00BF6DCE"/>
    <w:rsid w:val="00C004AE"/>
    <w:rsid w:val="00C2414B"/>
    <w:rsid w:val="00C26C53"/>
    <w:rsid w:val="00C375C1"/>
    <w:rsid w:val="00C4281B"/>
    <w:rsid w:val="00C44EDC"/>
    <w:rsid w:val="00CA701D"/>
    <w:rsid w:val="00CB03BC"/>
    <w:rsid w:val="00CB593D"/>
    <w:rsid w:val="00CF6B7D"/>
    <w:rsid w:val="00D04C51"/>
    <w:rsid w:val="00D4267B"/>
    <w:rsid w:val="00D472EF"/>
    <w:rsid w:val="00D51106"/>
    <w:rsid w:val="00D5501E"/>
    <w:rsid w:val="00D55A28"/>
    <w:rsid w:val="00D67F80"/>
    <w:rsid w:val="00D829B3"/>
    <w:rsid w:val="00D914A0"/>
    <w:rsid w:val="00DB3B29"/>
    <w:rsid w:val="00DC3C58"/>
    <w:rsid w:val="00DC43B7"/>
    <w:rsid w:val="00DD5449"/>
    <w:rsid w:val="00E13CE7"/>
    <w:rsid w:val="00E41E0B"/>
    <w:rsid w:val="00E52441"/>
    <w:rsid w:val="00E57381"/>
    <w:rsid w:val="00E6703B"/>
    <w:rsid w:val="00E71B29"/>
    <w:rsid w:val="00E77E83"/>
    <w:rsid w:val="00E8197A"/>
    <w:rsid w:val="00E842BA"/>
    <w:rsid w:val="00E84BED"/>
    <w:rsid w:val="00E863B8"/>
    <w:rsid w:val="00E91DCF"/>
    <w:rsid w:val="00E93FD4"/>
    <w:rsid w:val="00E95AC9"/>
    <w:rsid w:val="00EA409D"/>
    <w:rsid w:val="00EC103A"/>
    <w:rsid w:val="00EE0B4F"/>
    <w:rsid w:val="00EF6EE7"/>
    <w:rsid w:val="00F073BE"/>
    <w:rsid w:val="00F1101C"/>
    <w:rsid w:val="00F251A7"/>
    <w:rsid w:val="00F252DE"/>
    <w:rsid w:val="00F25F0E"/>
    <w:rsid w:val="00F4158D"/>
    <w:rsid w:val="00F75A12"/>
    <w:rsid w:val="00F837B6"/>
    <w:rsid w:val="00F9531B"/>
    <w:rsid w:val="00F9576A"/>
    <w:rsid w:val="00FB6B4D"/>
    <w:rsid w:val="00FC2CCD"/>
    <w:rsid w:val="00FC4FE9"/>
    <w:rsid w:val="00FD3EDE"/>
    <w:rsid w:val="01CBC35D"/>
    <w:rsid w:val="036521AA"/>
    <w:rsid w:val="03BC8CAB"/>
    <w:rsid w:val="049EB824"/>
    <w:rsid w:val="0500F20B"/>
    <w:rsid w:val="07382E97"/>
    <w:rsid w:val="0C5C08FC"/>
    <w:rsid w:val="0E8A2DC7"/>
    <w:rsid w:val="11DF7513"/>
    <w:rsid w:val="1313E071"/>
    <w:rsid w:val="17318A04"/>
    <w:rsid w:val="1FA879F4"/>
    <w:rsid w:val="22D03373"/>
    <w:rsid w:val="27A3A496"/>
    <w:rsid w:val="27E5BBFE"/>
    <w:rsid w:val="2AC21CFB"/>
    <w:rsid w:val="2B7294BE"/>
    <w:rsid w:val="2B961CC5"/>
    <w:rsid w:val="31788107"/>
    <w:rsid w:val="327A18A9"/>
    <w:rsid w:val="331D52F5"/>
    <w:rsid w:val="33BF81B0"/>
    <w:rsid w:val="3468FF41"/>
    <w:rsid w:val="34B2E8C6"/>
    <w:rsid w:val="3745E657"/>
    <w:rsid w:val="3CE863A1"/>
    <w:rsid w:val="40C1E3E1"/>
    <w:rsid w:val="422E98C8"/>
    <w:rsid w:val="447CAEA6"/>
    <w:rsid w:val="453C72BF"/>
    <w:rsid w:val="4716A3E5"/>
    <w:rsid w:val="4E75ADA7"/>
    <w:rsid w:val="4F6FD8D1"/>
    <w:rsid w:val="53DBFE90"/>
    <w:rsid w:val="5A4B4014"/>
    <w:rsid w:val="5D2598FC"/>
    <w:rsid w:val="5D82E0D6"/>
    <w:rsid w:val="5EE5021C"/>
    <w:rsid w:val="6CF13793"/>
    <w:rsid w:val="6E7CB71A"/>
    <w:rsid w:val="70A1985A"/>
    <w:rsid w:val="72C21136"/>
    <w:rsid w:val="781A817C"/>
    <w:rsid w:val="79B79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97F3FA"/>
  <w15:docId w15:val="{CBF7A7BC-F234-430C-B16E-D6DDF327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EDC"/>
    <w:rPr>
      <w:rFonts w:ascii="Calibri" w:eastAsia="Calibri" w:hAnsi="Calibri" w:cs="Times New Roman"/>
    </w:rPr>
  </w:style>
  <w:style w:type="paragraph" w:styleId="Heading1">
    <w:name w:val="heading 1"/>
    <w:basedOn w:val="Normal"/>
    <w:next w:val="Normal"/>
    <w:link w:val="Heading1Char"/>
    <w:uiPriority w:val="9"/>
    <w:qFormat/>
    <w:rsid w:val="00C44ED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DC"/>
    <w:rPr>
      <w:rFonts w:asciiTheme="majorHAnsi" w:eastAsiaTheme="majorEastAsia" w:hAnsiTheme="majorHAnsi" w:cstheme="majorBidi"/>
      <w:b/>
      <w:bCs/>
      <w:color w:val="365F91" w:themeColor="accent1" w:themeShade="BF"/>
      <w:sz w:val="28"/>
      <w:szCs w:val="28"/>
      <w:lang w:val="en-US" w:bidi="en-US"/>
    </w:rPr>
  </w:style>
  <w:style w:type="paragraph" w:styleId="ListParagraph">
    <w:name w:val="List Paragraph"/>
    <w:basedOn w:val="Normal"/>
    <w:uiPriority w:val="34"/>
    <w:qFormat/>
    <w:rsid w:val="00C44EDC"/>
    <w:pPr>
      <w:ind w:left="720"/>
      <w:contextualSpacing/>
    </w:pPr>
  </w:style>
  <w:style w:type="character" w:styleId="Hyperlink">
    <w:name w:val="Hyperlink"/>
    <w:basedOn w:val="DefaultParagraphFont"/>
    <w:uiPriority w:val="99"/>
    <w:rsid w:val="00C44EDC"/>
    <w:rPr>
      <w:rFonts w:cs="Times New Roman"/>
      <w:color w:val="0000FF"/>
      <w:u w:val="single"/>
    </w:rPr>
  </w:style>
  <w:style w:type="table" w:styleId="TableGrid">
    <w:name w:val="Table Grid"/>
    <w:basedOn w:val="TableNormal"/>
    <w:rsid w:val="00C44E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EDC"/>
    <w:pPr>
      <w:autoSpaceDE w:val="0"/>
      <w:autoSpaceDN w:val="0"/>
      <w:adjustRightInd w:val="0"/>
      <w:spacing w:after="0" w:line="240" w:lineRule="auto"/>
    </w:pPr>
    <w:rPr>
      <w:rFonts w:ascii="HelveticaNeueLT Std Thin" w:hAnsi="HelveticaNeueLT Std Thin" w:cs="HelveticaNeueLT Std Thin"/>
      <w:color w:val="000000"/>
      <w:sz w:val="24"/>
      <w:szCs w:val="24"/>
    </w:rPr>
  </w:style>
  <w:style w:type="paragraph" w:styleId="Bibliography">
    <w:name w:val="Bibliography"/>
    <w:basedOn w:val="Normal"/>
    <w:next w:val="Normal"/>
    <w:uiPriority w:val="99"/>
    <w:rsid w:val="00C44EDC"/>
  </w:style>
  <w:style w:type="paragraph" w:styleId="BalloonText">
    <w:name w:val="Balloon Text"/>
    <w:basedOn w:val="Normal"/>
    <w:link w:val="BalloonTextChar"/>
    <w:uiPriority w:val="99"/>
    <w:semiHidden/>
    <w:unhideWhenUsed/>
    <w:rsid w:val="00C44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C"/>
    <w:rPr>
      <w:rFonts w:ascii="Tahoma" w:eastAsia="Calibri" w:hAnsi="Tahoma" w:cs="Tahoma"/>
      <w:sz w:val="16"/>
      <w:szCs w:val="16"/>
    </w:rPr>
  </w:style>
  <w:style w:type="character" w:customStyle="1" w:styleId="description">
    <w:name w:val="description"/>
    <w:basedOn w:val="DefaultParagraphFont"/>
    <w:rsid w:val="00591E6E"/>
  </w:style>
  <w:style w:type="paragraph" w:styleId="NormalWeb">
    <w:name w:val="Normal (Web)"/>
    <w:basedOn w:val="Normal"/>
    <w:uiPriority w:val="99"/>
    <w:unhideWhenUsed/>
    <w:rsid w:val="00591E6E"/>
    <w:pPr>
      <w:spacing w:before="100" w:beforeAutospacing="1" w:after="100" w:afterAutospacing="1" w:line="240" w:lineRule="auto"/>
    </w:pPr>
    <w:rPr>
      <w:rFonts w:ascii="Times New Roman" w:eastAsiaTheme="minorHAnsi" w:hAnsi="Times New Roman"/>
      <w:color w:val="000000"/>
      <w:sz w:val="24"/>
      <w:szCs w:val="24"/>
      <w:lang w:eastAsia="en-GB"/>
    </w:rPr>
  </w:style>
  <w:style w:type="paragraph" w:customStyle="1" w:styleId="ecxmsonormal">
    <w:name w:val="ecxmsonormal"/>
    <w:basedOn w:val="Normal"/>
    <w:rsid w:val="00AA2762"/>
    <w:pPr>
      <w:spacing w:after="324"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71074"/>
    <w:rPr>
      <w:sz w:val="16"/>
      <w:szCs w:val="16"/>
    </w:rPr>
  </w:style>
  <w:style w:type="paragraph" w:styleId="CommentText">
    <w:name w:val="annotation text"/>
    <w:basedOn w:val="Normal"/>
    <w:link w:val="CommentTextChar"/>
    <w:uiPriority w:val="99"/>
    <w:semiHidden/>
    <w:unhideWhenUsed/>
    <w:rsid w:val="00A71074"/>
    <w:pPr>
      <w:spacing w:line="240" w:lineRule="auto"/>
    </w:pPr>
    <w:rPr>
      <w:sz w:val="20"/>
      <w:szCs w:val="20"/>
    </w:rPr>
  </w:style>
  <w:style w:type="character" w:customStyle="1" w:styleId="CommentTextChar">
    <w:name w:val="Comment Text Char"/>
    <w:basedOn w:val="DefaultParagraphFont"/>
    <w:link w:val="CommentText"/>
    <w:uiPriority w:val="99"/>
    <w:semiHidden/>
    <w:rsid w:val="00A710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1074"/>
    <w:rPr>
      <w:b/>
      <w:bCs/>
    </w:rPr>
  </w:style>
  <w:style w:type="character" w:customStyle="1" w:styleId="CommentSubjectChar">
    <w:name w:val="Comment Subject Char"/>
    <w:basedOn w:val="CommentTextChar"/>
    <w:link w:val="CommentSubject"/>
    <w:uiPriority w:val="99"/>
    <w:semiHidden/>
    <w:rsid w:val="00A71074"/>
    <w:rPr>
      <w:rFonts w:ascii="Calibri" w:eastAsia="Calibri" w:hAnsi="Calibri" w:cs="Times New Roman"/>
      <w:b/>
      <w:bCs/>
      <w:sz w:val="20"/>
      <w:szCs w:val="20"/>
    </w:rPr>
  </w:style>
  <w:style w:type="paragraph" w:styleId="Header">
    <w:name w:val="header"/>
    <w:basedOn w:val="Normal"/>
    <w:link w:val="HeaderChar"/>
    <w:uiPriority w:val="99"/>
    <w:unhideWhenUsed/>
    <w:rsid w:val="00E9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C9"/>
    <w:rPr>
      <w:rFonts w:ascii="Calibri" w:eastAsia="Calibri" w:hAnsi="Calibri" w:cs="Times New Roman"/>
    </w:rPr>
  </w:style>
  <w:style w:type="paragraph" w:styleId="Footer">
    <w:name w:val="footer"/>
    <w:basedOn w:val="Normal"/>
    <w:link w:val="FooterChar"/>
    <w:uiPriority w:val="99"/>
    <w:unhideWhenUsed/>
    <w:rsid w:val="00E9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C9"/>
    <w:rPr>
      <w:rFonts w:ascii="Calibri" w:eastAsia="Calibri" w:hAnsi="Calibri" w:cs="Times New Roman"/>
    </w:rPr>
  </w:style>
  <w:style w:type="paragraph" w:styleId="Revision">
    <w:name w:val="Revision"/>
    <w:hidden/>
    <w:uiPriority w:val="99"/>
    <w:semiHidden/>
    <w:rsid w:val="00BC6E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94231">
      <w:bodyDiv w:val="1"/>
      <w:marLeft w:val="0"/>
      <w:marRight w:val="0"/>
      <w:marTop w:val="0"/>
      <w:marBottom w:val="0"/>
      <w:divBdr>
        <w:top w:val="none" w:sz="0" w:space="0" w:color="auto"/>
        <w:left w:val="none" w:sz="0" w:space="0" w:color="auto"/>
        <w:bottom w:val="none" w:sz="0" w:space="0" w:color="auto"/>
        <w:right w:val="none" w:sz="0" w:space="0" w:color="auto"/>
      </w:divBdr>
    </w:div>
    <w:div w:id="1167550822">
      <w:bodyDiv w:val="1"/>
      <w:marLeft w:val="0"/>
      <w:marRight w:val="0"/>
      <w:marTop w:val="0"/>
      <w:marBottom w:val="0"/>
      <w:divBdr>
        <w:top w:val="none" w:sz="0" w:space="0" w:color="auto"/>
        <w:left w:val="none" w:sz="0" w:space="0" w:color="auto"/>
        <w:bottom w:val="none" w:sz="0" w:space="0" w:color="auto"/>
        <w:right w:val="none" w:sz="0" w:space="0" w:color="auto"/>
      </w:divBdr>
    </w:div>
    <w:div w:id="1286960119">
      <w:bodyDiv w:val="1"/>
      <w:marLeft w:val="0"/>
      <w:marRight w:val="0"/>
      <w:marTop w:val="0"/>
      <w:marBottom w:val="0"/>
      <w:divBdr>
        <w:top w:val="none" w:sz="0" w:space="0" w:color="auto"/>
        <w:left w:val="none" w:sz="0" w:space="0" w:color="auto"/>
        <w:bottom w:val="none" w:sz="0" w:space="0" w:color="auto"/>
        <w:right w:val="none" w:sz="0" w:space="0" w:color="auto"/>
      </w:divBdr>
    </w:div>
    <w:div w:id="1642153809">
      <w:bodyDiv w:val="1"/>
      <w:marLeft w:val="0"/>
      <w:marRight w:val="0"/>
      <w:marTop w:val="0"/>
      <w:marBottom w:val="0"/>
      <w:divBdr>
        <w:top w:val="none" w:sz="0" w:space="0" w:color="auto"/>
        <w:left w:val="none" w:sz="0" w:space="0" w:color="auto"/>
        <w:bottom w:val="none" w:sz="0" w:space="0" w:color="auto"/>
        <w:right w:val="none" w:sz="0" w:space="0" w:color="auto"/>
      </w:divBdr>
    </w:div>
    <w:div w:id="1900244002">
      <w:bodyDiv w:val="1"/>
      <w:marLeft w:val="0"/>
      <w:marRight w:val="0"/>
      <w:marTop w:val="0"/>
      <w:marBottom w:val="0"/>
      <w:divBdr>
        <w:top w:val="none" w:sz="0" w:space="0" w:color="auto"/>
        <w:left w:val="none" w:sz="0" w:space="0" w:color="auto"/>
        <w:bottom w:val="none" w:sz="0" w:space="0" w:color="auto"/>
        <w:right w:val="none" w:sz="0" w:space="0" w:color="auto"/>
      </w:divBdr>
    </w:div>
    <w:div w:id="1984502934">
      <w:bodyDiv w:val="1"/>
      <w:marLeft w:val="0"/>
      <w:marRight w:val="0"/>
      <w:marTop w:val="0"/>
      <w:marBottom w:val="0"/>
      <w:divBdr>
        <w:top w:val="none" w:sz="0" w:space="0" w:color="auto"/>
        <w:left w:val="none" w:sz="0" w:space="0" w:color="auto"/>
        <w:bottom w:val="none" w:sz="0" w:space="0" w:color="auto"/>
        <w:right w:val="none" w:sz="0" w:space="0" w:color="auto"/>
      </w:divBdr>
    </w:div>
    <w:div w:id="2046756221">
      <w:bodyDiv w:val="1"/>
      <w:marLeft w:val="0"/>
      <w:marRight w:val="0"/>
      <w:marTop w:val="0"/>
      <w:marBottom w:val="0"/>
      <w:divBdr>
        <w:top w:val="none" w:sz="0" w:space="0" w:color="auto"/>
        <w:left w:val="none" w:sz="0" w:space="0" w:color="auto"/>
        <w:bottom w:val="none" w:sz="0" w:space="0" w:color="auto"/>
        <w:right w:val="none" w:sz="0" w:space="0" w:color="auto"/>
      </w:divBdr>
      <w:divsChild>
        <w:div w:id="2052413089">
          <w:marLeft w:val="0"/>
          <w:marRight w:val="0"/>
          <w:marTop w:val="0"/>
          <w:marBottom w:val="0"/>
          <w:divBdr>
            <w:top w:val="none" w:sz="0" w:space="0" w:color="auto"/>
            <w:left w:val="none" w:sz="0" w:space="0" w:color="auto"/>
            <w:bottom w:val="none" w:sz="0" w:space="0" w:color="auto"/>
            <w:right w:val="none" w:sz="0" w:space="0" w:color="auto"/>
          </w:divBdr>
          <w:divsChild>
            <w:div w:id="285817292">
              <w:marLeft w:val="0"/>
              <w:marRight w:val="0"/>
              <w:marTop w:val="0"/>
              <w:marBottom w:val="0"/>
              <w:divBdr>
                <w:top w:val="none" w:sz="0" w:space="0" w:color="auto"/>
                <w:left w:val="none" w:sz="0" w:space="0" w:color="auto"/>
                <w:bottom w:val="none" w:sz="0" w:space="0" w:color="auto"/>
                <w:right w:val="none" w:sz="0" w:space="0" w:color="auto"/>
              </w:divBdr>
            </w:div>
            <w:div w:id="1500003405">
              <w:marLeft w:val="0"/>
              <w:marRight w:val="0"/>
              <w:marTop w:val="0"/>
              <w:marBottom w:val="0"/>
              <w:divBdr>
                <w:top w:val="none" w:sz="0" w:space="0" w:color="auto"/>
                <w:left w:val="none" w:sz="0" w:space="0" w:color="auto"/>
                <w:bottom w:val="none" w:sz="0" w:space="0" w:color="auto"/>
                <w:right w:val="none" w:sz="0" w:space="0" w:color="auto"/>
              </w:divBdr>
            </w:div>
          </w:divsChild>
        </w:div>
        <w:div w:id="1801923211">
          <w:marLeft w:val="0"/>
          <w:marRight w:val="0"/>
          <w:marTop w:val="0"/>
          <w:marBottom w:val="0"/>
          <w:divBdr>
            <w:top w:val="none" w:sz="0" w:space="0" w:color="auto"/>
            <w:left w:val="none" w:sz="0" w:space="0" w:color="auto"/>
            <w:bottom w:val="none" w:sz="0" w:space="0" w:color="auto"/>
            <w:right w:val="none" w:sz="0" w:space="0" w:color="auto"/>
          </w:divBdr>
          <w:divsChild>
            <w:div w:id="168328121">
              <w:marLeft w:val="0"/>
              <w:marRight w:val="0"/>
              <w:marTop w:val="0"/>
              <w:marBottom w:val="0"/>
              <w:divBdr>
                <w:top w:val="none" w:sz="0" w:space="0" w:color="auto"/>
                <w:left w:val="none" w:sz="0" w:space="0" w:color="auto"/>
                <w:bottom w:val="none" w:sz="0" w:space="0" w:color="auto"/>
                <w:right w:val="none" w:sz="0" w:space="0" w:color="auto"/>
              </w:divBdr>
            </w:div>
            <w:div w:id="332219870">
              <w:marLeft w:val="0"/>
              <w:marRight w:val="0"/>
              <w:marTop w:val="0"/>
              <w:marBottom w:val="0"/>
              <w:divBdr>
                <w:top w:val="none" w:sz="0" w:space="0" w:color="auto"/>
                <w:left w:val="none" w:sz="0" w:space="0" w:color="auto"/>
                <w:bottom w:val="none" w:sz="0" w:space="0" w:color="auto"/>
                <w:right w:val="none" w:sz="0" w:space="0" w:color="auto"/>
              </w:divBdr>
            </w:div>
            <w:div w:id="1737973699">
              <w:marLeft w:val="0"/>
              <w:marRight w:val="0"/>
              <w:marTop w:val="0"/>
              <w:marBottom w:val="0"/>
              <w:divBdr>
                <w:top w:val="none" w:sz="0" w:space="0" w:color="auto"/>
                <w:left w:val="none" w:sz="0" w:space="0" w:color="auto"/>
                <w:bottom w:val="none" w:sz="0" w:space="0" w:color="auto"/>
                <w:right w:val="none" w:sz="0" w:space="0" w:color="auto"/>
              </w:divBdr>
            </w:div>
            <w:div w:id="1747920544">
              <w:marLeft w:val="0"/>
              <w:marRight w:val="0"/>
              <w:marTop w:val="0"/>
              <w:marBottom w:val="0"/>
              <w:divBdr>
                <w:top w:val="none" w:sz="0" w:space="0" w:color="auto"/>
                <w:left w:val="none" w:sz="0" w:space="0" w:color="auto"/>
                <w:bottom w:val="none" w:sz="0" w:space="0" w:color="auto"/>
                <w:right w:val="none" w:sz="0" w:space="0" w:color="auto"/>
              </w:divBdr>
            </w:div>
          </w:divsChild>
        </w:div>
        <w:div w:id="159084018">
          <w:marLeft w:val="0"/>
          <w:marRight w:val="0"/>
          <w:marTop w:val="0"/>
          <w:marBottom w:val="0"/>
          <w:divBdr>
            <w:top w:val="none" w:sz="0" w:space="0" w:color="auto"/>
            <w:left w:val="none" w:sz="0" w:space="0" w:color="auto"/>
            <w:bottom w:val="none" w:sz="0" w:space="0" w:color="auto"/>
            <w:right w:val="none" w:sz="0" w:space="0" w:color="auto"/>
          </w:divBdr>
          <w:divsChild>
            <w:div w:id="582839073">
              <w:marLeft w:val="0"/>
              <w:marRight w:val="0"/>
              <w:marTop w:val="0"/>
              <w:marBottom w:val="0"/>
              <w:divBdr>
                <w:top w:val="none" w:sz="0" w:space="0" w:color="auto"/>
                <w:left w:val="none" w:sz="0" w:space="0" w:color="auto"/>
                <w:bottom w:val="none" w:sz="0" w:space="0" w:color="auto"/>
                <w:right w:val="none" w:sz="0" w:space="0" w:color="auto"/>
              </w:divBdr>
            </w:div>
          </w:divsChild>
        </w:div>
        <w:div w:id="119996618">
          <w:marLeft w:val="0"/>
          <w:marRight w:val="0"/>
          <w:marTop w:val="0"/>
          <w:marBottom w:val="0"/>
          <w:divBdr>
            <w:top w:val="none" w:sz="0" w:space="0" w:color="auto"/>
            <w:left w:val="none" w:sz="0" w:space="0" w:color="auto"/>
            <w:bottom w:val="none" w:sz="0" w:space="0" w:color="auto"/>
            <w:right w:val="none" w:sz="0" w:space="0" w:color="auto"/>
          </w:divBdr>
          <w:divsChild>
            <w:div w:id="272056030">
              <w:marLeft w:val="0"/>
              <w:marRight w:val="0"/>
              <w:marTop w:val="0"/>
              <w:marBottom w:val="0"/>
              <w:divBdr>
                <w:top w:val="none" w:sz="0" w:space="0" w:color="auto"/>
                <w:left w:val="none" w:sz="0" w:space="0" w:color="auto"/>
                <w:bottom w:val="none" w:sz="0" w:space="0" w:color="auto"/>
                <w:right w:val="none" w:sz="0" w:space="0" w:color="auto"/>
              </w:divBdr>
            </w:div>
            <w:div w:id="1723216494">
              <w:marLeft w:val="0"/>
              <w:marRight w:val="0"/>
              <w:marTop w:val="0"/>
              <w:marBottom w:val="0"/>
              <w:divBdr>
                <w:top w:val="none" w:sz="0" w:space="0" w:color="auto"/>
                <w:left w:val="none" w:sz="0" w:space="0" w:color="auto"/>
                <w:bottom w:val="none" w:sz="0" w:space="0" w:color="auto"/>
                <w:right w:val="none" w:sz="0" w:space="0" w:color="auto"/>
              </w:divBdr>
            </w:div>
            <w:div w:id="884096777">
              <w:marLeft w:val="0"/>
              <w:marRight w:val="0"/>
              <w:marTop w:val="0"/>
              <w:marBottom w:val="0"/>
              <w:divBdr>
                <w:top w:val="none" w:sz="0" w:space="0" w:color="auto"/>
                <w:left w:val="none" w:sz="0" w:space="0" w:color="auto"/>
                <w:bottom w:val="none" w:sz="0" w:space="0" w:color="auto"/>
                <w:right w:val="none" w:sz="0" w:space="0" w:color="auto"/>
              </w:divBdr>
            </w:div>
            <w:div w:id="1260218335">
              <w:marLeft w:val="0"/>
              <w:marRight w:val="0"/>
              <w:marTop w:val="0"/>
              <w:marBottom w:val="0"/>
              <w:divBdr>
                <w:top w:val="none" w:sz="0" w:space="0" w:color="auto"/>
                <w:left w:val="none" w:sz="0" w:space="0" w:color="auto"/>
                <w:bottom w:val="none" w:sz="0" w:space="0" w:color="auto"/>
                <w:right w:val="none" w:sz="0" w:space="0" w:color="auto"/>
              </w:divBdr>
            </w:div>
          </w:divsChild>
        </w:div>
        <w:div w:id="1534272178">
          <w:marLeft w:val="0"/>
          <w:marRight w:val="0"/>
          <w:marTop w:val="0"/>
          <w:marBottom w:val="0"/>
          <w:divBdr>
            <w:top w:val="none" w:sz="0" w:space="0" w:color="auto"/>
            <w:left w:val="none" w:sz="0" w:space="0" w:color="auto"/>
            <w:bottom w:val="none" w:sz="0" w:space="0" w:color="auto"/>
            <w:right w:val="none" w:sz="0" w:space="0" w:color="auto"/>
          </w:divBdr>
          <w:divsChild>
            <w:div w:id="1211579001">
              <w:marLeft w:val="0"/>
              <w:marRight w:val="0"/>
              <w:marTop w:val="0"/>
              <w:marBottom w:val="0"/>
              <w:divBdr>
                <w:top w:val="none" w:sz="0" w:space="0" w:color="auto"/>
                <w:left w:val="none" w:sz="0" w:space="0" w:color="auto"/>
                <w:bottom w:val="none" w:sz="0" w:space="0" w:color="auto"/>
                <w:right w:val="none" w:sz="0" w:space="0" w:color="auto"/>
              </w:divBdr>
            </w:div>
          </w:divsChild>
        </w:div>
        <w:div w:id="305933525">
          <w:marLeft w:val="0"/>
          <w:marRight w:val="0"/>
          <w:marTop w:val="0"/>
          <w:marBottom w:val="0"/>
          <w:divBdr>
            <w:top w:val="none" w:sz="0" w:space="0" w:color="auto"/>
            <w:left w:val="none" w:sz="0" w:space="0" w:color="auto"/>
            <w:bottom w:val="none" w:sz="0" w:space="0" w:color="auto"/>
            <w:right w:val="none" w:sz="0" w:space="0" w:color="auto"/>
          </w:divBdr>
          <w:divsChild>
            <w:div w:id="134031946">
              <w:marLeft w:val="0"/>
              <w:marRight w:val="0"/>
              <w:marTop w:val="0"/>
              <w:marBottom w:val="0"/>
              <w:divBdr>
                <w:top w:val="none" w:sz="0" w:space="0" w:color="auto"/>
                <w:left w:val="none" w:sz="0" w:space="0" w:color="auto"/>
                <w:bottom w:val="none" w:sz="0" w:space="0" w:color="auto"/>
                <w:right w:val="none" w:sz="0" w:space="0" w:color="auto"/>
              </w:divBdr>
            </w:div>
            <w:div w:id="1516076357">
              <w:marLeft w:val="0"/>
              <w:marRight w:val="0"/>
              <w:marTop w:val="0"/>
              <w:marBottom w:val="0"/>
              <w:divBdr>
                <w:top w:val="none" w:sz="0" w:space="0" w:color="auto"/>
                <w:left w:val="none" w:sz="0" w:space="0" w:color="auto"/>
                <w:bottom w:val="none" w:sz="0" w:space="0" w:color="auto"/>
                <w:right w:val="none" w:sz="0" w:space="0" w:color="auto"/>
              </w:divBdr>
            </w:div>
            <w:div w:id="1740520828">
              <w:marLeft w:val="0"/>
              <w:marRight w:val="0"/>
              <w:marTop w:val="0"/>
              <w:marBottom w:val="0"/>
              <w:divBdr>
                <w:top w:val="none" w:sz="0" w:space="0" w:color="auto"/>
                <w:left w:val="none" w:sz="0" w:space="0" w:color="auto"/>
                <w:bottom w:val="none" w:sz="0" w:space="0" w:color="auto"/>
                <w:right w:val="none" w:sz="0" w:space="0" w:color="auto"/>
              </w:divBdr>
            </w:div>
            <w:div w:id="1744717043">
              <w:marLeft w:val="0"/>
              <w:marRight w:val="0"/>
              <w:marTop w:val="0"/>
              <w:marBottom w:val="0"/>
              <w:divBdr>
                <w:top w:val="none" w:sz="0" w:space="0" w:color="auto"/>
                <w:left w:val="none" w:sz="0" w:space="0" w:color="auto"/>
                <w:bottom w:val="none" w:sz="0" w:space="0" w:color="auto"/>
                <w:right w:val="none" w:sz="0" w:space="0" w:color="auto"/>
              </w:divBdr>
            </w:div>
            <w:div w:id="1232077307">
              <w:marLeft w:val="0"/>
              <w:marRight w:val="0"/>
              <w:marTop w:val="0"/>
              <w:marBottom w:val="0"/>
              <w:divBdr>
                <w:top w:val="none" w:sz="0" w:space="0" w:color="auto"/>
                <w:left w:val="none" w:sz="0" w:space="0" w:color="auto"/>
                <w:bottom w:val="none" w:sz="0" w:space="0" w:color="auto"/>
                <w:right w:val="none" w:sz="0" w:space="0" w:color="auto"/>
              </w:divBdr>
            </w:div>
            <w:div w:id="20837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29727/spatial_planning_for_health.pdf" TargetMode="External"/><Relationship Id="rId18" Type="http://schemas.openxmlformats.org/officeDocument/2006/relationships/hyperlink" Target="https://www.eea.europa.eu/publications/health-risks-caused-by-environmen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hw.nhs.wales/publications/publications1/planning-and-enabling-healthy-environments-incorporating-a-template-for-planning-policy/" TargetMode="External"/><Relationship Id="rId17" Type="http://schemas.openxmlformats.org/officeDocument/2006/relationships/hyperlink" Target="https://dcfw.org/placemaking/resources/" TargetMode="External"/><Relationship Id="rId2" Type="http://schemas.openxmlformats.org/officeDocument/2006/relationships/customXml" Target="../customXml/item2.xml"/><Relationship Id="rId16" Type="http://schemas.openxmlformats.org/officeDocument/2006/relationships/hyperlink" Target="https://gov.wales/sites/default/files/publications/2022-01/active-travel-act-guidance.pdf"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wwhocc.co.uk/resources/creating-healthier-places-and-spaces-for-our-present-and-future-generations/" TargetMode="External"/><Relationship Id="rId5" Type="http://schemas.openxmlformats.org/officeDocument/2006/relationships/numbering" Target="numbering.xml"/><Relationship Id="rId15" Type="http://schemas.openxmlformats.org/officeDocument/2006/relationships/hyperlink" Target="https://www.eea.europa.eu/publications/who-benefits-from-nature-in" TargetMode="External"/><Relationship Id="rId10" Type="http://schemas.openxmlformats.org/officeDocument/2006/relationships/endnotes" Target="endnotes.xml"/><Relationship Id="rId19" Type="http://schemas.openxmlformats.org/officeDocument/2006/relationships/hyperlink" Target="https://phwwhocc.co.uk/whias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uralresourceswales.gov.uk/evidence-and-data/research-and-reports/?lang=en" TargetMode="External"/><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3F0C93FFF97449185A9DC71ADB8AA" ma:contentTypeVersion="10" ma:contentTypeDescription="Create a new document." ma:contentTypeScope="" ma:versionID="1a11c6114c0b997884b2c6c0d617a080">
  <xsd:schema xmlns:xsd="http://www.w3.org/2001/XMLSchema" xmlns:xs="http://www.w3.org/2001/XMLSchema" xmlns:p="http://schemas.microsoft.com/office/2006/metadata/properties" xmlns:ns3="dc81279d-b1bd-4863-8b22-4724b6090410" xmlns:ns4="cf83b138-889e-44ac-a10a-f97a8a1ed376" targetNamespace="http://schemas.microsoft.com/office/2006/metadata/properties" ma:root="true" ma:fieldsID="cb8719be8df762dcf7fba19fea9d848c" ns3:_="" ns4:_="">
    <xsd:import namespace="dc81279d-b1bd-4863-8b22-4724b6090410"/>
    <xsd:import namespace="cf83b138-889e-44ac-a10a-f97a8a1ed3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279d-b1bd-4863-8b22-4724b6090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3b138-889e-44ac-a10a-f97a8a1ed3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b:Source>
    <b:Tag>Wel141</b:Tag>
    <b:SourceType>DocumentFromInternetSite</b:SourceType>
    <b:Guid>{870B171C-C2C7-49DB-9314-B82ACE14DA64}</b:Guid>
    <b:Author>
      <b:Author>
        <b:Corporate>Welsh Government</b:Corporate>
      </b:Author>
    </b:Author>
    <b:Title>Planning Policy Wales (6th Ed) Chapter 12: Infrastructure and Services</b:Title>
    <b:Year>2014</b:Year>
    <b:Publisher>Welsh Government</b:Publisher>
    <b:City>Cardiff</b:City>
    <b:URL>http://wales.gov.uk/topics/planning/policy/ppw/?lang=en</b:URL>
    <b:RefOrder>1</b:RefOrder>
  </b:Source>
  <b:Source>
    <b:Tag>Wel131</b:Tag>
    <b:SourceType>DocumentFromInternetSite</b:SourceType>
    <b:Guid>{92CD57A3-4D39-4C62-B636-C6A72E90E1A9}</b:Guid>
    <b:Author>
      <b:Author>
        <b:Corporate>Welsh Government </b:Corporate>
      </b:Author>
    </b:Author>
    <b:Title>Delivering Local Healthcare: Accelerating the Pace of Change</b:Title>
    <b:Year>2013</b:Year>
    <b:URL>http://wales.gov.uk/topics/health/publications/health/strategies/healthcare/?lang=en</b:URL>
    <b:Publisher>Welsh Government</b:Publisher>
    <b:City>Cardiff</b:City>
    <b:RefOrder>2</b:RefOrder>
  </b:Source>
  <b:Source>
    <b:Tag>Wel121</b:Tag>
    <b:SourceType>DocumentFromInternetSite</b:SourceType>
    <b:Guid>{153C7867-9398-4DBA-BC40-BF8D041771F3}</b:Guid>
    <b:Author>
      <b:Author>
        <b:Corporate>Welsh Government</b:Corporate>
      </b:Author>
    </b:Author>
    <b:Title>Together for Health</b:Title>
    <b:Year>2012</b:Year>
    <b:Publisher>Welsh Government</b:Publisher>
    <b:City>Cardiff</b:City>
    <b:URL>http://wales.gov.uk/topics/health/publications/health/reports/together/?lang=en</b:URL>
    <b:RefOrder>3</b:RefOrder>
  </b:Source>
  <b:Source>
    <b:Tag>Wel101</b:Tag>
    <b:SourceType>DocumentFromInternetSite</b:SourceType>
    <b:Guid>{BACCE627-0460-40D3-ADEC-5048C24C8106}</b:Guid>
    <b:Author>
      <b:Author>
        <b:Corporate>Welsh Government </b:Corporate>
      </b:Author>
    </b:Author>
    <b:Title>Setting the Direction: Primary and Community Services Strategic Delivery Programme</b:Title>
    <b:Year>2010</b:Year>
    <b:URL>http://wales.gov.uk/topics/health/publications/health/strategies/settingthedirection/?lang=en</b:URL>
    <b:Publisher>Welsh Government</b:Publisher>
    <b:City>Cardiff</b:City>
    <b:RefOrder>4</b:RefOrder>
  </b:Source>
  <b:Source>
    <b:Tag>Car141</b:Tag>
    <b:SourceType>Report</b:SourceType>
    <b:Guid>{9A095344-9CE2-43CC-B97C-12C295078F50}</b:Guid>
    <b:Author>
      <b:Author>
        <b:Corporate>Cardiff and Vale University Health Board</b:Corporate>
      </b:Author>
    </b:Author>
    <b:Title>UHB Primary Care Estates Strategy (January 2014 draft)</b:Title>
    <b:Year>2014</b:Year>
    <b:Publisher>Cardiff and Vale University Health Board</b:Publisher>
    <b:City>Cardiff</b:City>
    <b:RefOrder>5</b:RefOrder>
  </b:Source>
  <b:Source>
    <b:Tag>Car1410</b:Tag>
    <b:SourceType>DocumentFromInternetSite</b:SourceType>
    <b:Guid>{5D046420-C610-4FE1-AFCD-98282C9A9D1F}</b:Guid>
    <b:Author>
      <b:Author>
        <b:Corporate>Cardiff &amp; Vale University Health Board</b:Corporate>
      </b:Author>
    </b:Author>
    <b:Title>Integrated Medium Term Plan 2014/15 - 2016/17 Caring for People; Keeping People Well</b:Title>
    <b:Year>2014</b:Year>
    <b:URL>http://www.cardiffandvaleuhb.wales.nhs.uk/opendoc/238332</b:URL>
    <b:RefOrder>6</b:RefOrder>
  </b:Source>
  <b:Source>
    <b:Tag>Car081</b:Tag>
    <b:SourceType>Report</b:SourceType>
    <b:Guid>{74012469-D59C-4ED9-9156-37658708701E}</b:Guid>
    <b:Author>
      <b:Author>
        <b:Corporate>Cardiff &amp; Vale University Health Board </b:Corporate>
      </b:Author>
    </b:Author>
    <b:Title>Integrated Healthcare Estate Strategy for Primary Care Premises (January 2008 update)</b:Title>
    <b:Year>2008</b:Year>
    <b:RefOrder>7</b:RefOrder>
  </b:Source>
  <b:Source>
    <b:Tag>Ins122</b:Tag>
    <b:SourceType>DocumentFromInternetSite</b:SourceType>
    <b:Guid>{DAC13ED9-FFF3-4FCD-8798-1139488EC96C}</b:Guid>
    <b:Author>
      <b:Author>
        <b:Corporate>Institute of Health Equity</b:Corporate>
      </b:Author>
    </b:Author>
    <b:Title>The Marmot Review:  Implications for Spatial Planning</b:Title>
    <b:Year>2012</b:Year>
    <b:URL>http://www.instituteofhealthequity.org/projects/nice-spatial-planning-and-health</b:URL>
    <b:RefOrder>8</b:RefOrder>
  </b:Source>
  <b:Source>
    <b:Tag>Wel13</b:Tag>
    <b:SourceType>DocumentFromInternetSite</b:SourceType>
    <b:Guid>{A7A08B84-ED27-48B0-9536-4DA45B7FF026}</b:Guid>
    <b:Author>
      <b:Author>
        <b:Corporate>Welsh Government</b:Corporate>
      </b:Author>
    </b:Author>
    <b:Title>Active Travel (Wales) Bill</b:Title>
    <b:Year>2013</b:Year>
    <b:URL>http://wales.gov.uk/topics/transport/integrated/walkingcycling/activetravelact/?lang=en</b:URL>
    <b:RefOrder>9</b:RefOrder>
  </b:Source>
  <b:Source>
    <b:Tag>Pub13</b:Tag>
    <b:SourceType>DocumentFromInternetSite</b:SourceType>
    <b:Guid>{AFD59690-7F4B-4519-B239-C2E97271C8F7}</b:Guid>
    <b:Author>
      <b:Author>
        <b:Corporate>Public Health England</b:Corporate>
      </b:Author>
    </b:Author>
    <b:Title>Healthy people, healthy places briefing.  Obesity and the environment: increasing physical activity &amp; active travel</b:Title>
    <b:Year>2013</b:Year>
    <b:URL>https://www.gov.uk/government/publications/obesity-and-the-environment-briefing-increasing-physical-activity-and-active-travel</b:URL>
    <b:RefOrder>10</b:RefOrder>
  </b:Source>
  <b:Source>
    <b:Tag>Fac13</b:Tag>
    <b:SourceType>DocumentFromInternetSite</b:SourceType>
    <b:Guid>{611E4588-E95D-4DDF-86FA-6013EBC6163D}</b:Guid>
    <b:Author>
      <b:Author>
        <b:Corporate>Faculty of Public Health</b:Corporate>
      </b:Author>
    </b:Author>
    <b:Title>Built environment and physical activity</b:Title>
    <b:Year>2013</b:Year>
    <b:URL>http://www.fph.org.uk/uploads/position statement - built environment and physical activity.pdf</b:URL>
    <b:RefOrder>11</b:RefOrder>
  </b:Source>
  <b:Source>
    <b:Tag>Fac131</b:Tag>
    <b:SourceType>DocumentFromInternetSite</b:SourceType>
    <b:Guid>{156B4210-015C-4CE0-9064-AE85D3BB43B0}</b:Guid>
    <b:Author>
      <b:Author>
        <b:Corporate>Faculty of Public Health </b:Corporate>
      </b:Author>
    </b:Author>
    <b:Title>Transport and Health.  A briefing statement.</b:Title>
    <b:Year>2013</b:Year>
    <b:URL>http://www.fph.org.uk/uploads/Position statement Transport and health.pdf</b:URL>
    <b:RefOrder>12</b:RefOrder>
  </b:Source>
  <b:Source>
    <b:Tag>Aca13</b:Tag>
    <b:SourceType>DocumentFromInternetSite</b:SourceType>
    <b:Guid>{99958D20-E6F2-4A4B-B5DE-A0CCFA2DAABC}</b:Guid>
    <b:Author>
      <b:Author>
        <b:Corporate>Academy of Medical Royal Colleges</b:Corporate>
      </b:Author>
    </b:Author>
    <b:Title>Measuring Up.  The Medical Profession's prescription for the Obesity Crisis</b:Title>
    <b:Year>2013</b:Year>
    <b:URL>http://www.aomrc.org.uk/doc_view/9673-measuring-up</b:URL>
    <b:RefOrder>13</b:RefOrder>
  </b:Source>
  <b:Source>
    <b:Tag>Nat12</b:Tag>
    <b:SourceType>DocumentFromInternetSite</b:SourceType>
    <b:Guid>{48BDC0AC-5439-43B9-BFE1-8D313723C214}</b:Guid>
    <b:Author>
      <b:Author>
        <b:Corporate>National Institute for Health and Care Excellence</b:Corporate>
      </b:Author>
    </b:Author>
    <b:Title>Walking and Cycling:  local measures to promote walking and cycling as forms of travel or recreation</b:Title>
    <b:Year>2012</b:Year>
    <b:URL>http://publications.nice.org.uk/walking-and-cycling-local-measures-to-promote-walking-and-cycling-as-forms-of-travel-or-recreation-ph41</b:URL>
    <b:RefOrder>14</b:RefOrder>
  </b:Source>
  <b:Source>
    <b:Tag>Wel09</b:Tag>
    <b:SourceType>Report</b:SourceType>
    <b:Guid>{BDFEF9B9-6EDE-40EE-9C9F-3215A020B0E5}</b:Guid>
    <b:Author>
      <b:Author>
        <b:Corporate>Welsh Government </b:Corporate>
      </b:Author>
    </b:Author>
    <b:Title>Technical Advice Note 16:  Sport, Recreation and Open Space </b:Title>
    <b:Year>2009</b:Year>
    <b:RefOrder>15</b:RefOrder>
  </b:Source>
  <b:Source>
    <b:Tag>Wel091</b:Tag>
    <b:SourceType>DocumentFromInternetSite</b:SourceType>
    <b:Guid>{1233FA7C-3E32-49C4-B063-A2804F38ED4A}</b:Guid>
    <b:Author>
      <b:Author>
        <b:Corporate>Welsh Government</b:Corporate>
      </b:Author>
    </b:Author>
    <b:Title>Creating an Active Wales</b:Title>
    <b:Year>2009</b:Year>
    <b:URL>http://wales.gov.uk/topics/health/improvement/index/active/?lang=en</b:URL>
    <b:RefOrder>16</b:RefOrder>
  </b:Source>
  <b:Source>
    <b:Tag>Nat08</b:Tag>
    <b:SourceType>DocumentFromInternetSite</b:SourceType>
    <b:Guid>{83CEF283-09AC-4A9D-83DD-8589B38F7A83}</b:Guid>
    <b:Author>
      <b:Author>
        <b:Corporate>National Institute for Health and Care Excellence</b:Corporate>
      </b:Author>
    </b:Author>
    <b:Title>Physical activity and the environment</b:Title>
    <b:Year>2008</b:Year>
    <b:URL>http://publications.nice.org.uk/physical-activity-and-the-environment-ph8</b:URL>
    <b:RefOrder>17</b:RefOrder>
  </b:Source>
  <b:Source>
    <b:Tag>Dep07</b:Tag>
    <b:SourceType>DocumentFromInternetSite</b:SourceType>
    <b:Guid>{0BD6C61E-DC20-4A05-A0D8-33731114BA9C}</b:Guid>
    <b:Author>
      <b:Author>
        <b:Corporate>Department of Transport</b:Corporate>
      </b:Author>
    </b:Author>
    <b:Title>Manual for Streets</b:Title>
    <b:Year>2007</b:Year>
    <b:URL>https://www.gov.uk/government/publications/manual-for-streets</b:URL>
    <b:RefOrder>18</b:RefOrder>
  </b:Source>
  <b:Source>
    <b:Tag>Wel14</b:Tag>
    <b:SourceType>DocumentFromInternetSite</b:SourceType>
    <b:Guid>{2383D9C9-03F5-4350-9BCB-37ED91609DF5}</b:Guid>
    <b:Author>
      <b:Author>
        <b:Corporate>Welsh Government</b:Corporate>
      </b:Author>
    </b:Author>
    <b:Title>Town Centres and Retail Dynamics:  Towards a Revised Retail Planning Policy for Wales</b:Title>
    <b:Year>2014</b:Year>
    <b:URL>http://wales.gov.uk/docs/desh/research/140502town-centres-and-retail-dynamics-research-en.pdf</b:URL>
    <b:RefOrder>19</b:RefOrder>
  </b:Source>
  <b:Source>
    <b:Tag>Sus14</b:Tag>
    <b:SourceType>DocumentFromInternetSite</b:SourceType>
    <b:Guid>{729352DA-626C-4C27-A5BD-24DF70BADB1C}</b:Guid>
    <b:Author>
      <b:Author>
        <b:Corporate>Sustain</b:Corporate>
      </b:Author>
    </b:Author>
    <b:Title>Planning sustainable cities for community food growing.  A guide to using planning policy to meet strategic objectives through community food growing</b:Title>
    <b:Year>2014</b:Year>
    <b:URL>http://www.sustainweb.org/publications/?id=295</b:URL>
    <b:RefOrder>20</b:RefOrder>
  </b:Source>
  <b:Source>
    <b:Tag>Gar14</b:Tag>
    <b:SourceType>DocumentFromInternetSite</b:SourceType>
    <b:Guid>{17B09160-FC27-4E34-83F7-BBC937F9DA62}</b:Guid>
    <b:Author>
      <b:Author>
        <b:Corporate>Garden Organic and Sustain</b:Corporate>
      </b:Author>
    </b:Author>
    <b:Title>The benefits of gardening and food growing for health and wellbeing</b:Title>
    <b:Year>2014</b:Year>
    <b:URL>http://www.sustainweb.org/publications/?id=295</b:URL>
    <b:RefOrder>21</b:RefOrder>
  </b:Source>
  <b:Source>
    <b:Tag>Pub131</b:Tag>
    <b:SourceType>DocumentFromInternetSite</b:SourceType>
    <b:Guid>{77DB46F4-BD10-45DA-AE11-267D0FC2539B}</b:Guid>
    <b:Author>
      <b:Author>
        <b:Corporate>Public Health England</b:Corporate>
      </b:Author>
    </b:Author>
    <b:Title>Healthy people, healthy places briefing.  Obesity and the environment briefing:  regulating the growth of fast food outlets</b:Title>
    <b:Year>2013</b:Year>
    <b:URL>https://www.gov.uk/government/publications/obesity-and-the-environment-briefing-regulating-the-growth-of-fast-food-outlets</b:URL>
    <b:RefOrder>22</b:RefOrder>
  </b:Source>
  <b:Source>
    <b:Tag>Wel1310</b:Tag>
    <b:SourceType>DocumentFromInternetSite</b:SourceType>
    <b:Guid>{2AB151B4-69D7-4604-8C86-562385AFD333}</b:Guid>
    <b:Author>
      <b:Author>
        <b:Corporate>Welsh Government</b:Corporate>
      </b:Author>
    </b:Author>
    <b:Title>Working Together to Reduce Harm Substance Misuse Delivery Plan 2013-2015</b:Title>
    <b:Year>2013</b:Year>
    <b:URL>http://wales.gov.uk/topics/people-and-communities/safety/substancemisuse/publications/strategy0818/?skip=1&amp;lang=en</b:URL>
    <b:RefOrder>23</b:RefOrder>
  </b:Source>
  <b:Source>
    <b:Tag>Uni13</b:Tag>
    <b:SourceType>DocumentFromInternetSite</b:SourceType>
    <b:Guid>{2EFED5E8-27B5-4DA7-9379-AC39843709F6}</b:Guid>
    <b:Author>
      <b:Author>
        <b:Corporate>University of Stirling</b:Corporate>
      </b:Author>
    </b:Author>
    <b:Title>Health First:  an evidence-based alcohol strategy for the UK</b:Title>
    <b:Year>2013</b:Year>
    <b:URL>http://www.stir.ac.uk/media/schools/management/documents/Alcoholstrategy-updated.pdf</b:URL>
    <b:RefOrder>24</b:RefOrder>
  </b:Source>
  <b:Source>
    <b:Tag>Car082</b:Tag>
    <b:SourceType>Report</b:SourceType>
    <b:Guid>{A03CDC8D-9E7C-4646-B7E5-8FCDB80400B4}</b:Guid>
    <b:Author>
      <b:Author>
        <b:Corporate>Cardiff Council</b:Corporate>
      </b:Author>
    </b:Author>
    <b:Title>Open Space Supplementary Planning Guidance</b:Title>
    <b:Year>2008</b:Year>
    <b:City>Cardiff</b:City>
    <b:Publisher>Cardiff Council</b:Publisher>
    <b:RefOrder>25</b:RefOrder>
  </b:Source>
  <b:Source>
    <b:Tag>Car13</b:Tag>
    <b:SourceType>DocumentFromInternetSite</b:SourceType>
    <b:Guid>{A0131F14-918E-4BBA-8648-4F172EB81EEB}</b:Guid>
    <b:Author>
      <b:Author>
        <b:Corporate>Cardiff Council </b:Corporate>
      </b:Author>
    </b:Author>
    <b:Title>Cardiff Deposit Local Development Plan</b:Title>
    <b:Year>2013</b:Year>
    <b:URL>http://www.cardiff.gov.uk/content.asp?nav=2870,3139,5845,6822&amp;parent_directory_id=2865</b:URL>
    <b:RefOrder>26</b:RefOrder>
  </b:Source>
  <b:Source>
    <b:Tag>Car</b:Tag>
    <b:SourceType>DocumentFromInternetSite</b:SourceType>
    <b:Guid>{0A0EF7F8-1D13-486B-AC2C-CD2FB7632F6A}</b:Guid>
    <b:Author>
      <b:Author>
        <b:Corporate>Cardiff Partnership Board</b:Corporate>
      </b:Author>
    </b:Author>
    <b:Title>Healthy Living Programme</b:Title>
    <b:City>Cardiff </b:City>
    <b:URL>http://www.cardiffpartnership.co.uk/content.asp?nav=293&amp;parent_directory_id=2&amp;id=742</b:URL>
    <b:RefOrder>27</b:RefOrder>
  </b:Source>
  <b:Source>
    <b:Tag>Val</b:Tag>
    <b:SourceType>Report</b:SourceType>
    <b:Guid>{B7949EA4-532B-4AB9-97A7-9B63FB2FA79F}</b:Guid>
    <b:Author>
      <b:Author>
        <b:Corporate>Vale of Glamorgan Public Health &amp; Wellbeing Board</b:Corporate>
      </b:Author>
    </b:Author>
    <b:Title>Food and Physical Activity Strategic Framework and Action Plan</b:Title>
    <b:RefOrder>28</b:RefOrder>
  </b:Source>
  <b:Source>
    <b:Tag>Val14</b:Tag>
    <b:SourceType>DocumentFromInternetSite</b:SourceType>
    <b:Guid>{706EDF8E-FC28-4A38-8552-BAFC71D1C057}</b:Guid>
    <b:Author>
      <b:Author>
        <b:Corporate>Vale of Glamorgan Council</b:Corporate>
      </b:Author>
    </b:Author>
    <b:Title>Vale of Glamorgan Council</b:Title>
    <b:InternetSiteTitle>Local Development Plan</b:InternetSiteTitle>
    <b:YearAccessed>2014</b:YearAccessed>
    <b:MonthAccessed>October</b:MonthAccessed>
    <b:DayAccessed>20</b:DayAccessed>
    <b:URL>http://www.valeofglamorgan.gov.uk/Documents/Living/Planning/Policy/LDP-2013/01-LDP-Deposit-Plan-Written-Statement-2013.pdf</b:URL>
    <b:RefOrder>27</b:RefOrder>
  </b:Source>
</b:Sources>
</file>

<file path=customXml/itemProps1.xml><?xml version="1.0" encoding="utf-8"?>
<ds:datastoreItem xmlns:ds="http://schemas.openxmlformats.org/officeDocument/2006/customXml" ds:itemID="{9931CFD7-981B-4D49-9386-B6047B067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1279d-b1bd-4863-8b22-4724b6090410"/>
    <ds:schemaRef ds:uri="cf83b138-889e-44ac-a10a-f97a8a1ed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8EC48-45A9-4BA9-9CE6-4464BDFCDE3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83b138-889e-44ac-a10a-f97a8a1ed376"/>
    <ds:schemaRef ds:uri="http://schemas.microsoft.com/office/2006/documentManagement/types"/>
    <ds:schemaRef ds:uri="dc81279d-b1bd-4863-8b22-4724b6090410"/>
    <ds:schemaRef ds:uri="http://www.w3.org/XML/1998/namespace"/>
    <ds:schemaRef ds:uri="http://purl.org/dc/terms/"/>
  </ds:schemaRefs>
</ds:datastoreItem>
</file>

<file path=customXml/itemProps3.xml><?xml version="1.0" encoding="utf-8"?>
<ds:datastoreItem xmlns:ds="http://schemas.openxmlformats.org/officeDocument/2006/customXml" ds:itemID="{B4A4C7D8-4F6B-40B8-B37B-3BCAEC7268AF}">
  <ds:schemaRefs>
    <ds:schemaRef ds:uri="http://schemas.microsoft.com/sharepoint/v3/contenttype/forms"/>
  </ds:schemaRefs>
</ds:datastoreItem>
</file>

<file path=customXml/itemProps4.xml><?xml version="1.0" encoding="utf-8"?>
<ds:datastoreItem xmlns:ds="http://schemas.openxmlformats.org/officeDocument/2006/customXml" ds:itemID="{197FCF42-E54F-4471-BAC2-925C21DF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Toner</dc:creator>
  <cp:lastModifiedBy>Cheryl Williams (Public Health Wales)</cp:lastModifiedBy>
  <cp:revision>6</cp:revision>
  <cp:lastPrinted>2019-11-11T13:39:00Z</cp:lastPrinted>
  <dcterms:created xsi:type="dcterms:W3CDTF">2022-02-25T10:36:00Z</dcterms:created>
  <dcterms:modified xsi:type="dcterms:W3CDTF">2022-03-11T14:38:00Z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0x0101005C93F0C93FFF97449185A9DC71ADB8AA</vt:lpwstr>
  </property>
</Properties>
</file>