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6F2" w:rsidRDefault="009946F2" w:rsidP="001F23B0">
      <w:pPr>
        <w:pStyle w:val="Heading5"/>
        <w:jc w:val="center"/>
        <w:rPr>
          <w:rFonts w:ascii="Calibri" w:hAnsi="Calibri"/>
          <w:sz w:val="28"/>
          <w:szCs w:val="28"/>
        </w:rPr>
      </w:pPr>
      <w:bookmarkStart w:id="0" w:name="_GoBack"/>
      <w:bookmarkEnd w:id="0"/>
      <w:r>
        <w:rPr>
          <w:rFonts w:ascii="Calibri" w:hAnsi="Calibri"/>
          <w:sz w:val="28"/>
          <w:szCs w:val="28"/>
        </w:rPr>
        <w:t xml:space="preserve">Professionally agreed </w:t>
      </w:r>
      <w:r w:rsidRPr="001F23B0">
        <w:rPr>
          <w:rFonts w:ascii="Calibri" w:hAnsi="Calibri"/>
          <w:sz w:val="28"/>
          <w:szCs w:val="28"/>
        </w:rPr>
        <w:t>Quality Standards for Medical Advisers in Adoption</w:t>
      </w:r>
    </w:p>
    <w:p w:rsidR="009946F2" w:rsidRDefault="009946F2" w:rsidP="001F23B0">
      <w:pPr>
        <w:pStyle w:val="Heading5"/>
        <w:jc w:val="center"/>
        <w:rPr>
          <w:rFonts w:ascii="Calibri" w:hAnsi="Calibri"/>
          <w:sz w:val="28"/>
          <w:szCs w:val="28"/>
        </w:rPr>
      </w:pPr>
      <w:r>
        <w:rPr>
          <w:rFonts w:ascii="Calibri" w:hAnsi="Calibri"/>
          <w:sz w:val="28"/>
          <w:szCs w:val="28"/>
        </w:rPr>
        <w:t xml:space="preserve">To </w:t>
      </w:r>
    </w:p>
    <w:p w:rsidR="009946F2" w:rsidRDefault="009946F2" w:rsidP="001F23B0">
      <w:pPr>
        <w:pStyle w:val="Heading5"/>
        <w:jc w:val="center"/>
        <w:rPr>
          <w:rFonts w:ascii="Calibri" w:hAnsi="Calibri"/>
          <w:sz w:val="28"/>
          <w:szCs w:val="28"/>
        </w:rPr>
      </w:pPr>
      <w:r>
        <w:rPr>
          <w:rFonts w:ascii="Calibri" w:hAnsi="Calibri"/>
          <w:sz w:val="28"/>
          <w:szCs w:val="28"/>
        </w:rPr>
        <w:t xml:space="preserve">The National Adoption Service Regional Collaboratives in </w:t>
      </w:r>
      <w:smartTag w:uri="urn:schemas-microsoft-com:office:smarttags" w:element="country-region">
        <w:smartTag w:uri="urn:schemas-microsoft-com:office:smarttags" w:element="place">
          <w:r>
            <w:rPr>
              <w:rFonts w:ascii="Calibri" w:hAnsi="Calibri"/>
              <w:sz w:val="28"/>
              <w:szCs w:val="28"/>
            </w:rPr>
            <w:t>Wales</w:t>
          </w:r>
        </w:smartTag>
      </w:smartTag>
    </w:p>
    <w:p w:rsidR="009946F2" w:rsidRPr="001F23B0" w:rsidRDefault="009946F2" w:rsidP="00F427BB">
      <w:pPr>
        <w:jc w:val="center"/>
      </w:pPr>
      <w:r>
        <w:t>November 2014</w:t>
      </w:r>
    </w:p>
    <w:p w:rsidR="009946F2" w:rsidRDefault="009946F2" w:rsidP="001F23B0"/>
    <w:p w:rsidR="009946F2" w:rsidRDefault="009946F2" w:rsidP="001F23B0"/>
    <w:p w:rsidR="009946F2" w:rsidRPr="001F23B0" w:rsidRDefault="009946F2" w:rsidP="001F23B0"/>
    <w:p w:rsidR="009946F2" w:rsidRPr="00F41E3D" w:rsidRDefault="009946F2" w:rsidP="004128F3">
      <w:pPr>
        <w:pStyle w:val="Heading5"/>
        <w:rPr>
          <w:rFonts w:ascii="Calibri" w:hAnsi="Calibri"/>
        </w:rPr>
      </w:pPr>
      <w:r w:rsidRPr="00F41E3D">
        <w:rPr>
          <w:rFonts w:ascii="Calibri" w:hAnsi="Calibri"/>
        </w:rPr>
        <w:t xml:space="preserve">Medical report on </w:t>
      </w:r>
      <w:r>
        <w:rPr>
          <w:rFonts w:ascii="Calibri" w:hAnsi="Calibri"/>
        </w:rPr>
        <w:t xml:space="preserve">prospective </w:t>
      </w:r>
      <w:r w:rsidRPr="00F41E3D">
        <w:rPr>
          <w:rFonts w:ascii="Calibri" w:hAnsi="Calibri"/>
        </w:rPr>
        <w:t>adoptive applicant</w:t>
      </w:r>
    </w:p>
    <w:p w:rsidR="009946F2" w:rsidRDefault="009946F2" w:rsidP="004128F3">
      <w:pPr>
        <w:rPr>
          <w:rFonts w:ascii="Calibri" w:hAnsi="Calibri"/>
          <w:b/>
          <w:bCs/>
        </w:rPr>
      </w:pPr>
    </w:p>
    <w:p w:rsidR="009946F2" w:rsidRPr="00F41E3D" w:rsidRDefault="009946F2" w:rsidP="004128F3">
      <w:pPr>
        <w:rPr>
          <w:rFonts w:ascii="Calibri" w:hAnsi="Calibri"/>
          <w:b/>
          <w:bCs/>
        </w:rPr>
      </w:pPr>
    </w:p>
    <w:p w:rsidR="009946F2" w:rsidRDefault="009946F2" w:rsidP="00DD4801">
      <w:pPr>
        <w:numPr>
          <w:ilvl w:val="0"/>
          <w:numId w:val="8"/>
        </w:numPr>
        <w:rPr>
          <w:rFonts w:ascii="Calibri" w:hAnsi="Calibri"/>
          <w:bCs/>
        </w:rPr>
      </w:pPr>
      <w:r w:rsidRPr="00921DF2">
        <w:rPr>
          <w:rFonts w:ascii="Calibri" w:hAnsi="Calibri"/>
          <w:bCs/>
        </w:rPr>
        <w:t>The A</w:t>
      </w:r>
      <w:r>
        <w:rPr>
          <w:rFonts w:ascii="Calibri" w:hAnsi="Calibri"/>
          <w:bCs/>
        </w:rPr>
        <w:t xml:space="preserve">doption </w:t>
      </w:r>
      <w:r w:rsidRPr="00921DF2">
        <w:rPr>
          <w:rFonts w:ascii="Calibri" w:hAnsi="Calibri"/>
          <w:bCs/>
        </w:rPr>
        <w:t>A</w:t>
      </w:r>
      <w:r>
        <w:rPr>
          <w:rFonts w:ascii="Calibri" w:hAnsi="Calibri"/>
          <w:bCs/>
        </w:rPr>
        <w:t>gency</w:t>
      </w:r>
      <w:r w:rsidRPr="00921DF2">
        <w:rPr>
          <w:rFonts w:ascii="Calibri" w:hAnsi="Calibri"/>
          <w:bCs/>
        </w:rPr>
        <w:t xml:space="preserve"> completes part A of the </w:t>
      </w:r>
      <w:r>
        <w:rPr>
          <w:rFonts w:ascii="Calibri" w:hAnsi="Calibri"/>
          <w:bCs/>
        </w:rPr>
        <w:t>British Association for Adoption and Fostering (</w:t>
      </w:r>
      <w:r w:rsidRPr="00921DF2">
        <w:rPr>
          <w:rFonts w:ascii="Calibri" w:hAnsi="Calibri"/>
          <w:bCs/>
        </w:rPr>
        <w:t>BAAF</w:t>
      </w:r>
      <w:r>
        <w:rPr>
          <w:rFonts w:ascii="Calibri" w:hAnsi="Calibri"/>
          <w:bCs/>
        </w:rPr>
        <w:t>)</w:t>
      </w:r>
      <w:r w:rsidRPr="00921DF2">
        <w:rPr>
          <w:rFonts w:ascii="Calibri" w:hAnsi="Calibri"/>
          <w:bCs/>
        </w:rPr>
        <w:t xml:space="preserve"> Form AH</w:t>
      </w:r>
      <w:r>
        <w:rPr>
          <w:rFonts w:ascii="Calibri" w:hAnsi="Calibri"/>
          <w:bCs/>
        </w:rPr>
        <w:t xml:space="preserve"> (Adult Health)</w:t>
      </w:r>
      <w:r w:rsidRPr="00921DF2">
        <w:rPr>
          <w:rFonts w:ascii="Calibri" w:hAnsi="Calibri"/>
          <w:bCs/>
        </w:rPr>
        <w:t xml:space="preserve"> which is given to the adoptive applicant to complete Par</w:t>
      </w:r>
      <w:r>
        <w:rPr>
          <w:rFonts w:ascii="Calibri" w:hAnsi="Calibri"/>
          <w:bCs/>
        </w:rPr>
        <w:t>t B. The adoptive applicant</w:t>
      </w:r>
      <w:r w:rsidRPr="00921DF2">
        <w:rPr>
          <w:rFonts w:ascii="Calibri" w:hAnsi="Calibri"/>
          <w:bCs/>
        </w:rPr>
        <w:t xml:space="preserve"> arranges to see their </w:t>
      </w:r>
      <w:r>
        <w:rPr>
          <w:rFonts w:ascii="Calibri" w:hAnsi="Calibri"/>
          <w:bCs/>
        </w:rPr>
        <w:t>General Practitioner who carries out a statutory health assessment</w:t>
      </w:r>
      <w:r w:rsidRPr="00921DF2">
        <w:rPr>
          <w:rFonts w:ascii="Calibri" w:hAnsi="Calibri"/>
          <w:bCs/>
        </w:rPr>
        <w:t xml:space="preserve"> and completes Part C which is then </w:t>
      </w:r>
      <w:r>
        <w:rPr>
          <w:rFonts w:ascii="Calibri" w:hAnsi="Calibri"/>
          <w:bCs/>
        </w:rPr>
        <w:t>forwarded</w:t>
      </w:r>
      <w:r w:rsidRPr="00921DF2">
        <w:rPr>
          <w:rFonts w:ascii="Calibri" w:hAnsi="Calibri"/>
          <w:bCs/>
        </w:rPr>
        <w:t xml:space="preserve"> to </w:t>
      </w:r>
      <w:r>
        <w:rPr>
          <w:rFonts w:ascii="Calibri" w:hAnsi="Calibri"/>
          <w:bCs/>
        </w:rPr>
        <w:t>the Medical Adviser</w:t>
      </w:r>
      <w:r w:rsidRPr="00921DF2">
        <w:rPr>
          <w:rFonts w:ascii="Calibri" w:hAnsi="Calibri"/>
          <w:bCs/>
        </w:rPr>
        <w:t xml:space="preserve"> for comment.</w:t>
      </w:r>
      <w:r>
        <w:rPr>
          <w:rFonts w:ascii="Calibri" w:hAnsi="Calibri"/>
          <w:bCs/>
        </w:rPr>
        <w:t xml:space="preserve"> Once the AH form has been received, the Medical Adviser’s comments should be sent to the Adoption Agency as soon as possible (within 6 weeks). </w:t>
      </w:r>
    </w:p>
    <w:p w:rsidR="009946F2" w:rsidRPr="00CB55E5" w:rsidRDefault="009946F2" w:rsidP="00CB55E5">
      <w:pPr>
        <w:rPr>
          <w:rFonts w:ascii="Calibri" w:eastAsia="MS Mincho" w:hAnsi="Calibri"/>
          <w:color w:val="993366"/>
          <w:sz w:val="22"/>
          <w:szCs w:val="22"/>
          <w:lang w:eastAsia="ja-JP"/>
        </w:rPr>
      </w:pPr>
    </w:p>
    <w:p w:rsidR="009946F2" w:rsidRPr="00D23265" w:rsidRDefault="009946F2" w:rsidP="00D23265">
      <w:pPr>
        <w:ind w:left="720"/>
        <w:rPr>
          <w:rFonts w:ascii="Calibri" w:eastAsia="MS Mincho" w:hAnsi="Calibri"/>
          <w:color w:val="1F497D"/>
          <w:sz w:val="22"/>
          <w:szCs w:val="22"/>
          <w:lang w:eastAsia="ja-JP"/>
        </w:rPr>
      </w:pPr>
    </w:p>
    <w:p w:rsidR="009946F2" w:rsidRDefault="009946F2" w:rsidP="00F41E3D">
      <w:pPr>
        <w:ind w:left="720" w:hanging="360"/>
        <w:rPr>
          <w:rFonts w:ascii="Calibri" w:hAnsi="Calibri"/>
          <w:bCs/>
        </w:rPr>
      </w:pPr>
      <w:r>
        <w:rPr>
          <w:rFonts w:ascii="Calibri" w:hAnsi="Calibri"/>
          <w:bCs/>
        </w:rPr>
        <w:t xml:space="preserve">2. </w:t>
      </w:r>
      <w:r>
        <w:rPr>
          <w:rFonts w:ascii="Calibri" w:hAnsi="Calibri"/>
          <w:bCs/>
        </w:rPr>
        <w:tab/>
        <w:t xml:space="preserve">The health assessment is required to be within 6 months of the date of approval panel.  If this is not the case and an update report is required, the adoption agency needs to liaise with the Medical Adviser.  There should be a new AH form for every new adoptive application (for foster carers being assessed as adoptive parents, the previous report could be used if within 6 months).    </w:t>
      </w:r>
    </w:p>
    <w:p w:rsidR="009946F2" w:rsidRDefault="009946F2" w:rsidP="004128F3">
      <w:pPr>
        <w:ind w:left="720"/>
        <w:rPr>
          <w:rFonts w:ascii="Calibri" w:hAnsi="Calibri"/>
          <w:bCs/>
        </w:rPr>
      </w:pPr>
      <w:r>
        <w:rPr>
          <w:rFonts w:ascii="Calibri" w:hAnsi="Calibri"/>
          <w:bCs/>
        </w:rPr>
        <w:t>The Medical Adviser expects that any change in the health of an adoptive applicant will be brought to their attention by the applicant through the Adoption Agency.</w:t>
      </w:r>
    </w:p>
    <w:p w:rsidR="009946F2" w:rsidRDefault="009946F2" w:rsidP="004128F3">
      <w:pPr>
        <w:ind w:left="1215"/>
        <w:rPr>
          <w:rFonts w:ascii="Calibri" w:hAnsi="Calibri"/>
          <w:bCs/>
        </w:rPr>
      </w:pPr>
    </w:p>
    <w:p w:rsidR="009946F2" w:rsidRDefault="009946F2" w:rsidP="00F41E3D">
      <w:pPr>
        <w:numPr>
          <w:ilvl w:val="0"/>
          <w:numId w:val="11"/>
        </w:numPr>
        <w:rPr>
          <w:rFonts w:ascii="Calibri" w:hAnsi="Calibri"/>
          <w:bCs/>
        </w:rPr>
      </w:pPr>
      <w:r>
        <w:rPr>
          <w:rFonts w:ascii="Calibri" w:hAnsi="Calibri"/>
          <w:bCs/>
        </w:rPr>
        <w:t>The Medical Adviser’s summary on the PAR pro forma should be the same as that on the BAAF AH form or separate written report from the Medical Adviser.  The summary will include the Medical Adviser’s comment on the applicant’s past and present physical and emotional health, lifestyle, and family history as considered relevant by the Medical Adviser and also the need for further specialist advice.</w:t>
      </w:r>
    </w:p>
    <w:p w:rsidR="009946F2" w:rsidRDefault="009946F2" w:rsidP="00F41E3D">
      <w:pPr>
        <w:ind w:left="720"/>
        <w:rPr>
          <w:rFonts w:ascii="Calibri" w:hAnsi="Calibri"/>
          <w:bCs/>
        </w:rPr>
      </w:pPr>
    </w:p>
    <w:p w:rsidR="009946F2" w:rsidRPr="00922A45" w:rsidRDefault="009946F2" w:rsidP="00F41E3D">
      <w:pPr>
        <w:ind w:left="720" w:hanging="360"/>
        <w:rPr>
          <w:rFonts w:ascii="Calibri" w:eastAsia="MS Mincho" w:hAnsi="Calibri"/>
          <w:color w:val="1F497D"/>
          <w:sz w:val="22"/>
          <w:szCs w:val="22"/>
          <w:lang w:eastAsia="ja-JP"/>
        </w:rPr>
      </w:pPr>
      <w:r>
        <w:rPr>
          <w:rFonts w:ascii="Calibri" w:hAnsi="Calibri"/>
          <w:bCs/>
        </w:rPr>
        <w:t xml:space="preserve">4. </w:t>
      </w:r>
      <w:r>
        <w:rPr>
          <w:rFonts w:ascii="Calibri" w:hAnsi="Calibri"/>
          <w:bCs/>
        </w:rPr>
        <w:tab/>
        <w:t xml:space="preserve">The Medical Adviser may feel it necessary to obtain a specialist opinion and will require or request additional consent from the applicant through the adoption agency. </w:t>
      </w:r>
    </w:p>
    <w:p w:rsidR="009946F2" w:rsidRPr="001F23B0" w:rsidRDefault="009946F2" w:rsidP="00F41E3D">
      <w:pPr>
        <w:ind w:left="720"/>
        <w:rPr>
          <w:rFonts w:ascii="Calibri" w:eastAsia="MS Mincho" w:hAnsi="Calibri"/>
          <w:lang w:eastAsia="ja-JP"/>
        </w:rPr>
      </w:pPr>
      <w:r w:rsidRPr="001F23B0">
        <w:rPr>
          <w:rFonts w:ascii="Calibri" w:eastAsia="MS Mincho" w:hAnsi="Calibri"/>
          <w:lang w:eastAsia="ja-JP"/>
        </w:rPr>
        <w:t>In exceptional circumstances, it may be appropriate for the A</w:t>
      </w:r>
      <w:r>
        <w:rPr>
          <w:rFonts w:ascii="Calibri" w:eastAsia="MS Mincho" w:hAnsi="Calibri"/>
          <w:lang w:eastAsia="ja-JP"/>
        </w:rPr>
        <w:t xml:space="preserve">doption </w:t>
      </w:r>
      <w:r w:rsidRPr="001F23B0">
        <w:rPr>
          <w:rFonts w:ascii="Calibri" w:eastAsia="MS Mincho" w:hAnsi="Calibri"/>
          <w:lang w:eastAsia="ja-JP"/>
        </w:rPr>
        <w:t>A</w:t>
      </w:r>
      <w:r>
        <w:rPr>
          <w:rFonts w:ascii="Calibri" w:eastAsia="MS Mincho" w:hAnsi="Calibri"/>
          <w:lang w:eastAsia="ja-JP"/>
        </w:rPr>
        <w:t>gency</w:t>
      </w:r>
      <w:r w:rsidRPr="001F23B0">
        <w:rPr>
          <w:rFonts w:ascii="Calibri" w:eastAsia="MS Mincho" w:hAnsi="Calibri"/>
          <w:lang w:eastAsia="ja-JP"/>
        </w:rPr>
        <w:t xml:space="preserve"> to seek Medical Advice at an early stage of the application/ during initial counselling.</w:t>
      </w:r>
    </w:p>
    <w:p w:rsidR="009946F2" w:rsidRDefault="009946F2" w:rsidP="00922A45">
      <w:pPr>
        <w:ind w:left="360"/>
        <w:rPr>
          <w:rFonts w:ascii="Calibri" w:eastAsia="MS Mincho" w:hAnsi="Calibri"/>
          <w:color w:val="1F497D"/>
          <w:sz w:val="22"/>
          <w:szCs w:val="22"/>
          <w:lang w:eastAsia="ja-JP"/>
        </w:rPr>
      </w:pPr>
    </w:p>
    <w:p w:rsidR="009946F2" w:rsidRDefault="009946F2" w:rsidP="00F41E3D">
      <w:pPr>
        <w:ind w:left="360"/>
        <w:rPr>
          <w:rFonts w:ascii="Calibri" w:hAnsi="Calibri"/>
          <w:bCs/>
        </w:rPr>
      </w:pPr>
    </w:p>
    <w:p w:rsidR="009946F2" w:rsidRDefault="009946F2" w:rsidP="004128F3">
      <w:pPr>
        <w:jc w:val="both"/>
        <w:rPr>
          <w:rFonts w:ascii="Calibri" w:hAnsi="Calibri"/>
        </w:rPr>
      </w:pPr>
      <w:r>
        <w:rPr>
          <w:rFonts w:ascii="Calibri" w:hAnsi="Calibri"/>
        </w:rPr>
        <w:t xml:space="preserve"> </w:t>
      </w:r>
    </w:p>
    <w:p w:rsidR="009946F2" w:rsidRDefault="009946F2" w:rsidP="004128F3">
      <w:pPr>
        <w:jc w:val="both"/>
        <w:rPr>
          <w:rFonts w:ascii="Calibri" w:hAnsi="Calibri"/>
        </w:rPr>
      </w:pPr>
    </w:p>
    <w:p w:rsidR="009946F2" w:rsidRDefault="009946F2" w:rsidP="004128F3">
      <w:pPr>
        <w:jc w:val="both"/>
        <w:rPr>
          <w:rFonts w:ascii="Calibri" w:hAnsi="Calibri"/>
        </w:rPr>
      </w:pPr>
    </w:p>
    <w:p w:rsidR="009946F2" w:rsidRDefault="009946F2" w:rsidP="004128F3">
      <w:pPr>
        <w:jc w:val="both"/>
        <w:rPr>
          <w:rFonts w:ascii="Calibri" w:hAnsi="Calibri"/>
        </w:rPr>
      </w:pPr>
    </w:p>
    <w:p w:rsidR="009946F2" w:rsidRDefault="009946F2" w:rsidP="004128F3">
      <w:pPr>
        <w:jc w:val="both"/>
        <w:rPr>
          <w:rFonts w:ascii="Calibri" w:hAnsi="Calibri"/>
        </w:rPr>
      </w:pPr>
    </w:p>
    <w:p w:rsidR="009946F2" w:rsidRDefault="009946F2" w:rsidP="004128F3">
      <w:pPr>
        <w:jc w:val="both"/>
        <w:rPr>
          <w:rFonts w:ascii="Calibri" w:hAnsi="Calibri"/>
        </w:rPr>
      </w:pPr>
    </w:p>
    <w:p w:rsidR="009946F2" w:rsidRDefault="009946F2" w:rsidP="004128F3">
      <w:pPr>
        <w:jc w:val="both"/>
        <w:rPr>
          <w:rFonts w:ascii="Calibri" w:hAnsi="Calibri"/>
        </w:rPr>
      </w:pPr>
    </w:p>
    <w:p w:rsidR="009946F2" w:rsidRPr="00F41E3D" w:rsidRDefault="009946F2" w:rsidP="004128F3">
      <w:pPr>
        <w:jc w:val="both"/>
        <w:rPr>
          <w:rFonts w:ascii="Calibri" w:hAnsi="Calibri"/>
          <w:b/>
        </w:rPr>
      </w:pPr>
      <w:r w:rsidRPr="00F41E3D">
        <w:rPr>
          <w:rFonts w:ascii="Calibri" w:hAnsi="Calibri"/>
          <w:b/>
        </w:rPr>
        <w:lastRenderedPageBreak/>
        <w:t>Adoption Panel</w:t>
      </w:r>
    </w:p>
    <w:p w:rsidR="009946F2" w:rsidRDefault="009946F2" w:rsidP="004128F3">
      <w:pPr>
        <w:jc w:val="both"/>
        <w:rPr>
          <w:rFonts w:ascii="Calibri" w:hAnsi="Calibri"/>
        </w:rPr>
      </w:pPr>
    </w:p>
    <w:p w:rsidR="009946F2" w:rsidRDefault="009946F2" w:rsidP="004128F3">
      <w:pPr>
        <w:numPr>
          <w:ilvl w:val="0"/>
          <w:numId w:val="2"/>
        </w:numPr>
        <w:jc w:val="both"/>
        <w:rPr>
          <w:rFonts w:ascii="Calibri" w:hAnsi="Calibri"/>
        </w:rPr>
      </w:pPr>
      <w:r>
        <w:rPr>
          <w:rFonts w:ascii="Calibri" w:hAnsi="Calibri"/>
        </w:rPr>
        <w:t xml:space="preserve">The </w:t>
      </w:r>
      <w:r>
        <w:rPr>
          <w:rFonts w:ascii="Calibri" w:hAnsi="Calibri"/>
          <w:bCs/>
        </w:rPr>
        <w:t>Medical Adviser</w:t>
      </w:r>
      <w:r>
        <w:rPr>
          <w:rFonts w:ascii="Calibri" w:hAnsi="Calibri"/>
        </w:rPr>
        <w:t xml:space="preserve"> should be appointed according to the Adoption Agency Regulations (the BAAF Job Descriptions and competencies indicate the</w:t>
      </w:r>
      <w:r w:rsidRPr="000551FC">
        <w:rPr>
          <w:rFonts w:ascii="Calibri" w:hAnsi="Calibri"/>
          <w:bCs/>
        </w:rPr>
        <w:t xml:space="preserve"> </w:t>
      </w:r>
      <w:r>
        <w:rPr>
          <w:rFonts w:ascii="Calibri" w:hAnsi="Calibri"/>
          <w:bCs/>
        </w:rPr>
        <w:t xml:space="preserve">Medical Adviser </w:t>
      </w:r>
      <w:r>
        <w:rPr>
          <w:rFonts w:ascii="Calibri" w:hAnsi="Calibri"/>
        </w:rPr>
        <w:t>to the Adoption Panel should be a senior paediatrician with an understanding of the needs of children in the care system)</w:t>
      </w:r>
    </w:p>
    <w:p w:rsidR="009946F2" w:rsidRDefault="009946F2" w:rsidP="004128F3">
      <w:pPr>
        <w:numPr>
          <w:ilvl w:val="0"/>
          <w:numId w:val="2"/>
        </w:numPr>
        <w:jc w:val="both"/>
        <w:rPr>
          <w:rFonts w:ascii="Calibri" w:hAnsi="Calibri"/>
        </w:rPr>
      </w:pPr>
      <w:r>
        <w:rPr>
          <w:rFonts w:ascii="Calibri" w:hAnsi="Calibri"/>
        </w:rPr>
        <w:t xml:space="preserve">The </w:t>
      </w:r>
      <w:r>
        <w:rPr>
          <w:rFonts w:ascii="Calibri" w:hAnsi="Calibri"/>
          <w:bCs/>
        </w:rPr>
        <w:t>Medical Adviser</w:t>
      </w:r>
      <w:r>
        <w:rPr>
          <w:rFonts w:ascii="Calibri" w:hAnsi="Calibri"/>
        </w:rPr>
        <w:t xml:space="preserve"> who has provided the advice on the adoptive applicant or child should attend the adoption panel if possible.  The</w:t>
      </w:r>
      <w:r w:rsidRPr="000551FC">
        <w:rPr>
          <w:rFonts w:ascii="Calibri" w:hAnsi="Calibri"/>
          <w:bCs/>
        </w:rPr>
        <w:t xml:space="preserve"> </w:t>
      </w:r>
      <w:r>
        <w:rPr>
          <w:rFonts w:ascii="Calibri" w:hAnsi="Calibri"/>
          <w:bCs/>
        </w:rPr>
        <w:t xml:space="preserve">Medical Adviser </w:t>
      </w:r>
      <w:r>
        <w:rPr>
          <w:rFonts w:ascii="Calibri" w:hAnsi="Calibri"/>
        </w:rPr>
        <w:t>is expected to attend 75% of appropriately allocated panels.</w:t>
      </w:r>
    </w:p>
    <w:p w:rsidR="009946F2" w:rsidRDefault="009946F2" w:rsidP="004128F3">
      <w:pPr>
        <w:jc w:val="both"/>
        <w:rPr>
          <w:rFonts w:ascii="Calibri" w:hAnsi="Calibri"/>
        </w:rPr>
      </w:pPr>
    </w:p>
    <w:p w:rsidR="009946F2" w:rsidRPr="00F41E3D" w:rsidRDefault="009946F2" w:rsidP="004128F3">
      <w:pPr>
        <w:jc w:val="both"/>
        <w:rPr>
          <w:rFonts w:ascii="Calibri" w:hAnsi="Calibri"/>
          <w:b/>
        </w:rPr>
      </w:pPr>
      <w:r w:rsidRPr="00F41E3D">
        <w:rPr>
          <w:rFonts w:ascii="Calibri" w:hAnsi="Calibri"/>
          <w:b/>
        </w:rPr>
        <w:t>Adult Health Issues</w:t>
      </w:r>
    </w:p>
    <w:p w:rsidR="009946F2" w:rsidRDefault="009946F2" w:rsidP="004128F3">
      <w:pPr>
        <w:jc w:val="both"/>
        <w:rPr>
          <w:rFonts w:ascii="Calibri" w:hAnsi="Calibri"/>
        </w:rPr>
      </w:pPr>
    </w:p>
    <w:p w:rsidR="009946F2" w:rsidRDefault="009946F2" w:rsidP="00F427BB">
      <w:pPr>
        <w:ind w:left="720"/>
        <w:jc w:val="both"/>
        <w:rPr>
          <w:rFonts w:ascii="Calibri" w:hAnsi="Calibri"/>
        </w:rPr>
      </w:pPr>
      <w:r>
        <w:rPr>
          <w:rFonts w:ascii="Calibri" w:hAnsi="Calibri"/>
        </w:rPr>
        <w:t xml:space="preserve">Medical advice on adult health conditions will reflect the available evidence in the area: such as BAAF practice notes and guidance and the BAAF Health Group publication “Promoting the Health of Children in Public Care”, </w:t>
      </w:r>
      <w:r w:rsidRPr="00CE271D">
        <w:rPr>
          <w:rFonts w:ascii="Calibri" w:hAnsi="Calibri"/>
        </w:rPr>
        <w:t xml:space="preserve">NICE </w:t>
      </w:r>
      <w:r>
        <w:rPr>
          <w:rFonts w:ascii="Calibri" w:hAnsi="Calibri"/>
        </w:rPr>
        <w:t xml:space="preserve">guidelines, etc. The </w:t>
      </w:r>
      <w:r>
        <w:rPr>
          <w:rFonts w:ascii="Calibri" w:hAnsi="Calibri"/>
          <w:bCs/>
        </w:rPr>
        <w:t>Medical Adviser</w:t>
      </w:r>
      <w:r>
        <w:rPr>
          <w:rFonts w:ascii="Calibri" w:hAnsi="Calibri"/>
        </w:rPr>
        <w:t xml:space="preserve"> must take part in Peer Review at least 6 monthly.</w:t>
      </w:r>
    </w:p>
    <w:p w:rsidR="009946F2" w:rsidRDefault="009946F2" w:rsidP="004128F3">
      <w:pPr>
        <w:jc w:val="both"/>
        <w:rPr>
          <w:rFonts w:ascii="Calibri" w:hAnsi="Calibri"/>
        </w:rPr>
      </w:pPr>
    </w:p>
    <w:p w:rsidR="009946F2" w:rsidRPr="00F41E3D" w:rsidRDefault="009946F2" w:rsidP="004128F3">
      <w:pPr>
        <w:jc w:val="both"/>
        <w:rPr>
          <w:rFonts w:ascii="Calibri" w:hAnsi="Calibri"/>
          <w:b/>
        </w:rPr>
      </w:pPr>
      <w:r w:rsidRPr="00F41E3D">
        <w:rPr>
          <w:rFonts w:ascii="Calibri" w:hAnsi="Calibri"/>
          <w:b/>
        </w:rPr>
        <w:t>Matching of children</w:t>
      </w:r>
    </w:p>
    <w:p w:rsidR="009946F2" w:rsidRDefault="009946F2" w:rsidP="004128F3">
      <w:pPr>
        <w:jc w:val="both"/>
        <w:rPr>
          <w:rFonts w:ascii="Calibri" w:hAnsi="Calibri"/>
        </w:rPr>
      </w:pPr>
    </w:p>
    <w:p w:rsidR="009946F2" w:rsidRDefault="009946F2" w:rsidP="00F427BB">
      <w:pPr>
        <w:pStyle w:val="BodyText2"/>
        <w:ind w:left="720"/>
        <w:rPr>
          <w:rFonts w:ascii="Calibri" w:hAnsi="Calibri"/>
        </w:rPr>
      </w:pPr>
      <w:r>
        <w:rPr>
          <w:rFonts w:ascii="Calibri" w:hAnsi="Calibri"/>
        </w:rPr>
        <w:t xml:space="preserve">All adopters should have the opportunity to meet with the </w:t>
      </w:r>
      <w:r>
        <w:rPr>
          <w:rFonts w:ascii="Calibri" w:hAnsi="Calibri"/>
          <w:bCs/>
        </w:rPr>
        <w:t>Medical Adviser</w:t>
      </w:r>
      <w:r>
        <w:rPr>
          <w:rFonts w:ascii="Calibri" w:hAnsi="Calibri"/>
        </w:rPr>
        <w:t xml:space="preserve"> to discuss an individual child’s health history, health needs and future implications. It is recommended that this is arranged as soon as possible after the matching meeting to allow sufficient time to allow adopters to consider this information before matching panel.  The </w:t>
      </w:r>
      <w:r>
        <w:rPr>
          <w:rFonts w:ascii="Calibri" w:hAnsi="Calibri"/>
          <w:bCs/>
        </w:rPr>
        <w:t>Medical Adviser</w:t>
      </w:r>
      <w:r>
        <w:rPr>
          <w:rFonts w:ascii="Calibri" w:hAnsi="Calibri"/>
        </w:rPr>
        <w:t xml:space="preserve"> will record the consultation in the child’s records.  It is recommended that an anonymised summary of the meeting and/or other appropriate written information such as the adoption medical report should be shared with the adopters.</w:t>
      </w:r>
    </w:p>
    <w:p w:rsidR="009946F2" w:rsidRDefault="009946F2" w:rsidP="004128F3">
      <w:pPr>
        <w:jc w:val="both"/>
        <w:rPr>
          <w:rFonts w:ascii="Calibri" w:hAnsi="Calibri"/>
        </w:rPr>
      </w:pPr>
    </w:p>
    <w:p w:rsidR="009946F2" w:rsidRPr="00F41E3D" w:rsidRDefault="009946F2" w:rsidP="004128F3">
      <w:pPr>
        <w:jc w:val="both"/>
        <w:rPr>
          <w:rFonts w:ascii="Calibri" w:hAnsi="Calibri"/>
          <w:b/>
        </w:rPr>
      </w:pPr>
      <w:r w:rsidRPr="00F41E3D">
        <w:rPr>
          <w:rFonts w:ascii="Calibri" w:hAnsi="Calibri"/>
          <w:b/>
        </w:rPr>
        <w:t>Adoption Placements</w:t>
      </w:r>
    </w:p>
    <w:p w:rsidR="009946F2" w:rsidRDefault="009946F2" w:rsidP="004128F3">
      <w:pPr>
        <w:jc w:val="both"/>
        <w:rPr>
          <w:rFonts w:ascii="Calibri" w:hAnsi="Calibri"/>
        </w:rPr>
      </w:pPr>
    </w:p>
    <w:p w:rsidR="009946F2" w:rsidRDefault="009946F2" w:rsidP="00F427BB">
      <w:pPr>
        <w:ind w:left="720"/>
        <w:jc w:val="both"/>
        <w:rPr>
          <w:rFonts w:ascii="Calibri" w:hAnsi="Calibri"/>
        </w:rPr>
      </w:pPr>
      <w:r>
        <w:rPr>
          <w:rFonts w:ascii="Calibri" w:hAnsi="Calibri"/>
        </w:rPr>
        <w:t xml:space="preserve">The </w:t>
      </w:r>
      <w:r>
        <w:rPr>
          <w:rFonts w:ascii="Calibri" w:hAnsi="Calibri"/>
          <w:bCs/>
        </w:rPr>
        <w:t>Medical Adviser</w:t>
      </w:r>
      <w:r>
        <w:rPr>
          <w:rFonts w:ascii="Calibri" w:hAnsi="Calibri"/>
        </w:rPr>
        <w:t xml:space="preserve"> will write to the General Practitioner and also an appropriate colleague (ideally the Medical Adviser) in the new r</w:t>
      </w:r>
      <w:r w:rsidRPr="00EA3B1C">
        <w:rPr>
          <w:rFonts w:ascii="Calibri" w:hAnsi="Calibri"/>
        </w:rPr>
        <w:t>egion</w:t>
      </w:r>
      <w:r>
        <w:rPr>
          <w:rFonts w:ascii="Calibri" w:hAnsi="Calibri"/>
        </w:rPr>
        <w:t xml:space="preserve"> to refer the child for follow up.  Copies of adoption medicals and relevant correspondence to assist the child’s care must be enclosed, highlighting where onward referrals to other specialists are required.  The </w:t>
      </w:r>
      <w:r>
        <w:rPr>
          <w:rFonts w:ascii="Calibri" w:hAnsi="Calibri"/>
          <w:bCs/>
        </w:rPr>
        <w:t>Medical Adviser</w:t>
      </w:r>
      <w:r>
        <w:rPr>
          <w:rFonts w:ascii="Calibri" w:hAnsi="Calibri"/>
        </w:rPr>
        <w:t xml:space="preserve"> from the placing region will also request follow up health assessments from the </w:t>
      </w:r>
      <w:r>
        <w:rPr>
          <w:rFonts w:ascii="Calibri" w:hAnsi="Calibri"/>
          <w:bCs/>
        </w:rPr>
        <w:t>Medical Adviser</w:t>
      </w:r>
      <w:r>
        <w:rPr>
          <w:rFonts w:ascii="Calibri" w:hAnsi="Calibri"/>
        </w:rPr>
        <w:t xml:space="preserve"> in the receiving region until the adoption order is granted. The receiving </w:t>
      </w:r>
      <w:r>
        <w:rPr>
          <w:rFonts w:ascii="Calibri" w:hAnsi="Calibri"/>
          <w:bCs/>
        </w:rPr>
        <w:t>Medical Adviser</w:t>
      </w:r>
      <w:r>
        <w:rPr>
          <w:rFonts w:ascii="Calibri" w:hAnsi="Calibri"/>
        </w:rPr>
        <w:t xml:space="preserve"> will offer an appointment to review the child according to that child’s perceived needs and any concerns highlighted by the placing </w:t>
      </w:r>
      <w:r>
        <w:rPr>
          <w:rFonts w:ascii="Calibri" w:hAnsi="Calibri"/>
          <w:bCs/>
        </w:rPr>
        <w:t>Medical Adviser, exercising</w:t>
      </w:r>
      <w:r>
        <w:rPr>
          <w:rFonts w:ascii="Calibri" w:hAnsi="Calibri"/>
        </w:rPr>
        <w:t xml:space="preserve"> clinical judgement as to timing.</w:t>
      </w:r>
    </w:p>
    <w:p w:rsidR="009946F2" w:rsidRDefault="009946F2" w:rsidP="004128F3">
      <w:pPr>
        <w:jc w:val="both"/>
        <w:rPr>
          <w:rFonts w:ascii="Calibri" w:hAnsi="Calibri"/>
        </w:rPr>
      </w:pPr>
    </w:p>
    <w:p w:rsidR="009946F2" w:rsidRPr="00EA3B1C" w:rsidRDefault="009946F2" w:rsidP="00456CAC">
      <w:pPr>
        <w:jc w:val="both"/>
        <w:rPr>
          <w:rFonts w:ascii="Calibri" w:hAnsi="Calibri"/>
          <w:b/>
        </w:rPr>
      </w:pPr>
      <w:r w:rsidRPr="00EA3B1C">
        <w:rPr>
          <w:rFonts w:ascii="Calibri" w:hAnsi="Calibri"/>
          <w:b/>
        </w:rPr>
        <w:t>Post adoption support</w:t>
      </w:r>
    </w:p>
    <w:p w:rsidR="009946F2" w:rsidRPr="00EA3B1C" w:rsidRDefault="009946F2" w:rsidP="00456CAC">
      <w:pPr>
        <w:jc w:val="both"/>
        <w:rPr>
          <w:rFonts w:ascii="Calibri" w:hAnsi="Calibri"/>
        </w:rPr>
      </w:pPr>
    </w:p>
    <w:p w:rsidR="009946F2" w:rsidRDefault="009946F2" w:rsidP="00665DA9">
      <w:pPr>
        <w:ind w:left="720"/>
      </w:pPr>
      <w:r>
        <w:rPr>
          <w:rFonts w:ascii="Calibri" w:hAnsi="Calibri"/>
          <w:bCs/>
        </w:rPr>
        <w:t xml:space="preserve">Medical Advisers </w:t>
      </w:r>
      <w:r w:rsidRPr="00EA3B1C">
        <w:rPr>
          <w:rFonts w:ascii="Calibri" w:hAnsi="Calibri"/>
        </w:rPr>
        <w:t>acknowledge it is not possible to produce a Q</w:t>
      </w:r>
      <w:r>
        <w:rPr>
          <w:rFonts w:ascii="Calibri" w:hAnsi="Calibri"/>
        </w:rPr>
        <w:t xml:space="preserve">uality </w:t>
      </w:r>
      <w:r w:rsidRPr="00EA3B1C">
        <w:rPr>
          <w:rFonts w:ascii="Calibri" w:hAnsi="Calibri"/>
        </w:rPr>
        <w:t>S</w:t>
      </w:r>
      <w:r>
        <w:rPr>
          <w:rFonts w:ascii="Calibri" w:hAnsi="Calibri"/>
        </w:rPr>
        <w:t>tandard on Post A</w:t>
      </w:r>
      <w:r w:rsidRPr="00EA3B1C">
        <w:rPr>
          <w:rFonts w:ascii="Calibri" w:hAnsi="Calibri"/>
        </w:rPr>
        <w:t xml:space="preserve">doption support services as these remain </w:t>
      </w:r>
      <w:r>
        <w:rPr>
          <w:rFonts w:ascii="Calibri" w:hAnsi="Calibri"/>
        </w:rPr>
        <w:t>inconsistent</w:t>
      </w:r>
      <w:r w:rsidRPr="00EA3B1C">
        <w:rPr>
          <w:rFonts w:ascii="Calibri" w:hAnsi="Calibri"/>
        </w:rPr>
        <w:t xml:space="preserve"> </w:t>
      </w:r>
      <w:r>
        <w:rPr>
          <w:rFonts w:ascii="Calibri" w:hAnsi="Calibri"/>
        </w:rPr>
        <w:t xml:space="preserve">and </w:t>
      </w:r>
      <w:r w:rsidRPr="00EA3B1C">
        <w:rPr>
          <w:rFonts w:ascii="Calibri" w:hAnsi="Calibri"/>
        </w:rPr>
        <w:t xml:space="preserve">under resourced.  </w:t>
      </w:r>
      <w:r>
        <w:rPr>
          <w:rFonts w:ascii="Calibri" w:hAnsi="Calibri"/>
          <w:bCs/>
        </w:rPr>
        <w:t>Medical Advisers</w:t>
      </w:r>
      <w:r w:rsidRPr="00EA3B1C">
        <w:rPr>
          <w:rFonts w:ascii="Calibri" w:hAnsi="Calibri"/>
        </w:rPr>
        <w:t xml:space="preserve"> would wish to contribute to the development of an equitable and appropriately resourced service</w:t>
      </w:r>
      <w:r>
        <w:rPr>
          <w:rFonts w:ascii="Calibri" w:hAnsi="Calibri"/>
        </w:rPr>
        <w:t xml:space="preserve"> and recognise this is an area</w:t>
      </w:r>
      <w:r w:rsidRPr="00EA3B1C">
        <w:t xml:space="preserve"> </w:t>
      </w:r>
      <w:r>
        <w:t xml:space="preserve">that needs to be prioritised. </w:t>
      </w:r>
    </w:p>
    <w:sectPr w:rsidR="009946F2" w:rsidSect="00D258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5DD" w:rsidRDefault="002755DD" w:rsidP="004128F3">
      <w:r>
        <w:separator/>
      </w:r>
    </w:p>
  </w:endnote>
  <w:endnote w:type="continuationSeparator" w:id="0">
    <w:p w:rsidR="002755DD" w:rsidRDefault="002755DD" w:rsidP="0041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5DD" w:rsidRDefault="002755DD" w:rsidP="004128F3">
      <w:r>
        <w:separator/>
      </w:r>
    </w:p>
  </w:footnote>
  <w:footnote w:type="continuationSeparator" w:id="0">
    <w:p w:rsidR="002755DD" w:rsidRDefault="002755DD" w:rsidP="00412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55E"/>
    <w:multiLevelType w:val="hybridMultilevel"/>
    <w:tmpl w:val="3B76A3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CA17767"/>
    <w:multiLevelType w:val="hybridMultilevel"/>
    <w:tmpl w:val="EE84F1EE"/>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3EC3F09"/>
    <w:multiLevelType w:val="hybridMultilevel"/>
    <w:tmpl w:val="33C6C424"/>
    <w:lvl w:ilvl="0" w:tplc="EAFC7F4E">
      <w:start w:val="4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B23142"/>
    <w:multiLevelType w:val="hybridMultilevel"/>
    <w:tmpl w:val="54D4E3B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D031EFF"/>
    <w:multiLevelType w:val="hybridMultilevel"/>
    <w:tmpl w:val="53C2B5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F5B169B"/>
    <w:multiLevelType w:val="hybridMultilevel"/>
    <w:tmpl w:val="A16E64D4"/>
    <w:lvl w:ilvl="0" w:tplc="B260A0DC">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6BE0ECC"/>
    <w:multiLevelType w:val="hybridMultilevel"/>
    <w:tmpl w:val="57FCD9F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FD42405"/>
    <w:multiLevelType w:val="hybridMultilevel"/>
    <w:tmpl w:val="191EF2B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5FE93EFE"/>
    <w:multiLevelType w:val="hybridMultilevel"/>
    <w:tmpl w:val="76344AF2"/>
    <w:lvl w:ilvl="0" w:tplc="CDA02610">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746E6830"/>
    <w:multiLevelType w:val="hybridMultilevel"/>
    <w:tmpl w:val="7CE247C4"/>
    <w:lvl w:ilvl="0" w:tplc="F7CE2986">
      <w:start w:val="7"/>
      <w:numFmt w:val="bullet"/>
      <w:lvlText w:val="-"/>
      <w:lvlJc w:val="left"/>
      <w:pPr>
        <w:ind w:left="720" w:hanging="360"/>
      </w:pPr>
      <w:rPr>
        <w:rFonts w:ascii="Calibri" w:eastAsia="Times New Roman" w:hAnsi="Calibri"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786507AA"/>
    <w:multiLevelType w:val="hybridMultilevel"/>
    <w:tmpl w:val="1B084300"/>
    <w:lvl w:ilvl="0" w:tplc="46C44882">
      <w:numFmt w:val="bullet"/>
      <w:lvlText w:val="-"/>
      <w:lvlJc w:val="left"/>
      <w:pPr>
        <w:ind w:left="720" w:hanging="360"/>
      </w:pPr>
      <w:rPr>
        <w:rFonts w:ascii="Calibri" w:eastAsia="Times New Roman" w:hAnsi="Calibri"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F3"/>
    <w:rsid w:val="0001176C"/>
    <w:rsid w:val="00016AF4"/>
    <w:rsid w:val="00045372"/>
    <w:rsid w:val="000551FC"/>
    <w:rsid w:val="00096C18"/>
    <w:rsid w:val="00102F8D"/>
    <w:rsid w:val="00150DA4"/>
    <w:rsid w:val="00154832"/>
    <w:rsid w:val="00154A15"/>
    <w:rsid w:val="00161E6E"/>
    <w:rsid w:val="00175A4F"/>
    <w:rsid w:val="001F23B0"/>
    <w:rsid w:val="00203A37"/>
    <w:rsid w:val="002755DD"/>
    <w:rsid w:val="00285591"/>
    <w:rsid w:val="002B510E"/>
    <w:rsid w:val="003169B5"/>
    <w:rsid w:val="004128F3"/>
    <w:rsid w:val="00431199"/>
    <w:rsid w:val="004401D1"/>
    <w:rsid w:val="0044733B"/>
    <w:rsid w:val="00456CAC"/>
    <w:rsid w:val="00476B42"/>
    <w:rsid w:val="00491FBA"/>
    <w:rsid w:val="004B5072"/>
    <w:rsid w:val="0055606A"/>
    <w:rsid w:val="00592B26"/>
    <w:rsid w:val="005D6E3E"/>
    <w:rsid w:val="006024CA"/>
    <w:rsid w:val="006363AC"/>
    <w:rsid w:val="00665DA9"/>
    <w:rsid w:val="006C08A9"/>
    <w:rsid w:val="006C0B72"/>
    <w:rsid w:val="007A10B7"/>
    <w:rsid w:val="007F37D6"/>
    <w:rsid w:val="00837E61"/>
    <w:rsid w:val="008A6C18"/>
    <w:rsid w:val="00921DF2"/>
    <w:rsid w:val="00922A45"/>
    <w:rsid w:val="00990958"/>
    <w:rsid w:val="009946F2"/>
    <w:rsid w:val="0099617D"/>
    <w:rsid w:val="00A0072E"/>
    <w:rsid w:val="00A03D48"/>
    <w:rsid w:val="00A54504"/>
    <w:rsid w:val="00AC0404"/>
    <w:rsid w:val="00AD140F"/>
    <w:rsid w:val="00AD54A2"/>
    <w:rsid w:val="00B16C0C"/>
    <w:rsid w:val="00C461AC"/>
    <w:rsid w:val="00C62673"/>
    <w:rsid w:val="00CB55E5"/>
    <w:rsid w:val="00CD4E14"/>
    <w:rsid w:val="00CE271D"/>
    <w:rsid w:val="00D23265"/>
    <w:rsid w:val="00D2588E"/>
    <w:rsid w:val="00D72998"/>
    <w:rsid w:val="00DD4801"/>
    <w:rsid w:val="00E07FFE"/>
    <w:rsid w:val="00E17D1E"/>
    <w:rsid w:val="00E97ED2"/>
    <w:rsid w:val="00EA3B1C"/>
    <w:rsid w:val="00F11FF9"/>
    <w:rsid w:val="00F41BA9"/>
    <w:rsid w:val="00F41E3D"/>
    <w:rsid w:val="00F427BB"/>
    <w:rsid w:val="00FB49EF"/>
    <w:rsid w:val="00FB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8E869B3-25AF-4DAE-9F02-D0728C54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8F3"/>
    <w:rPr>
      <w:rFonts w:ascii="Times New Roman" w:eastAsia="Times New Roman" w:hAnsi="Times New Roman"/>
      <w:sz w:val="24"/>
      <w:szCs w:val="24"/>
      <w:lang w:eastAsia="en-US"/>
    </w:rPr>
  </w:style>
  <w:style w:type="paragraph" w:styleId="Heading5">
    <w:name w:val="heading 5"/>
    <w:basedOn w:val="Normal"/>
    <w:next w:val="Normal"/>
    <w:link w:val="Heading5Char"/>
    <w:uiPriority w:val="99"/>
    <w:qFormat/>
    <w:rsid w:val="004128F3"/>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4128F3"/>
    <w:rPr>
      <w:rFonts w:ascii="Times New Roman" w:hAnsi="Times New Roman" w:cs="Times New Roman"/>
      <w:b/>
      <w:bCs/>
      <w:sz w:val="24"/>
      <w:szCs w:val="24"/>
    </w:rPr>
  </w:style>
  <w:style w:type="paragraph" w:styleId="BodyText2">
    <w:name w:val="Body Text 2"/>
    <w:basedOn w:val="Normal"/>
    <w:link w:val="BodyText2Char"/>
    <w:uiPriority w:val="99"/>
    <w:semiHidden/>
    <w:rsid w:val="004128F3"/>
    <w:pPr>
      <w:jc w:val="both"/>
    </w:pPr>
  </w:style>
  <w:style w:type="character" w:customStyle="1" w:styleId="BodyText2Char">
    <w:name w:val="Body Text 2 Char"/>
    <w:basedOn w:val="DefaultParagraphFont"/>
    <w:link w:val="BodyText2"/>
    <w:uiPriority w:val="99"/>
    <w:semiHidden/>
    <w:locked/>
    <w:rsid w:val="004128F3"/>
    <w:rPr>
      <w:rFonts w:ascii="Times New Roman" w:hAnsi="Times New Roman" w:cs="Times New Roman"/>
      <w:sz w:val="24"/>
      <w:szCs w:val="24"/>
    </w:rPr>
  </w:style>
  <w:style w:type="paragraph" w:styleId="Header">
    <w:name w:val="header"/>
    <w:basedOn w:val="Normal"/>
    <w:link w:val="HeaderChar"/>
    <w:uiPriority w:val="99"/>
    <w:rsid w:val="004128F3"/>
    <w:pPr>
      <w:tabs>
        <w:tab w:val="center" w:pos="4513"/>
        <w:tab w:val="right" w:pos="9026"/>
      </w:tabs>
    </w:pPr>
  </w:style>
  <w:style w:type="character" w:customStyle="1" w:styleId="HeaderChar">
    <w:name w:val="Header Char"/>
    <w:basedOn w:val="DefaultParagraphFont"/>
    <w:link w:val="Header"/>
    <w:uiPriority w:val="99"/>
    <w:locked/>
    <w:rsid w:val="004128F3"/>
    <w:rPr>
      <w:rFonts w:ascii="Times New Roman" w:hAnsi="Times New Roman" w:cs="Times New Roman"/>
      <w:sz w:val="24"/>
      <w:szCs w:val="24"/>
    </w:rPr>
  </w:style>
  <w:style w:type="paragraph" w:styleId="Footer">
    <w:name w:val="footer"/>
    <w:basedOn w:val="Normal"/>
    <w:link w:val="FooterChar"/>
    <w:uiPriority w:val="99"/>
    <w:rsid w:val="004128F3"/>
    <w:pPr>
      <w:tabs>
        <w:tab w:val="center" w:pos="4513"/>
        <w:tab w:val="right" w:pos="9026"/>
      </w:tabs>
    </w:pPr>
  </w:style>
  <w:style w:type="character" w:customStyle="1" w:styleId="FooterChar">
    <w:name w:val="Footer Char"/>
    <w:basedOn w:val="DefaultParagraphFont"/>
    <w:link w:val="Footer"/>
    <w:uiPriority w:val="99"/>
    <w:locked/>
    <w:rsid w:val="004128F3"/>
    <w:rPr>
      <w:rFonts w:ascii="Times New Roman" w:hAnsi="Times New Roman" w:cs="Times New Roman"/>
      <w:sz w:val="24"/>
      <w:szCs w:val="24"/>
    </w:rPr>
  </w:style>
  <w:style w:type="paragraph" w:styleId="DocumentMap">
    <w:name w:val="Document Map"/>
    <w:basedOn w:val="Normal"/>
    <w:link w:val="DocumentMapChar"/>
    <w:uiPriority w:val="99"/>
    <w:semiHidden/>
    <w:rsid w:val="00D2326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401D1"/>
    <w:rPr>
      <w:rFonts w:ascii="Times New Roman" w:hAnsi="Times New Roman" w:cs="Times New Roman"/>
      <w:sz w:val="2"/>
      <w:lang w:eastAsia="en-US"/>
    </w:rPr>
  </w:style>
  <w:style w:type="paragraph" w:customStyle="1" w:styleId="msolistparagraph0">
    <w:name w:val="msolistparagraph"/>
    <w:basedOn w:val="Normal"/>
    <w:uiPriority w:val="99"/>
    <w:rsid w:val="00D23265"/>
    <w:pPr>
      <w:ind w:left="720"/>
    </w:pPr>
    <w:rPr>
      <w:rFonts w:ascii="Calibri" w:eastAsia="MS Mincho" w:hAnsi="Calibri"/>
      <w:sz w:val="22"/>
      <w:szCs w:val="22"/>
      <w:lang w:eastAsia="ja-JP"/>
    </w:rPr>
  </w:style>
  <w:style w:type="paragraph" w:styleId="BalloonText">
    <w:name w:val="Balloon Text"/>
    <w:basedOn w:val="Normal"/>
    <w:link w:val="BalloonTextChar"/>
    <w:uiPriority w:val="99"/>
    <w:semiHidden/>
    <w:rsid w:val="009909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01D1"/>
    <w:rPr>
      <w:rFonts w:ascii="Times New Roman" w:hAnsi="Times New Roman" w:cs="Times New Roman"/>
      <w:sz w:val="2"/>
      <w:lang w:eastAsia="en-US"/>
    </w:rPr>
  </w:style>
  <w:style w:type="paragraph" w:styleId="Revision">
    <w:name w:val="Revision"/>
    <w:hidden/>
    <w:uiPriority w:val="99"/>
    <w:semiHidden/>
    <w:rsid w:val="00F41E3D"/>
    <w:rPr>
      <w:rFonts w:ascii="Times New Roman" w:eastAsia="Times New Roman" w:hAnsi="Times New Roman"/>
      <w:sz w:val="24"/>
      <w:szCs w:val="24"/>
      <w:lang w:eastAsia="en-US"/>
    </w:rPr>
  </w:style>
  <w:style w:type="paragraph" w:styleId="FootnoteText">
    <w:name w:val="footnote text"/>
    <w:basedOn w:val="Normal"/>
    <w:link w:val="FootnoteTextChar"/>
    <w:uiPriority w:val="99"/>
    <w:semiHidden/>
    <w:rsid w:val="00F427BB"/>
    <w:rPr>
      <w:sz w:val="20"/>
      <w:szCs w:val="20"/>
    </w:rPr>
  </w:style>
  <w:style w:type="character" w:customStyle="1" w:styleId="FootnoteTextChar">
    <w:name w:val="Footnote Text Char"/>
    <w:basedOn w:val="DefaultParagraphFont"/>
    <w:link w:val="FootnoteText"/>
    <w:uiPriority w:val="99"/>
    <w:semiHidden/>
    <w:locked/>
    <w:rsid w:val="00AC0404"/>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F427B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495124">
      <w:marLeft w:val="0"/>
      <w:marRight w:val="0"/>
      <w:marTop w:val="0"/>
      <w:marBottom w:val="0"/>
      <w:divBdr>
        <w:top w:val="none" w:sz="0" w:space="0" w:color="auto"/>
        <w:left w:val="none" w:sz="0" w:space="0" w:color="auto"/>
        <w:bottom w:val="none" w:sz="0" w:space="0" w:color="auto"/>
        <w:right w:val="none" w:sz="0" w:space="0" w:color="auto"/>
      </w:divBdr>
    </w:div>
    <w:div w:id="1656495125">
      <w:marLeft w:val="0"/>
      <w:marRight w:val="0"/>
      <w:marTop w:val="0"/>
      <w:marBottom w:val="0"/>
      <w:divBdr>
        <w:top w:val="none" w:sz="0" w:space="0" w:color="auto"/>
        <w:left w:val="none" w:sz="0" w:space="0" w:color="auto"/>
        <w:bottom w:val="none" w:sz="0" w:space="0" w:color="auto"/>
        <w:right w:val="none" w:sz="0" w:space="0" w:color="auto"/>
      </w:divBdr>
    </w:div>
    <w:div w:id="1656495126">
      <w:marLeft w:val="0"/>
      <w:marRight w:val="0"/>
      <w:marTop w:val="0"/>
      <w:marBottom w:val="0"/>
      <w:divBdr>
        <w:top w:val="none" w:sz="0" w:space="0" w:color="auto"/>
        <w:left w:val="none" w:sz="0" w:space="0" w:color="auto"/>
        <w:bottom w:val="none" w:sz="0" w:space="0" w:color="auto"/>
        <w:right w:val="none" w:sz="0" w:space="0" w:color="auto"/>
      </w:divBdr>
    </w:div>
    <w:div w:id="1656495127">
      <w:marLeft w:val="0"/>
      <w:marRight w:val="0"/>
      <w:marTop w:val="0"/>
      <w:marBottom w:val="0"/>
      <w:divBdr>
        <w:top w:val="none" w:sz="0" w:space="0" w:color="auto"/>
        <w:left w:val="none" w:sz="0" w:space="0" w:color="auto"/>
        <w:bottom w:val="none" w:sz="0" w:space="0" w:color="auto"/>
        <w:right w:val="none" w:sz="0" w:space="0" w:color="auto"/>
      </w:divBdr>
    </w:div>
    <w:div w:id="1656495128">
      <w:marLeft w:val="0"/>
      <w:marRight w:val="0"/>
      <w:marTop w:val="0"/>
      <w:marBottom w:val="0"/>
      <w:divBdr>
        <w:top w:val="none" w:sz="0" w:space="0" w:color="auto"/>
        <w:left w:val="none" w:sz="0" w:space="0" w:color="auto"/>
        <w:bottom w:val="none" w:sz="0" w:space="0" w:color="auto"/>
        <w:right w:val="none" w:sz="0" w:space="0" w:color="auto"/>
      </w:divBdr>
    </w:div>
    <w:div w:id="1656495129">
      <w:marLeft w:val="0"/>
      <w:marRight w:val="0"/>
      <w:marTop w:val="0"/>
      <w:marBottom w:val="0"/>
      <w:divBdr>
        <w:top w:val="none" w:sz="0" w:space="0" w:color="auto"/>
        <w:left w:val="none" w:sz="0" w:space="0" w:color="auto"/>
        <w:bottom w:val="none" w:sz="0" w:space="0" w:color="auto"/>
        <w:right w:val="none" w:sz="0" w:space="0" w:color="auto"/>
      </w:divBdr>
    </w:div>
    <w:div w:id="1656495130">
      <w:marLeft w:val="0"/>
      <w:marRight w:val="0"/>
      <w:marTop w:val="0"/>
      <w:marBottom w:val="0"/>
      <w:divBdr>
        <w:top w:val="none" w:sz="0" w:space="0" w:color="auto"/>
        <w:left w:val="none" w:sz="0" w:space="0" w:color="auto"/>
        <w:bottom w:val="none" w:sz="0" w:space="0" w:color="auto"/>
        <w:right w:val="none" w:sz="0" w:space="0" w:color="auto"/>
      </w:divBdr>
    </w:div>
    <w:div w:id="1656495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Quality standards</vt:lpstr>
    </vt:vector>
  </TitlesOfParts>
  <Company>BAAF</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Quality standards</dc:title>
  <dc:creator>BAAF CARDIFF</dc:creator>
  <cp:lastModifiedBy>Morgane Richards</cp:lastModifiedBy>
  <cp:revision>2</cp:revision>
  <cp:lastPrinted>2014-09-25T12:14:00Z</cp:lastPrinted>
  <dcterms:created xsi:type="dcterms:W3CDTF">2020-01-17T11:50:00Z</dcterms:created>
  <dcterms:modified xsi:type="dcterms:W3CDTF">2020-01-17T11:50:00Z</dcterms:modified>
</cp:coreProperties>
</file>