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9017E" w14:textId="70584A26" w:rsidR="00DD1BBD" w:rsidRDefault="00EB3E84">
      <w:r>
        <w:rPr>
          <w:noProof/>
          <w:lang w:eastAsia="en-GB"/>
        </w:rPr>
        <mc:AlternateContent>
          <mc:Choice Requires="wpg">
            <w:drawing>
              <wp:anchor distT="0" distB="0" distL="114300" distR="114300" simplePos="0" relativeHeight="251659264" behindDoc="1" locked="0" layoutInCell="1" allowOverlap="1" wp14:anchorId="4345558E" wp14:editId="72414785">
                <wp:simplePos x="0" y="0"/>
                <wp:positionH relativeFrom="page">
                  <wp:posOffset>-11188</wp:posOffset>
                </wp:positionH>
                <wp:positionV relativeFrom="page">
                  <wp:posOffset>-26670</wp:posOffset>
                </wp:positionV>
                <wp:extent cx="7560310" cy="1323340"/>
                <wp:effectExtent l="0" t="0" r="0" b="0"/>
                <wp:wrapNone/>
                <wp:docPr id="34"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35" name="docshape1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docshape17"/>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830" y="602"/>
                            <a:ext cx="1428"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docshape1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2367" y="690"/>
                            <a:ext cx="1274"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A620258" id="docshapegroup15" o:spid="_x0000_s1026" style="position:absolute;margin-left:-.9pt;margin-top:-2.1pt;width:595.3pt;height:104.2pt;z-index:-251657216;mso-position-horizontal-relative:page;mso-position-vertical-relative:page" coordsize="11906,2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width:11906;height: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">
                  <v:imagedata r:id="rId14" o:title=""/>
                  <v:path arrowok="t"/>
                  <o:lock v:ext="edit" aspectratio="f"/>
                </v:shape>
                <v:shape id="docshape17" o:spid="_x0000_s1028" type="#_x0000_t75" style="position:absolute;left:830;top:602;width:1428;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">
                  <v:imagedata r:id="rId15" o:title=""/>
                  <v:path arrowok="t"/>
                  <o:lock v:ext="edit" aspectratio="f"/>
                </v:shape>
                <v:shape id="docshape18" o:spid="_x0000_s1029" type="#_x0000_t75" style="position:absolute;left:2367;top:690;width:1274;height: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">
                  <v:imagedata r:id="rId16" o:title=""/>
                  <v:path arrowok="t"/>
                  <o:lock v:ext="edit" aspectratio="f"/>
                </v:shape>
                <w10:wrap anchorx="page" anchory="page"/>
              </v:group>
            </w:pict>
          </mc:Fallback>
        </mc:AlternateContent>
      </w:r>
    </w:p>
    <w:p w14:paraId="3C1EA125" w14:textId="7E18D996" w:rsidR="00A67249" w:rsidRPr="00A67249" w:rsidRDefault="00A67249" w:rsidP="00A67249"/>
    <w:p w14:paraId="1A6044D5" w14:textId="7A3D643C" w:rsidR="00A67249" w:rsidRPr="00A67249" w:rsidRDefault="00A67249" w:rsidP="00A67249"/>
    <w:p w14:paraId="203B4F3B" w14:textId="1E5B409C" w:rsidR="00A67249" w:rsidRPr="00A67249" w:rsidRDefault="00A67249" w:rsidP="00A67249"/>
    <w:tbl>
      <w:tblPr>
        <w:tblStyle w:val="TableGrid"/>
        <w:tblW w:w="9026" w:type="dxa"/>
        <w:tblInd w:w="-5" w:type="dxa"/>
        <w:tblLook w:val="04A0" w:firstRow="1" w:lastRow="0" w:firstColumn="1" w:lastColumn="0" w:noHBand="0" w:noVBand="1"/>
      </w:tblPr>
      <w:tblGrid>
        <w:gridCol w:w="2926"/>
        <w:gridCol w:w="266"/>
        <w:gridCol w:w="696"/>
        <w:gridCol w:w="902"/>
        <w:gridCol w:w="1306"/>
        <w:gridCol w:w="315"/>
        <w:gridCol w:w="1142"/>
        <w:gridCol w:w="1473"/>
      </w:tblGrid>
      <w:tr w:rsidR="008A0D2D" w:rsidRPr="008F1F7E" w14:paraId="263D1794" w14:textId="77777777" w:rsidTr="008A0D2D">
        <w:tc>
          <w:tcPr>
            <w:tcW w:w="6096" w:type="dxa"/>
            <w:gridSpan w:val="5"/>
            <w:vMerge w:val="restart"/>
          </w:tcPr>
          <w:p w14:paraId="6D8D90AB" w14:textId="77777777" w:rsidR="008A0D2D" w:rsidRPr="008F1F7E" w:rsidRDefault="008A0D2D" w:rsidP="009870DF">
            <w:r>
              <w:rPr>
                <w:noProof/>
                <w:lang w:eastAsia="en-GB"/>
              </w:rPr>
              <w:drawing>
                <wp:inline distT="0" distB="0" distL="0" distR="0" wp14:anchorId="4EF5841E" wp14:editId="484FECA6">
                  <wp:extent cx="3581400" cy="800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PHW-Logo.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81400" cy="800100"/>
                          </a:xfrm>
                          <a:prstGeom prst="rect">
                            <a:avLst/>
                          </a:prstGeom>
                        </pic:spPr>
                      </pic:pic>
                    </a:graphicData>
                  </a:graphic>
                </wp:inline>
              </w:drawing>
            </w:r>
          </w:p>
        </w:tc>
        <w:tc>
          <w:tcPr>
            <w:tcW w:w="2930" w:type="dxa"/>
            <w:gridSpan w:val="3"/>
            <w:tcBorders>
              <w:bottom w:val="nil"/>
            </w:tcBorders>
          </w:tcPr>
          <w:p w14:paraId="6AF3D1AD" w14:textId="77777777" w:rsidR="008A0D2D" w:rsidRPr="00D34F08" w:rsidRDefault="008A0D2D" w:rsidP="009870DF">
            <w:pPr>
              <w:jc w:val="right"/>
              <w:rPr>
                <w:b/>
                <w:szCs w:val="24"/>
              </w:rPr>
            </w:pPr>
            <w:r w:rsidRPr="00D34F08">
              <w:rPr>
                <w:b/>
                <w:szCs w:val="24"/>
              </w:rPr>
              <w:t>Name of Meeting</w:t>
            </w:r>
          </w:p>
          <w:sdt>
            <w:sdtPr>
              <w:rPr>
                <w:rStyle w:val="Dropdown"/>
                <w:rFonts w:asciiTheme="minorHAnsi" w:hAnsiTheme="minorHAnsi" w:cstheme="minorHAnsi"/>
                <w:sz w:val="22"/>
              </w:rPr>
              <w:alias w:val="Name of meeting"/>
              <w:tag w:val="Name of meeting"/>
              <w:id w:val="1886526"/>
              <w:placeholder>
                <w:docPart w:val="DA0D41E1ECD14F51893133C92BDA92F2"/>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Knowledge, Research and Information Committee" w:value="Knowledge, Research and Information Committee"/>
                <w:listItem w:displayText="Other (stated below)" w:value="Other (stated below)"/>
              </w:dropDownList>
            </w:sdtPr>
            <w:sdtEndPr>
              <w:rPr>
                <w:rStyle w:val="DefaultParagraphFont"/>
                <w:b/>
              </w:rPr>
            </w:sdtEndPr>
            <w:sdtContent>
              <w:p w14:paraId="26BFC6DF" w14:textId="6F52DAAD" w:rsidR="008A0D2D" w:rsidRPr="00EE7097" w:rsidRDefault="0060773F" w:rsidP="009870DF">
                <w:pPr>
                  <w:jc w:val="right"/>
                  <w:rPr>
                    <w:b/>
                    <w:szCs w:val="24"/>
                  </w:rPr>
                </w:pPr>
                <w:r>
                  <w:rPr>
                    <w:rStyle w:val="Dropdown"/>
                    <w:rFonts w:asciiTheme="minorHAnsi" w:hAnsiTheme="minorHAnsi" w:cstheme="minorHAnsi"/>
                    <w:sz w:val="22"/>
                  </w:rPr>
                  <w:t>Board</w:t>
                </w:r>
              </w:p>
            </w:sdtContent>
          </w:sdt>
        </w:tc>
      </w:tr>
      <w:tr w:rsidR="008A0D2D" w:rsidRPr="008F1F7E" w14:paraId="434E4E5C" w14:textId="77777777" w:rsidTr="008A0D2D">
        <w:tc>
          <w:tcPr>
            <w:tcW w:w="6096" w:type="dxa"/>
            <w:gridSpan w:val="5"/>
            <w:vMerge/>
          </w:tcPr>
          <w:p w14:paraId="10BE55F2" w14:textId="77777777" w:rsidR="008A0D2D" w:rsidRPr="008F1F7E" w:rsidRDefault="008A0D2D" w:rsidP="009870DF">
            <w:pPr>
              <w:rPr>
                <w:b/>
                <w:noProof/>
                <w:lang w:eastAsia="en-GB"/>
              </w:rPr>
            </w:pPr>
          </w:p>
        </w:tc>
        <w:tc>
          <w:tcPr>
            <w:tcW w:w="2930" w:type="dxa"/>
            <w:gridSpan w:val="3"/>
            <w:tcBorders>
              <w:top w:val="nil"/>
              <w:bottom w:val="nil"/>
            </w:tcBorders>
          </w:tcPr>
          <w:p w14:paraId="70F3DBD5" w14:textId="77777777" w:rsidR="008A0D2D" w:rsidRPr="00D34F08" w:rsidRDefault="008A0D2D" w:rsidP="009870DF">
            <w:pPr>
              <w:jc w:val="right"/>
              <w:rPr>
                <w:b/>
              </w:rPr>
            </w:pPr>
            <w:r w:rsidRPr="00D34F08">
              <w:rPr>
                <w:b/>
              </w:rPr>
              <w:t>Date of Meeting</w:t>
            </w:r>
          </w:p>
          <w:p w14:paraId="5645800D" w14:textId="7F9A44C7" w:rsidR="008A0D2D" w:rsidRPr="00D34F08" w:rsidRDefault="0060773F" w:rsidP="00B45675">
            <w:pPr>
              <w:jc w:val="right"/>
              <w:rPr>
                <w:color w:val="FF0000"/>
              </w:rPr>
            </w:pPr>
            <w:r>
              <w:t>26</w:t>
            </w:r>
            <w:r w:rsidR="00433EFF">
              <w:t xml:space="preserve"> </w:t>
            </w:r>
            <w:r w:rsidR="005318CD">
              <w:t>March</w:t>
            </w:r>
            <w:r w:rsidR="0028380B">
              <w:t xml:space="preserve"> </w:t>
            </w:r>
            <w:r w:rsidR="00CC05D1" w:rsidRPr="00CC05D1">
              <w:t>202</w:t>
            </w:r>
            <w:r w:rsidR="005318CD">
              <w:t>5</w:t>
            </w:r>
          </w:p>
        </w:tc>
      </w:tr>
      <w:tr w:rsidR="008A0D2D" w:rsidRPr="008F1F7E" w14:paraId="0D22F11F" w14:textId="77777777" w:rsidTr="008A0D2D">
        <w:tc>
          <w:tcPr>
            <w:tcW w:w="6096" w:type="dxa"/>
            <w:gridSpan w:val="5"/>
            <w:vMerge/>
            <w:tcBorders>
              <w:bottom w:val="single" w:sz="4" w:space="0" w:color="auto"/>
            </w:tcBorders>
          </w:tcPr>
          <w:p w14:paraId="2E20FEE2" w14:textId="77777777" w:rsidR="008A0D2D" w:rsidRPr="008F1F7E" w:rsidRDefault="008A0D2D" w:rsidP="009870DF">
            <w:pPr>
              <w:rPr>
                <w:b/>
                <w:noProof/>
                <w:lang w:eastAsia="en-GB"/>
              </w:rPr>
            </w:pPr>
          </w:p>
        </w:tc>
        <w:tc>
          <w:tcPr>
            <w:tcW w:w="2930" w:type="dxa"/>
            <w:gridSpan w:val="3"/>
            <w:tcBorders>
              <w:top w:val="nil"/>
              <w:bottom w:val="single" w:sz="4" w:space="0" w:color="auto"/>
            </w:tcBorders>
          </w:tcPr>
          <w:p w14:paraId="49E3FE94" w14:textId="77777777" w:rsidR="008C27CF" w:rsidRDefault="008A0D2D" w:rsidP="008C27CF">
            <w:pPr>
              <w:jc w:val="right"/>
              <w:rPr>
                <w:b/>
              </w:rPr>
            </w:pPr>
            <w:r w:rsidRPr="008F1F7E">
              <w:rPr>
                <w:b/>
              </w:rPr>
              <w:t>Agenda item:</w:t>
            </w:r>
          </w:p>
          <w:p w14:paraId="7C5CBF47" w14:textId="0E59FCB5" w:rsidR="008A0D2D" w:rsidRPr="008C27CF" w:rsidRDefault="0060773F" w:rsidP="008C27CF">
            <w:pPr>
              <w:jc w:val="right"/>
              <w:rPr>
                <w:b/>
              </w:rPr>
            </w:pPr>
            <w:r>
              <w:rPr>
                <w:b/>
              </w:rPr>
              <w:t>3.3</w:t>
            </w:r>
          </w:p>
        </w:tc>
      </w:tr>
      <w:tr w:rsidR="008A0D2D" w:rsidRPr="008F1F7E" w14:paraId="2CF4466A" w14:textId="77777777" w:rsidTr="008A0D2D">
        <w:tc>
          <w:tcPr>
            <w:tcW w:w="9026" w:type="dxa"/>
            <w:gridSpan w:val="8"/>
            <w:tcBorders>
              <w:left w:val="nil"/>
              <w:right w:val="nil"/>
            </w:tcBorders>
            <w:vAlign w:val="center"/>
          </w:tcPr>
          <w:p w14:paraId="58BB8543" w14:textId="77777777" w:rsidR="008A0D2D" w:rsidRPr="00912C7B" w:rsidRDefault="008A0D2D" w:rsidP="00AA54D1">
            <w:pPr>
              <w:rPr>
                <w:b/>
                <w:sz w:val="28"/>
              </w:rPr>
            </w:pPr>
          </w:p>
        </w:tc>
      </w:tr>
      <w:tr w:rsidR="008A0D2D" w:rsidRPr="008F1F7E" w14:paraId="136A66D9" w14:textId="77777777" w:rsidTr="008A0D2D">
        <w:tc>
          <w:tcPr>
            <w:tcW w:w="9026" w:type="dxa"/>
            <w:gridSpan w:val="8"/>
            <w:vAlign w:val="center"/>
          </w:tcPr>
          <w:p w14:paraId="323E19A4" w14:textId="2FFEB2A0" w:rsidR="008A0D2D" w:rsidRPr="00F305C3" w:rsidRDefault="00F102E8" w:rsidP="005318CD">
            <w:pPr>
              <w:jc w:val="center"/>
              <w:rPr>
                <w:b/>
                <w:sz w:val="32"/>
                <w:szCs w:val="36"/>
              </w:rPr>
            </w:pPr>
            <w:r>
              <w:rPr>
                <w:b/>
                <w:sz w:val="32"/>
                <w:szCs w:val="36"/>
              </w:rPr>
              <w:t>Performance and Insight Report -</w:t>
            </w:r>
            <w:r w:rsidR="00F305C3" w:rsidRPr="00F305C3">
              <w:rPr>
                <w:b/>
                <w:sz w:val="32"/>
                <w:szCs w:val="36"/>
              </w:rPr>
              <w:t xml:space="preserve"> </w:t>
            </w:r>
            <w:r w:rsidR="005318CD">
              <w:rPr>
                <w:b/>
                <w:sz w:val="32"/>
                <w:szCs w:val="36"/>
              </w:rPr>
              <w:t>February 2025</w:t>
            </w:r>
          </w:p>
        </w:tc>
      </w:tr>
      <w:tr w:rsidR="008A0D2D" w:rsidRPr="001C60B5" w14:paraId="31A31526" w14:textId="77777777" w:rsidTr="008A0D2D">
        <w:tc>
          <w:tcPr>
            <w:tcW w:w="3888" w:type="dxa"/>
            <w:gridSpan w:val="3"/>
          </w:tcPr>
          <w:p w14:paraId="73F84422" w14:textId="77777777" w:rsidR="008A0D2D" w:rsidRPr="001C60B5" w:rsidRDefault="008A0D2D" w:rsidP="009870DF">
            <w:pPr>
              <w:rPr>
                <w:b/>
                <w:szCs w:val="24"/>
              </w:rPr>
            </w:pPr>
            <w:r w:rsidRPr="001C60B5">
              <w:rPr>
                <w:b/>
                <w:szCs w:val="24"/>
              </w:rPr>
              <w:t>Executive lead:</w:t>
            </w:r>
          </w:p>
        </w:tc>
        <w:tc>
          <w:tcPr>
            <w:tcW w:w="5138" w:type="dxa"/>
            <w:gridSpan w:val="5"/>
          </w:tcPr>
          <w:p w14:paraId="165ABA20" w14:textId="02C761EF" w:rsidR="008A0D2D" w:rsidRPr="00D34F08" w:rsidRDefault="00B21DF1" w:rsidP="008F60E7">
            <w:pPr>
              <w:rPr>
                <w:color w:val="FF0000"/>
                <w:szCs w:val="24"/>
              </w:rPr>
            </w:pPr>
            <w:r>
              <w:rPr>
                <w:szCs w:val="24"/>
              </w:rPr>
              <w:t>Huw George</w:t>
            </w:r>
            <w:r w:rsidR="008F60E7">
              <w:rPr>
                <w:szCs w:val="24"/>
              </w:rPr>
              <w:t xml:space="preserve">, </w:t>
            </w:r>
            <w:r w:rsidR="00A46933" w:rsidRPr="00CC05D1">
              <w:rPr>
                <w:szCs w:val="24"/>
              </w:rPr>
              <w:t>Deputy Chief Executive/ Executive Director Operations and Finance</w:t>
            </w:r>
          </w:p>
        </w:tc>
      </w:tr>
      <w:tr w:rsidR="008A0D2D" w:rsidRPr="001C60B5" w14:paraId="363FCC0F" w14:textId="77777777" w:rsidTr="008A0D2D">
        <w:tc>
          <w:tcPr>
            <w:tcW w:w="3888" w:type="dxa"/>
            <w:gridSpan w:val="3"/>
          </w:tcPr>
          <w:p w14:paraId="586F1D22" w14:textId="77DB790B" w:rsidR="008A0D2D" w:rsidRPr="001C60B5" w:rsidRDefault="008A0D2D" w:rsidP="009870DF">
            <w:pPr>
              <w:rPr>
                <w:b/>
                <w:szCs w:val="24"/>
              </w:rPr>
            </w:pPr>
            <w:r w:rsidRPr="001C60B5">
              <w:rPr>
                <w:b/>
                <w:szCs w:val="24"/>
              </w:rPr>
              <w:t>Author</w:t>
            </w:r>
            <w:r w:rsidR="001A2397">
              <w:rPr>
                <w:b/>
                <w:szCs w:val="24"/>
              </w:rPr>
              <w:t>s</w:t>
            </w:r>
            <w:r w:rsidRPr="001C60B5">
              <w:rPr>
                <w:b/>
                <w:szCs w:val="24"/>
              </w:rPr>
              <w:t>:</w:t>
            </w:r>
          </w:p>
        </w:tc>
        <w:tc>
          <w:tcPr>
            <w:tcW w:w="5138" w:type="dxa"/>
            <w:gridSpan w:val="5"/>
          </w:tcPr>
          <w:p w14:paraId="39BD8262" w14:textId="479D191B" w:rsidR="00DD1270" w:rsidRPr="00DD1270" w:rsidRDefault="005B056E" w:rsidP="008F60E7">
            <w:pPr>
              <w:rPr>
                <w:szCs w:val="24"/>
              </w:rPr>
            </w:pPr>
            <w:r>
              <w:rPr>
                <w:szCs w:val="24"/>
              </w:rPr>
              <w:t xml:space="preserve">Angela Williams, Deputy Director Operations and Finance; </w:t>
            </w:r>
            <w:r w:rsidR="00DD1270" w:rsidRPr="00DD1270">
              <w:rPr>
                <w:szCs w:val="24"/>
              </w:rPr>
              <w:t>Neil Stoodley</w:t>
            </w:r>
            <w:r w:rsidR="008A0D2D" w:rsidRPr="00DD1270">
              <w:rPr>
                <w:szCs w:val="24"/>
              </w:rPr>
              <w:t xml:space="preserve">, </w:t>
            </w:r>
            <w:r w:rsidR="00DD1270" w:rsidRPr="00DD1270">
              <w:rPr>
                <w:szCs w:val="24"/>
              </w:rPr>
              <w:t>Head of</w:t>
            </w:r>
            <w:r w:rsidR="002E7B1B">
              <w:rPr>
                <w:szCs w:val="24"/>
              </w:rPr>
              <w:t xml:space="preserve"> Financial Intelligence, Value and</w:t>
            </w:r>
            <w:r w:rsidR="00DD1270" w:rsidRPr="00DD1270">
              <w:rPr>
                <w:szCs w:val="24"/>
              </w:rPr>
              <w:t xml:space="preserve"> Impact</w:t>
            </w:r>
            <w:r w:rsidR="00E364EF">
              <w:rPr>
                <w:szCs w:val="24"/>
              </w:rPr>
              <w:t xml:space="preserve">; </w:t>
            </w:r>
            <w:r w:rsidR="00DD1270" w:rsidRPr="00DD1270">
              <w:rPr>
                <w:szCs w:val="24"/>
              </w:rPr>
              <w:t>Ioan Francis, Head of Performance</w:t>
            </w:r>
          </w:p>
        </w:tc>
      </w:tr>
      <w:tr w:rsidR="001C7D5F" w:rsidRPr="001C60B5" w14:paraId="25429069" w14:textId="77777777" w:rsidTr="008A0D2D">
        <w:tc>
          <w:tcPr>
            <w:tcW w:w="3888" w:type="dxa"/>
            <w:gridSpan w:val="3"/>
          </w:tcPr>
          <w:p w14:paraId="4F2CB75D" w14:textId="1CF4863B" w:rsidR="001C7D5F" w:rsidRPr="001C60B5" w:rsidRDefault="001C7D5F" w:rsidP="009870DF">
            <w:pPr>
              <w:rPr>
                <w:b/>
              </w:rPr>
            </w:pPr>
            <w:r>
              <w:rPr>
                <w:b/>
              </w:rPr>
              <w:t>Contributors</w:t>
            </w:r>
            <w:r w:rsidR="001A2397">
              <w:rPr>
                <w:b/>
              </w:rPr>
              <w:t>:</w:t>
            </w:r>
          </w:p>
        </w:tc>
        <w:tc>
          <w:tcPr>
            <w:tcW w:w="5138" w:type="dxa"/>
            <w:gridSpan w:val="5"/>
          </w:tcPr>
          <w:p w14:paraId="01834D8B" w14:textId="641AF8C6" w:rsidR="001C7D5F" w:rsidRPr="00914481" w:rsidRDefault="008C0C1C" w:rsidP="008F60E7">
            <w:r>
              <w:rPr>
                <w:szCs w:val="24"/>
              </w:rPr>
              <w:t xml:space="preserve">Directorate submissions </w:t>
            </w:r>
            <w:r w:rsidR="00973BAA">
              <w:rPr>
                <w:szCs w:val="24"/>
              </w:rPr>
              <w:t>a</w:t>
            </w:r>
            <w:r w:rsidR="00D83521">
              <w:rPr>
                <w:szCs w:val="24"/>
              </w:rPr>
              <w:t xml:space="preserve">pproved by </w:t>
            </w:r>
            <w:r w:rsidR="00973BAA">
              <w:rPr>
                <w:szCs w:val="24"/>
              </w:rPr>
              <w:t xml:space="preserve">relevant </w:t>
            </w:r>
            <w:r w:rsidR="00D83521">
              <w:rPr>
                <w:szCs w:val="24"/>
              </w:rPr>
              <w:t>Director</w:t>
            </w:r>
          </w:p>
        </w:tc>
      </w:tr>
      <w:tr w:rsidR="008A0D2D" w:rsidRPr="001C60B5" w14:paraId="13875C21" w14:textId="77777777" w:rsidTr="008A0D2D">
        <w:trPr>
          <w:trHeight w:val="149"/>
        </w:trPr>
        <w:tc>
          <w:tcPr>
            <w:tcW w:w="3888" w:type="dxa"/>
            <w:gridSpan w:val="3"/>
            <w:tcBorders>
              <w:left w:val="nil"/>
              <w:right w:val="nil"/>
            </w:tcBorders>
          </w:tcPr>
          <w:p w14:paraId="488428DA" w14:textId="77777777" w:rsidR="008A0D2D" w:rsidRPr="005B4E75" w:rsidRDefault="008A0D2D" w:rsidP="009870DF">
            <w:pPr>
              <w:rPr>
                <w:b/>
                <w:sz w:val="12"/>
                <w:szCs w:val="12"/>
              </w:rPr>
            </w:pPr>
          </w:p>
        </w:tc>
        <w:tc>
          <w:tcPr>
            <w:tcW w:w="5138" w:type="dxa"/>
            <w:gridSpan w:val="5"/>
            <w:tcBorders>
              <w:left w:val="nil"/>
              <w:right w:val="nil"/>
            </w:tcBorders>
          </w:tcPr>
          <w:p w14:paraId="111FFF07" w14:textId="77777777" w:rsidR="008A0D2D" w:rsidRPr="005B4E75" w:rsidRDefault="008A0D2D" w:rsidP="009870DF">
            <w:pPr>
              <w:rPr>
                <w:sz w:val="12"/>
                <w:szCs w:val="12"/>
              </w:rPr>
            </w:pPr>
          </w:p>
        </w:tc>
      </w:tr>
      <w:tr w:rsidR="008A0D2D" w:rsidRPr="001C60B5" w14:paraId="26E0400C" w14:textId="77777777" w:rsidTr="008A0D2D">
        <w:tc>
          <w:tcPr>
            <w:tcW w:w="3888" w:type="dxa"/>
            <w:gridSpan w:val="3"/>
          </w:tcPr>
          <w:p w14:paraId="4AE61463" w14:textId="05225D1B" w:rsidR="008A0D2D" w:rsidRPr="00BE1A82" w:rsidRDefault="001E3FBB" w:rsidP="009870DF">
            <w:pPr>
              <w:rPr>
                <w:b/>
                <w:bCs/>
                <w:szCs w:val="24"/>
              </w:rPr>
            </w:pPr>
            <w:r w:rsidRPr="001C60B5">
              <w:rPr>
                <w:b/>
                <w:szCs w:val="24"/>
              </w:rPr>
              <w:t>Approval/Scrutiny route:</w:t>
            </w:r>
          </w:p>
        </w:tc>
        <w:tc>
          <w:tcPr>
            <w:tcW w:w="5138" w:type="dxa"/>
            <w:gridSpan w:val="5"/>
          </w:tcPr>
          <w:p w14:paraId="77A8EEDB" w14:textId="4138F39B" w:rsidR="008A0D2D" w:rsidRPr="001D502E" w:rsidRDefault="00521E40" w:rsidP="0020395E">
            <w:pPr>
              <w:rPr>
                <w:szCs w:val="24"/>
              </w:rPr>
            </w:pPr>
            <w:r>
              <w:rPr>
                <w:rStyle w:val="ui-provider"/>
              </w:rPr>
              <w:t>Busi</w:t>
            </w:r>
            <w:r w:rsidR="006F2BFB">
              <w:rPr>
                <w:rStyle w:val="ui-provider"/>
              </w:rPr>
              <w:t>ness Executive Team</w:t>
            </w:r>
          </w:p>
        </w:tc>
      </w:tr>
      <w:tr w:rsidR="008A0D2D" w:rsidRPr="001C60B5" w14:paraId="6C10413D" w14:textId="77777777" w:rsidTr="008A0D2D">
        <w:tc>
          <w:tcPr>
            <w:tcW w:w="9026" w:type="dxa"/>
            <w:gridSpan w:val="8"/>
            <w:tcBorders>
              <w:left w:val="nil"/>
              <w:bottom w:val="single" w:sz="4" w:space="0" w:color="auto"/>
              <w:right w:val="nil"/>
            </w:tcBorders>
          </w:tcPr>
          <w:p w14:paraId="0405C2D6" w14:textId="77777777" w:rsidR="008A0D2D" w:rsidRPr="005B4E75" w:rsidRDefault="008A0D2D" w:rsidP="009870DF">
            <w:pPr>
              <w:rPr>
                <w:b/>
                <w:sz w:val="12"/>
                <w:szCs w:val="12"/>
              </w:rPr>
            </w:pPr>
          </w:p>
        </w:tc>
      </w:tr>
      <w:tr w:rsidR="008A0D2D" w:rsidRPr="001C60B5" w14:paraId="1177B2F8" w14:textId="77777777" w:rsidTr="008A0D2D">
        <w:tc>
          <w:tcPr>
            <w:tcW w:w="9026" w:type="dxa"/>
            <w:gridSpan w:val="8"/>
            <w:tcBorders>
              <w:left w:val="single" w:sz="4" w:space="0" w:color="auto"/>
              <w:right w:val="single" w:sz="4" w:space="0" w:color="auto"/>
            </w:tcBorders>
          </w:tcPr>
          <w:p w14:paraId="46A3B586" w14:textId="77777777" w:rsidR="008A0D2D" w:rsidRPr="001C60B5" w:rsidRDefault="008A0D2D" w:rsidP="009870DF">
            <w:pPr>
              <w:rPr>
                <w:b/>
                <w:szCs w:val="24"/>
              </w:rPr>
            </w:pPr>
            <w:r>
              <w:rPr>
                <w:b/>
                <w:szCs w:val="24"/>
              </w:rPr>
              <w:t>Purpose</w:t>
            </w:r>
          </w:p>
        </w:tc>
      </w:tr>
      <w:tr w:rsidR="008A0D2D" w:rsidRPr="001C60B5" w14:paraId="2CF8FA87" w14:textId="77777777" w:rsidTr="008A0D2D">
        <w:tc>
          <w:tcPr>
            <w:tcW w:w="9026" w:type="dxa"/>
            <w:gridSpan w:val="8"/>
            <w:tcBorders>
              <w:left w:val="single" w:sz="4" w:space="0" w:color="auto"/>
              <w:right w:val="single" w:sz="4" w:space="0" w:color="auto"/>
            </w:tcBorders>
          </w:tcPr>
          <w:p w14:paraId="29A2F591" w14:textId="7A2082A1" w:rsidR="00CC05D1" w:rsidRPr="00233960" w:rsidRDefault="00CC05D1" w:rsidP="00914481">
            <w:pPr>
              <w:spacing w:after="60"/>
              <w:rPr>
                <w:szCs w:val="24"/>
              </w:rPr>
            </w:pPr>
            <w:r w:rsidRPr="00233960">
              <w:rPr>
                <w:szCs w:val="24"/>
              </w:rPr>
              <w:t xml:space="preserve">Our refreshed Performance and Insight Report focuses on delivering actionable insights and assurance whilst identifying areas for further improvement across the following key </w:t>
            </w:r>
            <w:r w:rsidR="001C7D5F" w:rsidRPr="00233960">
              <w:rPr>
                <w:szCs w:val="24"/>
              </w:rPr>
              <w:t>sections</w:t>
            </w:r>
            <w:r w:rsidRPr="00233960">
              <w:rPr>
                <w:szCs w:val="24"/>
              </w:rPr>
              <w:t>;</w:t>
            </w:r>
          </w:p>
          <w:p w14:paraId="0D41B1DE" w14:textId="77777777" w:rsidR="00FE2054" w:rsidRPr="00233960" w:rsidRDefault="00FE2054" w:rsidP="00FE2054">
            <w:pPr>
              <w:pStyle w:val="ListParagraph"/>
              <w:numPr>
                <w:ilvl w:val="0"/>
                <w:numId w:val="5"/>
              </w:numPr>
              <w:spacing w:after="200"/>
              <w:rPr>
                <w:rFonts w:asciiTheme="minorHAnsi" w:hAnsiTheme="minorHAnsi"/>
                <w:szCs w:val="24"/>
              </w:rPr>
            </w:pPr>
            <w:r w:rsidRPr="00233960">
              <w:rPr>
                <w:rFonts w:asciiTheme="minorHAnsi" w:hAnsiTheme="minorHAnsi"/>
                <w:i/>
                <w:szCs w:val="24"/>
              </w:rPr>
              <w:t>Governance and Accountability</w:t>
            </w:r>
            <w:r w:rsidRPr="00233960">
              <w:rPr>
                <w:rFonts w:asciiTheme="minorHAnsi" w:hAnsiTheme="minorHAnsi"/>
                <w:szCs w:val="24"/>
              </w:rPr>
              <w:t>, including:</w:t>
            </w:r>
          </w:p>
          <w:p w14:paraId="2C5139BD" w14:textId="5093B820" w:rsidR="00FE2054" w:rsidRPr="00233960" w:rsidRDefault="00FE2054" w:rsidP="00FE2054">
            <w:pPr>
              <w:pStyle w:val="ListParagraph"/>
              <w:numPr>
                <w:ilvl w:val="1"/>
                <w:numId w:val="5"/>
              </w:numPr>
              <w:spacing w:after="200"/>
              <w:rPr>
                <w:rFonts w:asciiTheme="minorHAnsi" w:hAnsiTheme="minorHAnsi"/>
                <w:szCs w:val="24"/>
              </w:rPr>
            </w:pPr>
            <w:r w:rsidRPr="00233960">
              <w:rPr>
                <w:rFonts w:asciiTheme="minorHAnsi" w:hAnsiTheme="minorHAnsi"/>
                <w:szCs w:val="24"/>
              </w:rPr>
              <w:t>People Governance; Financial Governance; Board</w:t>
            </w:r>
            <w:r w:rsidR="000103B5">
              <w:rPr>
                <w:rFonts w:asciiTheme="minorHAnsi" w:hAnsiTheme="minorHAnsi"/>
                <w:szCs w:val="24"/>
              </w:rPr>
              <w:t xml:space="preserve"> and Corporate Governance</w:t>
            </w:r>
            <w:r w:rsidRPr="00233960">
              <w:rPr>
                <w:rFonts w:asciiTheme="minorHAnsi" w:hAnsiTheme="minorHAnsi"/>
                <w:szCs w:val="24"/>
              </w:rPr>
              <w:t>; and Clinical Governance, Quality</w:t>
            </w:r>
            <w:r w:rsidR="001A2397" w:rsidRPr="00233960">
              <w:rPr>
                <w:rFonts w:asciiTheme="minorHAnsi" w:hAnsiTheme="minorHAnsi"/>
                <w:szCs w:val="24"/>
              </w:rPr>
              <w:t>, Safety</w:t>
            </w:r>
            <w:r w:rsidRPr="00233960">
              <w:rPr>
                <w:rFonts w:asciiTheme="minorHAnsi" w:hAnsiTheme="minorHAnsi"/>
                <w:szCs w:val="24"/>
              </w:rPr>
              <w:t xml:space="preserve"> and Improvement</w:t>
            </w:r>
          </w:p>
          <w:p w14:paraId="5D57FD6B" w14:textId="07C3C313" w:rsidR="00B2748A" w:rsidRDefault="00B2748A" w:rsidP="00FE2054">
            <w:pPr>
              <w:pStyle w:val="ListParagraph"/>
              <w:numPr>
                <w:ilvl w:val="0"/>
                <w:numId w:val="5"/>
              </w:numPr>
              <w:spacing w:after="200"/>
              <w:rPr>
                <w:rFonts w:asciiTheme="minorHAnsi" w:hAnsiTheme="minorHAnsi"/>
                <w:szCs w:val="24"/>
              </w:rPr>
            </w:pPr>
            <w:r w:rsidRPr="00DC4057">
              <w:rPr>
                <w:rFonts w:asciiTheme="minorHAnsi" w:hAnsiTheme="minorHAnsi"/>
                <w:i/>
                <w:iCs/>
                <w:szCs w:val="24"/>
              </w:rPr>
              <w:t>Service Delivery</w:t>
            </w:r>
            <w:r>
              <w:rPr>
                <w:rFonts w:asciiTheme="minorHAnsi" w:hAnsiTheme="minorHAnsi"/>
                <w:szCs w:val="24"/>
              </w:rPr>
              <w:t>, including:</w:t>
            </w:r>
          </w:p>
          <w:p w14:paraId="0976CB65" w14:textId="50FED17B" w:rsidR="00BE13E3" w:rsidRPr="00B2748A" w:rsidRDefault="00BE13E3" w:rsidP="00BE13E3">
            <w:pPr>
              <w:pStyle w:val="ListParagraph"/>
              <w:numPr>
                <w:ilvl w:val="1"/>
                <w:numId w:val="5"/>
              </w:numPr>
              <w:spacing w:after="200"/>
              <w:rPr>
                <w:rFonts w:asciiTheme="minorHAnsi" w:hAnsiTheme="minorHAnsi"/>
                <w:szCs w:val="24"/>
              </w:rPr>
            </w:pPr>
            <w:r>
              <w:rPr>
                <w:rFonts w:asciiTheme="minorHAnsi" w:hAnsiTheme="minorHAnsi"/>
                <w:szCs w:val="24"/>
              </w:rPr>
              <w:t>Health Protection and Screening Services</w:t>
            </w:r>
            <w:r w:rsidR="005919A1">
              <w:rPr>
                <w:rFonts w:asciiTheme="minorHAnsi" w:hAnsiTheme="minorHAnsi"/>
                <w:szCs w:val="24"/>
              </w:rPr>
              <w:t>;</w:t>
            </w:r>
            <w:r>
              <w:rPr>
                <w:rFonts w:asciiTheme="minorHAnsi" w:hAnsiTheme="minorHAnsi"/>
                <w:szCs w:val="24"/>
              </w:rPr>
              <w:t xml:space="preserve"> Health and Wellbeing</w:t>
            </w:r>
            <w:r w:rsidR="000103B5">
              <w:rPr>
                <w:rFonts w:asciiTheme="minorHAnsi" w:hAnsiTheme="minorHAnsi"/>
                <w:szCs w:val="24"/>
              </w:rPr>
              <w:t xml:space="preserve"> </w:t>
            </w:r>
            <w:r w:rsidR="000103B5" w:rsidRPr="000103B5">
              <w:rPr>
                <w:rFonts w:asciiTheme="minorHAnsi" w:hAnsiTheme="minorHAnsi"/>
                <w:i/>
                <w:szCs w:val="24"/>
              </w:rPr>
              <w:t>(monthly)</w:t>
            </w:r>
            <w:r w:rsidR="005919A1">
              <w:rPr>
                <w:rFonts w:asciiTheme="minorHAnsi" w:hAnsiTheme="minorHAnsi"/>
                <w:szCs w:val="24"/>
              </w:rPr>
              <w:t>;</w:t>
            </w:r>
            <w:r>
              <w:rPr>
                <w:rFonts w:asciiTheme="minorHAnsi" w:hAnsiTheme="minorHAnsi"/>
                <w:szCs w:val="24"/>
              </w:rPr>
              <w:t xml:space="preserve"> Policy and </w:t>
            </w:r>
            <w:r w:rsidR="005919A1">
              <w:rPr>
                <w:rFonts w:asciiTheme="minorHAnsi" w:hAnsiTheme="minorHAnsi"/>
                <w:szCs w:val="24"/>
              </w:rPr>
              <w:t>International Health</w:t>
            </w:r>
            <w:r w:rsidR="00DC4057">
              <w:rPr>
                <w:rFonts w:asciiTheme="minorHAnsi" w:hAnsiTheme="minorHAnsi"/>
                <w:szCs w:val="24"/>
              </w:rPr>
              <w:t>; Data, Knowledge and Research</w:t>
            </w:r>
            <w:r w:rsidR="000103B5">
              <w:rPr>
                <w:rFonts w:asciiTheme="minorHAnsi" w:hAnsiTheme="minorHAnsi"/>
                <w:szCs w:val="24"/>
              </w:rPr>
              <w:t xml:space="preserve"> </w:t>
            </w:r>
            <w:r w:rsidR="000103B5" w:rsidRPr="000103B5">
              <w:rPr>
                <w:rFonts w:asciiTheme="minorHAnsi" w:hAnsiTheme="minorHAnsi"/>
                <w:i/>
                <w:szCs w:val="24"/>
              </w:rPr>
              <w:t>(bi-monthly)</w:t>
            </w:r>
          </w:p>
          <w:p w14:paraId="4320C1F4" w14:textId="1B8BCD84" w:rsidR="00FE2054" w:rsidRPr="00233960" w:rsidRDefault="00FE2054" w:rsidP="00FE2054">
            <w:pPr>
              <w:pStyle w:val="ListParagraph"/>
              <w:numPr>
                <w:ilvl w:val="0"/>
                <w:numId w:val="5"/>
              </w:numPr>
              <w:spacing w:after="200"/>
              <w:rPr>
                <w:rFonts w:asciiTheme="minorHAnsi" w:hAnsiTheme="minorHAnsi"/>
                <w:szCs w:val="24"/>
              </w:rPr>
            </w:pPr>
            <w:r w:rsidRPr="00233960">
              <w:rPr>
                <w:rFonts w:asciiTheme="minorHAnsi" w:hAnsiTheme="minorHAnsi"/>
                <w:i/>
                <w:szCs w:val="24"/>
              </w:rPr>
              <w:t xml:space="preserve">Strategy </w:t>
            </w:r>
            <w:r w:rsidR="00914481" w:rsidRPr="00233960">
              <w:rPr>
                <w:rFonts w:asciiTheme="minorHAnsi" w:hAnsiTheme="minorHAnsi"/>
                <w:i/>
                <w:szCs w:val="24"/>
              </w:rPr>
              <w:t xml:space="preserve">and </w:t>
            </w:r>
            <w:r w:rsidRPr="00233960">
              <w:rPr>
                <w:rFonts w:asciiTheme="minorHAnsi" w:hAnsiTheme="minorHAnsi"/>
                <w:i/>
                <w:szCs w:val="24"/>
              </w:rPr>
              <w:t>Delivery</w:t>
            </w:r>
            <w:r w:rsidRPr="00233960">
              <w:rPr>
                <w:rFonts w:asciiTheme="minorHAnsi" w:hAnsiTheme="minorHAnsi"/>
                <w:szCs w:val="24"/>
              </w:rPr>
              <w:t>, including:</w:t>
            </w:r>
          </w:p>
          <w:p w14:paraId="5ABD939E" w14:textId="791BFC2D" w:rsidR="00FE2054" w:rsidRPr="00233960" w:rsidRDefault="00FE2054" w:rsidP="00914481">
            <w:pPr>
              <w:pStyle w:val="ListParagraph"/>
              <w:numPr>
                <w:ilvl w:val="1"/>
                <w:numId w:val="5"/>
              </w:numPr>
              <w:spacing w:after="40"/>
              <w:ind w:left="1434" w:hanging="357"/>
              <w:rPr>
                <w:rFonts w:asciiTheme="minorHAnsi" w:hAnsiTheme="minorHAnsi"/>
                <w:szCs w:val="24"/>
              </w:rPr>
            </w:pPr>
            <w:r w:rsidRPr="00233960">
              <w:rPr>
                <w:rFonts w:asciiTheme="minorHAnsi" w:hAnsiTheme="minorHAnsi"/>
                <w:szCs w:val="24"/>
              </w:rPr>
              <w:t>Progr</w:t>
            </w:r>
            <w:r w:rsidR="00914481" w:rsidRPr="00233960">
              <w:rPr>
                <w:rFonts w:asciiTheme="minorHAnsi" w:hAnsiTheme="minorHAnsi"/>
                <w:szCs w:val="24"/>
              </w:rPr>
              <w:t xml:space="preserve">ess against our </w:t>
            </w:r>
            <w:r w:rsidR="005B056E">
              <w:rPr>
                <w:rFonts w:asciiTheme="minorHAnsi" w:hAnsiTheme="minorHAnsi"/>
                <w:szCs w:val="24"/>
              </w:rPr>
              <w:t>Strategic Plan</w:t>
            </w:r>
            <w:r w:rsidR="004935DC">
              <w:rPr>
                <w:rFonts w:asciiTheme="minorHAnsi" w:hAnsiTheme="minorHAnsi"/>
                <w:szCs w:val="24"/>
              </w:rPr>
              <w:t xml:space="preserve"> Milestones, </w:t>
            </w:r>
            <w:r w:rsidR="00660CA6" w:rsidRPr="00233960">
              <w:rPr>
                <w:rFonts w:asciiTheme="minorHAnsi" w:hAnsiTheme="minorHAnsi"/>
                <w:szCs w:val="24"/>
              </w:rPr>
              <w:t xml:space="preserve">Strategic </w:t>
            </w:r>
            <w:r w:rsidR="00C74905">
              <w:rPr>
                <w:rFonts w:asciiTheme="minorHAnsi" w:hAnsiTheme="minorHAnsi"/>
                <w:szCs w:val="24"/>
              </w:rPr>
              <w:t>Change Programmes</w:t>
            </w:r>
            <w:r w:rsidR="004935DC">
              <w:rPr>
                <w:rFonts w:asciiTheme="minorHAnsi" w:hAnsiTheme="minorHAnsi"/>
                <w:szCs w:val="24"/>
              </w:rPr>
              <w:t xml:space="preserve"> and Inequalities</w:t>
            </w:r>
          </w:p>
          <w:p w14:paraId="47449445" w14:textId="573316F2" w:rsidR="00484448" w:rsidRPr="00233960" w:rsidRDefault="00CC05D1" w:rsidP="00914481">
            <w:pPr>
              <w:spacing w:after="40"/>
              <w:rPr>
                <w:szCs w:val="24"/>
              </w:rPr>
            </w:pPr>
            <w:r w:rsidRPr="00233960">
              <w:rPr>
                <w:szCs w:val="24"/>
              </w:rPr>
              <w:t xml:space="preserve">The report is designed to be read in conjunction with the </w:t>
            </w:r>
            <w:hyperlink r:id="rId18" w:anchor="7" w:history="1">
              <w:r w:rsidRPr="00233960">
                <w:rPr>
                  <w:rStyle w:val="Hyperlink"/>
                  <w:szCs w:val="24"/>
                </w:rPr>
                <w:t>Performance and Assurance Dashboard</w:t>
              </w:r>
            </w:hyperlink>
            <w:r w:rsidRPr="00233960">
              <w:rPr>
                <w:szCs w:val="24"/>
              </w:rPr>
              <w:t xml:space="preserve">. </w:t>
            </w:r>
          </w:p>
        </w:tc>
      </w:tr>
      <w:tr w:rsidR="008A0D2D" w:rsidRPr="001C60B5" w14:paraId="01D524D5" w14:textId="77777777" w:rsidTr="008A0D2D">
        <w:tc>
          <w:tcPr>
            <w:tcW w:w="9026" w:type="dxa"/>
            <w:gridSpan w:val="8"/>
            <w:tcBorders>
              <w:left w:val="nil"/>
              <w:right w:val="nil"/>
            </w:tcBorders>
          </w:tcPr>
          <w:p w14:paraId="66AFD040" w14:textId="77777777" w:rsidR="008A0D2D" w:rsidRPr="005B4E75" w:rsidRDefault="008A0D2D" w:rsidP="009870DF">
            <w:pPr>
              <w:rPr>
                <w:b/>
                <w:sz w:val="12"/>
                <w:szCs w:val="12"/>
              </w:rPr>
            </w:pPr>
          </w:p>
        </w:tc>
      </w:tr>
      <w:tr w:rsidR="008A0D2D" w:rsidRPr="001C60B5" w14:paraId="443CB0C8" w14:textId="77777777" w:rsidTr="008A0D2D">
        <w:tc>
          <w:tcPr>
            <w:tcW w:w="9026" w:type="dxa"/>
            <w:gridSpan w:val="8"/>
          </w:tcPr>
          <w:p w14:paraId="68F2C356" w14:textId="4DC2A389" w:rsidR="008A0D2D" w:rsidRPr="0013075E" w:rsidRDefault="008A0D2D" w:rsidP="009870DF">
            <w:pPr>
              <w:rPr>
                <w:b/>
                <w:szCs w:val="24"/>
              </w:rPr>
            </w:pPr>
            <w:r>
              <w:rPr>
                <w:b/>
                <w:szCs w:val="24"/>
              </w:rPr>
              <w:t xml:space="preserve">Recommendation: </w:t>
            </w:r>
          </w:p>
        </w:tc>
      </w:tr>
      <w:tr w:rsidR="008A0D2D" w:rsidRPr="001C60B5" w14:paraId="46EBE89F" w14:textId="77777777" w:rsidTr="008A0D2D">
        <w:tc>
          <w:tcPr>
            <w:tcW w:w="2926" w:type="dxa"/>
            <w:tcBorders>
              <w:bottom w:val="single" w:sz="4" w:space="0" w:color="auto"/>
            </w:tcBorders>
          </w:tcPr>
          <w:p w14:paraId="6756C0C5" w14:textId="77777777" w:rsidR="008A0D2D" w:rsidRPr="007A47F5" w:rsidRDefault="008A0D2D" w:rsidP="009870DF">
            <w:pPr>
              <w:jc w:val="center"/>
              <w:rPr>
                <w:szCs w:val="24"/>
              </w:rPr>
            </w:pPr>
            <w:r w:rsidRPr="00EC3999">
              <w:rPr>
                <w:szCs w:val="24"/>
              </w:rPr>
              <w:t>APPROVE</w:t>
            </w:r>
          </w:p>
          <w:p w14:paraId="062E36C9" w14:textId="21FDE3B8" w:rsidR="008A0D2D" w:rsidRPr="007A47F5" w:rsidRDefault="0060773F" w:rsidP="00EC3999">
            <w:pPr>
              <w:jc w:val="center"/>
              <w:rPr>
                <w:rFonts w:ascii="Wingdings" w:hAnsi="Wingdings"/>
                <w:szCs w:val="24"/>
              </w:rPr>
            </w:pPr>
            <w:r>
              <w:rPr>
                <w:rFonts w:ascii="Wingdings" w:hAnsi="Wingdings"/>
              </w:rPr>
              <w:fldChar w:fldCharType="begin">
                <w:ffData>
                  <w:name w:val="Check1"/>
                  <w:enabled/>
                  <w:calcOnExit w:val="0"/>
                  <w:checkBox>
                    <w:sizeAuto/>
                    <w:default w:val="0"/>
                  </w:checkBox>
                </w:ffData>
              </w:fldChar>
            </w:r>
            <w:bookmarkStart w:id="0" w:name="Check1"/>
            <w:r>
              <w:rPr>
                <w:rFonts w:ascii="Wingdings" w:hAnsi="Wingdings"/>
              </w:rPr>
              <w:instrText xml:space="preserve"> FORMCHECKBOX </w:instrText>
            </w:r>
            <w:r w:rsidR="00EA5E9E">
              <w:rPr>
                <w:rFonts w:ascii="Wingdings" w:hAnsi="Wingdings"/>
              </w:rPr>
            </w:r>
            <w:r w:rsidR="00EA5E9E">
              <w:rPr>
                <w:rFonts w:ascii="Wingdings" w:hAnsi="Wingdings"/>
              </w:rPr>
              <w:fldChar w:fldCharType="separate"/>
            </w:r>
            <w:r>
              <w:rPr>
                <w:rFonts w:ascii="Wingdings" w:hAnsi="Wingdings"/>
              </w:rPr>
              <w:fldChar w:fldCharType="end"/>
            </w:r>
            <w:bookmarkEnd w:id="0"/>
          </w:p>
        </w:tc>
        <w:tc>
          <w:tcPr>
            <w:tcW w:w="1864" w:type="dxa"/>
            <w:gridSpan w:val="3"/>
            <w:tcBorders>
              <w:bottom w:val="single" w:sz="4" w:space="0" w:color="auto"/>
            </w:tcBorders>
          </w:tcPr>
          <w:p w14:paraId="35F8821B" w14:textId="77777777" w:rsidR="008A0D2D" w:rsidRDefault="008A0D2D" w:rsidP="009870DF">
            <w:pPr>
              <w:jc w:val="center"/>
              <w:rPr>
                <w:szCs w:val="24"/>
              </w:rPr>
            </w:pPr>
            <w:r w:rsidRPr="007A47F5">
              <w:rPr>
                <w:szCs w:val="24"/>
              </w:rPr>
              <w:t>CONSIDER</w:t>
            </w:r>
          </w:p>
          <w:p w14:paraId="19A40B6B" w14:textId="64DB8E60" w:rsidR="008A0D2D" w:rsidRPr="007A47F5" w:rsidRDefault="00CC05D1" w:rsidP="009870DF">
            <w:pPr>
              <w:jc w:val="center"/>
              <w:rPr>
                <w:szCs w:val="24"/>
              </w:rPr>
            </w:pPr>
            <w:r>
              <w:fldChar w:fldCharType="begin">
                <w:ffData>
                  <w:name w:val="Check2"/>
                  <w:enabled/>
                  <w:calcOnExit w:val="0"/>
                  <w:checkBox>
                    <w:sizeAuto/>
                    <w:default w:val="1"/>
                  </w:checkBox>
                </w:ffData>
              </w:fldChar>
            </w:r>
            <w:bookmarkStart w:id="1" w:name="Check2"/>
            <w:r>
              <w:instrText xml:space="preserve"> FORMCHECKBOX </w:instrText>
            </w:r>
            <w:r w:rsidR="00EA5E9E">
              <w:fldChar w:fldCharType="separate"/>
            </w:r>
            <w:r>
              <w:fldChar w:fldCharType="end"/>
            </w:r>
            <w:bookmarkEnd w:id="1"/>
          </w:p>
        </w:tc>
        <w:tc>
          <w:tcPr>
            <w:tcW w:w="1621" w:type="dxa"/>
            <w:gridSpan w:val="2"/>
            <w:tcBorders>
              <w:bottom w:val="single" w:sz="4" w:space="0" w:color="auto"/>
            </w:tcBorders>
          </w:tcPr>
          <w:p w14:paraId="4556D7E5" w14:textId="77777777" w:rsidR="008A0D2D" w:rsidRDefault="008A0D2D" w:rsidP="009870DF">
            <w:pPr>
              <w:jc w:val="center"/>
              <w:rPr>
                <w:szCs w:val="24"/>
              </w:rPr>
            </w:pPr>
            <w:r w:rsidRPr="007A47F5">
              <w:rPr>
                <w:szCs w:val="24"/>
              </w:rPr>
              <w:t>RECOMMEND</w:t>
            </w:r>
          </w:p>
          <w:p w14:paraId="2FA545BB" w14:textId="77777777" w:rsidR="008A0D2D" w:rsidRPr="007A47F5" w:rsidRDefault="008A0D2D" w:rsidP="009870DF">
            <w:pPr>
              <w:jc w:val="center"/>
              <w:rPr>
                <w:szCs w:val="24"/>
              </w:rPr>
            </w:pPr>
            <w:r>
              <w:fldChar w:fldCharType="begin">
                <w:ffData>
                  <w:name w:val="Check3"/>
                  <w:enabled/>
                  <w:calcOnExit w:val="0"/>
                  <w:checkBox>
                    <w:sizeAuto/>
                    <w:default w:val="0"/>
                  </w:checkBox>
                </w:ffData>
              </w:fldChar>
            </w:r>
            <w:bookmarkStart w:id="2" w:name="Check3"/>
            <w:r>
              <w:rPr>
                <w:szCs w:val="24"/>
              </w:rPr>
              <w:instrText xml:space="preserve"> FORMCHECKBOX </w:instrText>
            </w:r>
            <w:r w:rsidR="00EA5E9E">
              <w:fldChar w:fldCharType="separate"/>
            </w:r>
            <w:r>
              <w:fldChar w:fldCharType="end"/>
            </w:r>
            <w:bookmarkEnd w:id="2"/>
          </w:p>
        </w:tc>
        <w:tc>
          <w:tcPr>
            <w:tcW w:w="1142" w:type="dxa"/>
            <w:tcBorders>
              <w:bottom w:val="single" w:sz="4" w:space="0" w:color="auto"/>
            </w:tcBorders>
          </w:tcPr>
          <w:p w14:paraId="7270F318" w14:textId="77777777" w:rsidR="008A0D2D" w:rsidRDefault="008A0D2D" w:rsidP="009870DF">
            <w:pPr>
              <w:jc w:val="center"/>
              <w:rPr>
                <w:szCs w:val="24"/>
              </w:rPr>
            </w:pPr>
            <w:r w:rsidRPr="007A47F5">
              <w:rPr>
                <w:szCs w:val="24"/>
              </w:rPr>
              <w:t>ADOPT</w:t>
            </w:r>
          </w:p>
          <w:p w14:paraId="722AC997" w14:textId="77777777" w:rsidR="008A0D2D" w:rsidRPr="007A47F5" w:rsidRDefault="008A0D2D" w:rsidP="009870DF">
            <w:pPr>
              <w:jc w:val="center"/>
              <w:rPr>
                <w:szCs w:val="24"/>
              </w:rPr>
            </w:pPr>
            <w:r>
              <w:fldChar w:fldCharType="begin">
                <w:ffData>
                  <w:name w:val="Check4"/>
                  <w:enabled/>
                  <w:calcOnExit w:val="0"/>
                  <w:checkBox>
                    <w:sizeAuto/>
                    <w:default w:val="0"/>
                  </w:checkBox>
                </w:ffData>
              </w:fldChar>
            </w:r>
            <w:bookmarkStart w:id="3" w:name="Check4"/>
            <w:r>
              <w:rPr>
                <w:szCs w:val="24"/>
              </w:rPr>
              <w:instrText xml:space="preserve"> FORMCHECKBOX </w:instrText>
            </w:r>
            <w:r w:rsidR="00EA5E9E">
              <w:fldChar w:fldCharType="separate"/>
            </w:r>
            <w:r>
              <w:fldChar w:fldCharType="end"/>
            </w:r>
            <w:bookmarkEnd w:id="3"/>
          </w:p>
        </w:tc>
        <w:tc>
          <w:tcPr>
            <w:tcW w:w="1473" w:type="dxa"/>
            <w:tcBorders>
              <w:bottom w:val="single" w:sz="4" w:space="0" w:color="auto"/>
            </w:tcBorders>
          </w:tcPr>
          <w:p w14:paraId="6E849905" w14:textId="77777777" w:rsidR="008A0D2D" w:rsidRDefault="008A0D2D" w:rsidP="009870DF">
            <w:pPr>
              <w:jc w:val="center"/>
              <w:rPr>
                <w:szCs w:val="24"/>
              </w:rPr>
            </w:pPr>
            <w:r>
              <w:rPr>
                <w:szCs w:val="24"/>
              </w:rPr>
              <w:t>ASSURANCE</w:t>
            </w:r>
          </w:p>
          <w:p w14:paraId="6FEF35B2" w14:textId="7EE4501D" w:rsidR="008A0D2D" w:rsidRPr="007A47F5" w:rsidRDefault="00CC05D1" w:rsidP="009870DF">
            <w:pPr>
              <w:jc w:val="center"/>
              <w:rPr>
                <w:szCs w:val="24"/>
              </w:rPr>
            </w:pPr>
            <w:r>
              <w:fldChar w:fldCharType="begin">
                <w:ffData>
                  <w:name w:val="Check5"/>
                  <w:enabled/>
                  <w:calcOnExit w:val="0"/>
                  <w:checkBox>
                    <w:sizeAuto/>
                    <w:default w:val="1"/>
                  </w:checkBox>
                </w:ffData>
              </w:fldChar>
            </w:r>
            <w:bookmarkStart w:id="4" w:name="Check5"/>
            <w:r>
              <w:instrText xml:space="preserve"> FORMCHECKBOX </w:instrText>
            </w:r>
            <w:r w:rsidR="00EA5E9E">
              <w:fldChar w:fldCharType="separate"/>
            </w:r>
            <w:r>
              <w:fldChar w:fldCharType="end"/>
            </w:r>
            <w:bookmarkEnd w:id="4"/>
          </w:p>
        </w:tc>
      </w:tr>
      <w:tr w:rsidR="008A0D2D" w:rsidRPr="001C60B5" w14:paraId="6B7DAA27" w14:textId="77777777" w:rsidTr="008A0D2D">
        <w:tc>
          <w:tcPr>
            <w:tcW w:w="9026" w:type="dxa"/>
            <w:gridSpan w:val="8"/>
            <w:tcBorders>
              <w:bottom w:val="single" w:sz="4" w:space="0" w:color="auto"/>
            </w:tcBorders>
          </w:tcPr>
          <w:p w14:paraId="1B5E9CDC" w14:textId="48B83858" w:rsidR="00CA4560" w:rsidRPr="009870DF" w:rsidRDefault="008A0D2D" w:rsidP="009870DF">
            <w:pPr>
              <w:rPr>
                <w:szCs w:val="24"/>
              </w:rPr>
            </w:pPr>
            <w:r w:rsidRPr="001C60B5">
              <w:rPr>
                <w:szCs w:val="24"/>
              </w:rPr>
              <w:t xml:space="preserve">The </w:t>
            </w:r>
            <w:r w:rsidR="0060773F">
              <w:rPr>
                <w:rStyle w:val="ui-provider"/>
              </w:rPr>
              <w:t xml:space="preserve">Board </w:t>
            </w:r>
            <w:r w:rsidRPr="001C60B5">
              <w:rPr>
                <w:szCs w:val="24"/>
              </w:rPr>
              <w:t xml:space="preserve">is asked to: </w:t>
            </w:r>
          </w:p>
          <w:p w14:paraId="1DB7010B" w14:textId="77777777" w:rsidR="004621DF" w:rsidRDefault="003C65E9" w:rsidP="00196468">
            <w:pPr>
              <w:pStyle w:val="ListParagraph"/>
              <w:numPr>
                <w:ilvl w:val="0"/>
                <w:numId w:val="8"/>
              </w:numPr>
              <w:rPr>
                <w:rFonts w:asciiTheme="minorHAnsi" w:hAnsiTheme="minorHAnsi" w:cstheme="minorHAnsi"/>
              </w:rPr>
            </w:pPr>
            <w:r w:rsidRPr="001D502E">
              <w:rPr>
                <w:rFonts w:asciiTheme="minorHAnsi" w:hAnsiTheme="minorHAnsi" w:cstheme="minorHAnsi"/>
                <w:b/>
              </w:rPr>
              <w:t xml:space="preserve">Consider and Receive assurance </w:t>
            </w:r>
            <w:r w:rsidRPr="001D502E">
              <w:rPr>
                <w:rFonts w:asciiTheme="minorHAnsi" w:hAnsiTheme="minorHAnsi" w:cstheme="minorHAnsi"/>
              </w:rPr>
              <w:t xml:space="preserve">on the organisation’s </w:t>
            </w:r>
            <w:r w:rsidR="0086690F">
              <w:rPr>
                <w:rFonts w:asciiTheme="minorHAnsi" w:hAnsiTheme="minorHAnsi" w:cstheme="minorHAnsi"/>
              </w:rPr>
              <w:t xml:space="preserve">performance and governance arrangements, </w:t>
            </w:r>
            <w:r w:rsidRPr="001D502E">
              <w:rPr>
                <w:rFonts w:asciiTheme="minorHAnsi" w:hAnsiTheme="minorHAnsi" w:cstheme="minorHAnsi"/>
              </w:rPr>
              <w:t>progress against delivering its strategy including delivery/recovery</w:t>
            </w:r>
            <w:r w:rsidR="00FF199A">
              <w:rPr>
                <w:rFonts w:asciiTheme="minorHAnsi" w:hAnsiTheme="minorHAnsi" w:cstheme="minorHAnsi"/>
              </w:rPr>
              <w:t xml:space="preserve"> of key services and programmes</w:t>
            </w:r>
          </w:p>
          <w:p w14:paraId="67315B05" w14:textId="0EDE4F75" w:rsidR="0060773F" w:rsidRPr="00196468" w:rsidRDefault="0060773F" w:rsidP="00EA5E9E">
            <w:pPr>
              <w:pStyle w:val="ListParagraph"/>
              <w:rPr>
                <w:rFonts w:asciiTheme="minorHAnsi" w:hAnsiTheme="minorHAnsi" w:cstheme="minorHAnsi"/>
              </w:rPr>
            </w:pPr>
          </w:p>
        </w:tc>
      </w:tr>
      <w:tr w:rsidR="008A0D2D" w:rsidRPr="001C60B5" w14:paraId="5B93B1DE" w14:textId="77777777" w:rsidTr="008A0D2D">
        <w:tc>
          <w:tcPr>
            <w:tcW w:w="9026" w:type="dxa"/>
            <w:gridSpan w:val="8"/>
            <w:shd w:val="clear" w:color="auto" w:fill="F2F2F2" w:themeFill="background1" w:themeFillShade="F2"/>
          </w:tcPr>
          <w:p w14:paraId="3190BFC1" w14:textId="77777777" w:rsidR="008A0D2D" w:rsidRPr="001C60B5" w:rsidRDefault="008A0D2D" w:rsidP="009870DF">
            <w:pPr>
              <w:rPr>
                <w:szCs w:val="24"/>
              </w:rPr>
            </w:pPr>
            <w:r w:rsidRPr="001C60B5">
              <w:rPr>
                <w:b/>
                <w:szCs w:val="24"/>
              </w:rPr>
              <w:t xml:space="preserve">Link to Public Health Wales </w:t>
            </w:r>
            <w:hyperlink r:id="rId19" w:history="1">
              <w:r w:rsidRPr="001C60B5">
                <w:rPr>
                  <w:rStyle w:val="Hyperlink"/>
                  <w:b/>
                  <w:szCs w:val="24"/>
                </w:rPr>
                <w:t>Strategic Plan</w:t>
              </w:r>
            </w:hyperlink>
          </w:p>
          <w:p w14:paraId="19192AD4" w14:textId="77777777" w:rsidR="008A0D2D" w:rsidRPr="001C60B5" w:rsidRDefault="008A0D2D" w:rsidP="009870DF">
            <w:pPr>
              <w:rPr>
                <w:szCs w:val="24"/>
              </w:rPr>
            </w:pPr>
          </w:p>
          <w:p w14:paraId="758CC714" w14:textId="77777777" w:rsidR="008A0D2D" w:rsidRDefault="008A0D2D" w:rsidP="009870DF">
            <w:pPr>
              <w:rPr>
                <w:szCs w:val="24"/>
              </w:rPr>
            </w:pPr>
            <w:r w:rsidRPr="001C60B5">
              <w:rPr>
                <w:szCs w:val="24"/>
              </w:rPr>
              <w:t>Public Health Wales has an agreed strategic plan</w:t>
            </w:r>
            <w:r>
              <w:rPr>
                <w:szCs w:val="24"/>
              </w:rPr>
              <w:t xml:space="preserve">, which has identified seven strategic priorities and well-being objectives.  </w:t>
            </w:r>
          </w:p>
          <w:p w14:paraId="34BE2FB8" w14:textId="77777777" w:rsidR="008A0D2D" w:rsidRDefault="008A0D2D" w:rsidP="009870DF">
            <w:pPr>
              <w:rPr>
                <w:bCs/>
                <w:szCs w:val="24"/>
              </w:rPr>
            </w:pPr>
          </w:p>
          <w:p w14:paraId="7F397D95" w14:textId="77777777" w:rsidR="008A0D2D" w:rsidRPr="001C60B5" w:rsidRDefault="008A0D2D" w:rsidP="009870DF">
            <w:pPr>
              <w:rPr>
                <w:szCs w:val="24"/>
              </w:rPr>
            </w:pPr>
            <w:r w:rsidRPr="001C60B5">
              <w:rPr>
                <w:szCs w:val="24"/>
              </w:rPr>
              <w:t>This report contributes to the following:</w:t>
            </w:r>
          </w:p>
        </w:tc>
      </w:tr>
      <w:tr w:rsidR="008A0D2D" w:rsidRPr="001C60B5" w14:paraId="78FA3B04" w14:textId="77777777" w:rsidTr="008A0D2D">
        <w:tc>
          <w:tcPr>
            <w:tcW w:w="3192" w:type="dxa"/>
            <w:gridSpan w:val="2"/>
            <w:shd w:val="clear" w:color="auto" w:fill="auto"/>
          </w:tcPr>
          <w:p w14:paraId="4C1B6B7D" w14:textId="77777777" w:rsidR="008A0D2D" w:rsidRPr="001C60B5" w:rsidRDefault="008A0D2D" w:rsidP="009870DF">
            <w:pPr>
              <w:rPr>
                <w:b/>
                <w:szCs w:val="24"/>
              </w:rPr>
            </w:pPr>
            <w:r w:rsidRPr="001C60B5">
              <w:rPr>
                <w:b/>
                <w:szCs w:val="24"/>
              </w:rPr>
              <w:lastRenderedPageBreak/>
              <w:t xml:space="preserve">Strategic </w:t>
            </w:r>
            <w:r>
              <w:rPr>
                <w:b/>
                <w:szCs w:val="24"/>
              </w:rPr>
              <w:t>Priority/Well-being Objective</w:t>
            </w:r>
          </w:p>
        </w:tc>
        <w:tc>
          <w:tcPr>
            <w:tcW w:w="5834" w:type="dxa"/>
            <w:gridSpan w:val="6"/>
            <w:shd w:val="clear" w:color="auto" w:fill="auto"/>
          </w:tcPr>
          <w:p w14:paraId="52F76C15" w14:textId="4E29CD21" w:rsidR="008A0D2D" w:rsidRPr="001D502E" w:rsidRDefault="00EA5E9E" w:rsidP="009870DF">
            <w:pPr>
              <w:rPr>
                <w:rFonts w:cstheme="minorHAnsi"/>
                <w:szCs w:val="24"/>
              </w:rPr>
            </w:pPr>
            <w:sdt>
              <w:sdtPr>
                <w:rPr>
                  <w:rStyle w:val="Dropdown"/>
                  <w:rFonts w:asciiTheme="minorHAnsi" w:hAnsiTheme="minorHAnsi" w:cstheme="minorHAnsi"/>
                  <w:sz w:val="22"/>
                </w:rPr>
                <w:alias w:val="Strategic Objective"/>
                <w:tag w:val="Strategic Objective"/>
                <w:id w:val="1886465"/>
                <w:placeholder>
                  <w:docPart w:val="5FBF183645C441228908651291223690"/>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rPr>
              </w:sdtEndPr>
              <w:sdtContent>
                <w:r w:rsidR="00862659">
                  <w:rPr>
                    <w:rStyle w:val="Dropdown"/>
                    <w:rFonts w:asciiTheme="minorHAnsi" w:hAnsiTheme="minorHAnsi" w:cstheme="minorHAnsi"/>
                    <w:sz w:val="22"/>
                  </w:rPr>
                  <w:t>All Strategic Priorities/Well-being Objectives</w:t>
                </w:r>
              </w:sdtContent>
            </w:sdt>
          </w:p>
        </w:tc>
      </w:tr>
      <w:tr w:rsidR="008A0D2D" w:rsidRPr="001C60B5" w14:paraId="48220841" w14:textId="77777777" w:rsidTr="008A0D2D">
        <w:tc>
          <w:tcPr>
            <w:tcW w:w="9026" w:type="dxa"/>
            <w:gridSpan w:val="8"/>
            <w:tcBorders>
              <w:left w:val="nil"/>
              <w:right w:val="nil"/>
            </w:tcBorders>
            <w:shd w:val="clear" w:color="auto" w:fill="auto"/>
          </w:tcPr>
          <w:p w14:paraId="307308B6" w14:textId="77777777" w:rsidR="008A0D2D" w:rsidRPr="005B4E75" w:rsidRDefault="008A0D2D" w:rsidP="009870DF">
            <w:pPr>
              <w:rPr>
                <w:b/>
                <w:sz w:val="12"/>
                <w:szCs w:val="12"/>
              </w:rPr>
            </w:pPr>
          </w:p>
        </w:tc>
      </w:tr>
      <w:tr w:rsidR="008A0D2D" w:rsidRPr="001C60B5" w14:paraId="6D2F0C32" w14:textId="77777777" w:rsidTr="008A0D2D">
        <w:tc>
          <w:tcPr>
            <w:tcW w:w="9026" w:type="dxa"/>
            <w:gridSpan w:val="8"/>
            <w:shd w:val="clear" w:color="auto" w:fill="F2F2F2" w:themeFill="background1" w:themeFillShade="F2"/>
          </w:tcPr>
          <w:p w14:paraId="5CA39328" w14:textId="77777777" w:rsidR="008A0D2D" w:rsidRPr="001C60B5" w:rsidRDefault="008A0D2D" w:rsidP="009870DF">
            <w:pPr>
              <w:rPr>
                <w:i/>
                <w:color w:val="FF0000"/>
                <w:szCs w:val="24"/>
              </w:rPr>
            </w:pPr>
            <w:r w:rsidRPr="001C60B5">
              <w:rPr>
                <w:b/>
                <w:szCs w:val="24"/>
              </w:rPr>
              <w:t xml:space="preserve">Summary impact analysis </w:t>
            </w:r>
            <w:r w:rsidRPr="001C60B5">
              <w:rPr>
                <w:i/>
                <w:color w:val="FF0000"/>
                <w:szCs w:val="24"/>
              </w:rPr>
              <w:t xml:space="preserve"> </w:t>
            </w:r>
          </w:p>
          <w:p w14:paraId="0A5154CE" w14:textId="77777777" w:rsidR="008A0D2D" w:rsidRPr="001C60B5" w:rsidRDefault="008A0D2D" w:rsidP="009870DF">
            <w:pPr>
              <w:rPr>
                <w:color w:val="FF0000"/>
                <w:szCs w:val="24"/>
              </w:rPr>
            </w:pPr>
          </w:p>
        </w:tc>
      </w:tr>
      <w:tr w:rsidR="005C162F" w:rsidRPr="001C60B5" w14:paraId="01D1C443" w14:textId="77777777" w:rsidTr="008A0D2D">
        <w:tc>
          <w:tcPr>
            <w:tcW w:w="3192" w:type="dxa"/>
            <w:gridSpan w:val="2"/>
          </w:tcPr>
          <w:p w14:paraId="40F3BE32" w14:textId="77777777" w:rsidR="005C162F" w:rsidRPr="001C60B5" w:rsidRDefault="005C162F" w:rsidP="005C162F">
            <w:pPr>
              <w:rPr>
                <w:b/>
                <w:szCs w:val="24"/>
              </w:rPr>
            </w:pPr>
            <w:r w:rsidRPr="001C60B5">
              <w:rPr>
                <w:b/>
                <w:szCs w:val="24"/>
              </w:rPr>
              <w:t>Equality and Health Impact Assessment</w:t>
            </w:r>
          </w:p>
        </w:tc>
        <w:tc>
          <w:tcPr>
            <w:tcW w:w="5834" w:type="dxa"/>
            <w:gridSpan w:val="6"/>
          </w:tcPr>
          <w:p w14:paraId="0DCCB894" w14:textId="669AC9EB" w:rsidR="005C162F" w:rsidRPr="00126327" w:rsidRDefault="005C162F" w:rsidP="005C162F">
            <w:pPr>
              <w:rPr>
                <w:i/>
                <w:color w:val="FF0000"/>
                <w:szCs w:val="24"/>
              </w:rPr>
            </w:pPr>
            <w:r w:rsidRPr="0094096B">
              <w:rPr>
                <w:szCs w:val="24"/>
              </w:rPr>
              <w:t>An Equality and Health Impact Assessment is not required. Equality and Health Impact Assessments will be completed as part of delivery of the specific actions within the Plan.</w:t>
            </w:r>
          </w:p>
        </w:tc>
      </w:tr>
      <w:tr w:rsidR="005C162F" w:rsidRPr="001C60B5" w14:paraId="32EA6E9F" w14:textId="77777777" w:rsidTr="008A0D2D">
        <w:tc>
          <w:tcPr>
            <w:tcW w:w="3192" w:type="dxa"/>
            <w:gridSpan w:val="2"/>
          </w:tcPr>
          <w:p w14:paraId="6762DE2F" w14:textId="77777777" w:rsidR="005C162F" w:rsidRPr="001C60B5" w:rsidRDefault="005C162F" w:rsidP="005C162F">
            <w:pPr>
              <w:rPr>
                <w:b/>
                <w:szCs w:val="24"/>
              </w:rPr>
            </w:pPr>
            <w:r>
              <w:rPr>
                <w:b/>
                <w:szCs w:val="24"/>
              </w:rPr>
              <w:t>Risk and Assurance</w:t>
            </w:r>
          </w:p>
        </w:tc>
        <w:tc>
          <w:tcPr>
            <w:tcW w:w="5834" w:type="dxa"/>
            <w:gridSpan w:val="6"/>
            <w:tcBorders>
              <w:bottom w:val="single" w:sz="4" w:space="0" w:color="auto"/>
            </w:tcBorders>
          </w:tcPr>
          <w:p w14:paraId="56F2927B" w14:textId="2C60C489" w:rsidR="005C162F" w:rsidRPr="003A3414" w:rsidRDefault="005C162F" w:rsidP="004E4270">
            <w:pPr>
              <w:rPr>
                <w:color w:val="FF0000"/>
                <w:szCs w:val="24"/>
              </w:rPr>
            </w:pPr>
            <w:r w:rsidRPr="0094096B">
              <w:rPr>
                <w:szCs w:val="24"/>
              </w:rPr>
              <w:t xml:space="preserve">Our Strategic Risks are detailed within Our Strategic Plan and progress reported in </w:t>
            </w:r>
            <w:r w:rsidR="004E4270">
              <w:rPr>
                <w:szCs w:val="24"/>
              </w:rPr>
              <w:t>a separate Board paper</w:t>
            </w:r>
            <w:r w:rsidRPr="0094096B">
              <w:rPr>
                <w:szCs w:val="24"/>
              </w:rPr>
              <w:t>.</w:t>
            </w:r>
          </w:p>
        </w:tc>
      </w:tr>
      <w:tr w:rsidR="001031F2" w:rsidRPr="001C60B5" w14:paraId="06750442" w14:textId="77777777" w:rsidTr="008A0D2D">
        <w:trPr>
          <w:trHeight w:val="1030"/>
        </w:trPr>
        <w:tc>
          <w:tcPr>
            <w:tcW w:w="3192" w:type="dxa"/>
            <w:gridSpan w:val="2"/>
            <w:vMerge w:val="restart"/>
          </w:tcPr>
          <w:p w14:paraId="66A29FDA" w14:textId="77777777" w:rsidR="001031F2" w:rsidRPr="001C60B5" w:rsidRDefault="001031F2" w:rsidP="001031F2">
            <w:pPr>
              <w:rPr>
                <w:b/>
                <w:szCs w:val="24"/>
              </w:rPr>
            </w:pPr>
            <w:r w:rsidRPr="001C60B5">
              <w:rPr>
                <w:b/>
                <w:szCs w:val="24"/>
              </w:rPr>
              <w:t>Health and Care Standards</w:t>
            </w:r>
          </w:p>
        </w:tc>
        <w:tc>
          <w:tcPr>
            <w:tcW w:w="5834" w:type="dxa"/>
            <w:gridSpan w:val="6"/>
            <w:tcBorders>
              <w:bottom w:val="nil"/>
            </w:tcBorders>
          </w:tcPr>
          <w:p w14:paraId="07DB6316" w14:textId="08FBFF68" w:rsidR="001031F2" w:rsidRPr="001C60B5" w:rsidRDefault="001031F2" w:rsidP="001031F2">
            <w:pPr>
              <w:rPr>
                <w:szCs w:val="24"/>
              </w:rPr>
            </w:pPr>
            <w:r w:rsidRPr="001C60B5">
              <w:rPr>
                <w:szCs w:val="24"/>
              </w:rPr>
              <w:t xml:space="preserve">This report supports and/or takes into account the </w:t>
            </w:r>
            <w:hyperlink r:id="rId20" w:history="1">
              <w:r w:rsidRPr="001C60B5">
                <w:rPr>
                  <w:rStyle w:val="Hyperlink"/>
                  <w:color w:val="0000FF"/>
                  <w:szCs w:val="24"/>
                </w:rPr>
                <w:t>Health and Care Standards for NHS Wales</w:t>
              </w:r>
            </w:hyperlink>
            <w:r w:rsidRPr="001C60B5">
              <w:rPr>
                <w:szCs w:val="24"/>
              </w:rPr>
              <w:t xml:space="preserve"> Quality Themes</w:t>
            </w:r>
            <w:r w:rsidRPr="001C60B5">
              <w:rPr>
                <w:i/>
                <w:color w:val="FF0000"/>
                <w:szCs w:val="24"/>
              </w:rPr>
              <w:t xml:space="preserve"> </w:t>
            </w:r>
          </w:p>
        </w:tc>
      </w:tr>
      <w:tr w:rsidR="001031F2" w:rsidRPr="001C60B5" w14:paraId="7AC57140" w14:textId="77777777" w:rsidTr="008A0D2D">
        <w:trPr>
          <w:trHeight w:val="281"/>
        </w:trPr>
        <w:tc>
          <w:tcPr>
            <w:tcW w:w="3192" w:type="dxa"/>
            <w:gridSpan w:val="2"/>
            <w:vMerge/>
          </w:tcPr>
          <w:p w14:paraId="52311378" w14:textId="77777777" w:rsidR="001031F2" w:rsidRPr="001C60B5" w:rsidRDefault="001031F2" w:rsidP="001031F2">
            <w:pPr>
              <w:rPr>
                <w:b/>
                <w:szCs w:val="24"/>
              </w:rPr>
            </w:pPr>
          </w:p>
        </w:tc>
        <w:tc>
          <w:tcPr>
            <w:tcW w:w="5834" w:type="dxa"/>
            <w:gridSpan w:val="6"/>
            <w:tcBorders>
              <w:top w:val="nil"/>
              <w:bottom w:val="nil"/>
            </w:tcBorders>
          </w:tcPr>
          <w:sdt>
            <w:sdtPr>
              <w:rPr>
                <w:rStyle w:val="Dropdown"/>
                <w:rFonts w:asciiTheme="minorHAnsi" w:hAnsiTheme="minorHAnsi" w:cstheme="minorHAnsi"/>
                <w:sz w:val="22"/>
              </w:rPr>
              <w:alias w:val="Health and Care Standards"/>
              <w:tag w:val="Health and Care Standards"/>
              <w:id w:val="29471429"/>
              <w:placeholder>
                <w:docPart w:val="55E784EC515F41FBB57012E18E10F94E"/>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listItem w:displayText="All themes" w:value="All themes"/>
              </w:dropDownList>
            </w:sdtPr>
            <w:sdtEndPr>
              <w:rPr>
                <w:rStyle w:val="DefaultParagraphFont"/>
              </w:rPr>
            </w:sdtEndPr>
            <w:sdtContent>
              <w:p w14:paraId="3FC4C4FA" w14:textId="0377E8E3" w:rsidR="001031F2" w:rsidRPr="001031F2" w:rsidRDefault="00862659" w:rsidP="001031F2">
                <w:pPr>
                  <w:ind w:left="436"/>
                  <w:rPr>
                    <w:rFonts w:cstheme="minorHAnsi"/>
                  </w:rPr>
                </w:pPr>
                <w:r>
                  <w:rPr>
                    <w:rStyle w:val="Dropdown"/>
                    <w:rFonts w:asciiTheme="minorHAnsi" w:hAnsiTheme="minorHAnsi" w:cstheme="minorHAnsi"/>
                    <w:sz w:val="22"/>
                  </w:rPr>
                  <w:t>All themes</w:t>
                </w:r>
              </w:p>
            </w:sdtContent>
          </w:sdt>
        </w:tc>
      </w:tr>
      <w:tr w:rsidR="001031F2" w:rsidRPr="001C60B5" w14:paraId="78C59640" w14:textId="77777777" w:rsidTr="008A0D2D">
        <w:trPr>
          <w:trHeight w:val="277"/>
        </w:trPr>
        <w:tc>
          <w:tcPr>
            <w:tcW w:w="3192" w:type="dxa"/>
            <w:gridSpan w:val="2"/>
            <w:vMerge/>
          </w:tcPr>
          <w:p w14:paraId="03969A91" w14:textId="77777777" w:rsidR="001031F2" w:rsidRPr="001C60B5" w:rsidRDefault="001031F2" w:rsidP="001031F2">
            <w:pPr>
              <w:rPr>
                <w:b/>
                <w:szCs w:val="24"/>
              </w:rPr>
            </w:pPr>
          </w:p>
        </w:tc>
        <w:tc>
          <w:tcPr>
            <w:tcW w:w="5834" w:type="dxa"/>
            <w:gridSpan w:val="6"/>
            <w:tcBorders>
              <w:top w:val="nil"/>
              <w:bottom w:val="nil"/>
            </w:tcBorders>
          </w:tcPr>
          <w:sdt>
            <w:sdtPr>
              <w:rPr>
                <w:rStyle w:val="Dropdown"/>
                <w:rFonts w:asciiTheme="minorHAnsi" w:hAnsiTheme="minorHAnsi" w:cstheme="minorHAnsi"/>
                <w:sz w:val="22"/>
              </w:rPr>
              <w:alias w:val="Health and Care Standards"/>
              <w:tag w:val="Health and Care Standards"/>
              <w:id w:val="1886576"/>
              <w:placeholder>
                <w:docPart w:val="A9C43CA044864CB28A0453A1A03C877C"/>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dropDownList>
            </w:sdtPr>
            <w:sdtEndPr>
              <w:rPr>
                <w:rStyle w:val="DefaultParagraphFont"/>
                <w:color w:val="808080"/>
              </w:rPr>
            </w:sdtEndPr>
            <w:sdtContent>
              <w:p w14:paraId="43B458F5" w14:textId="01FD9025" w:rsidR="001031F2" w:rsidRPr="001031F2" w:rsidRDefault="00862659" w:rsidP="001031F2">
                <w:pPr>
                  <w:ind w:left="436"/>
                  <w:rPr>
                    <w:rFonts w:cstheme="minorHAnsi"/>
                  </w:rPr>
                </w:pPr>
                <w:r>
                  <w:rPr>
                    <w:rStyle w:val="Dropdown"/>
                    <w:rFonts w:asciiTheme="minorHAnsi" w:hAnsiTheme="minorHAnsi" w:cstheme="minorHAnsi"/>
                    <w:sz w:val="22"/>
                  </w:rPr>
                  <w:t>Governance, Leadership and Accountability</w:t>
                </w:r>
              </w:p>
            </w:sdtContent>
          </w:sdt>
        </w:tc>
      </w:tr>
      <w:tr w:rsidR="001031F2" w:rsidRPr="001C60B5" w14:paraId="3D589BFC" w14:textId="77777777" w:rsidTr="008A0D2D">
        <w:trPr>
          <w:trHeight w:val="353"/>
        </w:trPr>
        <w:tc>
          <w:tcPr>
            <w:tcW w:w="3192" w:type="dxa"/>
            <w:gridSpan w:val="2"/>
            <w:vMerge/>
          </w:tcPr>
          <w:p w14:paraId="4F2220FE" w14:textId="77777777" w:rsidR="001031F2" w:rsidRPr="001C60B5" w:rsidRDefault="001031F2" w:rsidP="001031F2">
            <w:pPr>
              <w:rPr>
                <w:b/>
                <w:szCs w:val="24"/>
              </w:rPr>
            </w:pPr>
          </w:p>
        </w:tc>
        <w:tc>
          <w:tcPr>
            <w:tcW w:w="5834" w:type="dxa"/>
            <w:gridSpan w:val="6"/>
            <w:tcBorders>
              <w:top w:val="nil"/>
            </w:tcBorders>
          </w:tcPr>
          <w:p w14:paraId="6B5880F8" w14:textId="7E78805C" w:rsidR="001031F2" w:rsidRPr="001031F2" w:rsidRDefault="001031F2" w:rsidP="001031F2">
            <w:pPr>
              <w:ind w:left="436"/>
              <w:rPr>
                <w:rFonts w:cstheme="minorHAnsi"/>
              </w:rPr>
            </w:pPr>
          </w:p>
        </w:tc>
      </w:tr>
      <w:tr w:rsidR="001031F2" w:rsidRPr="001C60B5" w14:paraId="44A8185B" w14:textId="77777777" w:rsidTr="008A0D2D">
        <w:tc>
          <w:tcPr>
            <w:tcW w:w="3192" w:type="dxa"/>
            <w:gridSpan w:val="2"/>
          </w:tcPr>
          <w:p w14:paraId="0B64EFFC" w14:textId="77777777" w:rsidR="001031F2" w:rsidRPr="001C60B5" w:rsidRDefault="001031F2" w:rsidP="001031F2">
            <w:pPr>
              <w:rPr>
                <w:b/>
                <w:szCs w:val="24"/>
              </w:rPr>
            </w:pPr>
            <w:r w:rsidRPr="001C60B5">
              <w:rPr>
                <w:b/>
                <w:szCs w:val="24"/>
              </w:rPr>
              <w:t>Financial implications</w:t>
            </w:r>
          </w:p>
        </w:tc>
        <w:tc>
          <w:tcPr>
            <w:tcW w:w="5834" w:type="dxa"/>
            <w:gridSpan w:val="6"/>
          </w:tcPr>
          <w:p w14:paraId="3A575D6E" w14:textId="31032E99" w:rsidR="001031F2" w:rsidRPr="00126327" w:rsidRDefault="001031F2" w:rsidP="001031F2">
            <w:pPr>
              <w:rPr>
                <w:szCs w:val="24"/>
              </w:rPr>
            </w:pPr>
            <w:r w:rsidRPr="0094096B">
              <w:rPr>
                <w:szCs w:val="24"/>
              </w:rPr>
              <w:t>An update on the organisation’s financial performance is enclosed and in the accompanying Finance Board Report.</w:t>
            </w:r>
          </w:p>
        </w:tc>
      </w:tr>
      <w:tr w:rsidR="001031F2" w:rsidRPr="001C60B5" w14:paraId="68DA0C3D" w14:textId="77777777" w:rsidTr="008A0D2D">
        <w:tc>
          <w:tcPr>
            <w:tcW w:w="3192" w:type="dxa"/>
            <w:gridSpan w:val="2"/>
          </w:tcPr>
          <w:p w14:paraId="7FBB3B43" w14:textId="77777777" w:rsidR="001031F2" w:rsidRPr="001C60B5" w:rsidRDefault="001031F2" w:rsidP="001031F2">
            <w:pPr>
              <w:rPr>
                <w:b/>
                <w:szCs w:val="24"/>
              </w:rPr>
            </w:pPr>
            <w:r w:rsidRPr="001C60B5">
              <w:rPr>
                <w:b/>
                <w:szCs w:val="24"/>
              </w:rPr>
              <w:t xml:space="preserve">People implications </w:t>
            </w:r>
          </w:p>
        </w:tc>
        <w:tc>
          <w:tcPr>
            <w:tcW w:w="5834" w:type="dxa"/>
            <w:gridSpan w:val="6"/>
            <w:tcBorders>
              <w:bottom w:val="single" w:sz="4" w:space="0" w:color="auto"/>
            </w:tcBorders>
          </w:tcPr>
          <w:p w14:paraId="4CDD823C" w14:textId="6E0CDF0A" w:rsidR="001031F2" w:rsidRPr="00126327" w:rsidRDefault="001031F2" w:rsidP="001031F2">
            <w:pPr>
              <w:rPr>
                <w:color w:val="FF0000"/>
                <w:szCs w:val="24"/>
              </w:rPr>
            </w:pPr>
            <w:r w:rsidRPr="0094096B">
              <w:rPr>
                <w:szCs w:val="24"/>
              </w:rPr>
              <w:t>An update on the organisation’s people performance is enclosed.</w:t>
            </w:r>
          </w:p>
        </w:tc>
      </w:tr>
    </w:tbl>
    <w:p w14:paraId="10147534" w14:textId="77777777" w:rsidR="008A0D2D" w:rsidRPr="001C60B5" w:rsidRDefault="008A0D2D" w:rsidP="008A0D2D">
      <w:pPr>
        <w:pStyle w:val="ListBullet"/>
        <w:rPr>
          <w:b/>
          <w:color w:val="FF0000"/>
          <w:szCs w:val="24"/>
        </w:rPr>
        <w:sectPr w:rsidR="008A0D2D" w:rsidRPr="001C60B5" w:rsidSect="009870DF">
          <w:footerReference w:type="default" r:id="rId21"/>
          <w:pgSz w:w="11906" w:h="16838"/>
          <w:pgMar w:top="1440" w:right="1440" w:bottom="1440" w:left="1440" w:header="708" w:footer="708" w:gutter="0"/>
          <w:cols w:space="708"/>
          <w:docGrid w:linePitch="360"/>
        </w:sectPr>
      </w:pPr>
    </w:p>
    <w:p w14:paraId="7BE0F4B9" w14:textId="3E894284" w:rsidR="008A0D2D" w:rsidRPr="001C60B5" w:rsidRDefault="00AC4522" w:rsidP="00E00C75">
      <w:pPr>
        <w:pStyle w:val="Heading1"/>
        <w:spacing w:before="0"/>
        <w:rPr>
          <w:szCs w:val="24"/>
        </w:rPr>
      </w:pPr>
      <w:r>
        <w:rPr>
          <w:szCs w:val="24"/>
        </w:rPr>
        <w:lastRenderedPageBreak/>
        <w:t>Purpose</w:t>
      </w:r>
    </w:p>
    <w:p w14:paraId="00195D30" w14:textId="77777777" w:rsidR="008A0D2D" w:rsidRPr="001C60B5" w:rsidRDefault="008A0D2D" w:rsidP="008A0D2D">
      <w:pPr>
        <w:pStyle w:val="ListParagraph"/>
        <w:rPr>
          <w:szCs w:val="24"/>
        </w:rPr>
      </w:pPr>
    </w:p>
    <w:p w14:paraId="12711BA7" w14:textId="77777777" w:rsidR="003E3176" w:rsidRPr="003E3176" w:rsidRDefault="003E3176" w:rsidP="003E3176">
      <w:pPr>
        <w:pStyle w:val="ListParagraph"/>
        <w:ind w:left="0"/>
        <w:jc w:val="both"/>
        <w:rPr>
          <w:szCs w:val="24"/>
        </w:rPr>
      </w:pPr>
      <w:r w:rsidRPr="003E3176">
        <w:rPr>
          <w:szCs w:val="24"/>
        </w:rPr>
        <w:t>Our refreshed Performance and Insight Report focuses on delivering actionable insights and assurance whilst identifying areas for further improvement.</w:t>
      </w:r>
    </w:p>
    <w:p w14:paraId="183E7FDB" w14:textId="77777777" w:rsidR="003E3176" w:rsidRPr="003E3176" w:rsidRDefault="003E3176" w:rsidP="003E3176">
      <w:pPr>
        <w:pStyle w:val="ListParagraph"/>
        <w:ind w:left="0"/>
        <w:jc w:val="both"/>
        <w:rPr>
          <w:szCs w:val="24"/>
        </w:rPr>
      </w:pPr>
    </w:p>
    <w:p w14:paraId="69634713" w14:textId="77777777" w:rsidR="007750F2" w:rsidRDefault="00957A84" w:rsidP="00957A84">
      <w:pPr>
        <w:pStyle w:val="ListParagraph"/>
        <w:ind w:left="0"/>
        <w:jc w:val="both"/>
        <w:rPr>
          <w:szCs w:val="24"/>
        </w:rPr>
      </w:pPr>
      <w:r w:rsidRPr="00EE1178">
        <w:rPr>
          <w:szCs w:val="24"/>
        </w:rPr>
        <w:t xml:space="preserve">The </w:t>
      </w:r>
      <w:r>
        <w:rPr>
          <w:szCs w:val="24"/>
        </w:rPr>
        <w:t>Performance and Insight Report</w:t>
      </w:r>
      <w:r w:rsidRPr="00EE1178">
        <w:rPr>
          <w:szCs w:val="24"/>
        </w:rPr>
        <w:t xml:space="preserve"> is designed to be read in conjunction with the </w:t>
      </w:r>
      <w:hyperlink r:id="rId22" w:anchor="7" w:history="1">
        <w:r w:rsidRPr="001D502E">
          <w:rPr>
            <w:rStyle w:val="Hyperlink"/>
            <w:szCs w:val="24"/>
          </w:rPr>
          <w:t>Performance and Assurance Dashboard</w:t>
        </w:r>
      </w:hyperlink>
      <w:r>
        <w:rPr>
          <w:rStyle w:val="Hyperlink"/>
          <w:szCs w:val="24"/>
        </w:rPr>
        <w:t xml:space="preserve"> (PAD)</w:t>
      </w:r>
      <w:r w:rsidRPr="00EE1178">
        <w:rPr>
          <w:szCs w:val="24"/>
        </w:rPr>
        <w:t>.</w:t>
      </w:r>
    </w:p>
    <w:p w14:paraId="4D245474" w14:textId="77777777" w:rsidR="007750F2" w:rsidRDefault="007750F2" w:rsidP="00957A84">
      <w:pPr>
        <w:pStyle w:val="ListParagraph"/>
        <w:ind w:left="0"/>
        <w:jc w:val="both"/>
        <w:rPr>
          <w:szCs w:val="24"/>
        </w:rPr>
      </w:pPr>
    </w:p>
    <w:p w14:paraId="58518FEC" w14:textId="77777777" w:rsidR="000F0E7B" w:rsidRDefault="00957A84" w:rsidP="00957A84">
      <w:pPr>
        <w:pStyle w:val="ListParagraph"/>
        <w:ind w:left="0"/>
        <w:jc w:val="both"/>
        <w:rPr>
          <w:szCs w:val="24"/>
        </w:rPr>
      </w:pPr>
      <w:r w:rsidRPr="007750F2">
        <w:rPr>
          <w:szCs w:val="24"/>
        </w:rPr>
        <w:t xml:space="preserve">The PAD provides </w:t>
      </w:r>
      <w:r w:rsidR="00B576B5">
        <w:rPr>
          <w:szCs w:val="24"/>
        </w:rPr>
        <w:t xml:space="preserve">data visualisations, trend </w:t>
      </w:r>
      <w:r w:rsidR="007311AD">
        <w:rPr>
          <w:szCs w:val="24"/>
        </w:rPr>
        <w:t xml:space="preserve">information and more detailed visual analysis on </w:t>
      </w:r>
      <w:r w:rsidR="00497A20" w:rsidRPr="007750F2">
        <w:rPr>
          <w:szCs w:val="24"/>
        </w:rPr>
        <w:t xml:space="preserve">a full suite of </w:t>
      </w:r>
      <w:r w:rsidR="00316330">
        <w:rPr>
          <w:szCs w:val="24"/>
        </w:rPr>
        <w:t xml:space="preserve">performance </w:t>
      </w:r>
      <w:r w:rsidR="00497A20" w:rsidRPr="007750F2">
        <w:rPr>
          <w:szCs w:val="24"/>
        </w:rPr>
        <w:t>indicators</w:t>
      </w:r>
      <w:r w:rsidR="00316330">
        <w:rPr>
          <w:szCs w:val="24"/>
        </w:rPr>
        <w:t>.</w:t>
      </w:r>
    </w:p>
    <w:p w14:paraId="63E2F5C5" w14:textId="77777777" w:rsidR="000F0E7B" w:rsidRDefault="000F0E7B" w:rsidP="00957A84">
      <w:pPr>
        <w:pStyle w:val="ListParagraph"/>
        <w:ind w:left="0"/>
        <w:jc w:val="both"/>
        <w:rPr>
          <w:szCs w:val="24"/>
        </w:rPr>
      </w:pPr>
    </w:p>
    <w:p w14:paraId="03CEA012" w14:textId="17C4F169" w:rsidR="00362D7E" w:rsidRDefault="001B671C" w:rsidP="003E3176">
      <w:pPr>
        <w:pStyle w:val="ListParagraph"/>
        <w:ind w:left="0"/>
        <w:jc w:val="both"/>
        <w:rPr>
          <w:szCs w:val="24"/>
        </w:rPr>
      </w:pPr>
      <w:r>
        <w:rPr>
          <w:szCs w:val="24"/>
        </w:rPr>
        <w:t xml:space="preserve">In addition to the </w:t>
      </w:r>
      <w:r w:rsidR="006435EB">
        <w:rPr>
          <w:szCs w:val="24"/>
        </w:rPr>
        <w:t xml:space="preserve">Performance </w:t>
      </w:r>
      <w:r w:rsidR="005B056E">
        <w:rPr>
          <w:szCs w:val="24"/>
        </w:rPr>
        <w:t>and Insight</w:t>
      </w:r>
      <w:r w:rsidR="006435EB">
        <w:rPr>
          <w:szCs w:val="24"/>
        </w:rPr>
        <w:t xml:space="preserve"> Report and the PAD</w:t>
      </w:r>
      <w:r w:rsidR="005B056E">
        <w:rPr>
          <w:szCs w:val="24"/>
        </w:rPr>
        <w:t>,</w:t>
      </w:r>
      <w:r w:rsidR="006435EB">
        <w:rPr>
          <w:szCs w:val="24"/>
        </w:rPr>
        <w:t xml:space="preserve"> </w:t>
      </w:r>
      <w:r w:rsidR="000E4261">
        <w:rPr>
          <w:szCs w:val="24"/>
        </w:rPr>
        <w:t>Public Health Wales</w:t>
      </w:r>
      <w:r w:rsidR="006435EB">
        <w:rPr>
          <w:szCs w:val="24"/>
        </w:rPr>
        <w:t xml:space="preserve"> also produce</w:t>
      </w:r>
      <w:r w:rsidR="000E4261">
        <w:rPr>
          <w:szCs w:val="24"/>
        </w:rPr>
        <w:t>s</w:t>
      </w:r>
      <w:r w:rsidR="006435EB">
        <w:rPr>
          <w:szCs w:val="24"/>
        </w:rPr>
        <w:t xml:space="preserve"> a Directorate and Divisional Dashboard (</w:t>
      </w:r>
      <w:r w:rsidR="00FE277D" w:rsidRPr="007750F2">
        <w:rPr>
          <w:szCs w:val="24"/>
        </w:rPr>
        <w:t>DADD</w:t>
      </w:r>
      <w:r w:rsidR="006435EB">
        <w:rPr>
          <w:szCs w:val="24"/>
        </w:rPr>
        <w:t>) which provides a more granular level</w:t>
      </w:r>
      <w:r w:rsidR="002B2A29">
        <w:rPr>
          <w:szCs w:val="24"/>
        </w:rPr>
        <w:t xml:space="preserve"> of detail and drilldown for directorates and divisions to be able to monitor and manage their performance against </w:t>
      </w:r>
      <w:proofErr w:type="gramStart"/>
      <w:r w:rsidR="002B2A29">
        <w:rPr>
          <w:szCs w:val="24"/>
        </w:rPr>
        <w:t>a number of</w:t>
      </w:r>
      <w:proofErr w:type="gramEnd"/>
      <w:r w:rsidR="002B2A29">
        <w:rPr>
          <w:szCs w:val="24"/>
        </w:rPr>
        <w:t xml:space="preserve"> </w:t>
      </w:r>
      <w:r w:rsidR="00BC7713">
        <w:rPr>
          <w:szCs w:val="24"/>
        </w:rPr>
        <w:t>performance indicators. The DADD does not form part of our performance reporting to Board.</w:t>
      </w:r>
    </w:p>
    <w:p w14:paraId="0174F6FA" w14:textId="77777777" w:rsidR="001B671C" w:rsidRDefault="001B671C" w:rsidP="00745088">
      <w:pPr>
        <w:pStyle w:val="ListParagraph"/>
        <w:ind w:left="0"/>
        <w:jc w:val="both"/>
        <w:rPr>
          <w:szCs w:val="24"/>
        </w:rPr>
      </w:pPr>
    </w:p>
    <w:p w14:paraId="1F03513B" w14:textId="12B05C46" w:rsidR="00745088" w:rsidRPr="000F6219" w:rsidRDefault="00745088" w:rsidP="00745088">
      <w:pPr>
        <w:pStyle w:val="ListParagraph"/>
        <w:ind w:left="0"/>
        <w:jc w:val="both"/>
        <w:rPr>
          <w:szCs w:val="24"/>
        </w:rPr>
      </w:pPr>
      <w:r w:rsidRPr="000F6219">
        <w:rPr>
          <w:szCs w:val="24"/>
        </w:rPr>
        <w:t xml:space="preserve">This report also provides the mechanism for The Business Executive Team to </w:t>
      </w:r>
      <w:r w:rsidRPr="004F7643">
        <w:rPr>
          <w:b/>
          <w:bCs/>
          <w:i/>
          <w:iCs/>
          <w:szCs w:val="24"/>
        </w:rPr>
        <w:t>approve change requests</w:t>
      </w:r>
      <w:r w:rsidRPr="00F102E8">
        <w:rPr>
          <w:szCs w:val="24"/>
        </w:rPr>
        <w:t xml:space="preserve"> for our Integrated Medium Term Plan milestones. This is covere</w:t>
      </w:r>
      <w:r w:rsidRPr="00C005B6">
        <w:rPr>
          <w:szCs w:val="24"/>
        </w:rPr>
        <w:t xml:space="preserve">d </w:t>
      </w:r>
      <w:r w:rsidR="005318CD">
        <w:rPr>
          <w:szCs w:val="24"/>
        </w:rPr>
        <w:t xml:space="preserve">in section 3 </w:t>
      </w:r>
      <w:r w:rsidRPr="00823286">
        <w:rPr>
          <w:szCs w:val="24"/>
        </w:rPr>
        <w:t>o</w:t>
      </w:r>
      <w:r w:rsidRPr="000F6219">
        <w:rPr>
          <w:szCs w:val="24"/>
        </w:rPr>
        <w:t>f the</w:t>
      </w:r>
      <w:r>
        <w:rPr>
          <w:szCs w:val="24"/>
        </w:rPr>
        <w:t xml:space="preserve"> report</w:t>
      </w:r>
      <w:r w:rsidRPr="000F6219">
        <w:rPr>
          <w:szCs w:val="24"/>
        </w:rPr>
        <w:t xml:space="preserve"> including a direct link to the change request </w:t>
      </w:r>
      <w:r>
        <w:rPr>
          <w:szCs w:val="24"/>
        </w:rPr>
        <w:t xml:space="preserve">PAD </w:t>
      </w:r>
      <w:r w:rsidRPr="000F6219">
        <w:rPr>
          <w:szCs w:val="24"/>
        </w:rPr>
        <w:t xml:space="preserve">dashboard which contains </w:t>
      </w:r>
      <w:r>
        <w:rPr>
          <w:szCs w:val="24"/>
        </w:rPr>
        <w:t>further</w:t>
      </w:r>
      <w:r w:rsidRPr="000F6219">
        <w:rPr>
          <w:szCs w:val="24"/>
        </w:rPr>
        <w:t xml:space="preserve"> information about each change request</w:t>
      </w:r>
      <w:r>
        <w:rPr>
          <w:szCs w:val="24"/>
        </w:rPr>
        <w:t xml:space="preserve"> submitted for</w:t>
      </w:r>
      <w:r w:rsidRPr="000F6219">
        <w:rPr>
          <w:szCs w:val="24"/>
        </w:rPr>
        <w:t xml:space="preserve"> approval.</w:t>
      </w:r>
    </w:p>
    <w:p w14:paraId="1D114EC8" w14:textId="77777777" w:rsidR="00745088" w:rsidRDefault="00745088" w:rsidP="003E3176">
      <w:pPr>
        <w:pStyle w:val="ListParagraph"/>
        <w:ind w:left="0"/>
        <w:jc w:val="both"/>
        <w:rPr>
          <w:szCs w:val="24"/>
        </w:rPr>
      </w:pPr>
    </w:p>
    <w:p w14:paraId="1AED5C86" w14:textId="77777777" w:rsidR="00745088" w:rsidRPr="003E3176" w:rsidRDefault="00745088" w:rsidP="003E3176">
      <w:pPr>
        <w:pStyle w:val="ListParagraph"/>
        <w:ind w:left="0"/>
        <w:jc w:val="both"/>
        <w:rPr>
          <w:szCs w:val="24"/>
        </w:rPr>
      </w:pPr>
    </w:p>
    <w:p w14:paraId="23C62C1D" w14:textId="0D5F2D09" w:rsidR="007D5A3F" w:rsidRPr="004C7125" w:rsidRDefault="007D5A3F" w:rsidP="007D5A3F">
      <w:pPr>
        <w:rPr>
          <w:rFonts w:ascii="Verdana" w:hAnsi="Verdana"/>
          <w:b/>
          <w:bCs/>
        </w:rPr>
      </w:pPr>
      <w:r w:rsidRPr="004C7125">
        <w:rPr>
          <w:rFonts w:ascii="Verdana" w:hAnsi="Verdana"/>
          <w:b/>
          <w:bCs/>
        </w:rPr>
        <w:t xml:space="preserve">Structure of </w:t>
      </w:r>
      <w:r w:rsidR="0028380B">
        <w:rPr>
          <w:rFonts w:ascii="Verdana" w:hAnsi="Verdana"/>
          <w:b/>
          <w:bCs/>
        </w:rPr>
        <w:t>T</w:t>
      </w:r>
      <w:r w:rsidRPr="004C7125">
        <w:rPr>
          <w:rFonts w:ascii="Verdana" w:hAnsi="Verdana"/>
          <w:b/>
          <w:bCs/>
        </w:rPr>
        <w:t xml:space="preserve">he </w:t>
      </w:r>
      <w:r w:rsidR="0028380B">
        <w:rPr>
          <w:rFonts w:ascii="Verdana" w:hAnsi="Verdana"/>
          <w:b/>
          <w:bCs/>
        </w:rPr>
        <w:t>R</w:t>
      </w:r>
      <w:r w:rsidRPr="004C7125">
        <w:rPr>
          <w:rFonts w:ascii="Verdana" w:hAnsi="Verdana"/>
          <w:b/>
          <w:bCs/>
        </w:rPr>
        <w:t>eport</w:t>
      </w:r>
    </w:p>
    <w:p w14:paraId="4BBF7C79" w14:textId="77777777" w:rsidR="007D5A3F" w:rsidRDefault="007D5A3F" w:rsidP="003E3176">
      <w:pPr>
        <w:pStyle w:val="ListParagraph"/>
        <w:ind w:left="0"/>
        <w:jc w:val="both"/>
        <w:rPr>
          <w:szCs w:val="24"/>
        </w:rPr>
      </w:pPr>
    </w:p>
    <w:p w14:paraId="39A0572C" w14:textId="50E9659B" w:rsidR="00EE1178" w:rsidRDefault="003E3176" w:rsidP="003E3176">
      <w:pPr>
        <w:pStyle w:val="ListParagraph"/>
        <w:ind w:left="0"/>
        <w:jc w:val="both"/>
        <w:rPr>
          <w:szCs w:val="24"/>
        </w:rPr>
      </w:pPr>
      <w:r w:rsidRPr="003E3176">
        <w:rPr>
          <w:szCs w:val="24"/>
        </w:rPr>
        <w:t xml:space="preserve">The report </w:t>
      </w:r>
      <w:r w:rsidR="007258CA">
        <w:rPr>
          <w:szCs w:val="24"/>
        </w:rPr>
        <w:t>is made up</w:t>
      </w:r>
      <w:r w:rsidR="00253846">
        <w:rPr>
          <w:szCs w:val="24"/>
        </w:rPr>
        <w:t xml:space="preserve"> </w:t>
      </w:r>
      <w:r w:rsidR="00D630E1">
        <w:rPr>
          <w:szCs w:val="24"/>
        </w:rPr>
        <w:t>of</w:t>
      </w:r>
      <w:r w:rsidR="00184C43">
        <w:rPr>
          <w:szCs w:val="24"/>
        </w:rPr>
        <w:t xml:space="preserve"> </w:t>
      </w:r>
      <w:r w:rsidR="00253846">
        <w:rPr>
          <w:szCs w:val="24"/>
        </w:rPr>
        <w:t>three se</w:t>
      </w:r>
      <w:r w:rsidR="007009DF">
        <w:rPr>
          <w:szCs w:val="24"/>
        </w:rPr>
        <w:t>c</w:t>
      </w:r>
      <w:r w:rsidRPr="003E3176">
        <w:rPr>
          <w:szCs w:val="24"/>
        </w:rPr>
        <w:t>tions</w:t>
      </w:r>
      <w:r w:rsidR="00184C43">
        <w:rPr>
          <w:szCs w:val="24"/>
        </w:rPr>
        <w:t>:</w:t>
      </w:r>
    </w:p>
    <w:p w14:paraId="0AEC0514" w14:textId="77777777" w:rsidR="003D2A49" w:rsidRDefault="003D2A49" w:rsidP="003E3176">
      <w:pPr>
        <w:pStyle w:val="ListParagraph"/>
        <w:ind w:left="0"/>
        <w:jc w:val="both"/>
        <w:rPr>
          <w:szCs w:val="24"/>
        </w:rPr>
      </w:pPr>
    </w:p>
    <w:p w14:paraId="552400D8" w14:textId="63381EEF" w:rsidR="003D2A49" w:rsidRDefault="00FE2FEC" w:rsidP="00546288">
      <w:pPr>
        <w:pStyle w:val="ListParagraph"/>
        <w:ind w:left="0"/>
        <w:jc w:val="center"/>
        <w:rPr>
          <w:szCs w:val="24"/>
        </w:rPr>
      </w:pPr>
      <w:r w:rsidRPr="00FE2FEC">
        <w:rPr>
          <w:noProof/>
          <w:lang w:eastAsia="en-GB"/>
        </w:rPr>
        <w:drawing>
          <wp:inline distT="0" distB="0" distL="0" distR="0" wp14:anchorId="7B0799BA" wp14:editId="50C04BD7">
            <wp:extent cx="5731510" cy="28498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31510" cy="2849880"/>
                    </a:xfrm>
                    <a:prstGeom prst="rect">
                      <a:avLst/>
                    </a:prstGeom>
                  </pic:spPr>
                </pic:pic>
              </a:graphicData>
            </a:graphic>
          </wp:inline>
        </w:drawing>
      </w:r>
    </w:p>
    <w:p w14:paraId="2224D1D1" w14:textId="77777777" w:rsidR="003D2A49" w:rsidRDefault="003D2A49" w:rsidP="003E3176">
      <w:pPr>
        <w:pStyle w:val="ListParagraph"/>
        <w:ind w:left="0"/>
        <w:jc w:val="both"/>
        <w:rPr>
          <w:szCs w:val="24"/>
        </w:rPr>
      </w:pPr>
    </w:p>
    <w:p w14:paraId="6673F968" w14:textId="77777777" w:rsidR="003D2A49" w:rsidRDefault="003D2A49" w:rsidP="003E3176">
      <w:pPr>
        <w:pStyle w:val="ListParagraph"/>
        <w:ind w:left="0"/>
        <w:jc w:val="both"/>
        <w:rPr>
          <w:szCs w:val="24"/>
        </w:rPr>
      </w:pPr>
    </w:p>
    <w:p w14:paraId="299EA9DF" w14:textId="2437D762" w:rsidR="00553BD6" w:rsidRDefault="0018151A" w:rsidP="004C7125">
      <w:pPr>
        <w:jc w:val="both"/>
        <w:rPr>
          <w:rFonts w:ascii="Verdana" w:hAnsi="Verdana"/>
          <w:iCs/>
        </w:rPr>
      </w:pPr>
      <w:r>
        <w:rPr>
          <w:rFonts w:ascii="Verdana" w:hAnsi="Verdana"/>
          <w:iCs/>
        </w:rPr>
        <w:lastRenderedPageBreak/>
        <w:t>Each of the three sections</w:t>
      </w:r>
      <w:r w:rsidR="00240933">
        <w:rPr>
          <w:rFonts w:ascii="Verdana" w:hAnsi="Verdana"/>
          <w:iCs/>
        </w:rPr>
        <w:t xml:space="preserve"> </w:t>
      </w:r>
      <w:r w:rsidR="00553BD6">
        <w:rPr>
          <w:rFonts w:ascii="Verdana" w:hAnsi="Verdana"/>
          <w:iCs/>
        </w:rPr>
        <w:t xml:space="preserve">comprises of </w:t>
      </w:r>
      <w:r w:rsidR="00DF2A89">
        <w:rPr>
          <w:rFonts w:ascii="Verdana" w:hAnsi="Verdana"/>
          <w:iCs/>
        </w:rPr>
        <w:t xml:space="preserve">a </w:t>
      </w:r>
      <w:r w:rsidR="00E6420B">
        <w:rPr>
          <w:rFonts w:ascii="Verdana" w:hAnsi="Verdana"/>
          <w:iCs/>
        </w:rPr>
        <w:t xml:space="preserve">summary </w:t>
      </w:r>
      <w:r w:rsidR="00E6420B" w:rsidRPr="00DF2A89">
        <w:rPr>
          <w:rFonts w:ascii="Verdana" w:hAnsi="Verdana"/>
          <w:b/>
          <w:bCs/>
          <w:i/>
        </w:rPr>
        <w:t>performance indicat</w:t>
      </w:r>
      <w:r w:rsidR="00DF2A89" w:rsidRPr="00DF2A89">
        <w:rPr>
          <w:rFonts w:ascii="Verdana" w:hAnsi="Verdana"/>
          <w:b/>
          <w:bCs/>
          <w:i/>
        </w:rPr>
        <w:t>or table</w:t>
      </w:r>
      <w:r w:rsidR="00DF2A89">
        <w:rPr>
          <w:rFonts w:ascii="Verdana" w:hAnsi="Verdana"/>
          <w:iCs/>
        </w:rPr>
        <w:t xml:space="preserve">, </w:t>
      </w:r>
      <w:r w:rsidR="00553BD6">
        <w:rPr>
          <w:rFonts w:ascii="Verdana" w:hAnsi="Verdana"/>
          <w:iCs/>
        </w:rPr>
        <w:t>a high</w:t>
      </w:r>
      <w:r w:rsidR="00240933">
        <w:rPr>
          <w:rFonts w:ascii="Verdana" w:hAnsi="Verdana"/>
          <w:iCs/>
        </w:rPr>
        <w:t>-</w:t>
      </w:r>
      <w:r w:rsidR="00553BD6">
        <w:rPr>
          <w:rFonts w:ascii="Verdana" w:hAnsi="Verdana"/>
          <w:iCs/>
        </w:rPr>
        <w:t xml:space="preserve">level </w:t>
      </w:r>
      <w:r w:rsidR="00F57093" w:rsidRPr="001A7851">
        <w:rPr>
          <w:rFonts w:ascii="Verdana" w:hAnsi="Verdana"/>
          <w:b/>
          <w:i/>
          <w:iCs/>
        </w:rPr>
        <w:t>Overview</w:t>
      </w:r>
      <w:r w:rsidR="00F57093">
        <w:rPr>
          <w:rFonts w:ascii="Verdana" w:hAnsi="Verdana"/>
          <w:iCs/>
        </w:rPr>
        <w:t xml:space="preserve"> </w:t>
      </w:r>
      <w:r w:rsidR="00553BD6">
        <w:rPr>
          <w:rFonts w:ascii="Verdana" w:hAnsi="Verdana"/>
          <w:iCs/>
        </w:rPr>
        <w:t xml:space="preserve">for each governance </w:t>
      </w:r>
      <w:r w:rsidR="004C7125">
        <w:rPr>
          <w:rFonts w:ascii="Verdana" w:hAnsi="Verdana"/>
          <w:iCs/>
        </w:rPr>
        <w:t>theme</w:t>
      </w:r>
      <w:r w:rsidR="00553BD6">
        <w:rPr>
          <w:rFonts w:ascii="Verdana" w:hAnsi="Verdana"/>
          <w:iCs/>
        </w:rPr>
        <w:t xml:space="preserve">, focusing on compliance </w:t>
      </w:r>
      <w:r w:rsidR="002A2CF6">
        <w:rPr>
          <w:rFonts w:ascii="Verdana" w:hAnsi="Verdana"/>
          <w:iCs/>
        </w:rPr>
        <w:t>against</w:t>
      </w:r>
      <w:r w:rsidR="00553BD6">
        <w:rPr>
          <w:rFonts w:ascii="Verdana" w:hAnsi="Verdana"/>
          <w:iCs/>
        </w:rPr>
        <w:t xml:space="preserve"> </w:t>
      </w:r>
      <w:r w:rsidR="002A2CF6">
        <w:rPr>
          <w:rFonts w:ascii="Verdana" w:hAnsi="Verdana"/>
          <w:iCs/>
        </w:rPr>
        <w:t xml:space="preserve">our </w:t>
      </w:r>
      <w:r w:rsidR="00553BD6">
        <w:rPr>
          <w:rFonts w:ascii="Verdana" w:hAnsi="Verdana"/>
          <w:iCs/>
        </w:rPr>
        <w:t xml:space="preserve">statutory, mandated or other key </w:t>
      </w:r>
      <w:r w:rsidR="002A2CF6">
        <w:rPr>
          <w:rFonts w:ascii="Verdana" w:hAnsi="Verdana"/>
          <w:iCs/>
        </w:rPr>
        <w:t xml:space="preserve">reporting requirements. </w:t>
      </w:r>
      <w:r w:rsidR="00552A34">
        <w:rPr>
          <w:rFonts w:ascii="Verdana" w:hAnsi="Verdana"/>
          <w:iCs/>
        </w:rPr>
        <w:t xml:space="preserve">Where required, </w:t>
      </w:r>
      <w:r w:rsidR="002A2CF6">
        <w:rPr>
          <w:rFonts w:ascii="Verdana" w:hAnsi="Verdana"/>
          <w:iCs/>
        </w:rPr>
        <w:t xml:space="preserve">governance </w:t>
      </w:r>
      <w:r w:rsidR="004C7125">
        <w:rPr>
          <w:rFonts w:ascii="Verdana" w:hAnsi="Verdana"/>
          <w:iCs/>
        </w:rPr>
        <w:t>theme</w:t>
      </w:r>
      <w:r w:rsidR="00552A34">
        <w:rPr>
          <w:rFonts w:ascii="Verdana" w:hAnsi="Verdana"/>
          <w:iCs/>
        </w:rPr>
        <w:t>s</w:t>
      </w:r>
      <w:r w:rsidR="002A2CF6">
        <w:rPr>
          <w:rFonts w:ascii="Verdana" w:hAnsi="Verdana"/>
          <w:iCs/>
        </w:rPr>
        <w:t xml:space="preserve"> </w:t>
      </w:r>
      <w:r w:rsidR="00552A34">
        <w:rPr>
          <w:rFonts w:ascii="Verdana" w:hAnsi="Verdana"/>
          <w:iCs/>
        </w:rPr>
        <w:t xml:space="preserve">may be </w:t>
      </w:r>
      <w:r w:rsidR="00F57093">
        <w:rPr>
          <w:rFonts w:ascii="Verdana" w:hAnsi="Verdana"/>
          <w:iCs/>
        </w:rPr>
        <w:t xml:space="preserve">supported </w:t>
      </w:r>
      <w:r w:rsidR="0020459D">
        <w:rPr>
          <w:rFonts w:ascii="Verdana" w:hAnsi="Verdana"/>
          <w:iCs/>
        </w:rPr>
        <w:t xml:space="preserve">by </w:t>
      </w:r>
      <w:r w:rsidR="00F57093">
        <w:rPr>
          <w:rFonts w:ascii="Verdana" w:hAnsi="Verdana"/>
          <w:iCs/>
        </w:rPr>
        <w:t xml:space="preserve">an </w:t>
      </w:r>
      <w:r w:rsidR="00553BD6" w:rsidRPr="001A7851">
        <w:rPr>
          <w:rFonts w:ascii="Verdana" w:hAnsi="Verdana"/>
          <w:b/>
          <w:i/>
          <w:iCs/>
        </w:rPr>
        <w:t>In Focus</w:t>
      </w:r>
      <w:r w:rsidR="00553BD6">
        <w:rPr>
          <w:rFonts w:ascii="Verdana" w:hAnsi="Verdana"/>
          <w:iCs/>
        </w:rPr>
        <w:t xml:space="preserve"> </w:t>
      </w:r>
      <w:r w:rsidR="002A2CF6">
        <w:rPr>
          <w:rFonts w:ascii="Verdana" w:hAnsi="Verdana"/>
          <w:iCs/>
        </w:rPr>
        <w:t>section</w:t>
      </w:r>
      <w:r w:rsidR="00552A34">
        <w:rPr>
          <w:rFonts w:ascii="Verdana" w:hAnsi="Verdana"/>
          <w:iCs/>
        </w:rPr>
        <w:t>. This section aims to provide</w:t>
      </w:r>
      <w:r w:rsidR="002A2CF6">
        <w:rPr>
          <w:rFonts w:ascii="Verdana" w:hAnsi="Verdana"/>
          <w:iCs/>
        </w:rPr>
        <w:t xml:space="preserve"> additional assurance to our Board where challenges in our performance have been identified</w:t>
      </w:r>
      <w:r w:rsidR="00552A34">
        <w:rPr>
          <w:rFonts w:ascii="Verdana" w:hAnsi="Verdana"/>
          <w:iCs/>
        </w:rPr>
        <w:t>, and t</w:t>
      </w:r>
      <w:r w:rsidR="004C7125">
        <w:rPr>
          <w:rFonts w:ascii="Verdana" w:hAnsi="Verdana"/>
          <w:iCs/>
        </w:rPr>
        <w:t>he</w:t>
      </w:r>
      <w:r w:rsidR="0020459D">
        <w:rPr>
          <w:rFonts w:ascii="Verdana" w:hAnsi="Verdana"/>
          <w:iCs/>
        </w:rPr>
        <w:t xml:space="preserve"> actions </w:t>
      </w:r>
      <w:r w:rsidR="00552A34">
        <w:rPr>
          <w:rFonts w:ascii="Verdana" w:hAnsi="Verdana"/>
          <w:iCs/>
        </w:rPr>
        <w:t>set out</w:t>
      </w:r>
      <w:r w:rsidR="004C7125">
        <w:rPr>
          <w:rFonts w:ascii="Verdana" w:hAnsi="Verdana"/>
          <w:iCs/>
        </w:rPr>
        <w:t xml:space="preserve"> </w:t>
      </w:r>
      <w:r w:rsidR="0020459D">
        <w:rPr>
          <w:rFonts w:ascii="Verdana" w:hAnsi="Verdana"/>
          <w:iCs/>
        </w:rPr>
        <w:t xml:space="preserve">to address underperformance </w:t>
      </w:r>
      <w:r w:rsidR="004C7125">
        <w:rPr>
          <w:rFonts w:ascii="Verdana" w:hAnsi="Verdana"/>
          <w:iCs/>
        </w:rPr>
        <w:t xml:space="preserve">and </w:t>
      </w:r>
      <w:r w:rsidR="002A2CF6">
        <w:rPr>
          <w:rFonts w:ascii="Verdana" w:hAnsi="Verdana"/>
          <w:iCs/>
        </w:rPr>
        <w:t>drive improvement</w:t>
      </w:r>
      <w:r w:rsidR="00553BD6">
        <w:rPr>
          <w:rFonts w:ascii="Verdana" w:hAnsi="Verdana"/>
          <w:iCs/>
        </w:rPr>
        <w:t>.</w:t>
      </w:r>
    </w:p>
    <w:p w14:paraId="52B57D82" w14:textId="793C6DCA" w:rsidR="00553BD6" w:rsidRDefault="00553BD6" w:rsidP="00AF5B81">
      <w:pPr>
        <w:rPr>
          <w:rFonts w:ascii="Verdana" w:hAnsi="Verdana"/>
          <w:iCs/>
        </w:rPr>
      </w:pPr>
    </w:p>
    <w:p w14:paraId="3B4F6C0D" w14:textId="04167908" w:rsidR="002A2CF6" w:rsidRDefault="00553BD6" w:rsidP="004C7125">
      <w:pPr>
        <w:jc w:val="both"/>
        <w:rPr>
          <w:rFonts w:ascii="Verdana" w:hAnsi="Verdana"/>
          <w:iCs/>
        </w:rPr>
      </w:pPr>
      <w:r>
        <w:rPr>
          <w:rFonts w:ascii="Verdana" w:hAnsi="Verdana"/>
          <w:iCs/>
        </w:rPr>
        <w:t>Enhanced navigation is provided throughout the report</w:t>
      </w:r>
      <w:r w:rsidR="00240933">
        <w:rPr>
          <w:rFonts w:ascii="Verdana" w:hAnsi="Verdana"/>
          <w:iCs/>
        </w:rPr>
        <w:t xml:space="preserve">, and </w:t>
      </w:r>
      <w:r>
        <w:rPr>
          <w:rFonts w:ascii="Verdana" w:hAnsi="Verdana"/>
          <w:iCs/>
        </w:rPr>
        <w:t xml:space="preserve">access </w:t>
      </w:r>
      <w:r w:rsidR="00240933">
        <w:rPr>
          <w:rFonts w:ascii="Verdana" w:hAnsi="Verdana"/>
          <w:iCs/>
        </w:rPr>
        <w:t xml:space="preserve">to </w:t>
      </w:r>
      <w:r>
        <w:rPr>
          <w:rFonts w:ascii="Verdana" w:hAnsi="Verdana"/>
          <w:iCs/>
        </w:rPr>
        <w:t xml:space="preserve">all governance </w:t>
      </w:r>
      <w:r w:rsidR="004C7125">
        <w:rPr>
          <w:rFonts w:ascii="Verdana" w:hAnsi="Verdana"/>
          <w:iCs/>
        </w:rPr>
        <w:t>themes</w:t>
      </w:r>
      <w:r>
        <w:rPr>
          <w:rFonts w:ascii="Verdana" w:hAnsi="Verdana"/>
          <w:iCs/>
        </w:rPr>
        <w:t xml:space="preserve"> </w:t>
      </w:r>
      <w:r w:rsidR="00240933">
        <w:rPr>
          <w:rFonts w:ascii="Verdana" w:hAnsi="Verdana"/>
          <w:iCs/>
        </w:rPr>
        <w:t xml:space="preserve">can be made </w:t>
      </w:r>
      <w:r>
        <w:rPr>
          <w:rFonts w:ascii="Verdana" w:hAnsi="Verdana"/>
          <w:iCs/>
        </w:rPr>
        <w:t xml:space="preserve">via the </w:t>
      </w:r>
      <w:r w:rsidR="00F57093">
        <w:rPr>
          <w:rFonts w:ascii="Verdana" w:hAnsi="Verdana"/>
          <w:iCs/>
        </w:rPr>
        <w:t xml:space="preserve">hyperlinked icons in the </w:t>
      </w:r>
      <w:r>
        <w:rPr>
          <w:rFonts w:ascii="Verdana" w:hAnsi="Verdana"/>
          <w:iCs/>
        </w:rPr>
        <w:t>banner at the top of each page</w:t>
      </w:r>
      <w:r w:rsidR="004C7125">
        <w:rPr>
          <w:rFonts w:ascii="Verdana" w:hAnsi="Verdana"/>
          <w:iCs/>
        </w:rPr>
        <w:t xml:space="preserve">. In </w:t>
      </w:r>
      <w:proofErr w:type="gramStart"/>
      <w:r w:rsidR="004C7125">
        <w:rPr>
          <w:rFonts w:ascii="Verdana" w:hAnsi="Verdana"/>
          <w:iCs/>
        </w:rPr>
        <w:t>addition</w:t>
      </w:r>
      <w:proofErr w:type="gramEnd"/>
      <w:r w:rsidR="004C7125">
        <w:rPr>
          <w:rFonts w:ascii="Verdana" w:hAnsi="Verdana"/>
          <w:iCs/>
        </w:rPr>
        <w:t xml:space="preserve"> </w:t>
      </w:r>
      <w:r w:rsidR="006F2ACE">
        <w:rPr>
          <w:rFonts w:ascii="Verdana" w:hAnsi="Verdana"/>
          <w:iCs/>
        </w:rPr>
        <w:t xml:space="preserve">access </w:t>
      </w:r>
      <w:r w:rsidR="00240933">
        <w:rPr>
          <w:rFonts w:ascii="Verdana" w:hAnsi="Verdana"/>
          <w:iCs/>
        </w:rPr>
        <w:t xml:space="preserve">to </w:t>
      </w:r>
      <w:r w:rsidR="006F2ACE">
        <w:rPr>
          <w:rFonts w:ascii="Verdana" w:hAnsi="Verdana"/>
          <w:iCs/>
        </w:rPr>
        <w:t xml:space="preserve">relevant </w:t>
      </w:r>
      <w:r w:rsidR="006F2ACE" w:rsidRPr="004C7125">
        <w:rPr>
          <w:rFonts w:ascii="Verdana" w:hAnsi="Verdana"/>
          <w:b/>
          <w:bCs/>
          <w:i/>
        </w:rPr>
        <w:t>In Focus</w:t>
      </w:r>
      <w:r>
        <w:rPr>
          <w:rFonts w:ascii="Verdana" w:hAnsi="Verdana"/>
          <w:iCs/>
        </w:rPr>
        <w:t xml:space="preserve"> areas or additional documents</w:t>
      </w:r>
      <w:r w:rsidR="002A2CF6">
        <w:rPr>
          <w:rFonts w:ascii="Verdana" w:hAnsi="Verdana"/>
          <w:iCs/>
        </w:rPr>
        <w:t xml:space="preserve"> and </w:t>
      </w:r>
      <w:r w:rsidR="006F2ACE" w:rsidRPr="0019256B">
        <w:rPr>
          <w:rFonts w:ascii="Verdana" w:hAnsi="Verdana"/>
          <w:b/>
          <w:bCs/>
          <w:i/>
        </w:rPr>
        <w:t xml:space="preserve">dashboards within </w:t>
      </w:r>
      <w:r w:rsidR="002A2CF6" w:rsidRPr="0019256B">
        <w:rPr>
          <w:rFonts w:ascii="Verdana" w:hAnsi="Verdana"/>
          <w:b/>
          <w:bCs/>
          <w:i/>
        </w:rPr>
        <w:t>the PAD</w:t>
      </w:r>
      <w:r>
        <w:rPr>
          <w:rFonts w:ascii="Verdana" w:hAnsi="Verdana"/>
          <w:iCs/>
        </w:rPr>
        <w:t xml:space="preserve"> </w:t>
      </w:r>
      <w:r w:rsidR="00240933">
        <w:rPr>
          <w:rFonts w:ascii="Verdana" w:hAnsi="Verdana"/>
          <w:iCs/>
        </w:rPr>
        <w:t>is through</w:t>
      </w:r>
      <w:r>
        <w:rPr>
          <w:rFonts w:ascii="Verdana" w:hAnsi="Verdana"/>
          <w:iCs/>
        </w:rPr>
        <w:t xml:space="preserve"> the buttons </w:t>
      </w:r>
      <w:r w:rsidR="002A2CF6">
        <w:rPr>
          <w:rFonts w:ascii="Verdana" w:hAnsi="Verdana"/>
          <w:iCs/>
        </w:rPr>
        <w:t xml:space="preserve">accessible </w:t>
      </w:r>
      <w:r w:rsidR="006F2ACE">
        <w:rPr>
          <w:rFonts w:ascii="Verdana" w:hAnsi="Verdana"/>
          <w:iCs/>
        </w:rPr>
        <w:t xml:space="preserve">within the report. Examples </w:t>
      </w:r>
      <w:r w:rsidR="004C7125">
        <w:rPr>
          <w:rFonts w:ascii="Verdana" w:hAnsi="Verdana"/>
          <w:iCs/>
        </w:rPr>
        <w:t xml:space="preserve">of icons </w:t>
      </w:r>
      <w:r w:rsidR="006F2ACE">
        <w:rPr>
          <w:rFonts w:ascii="Verdana" w:hAnsi="Verdana"/>
          <w:iCs/>
        </w:rPr>
        <w:t xml:space="preserve">are provided below: </w:t>
      </w:r>
    </w:p>
    <w:p w14:paraId="3A46911D" w14:textId="3AAFB049" w:rsidR="00466C38" w:rsidRDefault="00466C38" w:rsidP="006F2ACE">
      <w:pPr>
        <w:pStyle w:val="Heading1"/>
        <w:spacing w:before="0"/>
        <w:rPr>
          <w:szCs w:val="24"/>
        </w:rPr>
      </w:pPr>
    </w:p>
    <w:p w14:paraId="281095C8" w14:textId="5641AF7E" w:rsidR="00466C38" w:rsidRPr="00466C38" w:rsidRDefault="00315A4E" w:rsidP="00466C38">
      <w:r>
        <w:rPr>
          <w:noProof/>
          <w:lang w:eastAsia="en-GB"/>
        </w:rPr>
        <w:drawing>
          <wp:anchor distT="0" distB="0" distL="114300" distR="114300" simplePos="0" relativeHeight="251663360" behindDoc="0" locked="0" layoutInCell="1" allowOverlap="1" wp14:anchorId="21B10356" wp14:editId="150F74C3">
            <wp:simplePos x="0" y="0"/>
            <wp:positionH relativeFrom="column">
              <wp:posOffset>3075940</wp:posOffset>
            </wp:positionH>
            <wp:positionV relativeFrom="page">
              <wp:posOffset>3810000</wp:posOffset>
            </wp:positionV>
            <wp:extent cx="1344295" cy="503555"/>
            <wp:effectExtent l="0" t="0" r="8255" b="0"/>
            <wp:wrapThrough wrapText="bothSides">
              <wp:wrapPolygon edited="0">
                <wp:start x="1530" y="0"/>
                <wp:lineTo x="306" y="5720"/>
                <wp:lineTo x="0" y="8989"/>
                <wp:lineTo x="0" y="18794"/>
                <wp:lineTo x="3979" y="19612"/>
                <wp:lineTo x="17753" y="20429"/>
                <wp:lineTo x="18978" y="20429"/>
                <wp:lineTo x="21427" y="14709"/>
                <wp:lineTo x="21427" y="8989"/>
                <wp:lineTo x="21120" y="5720"/>
                <wp:lineTo x="19896" y="0"/>
                <wp:lineTo x="153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44295" cy="503555"/>
                    </a:xfrm>
                    <a:prstGeom prst="rect">
                      <a:avLst/>
                    </a:prstGeom>
                    <a:noFill/>
                  </pic:spPr>
                </pic:pic>
              </a:graphicData>
            </a:graphic>
          </wp:anchor>
        </w:drawing>
      </w:r>
      <w:r>
        <w:rPr>
          <w:iCs/>
          <w:noProof/>
          <w:lang w:eastAsia="en-GB"/>
        </w:rPr>
        <w:drawing>
          <wp:anchor distT="0" distB="0" distL="114300" distR="114300" simplePos="0" relativeHeight="251662336" behindDoc="0" locked="0" layoutInCell="1" allowOverlap="1" wp14:anchorId="26D139F2" wp14:editId="299DC105">
            <wp:simplePos x="0" y="0"/>
            <wp:positionH relativeFrom="margin">
              <wp:posOffset>995045</wp:posOffset>
            </wp:positionH>
            <wp:positionV relativeFrom="page">
              <wp:posOffset>3815715</wp:posOffset>
            </wp:positionV>
            <wp:extent cx="1356360" cy="503555"/>
            <wp:effectExtent l="0" t="0" r="0" b="0"/>
            <wp:wrapThrough wrapText="bothSides">
              <wp:wrapPolygon edited="0">
                <wp:start x="2427" y="0"/>
                <wp:lineTo x="910" y="2451"/>
                <wp:lineTo x="0" y="8172"/>
                <wp:lineTo x="0" y="13892"/>
                <wp:lineTo x="2427" y="20429"/>
                <wp:lineTo x="18809" y="20429"/>
                <wp:lineTo x="21236" y="13892"/>
                <wp:lineTo x="21236" y="8172"/>
                <wp:lineTo x="20326" y="2451"/>
                <wp:lineTo x="18809" y="0"/>
                <wp:lineTo x="2427"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56360" cy="503555"/>
                    </a:xfrm>
                    <a:prstGeom prst="rect">
                      <a:avLst/>
                    </a:prstGeom>
                    <a:noFill/>
                  </pic:spPr>
                </pic:pic>
              </a:graphicData>
            </a:graphic>
          </wp:anchor>
        </w:drawing>
      </w:r>
    </w:p>
    <w:p w14:paraId="00BD0E69" w14:textId="2DCDDA56" w:rsidR="003C255B" w:rsidRDefault="003C255B" w:rsidP="00151871">
      <w:pPr>
        <w:pStyle w:val="Heading1"/>
        <w:spacing w:before="0"/>
        <w:rPr>
          <w:rFonts w:eastAsiaTheme="minorHAnsi" w:cstheme="minorBidi"/>
          <w:iCs/>
          <w:szCs w:val="24"/>
        </w:rPr>
      </w:pPr>
    </w:p>
    <w:p w14:paraId="483D04FA" w14:textId="77777777" w:rsidR="003C255B" w:rsidRDefault="003C255B" w:rsidP="00151871">
      <w:pPr>
        <w:pStyle w:val="Heading1"/>
        <w:spacing w:before="0"/>
        <w:rPr>
          <w:rFonts w:eastAsiaTheme="minorHAnsi" w:cstheme="minorBidi"/>
          <w:iCs/>
          <w:szCs w:val="24"/>
        </w:rPr>
      </w:pPr>
    </w:p>
    <w:p w14:paraId="3E8A3234" w14:textId="77777777" w:rsidR="003C255B" w:rsidRDefault="003C255B" w:rsidP="00151871">
      <w:pPr>
        <w:pStyle w:val="Heading1"/>
        <w:spacing w:before="0"/>
        <w:rPr>
          <w:rFonts w:eastAsiaTheme="minorHAnsi" w:cstheme="minorBidi"/>
          <w:iCs/>
          <w:szCs w:val="24"/>
        </w:rPr>
      </w:pPr>
    </w:p>
    <w:p w14:paraId="04291772" w14:textId="027DB8D3" w:rsidR="00B51334" w:rsidRPr="00B51334" w:rsidRDefault="000103B5" w:rsidP="001C1250">
      <w:pPr>
        <w:pStyle w:val="TableParagraph"/>
        <w:spacing w:before="240" w:line="20" w:lineRule="atLeast"/>
        <w:jc w:val="both"/>
        <w:rPr>
          <w:rFonts w:ascii="Verdana" w:eastAsiaTheme="minorHAnsi" w:hAnsi="Verdana" w:cstheme="minorBidi"/>
          <w:b/>
          <w:bCs/>
          <w:iCs/>
          <w:sz w:val="24"/>
          <w:szCs w:val="24"/>
          <w:lang w:val="en-GB"/>
        </w:rPr>
      </w:pPr>
      <w:r>
        <w:rPr>
          <w:rFonts w:ascii="Verdana" w:eastAsiaTheme="minorHAnsi" w:hAnsi="Verdana" w:cstheme="minorBidi"/>
          <w:b/>
          <w:bCs/>
          <w:iCs/>
          <w:sz w:val="24"/>
          <w:szCs w:val="24"/>
          <w:lang w:val="en-GB"/>
        </w:rPr>
        <w:t xml:space="preserve">Performance </w:t>
      </w:r>
      <w:r w:rsidR="00EB041E">
        <w:rPr>
          <w:rFonts w:ascii="Verdana" w:eastAsiaTheme="minorHAnsi" w:hAnsi="Verdana" w:cstheme="minorBidi"/>
          <w:b/>
          <w:bCs/>
          <w:iCs/>
          <w:sz w:val="24"/>
          <w:szCs w:val="24"/>
          <w:lang w:val="en-GB"/>
        </w:rPr>
        <w:t xml:space="preserve">update </w:t>
      </w:r>
      <w:r w:rsidR="005318CD">
        <w:rPr>
          <w:rFonts w:ascii="Verdana" w:eastAsiaTheme="minorHAnsi" w:hAnsi="Verdana" w:cstheme="minorBidi"/>
          <w:b/>
          <w:bCs/>
          <w:iCs/>
          <w:sz w:val="24"/>
          <w:szCs w:val="24"/>
          <w:lang w:val="en-GB"/>
        </w:rPr>
        <w:t>at Month 11</w:t>
      </w:r>
    </w:p>
    <w:p w14:paraId="0DAC602E" w14:textId="1DB254A1" w:rsidR="00EB041E" w:rsidRPr="00D61DC4" w:rsidRDefault="00D61DC4" w:rsidP="001F5F2E">
      <w:pPr>
        <w:pStyle w:val="TableParagraph"/>
        <w:spacing w:before="240" w:line="20" w:lineRule="atLeast"/>
        <w:jc w:val="both"/>
        <w:rPr>
          <w:rFonts w:ascii="Verdana" w:eastAsiaTheme="minorHAnsi" w:hAnsi="Verdana" w:cstheme="minorBidi"/>
          <w:iCs/>
          <w:sz w:val="24"/>
          <w:szCs w:val="24"/>
          <w:lang w:val="en-GB"/>
        </w:rPr>
      </w:pPr>
      <w:r w:rsidRPr="00D61DC4">
        <w:rPr>
          <w:rFonts w:ascii="Verdana" w:eastAsiaTheme="minorHAnsi" w:hAnsi="Verdana" w:cstheme="minorBidi"/>
          <w:iCs/>
          <w:sz w:val="24"/>
          <w:szCs w:val="24"/>
          <w:lang w:val="en-GB"/>
        </w:rPr>
        <w:t xml:space="preserve">This section </w:t>
      </w:r>
      <w:r w:rsidR="00FF29B4">
        <w:rPr>
          <w:rFonts w:ascii="Verdana" w:eastAsiaTheme="minorHAnsi" w:hAnsi="Verdana" w:cstheme="minorBidi"/>
          <w:iCs/>
          <w:sz w:val="24"/>
          <w:szCs w:val="24"/>
          <w:lang w:val="en-GB"/>
        </w:rPr>
        <w:t>focuses</w:t>
      </w:r>
      <w:r w:rsidR="00EB041E" w:rsidRPr="00D61DC4">
        <w:rPr>
          <w:rFonts w:ascii="Verdana" w:eastAsiaTheme="minorHAnsi" w:hAnsi="Verdana" w:cstheme="minorBidi"/>
          <w:iCs/>
          <w:sz w:val="24"/>
          <w:szCs w:val="24"/>
          <w:lang w:val="en-GB"/>
        </w:rPr>
        <w:t xml:space="preserve"> on </w:t>
      </w:r>
      <w:r>
        <w:rPr>
          <w:rFonts w:ascii="Verdana" w:eastAsiaTheme="minorHAnsi" w:hAnsi="Verdana" w:cstheme="minorBidi"/>
          <w:iCs/>
          <w:sz w:val="24"/>
          <w:szCs w:val="24"/>
          <w:lang w:val="en-GB"/>
        </w:rPr>
        <w:t xml:space="preserve">key </w:t>
      </w:r>
      <w:r w:rsidR="00EB041E" w:rsidRPr="00D61DC4">
        <w:rPr>
          <w:rFonts w:ascii="Verdana" w:eastAsiaTheme="minorHAnsi" w:hAnsi="Verdana" w:cstheme="minorBidi"/>
          <w:iCs/>
          <w:sz w:val="24"/>
          <w:szCs w:val="24"/>
          <w:lang w:val="en-GB"/>
        </w:rPr>
        <w:t xml:space="preserve">areas </w:t>
      </w:r>
      <w:r w:rsidRPr="00D61DC4">
        <w:rPr>
          <w:rFonts w:ascii="Verdana" w:eastAsiaTheme="minorHAnsi" w:hAnsi="Verdana" w:cstheme="minorBidi"/>
          <w:iCs/>
          <w:sz w:val="24"/>
          <w:szCs w:val="24"/>
          <w:lang w:val="en-GB"/>
        </w:rPr>
        <w:t xml:space="preserve">of delivery </w:t>
      </w:r>
      <w:r w:rsidR="00EB041E" w:rsidRPr="00D61DC4">
        <w:rPr>
          <w:rFonts w:ascii="Verdana" w:eastAsiaTheme="minorHAnsi" w:hAnsi="Verdana" w:cstheme="minorBidi"/>
          <w:iCs/>
          <w:sz w:val="24"/>
          <w:szCs w:val="24"/>
          <w:lang w:val="en-GB"/>
        </w:rPr>
        <w:t>where we have seen</w:t>
      </w:r>
      <w:r w:rsidR="00E45C59" w:rsidRPr="00D61DC4">
        <w:rPr>
          <w:rFonts w:ascii="Verdana" w:eastAsiaTheme="minorHAnsi" w:hAnsi="Verdana" w:cstheme="minorBidi"/>
          <w:iCs/>
          <w:sz w:val="24"/>
          <w:szCs w:val="24"/>
          <w:lang w:val="en-GB"/>
        </w:rPr>
        <w:t>,</w:t>
      </w:r>
      <w:r w:rsidR="00EB041E" w:rsidRPr="00D61DC4">
        <w:rPr>
          <w:rFonts w:ascii="Verdana" w:eastAsiaTheme="minorHAnsi" w:hAnsi="Verdana" w:cstheme="minorBidi"/>
          <w:iCs/>
          <w:sz w:val="24"/>
          <w:szCs w:val="24"/>
          <w:lang w:val="en-GB"/>
        </w:rPr>
        <w:t xml:space="preserve"> or continue to see</w:t>
      </w:r>
      <w:r w:rsidR="00E45C59" w:rsidRPr="00D61DC4">
        <w:rPr>
          <w:rFonts w:ascii="Verdana" w:eastAsiaTheme="minorHAnsi" w:hAnsi="Verdana" w:cstheme="minorBidi"/>
          <w:iCs/>
          <w:sz w:val="24"/>
          <w:szCs w:val="24"/>
          <w:lang w:val="en-GB"/>
        </w:rPr>
        <w:t>,</w:t>
      </w:r>
      <w:r w:rsidR="00EB041E" w:rsidRPr="00D61DC4">
        <w:rPr>
          <w:rFonts w:ascii="Verdana" w:eastAsiaTheme="minorHAnsi" w:hAnsi="Verdana" w:cstheme="minorBidi"/>
          <w:iCs/>
          <w:sz w:val="24"/>
          <w:szCs w:val="24"/>
          <w:lang w:val="en-GB"/>
        </w:rPr>
        <w:t xml:space="preserve"> challenges in </w:t>
      </w:r>
      <w:r w:rsidR="00C005B6" w:rsidRPr="00D61DC4">
        <w:rPr>
          <w:rFonts w:ascii="Verdana" w:eastAsiaTheme="minorHAnsi" w:hAnsi="Verdana" w:cstheme="minorBidi"/>
          <w:iCs/>
          <w:sz w:val="24"/>
          <w:szCs w:val="24"/>
          <w:lang w:val="en-GB"/>
        </w:rPr>
        <w:t xml:space="preserve">achieving required performance levels. </w:t>
      </w:r>
      <w:r w:rsidR="00447546" w:rsidRPr="00D61DC4">
        <w:rPr>
          <w:rFonts w:ascii="Verdana" w:eastAsiaTheme="minorHAnsi" w:hAnsi="Verdana" w:cstheme="minorBidi"/>
          <w:iCs/>
          <w:sz w:val="24"/>
          <w:szCs w:val="24"/>
          <w:lang w:val="en-GB"/>
        </w:rPr>
        <w:t xml:space="preserve">The </w:t>
      </w:r>
      <w:r w:rsidRPr="00D61DC4">
        <w:rPr>
          <w:rFonts w:ascii="Verdana" w:eastAsiaTheme="minorHAnsi" w:hAnsi="Verdana" w:cstheme="minorBidi"/>
          <w:iCs/>
          <w:sz w:val="24"/>
          <w:szCs w:val="24"/>
          <w:lang w:val="en-GB"/>
        </w:rPr>
        <w:t xml:space="preserve">Executive Team and </w:t>
      </w:r>
      <w:r w:rsidR="00280ABD" w:rsidRPr="00D61DC4">
        <w:rPr>
          <w:rFonts w:ascii="Verdana" w:eastAsiaTheme="minorHAnsi" w:hAnsi="Verdana" w:cstheme="minorBidi"/>
          <w:iCs/>
          <w:sz w:val="24"/>
          <w:szCs w:val="24"/>
          <w:lang w:val="en-GB"/>
        </w:rPr>
        <w:t>Board</w:t>
      </w:r>
      <w:r w:rsidR="00EB041E" w:rsidRPr="00D61DC4">
        <w:rPr>
          <w:rFonts w:ascii="Verdana" w:eastAsiaTheme="minorHAnsi" w:hAnsi="Verdana" w:cstheme="minorBidi"/>
          <w:iCs/>
          <w:sz w:val="24"/>
          <w:szCs w:val="24"/>
          <w:lang w:val="en-GB"/>
        </w:rPr>
        <w:t xml:space="preserve"> </w:t>
      </w:r>
      <w:r w:rsidR="00C005B6" w:rsidRPr="00D61DC4">
        <w:rPr>
          <w:rFonts w:ascii="Verdana" w:eastAsiaTheme="minorHAnsi" w:hAnsi="Verdana" w:cstheme="minorBidi"/>
          <w:iCs/>
          <w:sz w:val="24"/>
          <w:szCs w:val="24"/>
          <w:lang w:val="en-GB"/>
        </w:rPr>
        <w:t xml:space="preserve">are signposted </w:t>
      </w:r>
      <w:r w:rsidR="00EB041E" w:rsidRPr="00D61DC4">
        <w:rPr>
          <w:rFonts w:ascii="Verdana" w:eastAsiaTheme="minorHAnsi" w:hAnsi="Verdana" w:cstheme="minorBidi"/>
          <w:iCs/>
          <w:sz w:val="24"/>
          <w:szCs w:val="24"/>
          <w:lang w:val="en-GB"/>
        </w:rPr>
        <w:t xml:space="preserve">to the relevant section of the Insights Report for </w:t>
      </w:r>
      <w:r w:rsidR="00E45C59" w:rsidRPr="00D61DC4">
        <w:rPr>
          <w:rFonts w:ascii="Verdana" w:eastAsiaTheme="minorHAnsi" w:hAnsi="Verdana" w:cstheme="minorBidi"/>
          <w:iCs/>
          <w:sz w:val="24"/>
          <w:szCs w:val="24"/>
          <w:lang w:val="en-GB"/>
        </w:rPr>
        <w:t>additional</w:t>
      </w:r>
      <w:r w:rsidR="00EB041E" w:rsidRPr="00D61DC4">
        <w:rPr>
          <w:rFonts w:ascii="Verdana" w:eastAsiaTheme="minorHAnsi" w:hAnsi="Verdana" w:cstheme="minorBidi"/>
          <w:iCs/>
          <w:sz w:val="24"/>
          <w:szCs w:val="24"/>
          <w:lang w:val="en-GB"/>
        </w:rPr>
        <w:t xml:space="preserve"> assurance.</w:t>
      </w:r>
      <w:r w:rsidRPr="00D61DC4">
        <w:rPr>
          <w:rFonts w:ascii="Verdana" w:eastAsiaTheme="minorHAnsi" w:hAnsi="Verdana" w:cstheme="minorBidi"/>
          <w:iCs/>
          <w:sz w:val="24"/>
          <w:szCs w:val="24"/>
          <w:lang w:val="en-GB"/>
        </w:rPr>
        <w:t xml:space="preserve"> </w:t>
      </w:r>
      <w:r>
        <w:rPr>
          <w:rFonts w:ascii="Verdana" w:eastAsiaTheme="minorHAnsi" w:hAnsi="Verdana" w:cstheme="minorBidi"/>
          <w:iCs/>
          <w:sz w:val="24"/>
          <w:szCs w:val="24"/>
          <w:lang w:val="en-GB"/>
        </w:rPr>
        <w:t xml:space="preserve">Areas of performance </w:t>
      </w:r>
      <w:r w:rsidR="00F9590F" w:rsidRPr="00D61DC4">
        <w:rPr>
          <w:rFonts w:ascii="Verdana" w:eastAsiaTheme="minorHAnsi" w:hAnsi="Verdana" w:cstheme="minorBidi"/>
          <w:iCs/>
          <w:sz w:val="24"/>
          <w:szCs w:val="24"/>
          <w:lang w:val="en-GB"/>
        </w:rPr>
        <w:t>to highlight</w:t>
      </w:r>
      <w:r w:rsidR="005318CD">
        <w:rPr>
          <w:rFonts w:ascii="Verdana" w:eastAsiaTheme="minorHAnsi" w:hAnsi="Verdana" w:cstheme="minorBidi"/>
          <w:iCs/>
          <w:sz w:val="24"/>
          <w:szCs w:val="24"/>
          <w:lang w:val="en-GB"/>
        </w:rPr>
        <w:t xml:space="preserve"> at month 11</w:t>
      </w:r>
      <w:r w:rsidR="00E45C59" w:rsidRPr="00D61DC4">
        <w:rPr>
          <w:rFonts w:ascii="Verdana" w:eastAsiaTheme="minorHAnsi" w:hAnsi="Verdana" w:cstheme="minorBidi"/>
          <w:iCs/>
          <w:sz w:val="24"/>
          <w:szCs w:val="24"/>
          <w:lang w:val="en-GB"/>
        </w:rPr>
        <w:t xml:space="preserve"> include</w:t>
      </w:r>
      <w:r w:rsidR="001F5F2E" w:rsidRPr="00D61DC4">
        <w:rPr>
          <w:rFonts w:ascii="Verdana" w:eastAsiaTheme="minorHAnsi" w:hAnsi="Verdana" w:cstheme="minorBidi"/>
          <w:iCs/>
          <w:sz w:val="24"/>
          <w:szCs w:val="24"/>
          <w:lang w:val="en-GB"/>
        </w:rPr>
        <w:t>:</w:t>
      </w:r>
    </w:p>
    <w:p w14:paraId="49CCED81" w14:textId="736A6DD9" w:rsidR="00026C57" w:rsidRDefault="00EB041E" w:rsidP="00492132">
      <w:pPr>
        <w:pStyle w:val="TableParagraph"/>
        <w:numPr>
          <w:ilvl w:val="0"/>
          <w:numId w:val="21"/>
        </w:numPr>
        <w:spacing w:before="120" w:after="120" w:line="20" w:lineRule="atLeast"/>
        <w:ind w:left="363" w:hanging="357"/>
        <w:jc w:val="both"/>
        <w:rPr>
          <w:rFonts w:ascii="Verdana" w:eastAsia="Verdana" w:hAnsi="Verdana" w:cstheme="minorBidi"/>
          <w:sz w:val="24"/>
          <w:lang w:val="en-GB"/>
        </w:rPr>
      </w:pPr>
      <w:r w:rsidRPr="00026C57">
        <w:rPr>
          <w:rFonts w:ascii="Verdana" w:eastAsia="Verdana" w:hAnsi="Verdana" w:cstheme="minorBidi"/>
          <w:b/>
          <w:sz w:val="24"/>
          <w:lang w:val="en-GB"/>
        </w:rPr>
        <w:t>Sickness absence</w:t>
      </w:r>
      <w:r w:rsidRPr="00026C57">
        <w:rPr>
          <w:rFonts w:ascii="Verdana" w:eastAsia="Verdana" w:hAnsi="Verdana" w:cstheme="minorBidi"/>
          <w:sz w:val="24"/>
          <w:lang w:val="en-GB"/>
        </w:rPr>
        <w:t xml:space="preserve"> </w:t>
      </w:r>
      <w:r w:rsidR="00695017" w:rsidRPr="00026C57">
        <w:rPr>
          <w:rFonts w:ascii="Verdana" w:eastAsia="Verdana" w:hAnsi="Verdana" w:cstheme="minorBidi"/>
          <w:sz w:val="24"/>
          <w:lang w:val="en-GB"/>
        </w:rPr>
        <w:t xml:space="preserve">12-month rolling </w:t>
      </w:r>
      <w:r w:rsidRPr="00026C57">
        <w:rPr>
          <w:rFonts w:ascii="Verdana" w:eastAsia="Verdana" w:hAnsi="Verdana" w:cstheme="minorBidi"/>
          <w:sz w:val="24"/>
          <w:lang w:val="en-GB"/>
        </w:rPr>
        <w:t>rate</w:t>
      </w:r>
      <w:r w:rsidR="008463B5" w:rsidRPr="00026C57">
        <w:rPr>
          <w:rFonts w:ascii="Verdana" w:eastAsia="Verdana" w:hAnsi="Verdana" w:cstheme="minorBidi"/>
          <w:sz w:val="24"/>
          <w:lang w:val="en-GB"/>
        </w:rPr>
        <w:t xml:space="preserve"> remains above target at 4.3</w:t>
      </w:r>
      <w:r w:rsidR="00C5657C" w:rsidRPr="00026C57">
        <w:rPr>
          <w:rFonts w:ascii="Verdana" w:eastAsia="Verdana" w:hAnsi="Verdana" w:cstheme="minorBidi"/>
          <w:sz w:val="24"/>
          <w:lang w:val="en-GB"/>
        </w:rPr>
        <w:t xml:space="preserve">% in </w:t>
      </w:r>
      <w:r w:rsidR="0030674B" w:rsidRPr="00026C57">
        <w:rPr>
          <w:rFonts w:ascii="Verdana" w:eastAsia="Verdana" w:hAnsi="Verdana" w:cstheme="minorBidi"/>
          <w:sz w:val="24"/>
          <w:lang w:val="en-GB"/>
        </w:rPr>
        <w:t>February</w:t>
      </w:r>
      <w:r w:rsidR="00695017" w:rsidRPr="00026C57">
        <w:rPr>
          <w:rFonts w:ascii="Verdana" w:eastAsia="Verdana" w:hAnsi="Verdana" w:cstheme="minorBidi"/>
          <w:sz w:val="24"/>
          <w:lang w:val="en-GB"/>
        </w:rPr>
        <w:t xml:space="preserve">, unchanged from last month. In-month sickness absence has fallen </w:t>
      </w:r>
      <w:r w:rsidR="008463B5" w:rsidRPr="00026C57">
        <w:rPr>
          <w:rFonts w:ascii="Verdana" w:eastAsia="Verdana" w:hAnsi="Verdana" w:cstheme="minorBidi"/>
          <w:sz w:val="24"/>
          <w:lang w:val="en-GB"/>
        </w:rPr>
        <w:t xml:space="preserve">by </w:t>
      </w:r>
      <w:r w:rsidR="00A95AA0" w:rsidRPr="00026C57">
        <w:rPr>
          <w:rFonts w:ascii="Verdana" w:eastAsia="Verdana" w:hAnsi="Verdana" w:cstheme="minorBidi"/>
          <w:sz w:val="24"/>
          <w:lang w:val="en-GB"/>
        </w:rPr>
        <w:t>1.26%</w:t>
      </w:r>
      <w:r w:rsidR="008463B5" w:rsidRPr="00026C57">
        <w:rPr>
          <w:rFonts w:ascii="Verdana" w:eastAsia="Verdana" w:hAnsi="Verdana" w:cstheme="minorBidi"/>
          <w:sz w:val="24"/>
          <w:lang w:val="en-GB"/>
        </w:rPr>
        <w:t xml:space="preserve"> to </w:t>
      </w:r>
      <w:r w:rsidR="00A95AA0" w:rsidRPr="00026C57">
        <w:rPr>
          <w:rFonts w:ascii="Verdana" w:eastAsia="Verdana" w:hAnsi="Verdana" w:cstheme="minorBidi"/>
          <w:sz w:val="24"/>
          <w:lang w:val="en-GB"/>
        </w:rPr>
        <w:t>3.94</w:t>
      </w:r>
      <w:r w:rsidR="00C5657C" w:rsidRPr="00026C57">
        <w:rPr>
          <w:rFonts w:ascii="Verdana" w:eastAsia="Verdana" w:hAnsi="Verdana" w:cstheme="minorBidi"/>
          <w:sz w:val="24"/>
          <w:lang w:val="en-GB"/>
        </w:rPr>
        <w:t>%</w:t>
      </w:r>
      <w:r w:rsidR="00695017" w:rsidRPr="00026C57">
        <w:rPr>
          <w:rFonts w:ascii="Verdana" w:eastAsia="Verdana" w:hAnsi="Verdana" w:cstheme="minorBidi"/>
          <w:sz w:val="24"/>
          <w:lang w:val="en-GB"/>
        </w:rPr>
        <w:t xml:space="preserve"> during the latest period. </w:t>
      </w:r>
      <w:r w:rsidR="00A95AA0" w:rsidRPr="00026C57">
        <w:rPr>
          <w:rFonts w:ascii="Verdana" w:eastAsia="Verdana" w:hAnsi="Verdana" w:cstheme="minorBidi"/>
          <w:sz w:val="24"/>
          <w:lang w:val="en-GB"/>
        </w:rPr>
        <w:t>The current absence rate is comparable to that of February 2024. It is anticipated that a</w:t>
      </w:r>
      <w:r w:rsidR="008463B5" w:rsidRPr="00026C57">
        <w:rPr>
          <w:rFonts w:ascii="Verdana" w:eastAsia="Verdana" w:hAnsi="Verdana" w:cstheme="minorBidi"/>
          <w:sz w:val="24"/>
          <w:lang w:val="en-GB"/>
        </w:rPr>
        <w:t xml:space="preserve"> reduction in absences related to seasonal viruses </w:t>
      </w:r>
      <w:r w:rsidR="00A95AA0" w:rsidRPr="00026C57">
        <w:rPr>
          <w:rFonts w:ascii="Verdana" w:eastAsia="Verdana" w:hAnsi="Verdana" w:cstheme="minorBidi"/>
          <w:sz w:val="24"/>
          <w:lang w:val="en-GB"/>
        </w:rPr>
        <w:t xml:space="preserve">will be seen </w:t>
      </w:r>
      <w:r w:rsidR="008463B5" w:rsidRPr="00026C57">
        <w:rPr>
          <w:rFonts w:ascii="Verdana" w:eastAsia="Verdana" w:hAnsi="Verdana" w:cstheme="minorBidi"/>
          <w:sz w:val="24"/>
          <w:lang w:val="en-GB"/>
        </w:rPr>
        <w:t xml:space="preserve">as we move into </w:t>
      </w:r>
      <w:r w:rsidR="00A95AA0" w:rsidRPr="00026C57">
        <w:rPr>
          <w:rFonts w:ascii="Verdana" w:eastAsia="Verdana" w:hAnsi="Verdana" w:cstheme="minorBidi"/>
          <w:sz w:val="24"/>
          <w:lang w:val="en-GB"/>
        </w:rPr>
        <w:t>Spring</w:t>
      </w:r>
      <w:r w:rsidR="00695017" w:rsidRPr="00026C57">
        <w:rPr>
          <w:rFonts w:ascii="Verdana" w:eastAsia="Verdana" w:hAnsi="Verdana" w:cstheme="minorBidi"/>
          <w:sz w:val="24"/>
          <w:lang w:val="en-GB"/>
        </w:rPr>
        <w:t xml:space="preserve">. The </w:t>
      </w:r>
      <w:r w:rsidR="001F5F2E" w:rsidRPr="00026C57">
        <w:rPr>
          <w:rFonts w:ascii="Verdana" w:eastAsia="Verdana" w:hAnsi="Verdana" w:cstheme="minorBidi"/>
          <w:sz w:val="24"/>
          <w:lang w:val="en-GB"/>
        </w:rPr>
        <w:t xml:space="preserve">People &amp; OD team continue to </w:t>
      </w:r>
      <w:r w:rsidR="008463B5" w:rsidRPr="00026C57">
        <w:rPr>
          <w:rFonts w:ascii="Verdana" w:eastAsia="Verdana" w:hAnsi="Verdana" w:cstheme="minorBidi"/>
          <w:sz w:val="24"/>
          <w:lang w:val="en-GB"/>
        </w:rPr>
        <w:t xml:space="preserve">monitor sickness absence data, </w:t>
      </w:r>
      <w:r w:rsidR="001F5F2E" w:rsidRPr="00026C57">
        <w:rPr>
          <w:rFonts w:ascii="Verdana" w:eastAsia="Verdana" w:hAnsi="Verdana" w:cstheme="minorBidi"/>
          <w:sz w:val="24"/>
          <w:lang w:val="en-GB"/>
        </w:rPr>
        <w:t xml:space="preserve">provide ongoing advice and support to the wider organisation, </w:t>
      </w:r>
      <w:r w:rsidR="008463B5" w:rsidRPr="00026C57">
        <w:rPr>
          <w:rFonts w:ascii="Verdana" w:eastAsia="Verdana" w:hAnsi="Verdana" w:cstheme="minorBidi"/>
          <w:sz w:val="24"/>
          <w:lang w:val="en-GB"/>
        </w:rPr>
        <w:t xml:space="preserve">as well as </w:t>
      </w:r>
      <w:r w:rsidR="001F5F2E" w:rsidRPr="00026C57">
        <w:rPr>
          <w:rFonts w:ascii="Verdana" w:eastAsia="Verdana" w:hAnsi="Verdana" w:cstheme="minorBidi"/>
          <w:sz w:val="24"/>
          <w:lang w:val="en-GB"/>
        </w:rPr>
        <w:t>learning and development opportunities</w:t>
      </w:r>
      <w:r w:rsidR="00600673" w:rsidRPr="00026C57">
        <w:rPr>
          <w:rFonts w:ascii="Verdana" w:eastAsia="Verdana" w:hAnsi="Verdana" w:cstheme="minorBidi"/>
          <w:sz w:val="24"/>
          <w:lang w:val="en-GB"/>
        </w:rPr>
        <w:t>.</w:t>
      </w:r>
      <w:r w:rsidR="00A95AA0" w:rsidRPr="00026C57">
        <w:rPr>
          <w:rFonts w:ascii="Verdana" w:eastAsia="Verdana" w:hAnsi="Verdana" w:cstheme="minorBidi"/>
          <w:sz w:val="24"/>
          <w:lang w:val="en-GB"/>
        </w:rPr>
        <w:t xml:space="preserve"> These include one-to-one HR clinic support, on-site visits to engage with managers and a new ‘all in one’ guide available on the intranet. </w:t>
      </w:r>
      <w:r w:rsidR="00600673" w:rsidRPr="00026C57">
        <w:rPr>
          <w:rFonts w:ascii="Verdana" w:eastAsia="Verdana" w:hAnsi="Verdana" w:cstheme="minorBidi"/>
          <w:sz w:val="24"/>
          <w:lang w:val="en-GB"/>
        </w:rPr>
        <w:t>Further details are provided on pages 7-8</w:t>
      </w:r>
      <w:r w:rsidR="00600673" w:rsidRPr="00A95AA0">
        <w:rPr>
          <w:rFonts w:ascii="Verdana" w:eastAsia="Verdana" w:hAnsi="Verdana" w:cstheme="minorBidi"/>
          <w:sz w:val="24"/>
          <w:lang w:val="en-GB"/>
        </w:rPr>
        <w:t>.</w:t>
      </w:r>
    </w:p>
    <w:p w14:paraId="550517BD" w14:textId="77777777" w:rsidR="00026C57" w:rsidRPr="00026C57" w:rsidRDefault="00026C57" w:rsidP="00026C57">
      <w:pPr>
        <w:pStyle w:val="TableParagraph"/>
        <w:spacing w:before="120" w:after="120" w:line="20" w:lineRule="atLeast"/>
        <w:ind w:left="363"/>
        <w:jc w:val="both"/>
        <w:rPr>
          <w:rFonts w:ascii="Verdana" w:eastAsia="Verdana" w:hAnsi="Verdana" w:cstheme="minorBidi"/>
          <w:sz w:val="2"/>
          <w:lang w:val="en-GB"/>
        </w:rPr>
      </w:pPr>
    </w:p>
    <w:p w14:paraId="5638D703" w14:textId="0CFC6575" w:rsidR="00BE1778" w:rsidRPr="00026C57" w:rsidRDefault="00EB041E" w:rsidP="00492132">
      <w:pPr>
        <w:pStyle w:val="TableParagraph"/>
        <w:numPr>
          <w:ilvl w:val="0"/>
          <w:numId w:val="21"/>
        </w:numPr>
        <w:spacing w:before="120" w:after="120" w:line="20" w:lineRule="atLeast"/>
        <w:ind w:left="363" w:hanging="357"/>
        <w:jc w:val="both"/>
        <w:rPr>
          <w:rFonts w:ascii="Verdana" w:eastAsia="Verdana" w:hAnsi="Verdana" w:cstheme="minorBidi"/>
          <w:sz w:val="24"/>
          <w:lang w:val="en-GB"/>
        </w:rPr>
      </w:pPr>
      <w:r w:rsidRPr="00026C57">
        <w:rPr>
          <w:rFonts w:ascii="Verdana" w:eastAsia="Verdana" w:hAnsi="Verdana" w:cstheme="minorBidi"/>
          <w:b/>
          <w:sz w:val="24"/>
          <w:lang w:val="en-GB"/>
        </w:rPr>
        <w:t>Freedom of Information (FOI)</w:t>
      </w:r>
      <w:r w:rsidR="00893962" w:rsidRPr="00026C57">
        <w:rPr>
          <w:rFonts w:ascii="Verdana" w:eastAsia="Verdana" w:hAnsi="Verdana" w:cstheme="minorBidi"/>
          <w:b/>
          <w:sz w:val="24"/>
          <w:lang w:val="en-GB"/>
        </w:rPr>
        <w:t xml:space="preserve"> response</w:t>
      </w:r>
      <w:r w:rsidRPr="00026C57">
        <w:rPr>
          <w:rFonts w:ascii="Verdana" w:eastAsia="Verdana" w:hAnsi="Verdana" w:cstheme="minorBidi"/>
          <w:sz w:val="24"/>
          <w:lang w:val="en-GB"/>
        </w:rPr>
        <w:t xml:space="preserve"> compliance</w:t>
      </w:r>
      <w:r w:rsidR="001F5F2E" w:rsidRPr="00026C57">
        <w:rPr>
          <w:rFonts w:ascii="Verdana" w:eastAsia="Verdana" w:hAnsi="Verdana" w:cstheme="minorBidi"/>
          <w:sz w:val="24"/>
          <w:lang w:val="en-GB"/>
        </w:rPr>
        <w:t xml:space="preserve"> </w:t>
      </w:r>
      <w:r w:rsidR="00026C57" w:rsidRPr="00026C57">
        <w:rPr>
          <w:rFonts w:ascii="Verdana" w:eastAsia="Verdana" w:hAnsi="Verdana" w:cstheme="minorBidi"/>
          <w:sz w:val="24"/>
          <w:lang w:val="en-GB"/>
        </w:rPr>
        <w:t xml:space="preserve">declined slightly </w:t>
      </w:r>
      <w:r w:rsidR="000E2812" w:rsidRPr="00026C57">
        <w:rPr>
          <w:rFonts w:ascii="Verdana" w:eastAsia="Verdana" w:hAnsi="Verdana" w:cstheme="minorBidi"/>
          <w:sz w:val="24"/>
          <w:lang w:val="en-GB"/>
        </w:rPr>
        <w:t xml:space="preserve">in </w:t>
      </w:r>
      <w:r w:rsidR="00026C57" w:rsidRPr="00026C57">
        <w:rPr>
          <w:rFonts w:ascii="Verdana" w:eastAsia="Verdana" w:hAnsi="Verdana" w:cstheme="minorBidi"/>
          <w:sz w:val="24"/>
          <w:lang w:val="en-GB"/>
        </w:rPr>
        <w:t xml:space="preserve">January </w:t>
      </w:r>
      <w:r w:rsidR="000E2812" w:rsidRPr="00026C57">
        <w:rPr>
          <w:rFonts w:ascii="Verdana" w:eastAsia="Verdana" w:hAnsi="Verdana" w:cstheme="minorBidi"/>
          <w:sz w:val="24"/>
          <w:lang w:val="en-GB"/>
        </w:rPr>
        <w:t xml:space="preserve">with </w:t>
      </w:r>
      <w:r w:rsidR="00026C57" w:rsidRPr="00026C57">
        <w:rPr>
          <w:rFonts w:ascii="Verdana" w:eastAsia="Verdana" w:hAnsi="Verdana" w:cstheme="minorBidi"/>
          <w:sz w:val="24"/>
          <w:lang w:val="en-GB"/>
        </w:rPr>
        <w:t>2</w:t>
      </w:r>
      <w:r w:rsidR="002F1BFD" w:rsidRPr="00026C57">
        <w:rPr>
          <w:rFonts w:ascii="Verdana" w:eastAsia="Verdana" w:hAnsi="Verdana" w:cstheme="minorBidi"/>
          <w:sz w:val="24"/>
          <w:lang w:val="en-GB"/>
        </w:rPr>
        <w:t xml:space="preserve"> request</w:t>
      </w:r>
      <w:r w:rsidR="00026C57" w:rsidRPr="00026C57">
        <w:rPr>
          <w:rFonts w:ascii="Verdana" w:eastAsia="Verdana" w:hAnsi="Verdana" w:cstheme="minorBidi"/>
          <w:sz w:val="24"/>
          <w:lang w:val="en-GB"/>
        </w:rPr>
        <w:t>s from 21</w:t>
      </w:r>
      <w:r w:rsidR="000E2812" w:rsidRPr="00026C57">
        <w:rPr>
          <w:rFonts w:ascii="Verdana" w:eastAsia="Verdana" w:hAnsi="Verdana" w:cstheme="minorBidi"/>
          <w:sz w:val="24"/>
          <w:lang w:val="en-GB"/>
        </w:rPr>
        <w:t xml:space="preserve"> </w:t>
      </w:r>
      <w:r w:rsidR="00EA15F8" w:rsidRPr="00026C57">
        <w:rPr>
          <w:rFonts w:ascii="Verdana" w:eastAsia="Verdana" w:hAnsi="Verdana" w:cstheme="minorBidi"/>
          <w:sz w:val="24"/>
          <w:lang w:val="en-GB"/>
        </w:rPr>
        <w:t>exceeding the 20-working day timescale to respond</w:t>
      </w:r>
      <w:r w:rsidR="00975BFC" w:rsidRPr="00026C57">
        <w:rPr>
          <w:rFonts w:ascii="Verdana" w:eastAsia="Verdana" w:hAnsi="Verdana" w:cstheme="minorBidi"/>
          <w:sz w:val="24"/>
          <w:lang w:val="en-GB"/>
        </w:rPr>
        <w:t xml:space="preserve"> (</w:t>
      </w:r>
      <w:r w:rsidR="00026C57" w:rsidRPr="00026C57">
        <w:rPr>
          <w:rFonts w:ascii="Verdana" w:eastAsia="Verdana" w:hAnsi="Verdana" w:cstheme="minorBidi"/>
          <w:sz w:val="24"/>
          <w:lang w:val="en-GB"/>
        </w:rPr>
        <w:t>up from 1 request</w:t>
      </w:r>
      <w:r w:rsidR="00975BFC" w:rsidRPr="00026C57">
        <w:rPr>
          <w:rFonts w:ascii="Verdana" w:eastAsia="Verdana" w:hAnsi="Verdana" w:cstheme="minorBidi"/>
          <w:sz w:val="24"/>
          <w:lang w:val="en-GB"/>
        </w:rPr>
        <w:t xml:space="preserve"> from </w:t>
      </w:r>
      <w:r w:rsidR="00026C57" w:rsidRPr="00026C57">
        <w:rPr>
          <w:rFonts w:ascii="Verdana" w:eastAsia="Verdana" w:hAnsi="Verdana" w:cstheme="minorBidi"/>
          <w:sz w:val="24"/>
          <w:lang w:val="en-GB"/>
        </w:rPr>
        <w:t>1</w:t>
      </w:r>
      <w:r w:rsidR="00975BFC" w:rsidRPr="00026C57">
        <w:rPr>
          <w:rFonts w:ascii="Verdana" w:eastAsia="Verdana" w:hAnsi="Verdana" w:cstheme="minorBidi"/>
          <w:sz w:val="24"/>
          <w:lang w:val="en-GB"/>
        </w:rPr>
        <w:t>2 falling outside target during the previous period)</w:t>
      </w:r>
      <w:r w:rsidR="002F1BFD" w:rsidRPr="00026C57">
        <w:rPr>
          <w:rFonts w:ascii="Verdana" w:eastAsia="Verdana" w:hAnsi="Verdana" w:cstheme="minorBidi"/>
          <w:sz w:val="24"/>
          <w:lang w:val="en-GB"/>
        </w:rPr>
        <w:t>.</w:t>
      </w:r>
      <w:r w:rsidR="000E2812" w:rsidRPr="00026C57">
        <w:rPr>
          <w:rFonts w:ascii="Verdana" w:eastAsia="Verdana" w:hAnsi="Verdana" w:cstheme="minorBidi"/>
          <w:sz w:val="24"/>
          <w:lang w:val="en-GB"/>
        </w:rPr>
        <w:t xml:space="preserve"> </w:t>
      </w:r>
      <w:r w:rsidR="00026C57" w:rsidRPr="00026C57">
        <w:rPr>
          <w:rFonts w:ascii="Verdana" w:eastAsia="Verdana" w:hAnsi="Verdana" w:cstheme="minorBidi"/>
          <w:sz w:val="24"/>
          <w:lang w:val="en-GB"/>
        </w:rPr>
        <w:t xml:space="preserve">The two requests out of compliance required further confirmation of the information held before release. Two additional requests were paused as they required clarification from the information requestor which extended the deadline and were therefore compliant. </w:t>
      </w:r>
      <w:r w:rsidR="00975BFC" w:rsidRPr="00026C57">
        <w:rPr>
          <w:rFonts w:ascii="Verdana" w:eastAsia="Verdana" w:hAnsi="Verdana" w:cstheme="minorBidi"/>
          <w:sz w:val="24"/>
          <w:lang w:val="en-GB"/>
        </w:rPr>
        <w:t xml:space="preserve">FOI compliance </w:t>
      </w:r>
      <w:r w:rsidR="000E2812" w:rsidRPr="00026C57">
        <w:rPr>
          <w:rFonts w:ascii="Verdana" w:eastAsia="Verdana" w:hAnsi="Verdana" w:cstheme="minorBidi"/>
          <w:sz w:val="24"/>
          <w:lang w:val="en-GB"/>
        </w:rPr>
        <w:t xml:space="preserve">remains a key focus area for the organisation </w:t>
      </w:r>
      <w:r w:rsidR="000E2812" w:rsidRPr="00026C57">
        <w:rPr>
          <w:rFonts w:ascii="Verdana" w:eastAsia="Verdana" w:hAnsi="Verdana" w:cstheme="minorBidi"/>
          <w:sz w:val="24"/>
          <w:lang w:val="en-GB"/>
        </w:rPr>
        <w:lastRenderedPageBreak/>
        <w:t>as c</w:t>
      </w:r>
      <w:r w:rsidR="00EA15F8" w:rsidRPr="00026C57">
        <w:rPr>
          <w:rFonts w:ascii="Verdana" w:eastAsia="Verdana" w:hAnsi="Verdana" w:cstheme="minorBidi"/>
          <w:sz w:val="24"/>
          <w:lang w:val="en-GB"/>
        </w:rPr>
        <w:t xml:space="preserve">hallenges with very complex </w:t>
      </w:r>
      <w:r w:rsidR="00B72ED6" w:rsidRPr="00026C57">
        <w:rPr>
          <w:rFonts w:ascii="Verdana" w:eastAsia="Verdana" w:hAnsi="Verdana" w:cstheme="minorBidi"/>
          <w:sz w:val="24"/>
          <w:lang w:val="en-GB"/>
        </w:rPr>
        <w:t xml:space="preserve">and time consuming </w:t>
      </w:r>
      <w:r w:rsidR="00EA15F8" w:rsidRPr="00026C57">
        <w:rPr>
          <w:rFonts w:ascii="Verdana" w:eastAsia="Verdana" w:hAnsi="Verdana" w:cstheme="minorBidi"/>
          <w:sz w:val="24"/>
          <w:lang w:val="en-GB"/>
        </w:rPr>
        <w:t xml:space="preserve">FOI requests continue to affect </w:t>
      </w:r>
      <w:r w:rsidR="00B72ED6" w:rsidRPr="00026C57">
        <w:rPr>
          <w:rFonts w:ascii="Verdana" w:eastAsia="Verdana" w:hAnsi="Verdana" w:cstheme="minorBidi"/>
          <w:sz w:val="24"/>
          <w:lang w:val="en-GB"/>
        </w:rPr>
        <w:t>response times</w:t>
      </w:r>
      <w:r w:rsidR="00026C57" w:rsidRPr="00026C57">
        <w:rPr>
          <w:rFonts w:ascii="Verdana" w:eastAsia="Verdana" w:hAnsi="Verdana" w:cstheme="minorBidi"/>
          <w:sz w:val="24"/>
          <w:lang w:val="en-GB"/>
        </w:rPr>
        <w:t xml:space="preserve"> </w:t>
      </w:r>
      <w:r w:rsidR="00026C57" w:rsidRPr="00026C57">
        <w:rPr>
          <w:rFonts w:ascii="Verdana" w:eastAsia="Verdana" w:hAnsi="Verdana" w:cstheme="minorBidi"/>
          <w:i/>
          <w:sz w:val="24"/>
          <w:lang w:val="en-GB"/>
        </w:rPr>
        <w:t>(</w:t>
      </w:r>
      <w:r w:rsidR="000E2812" w:rsidRPr="00026C57">
        <w:rPr>
          <w:rFonts w:ascii="Verdana" w:eastAsia="Verdana" w:hAnsi="Verdana" w:cstheme="minorBidi"/>
          <w:i/>
          <w:sz w:val="24"/>
          <w:lang w:val="en-GB"/>
        </w:rPr>
        <w:t>Additional</w:t>
      </w:r>
      <w:r w:rsidR="00B72ED6" w:rsidRPr="00026C57">
        <w:rPr>
          <w:rFonts w:ascii="Verdana" w:eastAsia="Verdana" w:hAnsi="Verdana" w:cstheme="minorBidi"/>
          <w:i/>
          <w:sz w:val="24"/>
          <w:lang w:val="en-GB"/>
        </w:rPr>
        <w:t xml:space="preserve"> assurance including </w:t>
      </w:r>
      <w:r w:rsidR="00975BFC" w:rsidRPr="00026C57">
        <w:rPr>
          <w:rFonts w:ascii="Verdana" w:eastAsia="Verdana" w:hAnsi="Verdana" w:cstheme="minorBidi"/>
          <w:i/>
          <w:sz w:val="24"/>
          <w:lang w:val="en-GB"/>
        </w:rPr>
        <w:t xml:space="preserve">an update on progress related to </w:t>
      </w:r>
      <w:r w:rsidR="00026C57" w:rsidRPr="00026C57">
        <w:rPr>
          <w:rFonts w:ascii="Verdana" w:eastAsia="Verdana" w:hAnsi="Verdana" w:cstheme="minorBidi"/>
          <w:i/>
          <w:sz w:val="24"/>
          <w:lang w:val="en-GB"/>
        </w:rPr>
        <w:t xml:space="preserve">previous </w:t>
      </w:r>
      <w:r w:rsidR="00975BFC" w:rsidRPr="00026C57">
        <w:rPr>
          <w:rFonts w:ascii="Verdana" w:eastAsia="Verdana" w:hAnsi="Verdana" w:cstheme="minorBidi"/>
          <w:i/>
          <w:sz w:val="24"/>
          <w:lang w:val="en-GB"/>
        </w:rPr>
        <w:t>FOI requests</w:t>
      </w:r>
      <w:r w:rsidR="00026C57" w:rsidRPr="00026C57">
        <w:rPr>
          <w:rFonts w:ascii="Verdana" w:eastAsia="Verdana" w:hAnsi="Verdana" w:cstheme="minorBidi"/>
          <w:i/>
          <w:sz w:val="24"/>
          <w:lang w:val="en-GB"/>
        </w:rPr>
        <w:t xml:space="preserve"> to follow)</w:t>
      </w:r>
      <w:r w:rsidR="00026C57" w:rsidRPr="00026C57">
        <w:rPr>
          <w:rFonts w:ascii="Verdana" w:eastAsia="Verdana" w:hAnsi="Verdana" w:cstheme="minorBidi"/>
          <w:sz w:val="24"/>
          <w:lang w:val="en-GB"/>
        </w:rPr>
        <w:t>.</w:t>
      </w:r>
    </w:p>
    <w:p w14:paraId="77C4395D" w14:textId="77777777" w:rsidR="00BE1778" w:rsidRPr="005318CD" w:rsidRDefault="00BE1778" w:rsidP="00BE1778">
      <w:pPr>
        <w:pStyle w:val="ListParagraph"/>
        <w:rPr>
          <w:rFonts w:eastAsia="Verdana"/>
          <w:b/>
          <w:sz w:val="2"/>
          <w:szCs w:val="2"/>
          <w:highlight w:val="yellow"/>
        </w:rPr>
      </w:pPr>
    </w:p>
    <w:p w14:paraId="48706E1B" w14:textId="27A31F9F" w:rsidR="00281E96" w:rsidRDefault="00EB041E" w:rsidP="00281E96">
      <w:pPr>
        <w:pStyle w:val="TableParagraph"/>
        <w:numPr>
          <w:ilvl w:val="0"/>
          <w:numId w:val="21"/>
        </w:numPr>
        <w:spacing w:before="120" w:after="120" w:line="20" w:lineRule="atLeast"/>
        <w:ind w:left="363"/>
        <w:jc w:val="both"/>
        <w:rPr>
          <w:rFonts w:ascii="Verdana" w:eastAsia="Verdana" w:hAnsi="Verdana" w:cstheme="minorBidi"/>
          <w:sz w:val="24"/>
          <w:lang w:val="en-GB"/>
        </w:rPr>
      </w:pPr>
      <w:r w:rsidRPr="00281E96">
        <w:rPr>
          <w:rFonts w:ascii="Verdana" w:eastAsia="Verdana" w:hAnsi="Verdana" w:cstheme="minorBidi"/>
          <w:b/>
          <w:sz w:val="24"/>
          <w:lang w:val="en-GB"/>
        </w:rPr>
        <w:t>Incident closure rate</w:t>
      </w:r>
      <w:r w:rsidR="00643E52" w:rsidRPr="00281E96">
        <w:rPr>
          <w:rFonts w:ascii="Verdana" w:eastAsia="Verdana" w:hAnsi="Verdana" w:cstheme="minorBidi"/>
          <w:b/>
          <w:sz w:val="24"/>
          <w:lang w:val="en-GB"/>
        </w:rPr>
        <w:t xml:space="preserve">s </w:t>
      </w:r>
      <w:r w:rsidR="00F90221" w:rsidRPr="00281E96">
        <w:rPr>
          <w:rFonts w:ascii="Verdana" w:eastAsia="Verdana" w:hAnsi="Verdana" w:cstheme="minorBidi"/>
          <w:sz w:val="24"/>
          <w:lang w:val="en-GB"/>
        </w:rPr>
        <w:t xml:space="preserve">falling outside of target </w:t>
      </w:r>
      <w:r w:rsidR="00281E96" w:rsidRPr="00281E96">
        <w:rPr>
          <w:rFonts w:ascii="Verdana" w:eastAsia="Verdana" w:hAnsi="Verdana" w:cstheme="minorBidi"/>
          <w:sz w:val="24"/>
          <w:lang w:val="en-GB"/>
        </w:rPr>
        <w:t xml:space="preserve">slightly </w:t>
      </w:r>
      <w:r w:rsidR="00F90221" w:rsidRPr="00281E96">
        <w:rPr>
          <w:rFonts w:ascii="Verdana" w:eastAsia="Verdana" w:hAnsi="Verdana" w:cstheme="minorBidi"/>
          <w:sz w:val="24"/>
          <w:lang w:val="en-GB"/>
        </w:rPr>
        <w:t xml:space="preserve">increased in </w:t>
      </w:r>
      <w:r w:rsidR="00281E96" w:rsidRPr="00281E96">
        <w:rPr>
          <w:rFonts w:ascii="Verdana" w:eastAsia="Verdana" w:hAnsi="Verdana" w:cstheme="minorBidi"/>
          <w:sz w:val="24"/>
          <w:lang w:val="en-GB"/>
        </w:rPr>
        <w:t xml:space="preserve">February </w:t>
      </w:r>
      <w:r w:rsidR="00F90221" w:rsidRPr="00281E96">
        <w:rPr>
          <w:rFonts w:ascii="Verdana" w:eastAsia="Verdana" w:hAnsi="Verdana" w:cstheme="minorBidi"/>
          <w:sz w:val="24"/>
          <w:lang w:val="en-GB"/>
        </w:rPr>
        <w:t xml:space="preserve">2025. From a total of </w:t>
      </w:r>
      <w:r w:rsidR="00281E96" w:rsidRPr="00281E96">
        <w:rPr>
          <w:rFonts w:ascii="Verdana" w:eastAsia="Verdana" w:hAnsi="Verdana" w:cstheme="minorBidi"/>
          <w:sz w:val="24"/>
          <w:lang w:val="en-GB"/>
        </w:rPr>
        <w:t xml:space="preserve">219 </w:t>
      </w:r>
      <w:r w:rsidR="00F90221" w:rsidRPr="00281E96">
        <w:rPr>
          <w:rFonts w:ascii="Verdana" w:eastAsia="Verdana" w:hAnsi="Verdana" w:cstheme="minorBidi"/>
          <w:sz w:val="24"/>
          <w:lang w:val="en-GB"/>
        </w:rPr>
        <w:t>open incidents, 5</w:t>
      </w:r>
      <w:r w:rsidR="00281E96" w:rsidRPr="00281E96">
        <w:rPr>
          <w:rFonts w:ascii="Verdana" w:eastAsia="Verdana" w:hAnsi="Verdana" w:cstheme="minorBidi"/>
          <w:sz w:val="24"/>
          <w:lang w:val="en-GB"/>
        </w:rPr>
        <w:t>6</w:t>
      </w:r>
      <w:r w:rsidR="00F90221" w:rsidRPr="00281E96">
        <w:rPr>
          <w:rFonts w:ascii="Verdana" w:eastAsia="Verdana" w:hAnsi="Verdana" w:cstheme="minorBidi"/>
          <w:sz w:val="24"/>
          <w:lang w:val="en-GB"/>
        </w:rPr>
        <w:t xml:space="preserve"> have been open for longer than the 30 working day target</w:t>
      </w:r>
      <w:r w:rsidR="00281E96" w:rsidRPr="00281E96">
        <w:rPr>
          <w:rFonts w:ascii="Verdana" w:eastAsia="Verdana" w:hAnsi="Verdana" w:cstheme="minorBidi"/>
          <w:sz w:val="24"/>
          <w:lang w:val="en-GB"/>
        </w:rPr>
        <w:t xml:space="preserve">, up by </w:t>
      </w:r>
      <w:r w:rsidR="008A5A9B" w:rsidRPr="00281E96">
        <w:rPr>
          <w:rFonts w:ascii="Verdana" w:eastAsia="Verdana" w:hAnsi="Verdana" w:cstheme="minorBidi"/>
          <w:sz w:val="24"/>
          <w:lang w:val="en-GB"/>
        </w:rPr>
        <w:t xml:space="preserve">2 </w:t>
      </w:r>
      <w:r w:rsidR="00281E96" w:rsidRPr="00281E96">
        <w:rPr>
          <w:rFonts w:ascii="Verdana" w:eastAsia="Verdana" w:hAnsi="Verdana" w:cstheme="minorBidi"/>
          <w:sz w:val="24"/>
          <w:lang w:val="en-GB"/>
        </w:rPr>
        <w:t>since January</w:t>
      </w:r>
      <w:r w:rsidR="00AA3181" w:rsidRPr="00281E96">
        <w:rPr>
          <w:rFonts w:ascii="Verdana" w:eastAsia="Verdana" w:hAnsi="Verdana" w:cstheme="minorBidi"/>
          <w:sz w:val="24"/>
          <w:lang w:val="en-GB"/>
        </w:rPr>
        <w:t xml:space="preserve">. </w:t>
      </w:r>
      <w:r w:rsidR="00F9590F" w:rsidRPr="00281E96">
        <w:rPr>
          <w:rFonts w:ascii="Verdana" w:eastAsia="Verdana" w:hAnsi="Verdana" w:cstheme="minorBidi"/>
          <w:sz w:val="24"/>
          <w:lang w:val="en-GB"/>
        </w:rPr>
        <w:t>The number of incidents</w:t>
      </w:r>
      <w:r w:rsidR="00AA3181" w:rsidRPr="00281E96">
        <w:rPr>
          <w:rFonts w:ascii="Verdana" w:eastAsia="Verdana" w:hAnsi="Verdana" w:cstheme="minorBidi"/>
          <w:sz w:val="24"/>
          <w:lang w:val="en-GB"/>
        </w:rPr>
        <w:t xml:space="preserve"> remaining open for &lt;60 days (</w:t>
      </w:r>
      <w:r w:rsidR="00281E96" w:rsidRPr="00281E96">
        <w:rPr>
          <w:rFonts w:ascii="Verdana" w:eastAsia="Verdana" w:hAnsi="Verdana" w:cstheme="minorBidi"/>
          <w:sz w:val="24"/>
          <w:lang w:val="en-GB"/>
        </w:rPr>
        <w:t>down</w:t>
      </w:r>
      <w:r w:rsidR="008A5A9B" w:rsidRPr="00281E96">
        <w:rPr>
          <w:rFonts w:ascii="Verdana" w:eastAsia="Verdana" w:hAnsi="Verdana" w:cstheme="minorBidi"/>
          <w:sz w:val="24"/>
          <w:lang w:val="en-GB"/>
        </w:rPr>
        <w:t xml:space="preserve"> from </w:t>
      </w:r>
      <w:r w:rsidR="00AA3181" w:rsidRPr="00281E96">
        <w:rPr>
          <w:rFonts w:ascii="Verdana" w:eastAsia="Verdana" w:hAnsi="Verdana" w:cstheme="minorBidi"/>
          <w:sz w:val="24"/>
          <w:lang w:val="en-GB"/>
        </w:rPr>
        <w:t>4</w:t>
      </w:r>
      <w:r w:rsidR="008A5A9B" w:rsidRPr="00281E96">
        <w:rPr>
          <w:rFonts w:ascii="Verdana" w:eastAsia="Verdana" w:hAnsi="Verdana" w:cstheme="minorBidi"/>
          <w:sz w:val="24"/>
          <w:lang w:val="en-GB"/>
        </w:rPr>
        <w:t>3</w:t>
      </w:r>
      <w:r w:rsidR="00F9590F" w:rsidRPr="00281E96">
        <w:rPr>
          <w:rFonts w:ascii="Verdana" w:eastAsia="Verdana" w:hAnsi="Verdana" w:cstheme="minorBidi"/>
          <w:sz w:val="24"/>
          <w:lang w:val="en-GB"/>
        </w:rPr>
        <w:t xml:space="preserve"> </w:t>
      </w:r>
      <w:r w:rsidR="00281E96" w:rsidRPr="00281E96">
        <w:rPr>
          <w:rFonts w:ascii="Verdana" w:eastAsia="Verdana" w:hAnsi="Verdana" w:cstheme="minorBidi"/>
          <w:sz w:val="24"/>
          <w:lang w:val="en-GB"/>
        </w:rPr>
        <w:t>to 41</w:t>
      </w:r>
      <w:r w:rsidR="00F9590F" w:rsidRPr="00281E96">
        <w:rPr>
          <w:rFonts w:ascii="Verdana" w:eastAsia="Verdana" w:hAnsi="Verdana" w:cstheme="minorBidi"/>
          <w:sz w:val="24"/>
          <w:lang w:val="en-GB"/>
        </w:rPr>
        <w:t>incident</w:t>
      </w:r>
      <w:r w:rsidR="00AA3181" w:rsidRPr="00281E96">
        <w:rPr>
          <w:rFonts w:ascii="Verdana" w:eastAsia="Verdana" w:hAnsi="Verdana" w:cstheme="minorBidi"/>
          <w:sz w:val="24"/>
          <w:lang w:val="en-GB"/>
        </w:rPr>
        <w:t>s), between 61 – 120 days (</w:t>
      </w:r>
      <w:r w:rsidR="008A5A9B" w:rsidRPr="00281E96">
        <w:rPr>
          <w:rFonts w:ascii="Verdana" w:eastAsia="Verdana" w:hAnsi="Verdana" w:cstheme="minorBidi"/>
          <w:sz w:val="24"/>
          <w:lang w:val="en-GB"/>
        </w:rPr>
        <w:t xml:space="preserve">up from 6 </w:t>
      </w:r>
      <w:r w:rsidR="00281E96" w:rsidRPr="00281E96">
        <w:rPr>
          <w:rFonts w:ascii="Verdana" w:eastAsia="Verdana" w:hAnsi="Verdana" w:cstheme="minorBidi"/>
          <w:sz w:val="24"/>
          <w:lang w:val="en-GB"/>
        </w:rPr>
        <w:t xml:space="preserve">to 10 </w:t>
      </w:r>
      <w:r w:rsidR="00F9590F" w:rsidRPr="00281E96">
        <w:rPr>
          <w:rFonts w:ascii="Verdana" w:eastAsia="Verdana" w:hAnsi="Verdana" w:cstheme="minorBidi"/>
          <w:sz w:val="24"/>
          <w:lang w:val="en-GB"/>
        </w:rPr>
        <w:t xml:space="preserve">incidents) </w:t>
      </w:r>
      <w:r w:rsidR="00AA3181" w:rsidRPr="00281E96">
        <w:rPr>
          <w:rFonts w:ascii="Verdana" w:eastAsia="Verdana" w:hAnsi="Verdana" w:cstheme="minorBidi"/>
          <w:sz w:val="24"/>
          <w:lang w:val="en-GB"/>
        </w:rPr>
        <w:t xml:space="preserve">and </w:t>
      </w:r>
      <w:r w:rsidR="00F9590F" w:rsidRPr="00281E96">
        <w:rPr>
          <w:rFonts w:ascii="Verdana" w:eastAsia="Verdana" w:hAnsi="Verdana" w:cstheme="minorBidi"/>
          <w:sz w:val="24"/>
          <w:lang w:val="en-GB"/>
        </w:rPr>
        <w:t>incidents rema</w:t>
      </w:r>
      <w:r w:rsidR="00AA3181" w:rsidRPr="00281E96">
        <w:rPr>
          <w:rFonts w:ascii="Verdana" w:eastAsia="Verdana" w:hAnsi="Verdana" w:cstheme="minorBidi"/>
          <w:sz w:val="24"/>
          <w:lang w:val="en-GB"/>
        </w:rPr>
        <w:t>ining open for &gt;120 days (</w:t>
      </w:r>
      <w:r w:rsidR="00281E96" w:rsidRPr="00281E96">
        <w:rPr>
          <w:rFonts w:ascii="Verdana" w:eastAsia="Verdana" w:hAnsi="Verdana" w:cstheme="minorBidi"/>
          <w:sz w:val="24"/>
          <w:lang w:val="en-GB"/>
        </w:rPr>
        <w:t xml:space="preserve">remained at </w:t>
      </w:r>
      <w:r w:rsidR="008A5A9B" w:rsidRPr="00281E96">
        <w:rPr>
          <w:rFonts w:ascii="Verdana" w:eastAsia="Verdana" w:hAnsi="Verdana" w:cstheme="minorBidi"/>
          <w:sz w:val="24"/>
          <w:lang w:val="en-GB"/>
        </w:rPr>
        <w:t>5</w:t>
      </w:r>
      <w:r w:rsidR="00F9590F" w:rsidRPr="00281E96">
        <w:rPr>
          <w:rFonts w:ascii="Verdana" w:eastAsia="Verdana" w:hAnsi="Verdana" w:cstheme="minorBidi"/>
          <w:sz w:val="24"/>
          <w:lang w:val="en-GB"/>
        </w:rPr>
        <w:t xml:space="preserve"> incidents)</w:t>
      </w:r>
      <w:r w:rsidR="00AA3181" w:rsidRPr="00281E96">
        <w:rPr>
          <w:rFonts w:ascii="Verdana" w:eastAsia="Verdana" w:hAnsi="Verdana" w:cstheme="minorBidi"/>
          <w:sz w:val="24"/>
          <w:lang w:val="en-GB"/>
        </w:rPr>
        <w:t xml:space="preserve"> </w:t>
      </w:r>
      <w:r w:rsidR="00281E96" w:rsidRPr="00281E96">
        <w:rPr>
          <w:rFonts w:ascii="Verdana" w:eastAsia="Verdana" w:hAnsi="Verdana" w:cstheme="minorBidi"/>
          <w:sz w:val="24"/>
          <w:lang w:val="en-GB"/>
        </w:rPr>
        <w:t>remained in line with last month</w:t>
      </w:r>
      <w:r w:rsidR="00F9590F" w:rsidRPr="00281E96">
        <w:rPr>
          <w:rFonts w:ascii="Verdana" w:eastAsia="Verdana" w:hAnsi="Verdana" w:cstheme="minorBidi"/>
          <w:sz w:val="24"/>
          <w:lang w:val="en-GB"/>
        </w:rPr>
        <w:t xml:space="preserve">. </w:t>
      </w:r>
      <w:r w:rsidR="00AA3181" w:rsidRPr="00281E96">
        <w:rPr>
          <w:rFonts w:ascii="Verdana" w:eastAsia="Verdana" w:hAnsi="Verdana" w:cstheme="minorBidi"/>
          <w:sz w:val="24"/>
          <w:lang w:val="en-GB"/>
        </w:rPr>
        <w:t xml:space="preserve">A total of </w:t>
      </w:r>
      <w:r w:rsidR="00F90221" w:rsidRPr="00281E96">
        <w:rPr>
          <w:rFonts w:ascii="Verdana" w:eastAsia="Verdana" w:hAnsi="Verdana" w:cstheme="minorBidi"/>
          <w:sz w:val="24"/>
          <w:lang w:val="en-GB"/>
        </w:rPr>
        <w:t>17</w:t>
      </w:r>
      <w:r w:rsidR="00281E96" w:rsidRPr="00281E96">
        <w:rPr>
          <w:rFonts w:ascii="Verdana" w:eastAsia="Verdana" w:hAnsi="Verdana" w:cstheme="minorBidi"/>
          <w:sz w:val="24"/>
          <w:lang w:val="en-GB"/>
        </w:rPr>
        <w:t>3</w:t>
      </w:r>
      <w:r w:rsidR="00F90221" w:rsidRPr="00281E96">
        <w:rPr>
          <w:rFonts w:ascii="Verdana" w:eastAsia="Verdana" w:hAnsi="Verdana" w:cstheme="minorBidi"/>
          <w:sz w:val="24"/>
          <w:lang w:val="en-GB"/>
        </w:rPr>
        <w:t xml:space="preserve"> </w:t>
      </w:r>
      <w:r w:rsidR="00F9590F" w:rsidRPr="00281E96">
        <w:rPr>
          <w:rFonts w:ascii="Verdana" w:eastAsia="Verdana" w:hAnsi="Verdana" w:cstheme="minorBidi"/>
          <w:sz w:val="24"/>
          <w:lang w:val="en-GB"/>
        </w:rPr>
        <w:t>incidents were closed in</w:t>
      </w:r>
      <w:r w:rsidR="00AA3181" w:rsidRPr="00281E96">
        <w:rPr>
          <w:rFonts w:ascii="Verdana" w:eastAsia="Verdana" w:hAnsi="Verdana" w:cstheme="minorBidi"/>
          <w:sz w:val="24"/>
          <w:lang w:val="en-GB"/>
        </w:rPr>
        <w:t xml:space="preserve"> </w:t>
      </w:r>
      <w:r w:rsidR="00F90221" w:rsidRPr="00281E96">
        <w:rPr>
          <w:rFonts w:ascii="Verdana" w:eastAsia="Verdana" w:hAnsi="Verdana" w:cstheme="minorBidi"/>
          <w:sz w:val="24"/>
          <w:lang w:val="en-GB"/>
        </w:rPr>
        <w:t>January</w:t>
      </w:r>
      <w:r w:rsidR="00AA3181" w:rsidRPr="00281E96">
        <w:rPr>
          <w:rFonts w:ascii="Verdana" w:eastAsia="Verdana" w:hAnsi="Verdana" w:cstheme="minorBidi"/>
          <w:sz w:val="24"/>
          <w:lang w:val="en-GB"/>
        </w:rPr>
        <w:t xml:space="preserve">, </w:t>
      </w:r>
      <w:r w:rsidR="00281E96" w:rsidRPr="00281E96">
        <w:rPr>
          <w:rFonts w:ascii="Verdana" w:eastAsia="Verdana" w:hAnsi="Verdana" w:cstheme="minorBidi"/>
          <w:sz w:val="24"/>
          <w:lang w:val="en-GB"/>
        </w:rPr>
        <w:t>up from 170</w:t>
      </w:r>
      <w:r w:rsidR="00F9590F" w:rsidRPr="00281E96">
        <w:rPr>
          <w:rFonts w:ascii="Verdana" w:eastAsia="Verdana" w:hAnsi="Verdana" w:cstheme="minorBidi"/>
          <w:sz w:val="24"/>
          <w:lang w:val="en-GB"/>
        </w:rPr>
        <w:t xml:space="preserve"> in</w:t>
      </w:r>
      <w:r w:rsidR="00AA3181" w:rsidRPr="00281E96">
        <w:rPr>
          <w:rFonts w:ascii="Verdana" w:eastAsia="Verdana" w:hAnsi="Verdana" w:cstheme="minorBidi"/>
          <w:sz w:val="24"/>
          <w:lang w:val="en-GB"/>
        </w:rPr>
        <w:t xml:space="preserve"> </w:t>
      </w:r>
      <w:r w:rsidR="00281E96" w:rsidRPr="00281E96">
        <w:rPr>
          <w:rFonts w:ascii="Verdana" w:eastAsia="Verdana" w:hAnsi="Verdana" w:cstheme="minorBidi"/>
          <w:sz w:val="24"/>
          <w:lang w:val="en-GB"/>
        </w:rPr>
        <w:t>January</w:t>
      </w:r>
      <w:r w:rsidR="00F9590F" w:rsidRPr="00281E96">
        <w:rPr>
          <w:rFonts w:ascii="Verdana" w:eastAsia="Verdana" w:hAnsi="Verdana" w:cstheme="minorBidi"/>
          <w:sz w:val="24"/>
          <w:lang w:val="en-GB"/>
        </w:rPr>
        <w:t xml:space="preserve">. </w:t>
      </w:r>
      <w:r w:rsidR="00F90221" w:rsidRPr="00281E96">
        <w:rPr>
          <w:rFonts w:ascii="Verdana" w:eastAsia="Verdana" w:hAnsi="Verdana" w:cstheme="minorBidi"/>
          <w:sz w:val="24"/>
          <w:lang w:val="en-GB"/>
        </w:rPr>
        <w:t>S</w:t>
      </w:r>
      <w:r w:rsidR="00AA3181" w:rsidRPr="00281E96">
        <w:rPr>
          <w:rFonts w:ascii="Verdana" w:eastAsia="Verdana" w:hAnsi="Verdana" w:cstheme="minorBidi"/>
          <w:sz w:val="24"/>
          <w:lang w:val="en-GB"/>
        </w:rPr>
        <w:t xml:space="preserve">ustaining improvement in incident closure rates remains a </w:t>
      </w:r>
      <w:r w:rsidR="00F90221" w:rsidRPr="00281E96">
        <w:rPr>
          <w:rFonts w:ascii="Verdana" w:eastAsia="Verdana" w:hAnsi="Verdana" w:cstheme="minorBidi"/>
          <w:sz w:val="24"/>
          <w:lang w:val="en-GB"/>
        </w:rPr>
        <w:t xml:space="preserve">significant </w:t>
      </w:r>
      <w:r w:rsidR="00AA3181" w:rsidRPr="00281E96">
        <w:rPr>
          <w:rFonts w:ascii="Verdana" w:eastAsia="Verdana" w:hAnsi="Verdana" w:cstheme="minorBidi"/>
          <w:sz w:val="24"/>
          <w:lang w:val="en-GB"/>
        </w:rPr>
        <w:t>challenge for certain parts of the organisation.</w:t>
      </w:r>
      <w:r w:rsidR="00281E96">
        <w:rPr>
          <w:rFonts w:ascii="Verdana" w:eastAsia="Verdana" w:hAnsi="Verdana" w:cstheme="minorBidi"/>
          <w:sz w:val="24"/>
          <w:lang w:val="en-GB"/>
        </w:rPr>
        <w:t xml:space="preserve"> </w:t>
      </w:r>
      <w:r w:rsidR="00281E96" w:rsidRPr="00C01157">
        <w:rPr>
          <w:rFonts w:ascii="Verdana" w:eastAsia="Verdana" w:hAnsi="Verdana" w:cstheme="minorBidi"/>
          <w:sz w:val="24"/>
          <w:lang w:val="en-GB"/>
        </w:rPr>
        <w:t xml:space="preserve">Two externally reportable Early Warning Incidents were </w:t>
      </w:r>
      <w:r w:rsidR="00281E96">
        <w:rPr>
          <w:rFonts w:ascii="Verdana" w:eastAsia="Verdana" w:hAnsi="Verdana" w:cstheme="minorBidi"/>
          <w:sz w:val="24"/>
          <w:lang w:val="en-GB"/>
        </w:rPr>
        <w:t xml:space="preserve">also </w:t>
      </w:r>
      <w:r w:rsidR="00281E96" w:rsidRPr="00C01157">
        <w:rPr>
          <w:rFonts w:ascii="Verdana" w:eastAsia="Verdana" w:hAnsi="Verdana" w:cstheme="minorBidi"/>
          <w:sz w:val="24"/>
          <w:lang w:val="en-GB"/>
        </w:rPr>
        <w:t>reported in February</w:t>
      </w:r>
      <w:r w:rsidR="00281E96">
        <w:rPr>
          <w:rFonts w:ascii="Verdana" w:eastAsia="Verdana" w:hAnsi="Verdana" w:cstheme="minorBidi"/>
          <w:sz w:val="24"/>
          <w:lang w:val="en-GB"/>
        </w:rPr>
        <w:t xml:space="preserve"> (</w:t>
      </w:r>
      <w:r w:rsidR="00281E96" w:rsidRPr="00C01157">
        <w:rPr>
          <w:rFonts w:ascii="Verdana" w:eastAsia="Verdana" w:hAnsi="Verdana" w:cstheme="minorBidi"/>
          <w:sz w:val="24"/>
          <w:lang w:val="en-GB"/>
        </w:rPr>
        <w:t>Breast Test Wales and Corporate Safeguarding</w:t>
      </w:r>
      <w:r w:rsidR="00281E96">
        <w:rPr>
          <w:rFonts w:ascii="Verdana" w:eastAsia="Verdana" w:hAnsi="Verdana" w:cstheme="minorBidi"/>
          <w:sz w:val="24"/>
          <w:lang w:val="en-GB"/>
        </w:rPr>
        <w:t>)</w:t>
      </w:r>
      <w:r w:rsidR="00281E96" w:rsidRPr="00C01157">
        <w:rPr>
          <w:rFonts w:ascii="Verdana" w:eastAsia="Verdana" w:hAnsi="Verdana" w:cstheme="minorBidi"/>
          <w:sz w:val="24"/>
          <w:lang w:val="en-GB"/>
        </w:rPr>
        <w:t>.</w:t>
      </w:r>
      <w:r w:rsidR="00281E96">
        <w:rPr>
          <w:rFonts w:ascii="Verdana" w:eastAsia="Verdana" w:hAnsi="Verdana" w:cstheme="minorBidi"/>
          <w:sz w:val="24"/>
          <w:lang w:val="en-GB"/>
        </w:rPr>
        <w:t xml:space="preserve"> </w:t>
      </w:r>
      <w:r w:rsidR="00F9590F" w:rsidRPr="00281E96">
        <w:rPr>
          <w:rFonts w:ascii="Verdana" w:eastAsia="Verdana" w:hAnsi="Verdana" w:cstheme="minorBidi"/>
          <w:sz w:val="24"/>
          <w:lang w:val="en-GB"/>
        </w:rPr>
        <w:t xml:space="preserve">Further </w:t>
      </w:r>
      <w:r w:rsidR="00BE1778" w:rsidRPr="00281E96">
        <w:rPr>
          <w:rFonts w:ascii="Verdana" w:eastAsia="Verdana" w:hAnsi="Verdana" w:cstheme="minorBidi"/>
          <w:sz w:val="24"/>
          <w:lang w:val="en-GB"/>
        </w:rPr>
        <w:t>details are provided on page</w:t>
      </w:r>
      <w:r w:rsidR="00B30C4D" w:rsidRPr="00281E96">
        <w:rPr>
          <w:rFonts w:ascii="Verdana" w:eastAsia="Verdana" w:hAnsi="Verdana" w:cstheme="minorBidi"/>
          <w:sz w:val="24"/>
          <w:lang w:val="en-GB"/>
        </w:rPr>
        <w:t>s</w:t>
      </w:r>
      <w:r w:rsidR="00BE1778" w:rsidRPr="00281E96">
        <w:rPr>
          <w:rFonts w:ascii="Verdana" w:eastAsia="Verdana" w:hAnsi="Verdana" w:cstheme="minorBidi"/>
          <w:sz w:val="24"/>
          <w:lang w:val="en-GB"/>
        </w:rPr>
        <w:t xml:space="preserve"> </w:t>
      </w:r>
      <w:r w:rsidR="00281E96">
        <w:rPr>
          <w:rFonts w:ascii="Verdana" w:eastAsia="Verdana" w:hAnsi="Verdana" w:cstheme="minorBidi"/>
          <w:sz w:val="24"/>
          <w:lang w:val="en-GB"/>
        </w:rPr>
        <w:t>13</w:t>
      </w:r>
      <w:r w:rsidR="00B30C4D" w:rsidRPr="00281E96">
        <w:rPr>
          <w:rFonts w:ascii="Verdana" w:eastAsia="Verdana" w:hAnsi="Verdana" w:cstheme="minorBidi"/>
          <w:sz w:val="24"/>
          <w:lang w:val="en-GB"/>
        </w:rPr>
        <w:t>-</w:t>
      </w:r>
      <w:r w:rsidR="00BE1778" w:rsidRPr="00281E96">
        <w:rPr>
          <w:rFonts w:ascii="Verdana" w:eastAsia="Verdana" w:hAnsi="Verdana" w:cstheme="minorBidi"/>
          <w:sz w:val="24"/>
          <w:lang w:val="en-GB"/>
        </w:rPr>
        <w:t xml:space="preserve">15. </w:t>
      </w:r>
    </w:p>
    <w:p w14:paraId="1CCA9868" w14:textId="77777777" w:rsidR="00281E96" w:rsidRPr="00281E96" w:rsidRDefault="00281E96" w:rsidP="00281E96">
      <w:pPr>
        <w:pStyle w:val="ListParagraph"/>
        <w:rPr>
          <w:rFonts w:eastAsia="Verdana"/>
          <w:b/>
          <w:sz w:val="2"/>
        </w:rPr>
      </w:pPr>
    </w:p>
    <w:p w14:paraId="5D9F74F6" w14:textId="59A92154" w:rsidR="00EB041E" w:rsidRPr="00281E96" w:rsidRDefault="004D6C4E" w:rsidP="00281E96">
      <w:pPr>
        <w:pStyle w:val="TableParagraph"/>
        <w:numPr>
          <w:ilvl w:val="0"/>
          <w:numId w:val="21"/>
        </w:numPr>
        <w:spacing w:before="120" w:after="120" w:line="20" w:lineRule="atLeast"/>
        <w:ind w:left="363"/>
        <w:jc w:val="both"/>
        <w:rPr>
          <w:rFonts w:ascii="Verdana" w:eastAsia="Verdana" w:hAnsi="Verdana" w:cstheme="minorBidi"/>
          <w:sz w:val="24"/>
          <w:lang w:val="en-GB"/>
        </w:rPr>
      </w:pPr>
      <w:r w:rsidRPr="00281E96">
        <w:rPr>
          <w:rFonts w:ascii="Verdana" w:eastAsia="Verdana" w:hAnsi="Verdana" w:cstheme="minorBidi"/>
          <w:b/>
          <w:sz w:val="24"/>
          <w:lang w:val="en-GB"/>
        </w:rPr>
        <w:t xml:space="preserve">Breast </w:t>
      </w:r>
      <w:r w:rsidR="00600673" w:rsidRPr="00281E96">
        <w:rPr>
          <w:rFonts w:ascii="Verdana" w:eastAsia="Verdana" w:hAnsi="Verdana" w:cstheme="minorBidi"/>
          <w:b/>
          <w:sz w:val="24"/>
          <w:lang w:val="en-GB"/>
        </w:rPr>
        <w:t>screening</w:t>
      </w:r>
      <w:r w:rsidRPr="00281E96">
        <w:rPr>
          <w:rFonts w:ascii="Verdana" w:eastAsia="Verdana" w:hAnsi="Verdana" w:cstheme="minorBidi"/>
          <w:b/>
          <w:sz w:val="24"/>
          <w:lang w:val="en-GB"/>
        </w:rPr>
        <w:t xml:space="preserve"> assessment waits within 3 weeks </w:t>
      </w:r>
      <w:r w:rsidRPr="00281E96">
        <w:rPr>
          <w:rFonts w:ascii="Verdana" w:eastAsia="Verdana" w:hAnsi="Verdana" w:cstheme="minorBidi"/>
          <w:sz w:val="24"/>
          <w:lang w:val="en-GB"/>
        </w:rPr>
        <w:t>(</w:t>
      </w:r>
      <w:r w:rsidR="00B30C4D" w:rsidRPr="00281E96">
        <w:rPr>
          <w:rFonts w:ascii="Verdana" w:eastAsia="Verdana" w:hAnsi="Verdana" w:cstheme="minorBidi"/>
          <w:sz w:val="24"/>
          <w:lang w:val="en-GB"/>
        </w:rPr>
        <w:t>11.1</w:t>
      </w:r>
      <w:r w:rsidR="009D4A72" w:rsidRPr="00281E96">
        <w:rPr>
          <w:rFonts w:ascii="Verdana" w:eastAsia="Verdana" w:hAnsi="Verdana" w:cstheme="minorBidi"/>
          <w:sz w:val="24"/>
          <w:lang w:val="en-GB"/>
        </w:rPr>
        <w:t xml:space="preserve">% down from </w:t>
      </w:r>
      <w:r w:rsidR="00B30C4D" w:rsidRPr="00281E96">
        <w:rPr>
          <w:rFonts w:ascii="Verdana" w:eastAsia="Verdana" w:hAnsi="Verdana" w:cstheme="minorBidi"/>
          <w:sz w:val="24"/>
          <w:lang w:val="en-GB"/>
        </w:rPr>
        <w:t>26.3</w:t>
      </w:r>
      <w:r w:rsidR="0044478F" w:rsidRPr="00281E96">
        <w:rPr>
          <w:rFonts w:ascii="Verdana" w:eastAsia="Verdana" w:hAnsi="Verdana" w:cstheme="minorBidi"/>
          <w:sz w:val="24"/>
          <w:lang w:val="en-GB"/>
        </w:rPr>
        <w:t>%</w:t>
      </w:r>
      <w:r w:rsidRPr="00281E96">
        <w:rPr>
          <w:rFonts w:ascii="Verdana" w:eastAsia="Verdana" w:hAnsi="Verdana" w:cstheme="minorBidi"/>
          <w:sz w:val="24"/>
          <w:lang w:val="en-GB"/>
        </w:rPr>
        <w:t xml:space="preserve"> and</w:t>
      </w:r>
      <w:r w:rsidRPr="00281E96">
        <w:rPr>
          <w:rFonts w:ascii="Verdana" w:eastAsia="Verdana" w:hAnsi="Verdana" w:cstheme="minorBidi"/>
          <w:b/>
          <w:sz w:val="24"/>
          <w:lang w:val="en-GB"/>
        </w:rPr>
        <w:t xml:space="preserve"> </w:t>
      </w:r>
      <w:r w:rsidRPr="00281E96">
        <w:rPr>
          <w:rFonts w:ascii="Verdana" w:eastAsia="Verdana" w:hAnsi="Verdana" w:cstheme="minorBidi"/>
          <w:sz w:val="24"/>
          <w:lang w:val="en-GB"/>
        </w:rPr>
        <w:t xml:space="preserve">timeliness of </w:t>
      </w:r>
      <w:r w:rsidRPr="00281E96">
        <w:rPr>
          <w:rFonts w:ascii="Verdana" w:eastAsia="Verdana" w:hAnsi="Verdana" w:cstheme="minorBidi"/>
          <w:b/>
          <w:sz w:val="24"/>
          <w:lang w:val="en-GB"/>
        </w:rPr>
        <w:t xml:space="preserve">Bowel Screening colonoscopy within 4 weeks </w:t>
      </w:r>
      <w:r w:rsidRPr="00281E96">
        <w:rPr>
          <w:rFonts w:ascii="Verdana" w:eastAsia="Verdana" w:hAnsi="Verdana" w:cstheme="minorBidi"/>
          <w:sz w:val="24"/>
          <w:lang w:val="en-GB"/>
        </w:rPr>
        <w:t>(</w:t>
      </w:r>
      <w:r w:rsidR="00B30C4D" w:rsidRPr="00281E96">
        <w:rPr>
          <w:rFonts w:ascii="Verdana" w:eastAsia="Verdana" w:hAnsi="Verdana" w:cstheme="minorBidi"/>
          <w:sz w:val="24"/>
          <w:lang w:val="en-GB"/>
        </w:rPr>
        <w:t>15.2%</w:t>
      </w:r>
      <w:r w:rsidR="009D4A72" w:rsidRPr="00281E96">
        <w:rPr>
          <w:rFonts w:ascii="Verdana" w:eastAsia="Verdana" w:hAnsi="Verdana" w:cstheme="minorBidi"/>
          <w:sz w:val="24"/>
          <w:lang w:val="en-GB"/>
        </w:rPr>
        <w:t xml:space="preserve"> down from </w:t>
      </w:r>
      <w:r w:rsidR="00B30C4D" w:rsidRPr="00281E96">
        <w:rPr>
          <w:rFonts w:ascii="Verdana" w:eastAsia="Verdana" w:hAnsi="Verdana" w:cstheme="minorBidi"/>
          <w:sz w:val="24"/>
          <w:lang w:val="en-GB"/>
        </w:rPr>
        <w:t>19.7</w:t>
      </w:r>
      <w:r w:rsidR="0044478F" w:rsidRPr="00281E96">
        <w:rPr>
          <w:rFonts w:ascii="Verdana" w:eastAsia="Verdana" w:hAnsi="Verdana" w:cstheme="minorBidi"/>
          <w:sz w:val="24"/>
          <w:lang w:val="en-GB"/>
        </w:rPr>
        <w:t>%</w:t>
      </w:r>
      <w:r w:rsidRPr="00281E96">
        <w:rPr>
          <w:rFonts w:ascii="Verdana" w:eastAsia="Verdana" w:hAnsi="Verdana" w:cstheme="minorBidi"/>
          <w:sz w:val="24"/>
          <w:lang w:val="en-GB"/>
        </w:rPr>
        <w:t>)</w:t>
      </w:r>
      <w:r w:rsidRPr="00281E96">
        <w:rPr>
          <w:rFonts w:ascii="Verdana" w:eastAsia="Verdana" w:hAnsi="Verdana" w:cstheme="minorBidi"/>
          <w:b/>
          <w:sz w:val="24"/>
          <w:lang w:val="en-GB"/>
        </w:rPr>
        <w:t xml:space="preserve"> </w:t>
      </w:r>
      <w:r w:rsidRPr="00281E96">
        <w:rPr>
          <w:rFonts w:ascii="Verdana" w:eastAsia="Verdana" w:hAnsi="Verdana" w:cstheme="minorBidi"/>
          <w:sz w:val="24"/>
          <w:lang w:val="en-GB"/>
        </w:rPr>
        <w:t xml:space="preserve">have both </w:t>
      </w:r>
      <w:r w:rsidR="009D4A72" w:rsidRPr="00281E96">
        <w:rPr>
          <w:rFonts w:ascii="Verdana" w:eastAsia="Verdana" w:hAnsi="Verdana" w:cstheme="minorBidi"/>
          <w:sz w:val="24"/>
          <w:lang w:val="en-GB"/>
        </w:rPr>
        <w:t xml:space="preserve">shown a decline in </w:t>
      </w:r>
      <w:r w:rsidRPr="00281E96">
        <w:rPr>
          <w:rFonts w:ascii="Verdana" w:eastAsia="Verdana" w:hAnsi="Verdana" w:cstheme="minorBidi"/>
          <w:sz w:val="24"/>
          <w:lang w:val="en-GB"/>
        </w:rPr>
        <w:t>performance over the latest period</w:t>
      </w:r>
      <w:r w:rsidR="0044478F" w:rsidRPr="00281E96">
        <w:rPr>
          <w:rFonts w:ascii="Verdana" w:eastAsia="Verdana" w:hAnsi="Verdana" w:cstheme="minorBidi"/>
          <w:sz w:val="24"/>
          <w:lang w:val="en-GB"/>
        </w:rPr>
        <w:t xml:space="preserve">, </w:t>
      </w:r>
      <w:r w:rsidR="009D4A72" w:rsidRPr="00281E96">
        <w:rPr>
          <w:rFonts w:ascii="Verdana" w:eastAsia="Verdana" w:hAnsi="Verdana" w:cstheme="minorBidi"/>
          <w:sz w:val="24"/>
          <w:lang w:val="en-GB"/>
        </w:rPr>
        <w:t xml:space="preserve">and remain below </w:t>
      </w:r>
      <w:r w:rsidR="00600673" w:rsidRPr="00281E96">
        <w:rPr>
          <w:rFonts w:ascii="Verdana" w:eastAsia="Verdana" w:hAnsi="Verdana" w:cstheme="minorBidi"/>
          <w:sz w:val="24"/>
          <w:lang w:val="en-GB"/>
        </w:rPr>
        <w:t>respective</w:t>
      </w:r>
      <w:r w:rsidRPr="00281E96">
        <w:rPr>
          <w:rFonts w:ascii="Verdana" w:eastAsia="Verdana" w:hAnsi="Verdana" w:cstheme="minorBidi"/>
          <w:sz w:val="24"/>
          <w:lang w:val="en-GB"/>
        </w:rPr>
        <w:t xml:space="preserve"> 90% </w:t>
      </w:r>
      <w:r w:rsidR="00600673" w:rsidRPr="00281E96">
        <w:rPr>
          <w:rFonts w:ascii="Verdana" w:eastAsia="Verdana" w:hAnsi="Verdana" w:cstheme="minorBidi"/>
          <w:sz w:val="24"/>
          <w:lang w:val="en-GB"/>
        </w:rPr>
        <w:t>national standards</w:t>
      </w:r>
      <w:r w:rsidRPr="00281E96">
        <w:rPr>
          <w:rFonts w:ascii="Verdana" w:eastAsia="Verdana" w:hAnsi="Verdana" w:cstheme="minorBidi"/>
          <w:sz w:val="24"/>
          <w:lang w:val="en-GB"/>
        </w:rPr>
        <w:t xml:space="preserve">. </w:t>
      </w:r>
      <w:r w:rsidR="00692AFB" w:rsidRPr="00281E96">
        <w:rPr>
          <w:rFonts w:ascii="Verdana" w:eastAsia="Verdana" w:hAnsi="Verdana" w:cstheme="minorBidi"/>
          <w:sz w:val="24"/>
          <w:lang w:val="en-GB"/>
        </w:rPr>
        <w:t xml:space="preserve">Progress for breast screening assessment waits has been impacted by equipment issues as part of the All-Wales PACS replacement programme which resulted in no reading able to be undertaken for a week. A </w:t>
      </w:r>
      <w:r w:rsidRPr="00281E96">
        <w:rPr>
          <w:rFonts w:ascii="Verdana" w:eastAsia="Verdana" w:hAnsi="Verdana" w:cstheme="minorBidi"/>
          <w:sz w:val="24"/>
          <w:lang w:val="en-GB"/>
        </w:rPr>
        <w:t xml:space="preserve">summary of steps being undertaken to support improvements in performance </w:t>
      </w:r>
      <w:r w:rsidR="00600673" w:rsidRPr="00281E96">
        <w:rPr>
          <w:rFonts w:ascii="Verdana" w:eastAsia="Verdana" w:hAnsi="Verdana" w:cstheme="minorBidi"/>
          <w:sz w:val="24"/>
          <w:lang w:val="en-GB"/>
        </w:rPr>
        <w:t xml:space="preserve">across both screening programmes </w:t>
      </w:r>
      <w:r w:rsidRPr="00281E96">
        <w:rPr>
          <w:rFonts w:ascii="Verdana" w:eastAsia="Verdana" w:hAnsi="Verdana" w:cstheme="minorBidi"/>
          <w:sz w:val="24"/>
          <w:lang w:val="en-GB"/>
        </w:rPr>
        <w:t xml:space="preserve">are detailed </w:t>
      </w:r>
      <w:r w:rsidR="009D4A72" w:rsidRPr="00281E96">
        <w:rPr>
          <w:rFonts w:ascii="Verdana" w:eastAsia="Verdana" w:hAnsi="Verdana" w:cstheme="minorBidi"/>
          <w:sz w:val="24"/>
          <w:lang w:val="en-GB"/>
        </w:rPr>
        <w:t xml:space="preserve">on page 19 </w:t>
      </w:r>
      <w:r w:rsidR="009D4A72" w:rsidRPr="00281E96">
        <w:rPr>
          <w:rFonts w:ascii="Verdana" w:eastAsia="Verdana" w:hAnsi="Verdana" w:cstheme="minorBidi"/>
          <w:i/>
          <w:sz w:val="24"/>
          <w:lang w:val="en-GB"/>
        </w:rPr>
        <w:t>(</w:t>
      </w:r>
      <w:r w:rsidR="00616949" w:rsidRPr="00281E96">
        <w:rPr>
          <w:rFonts w:ascii="Verdana" w:eastAsia="Verdana" w:hAnsi="Verdana" w:cstheme="minorBidi"/>
          <w:i/>
          <w:sz w:val="24"/>
          <w:lang w:val="en-GB"/>
        </w:rPr>
        <w:t xml:space="preserve">Detailed </w:t>
      </w:r>
      <w:r w:rsidR="009D4A72" w:rsidRPr="00281E96">
        <w:rPr>
          <w:rFonts w:ascii="Verdana" w:eastAsia="Verdana" w:hAnsi="Verdana" w:cstheme="minorBidi"/>
          <w:i/>
          <w:sz w:val="24"/>
          <w:lang w:val="en-GB"/>
        </w:rPr>
        <w:t>In focus pages to follow)</w:t>
      </w:r>
      <w:r w:rsidR="00600673" w:rsidRPr="00281E96">
        <w:rPr>
          <w:rFonts w:ascii="Verdana" w:eastAsia="Verdana" w:hAnsi="Verdana" w:cstheme="minorBidi"/>
          <w:sz w:val="24"/>
          <w:lang w:val="en-GB"/>
        </w:rPr>
        <w:t xml:space="preserve">. </w:t>
      </w:r>
    </w:p>
    <w:p w14:paraId="20629BAC" w14:textId="54871A00" w:rsidR="00C5657C" w:rsidRPr="005318CD" w:rsidRDefault="00C5657C" w:rsidP="00477206">
      <w:pPr>
        <w:pStyle w:val="TableParagraph"/>
        <w:spacing w:before="120" w:after="120" w:line="20" w:lineRule="atLeast"/>
        <w:jc w:val="both"/>
        <w:rPr>
          <w:rFonts w:ascii="Verdana" w:eastAsia="Verdana" w:hAnsi="Verdana" w:cstheme="minorBidi"/>
          <w:sz w:val="2"/>
          <w:szCs w:val="2"/>
          <w:highlight w:val="yellow"/>
          <w:lang w:val="en-GB"/>
        </w:rPr>
      </w:pPr>
    </w:p>
    <w:p w14:paraId="71B210FB" w14:textId="47BD0EB7" w:rsidR="0061074F" w:rsidRPr="0061074F" w:rsidRDefault="00616949" w:rsidP="0061074F">
      <w:pPr>
        <w:pStyle w:val="TableParagraph"/>
        <w:numPr>
          <w:ilvl w:val="0"/>
          <w:numId w:val="21"/>
        </w:numPr>
        <w:spacing w:before="120" w:after="120" w:line="20" w:lineRule="atLeast"/>
        <w:ind w:left="363"/>
        <w:jc w:val="both"/>
        <w:rPr>
          <w:rFonts w:ascii="Verdana" w:eastAsia="Verdana" w:hAnsi="Verdana" w:cstheme="minorBidi"/>
          <w:b/>
          <w:sz w:val="24"/>
          <w:lang w:val="en-GB"/>
        </w:rPr>
      </w:pPr>
      <w:r w:rsidRPr="0061074F">
        <w:rPr>
          <w:rFonts w:ascii="Verdana" w:eastAsia="Verdana" w:hAnsi="Verdana" w:cstheme="minorBidi"/>
          <w:b/>
          <w:sz w:val="24"/>
          <w:lang w:val="en-GB"/>
        </w:rPr>
        <w:t xml:space="preserve">Strategic Plan milestone delivery </w:t>
      </w:r>
      <w:r w:rsidRPr="0061074F">
        <w:rPr>
          <w:rFonts w:ascii="Verdana" w:eastAsia="Verdana" w:hAnsi="Verdana" w:cstheme="minorBidi"/>
          <w:sz w:val="24"/>
          <w:lang w:val="en-GB"/>
        </w:rPr>
        <w:t>r</w:t>
      </w:r>
      <w:r w:rsidR="0061074F" w:rsidRPr="0061074F">
        <w:rPr>
          <w:rFonts w:ascii="Verdana" w:eastAsia="Verdana" w:hAnsi="Verdana" w:cstheme="minorBidi"/>
          <w:sz w:val="24"/>
          <w:lang w:val="en-GB"/>
        </w:rPr>
        <w:t>emains positive overall with 107</w:t>
      </w:r>
      <w:r w:rsidRPr="0061074F">
        <w:rPr>
          <w:rFonts w:ascii="Verdana" w:eastAsia="Verdana" w:hAnsi="Verdana" w:cstheme="minorBidi"/>
          <w:sz w:val="24"/>
          <w:lang w:val="en-GB"/>
        </w:rPr>
        <w:t xml:space="preserve"> milestones having been completed and </w:t>
      </w:r>
      <w:proofErr w:type="gramStart"/>
      <w:r w:rsidRPr="0061074F">
        <w:rPr>
          <w:rFonts w:ascii="Verdana" w:eastAsia="Verdana" w:hAnsi="Verdana" w:cstheme="minorBidi"/>
          <w:sz w:val="24"/>
          <w:lang w:val="en-GB"/>
        </w:rPr>
        <w:t>the majority of</w:t>
      </w:r>
      <w:proofErr w:type="gramEnd"/>
      <w:r w:rsidRPr="0061074F">
        <w:rPr>
          <w:rFonts w:ascii="Verdana" w:eastAsia="Verdana" w:hAnsi="Verdana" w:cstheme="minorBidi"/>
          <w:sz w:val="24"/>
          <w:lang w:val="en-GB"/>
        </w:rPr>
        <w:t xml:space="preserve"> the remaining milestones (80%) on track</w:t>
      </w:r>
      <w:r w:rsidR="001E7AE0">
        <w:rPr>
          <w:rFonts w:ascii="Verdana" w:eastAsia="Verdana" w:hAnsi="Verdana" w:cstheme="minorBidi"/>
          <w:sz w:val="24"/>
          <w:lang w:val="en-GB"/>
        </w:rPr>
        <w:t xml:space="preserve"> to be delivered by the end of March 2025</w:t>
      </w:r>
      <w:r w:rsidR="00823286" w:rsidRPr="0061074F">
        <w:rPr>
          <w:rFonts w:ascii="Verdana" w:eastAsia="Verdana" w:hAnsi="Verdana" w:cstheme="minorBidi"/>
          <w:sz w:val="24"/>
          <w:lang w:val="en-GB"/>
        </w:rPr>
        <w:t xml:space="preserve">. Whilst this indicates </w:t>
      </w:r>
      <w:r w:rsidRPr="0061074F">
        <w:rPr>
          <w:rFonts w:ascii="Verdana" w:eastAsia="Verdana" w:hAnsi="Verdana" w:cstheme="minorBidi"/>
          <w:sz w:val="24"/>
          <w:lang w:val="en-GB"/>
        </w:rPr>
        <w:t>strong progress in executing our plan</w:t>
      </w:r>
      <w:r w:rsidR="0061074F" w:rsidRPr="0061074F">
        <w:rPr>
          <w:rFonts w:ascii="Verdana" w:eastAsia="Verdana" w:hAnsi="Verdana" w:cstheme="minorBidi"/>
          <w:sz w:val="24"/>
          <w:lang w:val="en-GB"/>
        </w:rPr>
        <w:t xml:space="preserve"> as at month 11</w:t>
      </w:r>
      <w:r w:rsidR="00823286" w:rsidRPr="0061074F">
        <w:rPr>
          <w:rFonts w:ascii="Verdana" w:eastAsia="Verdana" w:hAnsi="Verdana" w:cstheme="minorBidi"/>
          <w:sz w:val="24"/>
          <w:lang w:val="en-GB"/>
        </w:rPr>
        <w:t xml:space="preserve">, </w:t>
      </w:r>
      <w:r w:rsidRPr="0061074F">
        <w:rPr>
          <w:rFonts w:ascii="Verdana" w:eastAsia="Verdana" w:hAnsi="Verdana" w:cstheme="minorBidi"/>
          <w:sz w:val="24"/>
          <w:lang w:val="en-GB"/>
        </w:rPr>
        <w:t xml:space="preserve">it should be noted that </w:t>
      </w:r>
      <w:r w:rsidR="001E7AE0">
        <w:rPr>
          <w:rFonts w:ascii="Verdana" w:eastAsia="Verdana" w:hAnsi="Verdana" w:cstheme="minorBidi"/>
          <w:sz w:val="24"/>
          <w:lang w:val="en-GB"/>
        </w:rPr>
        <w:t xml:space="preserve">with </w:t>
      </w:r>
      <w:r w:rsidR="0061074F" w:rsidRPr="0061074F">
        <w:rPr>
          <w:rFonts w:ascii="Verdana" w:eastAsia="Verdana" w:hAnsi="Verdana" w:cstheme="minorBidi"/>
          <w:sz w:val="24"/>
          <w:lang w:val="en-GB"/>
        </w:rPr>
        <w:t xml:space="preserve">96 </w:t>
      </w:r>
      <w:r w:rsidRPr="0061074F">
        <w:rPr>
          <w:rFonts w:ascii="Verdana" w:eastAsia="Verdana" w:hAnsi="Verdana" w:cstheme="minorBidi"/>
          <w:sz w:val="24"/>
          <w:lang w:val="en-GB"/>
        </w:rPr>
        <w:t xml:space="preserve">milestones still to be delivered </w:t>
      </w:r>
      <w:r w:rsidR="0061074F" w:rsidRPr="0061074F">
        <w:rPr>
          <w:rFonts w:ascii="Verdana" w:eastAsia="Verdana" w:hAnsi="Verdana" w:cstheme="minorBidi"/>
          <w:sz w:val="24"/>
          <w:lang w:val="en-GB"/>
        </w:rPr>
        <w:t>in the final month</w:t>
      </w:r>
      <w:r w:rsidRPr="0061074F">
        <w:rPr>
          <w:rFonts w:ascii="Verdana" w:eastAsia="Verdana" w:hAnsi="Verdana" w:cstheme="minorBidi"/>
          <w:sz w:val="24"/>
          <w:lang w:val="en-GB"/>
        </w:rPr>
        <w:t xml:space="preserve"> </w:t>
      </w:r>
      <w:r w:rsidR="0061074F" w:rsidRPr="0061074F">
        <w:rPr>
          <w:rFonts w:ascii="Verdana" w:eastAsia="Verdana" w:hAnsi="Verdana" w:cstheme="minorBidi"/>
          <w:sz w:val="24"/>
          <w:lang w:val="en-GB"/>
        </w:rPr>
        <w:t xml:space="preserve">of </w:t>
      </w:r>
      <w:r w:rsidRPr="0061074F">
        <w:rPr>
          <w:rFonts w:ascii="Verdana" w:eastAsia="Verdana" w:hAnsi="Verdana" w:cstheme="minorBidi"/>
          <w:sz w:val="24"/>
          <w:lang w:val="en-GB"/>
        </w:rPr>
        <w:t xml:space="preserve">the financial year, there is considerable pressure on all Directorates to deliver in March 2025. </w:t>
      </w:r>
      <w:r w:rsidR="0061074F" w:rsidRPr="0061074F">
        <w:rPr>
          <w:rFonts w:ascii="Verdana" w:eastAsia="Verdana" w:hAnsi="Verdana" w:cstheme="minorBidi"/>
          <w:sz w:val="24"/>
          <w:lang w:val="en-GB"/>
        </w:rPr>
        <w:t xml:space="preserve">A significant number of these fall within the following priority areas: </w:t>
      </w:r>
      <w:r w:rsidR="0061074F" w:rsidRPr="0061074F">
        <w:rPr>
          <w:rFonts w:ascii="Verdana" w:eastAsia="Verdana" w:hAnsi="Verdana" w:cstheme="minorBidi"/>
          <w:i/>
          <w:sz w:val="24"/>
          <w:lang w:val="en-GB"/>
        </w:rPr>
        <w:t>Supporting a sustainable health and care system</w:t>
      </w:r>
      <w:r w:rsidR="0061074F" w:rsidRPr="0061074F">
        <w:rPr>
          <w:rFonts w:ascii="Verdana" w:eastAsia="Verdana" w:hAnsi="Verdana" w:cstheme="minorBidi"/>
          <w:sz w:val="24"/>
          <w:lang w:val="en-GB"/>
        </w:rPr>
        <w:t xml:space="preserve">, </w:t>
      </w:r>
      <w:r w:rsidR="0061074F" w:rsidRPr="0061074F">
        <w:rPr>
          <w:rFonts w:ascii="Verdana" w:eastAsia="Verdana" w:hAnsi="Verdana" w:cstheme="minorBidi"/>
          <w:i/>
          <w:sz w:val="24"/>
          <w:lang w:val="en-GB"/>
        </w:rPr>
        <w:t>Delivering excellent public health services</w:t>
      </w:r>
      <w:r w:rsidR="0061074F" w:rsidRPr="0061074F">
        <w:rPr>
          <w:rFonts w:ascii="Verdana" w:eastAsia="Verdana" w:hAnsi="Verdana" w:cstheme="minorBidi"/>
          <w:sz w:val="24"/>
          <w:lang w:val="en-GB"/>
        </w:rPr>
        <w:t xml:space="preserve"> and our </w:t>
      </w:r>
      <w:r w:rsidR="0061074F" w:rsidRPr="0061074F">
        <w:rPr>
          <w:rFonts w:ascii="Verdana" w:eastAsia="Verdana" w:hAnsi="Verdana" w:cstheme="minorBidi"/>
          <w:i/>
          <w:sz w:val="24"/>
          <w:lang w:val="en-GB"/>
        </w:rPr>
        <w:t>Enabling delivery</w:t>
      </w:r>
      <w:r w:rsidR="0061074F" w:rsidRPr="0061074F">
        <w:rPr>
          <w:rFonts w:ascii="Verdana" w:eastAsia="Verdana" w:hAnsi="Verdana" w:cstheme="minorBidi"/>
          <w:sz w:val="24"/>
          <w:lang w:val="en-GB"/>
        </w:rPr>
        <w:t xml:space="preserve"> areas of the organisation. Further details are provided on pages 36-43.</w:t>
      </w:r>
    </w:p>
    <w:p w14:paraId="5A033E6D" w14:textId="304DBC8B" w:rsidR="002F1BFD" w:rsidRDefault="002F1BFD" w:rsidP="00477206">
      <w:pPr>
        <w:pStyle w:val="TableParagraph"/>
        <w:spacing w:before="120" w:after="120" w:line="20" w:lineRule="atLeast"/>
        <w:jc w:val="both"/>
        <w:rPr>
          <w:rFonts w:ascii="Verdana" w:eastAsia="Verdana" w:hAnsi="Verdana" w:cstheme="minorBidi"/>
          <w:b/>
          <w:sz w:val="24"/>
          <w:lang w:val="en-GB"/>
        </w:rPr>
      </w:pPr>
    </w:p>
    <w:p w14:paraId="3146EEF2" w14:textId="56609031" w:rsidR="00674CA9" w:rsidRDefault="00D34C83" w:rsidP="00477206">
      <w:pPr>
        <w:pStyle w:val="TableParagraph"/>
        <w:spacing w:before="120" w:after="120" w:line="20" w:lineRule="atLeast"/>
        <w:jc w:val="both"/>
        <w:rPr>
          <w:rFonts w:ascii="Verdana" w:eastAsia="Verdana" w:hAnsi="Verdana" w:cstheme="minorBidi"/>
          <w:b/>
          <w:sz w:val="24"/>
          <w:lang w:val="en-GB"/>
        </w:rPr>
      </w:pPr>
      <w:r>
        <w:rPr>
          <w:rFonts w:ascii="Verdana" w:eastAsia="Verdana" w:hAnsi="Verdana" w:cstheme="minorBidi"/>
          <w:b/>
          <w:sz w:val="24"/>
          <w:lang w:val="en-GB"/>
        </w:rPr>
        <w:t>Pe</w:t>
      </w:r>
      <w:r w:rsidR="00674CA9">
        <w:rPr>
          <w:rFonts w:ascii="Verdana" w:eastAsia="Verdana" w:hAnsi="Verdana" w:cstheme="minorBidi"/>
          <w:b/>
          <w:sz w:val="24"/>
          <w:lang w:val="en-GB"/>
        </w:rPr>
        <w:t>rformance improvement</w:t>
      </w:r>
      <w:r>
        <w:rPr>
          <w:rFonts w:ascii="Verdana" w:eastAsia="Verdana" w:hAnsi="Verdana" w:cstheme="minorBidi"/>
          <w:b/>
          <w:sz w:val="24"/>
          <w:lang w:val="en-GB"/>
        </w:rPr>
        <w:t xml:space="preserve"> work</w:t>
      </w:r>
    </w:p>
    <w:p w14:paraId="365E2C23" w14:textId="5158B5BF" w:rsidR="00674CA9" w:rsidRPr="00674CA9" w:rsidRDefault="00674CA9" w:rsidP="00477206">
      <w:pPr>
        <w:pStyle w:val="TableParagraph"/>
        <w:spacing w:before="120" w:after="120" w:line="20" w:lineRule="atLeast"/>
        <w:jc w:val="both"/>
        <w:rPr>
          <w:rFonts w:ascii="Verdana" w:eastAsia="Verdana" w:hAnsi="Verdana" w:cstheme="minorBidi"/>
          <w:sz w:val="24"/>
          <w:lang w:val="en-GB"/>
        </w:rPr>
      </w:pPr>
      <w:r>
        <w:rPr>
          <w:rFonts w:ascii="Verdana" w:eastAsia="Verdana" w:hAnsi="Verdana" w:cstheme="minorBidi"/>
          <w:sz w:val="24"/>
          <w:lang w:val="en-GB"/>
        </w:rPr>
        <w:t>As part of the phase 3 performance improvement work, i</w:t>
      </w:r>
      <w:r w:rsidRPr="00674CA9">
        <w:rPr>
          <w:rFonts w:ascii="Verdana" w:eastAsia="Verdana" w:hAnsi="Verdana" w:cstheme="minorBidi"/>
          <w:sz w:val="24"/>
          <w:lang w:val="en-GB"/>
        </w:rPr>
        <w:t>nitial discussions have taken place</w:t>
      </w:r>
      <w:r>
        <w:rPr>
          <w:rFonts w:ascii="Verdana" w:eastAsia="Verdana" w:hAnsi="Verdana" w:cstheme="minorBidi"/>
          <w:sz w:val="24"/>
          <w:lang w:val="en-GB"/>
        </w:rPr>
        <w:t xml:space="preserve"> between the Performance Team and Nursing, Quality and Integrated Governance Directorate with a view to strengthen reporting of the Information Governance and Clinical Governance </w:t>
      </w:r>
      <w:r w:rsidR="00D34C83">
        <w:rPr>
          <w:rFonts w:ascii="Verdana" w:eastAsia="Verdana" w:hAnsi="Verdana" w:cstheme="minorBidi"/>
          <w:sz w:val="24"/>
          <w:lang w:val="en-GB"/>
        </w:rPr>
        <w:t xml:space="preserve">information within </w:t>
      </w:r>
      <w:r w:rsidR="00A337A8">
        <w:rPr>
          <w:rFonts w:ascii="Verdana" w:eastAsia="Verdana" w:hAnsi="Verdana" w:cstheme="minorBidi"/>
          <w:sz w:val="24"/>
          <w:lang w:val="en-GB"/>
        </w:rPr>
        <w:t xml:space="preserve">Section 1 of </w:t>
      </w:r>
      <w:r w:rsidR="00D34C83">
        <w:rPr>
          <w:rFonts w:ascii="Verdana" w:eastAsia="Verdana" w:hAnsi="Verdana" w:cstheme="minorBidi"/>
          <w:sz w:val="24"/>
          <w:lang w:val="en-GB"/>
        </w:rPr>
        <w:t xml:space="preserve">the </w:t>
      </w:r>
      <w:r>
        <w:rPr>
          <w:rFonts w:ascii="Verdana" w:eastAsia="Verdana" w:hAnsi="Verdana" w:cstheme="minorBidi"/>
          <w:sz w:val="24"/>
          <w:lang w:val="en-GB"/>
        </w:rPr>
        <w:t xml:space="preserve">Insights Report. This will support </w:t>
      </w:r>
      <w:r w:rsidR="00D34C83">
        <w:rPr>
          <w:rFonts w:ascii="Verdana" w:eastAsia="Verdana" w:hAnsi="Verdana" w:cstheme="minorBidi"/>
          <w:sz w:val="24"/>
          <w:lang w:val="en-GB"/>
        </w:rPr>
        <w:t xml:space="preserve">the </w:t>
      </w:r>
      <w:r w:rsidR="0081063F">
        <w:rPr>
          <w:rFonts w:ascii="Verdana" w:eastAsia="Verdana" w:hAnsi="Verdana" w:cstheme="minorBidi"/>
          <w:sz w:val="24"/>
          <w:lang w:val="en-GB"/>
        </w:rPr>
        <w:t>organisation’s</w:t>
      </w:r>
      <w:r w:rsidR="00D34C83">
        <w:rPr>
          <w:rFonts w:ascii="Verdana" w:eastAsia="Verdana" w:hAnsi="Verdana" w:cstheme="minorBidi"/>
          <w:sz w:val="24"/>
          <w:lang w:val="en-GB"/>
        </w:rPr>
        <w:t xml:space="preserve"> focus </w:t>
      </w:r>
      <w:r w:rsidR="00D34C83">
        <w:rPr>
          <w:rFonts w:ascii="Verdana" w:eastAsia="Verdana" w:hAnsi="Verdana" w:cstheme="minorBidi"/>
          <w:sz w:val="24"/>
          <w:lang w:val="en-GB"/>
        </w:rPr>
        <w:lastRenderedPageBreak/>
        <w:t xml:space="preserve">on </w:t>
      </w:r>
      <w:r>
        <w:rPr>
          <w:rFonts w:ascii="Verdana" w:eastAsia="Verdana" w:hAnsi="Verdana" w:cstheme="minorBidi"/>
          <w:sz w:val="24"/>
          <w:lang w:val="en-GB"/>
        </w:rPr>
        <w:t>Freedom of Information compliance and Incident Closure ra</w:t>
      </w:r>
      <w:r w:rsidR="00D34C83">
        <w:rPr>
          <w:rFonts w:ascii="Verdana" w:eastAsia="Verdana" w:hAnsi="Verdana" w:cstheme="minorBidi"/>
          <w:sz w:val="24"/>
          <w:lang w:val="en-GB"/>
        </w:rPr>
        <w:t>tes to drive improvements in performance. A review of the existing dashboards will also be undertaken as part of this work in the lead up to month 1 2025/26 reporting</w:t>
      </w:r>
      <w:r w:rsidR="006B10F5">
        <w:rPr>
          <w:rFonts w:ascii="Verdana" w:eastAsia="Verdana" w:hAnsi="Verdana" w:cstheme="minorBidi"/>
          <w:sz w:val="24"/>
          <w:lang w:val="en-GB"/>
        </w:rPr>
        <w:t xml:space="preserve">, </w:t>
      </w:r>
      <w:r w:rsidR="00D34C83">
        <w:rPr>
          <w:rFonts w:ascii="Verdana" w:eastAsia="Verdana" w:hAnsi="Verdana" w:cstheme="minorBidi"/>
          <w:sz w:val="24"/>
          <w:lang w:val="en-GB"/>
        </w:rPr>
        <w:t>en</w:t>
      </w:r>
      <w:r w:rsidR="006B10F5">
        <w:rPr>
          <w:rFonts w:ascii="Verdana" w:eastAsia="Verdana" w:hAnsi="Verdana" w:cstheme="minorBidi"/>
          <w:sz w:val="24"/>
          <w:lang w:val="en-GB"/>
        </w:rPr>
        <w:t>suring</w:t>
      </w:r>
      <w:r w:rsidR="00D34C83">
        <w:rPr>
          <w:rFonts w:ascii="Verdana" w:eastAsia="Verdana" w:hAnsi="Verdana" w:cstheme="minorBidi"/>
          <w:sz w:val="24"/>
          <w:lang w:val="en-GB"/>
        </w:rPr>
        <w:t xml:space="preserve"> the Executive Team and Board receive the most insightful performance data to support effective decision making.</w:t>
      </w:r>
    </w:p>
    <w:p w14:paraId="0912F4C1" w14:textId="7BDCB78D" w:rsidR="00674CA9" w:rsidRDefault="00674CA9" w:rsidP="00477206">
      <w:pPr>
        <w:pStyle w:val="TableParagraph"/>
        <w:spacing w:before="120" w:after="120" w:line="20" w:lineRule="atLeast"/>
        <w:jc w:val="both"/>
        <w:rPr>
          <w:rFonts w:ascii="Verdana" w:eastAsia="Verdana" w:hAnsi="Verdana" w:cstheme="minorBidi"/>
          <w:b/>
          <w:sz w:val="24"/>
          <w:lang w:val="en-GB"/>
        </w:rPr>
      </w:pPr>
    </w:p>
    <w:p w14:paraId="097C70A1" w14:textId="3679B9E9" w:rsidR="00556795" w:rsidRPr="00616949" w:rsidRDefault="009E625B" w:rsidP="009E625B">
      <w:pPr>
        <w:pStyle w:val="TableParagraph"/>
        <w:spacing w:before="120" w:after="120" w:line="20" w:lineRule="atLeast"/>
        <w:jc w:val="both"/>
        <w:rPr>
          <w:rFonts w:ascii="Verdana" w:eastAsia="Verdana" w:hAnsi="Verdana" w:cstheme="minorBidi"/>
          <w:b/>
          <w:sz w:val="24"/>
          <w:lang w:val="en-GB"/>
        </w:rPr>
      </w:pPr>
      <w:r>
        <w:rPr>
          <w:rFonts w:ascii="Verdana" w:eastAsia="Verdana" w:hAnsi="Verdana" w:cstheme="minorBidi"/>
          <w:b/>
          <w:sz w:val="24"/>
          <w:lang w:val="en-GB"/>
        </w:rPr>
        <w:t>Strategic Plan</w:t>
      </w:r>
      <w:r w:rsidR="00616949">
        <w:rPr>
          <w:rFonts w:ascii="Verdana" w:eastAsia="Verdana" w:hAnsi="Verdana" w:cstheme="minorBidi"/>
          <w:b/>
          <w:sz w:val="24"/>
          <w:lang w:val="en-GB"/>
        </w:rPr>
        <w:t xml:space="preserve"> </w:t>
      </w:r>
      <w:r w:rsidR="00823286">
        <w:rPr>
          <w:rFonts w:ascii="Verdana" w:eastAsia="Verdana" w:hAnsi="Verdana" w:cstheme="minorBidi"/>
          <w:b/>
          <w:sz w:val="24"/>
          <w:lang w:val="en-GB"/>
        </w:rPr>
        <w:t>- R</w:t>
      </w:r>
      <w:r w:rsidR="00556795" w:rsidRPr="00616949">
        <w:rPr>
          <w:rFonts w:ascii="Verdana" w:eastAsia="Verdana" w:hAnsi="Verdana" w:cstheme="minorBidi"/>
          <w:b/>
          <w:sz w:val="24"/>
          <w:lang w:val="en-GB"/>
        </w:rPr>
        <w:t xml:space="preserve">equests for </w:t>
      </w:r>
      <w:r w:rsidR="006B5B13" w:rsidRPr="00616949">
        <w:rPr>
          <w:rFonts w:ascii="Verdana" w:eastAsia="Verdana" w:hAnsi="Verdana" w:cstheme="minorBidi"/>
          <w:b/>
          <w:sz w:val="24"/>
          <w:lang w:val="en-GB"/>
        </w:rPr>
        <w:t>c</w:t>
      </w:r>
      <w:r w:rsidR="00556795" w:rsidRPr="00616949">
        <w:rPr>
          <w:rFonts w:ascii="Verdana" w:eastAsia="Verdana" w:hAnsi="Verdana" w:cstheme="minorBidi"/>
          <w:b/>
          <w:sz w:val="24"/>
          <w:lang w:val="en-GB"/>
        </w:rPr>
        <w:t>hange</w:t>
      </w:r>
      <w:r w:rsidR="006B5B13" w:rsidRPr="00616949">
        <w:rPr>
          <w:rFonts w:ascii="Verdana" w:eastAsia="Verdana" w:hAnsi="Verdana" w:cstheme="minorBidi"/>
          <w:b/>
          <w:sz w:val="24"/>
          <w:lang w:val="en-GB"/>
        </w:rPr>
        <w:t xml:space="preserve"> for approval</w:t>
      </w:r>
    </w:p>
    <w:p w14:paraId="4E86AC55" w14:textId="3597F676" w:rsidR="00196468" w:rsidRPr="00D34C83" w:rsidRDefault="005318CD" w:rsidP="00E00C75">
      <w:pPr>
        <w:pStyle w:val="TableParagraph"/>
        <w:spacing w:before="120" w:after="120" w:line="20" w:lineRule="atLeast"/>
        <w:jc w:val="both"/>
        <w:rPr>
          <w:rFonts w:ascii="Verdana" w:eastAsia="Verdana" w:hAnsi="Verdana" w:cstheme="minorBidi"/>
          <w:bCs/>
          <w:sz w:val="24"/>
          <w:lang w:val="en-GB"/>
        </w:rPr>
      </w:pPr>
      <w:r>
        <w:rPr>
          <w:rFonts w:ascii="Verdana" w:eastAsia="Verdana" w:hAnsi="Verdana" w:cstheme="minorBidi"/>
          <w:bCs/>
          <w:sz w:val="24"/>
          <w:lang w:val="en-GB"/>
        </w:rPr>
        <w:t>Four</w:t>
      </w:r>
      <w:r w:rsidR="00E45C59">
        <w:rPr>
          <w:rFonts w:ascii="Verdana" w:eastAsia="Verdana" w:hAnsi="Verdana" w:cstheme="minorBidi"/>
          <w:bCs/>
          <w:sz w:val="24"/>
          <w:lang w:val="en-GB"/>
        </w:rPr>
        <w:t xml:space="preserve"> </w:t>
      </w:r>
      <w:r w:rsidR="004E4270">
        <w:rPr>
          <w:rFonts w:ascii="Verdana" w:eastAsia="Verdana" w:hAnsi="Verdana" w:cstheme="minorBidi"/>
          <w:bCs/>
          <w:sz w:val="24"/>
          <w:lang w:val="en-GB"/>
        </w:rPr>
        <w:t>Strategic Plan milestone requests for</w:t>
      </w:r>
      <w:r w:rsidR="006B5B13">
        <w:rPr>
          <w:rFonts w:ascii="Verdana" w:eastAsia="Verdana" w:hAnsi="Verdana" w:cstheme="minorBidi"/>
          <w:bCs/>
          <w:sz w:val="24"/>
          <w:lang w:val="en-GB"/>
        </w:rPr>
        <w:t xml:space="preserve"> change </w:t>
      </w:r>
      <w:r w:rsidR="00196468">
        <w:rPr>
          <w:rFonts w:ascii="Verdana" w:eastAsia="Verdana" w:hAnsi="Verdana" w:cstheme="minorBidi"/>
          <w:bCs/>
          <w:sz w:val="24"/>
          <w:lang w:val="en-GB"/>
        </w:rPr>
        <w:t xml:space="preserve">have been </w:t>
      </w:r>
      <w:r w:rsidR="00B45675">
        <w:rPr>
          <w:rFonts w:ascii="Verdana" w:eastAsia="Verdana" w:hAnsi="Verdana" w:cstheme="minorBidi"/>
          <w:bCs/>
          <w:sz w:val="24"/>
          <w:lang w:val="en-GB"/>
        </w:rPr>
        <w:t>submitted</w:t>
      </w:r>
      <w:r w:rsidR="00447546">
        <w:rPr>
          <w:rFonts w:ascii="Verdana" w:eastAsia="Verdana" w:hAnsi="Verdana" w:cstheme="minorBidi"/>
          <w:bCs/>
          <w:sz w:val="24"/>
          <w:lang w:val="en-GB"/>
        </w:rPr>
        <w:t xml:space="preserve"> </w:t>
      </w:r>
      <w:r w:rsidR="006B5B13">
        <w:rPr>
          <w:rFonts w:ascii="Verdana" w:eastAsia="Verdana" w:hAnsi="Verdana" w:cstheme="minorBidi"/>
          <w:bCs/>
          <w:sz w:val="24"/>
          <w:lang w:val="en-GB"/>
        </w:rPr>
        <w:t>in m</w:t>
      </w:r>
      <w:r w:rsidR="004E4270">
        <w:rPr>
          <w:rFonts w:ascii="Verdana" w:eastAsia="Verdana" w:hAnsi="Verdana" w:cstheme="minorBidi"/>
          <w:bCs/>
          <w:sz w:val="24"/>
          <w:lang w:val="en-GB"/>
        </w:rPr>
        <w:t>on</w:t>
      </w:r>
      <w:r w:rsidR="000103B5">
        <w:rPr>
          <w:rFonts w:ascii="Verdana" w:eastAsia="Verdana" w:hAnsi="Verdana" w:cstheme="minorBidi"/>
          <w:bCs/>
          <w:sz w:val="24"/>
          <w:lang w:val="en-GB"/>
        </w:rPr>
        <w:t xml:space="preserve">th </w:t>
      </w:r>
      <w:r>
        <w:rPr>
          <w:rFonts w:ascii="Verdana" w:eastAsia="Verdana" w:hAnsi="Verdana" w:cstheme="minorBidi"/>
          <w:bCs/>
          <w:sz w:val="24"/>
          <w:lang w:val="en-GB"/>
        </w:rPr>
        <w:t>11</w:t>
      </w:r>
      <w:r w:rsidR="001E4EBC">
        <w:rPr>
          <w:rFonts w:ascii="Verdana" w:eastAsia="Verdana" w:hAnsi="Verdana" w:cstheme="minorBidi"/>
          <w:bCs/>
          <w:sz w:val="24"/>
          <w:lang w:val="en-GB"/>
        </w:rPr>
        <w:t xml:space="preserve"> </w:t>
      </w:r>
      <w:r w:rsidR="006B5B13">
        <w:rPr>
          <w:rFonts w:ascii="Verdana" w:eastAsia="Verdana" w:hAnsi="Verdana" w:cstheme="minorBidi"/>
          <w:bCs/>
          <w:sz w:val="24"/>
          <w:lang w:val="en-GB"/>
        </w:rPr>
        <w:t>as set out</w:t>
      </w:r>
      <w:r w:rsidR="001E4EBC">
        <w:rPr>
          <w:rFonts w:ascii="Verdana" w:eastAsia="Verdana" w:hAnsi="Verdana" w:cstheme="minorBidi"/>
          <w:bCs/>
          <w:sz w:val="24"/>
          <w:lang w:val="en-GB"/>
        </w:rPr>
        <w:t xml:space="preserve"> i</w:t>
      </w:r>
      <w:r w:rsidR="001E4EBC" w:rsidRPr="00FC577D">
        <w:rPr>
          <w:rFonts w:ascii="Verdana" w:eastAsia="Verdana" w:hAnsi="Verdana" w:cstheme="minorBidi"/>
          <w:bCs/>
          <w:sz w:val="24"/>
          <w:lang w:val="en-GB"/>
        </w:rPr>
        <w:t xml:space="preserve">n Annex </w:t>
      </w:r>
      <w:r w:rsidR="00FC577D" w:rsidRPr="00FC577D">
        <w:rPr>
          <w:rFonts w:ascii="Verdana" w:eastAsia="Verdana" w:hAnsi="Verdana" w:cstheme="minorBidi"/>
          <w:bCs/>
          <w:sz w:val="24"/>
          <w:lang w:val="en-GB"/>
        </w:rPr>
        <w:t>A</w:t>
      </w:r>
      <w:r w:rsidR="004E4270">
        <w:rPr>
          <w:rFonts w:ascii="Verdana" w:eastAsia="Verdana" w:hAnsi="Verdana" w:cstheme="minorBidi"/>
          <w:bCs/>
          <w:sz w:val="24"/>
          <w:lang w:val="en-GB"/>
        </w:rPr>
        <w:t xml:space="preserve"> below</w:t>
      </w:r>
      <w:r w:rsidR="00196468">
        <w:rPr>
          <w:rFonts w:ascii="Verdana" w:eastAsia="Verdana" w:hAnsi="Verdana" w:cstheme="minorBidi"/>
          <w:bCs/>
          <w:sz w:val="24"/>
          <w:lang w:val="en-GB"/>
        </w:rPr>
        <w:t xml:space="preserve"> for consideration by the Executive Team.</w:t>
      </w:r>
    </w:p>
    <w:p w14:paraId="5FE9F890" w14:textId="310D865E" w:rsidR="00616949" w:rsidRPr="00EA5E9E" w:rsidRDefault="00616949" w:rsidP="00E00C75">
      <w:pPr>
        <w:pStyle w:val="TableParagraph"/>
        <w:spacing w:before="120" w:after="120" w:line="20" w:lineRule="atLeast"/>
        <w:jc w:val="both"/>
        <w:rPr>
          <w:rFonts w:ascii="Verdana" w:eastAsia="Verdana" w:hAnsi="Verdana" w:cstheme="minorBidi"/>
          <w:b/>
          <w:szCs w:val="20"/>
          <w:lang w:val="en-GB"/>
        </w:rPr>
      </w:pPr>
    </w:p>
    <w:p w14:paraId="04B47317" w14:textId="524EF5EF" w:rsidR="003968A6" w:rsidRPr="00EA5E9E" w:rsidRDefault="003968A6" w:rsidP="00E00C75">
      <w:pPr>
        <w:pStyle w:val="TableParagraph"/>
        <w:spacing w:before="120" w:after="120" w:line="20" w:lineRule="atLeast"/>
        <w:jc w:val="both"/>
        <w:rPr>
          <w:rFonts w:ascii="Verdana" w:eastAsia="Verdana" w:hAnsi="Verdana" w:cstheme="minorBidi"/>
          <w:b/>
          <w:sz w:val="24"/>
          <w:lang w:val="en-GB"/>
        </w:rPr>
      </w:pPr>
      <w:r w:rsidRPr="00EA5E9E">
        <w:rPr>
          <w:rFonts w:ascii="Verdana" w:eastAsia="Verdana" w:hAnsi="Verdana" w:cstheme="minorBidi"/>
          <w:b/>
          <w:sz w:val="24"/>
          <w:lang w:val="en-GB"/>
        </w:rPr>
        <w:t>Conclusion</w:t>
      </w:r>
    </w:p>
    <w:p w14:paraId="03C00DD1" w14:textId="77777777" w:rsidR="00EA5E9E" w:rsidRPr="00EA5E9E" w:rsidRDefault="00EA5E9E" w:rsidP="00EA5E9E">
      <w:pPr>
        <w:rPr>
          <w:rFonts w:ascii="Verdana" w:hAnsi="Verdana"/>
        </w:rPr>
      </w:pPr>
      <w:r w:rsidRPr="00EA5E9E">
        <w:rPr>
          <w:rFonts w:ascii="Verdana" w:hAnsi="Verdana"/>
        </w:rPr>
        <w:t xml:space="preserve">The </w:t>
      </w:r>
      <w:r w:rsidRPr="00EA5E9E">
        <w:rPr>
          <w:rStyle w:val="ui-provider"/>
          <w:rFonts w:ascii="Verdana" w:hAnsi="Verdana"/>
        </w:rPr>
        <w:t xml:space="preserve">Board </w:t>
      </w:r>
      <w:r w:rsidRPr="00EA5E9E">
        <w:rPr>
          <w:rFonts w:ascii="Verdana" w:hAnsi="Verdana"/>
        </w:rPr>
        <w:t xml:space="preserve"> is asked to: </w:t>
      </w:r>
    </w:p>
    <w:p w14:paraId="79DEAFA3" w14:textId="77777777" w:rsidR="00EA5E9E" w:rsidRPr="00EA5E9E" w:rsidRDefault="00EA5E9E" w:rsidP="00EA5E9E">
      <w:pPr>
        <w:pStyle w:val="ListParagraph"/>
        <w:numPr>
          <w:ilvl w:val="0"/>
          <w:numId w:val="8"/>
        </w:numPr>
        <w:rPr>
          <w:rFonts w:cstheme="minorHAnsi"/>
        </w:rPr>
      </w:pPr>
      <w:r w:rsidRPr="00EA5E9E">
        <w:rPr>
          <w:rFonts w:cstheme="minorHAnsi"/>
          <w:b/>
        </w:rPr>
        <w:t xml:space="preserve">Consider and Receive assurance </w:t>
      </w:r>
      <w:r w:rsidRPr="00EA5E9E">
        <w:rPr>
          <w:rFonts w:cstheme="minorHAnsi"/>
        </w:rPr>
        <w:t>on the organisation’s performance and governance arrangements, progress against delivering its strategy including delivery/recovery of key services and programmes</w:t>
      </w:r>
    </w:p>
    <w:p w14:paraId="277E7FCB" w14:textId="099DD739" w:rsidR="00447546" w:rsidRDefault="00447546" w:rsidP="00EA5E9E">
      <w:pPr>
        <w:pStyle w:val="ListParagraph"/>
      </w:pPr>
    </w:p>
    <w:p w14:paraId="4CD206D1" w14:textId="77777777" w:rsidR="00447546" w:rsidRPr="00C74905" w:rsidRDefault="00447546" w:rsidP="00447546">
      <w:pPr>
        <w:pStyle w:val="ListParagraph"/>
        <w:numPr>
          <w:ilvl w:val="0"/>
          <w:numId w:val="8"/>
        </w:numPr>
        <w:sectPr w:rsidR="00447546" w:rsidRPr="00C74905">
          <w:footerReference w:type="even" r:id="rId26"/>
          <w:footerReference w:type="default" r:id="rId27"/>
          <w:pgSz w:w="11906" w:h="16838"/>
          <w:pgMar w:top="1440" w:right="1440" w:bottom="1440" w:left="1440" w:header="708" w:footer="708" w:gutter="0"/>
          <w:cols w:space="708"/>
          <w:docGrid w:linePitch="360"/>
        </w:sectPr>
      </w:pPr>
    </w:p>
    <w:p w14:paraId="2A826905" w14:textId="73971509" w:rsidR="00CE4C18" w:rsidRPr="00CE4C18" w:rsidRDefault="00CE4C18" w:rsidP="00CE4C18">
      <w:pPr>
        <w:rPr>
          <w:rFonts w:ascii="Calibri Light" w:eastAsia="Calibri" w:hAnsi="Calibri Light" w:cs="Calibri Light"/>
          <w:b/>
          <w:bCs/>
          <w:color w:val="000000"/>
          <w:szCs w:val="20"/>
        </w:rPr>
      </w:pPr>
      <w:r w:rsidRPr="00FC577D">
        <w:rPr>
          <w:rFonts w:ascii="Calibri Light" w:eastAsia="Calibri" w:hAnsi="Calibri Light" w:cs="Calibri Light"/>
          <w:b/>
          <w:bCs/>
          <w:color w:val="000000"/>
          <w:szCs w:val="20"/>
        </w:rPr>
        <w:lastRenderedPageBreak/>
        <w:t xml:space="preserve">ANNEX </w:t>
      </w:r>
      <w:r w:rsidR="00FC577D" w:rsidRPr="00FC577D">
        <w:rPr>
          <w:rFonts w:ascii="Calibri Light" w:eastAsia="Calibri" w:hAnsi="Calibri Light" w:cs="Calibri Light"/>
          <w:b/>
          <w:bCs/>
          <w:color w:val="000000"/>
          <w:szCs w:val="20"/>
        </w:rPr>
        <w:t>A</w:t>
      </w:r>
      <w:r w:rsidRPr="00CE4C18">
        <w:rPr>
          <w:rFonts w:ascii="Calibri Light" w:eastAsia="Calibri" w:hAnsi="Calibri Light" w:cs="Calibri Light"/>
          <w:b/>
          <w:bCs/>
          <w:color w:val="000000"/>
          <w:szCs w:val="20"/>
        </w:rPr>
        <w:t xml:space="preserve"> – Strategic Plan Milestones</w:t>
      </w:r>
    </w:p>
    <w:p w14:paraId="6803B0A4" w14:textId="77777777" w:rsidR="00CE4C18" w:rsidRPr="00CE4C18" w:rsidRDefault="00CE4C18" w:rsidP="00CE4C18">
      <w:pPr>
        <w:rPr>
          <w:rFonts w:ascii="Calibri Light" w:eastAsia="Calibri" w:hAnsi="Calibri Light" w:cs="Calibri Light"/>
          <w:b/>
          <w:bCs/>
          <w:color w:val="000000"/>
          <w:sz w:val="20"/>
          <w:szCs w:val="20"/>
        </w:rPr>
      </w:pPr>
    </w:p>
    <w:p w14:paraId="301972BC" w14:textId="6CE3EAB6" w:rsidR="00E1074C" w:rsidRPr="00844CA4" w:rsidRDefault="00CE4C18" w:rsidP="00E1074C">
      <w:pPr>
        <w:rPr>
          <w:rFonts w:ascii="Calibri Light" w:eastAsia="Calibri" w:hAnsi="Calibri Light" w:cs="Calibri Light"/>
          <w:b/>
          <w:bCs/>
          <w:color w:val="000000"/>
          <w:sz w:val="22"/>
          <w:szCs w:val="20"/>
        </w:rPr>
      </w:pPr>
      <w:r w:rsidRPr="00844CA4">
        <w:rPr>
          <w:rFonts w:ascii="Calibri Light" w:eastAsia="Calibri" w:hAnsi="Calibri Light" w:cs="Calibri Light"/>
          <w:b/>
          <w:bCs/>
          <w:color w:val="000000"/>
          <w:sz w:val="22"/>
          <w:szCs w:val="20"/>
        </w:rPr>
        <w:t xml:space="preserve">Requests for change submitted for approval at </w:t>
      </w:r>
      <w:r w:rsidR="00FC577D" w:rsidRPr="00844CA4">
        <w:rPr>
          <w:rFonts w:ascii="Calibri Light" w:eastAsia="Calibri" w:hAnsi="Calibri Light" w:cs="Calibri Light"/>
          <w:b/>
          <w:bCs/>
          <w:color w:val="000000"/>
          <w:sz w:val="22"/>
          <w:szCs w:val="20"/>
        </w:rPr>
        <w:t>m</w:t>
      </w:r>
      <w:r w:rsidR="005318CD">
        <w:rPr>
          <w:rFonts w:ascii="Calibri Light" w:eastAsia="Calibri" w:hAnsi="Calibri Light" w:cs="Calibri Light"/>
          <w:b/>
          <w:bCs/>
          <w:color w:val="000000"/>
          <w:sz w:val="22"/>
          <w:szCs w:val="20"/>
        </w:rPr>
        <w:t>onth 11</w:t>
      </w:r>
    </w:p>
    <w:p w14:paraId="6B14D5B0" w14:textId="77777777" w:rsidR="00844CA4" w:rsidRPr="00844CA4" w:rsidRDefault="00844CA4" w:rsidP="00844CA4">
      <w:pPr>
        <w:rPr>
          <w:rFonts w:ascii="Calibri Light" w:eastAsia="Calibri" w:hAnsi="Calibri Light" w:cs="Calibri Light"/>
          <w:b/>
          <w:bCs/>
          <w:color w:val="000000"/>
          <w:sz w:val="20"/>
          <w:szCs w:val="20"/>
        </w:rPr>
      </w:pPr>
    </w:p>
    <w:tbl>
      <w:tblPr>
        <w:tblStyle w:val="TableGrid"/>
        <w:tblW w:w="14737" w:type="dxa"/>
        <w:tblLook w:val="04A0" w:firstRow="1" w:lastRow="0" w:firstColumn="1" w:lastColumn="0" w:noHBand="0" w:noVBand="1"/>
      </w:tblPr>
      <w:tblGrid>
        <w:gridCol w:w="1465"/>
        <w:gridCol w:w="3174"/>
        <w:gridCol w:w="810"/>
        <w:gridCol w:w="1452"/>
        <w:gridCol w:w="1723"/>
        <w:gridCol w:w="6113"/>
      </w:tblGrid>
      <w:tr w:rsidR="005318CD" w:rsidRPr="005318CD" w14:paraId="227C8A06" w14:textId="77777777" w:rsidTr="005809DC">
        <w:trPr>
          <w:tblHeader/>
        </w:trPr>
        <w:tc>
          <w:tcPr>
            <w:tcW w:w="1465" w:type="dxa"/>
            <w:shd w:val="clear" w:color="auto" w:fill="8EAADB"/>
            <w:vAlign w:val="center"/>
          </w:tcPr>
          <w:p w14:paraId="660BC541" w14:textId="4D173C43" w:rsidR="005318CD" w:rsidRPr="005318CD" w:rsidRDefault="005318CD" w:rsidP="005318CD">
            <w:pPr>
              <w:rPr>
                <w:rFonts w:ascii="Calibri Light" w:eastAsia="Calibri" w:hAnsi="Calibri Light" w:cs="Calibri Light"/>
                <w:b/>
                <w:bCs/>
                <w:color w:val="000000"/>
                <w:sz w:val="20"/>
                <w:szCs w:val="20"/>
              </w:rPr>
            </w:pPr>
            <w:r w:rsidRPr="005318CD">
              <w:rPr>
                <w:rFonts w:ascii="Calibri Light" w:eastAsia="Calibri" w:hAnsi="Calibri Light" w:cs="Calibri Light"/>
                <w:b/>
                <w:bCs/>
                <w:color w:val="000000"/>
                <w:sz w:val="20"/>
                <w:szCs w:val="20"/>
              </w:rPr>
              <w:t>Directorate &amp; Priority Area</w:t>
            </w:r>
          </w:p>
        </w:tc>
        <w:tc>
          <w:tcPr>
            <w:tcW w:w="3174" w:type="dxa"/>
            <w:shd w:val="clear" w:color="auto" w:fill="8EAADB"/>
            <w:vAlign w:val="center"/>
          </w:tcPr>
          <w:p w14:paraId="6C9B3124" w14:textId="77777777" w:rsidR="005318CD" w:rsidRPr="005318CD" w:rsidRDefault="005318CD" w:rsidP="005318CD">
            <w:pPr>
              <w:rPr>
                <w:rFonts w:ascii="Calibri Light" w:eastAsia="Calibri" w:hAnsi="Calibri Light" w:cs="Calibri Light"/>
                <w:b/>
                <w:bCs/>
                <w:color w:val="000000"/>
                <w:sz w:val="20"/>
                <w:szCs w:val="20"/>
              </w:rPr>
            </w:pPr>
            <w:r w:rsidRPr="005318CD">
              <w:rPr>
                <w:rFonts w:ascii="Calibri Light" w:eastAsia="Calibri" w:hAnsi="Calibri Light" w:cs="Calibri Light"/>
                <w:b/>
                <w:bCs/>
                <w:color w:val="000000"/>
                <w:sz w:val="20"/>
                <w:szCs w:val="20"/>
              </w:rPr>
              <w:t>Milestone</w:t>
            </w:r>
          </w:p>
        </w:tc>
        <w:tc>
          <w:tcPr>
            <w:tcW w:w="810" w:type="dxa"/>
            <w:shd w:val="clear" w:color="auto" w:fill="8EAADB"/>
            <w:vAlign w:val="center"/>
          </w:tcPr>
          <w:p w14:paraId="18B92CD0" w14:textId="77777777" w:rsidR="005318CD" w:rsidRPr="005318CD" w:rsidRDefault="005318CD" w:rsidP="005318CD">
            <w:pPr>
              <w:rPr>
                <w:rFonts w:ascii="Calibri Light" w:eastAsia="Calibri" w:hAnsi="Calibri Light" w:cs="Calibri Light"/>
                <w:b/>
                <w:bCs/>
                <w:color w:val="000000"/>
                <w:sz w:val="20"/>
                <w:szCs w:val="20"/>
              </w:rPr>
            </w:pPr>
            <w:r w:rsidRPr="005318CD">
              <w:rPr>
                <w:rFonts w:ascii="Calibri Light" w:eastAsia="Calibri" w:hAnsi="Calibri Light" w:cs="Calibri Light"/>
                <w:b/>
                <w:bCs/>
                <w:color w:val="000000"/>
                <w:sz w:val="20"/>
                <w:szCs w:val="20"/>
              </w:rPr>
              <w:t xml:space="preserve">Status </w:t>
            </w:r>
          </w:p>
        </w:tc>
        <w:tc>
          <w:tcPr>
            <w:tcW w:w="1452" w:type="dxa"/>
            <w:shd w:val="clear" w:color="auto" w:fill="8EAADB"/>
            <w:vAlign w:val="center"/>
          </w:tcPr>
          <w:p w14:paraId="12F8EF6C" w14:textId="77777777" w:rsidR="005318CD" w:rsidRPr="005318CD" w:rsidRDefault="005318CD" w:rsidP="005318CD">
            <w:pPr>
              <w:rPr>
                <w:rFonts w:ascii="Calibri Light" w:eastAsia="Calibri" w:hAnsi="Calibri Light" w:cs="Calibri Light"/>
                <w:b/>
                <w:bCs/>
                <w:color w:val="000000"/>
                <w:sz w:val="20"/>
                <w:szCs w:val="20"/>
              </w:rPr>
            </w:pPr>
            <w:r w:rsidRPr="005318CD">
              <w:rPr>
                <w:rFonts w:ascii="Calibri Light" w:eastAsia="Calibri" w:hAnsi="Calibri Light" w:cs="Calibri Light"/>
                <w:b/>
                <w:bCs/>
                <w:color w:val="000000"/>
                <w:sz w:val="20"/>
                <w:szCs w:val="20"/>
              </w:rPr>
              <w:t>Original Delivery Date</w:t>
            </w:r>
          </w:p>
        </w:tc>
        <w:tc>
          <w:tcPr>
            <w:tcW w:w="1723" w:type="dxa"/>
            <w:shd w:val="clear" w:color="auto" w:fill="8EAADB"/>
            <w:vAlign w:val="center"/>
          </w:tcPr>
          <w:p w14:paraId="7305BD20" w14:textId="77777777" w:rsidR="005318CD" w:rsidRPr="005318CD" w:rsidRDefault="005318CD" w:rsidP="005318CD">
            <w:pPr>
              <w:rPr>
                <w:rFonts w:ascii="Calibri Light" w:eastAsia="Calibri" w:hAnsi="Calibri Light" w:cs="Calibri Light"/>
                <w:b/>
                <w:bCs/>
                <w:color w:val="000000"/>
                <w:sz w:val="20"/>
                <w:szCs w:val="20"/>
              </w:rPr>
            </w:pPr>
            <w:r w:rsidRPr="005318CD">
              <w:rPr>
                <w:rFonts w:ascii="Calibri Light" w:eastAsia="Calibri" w:hAnsi="Calibri Light" w:cs="Calibri Light"/>
                <w:b/>
                <w:bCs/>
                <w:color w:val="000000"/>
                <w:sz w:val="20"/>
                <w:szCs w:val="20"/>
              </w:rPr>
              <w:t>Request for Change Submitted for Approval</w:t>
            </w:r>
          </w:p>
        </w:tc>
        <w:tc>
          <w:tcPr>
            <w:tcW w:w="6113" w:type="dxa"/>
            <w:shd w:val="clear" w:color="auto" w:fill="8EAADB"/>
            <w:vAlign w:val="center"/>
          </w:tcPr>
          <w:p w14:paraId="3E356BFC" w14:textId="77777777" w:rsidR="005318CD" w:rsidRPr="005318CD" w:rsidRDefault="005318CD" w:rsidP="005318CD">
            <w:pPr>
              <w:rPr>
                <w:rFonts w:ascii="Calibri Light" w:eastAsia="Calibri" w:hAnsi="Calibri Light" w:cs="Calibri Light"/>
                <w:b/>
                <w:bCs/>
                <w:color w:val="000000"/>
                <w:sz w:val="20"/>
                <w:szCs w:val="20"/>
              </w:rPr>
            </w:pPr>
            <w:r w:rsidRPr="005318CD">
              <w:rPr>
                <w:rFonts w:ascii="Calibri Light" w:eastAsia="Calibri" w:hAnsi="Calibri Light" w:cs="Calibri Light"/>
                <w:b/>
                <w:bCs/>
                <w:color w:val="000000"/>
                <w:sz w:val="20"/>
                <w:szCs w:val="20"/>
              </w:rPr>
              <w:t>Cause, Impact and Next Steps</w:t>
            </w:r>
          </w:p>
        </w:tc>
      </w:tr>
      <w:tr w:rsidR="005318CD" w:rsidRPr="005318CD" w14:paraId="26E5A6AD" w14:textId="77777777" w:rsidTr="005318CD">
        <w:trPr>
          <w:trHeight w:val="359"/>
        </w:trPr>
        <w:tc>
          <w:tcPr>
            <w:tcW w:w="1465" w:type="dxa"/>
            <w:shd w:val="clear" w:color="auto" w:fill="FFFFFF"/>
          </w:tcPr>
          <w:p w14:paraId="1EC7DC1A" w14:textId="77777777" w:rsidR="005318CD" w:rsidRPr="005318CD" w:rsidRDefault="005318CD" w:rsidP="005318CD">
            <w:pPr>
              <w:rPr>
                <w:rFonts w:ascii="Calibri Light" w:eastAsia="Calibri" w:hAnsi="Calibri Light" w:cs="Calibri Light"/>
                <w:b/>
                <w:bCs/>
                <w:color w:val="000000"/>
                <w:sz w:val="20"/>
                <w:szCs w:val="20"/>
              </w:rPr>
            </w:pPr>
            <w:r w:rsidRPr="005318CD">
              <w:rPr>
                <w:rFonts w:ascii="Calibri Light" w:eastAsia="Calibri" w:hAnsi="Calibri Light" w:cs="Calibri Light"/>
                <w:b/>
                <w:bCs/>
                <w:color w:val="000000"/>
                <w:sz w:val="20"/>
                <w:szCs w:val="20"/>
              </w:rPr>
              <w:t>Health Protection &amp; Screening Services</w:t>
            </w:r>
          </w:p>
          <w:p w14:paraId="745395B4" w14:textId="77777777" w:rsidR="005318CD" w:rsidRPr="005318CD" w:rsidRDefault="005318CD" w:rsidP="005318CD">
            <w:pPr>
              <w:rPr>
                <w:rFonts w:ascii="Calibri Light" w:eastAsia="Calibri" w:hAnsi="Calibri Light" w:cs="Calibri Light"/>
                <w:b/>
                <w:bCs/>
                <w:color w:val="000000"/>
                <w:sz w:val="20"/>
                <w:szCs w:val="20"/>
              </w:rPr>
            </w:pPr>
          </w:p>
          <w:p w14:paraId="45A30670" w14:textId="77777777" w:rsidR="005318CD" w:rsidRPr="005318CD" w:rsidRDefault="005318CD" w:rsidP="005318CD">
            <w:pPr>
              <w:rPr>
                <w:rFonts w:ascii="Calibri Light" w:eastAsia="Calibri" w:hAnsi="Calibri Light" w:cs="Calibri Light"/>
                <w:i/>
                <w:iCs/>
                <w:color w:val="000000"/>
                <w:sz w:val="20"/>
                <w:szCs w:val="20"/>
              </w:rPr>
            </w:pPr>
            <w:r w:rsidRPr="005318CD">
              <w:rPr>
                <w:rFonts w:ascii="Calibri Light" w:eastAsia="Calibri" w:hAnsi="Calibri Light" w:cs="Calibri Light"/>
                <w:i/>
                <w:iCs/>
                <w:color w:val="000000"/>
                <w:sz w:val="20"/>
                <w:szCs w:val="20"/>
              </w:rPr>
              <w:t>Excellent public health services</w:t>
            </w:r>
          </w:p>
        </w:tc>
        <w:tc>
          <w:tcPr>
            <w:tcW w:w="3174" w:type="dxa"/>
          </w:tcPr>
          <w:p w14:paraId="1A3ACDD5" w14:textId="77777777" w:rsidR="005318CD" w:rsidRPr="005318CD" w:rsidRDefault="005318CD" w:rsidP="005318CD">
            <w:pPr>
              <w:rPr>
                <w:rFonts w:ascii="Calibri Light" w:eastAsia="Calibri" w:hAnsi="Calibri Light" w:cs="Calibri Light"/>
                <w:sz w:val="20"/>
                <w:szCs w:val="20"/>
              </w:rPr>
            </w:pPr>
            <w:r w:rsidRPr="005318CD">
              <w:rPr>
                <w:rFonts w:ascii="Calibri Light" w:eastAsia="Calibri" w:hAnsi="Calibri Light" w:cs="Calibri Light"/>
                <w:sz w:val="20"/>
                <w:szCs w:val="20"/>
              </w:rPr>
              <w:t>In collaboration with partners including the Food Safety Agency, Border Control Agency and local authorities, confirmed the service requirements for ports and borders in Wales from our Food, Water and Environment laboratories.</w:t>
            </w:r>
          </w:p>
        </w:tc>
        <w:tc>
          <w:tcPr>
            <w:tcW w:w="810" w:type="dxa"/>
            <w:shd w:val="clear" w:color="auto" w:fill="FF0000"/>
          </w:tcPr>
          <w:p w14:paraId="5CF7215E" w14:textId="77777777" w:rsidR="005318CD" w:rsidRPr="005318CD" w:rsidRDefault="005318CD" w:rsidP="005318CD">
            <w:pPr>
              <w:rPr>
                <w:rFonts w:ascii="Calibri Light" w:eastAsia="Calibri" w:hAnsi="Calibri Light" w:cs="Calibri Light"/>
                <w:color w:val="000000"/>
                <w:sz w:val="20"/>
                <w:szCs w:val="20"/>
              </w:rPr>
            </w:pPr>
          </w:p>
        </w:tc>
        <w:tc>
          <w:tcPr>
            <w:tcW w:w="1452" w:type="dxa"/>
          </w:tcPr>
          <w:p w14:paraId="0FC80DCF" w14:textId="77777777" w:rsidR="005318CD" w:rsidRPr="005318CD" w:rsidRDefault="005318CD" w:rsidP="005318CD">
            <w:pPr>
              <w:rPr>
                <w:rFonts w:ascii="Calibri Light" w:eastAsia="Calibri" w:hAnsi="Calibri Light" w:cs="Calibri Light"/>
                <w:b/>
                <w:bCs/>
                <w:color w:val="000000"/>
                <w:sz w:val="20"/>
                <w:szCs w:val="20"/>
              </w:rPr>
            </w:pPr>
            <w:r w:rsidRPr="005318CD">
              <w:rPr>
                <w:rFonts w:ascii="Calibri Light" w:eastAsia="Calibri" w:hAnsi="Calibri Light" w:cs="Calibri Light"/>
                <w:b/>
                <w:bCs/>
                <w:color w:val="000000"/>
                <w:sz w:val="20"/>
                <w:szCs w:val="20"/>
              </w:rPr>
              <w:t>30/03/2025</w:t>
            </w:r>
          </w:p>
        </w:tc>
        <w:tc>
          <w:tcPr>
            <w:tcW w:w="1723" w:type="dxa"/>
            <w:vAlign w:val="bottom"/>
          </w:tcPr>
          <w:p w14:paraId="08C67EF1" w14:textId="77777777" w:rsidR="005318CD" w:rsidRPr="005318CD" w:rsidRDefault="005318CD" w:rsidP="005318CD">
            <w:pPr>
              <w:rPr>
                <w:rFonts w:ascii="Calibri Light" w:eastAsia="Calibri" w:hAnsi="Calibri Light" w:cs="Calibri Light"/>
                <w:b/>
                <w:bCs/>
                <w:color w:val="000000"/>
                <w:sz w:val="20"/>
                <w:szCs w:val="20"/>
              </w:rPr>
            </w:pPr>
            <w:r w:rsidRPr="005318CD">
              <w:rPr>
                <w:rFonts w:ascii="Calibri Light" w:eastAsia="Calibri" w:hAnsi="Calibri Light" w:cs="Calibri Light"/>
                <w:b/>
                <w:bCs/>
                <w:color w:val="000000"/>
                <w:sz w:val="20"/>
                <w:szCs w:val="20"/>
              </w:rPr>
              <w:t>Close milestone</w:t>
            </w:r>
          </w:p>
          <w:p w14:paraId="420094A1" w14:textId="77777777" w:rsidR="005318CD" w:rsidRPr="005318CD" w:rsidRDefault="005318CD" w:rsidP="005318CD">
            <w:pPr>
              <w:jc w:val="center"/>
              <w:rPr>
                <w:rFonts w:ascii="Calibri Light" w:eastAsia="Calibri" w:hAnsi="Calibri Light" w:cs="Calibri Light"/>
                <w:b/>
                <w:bCs/>
                <w:color w:val="000000"/>
                <w:sz w:val="20"/>
                <w:szCs w:val="20"/>
              </w:rPr>
            </w:pPr>
          </w:p>
          <w:p w14:paraId="2B52BD5B" w14:textId="77777777" w:rsidR="005318CD" w:rsidRPr="005318CD" w:rsidRDefault="005318CD" w:rsidP="005318CD">
            <w:pPr>
              <w:jc w:val="center"/>
              <w:rPr>
                <w:rFonts w:ascii="Calibri Light" w:eastAsia="Calibri" w:hAnsi="Calibri Light" w:cs="Calibri Light"/>
                <w:b/>
                <w:bCs/>
                <w:color w:val="000000"/>
                <w:sz w:val="20"/>
                <w:szCs w:val="20"/>
              </w:rPr>
            </w:pPr>
          </w:p>
          <w:p w14:paraId="20370FDF" w14:textId="77777777" w:rsidR="005318CD" w:rsidRPr="005318CD" w:rsidRDefault="005318CD" w:rsidP="005318CD">
            <w:pPr>
              <w:jc w:val="center"/>
              <w:rPr>
                <w:rFonts w:ascii="Calibri Light" w:eastAsia="Calibri" w:hAnsi="Calibri Light" w:cs="Calibri Light"/>
                <w:b/>
                <w:bCs/>
                <w:color w:val="000000"/>
                <w:sz w:val="20"/>
                <w:szCs w:val="20"/>
              </w:rPr>
            </w:pPr>
          </w:p>
          <w:p w14:paraId="7B68A03F" w14:textId="77777777" w:rsidR="005318CD" w:rsidRPr="005318CD" w:rsidRDefault="005318CD" w:rsidP="005318CD">
            <w:pPr>
              <w:jc w:val="center"/>
              <w:rPr>
                <w:rFonts w:ascii="Calibri Light" w:eastAsia="Calibri" w:hAnsi="Calibri Light" w:cs="Calibri Light"/>
                <w:b/>
                <w:bCs/>
                <w:color w:val="000000"/>
                <w:sz w:val="20"/>
                <w:szCs w:val="20"/>
              </w:rPr>
            </w:pPr>
          </w:p>
          <w:p w14:paraId="77D8809A" w14:textId="77777777" w:rsidR="005318CD" w:rsidRPr="005318CD" w:rsidRDefault="005318CD" w:rsidP="005318CD">
            <w:pPr>
              <w:jc w:val="center"/>
              <w:rPr>
                <w:rFonts w:ascii="Calibri Light" w:eastAsia="Calibri" w:hAnsi="Calibri Light" w:cs="Calibri Light"/>
                <w:b/>
                <w:bCs/>
                <w:color w:val="000000"/>
                <w:sz w:val="20"/>
                <w:szCs w:val="20"/>
              </w:rPr>
            </w:pPr>
          </w:p>
          <w:p w14:paraId="47CA8D8E" w14:textId="77777777" w:rsidR="005318CD" w:rsidRPr="005318CD" w:rsidRDefault="005318CD" w:rsidP="005318CD">
            <w:pPr>
              <w:jc w:val="center"/>
              <w:rPr>
                <w:rFonts w:ascii="Calibri Light" w:eastAsia="Calibri" w:hAnsi="Calibri Light" w:cs="Calibri Light"/>
                <w:b/>
                <w:bCs/>
                <w:color w:val="000000"/>
                <w:sz w:val="20"/>
                <w:szCs w:val="20"/>
              </w:rPr>
            </w:pPr>
          </w:p>
          <w:p w14:paraId="40A552EF" w14:textId="77777777" w:rsidR="005318CD" w:rsidRPr="005318CD" w:rsidRDefault="005318CD" w:rsidP="005318CD">
            <w:pPr>
              <w:jc w:val="center"/>
              <w:rPr>
                <w:rFonts w:ascii="Calibri Light" w:eastAsia="Calibri" w:hAnsi="Calibri Light" w:cs="Calibri Light"/>
                <w:b/>
                <w:bCs/>
                <w:color w:val="000000"/>
                <w:sz w:val="20"/>
                <w:szCs w:val="20"/>
              </w:rPr>
            </w:pPr>
          </w:p>
          <w:p w14:paraId="216B6634" w14:textId="77777777" w:rsidR="005318CD" w:rsidRPr="005318CD" w:rsidRDefault="005318CD" w:rsidP="005318CD">
            <w:pPr>
              <w:jc w:val="center"/>
              <w:rPr>
                <w:rFonts w:ascii="Calibri Light" w:eastAsia="Calibri" w:hAnsi="Calibri Light" w:cs="Calibri Light"/>
                <w:b/>
                <w:bCs/>
                <w:color w:val="000000"/>
                <w:sz w:val="20"/>
                <w:szCs w:val="20"/>
              </w:rPr>
            </w:pPr>
          </w:p>
          <w:p w14:paraId="303CA864" w14:textId="77777777" w:rsidR="005318CD" w:rsidRPr="005318CD" w:rsidRDefault="005318CD" w:rsidP="005318CD">
            <w:pPr>
              <w:jc w:val="center"/>
              <w:rPr>
                <w:rFonts w:ascii="Calibri Light" w:eastAsia="Calibri" w:hAnsi="Calibri Light" w:cs="Calibri Light"/>
                <w:b/>
                <w:bCs/>
                <w:color w:val="000000"/>
                <w:sz w:val="20"/>
                <w:szCs w:val="20"/>
              </w:rPr>
            </w:pPr>
          </w:p>
          <w:p w14:paraId="2214D374" w14:textId="77777777" w:rsidR="005318CD" w:rsidRPr="005318CD" w:rsidRDefault="005318CD" w:rsidP="005318CD">
            <w:pPr>
              <w:jc w:val="center"/>
              <w:rPr>
                <w:rFonts w:ascii="Calibri Light" w:eastAsia="Calibri" w:hAnsi="Calibri Light" w:cs="Calibri Light"/>
                <w:b/>
                <w:bCs/>
                <w:color w:val="000000"/>
                <w:sz w:val="20"/>
                <w:szCs w:val="20"/>
              </w:rPr>
            </w:pPr>
          </w:p>
          <w:p w14:paraId="1400DBCA" w14:textId="77777777" w:rsidR="005318CD" w:rsidRPr="005318CD" w:rsidRDefault="005318CD" w:rsidP="005318CD">
            <w:pPr>
              <w:jc w:val="center"/>
              <w:rPr>
                <w:rFonts w:ascii="Calibri Light" w:eastAsia="Calibri" w:hAnsi="Calibri Light" w:cs="Calibri Light"/>
                <w:b/>
                <w:bCs/>
                <w:color w:val="000000"/>
                <w:sz w:val="20"/>
                <w:szCs w:val="20"/>
              </w:rPr>
            </w:pPr>
          </w:p>
          <w:p w14:paraId="7FFC9544" w14:textId="77777777" w:rsidR="005318CD" w:rsidRPr="005318CD" w:rsidRDefault="005318CD" w:rsidP="005318CD">
            <w:pPr>
              <w:jc w:val="center"/>
              <w:rPr>
                <w:rFonts w:ascii="Calibri Light" w:eastAsia="Calibri" w:hAnsi="Calibri Light" w:cs="Calibri Light"/>
                <w:b/>
                <w:bCs/>
                <w:color w:val="000000"/>
                <w:sz w:val="20"/>
                <w:szCs w:val="20"/>
              </w:rPr>
            </w:pPr>
          </w:p>
          <w:p w14:paraId="17F75D72" w14:textId="77777777" w:rsidR="005318CD" w:rsidRPr="005318CD" w:rsidRDefault="005318CD" w:rsidP="005318CD">
            <w:pPr>
              <w:jc w:val="center"/>
              <w:rPr>
                <w:rFonts w:ascii="Calibri Light" w:eastAsia="Calibri" w:hAnsi="Calibri Light" w:cs="Calibri Light"/>
                <w:b/>
                <w:bCs/>
                <w:color w:val="000000"/>
                <w:sz w:val="20"/>
                <w:szCs w:val="20"/>
              </w:rPr>
            </w:pPr>
          </w:p>
          <w:p w14:paraId="07C8AF1E" w14:textId="77777777" w:rsidR="005318CD" w:rsidRPr="005318CD" w:rsidRDefault="005318CD" w:rsidP="005318CD">
            <w:pPr>
              <w:jc w:val="center"/>
              <w:rPr>
                <w:rFonts w:ascii="Calibri Light" w:eastAsia="Calibri" w:hAnsi="Calibri Light" w:cs="Calibri Light"/>
                <w:b/>
                <w:bCs/>
                <w:color w:val="000000"/>
                <w:sz w:val="20"/>
                <w:szCs w:val="20"/>
              </w:rPr>
            </w:pPr>
          </w:p>
          <w:p w14:paraId="38F2B710" w14:textId="77777777" w:rsidR="005318CD" w:rsidRPr="005318CD" w:rsidRDefault="005318CD" w:rsidP="005318CD">
            <w:pPr>
              <w:jc w:val="center"/>
              <w:rPr>
                <w:rFonts w:ascii="Calibri Light" w:eastAsia="Calibri" w:hAnsi="Calibri Light" w:cs="Calibri Light"/>
                <w:b/>
                <w:bCs/>
                <w:color w:val="000000"/>
                <w:sz w:val="20"/>
                <w:szCs w:val="20"/>
              </w:rPr>
            </w:pPr>
          </w:p>
          <w:p w14:paraId="5265BE3F" w14:textId="77777777" w:rsidR="005318CD" w:rsidRPr="005318CD" w:rsidRDefault="005318CD" w:rsidP="005318CD">
            <w:pPr>
              <w:jc w:val="center"/>
              <w:rPr>
                <w:rFonts w:ascii="Calibri Light" w:eastAsia="Calibri" w:hAnsi="Calibri Light" w:cs="Calibri Light"/>
                <w:b/>
                <w:bCs/>
                <w:color w:val="000000"/>
                <w:sz w:val="20"/>
                <w:szCs w:val="20"/>
              </w:rPr>
            </w:pPr>
          </w:p>
          <w:p w14:paraId="24406422" w14:textId="77777777" w:rsidR="005318CD" w:rsidRPr="005318CD" w:rsidRDefault="005318CD" w:rsidP="005318CD">
            <w:pPr>
              <w:jc w:val="center"/>
              <w:rPr>
                <w:rFonts w:ascii="Calibri Light" w:eastAsia="Calibri" w:hAnsi="Calibri Light" w:cs="Calibri Light"/>
                <w:b/>
                <w:bCs/>
                <w:color w:val="000000"/>
                <w:sz w:val="20"/>
                <w:szCs w:val="20"/>
              </w:rPr>
            </w:pPr>
          </w:p>
          <w:p w14:paraId="554E3FBF" w14:textId="77777777" w:rsidR="005318CD" w:rsidRPr="005318CD" w:rsidRDefault="005318CD" w:rsidP="005318CD">
            <w:pPr>
              <w:jc w:val="center"/>
              <w:rPr>
                <w:rFonts w:ascii="Calibri Light" w:eastAsia="Calibri" w:hAnsi="Calibri Light" w:cs="Calibri Light"/>
                <w:b/>
                <w:bCs/>
                <w:color w:val="000000"/>
                <w:sz w:val="20"/>
                <w:szCs w:val="20"/>
              </w:rPr>
            </w:pPr>
          </w:p>
          <w:p w14:paraId="35F06298" w14:textId="77777777" w:rsidR="005318CD" w:rsidRPr="005318CD" w:rsidRDefault="005318CD" w:rsidP="005318CD">
            <w:pPr>
              <w:jc w:val="center"/>
              <w:rPr>
                <w:rFonts w:ascii="Calibri Light" w:eastAsia="Calibri" w:hAnsi="Calibri Light" w:cs="Calibri Light"/>
                <w:b/>
                <w:bCs/>
                <w:color w:val="000000"/>
                <w:sz w:val="20"/>
                <w:szCs w:val="20"/>
              </w:rPr>
            </w:pPr>
          </w:p>
          <w:p w14:paraId="620343BF" w14:textId="77777777" w:rsidR="005318CD" w:rsidRPr="005318CD" w:rsidRDefault="005318CD" w:rsidP="005318CD">
            <w:pPr>
              <w:jc w:val="center"/>
              <w:rPr>
                <w:rFonts w:ascii="Calibri Light" w:eastAsia="Calibri" w:hAnsi="Calibri Light" w:cs="Calibri Light"/>
                <w:b/>
                <w:bCs/>
                <w:color w:val="000000"/>
                <w:sz w:val="20"/>
                <w:szCs w:val="20"/>
              </w:rPr>
            </w:pPr>
          </w:p>
        </w:tc>
        <w:tc>
          <w:tcPr>
            <w:tcW w:w="6113" w:type="dxa"/>
          </w:tcPr>
          <w:p w14:paraId="324AF11F" w14:textId="77777777" w:rsidR="005318CD" w:rsidRPr="005318CD" w:rsidRDefault="005318CD" w:rsidP="005318CD">
            <w:pPr>
              <w:rPr>
                <w:rFonts w:ascii="Calibri Light" w:eastAsia="Calibri" w:hAnsi="Calibri Light" w:cs="Calibri Light"/>
                <w:color w:val="000000"/>
                <w:sz w:val="20"/>
                <w:szCs w:val="20"/>
              </w:rPr>
            </w:pPr>
            <w:r w:rsidRPr="005318CD">
              <w:rPr>
                <w:rFonts w:ascii="Calibri Light" w:eastAsia="Calibri" w:hAnsi="Calibri Light" w:cs="Calibri Light"/>
                <w:b/>
                <w:bCs/>
                <w:color w:val="000000"/>
                <w:sz w:val="20"/>
                <w:szCs w:val="20"/>
              </w:rPr>
              <w:t>Cause:</w:t>
            </w:r>
            <w:r w:rsidRPr="005318CD">
              <w:rPr>
                <w:rFonts w:ascii="Calibri Light" w:eastAsia="Calibri" w:hAnsi="Calibri Light" w:cs="Calibri Light"/>
                <w:color w:val="000000"/>
                <w:sz w:val="20"/>
                <w:szCs w:val="20"/>
              </w:rPr>
              <w:t xml:space="preserve"> No update from Port Health and no further development from WG. Unable to progress with planning service delivery and still awaiting clarification from colleagues in local council Port Health </w:t>
            </w:r>
          </w:p>
          <w:p w14:paraId="0010F9F9" w14:textId="77777777" w:rsidR="005318CD" w:rsidRPr="005318CD" w:rsidRDefault="005318CD" w:rsidP="005318CD">
            <w:pPr>
              <w:rPr>
                <w:rFonts w:ascii="Calibri Light" w:eastAsia="Calibri" w:hAnsi="Calibri Light" w:cs="Calibri Light"/>
                <w:color w:val="000000"/>
                <w:sz w:val="20"/>
                <w:szCs w:val="20"/>
              </w:rPr>
            </w:pPr>
            <w:r w:rsidRPr="005318CD">
              <w:rPr>
                <w:rFonts w:ascii="Calibri Light" w:eastAsia="Calibri" w:hAnsi="Calibri Light" w:cs="Calibri Light"/>
                <w:color w:val="000000"/>
                <w:sz w:val="20"/>
                <w:szCs w:val="20"/>
              </w:rPr>
              <w:t xml:space="preserve">• Port Health unclear on the ask from PHW at this present time. </w:t>
            </w:r>
          </w:p>
          <w:p w14:paraId="2652726A" w14:textId="77777777" w:rsidR="005318CD" w:rsidRPr="005318CD" w:rsidRDefault="005318CD" w:rsidP="005318CD">
            <w:pPr>
              <w:rPr>
                <w:rFonts w:ascii="Calibri Light" w:eastAsia="Calibri" w:hAnsi="Calibri Light" w:cs="Calibri Light"/>
                <w:color w:val="000000"/>
                <w:sz w:val="20"/>
                <w:szCs w:val="20"/>
              </w:rPr>
            </w:pPr>
            <w:r w:rsidRPr="005318CD">
              <w:rPr>
                <w:rFonts w:ascii="Calibri Light" w:eastAsia="Calibri" w:hAnsi="Calibri Light" w:cs="Calibri Light"/>
                <w:color w:val="000000"/>
                <w:sz w:val="20"/>
                <w:szCs w:val="20"/>
              </w:rPr>
              <w:t xml:space="preserve">• Previous administration plans for the border control </w:t>
            </w:r>
            <w:proofErr w:type="gramStart"/>
            <w:r w:rsidRPr="005318CD">
              <w:rPr>
                <w:rFonts w:ascii="Calibri Light" w:eastAsia="Calibri" w:hAnsi="Calibri Light" w:cs="Calibri Light"/>
                <w:color w:val="000000"/>
                <w:sz w:val="20"/>
                <w:szCs w:val="20"/>
              </w:rPr>
              <w:t>is</w:t>
            </w:r>
            <w:proofErr w:type="gramEnd"/>
            <w:r w:rsidRPr="005318CD">
              <w:rPr>
                <w:rFonts w:ascii="Calibri Light" w:eastAsia="Calibri" w:hAnsi="Calibri Light" w:cs="Calibri Light"/>
                <w:color w:val="000000"/>
                <w:sz w:val="20"/>
                <w:szCs w:val="20"/>
              </w:rPr>
              <w:t xml:space="preserve"> under review and still no clear direction on the service requirements from Port Health to PHW</w:t>
            </w:r>
          </w:p>
          <w:p w14:paraId="43FC25C0" w14:textId="77777777" w:rsidR="005318CD" w:rsidRPr="005318CD" w:rsidRDefault="005318CD" w:rsidP="005318CD">
            <w:pPr>
              <w:rPr>
                <w:rFonts w:ascii="Calibri Light" w:eastAsia="Calibri" w:hAnsi="Calibri Light" w:cs="Calibri Light"/>
                <w:color w:val="000000"/>
                <w:sz w:val="20"/>
                <w:szCs w:val="20"/>
              </w:rPr>
            </w:pPr>
            <w:r w:rsidRPr="005318CD">
              <w:rPr>
                <w:rFonts w:ascii="Calibri Light" w:eastAsia="Calibri" w:hAnsi="Calibri Light" w:cs="Calibri Light"/>
                <w:color w:val="000000"/>
                <w:sz w:val="20"/>
                <w:szCs w:val="20"/>
              </w:rPr>
              <w:t>• New labour government plan to re-visit/re-negotiate the arrangements for veterinary/biosecurity checks at the border and no timeline on when this will resolve.</w:t>
            </w:r>
          </w:p>
          <w:p w14:paraId="3B4104AD" w14:textId="77777777" w:rsidR="005318CD" w:rsidRPr="005318CD" w:rsidRDefault="005318CD" w:rsidP="005318CD">
            <w:pPr>
              <w:rPr>
                <w:rFonts w:ascii="Calibri Light" w:eastAsia="Calibri" w:hAnsi="Calibri Light" w:cs="Calibri Light"/>
                <w:color w:val="000000"/>
                <w:sz w:val="20"/>
                <w:szCs w:val="20"/>
              </w:rPr>
            </w:pPr>
            <w:r w:rsidRPr="005318CD">
              <w:rPr>
                <w:rFonts w:ascii="Calibri Light" w:eastAsia="Calibri" w:hAnsi="Calibri Light" w:cs="Calibri Light"/>
                <w:color w:val="000000"/>
                <w:sz w:val="20"/>
                <w:szCs w:val="20"/>
              </w:rPr>
              <w:t>• Four nations discussions taking place to try and establish interim arrangements.</w:t>
            </w:r>
          </w:p>
          <w:p w14:paraId="485D3717" w14:textId="77777777" w:rsidR="005318CD" w:rsidRPr="005318CD" w:rsidRDefault="005318CD" w:rsidP="005318CD">
            <w:pPr>
              <w:rPr>
                <w:rFonts w:ascii="Calibri Light" w:eastAsia="Calibri" w:hAnsi="Calibri Light" w:cs="Calibri Light"/>
                <w:color w:val="000000"/>
                <w:sz w:val="20"/>
                <w:szCs w:val="20"/>
              </w:rPr>
            </w:pPr>
            <w:r w:rsidRPr="005318CD">
              <w:rPr>
                <w:rFonts w:ascii="Calibri Light" w:eastAsia="Calibri" w:hAnsi="Calibri Light" w:cs="Calibri Light"/>
                <w:color w:val="000000"/>
                <w:sz w:val="20"/>
                <w:szCs w:val="20"/>
              </w:rPr>
              <w:t>• Holyhead construction facility is continuing but not in a position to establish a team to check on incoming products in the absence of government funding is established.</w:t>
            </w:r>
          </w:p>
          <w:p w14:paraId="3B1749D1" w14:textId="77777777" w:rsidR="005318CD" w:rsidRPr="005318CD" w:rsidRDefault="005318CD" w:rsidP="005318CD">
            <w:pPr>
              <w:rPr>
                <w:rFonts w:ascii="Calibri Light" w:eastAsia="Calibri" w:hAnsi="Calibri Light" w:cs="Calibri Light"/>
                <w:color w:val="000000"/>
                <w:sz w:val="20"/>
                <w:szCs w:val="20"/>
              </w:rPr>
            </w:pPr>
            <w:r w:rsidRPr="005318CD">
              <w:rPr>
                <w:rFonts w:ascii="Calibri Light" w:eastAsia="Calibri" w:hAnsi="Calibri Light" w:cs="Calibri Light"/>
                <w:color w:val="000000"/>
                <w:sz w:val="20"/>
                <w:szCs w:val="20"/>
              </w:rPr>
              <w:t>• BCP facilities in Pembroke and Fishguard are not being taken forward until government funding has been achieved.</w:t>
            </w:r>
          </w:p>
          <w:p w14:paraId="0777B650" w14:textId="77777777" w:rsidR="005318CD" w:rsidRPr="005318CD" w:rsidRDefault="005318CD" w:rsidP="005318CD">
            <w:pPr>
              <w:rPr>
                <w:rFonts w:ascii="Calibri Light" w:eastAsia="Calibri" w:hAnsi="Calibri Light" w:cs="Calibri Light"/>
                <w:color w:val="000000"/>
                <w:sz w:val="20"/>
                <w:szCs w:val="20"/>
              </w:rPr>
            </w:pPr>
            <w:r w:rsidRPr="005318CD">
              <w:rPr>
                <w:rFonts w:ascii="Calibri Light" w:eastAsia="Calibri" w:hAnsi="Calibri Light" w:cs="Calibri Light"/>
                <w:b/>
                <w:bCs/>
                <w:color w:val="000000"/>
                <w:sz w:val="20"/>
                <w:szCs w:val="20"/>
              </w:rPr>
              <w:t xml:space="preserve">Impact: </w:t>
            </w:r>
            <w:r w:rsidRPr="005318CD">
              <w:rPr>
                <w:rFonts w:ascii="Calibri Light" w:eastAsia="Calibri" w:hAnsi="Calibri Light" w:cs="Calibri Light"/>
                <w:color w:val="000000"/>
                <w:sz w:val="20"/>
                <w:szCs w:val="20"/>
              </w:rPr>
              <w:t>Uncertainty in service planning for PHW so unable to plan how we will deliver what is required</w:t>
            </w:r>
          </w:p>
          <w:p w14:paraId="1699D74F" w14:textId="77777777" w:rsidR="005318CD" w:rsidRPr="005318CD" w:rsidRDefault="005318CD" w:rsidP="005318CD">
            <w:pPr>
              <w:rPr>
                <w:rFonts w:ascii="Calibri Light" w:eastAsia="Calibri" w:hAnsi="Calibri Light" w:cs="Calibri Light"/>
                <w:b/>
                <w:bCs/>
                <w:color w:val="000000"/>
                <w:sz w:val="20"/>
                <w:szCs w:val="20"/>
              </w:rPr>
            </w:pPr>
            <w:r w:rsidRPr="005318CD">
              <w:rPr>
                <w:rFonts w:ascii="Calibri Light" w:eastAsia="Calibri" w:hAnsi="Calibri Light" w:cs="Calibri Light"/>
                <w:b/>
                <w:bCs/>
                <w:color w:val="000000"/>
                <w:sz w:val="20"/>
                <w:szCs w:val="20"/>
              </w:rPr>
              <w:t xml:space="preserve">Next steps: </w:t>
            </w:r>
            <w:r w:rsidRPr="005318CD">
              <w:rPr>
                <w:rFonts w:ascii="Calibri Light" w:eastAsia="Calibri" w:hAnsi="Calibri Light" w:cs="Calibri Light"/>
                <w:color w:val="000000"/>
                <w:sz w:val="20"/>
                <w:szCs w:val="20"/>
              </w:rPr>
              <w:t>Continued further proactive engagement to understand the next steps and timescales from Port Health.</w:t>
            </w:r>
          </w:p>
        </w:tc>
      </w:tr>
      <w:tr w:rsidR="005318CD" w:rsidRPr="005318CD" w14:paraId="583A53F1" w14:textId="77777777" w:rsidTr="005318CD">
        <w:trPr>
          <w:trHeight w:val="359"/>
        </w:trPr>
        <w:tc>
          <w:tcPr>
            <w:tcW w:w="1465" w:type="dxa"/>
            <w:shd w:val="clear" w:color="auto" w:fill="FFFFFF"/>
          </w:tcPr>
          <w:p w14:paraId="5337FE6F" w14:textId="77777777" w:rsidR="005318CD" w:rsidRPr="005318CD" w:rsidRDefault="005318CD" w:rsidP="005318CD">
            <w:pPr>
              <w:rPr>
                <w:rFonts w:ascii="Calibri Light" w:eastAsia="Calibri" w:hAnsi="Calibri Light" w:cs="Calibri Light"/>
                <w:b/>
                <w:bCs/>
                <w:color w:val="000000"/>
                <w:sz w:val="20"/>
                <w:szCs w:val="20"/>
              </w:rPr>
            </w:pPr>
            <w:r w:rsidRPr="005318CD">
              <w:rPr>
                <w:rFonts w:ascii="Calibri Light" w:eastAsia="Calibri" w:hAnsi="Calibri Light" w:cs="Calibri Light"/>
                <w:b/>
                <w:bCs/>
                <w:color w:val="000000"/>
                <w:sz w:val="20"/>
                <w:szCs w:val="20"/>
              </w:rPr>
              <w:t>Health Protection &amp; Screening Services</w:t>
            </w:r>
          </w:p>
          <w:p w14:paraId="2628BC05" w14:textId="77777777" w:rsidR="005318CD" w:rsidRPr="005318CD" w:rsidRDefault="005318CD" w:rsidP="005318CD">
            <w:pPr>
              <w:rPr>
                <w:rFonts w:ascii="Calibri" w:eastAsia="Calibri" w:hAnsi="Calibri" w:cs="Calibri"/>
                <w:color w:val="000000"/>
                <w:sz w:val="20"/>
                <w:szCs w:val="20"/>
              </w:rPr>
            </w:pPr>
          </w:p>
          <w:p w14:paraId="03C1E18A" w14:textId="77777777" w:rsidR="005318CD" w:rsidRPr="005318CD" w:rsidRDefault="005318CD" w:rsidP="005318CD">
            <w:pPr>
              <w:rPr>
                <w:rFonts w:ascii="Calibri Light" w:eastAsia="Calibri" w:hAnsi="Calibri Light" w:cs="Calibri Light"/>
                <w:b/>
                <w:bCs/>
                <w:color w:val="000000"/>
                <w:sz w:val="20"/>
                <w:szCs w:val="20"/>
              </w:rPr>
            </w:pPr>
            <w:r w:rsidRPr="005318CD">
              <w:rPr>
                <w:rFonts w:ascii="Calibri Light" w:eastAsia="Calibri" w:hAnsi="Calibri Light" w:cs="Calibri Light"/>
                <w:i/>
                <w:color w:val="000000"/>
                <w:sz w:val="20"/>
                <w:szCs w:val="20"/>
              </w:rPr>
              <w:t>Excellent public health services</w:t>
            </w:r>
          </w:p>
        </w:tc>
        <w:tc>
          <w:tcPr>
            <w:tcW w:w="3174" w:type="dxa"/>
          </w:tcPr>
          <w:p w14:paraId="3FF616D1" w14:textId="77777777" w:rsidR="005318CD" w:rsidRPr="005318CD" w:rsidRDefault="005318CD" w:rsidP="005318CD">
            <w:pPr>
              <w:rPr>
                <w:rFonts w:ascii="Calibri Light" w:eastAsia="Calibri" w:hAnsi="Calibri Light" w:cs="Calibri Light"/>
                <w:sz w:val="20"/>
                <w:szCs w:val="20"/>
              </w:rPr>
            </w:pPr>
            <w:r w:rsidRPr="005318CD">
              <w:rPr>
                <w:rFonts w:ascii="Calibri Light" w:eastAsia="Calibri" w:hAnsi="Calibri Light" w:cs="Calibri Light"/>
                <w:color w:val="000000"/>
                <w:sz w:val="20"/>
                <w:szCs w:val="20"/>
              </w:rPr>
              <w:t>Transferred Grange Hospital Hot Lab to Aneurin Bevan University Health Board responsibility</w:t>
            </w:r>
          </w:p>
        </w:tc>
        <w:tc>
          <w:tcPr>
            <w:tcW w:w="810" w:type="dxa"/>
            <w:shd w:val="clear" w:color="auto" w:fill="FF0000"/>
          </w:tcPr>
          <w:p w14:paraId="5ED625CB" w14:textId="77777777" w:rsidR="005318CD" w:rsidRPr="005318CD" w:rsidRDefault="005318CD" w:rsidP="005318CD">
            <w:pPr>
              <w:rPr>
                <w:rFonts w:ascii="Calibri Light" w:eastAsia="Calibri" w:hAnsi="Calibri Light" w:cs="Calibri Light"/>
                <w:color w:val="000000"/>
                <w:sz w:val="20"/>
                <w:szCs w:val="20"/>
              </w:rPr>
            </w:pPr>
          </w:p>
        </w:tc>
        <w:tc>
          <w:tcPr>
            <w:tcW w:w="1452" w:type="dxa"/>
          </w:tcPr>
          <w:p w14:paraId="5874BCBA" w14:textId="77777777" w:rsidR="005318CD" w:rsidRPr="005318CD" w:rsidRDefault="005318CD" w:rsidP="005318CD">
            <w:pPr>
              <w:rPr>
                <w:rFonts w:ascii="Calibri Light" w:eastAsia="Calibri" w:hAnsi="Calibri Light" w:cs="Calibri Light"/>
                <w:b/>
                <w:bCs/>
                <w:color w:val="000000"/>
                <w:sz w:val="20"/>
                <w:szCs w:val="20"/>
              </w:rPr>
            </w:pPr>
            <w:r w:rsidRPr="005318CD">
              <w:rPr>
                <w:rFonts w:ascii="Calibri Light" w:eastAsia="Calibri" w:hAnsi="Calibri Light" w:cs="Calibri Light"/>
                <w:b/>
                <w:bCs/>
                <w:color w:val="000000"/>
                <w:sz w:val="20"/>
                <w:szCs w:val="20"/>
              </w:rPr>
              <w:t>30/03/2025</w:t>
            </w:r>
          </w:p>
        </w:tc>
        <w:tc>
          <w:tcPr>
            <w:tcW w:w="1723" w:type="dxa"/>
          </w:tcPr>
          <w:p w14:paraId="11791F90" w14:textId="77777777" w:rsidR="005318CD" w:rsidRPr="005318CD" w:rsidRDefault="005318CD" w:rsidP="005318CD">
            <w:pPr>
              <w:rPr>
                <w:rFonts w:ascii="Calibri Light" w:eastAsia="Calibri" w:hAnsi="Calibri Light" w:cs="Calibri Light"/>
                <w:b/>
                <w:bCs/>
                <w:color w:val="000000"/>
                <w:sz w:val="20"/>
                <w:szCs w:val="20"/>
              </w:rPr>
            </w:pPr>
            <w:r w:rsidRPr="005318CD">
              <w:rPr>
                <w:rFonts w:ascii="Calibri Light" w:eastAsia="Calibri" w:hAnsi="Calibri Light" w:cs="Calibri Light"/>
                <w:b/>
                <w:bCs/>
                <w:color w:val="000000"/>
                <w:sz w:val="20"/>
                <w:szCs w:val="20"/>
              </w:rPr>
              <w:t>Close milestone</w:t>
            </w:r>
          </w:p>
        </w:tc>
        <w:tc>
          <w:tcPr>
            <w:tcW w:w="6113" w:type="dxa"/>
          </w:tcPr>
          <w:p w14:paraId="6EBC91AE" w14:textId="77777777" w:rsidR="005318CD" w:rsidRPr="005318CD" w:rsidRDefault="005318CD" w:rsidP="005318CD">
            <w:pPr>
              <w:rPr>
                <w:rFonts w:ascii="Calibri Light" w:eastAsia="Calibri" w:hAnsi="Calibri Light" w:cs="Calibri Light"/>
                <w:color w:val="000000"/>
                <w:sz w:val="20"/>
                <w:szCs w:val="20"/>
              </w:rPr>
            </w:pPr>
            <w:r w:rsidRPr="005318CD">
              <w:rPr>
                <w:rFonts w:ascii="Calibri Light" w:eastAsia="Calibri" w:hAnsi="Calibri Light" w:cs="Calibri Light"/>
                <w:b/>
                <w:bCs/>
                <w:color w:val="000000"/>
                <w:sz w:val="20"/>
                <w:szCs w:val="20"/>
              </w:rPr>
              <w:t>Cause:</w:t>
            </w:r>
            <w:r w:rsidRPr="005318CD">
              <w:rPr>
                <w:rFonts w:ascii="Calibri Light" w:eastAsia="Calibri" w:hAnsi="Calibri Light" w:cs="Calibri Light"/>
                <w:color w:val="000000"/>
                <w:sz w:val="20"/>
                <w:szCs w:val="20"/>
              </w:rPr>
              <w:t xml:space="preserve"> Still awaiting confirmation from ABUHB for decision – current MoU in place. PHW unable to determine outcome or progress through DMT until a Health board decision has been reached. ABUHB still not clear on immediate strategy or direction internally.</w:t>
            </w:r>
          </w:p>
          <w:p w14:paraId="532DAD28" w14:textId="77777777" w:rsidR="005318CD" w:rsidRPr="005318CD" w:rsidRDefault="005318CD" w:rsidP="005318CD">
            <w:pPr>
              <w:rPr>
                <w:rFonts w:ascii="Calibri Light" w:eastAsia="Calibri" w:hAnsi="Calibri Light" w:cs="Calibri Light"/>
                <w:color w:val="000000"/>
                <w:sz w:val="20"/>
                <w:szCs w:val="20"/>
              </w:rPr>
            </w:pPr>
            <w:r w:rsidRPr="005318CD">
              <w:rPr>
                <w:rFonts w:ascii="Calibri Light" w:eastAsia="Calibri" w:hAnsi="Calibri Light" w:cs="Calibri Light"/>
                <w:b/>
                <w:bCs/>
                <w:color w:val="000000"/>
                <w:sz w:val="20"/>
                <w:szCs w:val="20"/>
              </w:rPr>
              <w:t>Impact:</w:t>
            </w:r>
            <w:r w:rsidRPr="005318CD">
              <w:rPr>
                <w:rFonts w:ascii="Calibri" w:eastAsia="Calibri" w:hAnsi="Calibri" w:cs="Arial"/>
              </w:rPr>
              <w:t xml:space="preserve"> </w:t>
            </w:r>
            <w:r w:rsidRPr="005318CD">
              <w:rPr>
                <w:rFonts w:ascii="Calibri Light" w:eastAsia="Calibri" w:hAnsi="Calibri Light" w:cs="Calibri Light"/>
                <w:color w:val="000000"/>
                <w:sz w:val="20"/>
                <w:szCs w:val="20"/>
              </w:rPr>
              <w:t>Potential uncertainty for staff on future direction</w:t>
            </w:r>
          </w:p>
          <w:p w14:paraId="1A58B592" w14:textId="77777777" w:rsidR="005318CD" w:rsidRPr="005318CD" w:rsidRDefault="005318CD" w:rsidP="005318CD">
            <w:pPr>
              <w:rPr>
                <w:rFonts w:ascii="Calibri Light" w:eastAsia="Calibri" w:hAnsi="Calibri Light" w:cs="Calibri Light"/>
                <w:b/>
                <w:bCs/>
                <w:color w:val="000000"/>
                <w:sz w:val="20"/>
                <w:szCs w:val="20"/>
              </w:rPr>
            </w:pPr>
            <w:r w:rsidRPr="005318CD">
              <w:rPr>
                <w:rFonts w:ascii="Calibri Light" w:eastAsia="Calibri" w:hAnsi="Calibri Light" w:cs="Calibri Light"/>
                <w:b/>
                <w:bCs/>
                <w:color w:val="000000"/>
                <w:sz w:val="20"/>
                <w:szCs w:val="20"/>
              </w:rPr>
              <w:t>Next Steps:</w:t>
            </w:r>
            <w:r w:rsidRPr="005318CD">
              <w:rPr>
                <w:rFonts w:ascii="Calibri Light" w:eastAsia="Calibri" w:hAnsi="Calibri Light" w:cs="Calibri Light"/>
                <w:color w:val="000000"/>
                <w:sz w:val="20"/>
                <w:szCs w:val="20"/>
              </w:rPr>
              <w:t xml:space="preserve"> Reviewed scope of this deliverable has been included in 25/28 IMTP and continued engagement from PHW to support decision making process</w:t>
            </w:r>
          </w:p>
        </w:tc>
      </w:tr>
      <w:tr w:rsidR="005318CD" w:rsidRPr="005318CD" w14:paraId="0CC9D81E" w14:textId="77777777" w:rsidTr="005318CD">
        <w:trPr>
          <w:trHeight w:val="359"/>
        </w:trPr>
        <w:tc>
          <w:tcPr>
            <w:tcW w:w="1465" w:type="dxa"/>
            <w:shd w:val="clear" w:color="auto" w:fill="FFFFFF"/>
          </w:tcPr>
          <w:p w14:paraId="50B31D57" w14:textId="77777777" w:rsidR="005318CD" w:rsidRPr="005318CD" w:rsidRDefault="005318CD" w:rsidP="005318CD">
            <w:pPr>
              <w:rPr>
                <w:rFonts w:ascii="Calibri Light" w:eastAsia="Calibri" w:hAnsi="Calibri Light" w:cs="Calibri Light"/>
                <w:b/>
                <w:bCs/>
                <w:color w:val="000000"/>
                <w:sz w:val="20"/>
                <w:szCs w:val="20"/>
              </w:rPr>
            </w:pPr>
            <w:r w:rsidRPr="005318CD">
              <w:rPr>
                <w:rFonts w:ascii="Calibri Light" w:eastAsia="Calibri" w:hAnsi="Calibri Light" w:cs="Calibri Light"/>
                <w:b/>
                <w:bCs/>
                <w:color w:val="000000"/>
                <w:sz w:val="20"/>
                <w:szCs w:val="20"/>
              </w:rPr>
              <w:lastRenderedPageBreak/>
              <w:t>Research, Data &amp; Digital</w:t>
            </w:r>
          </w:p>
          <w:p w14:paraId="027975D1" w14:textId="77777777" w:rsidR="005318CD" w:rsidRPr="005318CD" w:rsidRDefault="005318CD" w:rsidP="005318CD">
            <w:pPr>
              <w:rPr>
                <w:rFonts w:ascii="Calibri Light" w:eastAsia="Calibri" w:hAnsi="Calibri Light" w:cs="Calibri Light"/>
                <w:i/>
                <w:iCs/>
                <w:color w:val="000000"/>
                <w:sz w:val="20"/>
                <w:szCs w:val="20"/>
              </w:rPr>
            </w:pPr>
          </w:p>
          <w:p w14:paraId="08A972ED" w14:textId="77777777" w:rsidR="005318CD" w:rsidRPr="005318CD" w:rsidRDefault="005318CD" w:rsidP="005318CD">
            <w:pPr>
              <w:rPr>
                <w:rFonts w:ascii="Calibri Light" w:eastAsia="Calibri" w:hAnsi="Calibri Light" w:cs="Calibri Light"/>
                <w:i/>
                <w:iCs/>
                <w:color w:val="000000"/>
                <w:sz w:val="20"/>
                <w:szCs w:val="20"/>
              </w:rPr>
            </w:pPr>
            <w:r w:rsidRPr="005318CD">
              <w:rPr>
                <w:rFonts w:ascii="Calibri Light" w:eastAsia="Calibri" w:hAnsi="Calibri Light" w:cs="Calibri Light"/>
                <w:i/>
                <w:iCs/>
                <w:color w:val="000000"/>
                <w:sz w:val="20"/>
                <w:szCs w:val="20"/>
              </w:rPr>
              <w:t>Enabling delivery</w:t>
            </w:r>
          </w:p>
        </w:tc>
        <w:tc>
          <w:tcPr>
            <w:tcW w:w="3174" w:type="dxa"/>
          </w:tcPr>
          <w:p w14:paraId="67AA90B7" w14:textId="77777777" w:rsidR="005318CD" w:rsidRPr="005318CD" w:rsidRDefault="005318CD" w:rsidP="005318CD">
            <w:pPr>
              <w:rPr>
                <w:rFonts w:ascii="Calibri Light" w:eastAsia="Calibri" w:hAnsi="Calibri Light" w:cs="Calibri Light"/>
                <w:sz w:val="20"/>
                <w:szCs w:val="20"/>
              </w:rPr>
            </w:pPr>
            <w:r w:rsidRPr="005318CD">
              <w:rPr>
                <w:rFonts w:ascii="Calibri Light" w:eastAsia="Calibri" w:hAnsi="Calibri Light" w:cs="Calibri Light"/>
                <w:sz w:val="20"/>
                <w:szCs w:val="20"/>
              </w:rPr>
              <w:t xml:space="preserve">To have delivered a </w:t>
            </w:r>
            <w:proofErr w:type="spellStart"/>
            <w:r w:rsidRPr="005318CD">
              <w:rPr>
                <w:rFonts w:ascii="Calibri Light" w:eastAsia="Calibri" w:hAnsi="Calibri Light" w:cs="Calibri Light"/>
                <w:sz w:val="20"/>
                <w:szCs w:val="20"/>
              </w:rPr>
              <w:t>replatform</w:t>
            </w:r>
            <w:proofErr w:type="spellEnd"/>
            <w:r w:rsidRPr="005318CD">
              <w:rPr>
                <w:rFonts w:ascii="Calibri Light" w:eastAsia="Calibri" w:hAnsi="Calibri Light" w:cs="Calibri Light"/>
                <w:sz w:val="20"/>
                <w:szCs w:val="20"/>
              </w:rPr>
              <w:t xml:space="preserve"> of Newborn screening system and have delivered our components of RISP and have secured funding for the next stages of our digital </w:t>
            </w:r>
            <w:proofErr w:type="spellStart"/>
            <w:r w:rsidRPr="005318CD">
              <w:rPr>
                <w:rFonts w:ascii="Calibri Light" w:eastAsia="Calibri" w:hAnsi="Calibri Light" w:cs="Calibri Light"/>
                <w:sz w:val="20"/>
                <w:szCs w:val="20"/>
              </w:rPr>
              <w:t>routemap</w:t>
            </w:r>
            <w:proofErr w:type="spellEnd"/>
            <w:r w:rsidRPr="005318CD">
              <w:rPr>
                <w:rFonts w:ascii="Calibri Light" w:eastAsia="Calibri" w:hAnsi="Calibri Light" w:cs="Calibri Light"/>
                <w:sz w:val="20"/>
                <w:szCs w:val="20"/>
              </w:rPr>
              <w:t xml:space="preserve"> covering health protection and breast screening. We will also understand the future of the </w:t>
            </w:r>
            <w:proofErr w:type="spellStart"/>
            <w:r w:rsidRPr="005318CD">
              <w:rPr>
                <w:rFonts w:ascii="Calibri Light" w:eastAsia="Calibri" w:hAnsi="Calibri Light" w:cs="Calibri Light"/>
                <w:sz w:val="20"/>
                <w:szCs w:val="20"/>
              </w:rPr>
              <w:t>ICNet</w:t>
            </w:r>
            <w:proofErr w:type="spellEnd"/>
            <w:r w:rsidRPr="005318CD">
              <w:rPr>
                <w:rFonts w:ascii="Calibri Light" w:eastAsia="Calibri" w:hAnsi="Calibri Light" w:cs="Calibri Light"/>
                <w:sz w:val="20"/>
                <w:szCs w:val="20"/>
              </w:rPr>
              <w:t xml:space="preserve"> system</w:t>
            </w:r>
          </w:p>
        </w:tc>
        <w:tc>
          <w:tcPr>
            <w:tcW w:w="810" w:type="dxa"/>
            <w:shd w:val="clear" w:color="auto" w:fill="FF0000"/>
          </w:tcPr>
          <w:p w14:paraId="157EAA2B" w14:textId="77777777" w:rsidR="005318CD" w:rsidRPr="005318CD" w:rsidRDefault="005318CD" w:rsidP="005318CD">
            <w:pPr>
              <w:rPr>
                <w:rFonts w:ascii="Calibri Light" w:eastAsia="Calibri" w:hAnsi="Calibri Light" w:cs="Calibri Light"/>
                <w:color w:val="000000"/>
                <w:sz w:val="20"/>
                <w:szCs w:val="20"/>
              </w:rPr>
            </w:pPr>
          </w:p>
        </w:tc>
        <w:tc>
          <w:tcPr>
            <w:tcW w:w="1452" w:type="dxa"/>
          </w:tcPr>
          <w:p w14:paraId="3752FB2E" w14:textId="77777777" w:rsidR="005318CD" w:rsidRPr="005318CD" w:rsidRDefault="005318CD" w:rsidP="005318CD">
            <w:pPr>
              <w:rPr>
                <w:rFonts w:ascii="Calibri Light" w:eastAsia="Calibri" w:hAnsi="Calibri Light" w:cs="Calibri Light"/>
                <w:b/>
                <w:bCs/>
                <w:color w:val="000000"/>
                <w:sz w:val="20"/>
                <w:szCs w:val="20"/>
              </w:rPr>
            </w:pPr>
            <w:r w:rsidRPr="005318CD">
              <w:rPr>
                <w:rFonts w:ascii="Calibri Light" w:eastAsia="Calibri" w:hAnsi="Calibri Light" w:cs="Calibri Light"/>
                <w:b/>
                <w:bCs/>
                <w:color w:val="000000"/>
                <w:sz w:val="20"/>
                <w:szCs w:val="20"/>
              </w:rPr>
              <w:t>30/03/2025</w:t>
            </w:r>
          </w:p>
        </w:tc>
        <w:tc>
          <w:tcPr>
            <w:tcW w:w="1723" w:type="dxa"/>
            <w:vAlign w:val="bottom"/>
          </w:tcPr>
          <w:p w14:paraId="057AD919" w14:textId="77777777" w:rsidR="005318CD" w:rsidRPr="005318CD" w:rsidRDefault="005318CD" w:rsidP="005318CD">
            <w:pPr>
              <w:rPr>
                <w:rFonts w:ascii="Calibri Light" w:eastAsia="Calibri" w:hAnsi="Calibri Light" w:cs="Calibri Light"/>
                <w:b/>
                <w:bCs/>
                <w:color w:val="000000"/>
                <w:sz w:val="20"/>
                <w:szCs w:val="20"/>
              </w:rPr>
            </w:pPr>
            <w:r w:rsidRPr="005318CD">
              <w:rPr>
                <w:rFonts w:ascii="Calibri Light" w:eastAsia="Calibri" w:hAnsi="Calibri Light" w:cs="Calibri Light"/>
                <w:b/>
                <w:bCs/>
                <w:color w:val="000000"/>
                <w:sz w:val="20"/>
                <w:szCs w:val="20"/>
              </w:rPr>
              <w:t>Date Change to 29/06/2025</w:t>
            </w:r>
          </w:p>
          <w:p w14:paraId="54E74F33" w14:textId="77777777" w:rsidR="005318CD" w:rsidRPr="005318CD" w:rsidRDefault="005318CD" w:rsidP="005318CD">
            <w:pPr>
              <w:rPr>
                <w:rFonts w:ascii="Calibri Light" w:eastAsia="Calibri" w:hAnsi="Calibri Light" w:cs="Calibri Light"/>
                <w:b/>
                <w:bCs/>
                <w:color w:val="000000"/>
                <w:sz w:val="20"/>
                <w:szCs w:val="20"/>
              </w:rPr>
            </w:pPr>
          </w:p>
          <w:p w14:paraId="48D63D6E" w14:textId="77777777" w:rsidR="005318CD" w:rsidRPr="005318CD" w:rsidRDefault="005318CD" w:rsidP="005318CD">
            <w:pPr>
              <w:rPr>
                <w:rFonts w:ascii="Calibri Light" w:eastAsia="Calibri" w:hAnsi="Calibri Light" w:cs="Calibri Light"/>
                <w:b/>
                <w:bCs/>
                <w:color w:val="000000"/>
                <w:sz w:val="20"/>
                <w:szCs w:val="20"/>
              </w:rPr>
            </w:pPr>
          </w:p>
          <w:p w14:paraId="5DFF7FFF" w14:textId="77777777" w:rsidR="005318CD" w:rsidRPr="005318CD" w:rsidRDefault="005318CD" w:rsidP="005318CD">
            <w:pPr>
              <w:rPr>
                <w:rFonts w:ascii="Calibri Light" w:eastAsia="Calibri" w:hAnsi="Calibri Light" w:cs="Calibri Light"/>
                <w:b/>
                <w:bCs/>
                <w:color w:val="000000"/>
                <w:sz w:val="20"/>
                <w:szCs w:val="20"/>
              </w:rPr>
            </w:pPr>
          </w:p>
          <w:p w14:paraId="2DDE4E14" w14:textId="77777777" w:rsidR="005318CD" w:rsidRPr="005318CD" w:rsidRDefault="005318CD" w:rsidP="005318CD">
            <w:pPr>
              <w:rPr>
                <w:rFonts w:ascii="Calibri Light" w:eastAsia="Calibri" w:hAnsi="Calibri Light" w:cs="Calibri Light"/>
                <w:b/>
                <w:bCs/>
                <w:color w:val="000000"/>
                <w:sz w:val="20"/>
                <w:szCs w:val="20"/>
              </w:rPr>
            </w:pPr>
          </w:p>
          <w:p w14:paraId="44661315" w14:textId="77777777" w:rsidR="005318CD" w:rsidRPr="005318CD" w:rsidRDefault="005318CD" w:rsidP="005318CD">
            <w:pPr>
              <w:rPr>
                <w:rFonts w:ascii="Calibri Light" w:eastAsia="Calibri" w:hAnsi="Calibri Light" w:cs="Calibri Light"/>
                <w:b/>
                <w:bCs/>
                <w:color w:val="000000"/>
                <w:sz w:val="20"/>
                <w:szCs w:val="20"/>
              </w:rPr>
            </w:pPr>
          </w:p>
          <w:p w14:paraId="1AF6E0DA" w14:textId="77777777" w:rsidR="005318CD" w:rsidRPr="005318CD" w:rsidRDefault="005318CD" w:rsidP="005318CD">
            <w:pPr>
              <w:rPr>
                <w:rFonts w:ascii="Calibri Light" w:eastAsia="Calibri" w:hAnsi="Calibri Light" w:cs="Calibri Light"/>
                <w:b/>
                <w:bCs/>
                <w:color w:val="000000"/>
                <w:sz w:val="20"/>
                <w:szCs w:val="20"/>
              </w:rPr>
            </w:pPr>
          </w:p>
          <w:p w14:paraId="0C1CC4F8" w14:textId="77777777" w:rsidR="005318CD" w:rsidRPr="005318CD" w:rsidRDefault="005318CD" w:rsidP="005318CD">
            <w:pPr>
              <w:rPr>
                <w:rFonts w:ascii="Calibri Light" w:eastAsia="Calibri" w:hAnsi="Calibri Light" w:cs="Calibri Light"/>
                <w:b/>
                <w:bCs/>
                <w:color w:val="000000"/>
                <w:sz w:val="20"/>
                <w:szCs w:val="20"/>
              </w:rPr>
            </w:pPr>
          </w:p>
        </w:tc>
        <w:tc>
          <w:tcPr>
            <w:tcW w:w="6113" w:type="dxa"/>
          </w:tcPr>
          <w:p w14:paraId="46BD134B" w14:textId="77777777" w:rsidR="005318CD" w:rsidRPr="005318CD" w:rsidRDefault="005318CD" w:rsidP="005318CD">
            <w:pPr>
              <w:rPr>
                <w:rFonts w:ascii="Calibri Light" w:eastAsia="Calibri" w:hAnsi="Calibri Light" w:cs="Calibri Light"/>
                <w:color w:val="000000"/>
                <w:sz w:val="20"/>
                <w:szCs w:val="20"/>
              </w:rPr>
            </w:pPr>
            <w:r w:rsidRPr="005318CD">
              <w:rPr>
                <w:rFonts w:ascii="Calibri Light" w:eastAsia="Calibri" w:hAnsi="Calibri Light" w:cs="Calibri Light"/>
                <w:b/>
                <w:bCs/>
                <w:color w:val="000000"/>
                <w:sz w:val="20"/>
                <w:szCs w:val="20"/>
              </w:rPr>
              <w:t>Cause</w:t>
            </w:r>
            <w:r w:rsidRPr="005318CD">
              <w:rPr>
                <w:rFonts w:ascii="Calibri Light" w:eastAsia="Calibri" w:hAnsi="Calibri Light" w:cs="Calibri Light"/>
                <w:color w:val="000000"/>
                <w:sz w:val="20"/>
                <w:szCs w:val="20"/>
              </w:rPr>
              <w:t xml:space="preserve">: Issues with infrastructure requiring upgrades to continue with </w:t>
            </w:r>
            <w:proofErr w:type="spellStart"/>
            <w:r w:rsidRPr="005318CD">
              <w:rPr>
                <w:rFonts w:ascii="Calibri Light" w:eastAsia="Calibri" w:hAnsi="Calibri Light" w:cs="Calibri Light"/>
                <w:color w:val="000000"/>
                <w:sz w:val="20"/>
                <w:szCs w:val="20"/>
              </w:rPr>
              <w:t>replatforming</w:t>
            </w:r>
            <w:proofErr w:type="spellEnd"/>
          </w:p>
          <w:p w14:paraId="5E99FCBC" w14:textId="77777777" w:rsidR="005318CD" w:rsidRPr="005318CD" w:rsidRDefault="005318CD" w:rsidP="005318CD">
            <w:pPr>
              <w:rPr>
                <w:rFonts w:ascii="Calibri Light" w:eastAsia="Calibri" w:hAnsi="Calibri Light" w:cs="Calibri Light"/>
                <w:color w:val="000000"/>
                <w:sz w:val="20"/>
                <w:szCs w:val="20"/>
              </w:rPr>
            </w:pPr>
            <w:r w:rsidRPr="005318CD">
              <w:rPr>
                <w:rFonts w:ascii="Calibri Light" w:eastAsia="Calibri" w:hAnsi="Calibri Light" w:cs="Calibri Light"/>
                <w:b/>
                <w:bCs/>
                <w:color w:val="000000"/>
                <w:sz w:val="20"/>
                <w:szCs w:val="20"/>
              </w:rPr>
              <w:t>Impact:</w:t>
            </w:r>
            <w:r w:rsidRPr="005318CD">
              <w:rPr>
                <w:rFonts w:ascii="Calibri Light" w:eastAsia="Calibri" w:hAnsi="Calibri Light" w:cs="Calibri Light"/>
                <w:color w:val="000000"/>
                <w:sz w:val="20"/>
                <w:szCs w:val="20"/>
              </w:rPr>
              <w:t xml:space="preserve"> Delays to end delivery date and funding required</w:t>
            </w:r>
          </w:p>
          <w:p w14:paraId="5481A5FE" w14:textId="77777777" w:rsidR="005318CD" w:rsidRPr="005318CD" w:rsidRDefault="005318CD" w:rsidP="005318CD">
            <w:pPr>
              <w:rPr>
                <w:rFonts w:ascii="Calibri Light" w:eastAsia="Calibri" w:hAnsi="Calibri Light" w:cs="Calibri Light"/>
                <w:color w:val="000000"/>
                <w:sz w:val="20"/>
                <w:szCs w:val="20"/>
              </w:rPr>
            </w:pPr>
            <w:r w:rsidRPr="005318CD">
              <w:rPr>
                <w:rFonts w:ascii="Calibri Light" w:eastAsia="Calibri" w:hAnsi="Calibri Light" w:cs="Calibri Light"/>
                <w:b/>
                <w:bCs/>
                <w:color w:val="000000"/>
                <w:sz w:val="20"/>
                <w:szCs w:val="20"/>
              </w:rPr>
              <w:t>Next Steps:</w:t>
            </w:r>
            <w:r w:rsidRPr="005318CD">
              <w:rPr>
                <w:rFonts w:ascii="Calibri Light" w:eastAsia="Calibri" w:hAnsi="Calibri Light" w:cs="Calibri Light"/>
                <w:color w:val="000000"/>
                <w:sz w:val="20"/>
                <w:szCs w:val="20"/>
              </w:rPr>
              <w:t xml:space="preserve"> New infrastructure being procured and supplier on hold ready for re-engagement in March.</w:t>
            </w:r>
          </w:p>
        </w:tc>
      </w:tr>
      <w:tr w:rsidR="005318CD" w:rsidRPr="005318CD" w14:paraId="53B96D19" w14:textId="77777777" w:rsidTr="005318CD">
        <w:trPr>
          <w:trHeight w:val="1723"/>
        </w:trPr>
        <w:tc>
          <w:tcPr>
            <w:tcW w:w="1465" w:type="dxa"/>
            <w:shd w:val="clear" w:color="auto" w:fill="FFFFFF"/>
          </w:tcPr>
          <w:p w14:paraId="3674BE62" w14:textId="77777777" w:rsidR="005318CD" w:rsidRPr="005318CD" w:rsidRDefault="005318CD" w:rsidP="005318CD">
            <w:pPr>
              <w:rPr>
                <w:rFonts w:ascii="Calibri Light" w:eastAsia="Calibri" w:hAnsi="Calibri Light" w:cs="Calibri Light"/>
                <w:b/>
                <w:bCs/>
                <w:color w:val="000000"/>
                <w:sz w:val="20"/>
                <w:szCs w:val="20"/>
              </w:rPr>
            </w:pPr>
            <w:r w:rsidRPr="005318CD">
              <w:rPr>
                <w:rFonts w:ascii="Calibri Light" w:eastAsia="Calibri" w:hAnsi="Calibri Light" w:cs="Calibri Light"/>
                <w:b/>
                <w:bCs/>
                <w:color w:val="000000"/>
                <w:sz w:val="20"/>
                <w:szCs w:val="20"/>
              </w:rPr>
              <w:t>Operations &amp; Finance</w:t>
            </w:r>
          </w:p>
          <w:p w14:paraId="37B87405" w14:textId="77777777" w:rsidR="005318CD" w:rsidRPr="005318CD" w:rsidRDefault="005318CD" w:rsidP="005318CD">
            <w:pPr>
              <w:rPr>
                <w:rFonts w:ascii="Calibri Light" w:eastAsia="Calibri" w:hAnsi="Calibri Light" w:cs="Calibri Light"/>
                <w:b/>
                <w:bCs/>
                <w:color w:val="000000"/>
                <w:sz w:val="20"/>
                <w:szCs w:val="20"/>
              </w:rPr>
            </w:pPr>
          </w:p>
          <w:p w14:paraId="3A47A30E" w14:textId="77777777" w:rsidR="005318CD" w:rsidRPr="005318CD" w:rsidRDefault="005318CD" w:rsidP="005318CD">
            <w:pPr>
              <w:rPr>
                <w:rFonts w:ascii="Calibri Light" w:eastAsia="Calibri" w:hAnsi="Calibri Light" w:cs="Calibri Light"/>
                <w:i/>
                <w:iCs/>
                <w:color w:val="000000"/>
                <w:sz w:val="20"/>
                <w:szCs w:val="20"/>
              </w:rPr>
            </w:pPr>
            <w:r w:rsidRPr="005318CD">
              <w:rPr>
                <w:rFonts w:ascii="Calibri Light" w:eastAsia="Calibri" w:hAnsi="Calibri Light" w:cs="Calibri Light"/>
                <w:i/>
                <w:iCs/>
                <w:color w:val="000000"/>
                <w:sz w:val="20"/>
                <w:szCs w:val="20"/>
              </w:rPr>
              <w:t>Enabling delivery</w:t>
            </w:r>
          </w:p>
        </w:tc>
        <w:tc>
          <w:tcPr>
            <w:tcW w:w="3174" w:type="dxa"/>
          </w:tcPr>
          <w:p w14:paraId="6947359D" w14:textId="77777777" w:rsidR="005318CD" w:rsidRPr="005318CD" w:rsidRDefault="005318CD" w:rsidP="005318CD">
            <w:pPr>
              <w:rPr>
                <w:rFonts w:ascii="Calibri Light" w:eastAsia="Calibri" w:hAnsi="Calibri Light" w:cs="Calibri Light"/>
                <w:sz w:val="20"/>
                <w:szCs w:val="20"/>
              </w:rPr>
            </w:pPr>
            <w:r w:rsidRPr="005318CD">
              <w:rPr>
                <w:rFonts w:ascii="Calibri Light" w:eastAsia="Calibri" w:hAnsi="Calibri Light" w:cs="Calibri Light"/>
                <w:sz w:val="20"/>
                <w:szCs w:val="20"/>
              </w:rPr>
              <w:t>All platform infrastructure prepared/</w:t>
            </w:r>
            <w:proofErr w:type="gramStart"/>
            <w:r w:rsidRPr="005318CD">
              <w:rPr>
                <w:rFonts w:ascii="Calibri Light" w:eastAsia="Calibri" w:hAnsi="Calibri Light" w:cs="Calibri Light"/>
                <w:sz w:val="20"/>
                <w:szCs w:val="20"/>
              </w:rPr>
              <w:t>agree</w:t>
            </w:r>
            <w:proofErr w:type="gramEnd"/>
            <w:r w:rsidRPr="005318CD">
              <w:rPr>
                <w:rFonts w:ascii="Calibri Light" w:eastAsia="Calibri" w:hAnsi="Calibri Light" w:cs="Calibri Light"/>
                <w:sz w:val="20"/>
                <w:szCs w:val="20"/>
              </w:rPr>
              <w:t xml:space="preserve"> and user and performance testing undertaken to transition Abdominal Aortic Aneurysm and Bowel screening services to two new digital services</w:t>
            </w:r>
          </w:p>
        </w:tc>
        <w:tc>
          <w:tcPr>
            <w:tcW w:w="810" w:type="dxa"/>
            <w:shd w:val="clear" w:color="auto" w:fill="FF0000"/>
          </w:tcPr>
          <w:p w14:paraId="6BE0A698" w14:textId="77777777" w:rsidR="005318CD" w:rsidRPr="005318CD" w:rsidRDefault="005318CD" w:rsidP="005318CD">
            <w:pPr>
              <w:rPr>
                <w:rFonts w:ascii="Calibri Light" w:eastAsia="Calibri" w:hAnsi="Calibri Light" w:cs="Calibri Light"/>
                <w:color w:val="000000"/>
                <w:sz w:val="20"/>
                <w:szCs w:val="20"/>
              </w:rPr>
            </w:pPr>
          </w:p>
        </w:tc>
        <w:tc>
          <w:tcPr>
            <w:tcW w:w="1452" w:type="dxa"/>
          </w:tcPr>
          <w:p w14:paraId="2463F7E7" w14:textId="77777777" w:rsidR="005318CD" w:rsidRPr="005318CD" w:rsidRDefault="005318CD" w:rsidP="005318CD">
            <w:pPr>
              <w:rPr>
                <w:rFonts w:ascii="Calibri Light" w:eastAsia="Calibri" w:hAnsi="Calibri Light" w:cs="Calibri Light"/>
                <w:b/>
                <w:bCs/>
                <w:color w:val="000000"/>
                <w:sz w:val="20"/>
                <w:szCs w:val="20"/>
              </w:rPr>
            </w:pPr>
            <w:r w:rsidRPr="005318CD">
              <w:rPr>
                <w:rFonts w:ascii="Calibri Light" w:eastAsia="Calibri" w:hAnsi="Calibri Light" w:cs="Calibri Light"/>
                <w:b/>
                <w:bCs/>
                <w:color w:val="000000"/>
                <w:sz w:val="20"/>
                <w:szCs w:val="20"/>
              </w:rPr>
              <w:t>30/03/2025</w:t>
            </w:r>
          </w:p>
        </w:tc>
        <w:tc>
          <w:tcPr>
            <w:tcW w:w="1723" w:type="dxa"/>
          </w:tcPr>
          <w:p w14:paraId="2A2A14F0" w14:textId="77777777" w:rsidR="005318CD" w:rsidRPr="005318CD" w:rsidRDefault="005318CD" w:rsidP="005318CD">
            <w:pPr>
              <w:rPr>
                <w:rFonts w:ascii="Calibri Light" w:eastAsia="Calibri" w:hAnsi="Calibri Light" w:cs="Calibri Light"/>
                <w:b/>
                <w:bCs/>
                <w:color w:val="000000"/>
                <w:sz w:val="20"/>
                <w:szCs w:val="20"/>
              </w:rPr>
            </w:pPr>
            <w:r w:rsidRPr="005318CD">
              <w:rPr>
                <w:rFonts w:ascii="Calibri Light" w:eastAsia="Calibri" w:hAnsi="Calibri Light" w:cs="Calibri Light"/>
                <w:b/>
                <w:bCs/>
                <w:color w:val="000000"/>
                <w:sz w:val="20"/>
                <w:szCs w:val="20"/>
              </w:rPr>
              <w:t>Date Change to 29/06/2025</w:t>
            </w:r>
          </w:p>
          <w:p w14:paraId="2B72019F" w14:textId="77777777" w:rsidR="005318CD" w:rsidRPr="005318CD" w:rsidRDefault="005318CD" w:rsidP="005318CD">
            <w:pPr>
              <w:rPr>
                <w:rFonts w:ascii="Calibri Light" w:eastAsia="Calibri" w:hAnsi="Calibri Light" w:cs="Calibri Light"/>
                <w:b/>
                <w:bCs/>
                <w:color w:val="000000"/>
                <w:sz w:val="20"/>
                <w:szCs w:val="20"/>
              </w:rPr>
            </w:pPr>
          </w:p>
          <w:p w14:paraId="4FB500B6" w14:textId="77777777" w:rsidR="005318CD" w:rsidRPr="005318CD" w:rsidRDefault="005318CD" w:rsidP="005318CD">
            <w:pPr>
              <w:rPr>
                <w:rFonts w:ascii="Calibri Light" w:eastAsia="Calibri" w:hAnsi="Calibri Light" w:cs="Calibri Light"/>
                <w:b/>
                <w:bCs/>
                <w:color w:val="000000"/>
                <w:sz w:val="20"/>
                <w:szCs w:val="20"/>
              </w:rPr>
            </w:pPr>
          </w:p>
          <w:p w14:paraId="6DE918B0" w14:textId="77777777" w:rsidR="005318CD" w:rsidRPr="005318CD" w:rsidRDefault="005318CD" w:rsidP="005318CD">
            <w:pPr>
              <w:rPr>
                <w:rFonts w:ascii="Calibri Light" w:eastAsia="Calibri" w:hAnsi="Calibri Light" w:cs="Calibri Light"/>
                <w:b/>
                <w:bCs/>
                <w:color w:val="000000"/>
                <w:sz w:val="20"/>
                <w:szCs w:val="20"/>
              </w:rPr>
            </w:pPr>
          </w:p>
        </w:tc>
        <w:tc>
          <w:tcPr>
            <w:tcW w:w="6113" w:type="dxa"/>
          </w:tcPr>
          <w:p w14:paraId="2264F839" w14:textId="77777777" w:rsidR="005318CD" w:rsidRPr="005318CD" w:rsidRDefault="005318CD" w:rsidP="005318CD">
            <w:pPr>
              <w:rPr>
                <w:rFonts w:ascii="Calibri Light" w:eastAsia="Calibri" w:hAnsi="Calibri Light" w:cs="Calibri Light"/>
                <w:color w:val="000000"/>
                <w:sz w:val="20"/>
                <w:szCs w:val="20"/>
              </w:rPr>
            </w:pPr>
            <w:r w:rsidRPr="005318CD">
              <w:rPr>
                <w:rFonts w:ascii="Calibri Light" w:eastAsia="Calibri" w:hAnsi="Calibri Light" w:cs="Calibri Light"/>
                <w:b/>
                <w:bCs/>
                <w:color w:val="000000"/>
                <w:sz w:val="20"/>
                <w:szCs w:val="20"/>
              </w:rPr>
              <w:t>Cause:</w:t>
            </w:r>
            <w:r w:rsidRPr="005318CD">
              <w:rPr>
                <w:rFonts w:ascii="Calibri Light" w:eastAsia="Calibri" w:hAnsi="Calibri Light" w:cs="Calibri Light"/>
                <w:color w:val="000000"/>
                <w:sz w:val="20"/>
                <w:szCs w:val="20"/>
              </w:rPr>
              <w:t xml:space="preserve"> Testing was delayed and DHCW unable to support putting this live in March. BSIMS analyser testing has been completed and was successful.</w:t>
            </w:r>
          </w:p>
          <w:p w14:paraId="169365EC" w14:textId="77777777" w:rsidR="005318CD" w:rsidRPr="005318CD" w:rsidRDefault="005318CD" w:rsidP="005318CD">
            <w:pPr>
              <w:rPr>
                <w:rFonts w:ascii="Calibri Light" w:eastAsia="Calibri" w:hAnsi="Calibri Light" w:cs="Calibri Light"/>
                <w:color w:val="000000"/>
                <w:sz w:val="20"/>
                <w:szCs w:val="20"/>
              </w:rPr>
            </w:pPr>
            <w:r w:rsidRPr="005318CD">
              <w:rPr>
                <w:rFonts w:ascii="Calibri Light" w:eastAsia="Calibri" w:hAnsi="Calibri Light" w:cs="Calibri Light"/>
                <w:b/>
                <w:bCs/>
                <w:color w:val="000000"/>
                <w:sz w:val="20"/>
                <w:szCs w:val="20"/>
              </w:rPr>
              <w:t>Impact:</w:t>
            </w:r>
            <w:r w:rsidRPr="005318CD">
              <w:rPr>
                <w:rFonts w:ascii="Calibri Light" w:eastAsia="Calibri" w:hAnsi="Calibri Light" w:cs="Calibri Light"/>
                <w:color w:val="000000"/>
                <w:sz w:val="20"/>
                <w:szCs w:val="20"/>
              </w:rPr>
              <w:t xml:space="preserve"> Unable to deliver this financial year.</w:t>
            </w:r>
          </w:p>
          <w:p w14:paraId="2FB9BF97" w14:textId="77777777" w:rsidR="005318CD" w:rsidRPr="005318CD" w:rsidRDefault="005318CD" w:rsidP="005318CD">
            <w:pPr>
              <w:rPr>
                <w:rFonts w:ascii="Calibri Light" w:eastAsia="Calibri" w:hAnsi="Calibri Light" w:cs="Calibri Light"/>
                <w:color w:val="000000"/>
                <w:sz w:val="20"/>
                <w:szCs w:val="20"/>
              </w:rPr>
            </w:pPr>
            <w:r w:rsidRPr="005318CD">
              <w:rPr>
                <w:rFonts w:ascii="Calibri Light" w:eastAsia="Calibri" w:hAnsi="Calibri Light" w:cs="Calibri Light"/>
                <w:b/>
                <w:bCs/>
                <w:color w:val="000000"/>
                <w:sz w:val="20"/>
                <w:szCs w:val="20"/>
              </w:rPr>
              <w:t>Next Steps:</w:t>
            </w:r>
            <w:r w:rsidRPr="005318CD">
              <w:rPr>
                <w:rFonts w:ascii="Calibri Light" w:eastAsia="Calibri" w:hAnsi="Calibri Light" w:cs="Calibri Light"/>
                <w:color w:val="000000"/>
                <w:sz w:val="20"/>
                <w:szCs w:val="20"/>
              </w:rPr>
              <w:t xml:space="preserve"> Replan to Q1 2025-26 based on DHCW availability.</w:t>
            </w:r>
          </w:p>
          <w:p w14:paraId="03F7C7D2" w14:textId="77777777" w:rsidR="005318CD" w:rsidRPr="005318CD" w:rsidRDefault="005318CD" w:rsidP="005318CD">
            <w:pPr>
              <w:rPr>
                <w:rFonts w:ascii="Calibri Light" w:eastAsia="Calibri" w:hAnsi="Calibri Light" w:cs="Calibri Light"/>
                <w:sz w:val="20"/>
                <w:szCs w:val="20"/>
              </w:rPr>
            </w:pPr>
          </w:p>
        </w:tc>
      </w:tr>
    </w:tbl>
    <w:p w14:paraId="0B9B3F90" w14:textId="77777777" w:rsidR="005318CD" w:rsidRPr="005318CD" w:rsidRDefault="005318CD" w:rsidP="005318CD">
      <w:pPr>
        <w:rPr>
          <w:rFonts w:ascii="Calibri" w:eastAsia="Calibri" w:hAnsi="Calibri" w:cs="Arial"/>
        </w:rPr>
      </w:pPr>
    </w:p>
    <w:p w14:paraId="1266BBE2" w14:textId="77777777" w:rsidR="009870DF" w:rsidRPr="00CE4C18" w:rsidRDefault="009870DF" w:rsidP="00844CA4">
      <w:pPr>
        <w:rPr>
          <w:rFonts w:ascii="Calibri Light" w:eastAsia="Calibri" w:hAnsi="Calibri Light" w:cs="Calibri Light"/>
          <w:b/>
          <w:bCs/>
          <w:color w:val="000000"/>
          <w:sz w:val="22"/>
          <w:szCs w:val="20"/>
        </w:rPr>
      </w:pPr>
    </w:p>
    <w:sectPr w:rsidR="009870DF" w:rsidRPr="00CE4C18" w:rsidSect="009A568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3561E" w14:textId="77777777" w:rsidR="00FF3A05" w:rsidRDefault="00FF3A05" w:rsidP="00EB3E84">
      <w:r>
        <w:separator/>
      </w:r>
    </w:p>
  </w:endnote>
  <w:endnote w:type="continuationSeparator" w:id="0">
    <w:p w14:paraId="10FCF326" w14:textId="77777777" w:rsidR="00FF3A05" w:rsidRDefault="00FF3A05" w:rsidP="00EB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buntu Light">
    <w:altName w:val="Arial"/>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3010"/>
      <w:gridCol w:w="3002"/>
    </w:tblGrid>
    <w:tr w:rsidR="009870DF" w:rsidRPr="00511AFF" w14:paraId="0AAE067E" w14:textId="77777777" w:rsidTr="009870DF">
      <w:tc>
        <w:tcPr>
          <w:tcW w:w="3100" w:type="dxa"/>
        </w:tcPr>
        <w:p w14:paraId="6260D85A" w14:textId="41BB2628" w:rsidR="009870DF" w:rsidRPr="00511AFF" w:rsidRDefault="009870DF" w:rsidP="005318CD">
          <w:pPr>
            <w:pStyle w:val="Footer"/>
            <w:tabs>
              <w:tab w:val="right" w:pos="9090"/>
            </w:tabs>
            <w:jc w:val="center"/>
            <w:rPr>
              <w:b/>
              <w:sz w:val="20"/>
            </w:rPr>
          </w:pPr>
          <w:r w:rsidRPr="00511AFF">
            <w:rPr>
              <w:b/>
              <w:sz w:val="20"/>
            </w:rPr>
            <w:t xml:space="preserve">Date: </w:t>
          </w:r>
          <w:r w:rsidR="000103B5">
            <w:rPr>
              <w:sz w:val="20"/>
            </w:rPr>
            <w:t xml:space="preserve"> </w:t>
          </w:r>
          <w:r w:rsidR="00196468">
            <w:rPr>
              <w:sz w:val="20"/>
            </w:rPr>
            <w:t>14</w:t>
          </w:r>
          <w:r>
            <w:rPr>
              <w:sz w:val="20"/>
            </w:rPr>
            <w:t xml:space="preserve"> </w:t>
          </w:r>
          <w:r w:rsidR="005318CD">
            <w:rPr>
              <w:sz w:val="20"/>
            </w:rPr>
            <w:t>March</w:t>
          </w:r>
          <w:r w:rsidR="00196468">
            <w:rPr>
              <w:sz w:val="20"/>
            </w:rPr>
            <w:t xml:space="preserve"> 2025</w:t>
          </w:r>
        </w:p>
      </w:tc>
      <w:tc>
        <w:tcPr>
          <w:tcW w:w="3100" w:type="dxa"/>
        </w:tcPr>
        <w:p w14:paraId="3858D08F" w14:textId="000A29C4" w:rsidR="009870DF" w:rsidRPr="00511AFF" w:rsidRDefault="009870DF" w:rsidP="00C455A7">
          <w:pPr>
            <w:pStyle w:val="Footer"/>
            <w:tabs>
              <w:tab w:val="center" w:pos="1433"/>
              <w:tab w:val="right" w:pos="2866"/>
              <w:tab w:val="right" w:pos="9090"/>
            </w:tabs>
            <w:jc w:val="center"/>
            <w:rPr>
              <w:b/>
              <w:sz w:val="20"/>
            </w:rPr>
          </w:pPr>
          <w:r w:rsidRPr="00511AFF">
            <w:rPr>
              <w:b/>
              <w:sz w:val="20"/>
            </w:rPr>
            <w:t>Version:</w:t>
          </w:r>
          <w:r>
            <w:rPr>
              <w:sz w:val="20"/>
            </w:rPr>
            <w:t xml:space="preserve"> v0a</w:t>
          </w:r>
        </w:p>
      </w:tc>
      <w:tc>
        <w:tcPr>
          <w:tcW w:w="3101" w:type="dxa"/>
        </w:tcPr>
        <w:p w14:paraId="4245CBF3" w14:textId="551AFE18" w:rsidR="009870DF" w:rsidRPr="00511AFF" w:rsidRDefault="009870DF" w:rsidP="009870DF">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sidR="006B10F5">
            <w:rPr>
              <w:rStyle w:val="PageNumber"/>
              <w:noProof/>
              <w:sz w:val="20"/>
            </w:rPr>
            <w:t>2</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sidR="006B10F5">
            <w:rPr>
              <w:rStyle w:val="PageNumber"/>
              <w:noProof/>
              <w:sz w:val="20"/>
            </w:rPr>
            <w:t>8</w:t>
          </w:r>
          <w:r w:rsidRPr="00511AFF">
            <w:rPr>
              <w:rStyle w:val="PageNumber"/>
              <w:sz w:val="20"/>
            </w:rPr>
            <w:fldChar w:fldCharType="end"/>
          </w:r>
        </w:p>
      </w:tc>
    </w:tr>
  </w:tbl>
  <w:p w14:paraId="513BC1C0" w14:textId="77777777" w:rsidR="009870DF" w:rsidRPr="00FA7943" w:rsidRDefault="009870DF">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7183571"/>
      <w:docPartObj>
        <w:docPartGallery w:val="Page Numbers (Bottom of Page)"/>
        <w:docPartUnique/>
      </w:docPartObj>
    </w:sdtPr>
    <w:sdtEndPr>
      <w:rPr>
        <w:rStyle w:val="PageNumber"/>
      </w:rPr>
    </w:sdtEndPr>
    <w:sdtContent>
      <w:p w14:paraId="28284AB8" w14:textId="45E9326E" w:rsidR="009870DF" w:rsidRDefault="009870DF" w:rsidP="009870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3E82AE" w14:textId="77777777" w:rsidR="009870DF" w:rsidRDefault="009870DF" w:rsidP="00EB3E8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4378417"/>
      <w:docPartObj>
        <w:docPartGallery w:val="Page Numbers (Bottom of Page)"/>
        <w:docPartUnique/>
      </w:docPartObj>
    </w:sdtPr>
    <w:sdtEndPr>
      <w:rPr>
        <w:rStyle w:val="PageNumber"/>
      </w:rPr>
    </w:sdtEndPr>
    <w:sdtContent>
      <w:p w14:paraId="2E424210" w14:textId="5CD00B47" w:rsidR="009870DF" w:rsidRDefault="009870DF" w:rsidP="000B0AA0">
        <w:pPr>
          <w:pStyle w:val="Footer"/>
          <w:framePr w:wrap="none" w:vAnchor="text" w:hAnchor="page" w:x="11117" w:y="179"/>
          <w:rPr>
            <w:rStyle w:val="PageNumber"/>
          </w:rPr>
        </w:pPr>
        <w:r w:rsidRPr="00EB3E84">
          <w:rPr>
            <w:rStyle w:val="PageNumber"/>
            <w:rFonts w:ascii="Ubuntu Light" w:hAnsi="Ubuntu Light"/>
          </w:rPr>
          <w:fldChar w:fldCharType="begin"/>
        </w:r>
        <w:r w:rsidRPr="00EB3E84">
          <w:rPr>
            <w:rStyle w:val="PageNumber"/>
            <w:rFonts w:ascii="Ubuntu Light" w:hAnsi="Ubuntu Light"/>
          </w:rPr>
          <w:instrText xml:space="preserve"> PAGE </w:instrText>
        </w:r>
        <w:r w:rsidRPr="00EB3E84">
          <w:rPr>
            <w:rStyle w:val="PageNumber"/>
            <w:rFonts w:ascii="Ubuntu Light" w:hAnsi="Ubuntu Light"/>
          </w:rPr>
          <w:fldChar w:fldCharType="separate"/>
        </w:r>
        <w:r w:rsidR="006B10F5">
          <w:rPr>
            <w:rStyle w:val="PageNumber"/>
            <w:rFonts w:ascii="Ubuntu Light" w:hAnsi="Ubuntu Light"/>
            <w:noProof/>
          </w:rPr>
          <w:t>6</w:t>
        </w:r>
        <w:r w:rsidRPr="00EB3E84">
          <w:rPr>
            <w:rStyle w:val="PageNumber"/>
            <w:rFonts w:ascii="Ubuntu Light" w:hAnsi="Ubuntu Light"/>
          </w:rPr>
          <w:fldChar w:fldCharType="end"/>
        </w:r>
      </w:p>
    </w:sdtContent>
  </w:sdt>
  <w:p w14:paraId="5882D56B" w14:textId="1D44C183" w:rsidR="009870DF" w:rsidRDefault="009870DF" w:rsidP="00EB3E84">
    <w:pPr>
      <w:pStyle w:val="Footer"/>
      <w:ind w:right="360"/>
    </w:pPr>
    <w:r>
      <w:rPr>
        <w:noProof/>
        <w:lang w:eastAsia="en-GB"/>
      </w:rPr>
      <mc:AlternateContent>
        <mc:Choice Requires="wpg">
          <w:drawing>
            <wp:anchor distT="0" distB="0" distL="114300" distR="114300" simplePos="0" relativeHeight="251661312" behindDoc="1" locked="0" layoutInCell="1" allowOverlap="1" wp14:anchorId="71C073DC" wp14:editId="0554FEFE">
              <wp:simplePos x="0" y="0"/>
              <wp:positionH relativeFrom="page">
                <wp:posOffset>-11575</wp:posOffset>
              </wp:positionH>
              <wp:positionV relativeFrom="page">
                <wp:posOffset>10494645</wp:posOffset>
              </wp:positionV>
              <wp:extent cx="7560310" cy="1323340"/>
              <wp:effectExtent l="0" t="0" r="0" b="0"/>
              <wp:wrapNone/>
              <wp:docPr id="2"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3" name="docshape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1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830" y="602"/>
                          <a:ext cx="1428"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docshape18"/>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2367" y="690"/>
                          <a:ext cx="1274"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BCA3EA" id="docshapegroup15" o:spid="_x0000_s1026" style="position:absolute;margin-left:-.9pt;margin-top:826.35pt;width:595.3pt;height:104.2pt;z-index:-251655168;mso-position-horizontal-relative:page;mso-position-vertical-relative:page" coordsize="11906,2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width:11906;height: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">
                <v:imagedata r:id="rId4" o:title=""/>
                <v:path arrowok="t"/>
                <o:lock v:ext="edit" aspectratio="f"/>
              </v:shape>
              <v:shape id="docshape17" o:spid="_x0000_s1028" type="#_x0000_t75" style="position:absolute;left:830;top:602;width:1428;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">
                <v:imagedata r:id="rId5" o:title=""/>
                <v:path arrowok="t"/>
                <o:lock v:ext="edit" aspectratio="f"/>
              </v:shape>
              <v:shape id="docshape18" o:spid="_x0000_s1029" type="#_x0000_t75" style="position:absolute;left:2367;top:690;width:1274;height: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">
                <v:imagedata r:id="rId6" o:title=""/>
                <v:path arrowok="t"/>
                <o:lock v:ext="edit" aspectratio="f"/>
              </v:shape>
              <w10:wrap anchorx="page" anchory="page"/>
            </v:group>
          </w:pict>
        </mc:Fallback>
      </mc:AlternateContent>
    </w:r>
    <w:r>
      <w:rPr>
        <w:noProof/>
        <w:lang w:eastAsia="en-GB"/>
      </w:rPr>
      <mc:AlternateContent>
        <mc:Choice Requires="wps">
          <w:drawing>
            <wp:anchor distT="0" distB="0" distL="114300" distR="114300" simplePos="0" relativeHeight="251659264" behindDoc="0" locked="0" layoutInCell="1" allowOverlap="1" wp14:anchorId="6C8A619B" wp14:editId="14B93D3B">
              <wp:simplePos x="0" y="0"/>
              <wp:positionH relativeFrom="column">
                <wp:posOffset>-494853</wp:posOffset>
              </wp:positionH>
              <wp:positionV relativeFrom="paragraph">
                <wp:posOffset>-30368</wp:posOffset>
              </wp:positionV>
              <wp:extent cx="6734287" cy="0"/>
              <wp:effectExtent l="0" t="0" r="9525" b="12700"/>
              <wp:wrapNone/>
              <wp:docPr id="1" name="Straight Connector 1"/>
              <wp:cNvGraphicFramePr/>
              <a:graphic xmlns:a="http://schemas.openxmlformats.org/drawingml/2006/main">
                <a:graphicData uri="http://schemas.microsoft.com/office/word/2010/wordprocessingShape">
                  <wps:wsp>
                    <wps:cNvCnPr/>
                    <wps:spPr>
                      <a:xfrm>
                        <a:off x="0" y="0"/>
                        <a:ext cx="6734287"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D24D4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95pt,-2.4pt" to="491.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" strokecolor="#a5a5a5 [2092]"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621B5" w14:textId="77777777" w:rsidR="00FF3A05" w:rsidRDefault="00FF3A05" w:rsidP="00EB3E84">
      <w:r>
        <w:separator/>
      </w:r>
    </w:p>
  </w:footnote>
  <w:footnote w:type="continuationSeparator" w:id="0">
    <w:p w14:paraId="087716DB" w14:textId="77777777" w:rsidR="00FF3A05" w:rsidRDefault="00FF3A05" w:rsidP="00EB3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E75E2"/>
    <w:multiLevelType w:val="hybridMultilevel"/>
    <w:tmpl w:val="3FF62A22"/>
    <w:lvl w:ilvl="0" w:tplc="D66EE58E">
      <w:start w:val="1"/>
      <w:numFmt w:val="bullet"/>
      <w:lvlText w:val="•"/>
      <w:lvlJc w:val="left"/>
      <w:pPr>
        <w:tabs>
          <w:tab w:val="num" w:pos="720"/>
        </w:tabs>
        <w:ind w:left="720" w:hanging="360"/>
      </w:pPr>
      <w:rPr>
        <w:rFonts w:ascii="Arial" w:hAnsi="Arial" w:hint="default"/>
      </w:rPr>
    </w:lvl>
    <w:lvl w:ilvl="1" w:tplc="169EF718" w:tentative="1">
      <w:start w:val="1"/>
      <w:numFmt w:val="bullet"/>
      <w:lvlText w:val="•"/>
      <w:lvlJc w:val="left"/>
      <w:pPr>
        <w:tabs>
          <w:tab w:val="num" w:pos="1440"/>
        </w:tabs>
        <w:ind w:left="1440" w:hanging="360"/>
      </w:pPr>
      <w:rPr>
        <w:rFonts w:ascii="Arial" w:hAnsi="Arial" w:hint="default"/>
      </w:rPr>
    </w:lvl>
    <w:lvl w:ilvl="2" w:tplc="204EC5D8" w:tentative="1">
      <w:start w:val="1"/>
      <w:numFmt w:val="bullet"/>
      <w:lvlText w:val="•"/>
      <w:lvlJc w:val="left"/>
      <w:pPr>
        <w:tabs>
          <w:tab w:val="num" w:pos="2160"/>
        </w:tabs>
        <w:ind w:left="2160" w:hanging="360"/>
      </w:pPr>
      <w:rPr>
        <w:rFonts w:ascii="Arial" w:hAnsi="Arial" w:hint="default"/>
      </w:rPr>
    </w:lvl>
    <w:lvl w:ilvl="3" w:tplc="6DA83A84" w:tentative="1">
      <w:start w:val="1"/>
      <w:numFmt w:val="bullet"/>
      <w:lvlText w:val="•"/>
      <w:lvlJc w:val="left"/>
      <w:pPr>
        <w:tabs>
          <w:tab w:val="num" w:pos="2880"/>
        </w:tabs>
        <w:ind w:left="2880" w:hanging="360"/>
      </w:pPr>
      <w:rPr>
        <w:rFonts w:ascii="Arial" w:hAnsi="Arial" w:hint="default"/>
      </w:rPr>
    </w:lvl>
    <w:lvl w:ilvl="4" w:tplc="62941F26" w:tentative="1">
      <w:start w:val="1"/>
      <w:numFmt w:val="bullet"/>
      <w:lvlText w:val="•"/>
      <w:lvlJc w:val="left"/>
      <w:pPr>
        <w:tabs>
          <w:tab w:val="num" w:pos="3600"/>
        </w:tabs>
        <w:ind w:left="3600" w:hanging="360"/>
      </w:pPr>
      <w:rPr>
        <w:rFonts w:ascii="Arial" w:hAnsi="Arial" w:hint="default"/>
      </w:rPr>
    </w:lvl>
    <w:lvl w:ilvl="5" w:tplc="5526E950" w:tentative="1">
      <w:start w:val="1"/>
      <w:numFmt w:val="bullet"/>
      <w:lvlText w:val="•"/>
      <w:lvlJc w:val="left"/>
      <w:pPr>
        <w:tabs>
          <w:tab w:val="num" w:pos="4320"/>
        </w:tabs>
        <w:ind w:left="4320" w:hanging="360"/>
      </w:pPr>
      <w:rPr>
        <w:rFonts w:ascii="Arial" w:hAnsi="Arial" w:hint="default"/>
      </w:rPr>
    </w:lvl>
    <w:lvl w:ilvl="6" w:tplc="4F3C20E0" w:tentative="1">
      <w:start w:val="1"/>
      <w:numFmt w:val="bullet"/>
      <w:lvlText w:val="•"/>
      <w:lvlJc w:val="left"/>
      <w:pPr>
        <w:tabs>
          <w:tab w:val="num" w:pos="5040"/>
        </w:tabs>
        <w:ind w:left="5040" w:hanging="360"/>
      </w:pPr>
      <w:rPr>
        <w:rFonts w:ascii="Arial" w:hAnsi="Arial" w:hint="default"/>
      </w:rPr>
    </w:lvl>
    <w:lvl w:ilvl="7" w:tplc="7DA6A5FA" w:tentative="1">
      <w:start w:val="1"/>
      <w:numFmt w:val="bullet"/>
      <w:lvlText w:val="•"/>
      <w:lvlJc w:val="left"/>
      <w:pPr>
        <w:tabs>
          <w:tab w:val="num" w:pos="5760"/>
        </w:tabs>
        <w:ind w:left="5760" w:hanging="360"/>
      </w:pPr>
      <w:rPr>
        <w:rFonts w:ascii="Arial" w:hAnsi="Arial" w:hint="default"/>
      </w:rPr>
    </w:lvl>
    <w:lvl w:ilvl="8" w:tplc="EA486E2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BD3530"/>
    <w:multiLevelType w:val="hybridMultilevel"/>
    <w:tmpl w:val="459E175E"/>
    <w:lvl w:ilvl="0" w:tplc="F1BC67DA">
      <w:start w:val="1"/>
      <w:numFmt w:val="bullet"/>
      <w:lvlText w:val="•"/>
      <w:lvlJc w:val="left"/>
      <w:pPr>
        <w:tabs>
          <w:tab w:val="num" w:pos="720"/>
        </w:tabs>
        <w:ind w:left="720" w:hanging="360"/>
      </w:pPr>
      <w:rPr>
        <w:rFonts w:ascii="Arial" w:hAnsi="Arial" w:hint="default"/>
      </w:rPr>
    </w:lvl>
    <w:lvl w:ilvl="1" w:tplc="7D4E7E9A" w:tentative="1">
      <w:start w:val="1"/>
      <w:numFmt w:val="bullet"/>
      <w:lvlText w:val="•"/>
      <w:lvlJc w:val="left"/>
      <w:pPr>
        <w:tabs>
          <w:tab w:val="num" w:pos="1440"/>
        </w:tabs>
        <w:ind w:left="1440" w:hanging="360"/>
      </w:pPr>
      <w:rPr>
        <w:rFonts w:ascii="Arial" w:hAnsi="Arial" w:hint="default"/>
      </w:rPr>
    </w:lvl>
    <w:lvl w:ilvl="2" w:tplc="7A28D4A8" w:tentative="1">
      <w:start w:val="1"/>
      <w:numFmt w:val="bullet"/>
      <w:lvlText w:val="•"/>
      <w:lvlJc w:val="left"/>
      <w:pPr>
        <w:tabs>
          <w:tab w:val="num" w:pos="2160"/>
        </w:tabs>
        <w:ind w:left="2160" w:hanging="360"/>
      </w:pPr>
      <w:rPr>
        <w:rFonts w:ascii="Arial" w:hAnsi="Arial" w:hint="default"/>
      </w:rPr>
    </w:lvl>
    <w:lvl w:ilvl="3" w:tplc="BE86C45C" w:tentative="1">
      <w:start w:val="1"/>
      <w:numFmt w:val="bullet"/>
      <w:lvlText w:val="•"/>
      <w:lvlJc w:val="left"/>
      <w:pPr>
        <w:tabs>
          <w:tab w:val="num" w:pos="2880"/>
        </w:tabs>
        <w:ind w:left="2880" w:hanging="360"/>
      </w:pPr>
      <w:rPr>
        <w:rFonts w:ascii="Arial" w:hAnsi="Arial" w:hint="default"/>
      </w:rPr>
    </w:lvl>
    <w:lvl w:ilvl="4" w:tplc="A8D68764" w:tentative="1">
      <w:start w:val="1"/>
      <w:numFmt w:val="bullet"/>
      <w:lvlText w:val="•"/>
      <w:lvlJc w:val="left"/>
      <w:pPr>
        <w:tabs>
          <w:tab w:val="num" w:pos="3600"/>
        </w:tabs>
        <w:ind w:left="3600" w:hanging="360"/>
      </w:pPr>
      <w:rPr>
        <w:rFonts w:ascii="Arial" w:hAnsi="Arial" w:hint="default"/>
      </w:rPr>
    </w:lvl>
    <w:lvl w:ilvl="5" w:tplc="8F54FE6C" w:tentative="1">
      <w:start w:val="1"/>
      <w:numFmt w:val="bullet"/>
      <w:lvlText w:val="•"/>
      <w:lvlJc w:val="left"/>
      <w:pPr>
        <w:tabs>
          <w:tab w:val="num" w:pos="4320"/>
        </w:tabs>
        <w:ind w:left="4320" w:hanging="360"/>
      </w:pPr>
      <w:rPr>
        <w:rFonts w:ascii="Arial" w:hAnsi="Arial" w:hint="default"/>
      </w:rPr>
    </w:lvl>
    <w:lvl w:ilvl="6" w:tplc="256600B4" w:tentative="1">
      <w:start w:val="1"/>
      <w:numFmt w:val="bullet"/>
      <w:lvlText w:val="•"/>
      <w:lvlJc w:val="left"/>
      <w:pPr>
        <w:tabs>
          <w:tab w:val="num" w:pos="5040"/>
        </w:tabs>
        <w:ind w:left="5040" w:hanging="360"/>
      </w:pPr>
      <w:rPr>
        <w:rFonts w:ascii="Arial" w:hAnsi="Arial" w:hint="default"/>
      </w:rPr>
    </w:lvl>
    <w:lvl w:ilvl="7" w:tplc="32904B88" w:tentative="1">
      <w:start w:val="1"/>
      <w:numFmt w:val="bullet"/>
      <w:lvlText w:val="•"/>
      <w:lvlJc w:val="left"/>
      <w:pPr>
        <w:tabs>
          <w:tab w:val="num" w:pos="5760"/>
        </w:tabs>
        <w:ind w:left="5760" w:hanging="360"/>
      </w:pPr>
      <w:rPr>
        <w:rFonts w:ascii="Arial" w:hAnsi="Arial" w:hint="default"/>
      </w:rPr>
    </w:lvl>
    <w:lvl w:ilvl="8" w:tplc="337A526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F571B4"/>
    <w:multiLevelType w:val="hybridMultilevel"/>
    <w:tmpl w:val="68CCD098"/>
    <w:lvl w:ilvl="0" w:tplc="08090001">
      <w:start w:val="1"/>
      <w:numFmt w:val="bullet"/>
      <w:lvlText w:val=""/>
      <w:lvlJc w:val="left"/>
      <w:pPr>
        <w:ind w:left="810" w:hanging="360"/>
      </w:pPr>
      <w:rPr>
        <w:rFonts w:ascii="Symbol" w:hAnsi="Symbol" w:hint="default"/>
      </w:rPr>
    </w:lvl>
    <w:lvl w:ilvl="1" w:tplc="08090003">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3" w15:restartNumberingAfterBreak="0">
    <w:nsid w:val="137F2487"/>
    <w:multiLevelType w:val="hybridMultilevel"/>
    <w:tmpl w:val="F0E4E3D4"/>
    <w:lvl w:ilvl="0" w:tplc="08090001">
      <w:start w:val="1"/>
      <w:numFmt w:val="bullet"/>
      <w:lvlText w:val=""/>
      <w:lvlJc w:val="left"/>
      <w:pPr>
        <w:ind w:left="810" w:hanging="360"/>
      </w:pPr>
      <w:rPr>
        <w:rFonts w:ascii="Symbol" w:hAnsi="Symbol" w:hint="default"/>
      </w:rPr>
    </w:lvl>
    <w:lvl w:ilvl="1" w:tplc="08090009">
      <w:start w:val="1"/>
      <w:numFmt w:val="bullet"/>
      <w:lvlText w:val=""/>
      <w:lvlJc w:val="left"/>
      <w:pPr>
        <w:ind w:left="1530" w:hanging="360"/>
      </w:pPr>
      <w:rPr>
        <w:rFonts w:ascii="Wingdings" w:hAnsi="Wingdings"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4" w15:restartNumberingAfterBreak="0">
    <w:nsid w:val="17D73FBE"/>
    <w:multiLevelType w:val="hybridMultilevel"/>
    <w:tmpl w:val="353CBB0E"/>
    <w:lvl w:ilvl="0" w:tplc="08090001">
      <w:start w:val="1"/>
      <w:numFmt w:val="bullet"/>
      <w:lvlText w:val=""/>
      <w:lvlJc w:val="left"/>
      <w:pPr>
        <w:ind w:left="720" w:hanging="360"/>
      </w:pPr>
      <w:rPr>
        <w:rFonts w:ascii="Symbol" w:hAnsi="Symbol" w:hint="default"/>
      </w:rPr>
    </w:lvl>
    <w:lvl w:ilvl="1" w:tplc="DCF4277C">
      <w:numFmt w:val="bullet"/>
      <w:lvlText w:val=""/>
      <w:lvlJc w:val="left"/>
      <w:pPr>
        <w:ind w:left="1440" w:hanging="360"/>
      </w:pPr>
      <w:rPr>
        <w:rFonts w:ascii="Symbol" w:hAnsi="Symbol" w:cs="Symbol" w:hint="default"/>
        <w:w w:val="99"/>
        <w:sz w:val="22"/>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31DDE"/>
    <w:multiLevelType w:val="hybridMultilevel"/>
    <w:tmpl w:val="12860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E4E86"/>
    <w:multiLevelType w:val="hybridMultilevel"/>
    <w:tmpl w:val="7D721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02270"/>
    <w:multiLevelType w:val="hybridMultilevel"/>
    <w:tmpl w:val="BDB09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F041C3"/>
    <w:multiLevelType w:val="hybridMultilevel"/>
    <w:tmpl w:val="4DDC7A1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70E56B4"/>
    <w:multiLevelType w:val="hybridMultilevel"/>
    <w:tmpl w:val="F2A8C0B6"/>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11" w15:restartNumberingAfterBreak="0">
    <w:nsid w:val="3DE06DBB"/>
    <w:multiLevelType w:val="hybridMultilevel"/>
    <w:tmpl w:val="3BFE0B86"/>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11442E"/>
    <w:multiLevelType w:val="hybridMultilevel"/>
    <w:tmpl w:val="9ABEDB9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90931FD"/>
    <w:multiLevelType w:val="hybridMultilevel"/>
    <w:tmpl w:val="CD748C20"/>
    <w:lvl w:ilvl="0" w:tplc="1D965FA4">
      <w:start w:val="1"/>
      <w:numFmt w:val="bullet"/>
      <w:lvlText w:val="•"/>
      <w:lvlJc w:val="left"/>
      <w:pPr>
        <w:tabs>
          <w:tab w:val="num" w:pos="720"/>
        </w:tabs>
        <w:ind w:left="720" w:hanging="360"/>
      </w:pPr>
      <w:rPr>
        <w:rFonts w:ascii="Arial" w:hAnsi="Arial" w:hint="default"/>
      </w:rPr>
    </w:lvl>
    <w:lvl w:ilvl="1" w:tplc="7A6AC97C" w:tentative="1">
      <w:start w:val="1"/>
      <w:numFmt w:val="bullet"/>
      <w:lvlText w:val="•"/>
      <w:lvlJc w:val="left"/>
      <w:pPr>
        <w:tabs>
          <w:tab w:val="num" w:pos="1440"/>
        </w:tabs>
        <w:ind w:left="1440" w:hanging="360"/>
      </w:pPr>
      <w:rPr>
        <w:rFonts w:ascii="Arial" w:hAnsi="Arial" w:hint="default"/>
      </w:rPr>
    </w:lvl>
    <w:lvl w:ilvl="2" w:tplc="39C81D40" w:tentative="1">
      <w:start w:val="1"/>
      <w:numFmt w:val="bullet"/>
      <w:lvlText w:val="•"/>
      <w:lvlJc w:val="left"/>
      <w:pPr>
        <w:tabs>
          <w:tab w:val="num" w:pos="2160"/>
        </w:tabs>
        <w:ind w:left="2160" w:hanging="360"/>
      </w:pPr>
      <w:rPr>
        <w:rFonts w:ascii="Arial" w:hAnsi="Arial" w:hint="default"/>
      </w:rPr>
    </w:lvl>
    <w:lvl w:ilvl="3" w:tplc="90CA3A9E" w:tentative="1">
      <w:start w:val="1"/>
      <w:numFmt w:val="bullet"/>
      <w:lvlText w:val="•"/>
      <w:lvlJc w:val="left"/>
      <w:pPr>
        <w:tabs>
          <w:tab w:val="num" w:pos="2880"/>
        </w:tabs>
        <w:ind w:left="2880" w:hanging="360"/>
      </w:pPr>
      <w:rPr>
        <w:rFonts w:ascii="Arial" w:hAnsi="Arial" w:hint="default"/>
      </w:rPr>
    </w:lvl>
    <w:lvl w:ilvl="4" w:tplc="4580C49A" w:tentative="1">
      <w:start w:val="1"/>
      <w:numFmt w:val="bullet"/>
      <w:lvlText w:val="•"/>
      <w:lvlJc w:val="left"/>
      <w:pPr>
        <w:tabs>
          <w:tab w:val="num" w:pos="3600"/>
        </w:tabs>
        <w:ind w:left="3600" w:hanging="360"/>
      </w:pPr>
      <w:rPr>
        <w:rFonts w:ascii="Arial" w:hAnsi="Arial" w:hint="default"/>
      </w:rPr>
    </w:lvl>
    <w:lvl w:ilvl="5" w:tplc="B9021966" w:tentative="1">
      <w:start w:val="1"/>
      <w:numFmt w:val="bullet"/>
      <w:lvlText w:val="•"/>
      <w:lvlJc w:val="left"/>
      <w:pPr>
        <w:tabs>
          <w:tab w:val="num" w:pos="4320"/>
        </w:tabs>
        <w:ind w:left="4320" w:hanging="360"/>
      </w:pPr>
      <w:rPr>
        <w:rFonts w:ascii="Arial" w:hAnsi="Arial" w:hint="default"/>
      </w:rPr>
    </w:lvl>
    <w:lvl w:ilvl="6" w:tplc="A3FA47C2" w:tentative="1">
      <w:start w:val="1"/>
      <w:numFmt w:val="bullet"/>
      <w:lvlText w:val="•"/>
      <w:lvlJc w:val="left"/>
      <w:pPr>
        <w:tabs>
          <w:tab w:val="num" w:pos="5040"/>
        </w:tabs>
        <w:ind w:left="5040" w:hanging="360"/>
      </w:pPr>
      <w:rPr>
        <w:rFonts w:ascii="Arial" w:hAnsi="Arial" w:hint="default"/>
      </w:rPr>
    </w:lvl>
    <w:lvl w:ilvl="7" w:tplc="54E65048" w:tentative="1">
      <w:start w:val="1"/>
      <w:numFmt w:val="bullet"/>
      <w:lvlText w:val="•"/>
      <w:lvlJc w:val="left"/>
      <w:pPr>
        <w:tabs>
          <w:tab w:val="num" w:pos="5760"/>
        </w:tabs>
        <w:ind w:left="5760" w:hanging="360"/>
      </w:pPr>
      <w:rPr>
        <w:rFonts w:ascii="Arial" w:hAnsi="Arial" w:hint="default"/>
      </w:rPr>
    </w:lvl>
    <w:lvl w:ilvl="8" w:tplc="704EE70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2485238"/>
    <w:multiLevelType w:val="hybridMultilevel"/>
    <w:tmpl w:val="E9D09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112B9E"/>
    <w:multiLevelType w:val="hybridMultilevel"/>
    <w:tmpl w:val="F108789A"/>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E718DD"/>
    <w:multiLevelType w:val="hybridMultilevel"/>
    <w:tmpl w:val="3BF46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1A132D"/>
    <w:multiLevelType w:val="hybridMultilevel"/>
    <w:tmpl w:val="CA70D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4E7517C"/>
    <w:multiLevelType w:val="hybridMultilevel"/>
    <w:tmpl w:val="7AF20B2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9EA7E12"/>
    <w:multiLevelType w:val="hybridMultilevel"/>
    <w:tmpl w:val="9D3A2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CA6144"/>
    <w:multiLevelType w:val="hybridMultilevel"/>
    <w:tmpl w:val="47A87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6FC234F1"/>
    <w:multiLevelType w:val="hybridMultilevel"/>
    <w:tmpl w:val="635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035905"/>
    <w:multiLevelType w:val="hybridMultilevel"/>
    <w:tmpl w:val="AB321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2156AEF"/>
    <w:multiLevelType w:val="hybridMultilevel"/>
    <w:tmpl w:val="4CE0B774"/>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7014862">
    <w:abstractNumId w:val="17"/>
  </w:num>
  <w:num w:numId="2" w16cid:durableId="281349967">
    <w:abstractNumId w:val="8"/>
  </w:num>
  <w:num w:numId="3" w16cid:durableId="1647271650">
    <w:abstractNumId w:val="22"/>
  </w:num>
  <w:num w:numId="4" w16cid:durableId="1593926863">
    <w:abstractNumId w:val="21"/>
  </w:num>
  <w:num w:numId="5" w16cid:durableId="762215893">
    <w:abstractNumId w:val="15"/>
  </w:num>
  <w:num w:numId="6" w16cid:durableId="1634361276">
    <w:abstractNumId w:val="16"/>
  </w:num>
  <w:num w:numId="7" w16cid:durableId="1703243243">
    <w:abstractNumId w:val="2"/>
  </w:num>
  <w:num w:numId="8" w16cid:durableId="838009548">
    <w:abstractNumId w:val="20"/>
  </w:num>
  <w:num w:numId="9" w16cid:durableId="1355959709">
    <w:abstractNumId w:val="7"/>
  </w:num>
  <w:num w:numId="10" w16cid:durableId="1647129959">
    <w:abstractNumId w:val="14"/>
  </w:num>
  <w:num w:numId="11" w16cid:durableId="958992355">
    <w:abstractNumId w:val="19"/>
  </w:num>
  <w:num w:numId="12" w16cid:durableId="2025669993">
    <w:abstractNumId w:val="3"/>
  </w:num>
  <w:num w:numId="13" w16cid:durableId="284192562">
    <w:abstractNumId w:val="24"/>
  </w:num>
  <w:num w:numId="14" w16cid:durableId="1320812885">
    <w:abstractNumId w:val="23"/>
  </w:num>
  <w:num w:numId="15" w16cid:durableId="2040858782">
    <w:abstractNumId w:val="12"/>
  </w:num>
  <w:num w:numId="16" w16cid:durableId="436681157">
    <w:abstractNumId w:val="18"/>
  </w:num>
  <w:num w:numId="17" w16cid:durableId="2103405987">
    <w:abstractNumId w:val="13"/>
  </w:num>
  <w:num w:numId="18" w16cid:durableId="1450664003">
    <w:abstractNumId w:val="11"/>
  </w:num>
  <w:num w:numId="19" w16cid:durableId="456683681">
    <w:abstractNumId w:val="1"/>
  </w:num>
  <w:num w:numId="20" w16cid:durableId="1043867854">
    <w:abstractNumId w:val="5"/>
  </w:num>
  <w:num w:numId="21" w16cid:durableId="1180586872">
    <w:abstractNumId w:val="4"/>
  </w:num>
  <w:num w:numId="22" w16cid:durableId="1178931397">
    <w:abstractNumId w:val="6"/>
  </w:num>
  <w:num w:numId="23" w16cid:durableId="1997299298">
    <w:abstractNumId w:val="10"/>
  </w:num>
  <w:num w:numId="24" w16cid:durableId="592402704">
    <w:abstractNumId w:val="9"/>
  </w:num>
  <w:num w:numId="25" w16cid:durableId="86269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E84"/>
    <w:rsid w:val="00002FA3"/>
    <w:rsid w:val="00006300"/>
    <w:rsid w:val="000103B5"/>
    <w:rsid w:val="00012484"/>
    <w:rsid w:val="00024D5A"/>
    <w:rsid w:val="00026C57"/>
    <w:rsid w:val="00026D64"/>
    <w:rsid w:val="00031A21"/>
    <w:rsid w:val="00031EC3"/>
    <w:rsid w:val="000332EA"/>
    <w:rsid w:val="000349C8"/>
    <w:rsid w:val="00044194"/>
    <w:rsid w:val="000459C1"/>
    <w:rsid w:val="00047931"/>
    <w:rsid w:val="000544AC"/>
    <w:rsid w:val="000555F5"/>
    <w:rsid w:val="00063575"/>
    <w:rsid w:val="00064810"/>
    <w:rsid w:val="000728FE"/>
    <w:rsid w:val="00077AEC"/>
    <w:rsid w:val="00084487"/>
    <w:rsid w:val="00085579"/>
    <w:rsid w:val="00087DEF"/>
    <w:rsid w:val="00093041"/>
    <w:rsid w:val="000A1E88"/>
    <w:rsid w:val="000A3D98"/>
    <w:rsid w:val="000A74F6"/>
    <w:rsid w:val="000B00C2"/>
    <w:rsid w:val="000B0AA0"/>
    <w:rsid w:val="000B1129"/>
    <w:rsid w:val="000B245C"/>
    <w:rsid w:val="000C4C63"/>
    <w:rsid w:val="000C6290"/>
    <w:rsid w:val="000C70F3"/>
    <w:rsid w:val="000C74C9"/>
    <w:rsid w:val="000E2812"/>
    <w:rsid w:val="000E33A0"/>
    <w:rsid w:val="000E4261"/>
    <w:rsid w:val="000F0E7B"/>
    <w:rsid w:val="000F6219"/>
    <w:rsid w:val="000F7248"/>
    <w:rsid w:val="000F7456"/>
    <w:rsid w:val="000F7BC8"/>
    <w:rsid w:val="001014B1"/>
    <w:rsid w:val="001031F2"/>
    <w:rsid w:val="0010412A"/>
    <w:rsid w:val="00113C7D"/>
    <w:rsid w:val="0012013E"/>
    <w:rsid w:val="001202C5"/>
    <w:rsid w:val="00121A1F"/>
    <w:rsid w:val="001247ED"/>
    <w:rsid w:val="001263F8"/>
    <w:rsid w:val="001305AE"/>
    <w:rsid w:val="00131C11"/>
    <w:rsid w:val="001352C1"/>
    <w:rsid w:val="00141320"/>
    <w:rsid w:val="00145C42"/>
    <w:rsid w:val="00151871"/>
    <w:rsid w:val="00155D2D"/>
    <w:rsid w:val="001560B3"/>
    <w:rsid w:val="00156234"/>
    <w:rsid w:val="00161943"/>
    <w:rsid w:val="00162918"/>
    <w:rsid w:val="00163EE9"/>
    <w:rsid w:val="00167759"/>
    <w:rsid w:val="0018151A"/>
    <w:rsid w:val="00184C43"/>
    <w:rsid w:val="00186630"/>
    <w:rsid w:val="0019256B"/>
    <w:rsid w:val="0019301B"/>
    <w:rsid w:val="00195161"/>
    <w:rsid w:val="00196044"/>
    <w:rsid w:val="00196468"/>
    <w:rsid w:val="00196D1C"/>
    <w:rsid w:val="001A2397"/>
    <w:rsid w:val="001A7851"/>
    <w:rsid w:val="001B3037"/>
    <w:rsid w:val="001B671C"/>
    <w:rsid w:val="001B7F07"/>
    <w:rsid w:val="001C0F74"/>
    <w:rsid w:val="001C1168"/>
    <w:rsid w:val="001C1250"/>
    <w:rsid w:val="001C72B6"/>
    <w:rsid w:val="001C7327"/>
    <w:rsid w:val="001C7D5F"/>
    <w:rsid w:val="001D000C"/>
    <w:rsid w:val="001D502E"/>
    <w:rsid w:val="001E019C"/>
    <w:rsid w:val="001E0444"/>
    <w:rsid w:val="001E18F3"/>
    <w:rsid w:val="001E3FBB"/>
    <w:rsid w:val="001E4EBC"/>
    <w:rsid w:val="001E686D"/>
    <w:rsid w:val="001E7AE0"/>
    <w:rsid w:val="001F1565"/>
    <w:rsid w:val="001F2033"/>
    <w:rsid w:val="001F5879"/>
    <w:rsid w:val="001F5F2E"/>
    <w:rsid w:val="00202B00"/>
    <w:rsid w:val="0020395E"/>
    <w:rsid w:val="0020459D"/>
    <w:rsid w:val="00205BED"/>
    <w:rsid w:val="0021057B"/>
    <w:rsid w:val="002107E7"/>
    <w:rsid w:val="00211425"/>
    <w:rsid w:val="002163E5"/>
    <w:rsid w:val="00221823"/>
    <w:rsid w:val="002237C6"/>
    <w:rsid w:val="00226A3F"/>
    <w:rsid w:val="00233960"/>
    <w:rsid w:val="0023431E"/>
    <w:rsid w:val="00240933"/>
    <w:rsid w:val="0024643E"/>
    <w:rsid w:val="00253846"/>
    <w:rsid w:val="00256F43"/>
    <w:rsid w:val="0026284D"/>
    <w:rsid w:val="00262C4A"/>
    <w:rsid w:val="00265359"/>
    <w:rsid w:val="00265759"/>
    <w:rsid w:val="00271170"/>
    <w:rsid w:val="0027258E"/>
    <w:rsid w:val="0027745D"/>
    <w:rsid w:val="00280ABD"/>
    <w:rsid w:val="00281E96"/>
    <w:rsid w:val="0028380B"/>
    <w:rsid w:val="002841FC"/>
    <w:rsid w:val="00291359"/>
    <w:rsid w:val="00293A6F"/>
    <w:rsid w:val="00296809"/>
    <w:rsid w:val="002A2CF6"/>
    <w:rsid w:val="002A3D06"/>
    <w:rsid w:val="002A4368"/>
    <w:rsid w:val="002B2A29"/>
    <w:rsid w:val="002B4C39"/>
    <w:rsid w:val="002B6281"/>
    <w:rsid w:val="002C1516"/>
    <w:rsid w:val="002C372D"/>
    <w:rsid w:val="002C509B"/>
    <w:rsid w:val="002C7013"/>
    <w:rsid w:val="002E0B7F"/>
    <w:rsid w:val="002E343C"/>
    <w:rsid w:val="002E41BD"/>
    <w:rsid w:val="002E75D8"/>
    <w:rsid w:val="002E7B1B"/>
    <w:rsid w:val="002F1BAD"/>
    <w:rsid w:val="002F1BFD"/>
    <w:rsid w:val="002F2246"/>
    <w:rsid w:val="002F4302"/>
    <w:rsid w:val="002F5814"/>
    <w:rsid w:val="0030549D"/>
    <w:rsid w:val="0030674B"/>
    <w:rsid w:val="00310B95"/>
    <w:rsid w:val="00311158"/>
    <w:rsid w:val="003127BB"/>
    <w:rsid w:val="00313452"/>
    <w:rsid w:val="00314312"/>
    <w:rsid w:val="00315A4E"/>
    <w:rsid w:val="00316330"/>
    <w:rsid w:val="00316D53"/>
    <w:rsid w:val="00320A77"/>
    <w:rsid w:val="00321AD6"/>
    <w:rsid w:val="00323572"/>
    <w:rsid w:val="00333E3D"/>
    <w:rsid w:val="003349CD"/>
    <w:rsid w:val="00335D2B"/>
    <w:rsid w:val="00360245"/>
    <w:rsid w:val="00361DE0"/>
    <w:rsid w:val="003624C3"/>
    <w:rsid w:val="00362D7E"/>
    <w:rsid w:val="00373652"/>
    <w:rsid w:val="00375B21"/>
    <w:rsid w:val="00375D58"/>
    <w:rsid w:val="00377C02"/>
    <w:rsid w:val="00382BF5"/>
    <w:rsid w:val="003843BB"/>
    <w:rsid w:val="00384B0F"/>
    <w:rsid w:val="00390E94"/>
    <w:rsid w:val="003968A6"/>
    <w:rsid w:val="003A2D08"/>
    <w:rsid w:val="003A2F42"/>
    <w:rsid w:val="003B083E"/>
    <w:rsid w:val="003B45AC"/>
    <w:rsid w:val="003C128F"/>
    <w:rsid w:val="003C255B"/>
    <w:rsid w:val="003C35BF"/>
    <w:rsid w:val="003C3F05"/>
    <w:rsid w:val="003C4389"/>
    <w:rsid w:val="003C65E9"/>
    <w:rsid w:val="003C7F1A"/>
    <w:rsid w:val="003D2A49"/>
    <w:rsid w:val="003D3736"/>
    <w:rsid w:val="003D7803"/>
    <w:rsid w:val="003E2732"/>
    <w:rsid w:val="003E3176"/>
    <w:rsid w:val="003F01FA"/>
    <w:rsid w:val="003F12DA"/>
    <w:rsid w:val="003F505D"/>
    <w:rsid w:val="00400EE9"/>
    <w:rsid w:val="00403C6F"/>
    <w:rsid w:val="00407719"/>
    <w:rsid w:val="00407DD2"/>
    <w:rsid w:val="00412DE0"/>
    <w:rsid w:val="00414BAB"/>
    <w:rsid w:val="00417C37"/>
    <w:rsid w:val="0042759E"/>
    <w:rsid w:val="0042764F"/>
    <w:rsid w:val="00433EFF"/>
    <w:rsid w:val="00436CE0"/>
    <w:rsid w:val="00443003"/>
    <w:rsid w:val="0044478F"/>
    <w:rsid w:val="00445B1C"/>
    <w:rsid w:val="00447546"/>
    <w:rsid w:val="00453D77"/>
    <w:rsid w:val="00455B47"/>
    <w:rsid w:val="00457DDE"/>
    <w:rsid w:val="004621DF"/>
    <w:rsid w:val="004645DF"/>
    <w:rsid w:val="00466C38"/>
    <w:rsid w:val="00472C2F"/>
    <w:rsid w:val="00476ABA"/>
    <w:rsid w:val="00477206"/>
    <w:rsid w:val="00481356"/>
    <w:rsid w:val="00483388"/>
    <w:rsid w:val="00483CD1"/>
    <w:rsid w:val="00484448"/>
    <w:rsid w:val="00485257"/>
    <w:rsid w:val="00492B0A"/>
    <w:rsid w:val="00492DA1"/>
    <w:rsid w:val="004935DC"/>
    <w:rsid w:val="0049388F"/>
    <w:rsid w:val="004949F8"/>
    <w:rsid w:val="00497A20"/>
    <w:rsid w:val="00497B51"/>
    <w:rsid w:val="004B2028"/>
    <w:rsid w:val="004B3C99"/>
    <w:rsid w:val="004C4D2A"/>
    <w:rsid w:val="004C7125"/>
    <w:rsid w:val="004C72B5"/>
    <w:rsid w:val="004D2DB5"/>
    <w:rsid w:val="004D6C4E"/>
    <w:rsid w:val="004E4270"/>
    <w:rsid w:val="004F4D7B"/>
    <w:rsid w:val="004F7643"/>
    <w:rsid w:val="00500C4A"/>
    <w:rsid w:val="00507C53"/>
    <w:rsid w:val="0051314B"/>
    <w:rsid w:val="005142BB"/>
    <w:rsid w:val="00515E44"/>
    <w:rsid w:val="00521E40"/>
    <w:rsid w:val="00522478"/>
    <w:rsid w:val="00522BCF"/>
    <w:rsid w:val="00523854"/>
    <w:rsid w:val="005238FF"/>
    <w:rsid w:val="00523930"/>
    <w:rsid w:val="0052582D"/>
    <w:rsid w:val="0053094B"/>
    <w:rsid w:val="005318CD"/>
    <w:rsid w:val="00533D75"/>
    <w:rsid w:val="00534BA3"/>
    <w:rsid w:val="00537953"/>
    <w:rsid w:val="00546288"/>
    <w:rsid w:val="00552A34"/>
    <w:rsid w:val="00553BD6"/>
    <w:rsid w:val="00553D3A"/>
    <w:rsid w:val="00556795"/>
    <w:rsid w:val="00562529"/>
    <w:rsid w:val="00564886"/>
    <w:rsid w:val="00571F6A"/>
    <w:rsid w:val="0057200D"/>
    <w:rsid w:val="00583E68"/>
    <w:rsid w:val="00584180"/>
    <w:rsid w:val="00584E6B"/>
    <w:rsid w:val="005919A1"/>
    <w:rsid w:val="00593C53"/>
    <w:rsid w:val="005A0FBD"/>
    <w:rsid w:val="005A563F"/>
    <w:rsid w:val="005B056E"/>
    <w:rsid w:val="005B308A"/>
    <w:rsid w:val="005B3ED8"/>
    <w:rsid w:val="005B4715"/>
    <w:rsid w:val="005C162F"/>
    <w:rsid w:val="005C2342"/>
    <w:rsid w:val="005C521E"/>
    <w:rsid w:val="005E5A64"/>
    <w:rsid w:val="005F5E47"/>
    <w:rsid w:val="00600673"/>
    <w:rsid w:val="00600ED8"/>
    <w:rsid w:val="00605CB1"/>
    <w:rsid w:val="00606461"/>
    <w:rsid w:val="0060773F"/>
    <w:rsid w:val="0061074F"/>
    <w:rsid w:val="00612439"/>
    <w:rsid w:val="00612554"/>
    <w:rsid w:val="006168F1"/>
    <w:rsid w:val="00616949"/>
    <w:rsid w:val="006205E8"/>
    <w:rsid w:val="006206CF"/>
    <w:rsid w:val="0062692E"/>
    <w:rsid w:val="00627E2E"/>
    <w:rsid w:val="00642BDA"/>
    <w:rsid w:val="006435EB"/>
    <w:rsid w:val="00643E52"/>
    <w:rsid w:val="00650628"/>
    <w:rsid w:val="006530AA"/>
    <w:rsid w:val="006545D0"/>
    <w:rsid w:val="00660CA6"/>
    <w:rsid w:val="00661C95"/>
    <w:rsid w:val="00674CA9"/>
    <w:rsid w:val="006778F0"/>
    <w:rsid w:val="006861B8"/>
    <w:rsid w:val="00692AFB"/>
    <w:rsid w:val="006940BE"/>
    <w:rsid w:val="00695017"/>
    <w:rsid w:val="00696DF8"/>
    <w:rsid w:val="006A3CFA"/>
    <w:rsid w:val="006A4E10"/>
    <w:rsid w:val="006A58F3"/>
    <w:rsid w:val="006A6872"/>
    <w:rsid w:val="006B0756"/>
    <w:rsid w:val="006B10F5"/>
    <w:rsid w:val="006B1E3B"/>
    <w:rsid w:val="006B4592"/>
    <w:rsid w:val="006B5B13"/>
    <w:rsid w:val="006C24B5"/>
    <w:rsid w:val="006C40E2"/>
    <w:rsid w:val="006D0E35"/>
    <w:rsid w:val="006D2BE2"/>
    <w:rsid w:val="006D5DA5"/>
    <w:rsid w:val="006D7453"/>
    <w:rsid w:val="006E0CFE"/>
    <w:rsid w:val="006E6D78"/>
    <w:rsid w:val="006E73DF"/>
    <w:rsid w:val="006F2ACE"/>
    <w:rsid w:val="006F2BFB"/>
    <w:rsid w:val="006F36AE"/>
    <w:rsid w:val="006F4D4C"/>
    <w:rsid w:val="006F5272"/>
    <w:rsid w:val="006F57CF"/>
    <w:rsid w:val="006F695A"/>
    <w:rsid w:val="007009DF"/>
    <w:rsid w:val="007015F9"/>
    <w:rsid w:val="00706E0D"/>
    <w:rsid w:val="00707F21"/>
    <w:rsid w:val="007105CA"/>
    <w:rsid w:val="0071557F"/>
    <w:rsid w:val="00716BA0"/>
    <w:rsid w:val="00716DA7"/>
    <w:rsid w:val="007200CD"/>
    <w:rsid w:val="00722CA9"/>
    <w:rsid w:val="0072318B"/>
    <w:rsid w:val="007258AC"/>
    <w:rsid w:val="007258CA"/>
    <w:rsid w:val="00725B5F"/>
    <w:rsid w:val="007311AD"/>
    <w:rsid w:val="00731E9D"/>
    <w:rsid w:val="00736822"/>
    <w:rsid w:val="0074425E"/>
    <w:rsid w:val="00744F2B"/>
    <w:rsid w:val="00745088"/>
    <w:rsid w:val="00756641"/>
    <w:rsid w:val="00757FEA"/>
    <w:rsid w:val="00760624"/>
    <w:rsid w:val="00766EEC"/>
    <w:rsid w:val="00772ADD"/>
    <w:rsid w:val="007750F2"/>
    <w:rsid w:val="00781D92"/>
    <w:rsid w:val="00781FD4"/>
    <w:rsid w:val="00782A5A"/>
    <w:rsid w:val="007957D2"/>
    <w:rsid w:val="007A3230"/>
    <w:rsid w:val="007A52F0"/>
    <w:rsid w:val="007C50E5"/>
    <w:rsid w:val="007C57F7"/>
    <w:rsid w:val="007D15C2"/>
    <w:rsid w:val="007D4DEE"/>
    <w:rsid w:val="007D5A3F"/>
    <w:rsid w:val="007E4676"/>
    <w:rsid w:val="007E679E"/>
    <w:rsid w:val="007F08E7"/>
    <w:rsid w:val="007F7A10"/>
    <w:rsid w:val="00803C0F"/>
    <w:rsid w:val="008049B0"/>
    <w:rsid w:val="0081063F"/>
    <w:rsid w:val="00810E0C"/>
    <w:rsid w:val="00813134"/>
    <w:rsid w:val="00820B96"/>
    <w:rsid w:val="00823286"/>
    <w:rsid w:val="00830281"/>
    <w:rsid w:val="00833055"/>
    <w:rsid w:val="00837C3E"/>
    <w:rsid w:val="00844853"/>
    <w:rsid w:val="00844CA4"/>
    <w:rsid w:val="008463B5"/>
    <w:rsid w:val="00851F79"/>
    <w:rsid w:val="008547F4"/>
    <w:rsid w:val="00862659"/>
    <w:rsid w:val="0086690F"/>
    <w:rsid w:val="00866A1F"/>
    <w:rsid w:val="00867211"/>
    <w:rsid w:val="00874793"/>
    <w:rsid w:val="0087582A"/>
    <w:rsid w:val="00880BF3"/>
    <w:rsid w:val="00881A72"/>
    <w:rsid w:val="0088498A"/>
    <w:rsid w:val="00890D47"/>
    <w:rsid w:val="00893962"/>
    <w:rsid w:val="0089513E"/>
    <w:rsid w:val="008A0D2D"/>
    <w:rsid w:val="008A5133"/>
    <w:rsid w:val="008A5A9B"/>
    <w:rsid w:val="008A7D7B"/>
    <w:rsid w:val="008B493F"/>
    <w:rsid w:val="008B5CD3"/>
    <w:rsid w:val="008C0C1C"/>
    <w:rsid w:val="008C2052"/>
    <w:rsid w:val="008C27CF"/>
    <w:rsid w:val="008D343F"/>
    <w:rsid w:val="008D4C75"/>
    <w:rsid w:val="008D51C8"/>
    <w:rsid w:val="008E4C6A"/>
    <w:rsid w:val="008F60E7"/>
    <w:rsid w:val="00901669"/>
    <w:rsid w:val="009021F3"/>
    <w:rsid w:val="00903DC1"/>
    <w:rsid w:val="009055CC"/>
    <w:rsid w:val="0091202D"/>
    <w:rsid w:val="00912DC5"/>
    <w:rsid w:val="009141CB"/>
    <w:rsid w:val="00914481"/>
    <w:rsid w:val="00915D76"/>
    <w:rsid w:val="00915E53"/>
    <w:rsid w:val="009205FA"/>
    <w:rsid w:val="009316B4"/>
    <w:rsid w:val="0093559B"/>
    <w:rsid w:val="00957A84"/>
    <w:rsid w:val="009676F3"/>
    <w:rsid w:val="00972816"/>
    <w:rsid w:val="00973910"/>
    <w:rsid w:val="00973B84"/>
    <w:rsid w:val="00973BAA"/>
    <w:rsid w:val="00975BFC"/>
    <w:rsid w:val="0098203B"/>
    <w:rsid w:val="00983A82"/>
    <w:rsid w:val="009850EA"/>
    <w:rsid w:val="009870DF"/>
    <w:rsid w:val="00990F14"/>
    <w:rsid w:val="009949FA"/>
    <w:rsid w:val="00994BB9"/>
    <w:rsid w:val="009A5575"/>
    <w:rsid w:val="009A5689"/>
    <w:rsid w:val="009B0A25"/>
    <w:rsid w:val="009B11E5"/>
    <w:rsid w:val="009B5909"/>
    <w:rsid w:val="009C0B1F"/>
    <w:rsid w:val="009C1286"/>
    <w:rsid w:val="009C1E75"/>
    <w:rsid w:val="009D0469"/>
    <w:rsid w:val="009D4A72"/>
    <w:rsid w:val="009E21EE"/>
    <w:rsid w:val="009E3853"/>
    <w:rsid w:val="009E625B"/>
    <w:rsid w:val="009E667C"/>
    <w:rsid w:val="009F4D7E"/>
    <w:rsid w:val="009F4FFF"/>
    <w:rsid w:val="009F5663"/>
    <w:rsid w:val="009F693D"/>
    <w:rsid w:val="009F739B"/>
    <w:rsid w:val="00A00200"/>
    <w:rsid w:val="00A013E9"/>
    <w:rsid w:val="00A02ACB"/>
    <w:rsid w:val="00A038DC"/>
    <w:rsid w:val="00A056F8"/>
    <w:rsid w:val="00A11DD8"/>
    <w:rsid w:val="00A2282C"/>
    <w:rsid w:val="00A23BBB"/>
    <w:rsid w:val="00A24C8E"/>
    <w:rsid w:val="00A25D96"/>
    <w:rsid w:val="00A337A8"/>
    <w:rsid w:val="00A3518A"/>
    <w:rsid w:val="00A40F2B"/>
    <w:rsid w:val="00A41DA2"/>
    <w:rsid w:val="00A44E07"/>
    <w:rsid w:val="00A46933"/>
    <w:rsid w:val="00A50359"/>
    <w:rsid w:val="00A56E0C"/>
    <w:rsid w:val="00A60C28"/>
    <w:rsid w:val="00A67249"/>
    <w:rsid w:val="00A76545"/>
    <w:rsid w:val="00A807FE"/>
    <w:rsid w:val="00A86626"/>
    <w:rsid w:val="00A95AA0"/>
    <w:rsid w:val="00AA3181"/>
    <w:rsid w:val="00AA54D1"/>
    <w:rsid w:val="00AA575D"/>
    <w:rsid w:val="00AA59AB"/>
    <w:rsid w:val="00AA69BA"/>
    <w:rsid w:val="00AA77AC"/>
    <w:rsid w:val="00AA7CAD"/>
    <w:rsid w:val="00AB0DF5"/>
    <w:rsid w:val="00AB1B5A"/>
    <w:rsid w:val="00AB1E26"/>
    <w:rsid w:val="00AB64A7"/>
    <w:rsid w:val="00AB7666"/>
    <w:rsid w:val="00AC3BFA"/>
    <w:rsid w:val="00AC4522"/>
    <w:rsid w:val="00AC5824"/>
    <w:rsid w:val="00AC6D53"/>
    <w:rsid w:val="00AD64B5"/>
    <w:rsid w:val="00AD77DA"/>
    <w:rsid w:val="00AE1DE7"/>
    <w:rsid w:val="00AE39A0"/>
    <w:rsid w:val="00AE41A2"/>
    <w:rsid w:val="00AF5B81"/>
    <w:rsid w:val="00AF5CAD"/>
    <w:rsid w:val="00B13AC5"/>
    <w:rsid w:val="00B21DF1"/>
    <w:rsid w:val="00B22B18"/>
    <w:rsid w:val="00B25E87"/>
    <w:rsid w:val="00B26FFD"/>
    <w:rsid w:val="00B2748A"/>
    <w:rsid w:val="00B30C4D"/>
    <w:rsid w:val="00B3675F"/>
    <w:rsid w:val="00B45675"/>
    <w:rsid w:val="00B458EF"/>
    <w:rsid w:val="00B51334"/>
    <w:rsid w:val="00B576B5"/>
    <w:rsid w:val="00B72ED6"/>
    <w:rsid w:val="00B74920"/>
    <w:rsid w:val="00B76A75"/>
    <w:rsid w:val="00B81934"/>
    <w:rsid w:val="00B90E3D"/>
    <w:rsid w:val="00B91750"/>
    <w:rsid w:val="00B92CBA"/>
    <w:rsid w:val="00B96DC3"/>
    <w:rsid w:val="00BA2038"/>
    <w:rsid w:val="00BA2F1A"/>
    <w:rsid w:val="00BB1891"/>
    <w:rsid w:val="00BB38BF"/>
    <w:rsid w:val="00BB680C"/>
    <w:rsid w:val="00BC0E32"/>
    <w:rsid w:val="00BC7026"/>
    <w:rsid w:val="00BC7713"/>
    <w:rsid w:val="00BD0571"/>
    <w:rsid w:val="00BD0878"/>
    <w:rsid w:val="00BE091C"/>
    <w:rsid w:val="00BE13E3"/>
    <w:rsid w:val="00BE1778"/>
    <w:rsid w:val="00BE1A82"/>
    <w:rsid w:val="00BE3C4C"/>
    <w:rsid w:val="00BF1B9E"/>
    <w:rsid w:val="00BF2FB4"/>
    <w:rsid w:val="00C005B6"/>
    <w:rsid w:val="00C01157"/>
    <w:rsid w:val="00C12C0D"/>
    <w:rsid w:val="00C143D2"/>
    <w:rsid w:val="00C21428"/>
    <w:rsid w:val="00C32B59"/>
    <w:rsid w:val="00C33075"/>
    <w:rsid w:val="00C34AE9"/>
    <w:rsid w:val="00C41B47"/>
    <w:rsid w:val="00C42CF1"/>
    <w:rsid w:val="00C43521"/>
    <w:rsid w:val="00C455A7"/>
    <w:rsid w:val="00C5467A"/>
    <w:rsid w:val="00C549E9"/>
    <w:rsid w:val="00C5657C"/>
    <w:rsid w:val="00C60F0A"/>
    <w:rsid w:val="00C632BD"/>
    <w:rsid w:val="00C7277C"/>
    <w:rsid w:val="00C74905"/>
    <w:rsid w:val="00C827F6"/>
    <w:rsid w:val="00C82E57"/>
    <w:rsid w:val="00C91EBD"/>
    <w:rsid w:val="00CA3A66"/>
    <w:rsid w:val="00CA4560"/>
    <w:rsid w:val="00CB194E"/>
    <w:rsid w:val="00CB3B84"/>
    <w:rsid w:val="00CB54FC"/>
    <w:rsid w:val="00CC0452"/>
    <w:rsid w:val="00CC05D1"/>
    <w:rsid w:val="00CC0D8B"/>
    <w:rsid w:val="00CC3833"/>
    <w:rsid w:val="00CD3920"/>
    <w:rsid w:val="00CD742D"/>
    <w:rsid w:val="00CE27C4"/>
    <w:rsid w:val="00CE29A6"/>
    <w:rsid w:val="00CE4C18"/>
    <w:rsid w:val="00CE7BA6"/>
    <w:rsid w:val="00CF16C5"/>
    <w:rsid w:val="00CF4FCE"/>
    <w:rsid w:val="00CF6C4F"/>
    <w:rsid w:val="00D11A1C"/>
    <w:rsid w:val="00D133C4"/>
    <w:rsid w:val="00D15D63"/>
    <w:rsid w:val="00D16B83"/>
    <w:rsid w:val="00D24F18"/>
    <w:rsid w:val="00D26B23"/>
    <w:rsid w:val="00D342A7"/>
    <w:rsid w:val="00D34C83"/>
    <w:rsid w:val="00D36D43"/>
    <w:rsid w:val="00D526B7"/>
    <w:rsid w:val="00D52B63"/>
    <w:rsid w:val="00D53F6A"/>
    <w:rsid w:val="00D558CC"/>
    <w:rsid w:val="00D57AF4"/>
    <w:rsid w:val="00D61DC4"/>
    <w:rsid w:val="00D62DBA"/>
    <w:rsid w:val="00D630E1"/>
    <w:rsid w:val="00D72500"/>
    <w:rsid w:val="00D73F7F"/>
    <w:rsid w:val="00D76570"/>
    <w:rsid w:val="00D76BC3"/>
    <w:rsid w:val="00D76E57"/>
    <w:rsid w:val="00D83521"/>
    <w:rsid w:val="00D93B65"/>
    <w:rsid w:val="00D96ACC"/>
    <w:rsid w:val="00DA491A"/>
    <w:rsid w:val="00DB3464"/>
    <w:rsid w:val="00DB72EF"/>
    <w:rsid w:val="00DC1B7F"/>
    <w:rsid w:val="00DC23B2"/>
    <w:rsid w:val="00DC2E59"/>
    <w:rsid w:val="00DC4057"/>
    <w:rsid w:val="00DD088F"/>
    <w:rsid w:val="00DD1270"/>
    <w:rsid w:val="00DD1BBD"/>
    <w:rsid w:val="00DD1DC4"/>
    <w:rsid w:val="00DD41A1"/>
    <w:rsid w:val="00DE3008"/>
    <w:rsid w:val="00DF0D02"/>
    <w:rsid w:val="00DF2A89"/>
    <w:rsid w:val="00DF5442"/>
    <w:rsid w:val="00E00C75"/>
    <w:rsid w:val="00E0798F"/>
    <w:rsid w:val="00E1074C"/>
    <w:rsid w:val="00E11E59"/>
    <w:rsid w:val="00E144F8"/>
    <w:rsid w:val="00E14F4D"/>
    <w:rsid w:val="00E1577A"/>
    <w:rsid w:val="00E15F77"/>
    <w:rsid w:val="00E2283C"/>
    <w:rsid w:val="00E2397E"/>
    <w:rsid w:val="00E267BE"/>
    <w:rsid w:val="00E27FAD"/>
    <w:rsid w:val="00E3058B"/>
    <w:rsid w:val="00E364EF"/>
    <w:rsid w:val="00E434CF"/>
    <w:rsid w:val="00E4511E"/>
    <w:rsid w:val="00E45C59"/>
    <w:rsid w:val="00E46D3A"/>
    <w:rsid w:val="00E47039"/>
    <w:rsid w:val="00E50BC0"/>
    <w:rsid w:val="00E52022"/>
    <w:rsid w:val="00E521ED"/>
    <w:rsid w:val="00E526CC"/>
    <w:rsid w:val="00E6110C"/>
    <w:rsid w:val="00E6420B"/>
    <w:rsid w:val="00E658F0"/>
    <w:rsid w:val="00E726C1"/>
    <w:rsid w:val="00E74666"/>
    <w:rsid w:val="00E76298"/>
    <w:rsid w:val="00E762D7"/>
    <w:rsid w:val="00E80371"/>
    <w:rsid w:val="00E85648"/>
    <w:rsid w:val="00E94E4D"/>
    <w:rsid w:val="00E978DA"/>
    <w:rsid w:val="00EA15F8"/>
    <w:rsid w:val="00EA5E9E"/>
    <w:rsid w:val="00EB041E"/>
    <w:rsid w:val="00EB3E84"/>
    <w:rsid w:val="00EB7604"/>
    <w:rsid w:val="00EC20E6"/>
    <w:rsid w:val="00EC3999"/>
    <w:rsid w:val="00EC429C"/>
    <w:rsid w:val="00ED3E88"/>
    <w:rsid w:val="00EE1178"/>
    <w:rsid w:val="00EE30FE"/>
    <w:rsid w:val="00EE43BC"/>
    <w:rsid w:val="00EF01FF"/>
    <w:rsid w:val="00EF023B"/>
    <w:rsid w:val="00EF4EA3"/>
    <w:rsid w:val="00EF6B47"/>
    <w:rsid w:val="00F06136"/>
    <w:rsid w:val="00F10049"/>
    <w:rsid w:val="00F102E8"/>
    <w:rsid w:val="00F14868"/>
    <w:rsid w:val="00F1611A"/>
    <w:rsid w:val="00F24575"/>
    <w:rsid w:val="00F2595F"/>
    <w:rsid w:val="00F269E5"/>
    <w:rsid w:val="00F305C3"/>
    <w:rsid w:val="00F30EF5"/>
    <w:rsid w:val="00F31C8C"/>
    <w:rsid w:val="00F36FE0"/>
    <w:rsid w:val="00F3752B"/>
    <w:rsid w:val="00F40330"/>
    <w:rsid w:val="00F44A4D"/>
    <w:rsid w:val="00F508B9"/>
    <w:rsid w:val="00F57093"/>
    <w:rsid w:val="00F62020"/>
    <w:rsid w:val="00F62ACF"/>
    <w:rsid w:val="00F6351E"/>
    <w:rsid w:val="00F63A67"/>
    <w:rsid w:val="00F773F3"/>
    <w:rsid w:val="00F8554D"/>
    <w:rsid w:val="00F86734"/>
    <w:rsid w:val="00F90221"/>
    <w:rsid w:val="00F9590F"/>
    <w:rsid w:val="00F97B59"/>
    <w:rsid w:val="00FA59DC"/>
    <w:rsid w:val="00FB6873"/>
    <w:rsid w:val="00FC36DB"/>
    <w:rsid w:val="00FC577D"/>
    <w:rsid w:val="00FC5D82"/>
    <w:rsid w:val="00FC7556"/>
    <w:rsid w:val="00FD25EC"/>
    <w:rsid w:val="00FD49B7"/>
    <w:rsid w:val="00FD6344"/>
    <w:rsid w:val="00FE17C7"/>
    <w:rsid w:val="00FE2054"/>
    <w:rsid w:val="00FE2227"/>
    <w:rsid w:val="00FE277D"/>
    <w:rsid w:val="00FE2FEC"/>
    <w:rsid w:val="00FE475A"/>
    <w:rsid w:val="00FF0A13"/>
    <w:rsid w:val="00FF199A"/>
    <w:rsid w:val="00FF29B4"/>
    <w:rsid w:val="00FF3A05"/>
    <w:rsid w:val="00FF3D3A"/>
    <w:rsid w:val="00FF3F74"/>
    <w:rsid w:val="00FF4341"/>
    <w:rsid w:val="00FF7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B00A72"/>
  <w15:chartTrackingRefBased/>
  <w15:docId w15:val="{35F40B1C-34AA-413D-A9AB-E927252B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E84"/>
  </w:style>
  <w:style w:type="paragraph" w:styleId="Heading1">
    <w:name w:val="heading 1"/>
    <w:basedOn w:val="Normal"/>
    <w:next w:val="Normal"/>
    <w:link w:val="Heading1Char"/>
    <w:uiPriority w:val="9"/>
    <w:qFormat/>
    <w:rsid w:val="008A0D2D"/>
    <w:pPr>
      <w:keepNext/>
      <w:keepLines/>
      <w:spacing w:before="480"/>
      <w:outlineLvl w:val="0"/>
    </w:pPr>
    <w:rPr>
      <w:rFonts w:ascii="Verdana" w:eastAsiaTheme="majorEastAsia" w:hAnsi="Verdana" w:cstheme="majorBidi"/>
      <w:b/>
      <w:bCs/>
      <w:szCs w:val="28"/>
    </w:rPr>
  </w:style>
  <w:style w:type="paragraph" w:styleId="Heading2">
    <w:name w:val="heading 2"/>
    <w:basedOn w:val="Normal"/>
    <w:next w:val="Normal"/>
    <w:link w:val="Heading2Char"/>
    <w:uiPriority w:val="9"/>
    <w:unhideWhenUsed/>
    <w:qFormat/>
    <w:rsid w:val="008A0D2D"/>
    <w:pPr>
      <w:keepNext/>
      <w:keepLines/>
      <w:outlineLvl w:val="1"/>
    </w:pPr>
    <w:rPr>
      <w:rFonts w:ascii="Verdana" w:eastAsiaTheme="majorEastAsia" w:hAnsi="Verdan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E84"/>
    <w:pPr>
      <w:tabs>
        <w:tab w:val="center" w:pos="4513"/>
        <w:tab w:val="right" w:pos="9026"/>
      </w:tabs>
    </w:pPr>
  </w:style>
  <w:style w:type="character" w:customStyle="1" w:styleId="HeaderChar">
    <w:name w:val="Header Char"/>
    <w:basedOn w:val="DefaultParagraphFont"/>
    <w:link w:val="Header"/>
    <w:uiPriority w:val="99"/>
    <w:rsid w:val="00EB3E84"/>
  </w:style>
  <w:style w:type="paragraph" w:styleId="Footer">
    <w:name w:val="footer"/>
    <w:basedOn w:val="Normal"/>
    <w:link w:val="FooterChar"/>
    <w:uiPriority w:val="99"/>
    <w:unhideWhenUsed/>
    <w:rsid w:val="00EB3E84"/>
    <w:pPr>
      <w:tabs>
        <w:tab w:val="center" w:pos="4513"/>
        <w:tab w:val="right" w:pos="9026"/>
      </w:tabs>
    </w:pPr>
  </w:style>
  <w:style w:type="character" w:customStyle="1" w:styleId="FooterChar">
    <w:name w:val="Footer Char"/>
    <w:basedOn w:val="DefaultParagraphFont"/>
    <w:link w:val="Footer"/>
    <w:uiPriority w:val="99"/>
    <w:rsid w:val="00EB3E84"/>
  </w:style>
  <w:style w:type="character" w:styleId="PageNumber">
    <w:name w:val="page number"/>
    <w:basedOn w:val="DefaultParagraphFont"/>
    <w:unhideWhenUsed/>
    <w:rsid w:val="00EB3E84"/>
  </w:style>
  <w:style w:type="table" w:styleId="TableGrid">
    <w:name w:val="Table Grid"/>
    <w:basedOn w:val="TableNormal"/>
    <w:uiPriority w:val="39"/>
    <w:rsid w:val="008A0D2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0D2D"/>
    <w:pPr>
      <w:ind w:left="720"/>
      <w:contextualSpacing/>
    </w:pPr>
    <w:rPr>
      <w:rFonts w:ascii="Verdana" w:hAnsi="Verdana"/>
      <w:szCs w:val="22"/>
    </w:rPr>
  </w:style>
  <w:style w:type="character" w:styleId="PlaceholderText">
    <w:name w:val="Placeholder Text"/>
    <w:basedOn w:val="DefaultParagraphFont"/>
    <w:uiPriority w:val="99"/>
    <w:semiHidden/>
    <w:rsid w:val="008A0D2D"/>
    <w:rPr>
      <w:color w:val="808080"/>
    </w:rPr>
  </w:style>
  <w:style w:type="character" w:customStyle="1" w:styleId="Dropdown">
    <w:name w:val="Dropdown"/>
    <w:basedOn w:val="DefaultParagraphFont"/>
    <w:uiPriority w:val="1"/>
    <w:rsid w:val="008A0D2D"/>
    <w:rPr>
      <w:rFonts w:ascii="Verdana" w:hAnsi="Verdana"/>
      <w:color w:val="auto"/>
      <w:sz w:val="24"/>
    </w:rPr>
  </w:style>
  <w:style w:type="character" w:customStyle="1" w:styleId="Heading1Char">
    <w:name w:val="Heading 1 Char"/>
    <w:basedOn w:val="DefaultParagraphFont"/>
    <w:link w:val="Heading1"/>
    <w:uiPriority w:val="9"/>
    <w:rsid w:val="008A0D2D"/>
    <w:rPr>
      <w:rFonts w:ascii="Verdana" w:eastAsiaTheme="majorEastAsia" w:hAnsi="Verdana" w:cstheme="majorBidi"/>
      <w:b/>
      <w:bCs/>
      <w:szCs w:val="28"/>
    </w:rPr>
  </w:style>
  <w:style w:type="character" w:customStyle="1" w:styleId="Heading2Char">
    <w:name w:val="Heading 2 Char"/>
    <w:basedOn w:val="DefaultParagraphFont"/>
    <w:link w:val="Heading2"/>
    <w:uiPriority w:val="9"/>
    <w:rsid w:val="008A0D2D"/>
    <w:rPr>
      <w:rFonts w:ascii="Verdana" w:eastAsiaTheme="majorEastAsia" w:hAnsi="Verdana" w:cstheme="majorBidi"/>
      <w:b/>
      <w:bCs/>
      <w:szCs w:val="26"/>
    </w:rPr>
  </w:style>
  <w:style w:type="character" w:styleId="Hyperlink">
    <w:name w:val="Hyperlink"/>
    <w:basedOn w:val="DefaultParagraphFont"/>
    <w:uiPriority w:val="99"/>
    <w:unhideWhenUsed/>
    <w:rsid w:val="008A0D2D"/>
    <w:rPr>
      <w:color w:val="0563C1" w:themeColor="hyperlink"/>
      <w:u w:val="single"/>
    </w:rPr>
  </w:style>
  <w:style w:type="paragraph" w:styleId="ListBullet">
    <w:name w:val="List Bullet"/>
    <w:basedOn w:val="Normal"/>
    <w:autoRedefine/>
    <w:rsid w:val="008A0D2D"/>
    <w:pPr>
      <w:ind w:left="53"/>
    </w:pPr>
    <w:rPr>
      <w:rFonts w:ascii="Verdana" w:eastAsia="Times New Roman" w:hAnsi="Verdana" w:cs="Times New Roman"/>
      <w:szCs w:val="22"/>
    </w:rPr>
  </w:style>
  <w:style w:type="paragraph" w:customStyle="1" w:styleId="TableParagraph">
    <w:name w:val="Table Paragraph"/>
    <w:basedOn w:val="Normal"/>
    <w:uiPriority w:val="1"/>
    <w:qFormat/>
    <w:rsid w:val="00AC4522"/>
    <w:pPr>
      <w:widowControl w:val="0"/>
      <w:autoSpaceDE w:val="0"/>
      <w:autoSpaceDN w:val="0"/>
      <w:jc w:val="center"/>
    </w:pPr>
    <w:rPr>
      <w:rFonts w:ascii="Calibri" w:eastAsia="Calibri" w:hAnsi="Calibri" w:cs="Calibri"/>
      <w:sz w:val="22"/>
      <w:szCs w:val="22"/>
      <w:lang w:val="en-US"/>
    </w:rPr>
  </w:style>
  <w:style w:type="character" w:styleId="FollowedHyperlink">
    <w:name w:val="FollowedHyperlink"/>
    <w:basedOn w:val="DefaultParagraphFont"/>
    <w:uiPriority w:val="99"/>
    <w:semiHidden/>
    <w:unhideWhenUsed/>
    <w:rsid w:val="00E144F8"/>
    <w:rPr>
      <w:color w:val="954F72" w:themeColor="followedHyperlink"/>
      <w:u w:val="single"/>
    </w:rPr>
  </w:style>
  <w:style w:type="table" w:styleId="GridTable4-Accent1">
    <w:name w:val="Grid Table 4 Accent 1"/>
    <w:basedOn w:val="TableNormal"/>
    <w:uiPriority w:val="49"/>
    <w:rsid w:val="001014B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DefaultParagraphFont"/>
    <w:rsid w:val="00BE1A82"/>
  </w:style>
  <w:style w:type="paragraph" w:styleId="NormalWeb">
    <w:name w:val="Normal (Web)"/>
    <w:basedOn w:val="Normal"/>
    <w:uiPriority w:val="99"/>
    <w:semiHidden/>
    <w:unhideWhenUsed/>
    <w:rsid w:val="00F102E8"/>
    <w:pPr>
      <w:spacing w:before="100" w:beforeAutospacing="1" w:after="100" w:afterAutospacing="1"/>
    </w:pPr>
    <w:rPr>
      <w:rFonts w:ascii="Times New Roman" w:eastAsia="Times New Roman" w:hAnsi="Times New Roman" w:cs="Times New Roman"/>
      <w:lang w:eastAsia="en-GB"/>
    </w:rPr>
  </w:style>
  <w:style w:type="table" w:customStyle="1" w:styleId="TableGrid1">
    <w:name w:val="Table Grid1"/>
    <w:basedOn w:val="TableNormal"/>
    <w:next w:val="TableGrid"/>
    <w:uiPriority w:val="39"/>
    <w:rsid w:val="00844CA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99075">
      <w:bodyDiv w:val="1"/>
      <w:marLeft w:val="0"/>
      <w:marRight w:val="0"/>
      <w:marTop w:val="0"/>
      <w:marBottom w:val="0"/>
      <w:divBdr>
        <w:top w:val="none" w:sz="0" w:space="0" w:color="auto"/>
        <w:left w:val="none" w:sz="0" w:space="0" w:color="auto"/>
        <w:bottom w:val="none" w:sz="0" w:space="0" w:color="auto"/>
        <w:right w:val="none" w:sz="0" w:space="0" w:color="auto"/>
      </w:divBdr>
    </w:div>
    <w:div w:id="696155971">
      <w:bodyDiv w:val="1"/>
      <w:marLeft w:val="0"/>
      <w:marRight w:val="0"/>
      <w:marTop w:val="0"/>
      <w:marBottom w:val="0"/>
      <w:divBdr>
        <w:top w:val="none" w:sz="0" w:space="0" w:color="auto"/>
        <w:left w:val="none" w:sz="0" w:space="0" w:color="auto"/>
        <w:bottom w:val="none" w:sz="0" w:space="0" w:color="auto"/>
        <w:right w:val="none" w:sz="0" w:space="0" w:color="auto"/>
      </w:divBdr>
      <w:divsChild>
        <w:div w:id="1589731009">
          <w:marLeft w:val="274"/>
          <w:marRight w:val="0"/>
          <w:marTop w:val="0"/>
          <w:marBottom w:val="0"/>
          <w:divBdr>
            <w:top w:val="none" w:sz="0" w:space="0" w:color="auto"/>
            <w:left w:val="none" w:sz="0" w:space="0" w:color="auto"/>
            <w:bottom w:val="none" w:sz="0" w:space="0" w:color="auto"/>
            <w:right w:val="none" w:sz="0" w:space="0" w:color="auto"/>
          </w:divBdr>
        </w:div>
      </w:divsChild>
    </w:div>
    <w:div w:id="876043259">
      <w:bodyDiv w:val="1"/>
      <w:marLeft w:val="0"/>
      <w:marRight w:val="0"/>
      <w:marTop w:val="0"/>
      <w:marBottom w:val="0"/>
      <w:divBdr>
        <w:top w:val="none" w:sz="0" w:space="0" w:color="auto"/>
        <w:left w:val="none" w:sz="0" w:space="0" w:color="auto"/>
        <w:bottom w:val="none" w:sz="0" w:space="0" w:color="auto"/>
        <w:right w:val="none" w:sz="0" w:space="0" w:color="auto"/>
      </w:divBdr>
      <w:divsChild>
        <w:div w:id="41291472">
          <w:marLeft w:val="274"/>
          <w:marRight w:val="0"/>
          <w:marTop w:val="0"/>
          <w:marBottom w:val="0"/>
          <w:divBdr>
            <w:top w:val="none" w:sz="0" w:space="0" w:color="auto"/>
            <w:left w:val="none" w:sz="0" w:space="0" w:color="auto"/>
            <w:bottom w:val="none" w:sz="0" w:space="0" w:color="auto"/>
            <w:right w:val="none" w:sz="0" w:space="0" w:color="auto"/>
          </w:divBdr>
        </w:div>
        <w:div w:id="92366912">
          <w:marLeft w:val="274"/>
          <w:marRight w:val="0"/>
          <w:marTop w:val="0"/>
          <w:marBottom w:val="0"/>
          <w:divBdr>
            <w:top w:val="none" w:sz="0" w:space="0" w:color="auto"/>
            <w:left w:val="none" w:sz="0" w:space="0" w:color="auto"/>
            <w:bottom w:val="none" w:sz="0" w:space="0" w:color="auto"/>
            <w:right w:val="none" w:sz="0" w:space="0" w:color="auto"/>
          </w:divBdr>
        </w:div>
        <w:div w:id="132213266">
          <w:marLeft w:val="274"/>
          <w:marRight w:val="0"/>
          <w:marTop w:val="0"/>
          <w:marBottom w:val="0"/>
          <w:divBdr>
            <w:top w:val="none" w:sz="0" w:space="0" w:color="auto"/>
            <w:left w:val="none" w:sz="0" w:space="0" w:color="auto"/>
            <w:bottom w:val="none" w:sz="0" w:space="0" w:color="auto"/>
            <w:right w:val="none" w:sz="0" w:space="0" w:color="auto"/>
          </w:divBdr>
        </w:div>
        <w:div w:id="776603753">
          <w:marLeft w:val="274"/>
          <w:marRight w:val="0"/>
          <w:marTop w:val="0"/>
          <w:marBottom w:val="0"/>
          <w:divBdr>
            <w:top w:val="none" w:sz="0" w:space="0" w:color="auto"/>
            <w:left w:val="none" w:sz="0" w:space="0" w:color="auto"/>
            <w:bottom w:val="none" w:sz="0" w:space="0" w:color="auto"/>
            <w:right w:val="none" w:sz="0" w:space="0" w:color="auto"/>
          </w:divBdr>
        </w:div>
      </w:divsChild>
    </w:div>
    <w:div w:id="1578512818">
      <w:bodyDiv w:val="1"/>
      <w:marLeft w:val="0"/>
      <w:marRight w:val="0"/>
      <w:marTop w:val="0"/>
      <w:marBottom w:val="0"/>
      <w:divBdr>
        <w:top w:val="none" w:sz="0" w:space="0" w:color="auto"/>
        <w:left w:val="none" w:sz="0" w:space="0" w:color="auto"/>
        <w:bottom w:val="none" w:sz="0" w:space="0" w:color="auto"/>
        <w:right w:val="none" w:sz="0" w:space="0" w:color="auto"/>
      </w:divBdr>
    </w:div>
    <w:div w:id="1767187684">
      <w:bodyDiv w:val="1"/>
      <w:marLeft w:val="0"/>
      <w:marRight w:val="0"/>
      <w:marTop w:val="0"/>
      <w:marBottom w:val="0"/>
      <w:divBdr>
        <w:top w:val="none" w:sz="0" w:space="0" w:color="auto"/>
        <w:left w:val="none" w:sz="0" w:space="0" w:color="auto"/>
        <w:bottom w:val="none" w:sz="0" w:space="0" w:color="auto"/>
        <w:right w:val="none" w:sz="0" w:space="0" w:color="auto"/>
      </w:divBdr>
    </w:div>
    <w:div w:id="1829856029">
      <w:bodyDiv w:val="1"/>
      <w:marLeft w:val="0"/>
      <w:marRight w:val="0"/>
      <w:marTop w:val="0"/>
      <w:marBottom w:val="0"/>
      <w:divBdr>
        <w:top w:val="none" w:sz="0" w:space="0" w:color="auto"/>
        <w:left w:val="none" w:sz="0" w:space="0" w:color="auto"/>
        <w:bottom w:val="none" w:sz="0" w:space="0" w:color="auto"/>
        <w:right w:val="none" w:sz="0" w:space="0" w:color="auto"/>
      </w:divBdr>
      <w:divsChild>
        <w:div w:id="334462520">
          <w:marLeft w:val="274"/>
          <w:marRight w:val="0"/>
          <w:marTop w:val="0"/>
          <w:marBottom w:val="0"/>
          <w:divBdr>
            <w:top w:val="none" w:sz="0" w:space="0" w:color="auto"/>
            <w:left w:val="none" w:sz="0" w:space="0" w:color="auto"/>
            <w:bottom w:val="none" w:sz="0" w:space="0" w:color="auto"/>
            <w:right w:val="none" w:sz="0" w:space="0" w:color="auto"/>
          </w:divBdr>
        </w:div>
        <w:div w:id="395709031">
          <w:marLeft w:val="274"/>
          <w:marRight w:val="0"/>
          <w:marTop w:val="0"/>
          <w:marBottom w:val="0"/>
          <w:divBdr>
            <w:top w:val="none" w:sz="0" w:space="0" w:color="auto"/>
            <w:left w:val="none" w:sz="0" w:space="0" w:color="auto"/>
            <w:bottom w:val="none" w:sz="0" w:space="0" w:color="auto"/>
            <w:right w:val="none" w:sz="0" w:space="0" w:color="auto"/>
          </w:divBdr>
        </w:div>
        <w:div w:id="598409834">
          <w:marLeft w:val="274"/>
          <w:marRight w:val="0"/>
          <w:marTop w:val="0"/>
          <w:marBottom w:val="0"/>
          <w:divBdr>
            <w:top w:val="none" w:sz="0" w:space="0" w:color="auto"/>
            <w:left w:val="none" w:sz="0" w:space="0" w:color="auto"/>
            <w:bottom w:val="none" w:sz="0" w:space="0" w:color="auto"/>
            <w:right w:val="none" w:sz="0" w:space="0" w:color="auto"/>
          </w:divBdr>
        </w:div>
        <w:div w:id="619267206">
          <w:marLeft w:val="274"/>
          <w:marRight w:val="0"/>
          <w:marTop w:val="0"/>
          <w:marBottom w:val="0"/>
          <w:divBdr>
            <w:top w:val="none" w:sz="0" w:space="0" w:color="auto"/>
            <w:left w:val="none" w:sz="0" w:space="0" w:color="auto"/>
            <w:bottom w:val="none" w:sz="0" w:space="0" w:color="auto"/>
            <w:right w:val="none" w:sz="0" w:space="0" w:color="auto"/>
          </w:divBdr>
        </w:div>
        <w:div w:id="840199008">
          <w:marLeft w:val="274"/>
          <w:marRight w:val="0"/>
          <w:marTop w:val="0"/>
          <w:marBottom w:val="0"/>
          <w:divBdr>
            <w:top w:val="none" w:sz="0" w:space="0" w:color="auto"/>
            <w:left w:val="none" w:sz="0" w:space="0" w:color="auto"/>
            <w:bottom w:val="none" w:sz="0" w:space="0" w:color="auto"/>
            <w:right w:val="none" w:sz="0" w:space="0" w:color="auto"/>
          </w:divBdr>
        </w:div>
      </w:divsChild>
    </w:div>
    <w:div w:id="2052075258">
      <w:bodyDiv w:val="1"/>
      <w:marLeft w:val="0"/>
      <w:marRight w:val="0"/>
      <w:marTop w:val="0"/>
      <w:marBottom w:val="0"/>
      <w:divBdr>
        <w:top w:val="none" w:sz="0" w:space="0" w:color="auto"/>
        <w:left w:val="none" w:sz="0" w:space="0" w:color="auto"/>
        <w:bottom w:val="none" w:sz="0" w:space="0" w:color="auto"/>
        <w:right w:val="none" w:sz="0" w:space="0" w:color="auto"/>
      </w:divBdr>
    </w:div>
    <w:div w:id="2055304164">
      <w:bodyDiv w:val="1"/>
      <w:marLeft w:val="0"/>
      <w:marRight w:val="0"/>
      <w:marTop w:val="0"/>
      <w:marBottom w:val="0"/>
      <w:divBdr>
        <w:top w:val="none" w:sz="0" w:space="0" w:color="auto"/>
        <w:left w:val="none" w:sz="0" w:space="0" w:color="auto"/>
        <w:bottom w:val="none" w:sz="0" w:space="0" w:color="auto"/>
        <w:right w:val="none" w:sz="0" w:space="0" w:color="auto"/>
      </w:divBdr>
      <w:divsChild>
        <w:div w:id="183094693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phw-tableau.cymru.nhs.uk/t/CorporateAnalyticsPreProduction/views/RecoveryDashboardLandingPage/LandingPage?%3Alinktarget=_self&amp;%3Aembed=y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www.wales.nhs.uk/governance-emanual/how-the-health-and-care-standards-are-st"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howis.wales.nhs.uk/sitesplus/888/page/6454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phw-tableau.cymru.nhs.uk/t/CorporateAnalyticsPreProduction/views/RecoveryDashboardLandingPage/LandingPage?%3Alinktarget=_self&amp;%3Aembed=yes" TargetMode="External"/><Relationship Id="rId27" Type="http://schemas.openxmlformats.org/officeDocument/2006/relationships/footer" Target="footer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0D41E1ECD14F51893133C92BDA92F2"/>
        <w:category>
          <w:name w:val="General"/>
          <w:gallery w:val="placeholder"/>
        </w:category>
        <w:types>
          <w:type w:val="bbPlcHdr"/>
        </w:types>
        <w:behaviors>
          <w:behavior w:val="content"/>
        </w:behaviors>
        <w:guid w:val="{C5A83B3F-B444-4EF0-B525-B7763D272D83}"/>
      </w:docPartPr>
      <w:docPartBody>
        <w:p w:rsidR="00C4297B" w:rsidRDefault="00324F25" w:rsidP="00324F25">
          <w:pPr>
            <w:pStyle w:val="DA0D41E1ECD14F51893133C92BDA92F2"/>
          </w:pPr>
          <w:r w:rsidRPr="007D79E4">
            <w:rPr>
              <w:rStyle w:val="PlaceholderText"/>
              <w:szCs w:val="24"/>
            </w:rPr>
            <w:t>Choose an item.</w:t>
          </w:r>
        </w:p>
      </w:docPartBody>
    </w:docPart>
    <w:docPart>
      <w:docPartPr>
        <w:name w:val="5FBF183645C441228908651291223690"/>
        <w:category>
          <w:name w:val="General"/>
          <w:gallery w:val="placeholder"/>
        </w:category>
        <w:types>
          <w:type w:val="bbPlcHdr"/>
        </w:types>
        <w:behaviors>
          <w:behavior w:val="content"/>
        </w:behaviors>
        <w:guid w:val="{56A20FEF-AE58-4B76-9DF8-9F560209E63A}"/>
      </w:docPartPr>
      <w:docPartBody>
        <w:p w:rsidR="00C4297B" w:rsidRDefault="00324F25" w:rsidP="00324F25">
          <w:pPr>
            <w:pStyle w:val="5FBF183645C441228908651291223690"/>
          </w:pPr>
          <w:r w:rsidRPr="0013075E">
            <w:rPr>
              <w:rStyle w:val="PlaceholderText"/>
              <w:szCs w:val="24"/>
            </w:rPr>
            <w:t>Choose an item.</w:t>
          </w:r>
        </w:p>
      </w:docPartBody>
    </w:docPart>
    <w:docPart>
      <w:docPartPr>
        <w:name w:val="55E784EC515F41FBB57012E18E10F94E"/>
        <w:category>
          <w:name w:val="General"/>
          <w:gallery w:val="placeholder"/>
        </w:category>
        <w:types>
          <w:type w:val="bbPlcHdr"/>
        </w:types>
        <w:behaviors>
          <w:behavior w:val="content"/>
        </w:behaviors>
        <w:guid w:val="{E3782F2E-B167-4395-BBCD-884B43F6520E}"/>
      </w:docPartPr>
      <w:docPartBody>
        <w:p w:rsidR="00A16690" w:rsidRDefault="008137AB" w:rsidP="008137AB">
          <w:pPr>
            <w:pStyle w:val="55E784EC515F41FBB57012E18E10F94E"/>
          </w:pPr>
          <w:r w:rsidRPr="001C60B5">
            <w:rPr>
              <w:rStyle w:val="PlaceholderText"/>
              <w:szCs w:val="24"/>
            </w:rPr>
            <w:t>Choose an item.</w:t>
          </w:r>
        </w:p>
      </w:docPartBody>
    </w:docPart>
    <w:docPart>
      <w:docPartPr>
        <w:name w:val="A9C43CA044864CB28A0453A1A03C877C"/>
        <w:category>
          <w:name w:val="General"/>
          <w:gallery w:val="placeholder"/>
        </w:category>
        <w:types>
          <w:type w:val="bbPlcHdr"/>
        </w:types>
        <w:behaviors>
          <w:behavior w:val="content"/>
        </w:behaviors>
        <w:guid w:val="{5D95D72D-E1AA-4922-B092-EF236AAF8249}"/>
      </w:docPartPr>
      <w:docPartBody>
        <w:p w:rsidR="00A16690" w:rsidRDefault="008137AB" w:rsidP="008137AB">
          <w:pPr>
            <w:pStyle w:val="A9C43CA044864CB28A0453A1A03C877C"/>
          </w:pPr>
          <w:r w:rsidRPr="001C60B5">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buntu Light">
    <w:altName w:val="Arial"/>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F25"/>
    <w:rsid w:val="00034EAB"/>
    <w:rsid w:val="00047584"/>
    <w:rsid w:val="00080E80"/>
    <w:rsid w:val="00155D2D"/>
    <w:rsid w:val="00165EDA"/>
    <w:rsid w:val="002A1310"/>
    <w:rsid w:val="002F224B"/>
    <w:rsid w:val="00324F25"/>
    <w:rsid w:val="003C6512"/>
    <w:rsid w:val="004641DD"/>
    <w:rsid w:val="004933A5"/>
    <w:rsid w:val="0049455B"/>
    <w:rsid w:val="00501E34"/>
    <w:rsid w:val="005508F4"/>
    <w:rsid w:val="00583E68"/>
    <w:rsid w:val="005B091D"/>
    <w:rsid w:val="005D43EA"/>
    <w:rsid w:val="00637E05"/>
    <w:rsid w:val="00665391"/>
    <w:rsid w:val="006F7349"/>
    <w:rsid w:val="008137AB"/>
    <w:rsid w:val="00870134"/>
    <w:rsid w:val="008800A3"/>
    <w:rsid w:val="008C4C2A"/>
    <w:rsid w:val="009C5508"/>
    <w:rsid w:val="00A16690"/>
    <w:rsid w:val="00AB0EE6"/>
    <w:rsid w:val="00B5330C"/>
    <w:rsid w:val="00BC3C9A"/>
    <w:rsid w:val="00C4297B"/>
    <w:rsid w:val="00C72A80"/>
    <w:rsid w:val="00CF6543"/>
    <w:rsid w:val="00EF1140"/>
    <w:rsid w:val="00FB59C7"/>
    <w:rsid w:val="00FF7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37AB"/>
    <w:rPr>
      <w:color w:val="808080"/>
    </w:rPr>
  </w:style>
  <w:style w:type="paragraph" w:customStyle="1" w:styleId="DA0D41E1ECD14F51893133C92BDA92F2">
    <w:name w:val="DA0D41E1ECD14F51893133C92BDA92F2"/>
    <w:rsid w:val="00324F25"/>
  </w:style>
  <w:style w:type="paragraph" w:customStyle="1" w:styleId="5FBF183645C441228908651291223690">
    <w:name w:val="5FBF183645C441228908651291223690"/>
    <w:rsid w:val="00324F25"/>
  </w:style>
  <w:style w:type="paragraph" w:customStyle="1" w:styleId="55E784EC515F41FBB57012E18E10F94E">
    <w:name w:val="55E784EC515F41FBB57012E18E10F94E"/>
    <w:rsid w:val="008137AB"/>
  </w:style>
  <w:style w:type="paragraph" w:customStyle="1" w:styleId="A9C43CA044864CB28A0453A1A03C877C">
    <w:name w:val="A9C43CA044864CB28A0453A1A03C877C"/>
    <w:rsid w:val="008137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1687F77D63A8459CEFD3583C1899E6" ma:contentTypeVersion="26" ma:contentTypeDescription="Create a new document." ma:contentTypeScope="" ma:versionID="8f2947031c254f60aa925c0a6bab14bb">
  <xsd:schema xmlns:xsd="http://www.w3.org/2001/XMLSchema" xmlns:xs="http://www.w3.org/2001/XMLSchema" xmlns:p="http://schemas.microsoft.com/office/2006/metadata/properties" xmlns:ns2="74117dde-b119-4746-8562-4584e64c254c" xmlns:ns3="885d599f-0d70-42f9-bb26-1bdcfa13e79d" targetNamespace="http://schemas.microsoft.com/office/2006/metadata/properties" ma:root="true" ma:fieldsID="ff83ae6daea63112c017bbd6a01e8f19" ns2:_="" ns3:_="">
    <xsd:import namespace="74117dde-b119-4746-8562-4584e64c254c"/>
    <xsd:import namespace="885d599f-0d70-42f9-bb26-1bdcfa13e79d"/>
    <xsd:element name="properties">
      <xsd:complexType>
        <xsd:sequence>
          <xsd:element name="documentManagement">
            <xsd:complexType>
              <xsd:all>
                <xsd:element ref="ns2:MeetingSubCategory"/>
                <xsd:element ref="ns2:MeetingDate"/>
                <xsd:element ref="ns2:Open_x002f_Private"/>
                <xsd:element ref="ns2:Reason" minOccurs="0"/>
                <xsd:element ref="ns2:DocumentType" minOccurs="0"/>
                <xsd:element ref="ns2:Status" minOccurs="0"/>
                <xsd:element ref="ns2:RetentionDate" minOccurs="0"/>
                <xsd:element ref="ns2:MediaServiceMetadata" minOccurs="0"/>
                <xsd:element ref="ns2:MediaServiceFastMetadata" minOccurs="0"/>
                <xsd:element ref="ns2:MediaServiceObjectDetectorVersions" minOccurs="0"/>
                <xsd:element ref="ns2:EinancialYear" minOccurs="0"/>
                <xsd:element ref="ns2:Not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17dde-b119-4746-8562-4584e64c254c" elementFormDefault="qualified">
    <xsd:import namespace="http://schemas.microsoft.com/office/2006/documentManagement/types"/>
    <xsd:import namespace="http://schemas.microsoft.com/office/infopath/2007/PartnerControls"/>
    <xsd:element name="MeetingSubCategory" ma:index="8" ma:displayName="Meeting" ma:format="Dropdown" ma:internalName="MeetingSubCategory">
      <xsd:simpleType>
        <xsd:restriction base="dms:Choice">
          <xsd:enumeration value="ACGC (Open)"/>
          <xsd:enumeration value="ACGC (Private)"/>
          <xsd:enumeration value="BET"/>
          <xsd:enumeration value="Board"/>
          <xsd:enumeration value="Board (Private)"/>
          <xsd:enumeration value="Board Development"/>
          <xsd:enumeration value="BPL (Business and Planning Leads)"/>
          <xsd:enumeration value="KRIC"/>
          <xsd:enumeration value="KRIC (Private)"/>
          <xsd:enumeration value="LT"/>
          <xsd:enumeration value="POD"/>
          <xsd:enumeration value="POD (Private)"/>
          <xsd:enumeration value="QSIC"/>
          <xsd:enumeration value="QSIC (Private)"/>
          <xsd:enumeration value="SET"/>
          <xsd:enumeration value="AGM"/>
          <xsd:enumeration value="Board Briefing"/>
          <xsd:enumeration value="Covid-19 PI Sub-Group"/>
          <xsd:enumeration value="Cross Committee Group"/>
          <xsd:enumeration value="Chair's Meeting"/>
          <xsd:enumeration value="Rem Comm"/>
          <xsd:enumeration value="Board Business Unit Meeting"/>
          <xsd:enumeration value="Covid-19 Steering Group"/>
        </xsd:restriction>
      </xsd:simpleType>
    </xsd:element>
    <xsd:element name="MeetingDate" ma:index="9" ma:displayName="Meeting Date" ma:format="DateOnly" ma:internalName="MeetingDate">
      <xsd:simpleType>
        <xsd:restriction base="dms:DateTime"/>
      </xsd:simpleType>
    </xsd:element>
    <xsd:element name="Open_x002f_Private" ma:index="10" ma:displayName="Open/Private" ma:default="Open" ma:format="Dropdown" ma:internalName="Open_x002f_Private">
      <xsd:simpleType>
        <xsd:restriction base="dms:Choice">
          <xsd:enumeration value="Open"/>
          <xsd:enumeration value="Private"/>
        </xsd:restriction>
      </xsd:simpleType>
    </xsd:element>
    <xsd:element name="Reason" ma:index="11" nillable="true" ma:displayName="Reason" ma:format="Dropdown" ma:internalName="Reason">
      <xsd:complexType>
        <xsd:complexContent>
          <xsd:extension base="dms:MultiChoice">
            <xsd:sequence>
              <xsd:element name="Value" maxOccurs="unbounded" minOccurs="0" nillable="true">
                <xsd:simpleType>
                  <xsd:restriction base="dms:Choice">
                    <xsd:enumeration value="Commercially Sensitive – Procurement"/>
                    <xsd:enumeration value="Confidential – Information Governance"/>
                    <xsd:enumeration value="Confidential – Cyber Security"/>
                    <xsd:enumeration value="Confidential – Workforce"/>
                    <xsd:enumeration value="Confidential - Counter Fraud"/>
                    <xsd:enumeration value="Legally Privileged"/>
                    <xsd:enumeration value="Summary of Private Committee / Sub Group Meetings ‐ subject matter confidential"/>
                    <xsd:enumeration value="Undue concern or harm to the public"/>
                  </xsd:restriction>
                </xsd:simpleType>
              </xsd:element>
            </xsd:sequence>
          </xsd:extension>
        </xsd:complexContent>
      </xsd:complexType>
    </xsd:element>
    <xsd:element name="DocumentType" ma:index="12" nillable="true" ma:displayName="Document Type" ma:format="Dropdown" ma:internalName="DocumentType">
      <xsd:simpleType>
        <xsd:restriction base="dms:Choice">
          <xsd:enumeration value="Action Log"/>
          <xsd:enumeration value="Agenda"/>
          <xsd:enumeration value="Attachment"/>
          <xsd:enumeration value="Audit Tracker"/>
          <xsd:enumeration value="Chair's Brief"/>
          <xsd:enumeration value="Correspondance"/>
          <xsd:enumeration value="Minutes"/>
          <xsd:enumeration value="Plan or Register"/>
          <xsd:enumeration value="Presentation"/>
          <xsd:enumeration value="Report"/>
        </xsd:restriction>
      </xsd:simpleType>
    </xsd:element>
    <xsd:element name="Status" ma:index="13" nillable="true" ma:displayName="Status" ma:format="Dropdown" ma:internalName="Status">
      <xsd:simpleType>
        <xsd:restriction base="dms:Choice">
          <xsd:enumeration value="Draft"/>
          <xsd:enumeration value="Final"/>
          <xsd:enumeration value="Working Draft"/>
          <xsd:enumeration value="Confirmed Minutes"/>
          <xsd:enumeration value="Unconfirmed Minutes"/>
          <xsd:enumeration value="Live Document"/>
        </xsd:restriction>
      </xsd:simpleType>
    </xsd:element>
    <xsd:element name="RetentionDate" ma:index="14" nillable="true" ma:displayName="Retention Date" ma:default="Always" ma:format="Dropdown" ma:internalName="RetentionDate">
      <xsd:simpleType>
        <xsd:restriction base="dms:Choice">
          <xsd:enumeration value="Always"/>
          <xsd:enumeration value="2030"/>
          <xsd:enumeration value="2031"/>
          <xsd:enumeration value="2032"/>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EinancialYear" ma:index="18" nillable="true" ma:displayName="Year" ma:default="2024/2025" ma:format="RadioButtons" ma:internalName="EinancialYear">
      <xsd:simpleType>
        <xsd:restriction base="dms:Choice">
          <xsd:enumeration value="2025/2026"/>
          <xsd:enumeration value="2024/2025"/>
          <xsd:enumeration value="2023/2024"/>
          <xsd:enumeration value="2022/2023"/>
        </xsd:restriction>
      </xsd:simpleType>
    </xsd:element>
    <xsd:element name="Notes" ma:index="19" nillable="true" ma:displayName="Notes" ma:format="Dropdown" ma:internalName="Notes">
      <xsd:simpleType>
        <xsd:restriction base="dms:Text">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5d599f-0d70-42f9-bb26-1bdcfa13e79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55b76c1e-88ad-4f97-8eec-da6d03f43bfa}" ma:internalName="TaxCatchAll" ma:showField="CatchAllData" ma:web="885d599f-0d70-42f9-bb26-1bdcfa13e7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85d599f-0d70-42f9-bb26-1bdcfa13e79d">
      <UserInfo>
        <DisplayName/>
        <AccountId xsi:nil="true"/>
        <AccountType/>
      </UserInfo>
    </SharedWithUsers>
    <lcf76f155ced4ddcb4097134ff3c332f xmlns="74117dde-b119-4746-8562-4584e64c254c">
      <Terms xmlns="http://schemas.microsoft.com/office/infopath/2007/PartnerControls"/>
    </lcf76f155ced4ddcb4097134ff3c332f>
    <DocumentType xmlns="74117dde-b119-4746-8562-4584e64c254c">Report</DocumentType>
    <TaxCatchAll xmlns="885d599f-0d70-42f9-bb26-1bdcfa13e79d" xsi:nil="true"/>
    <Status xmlns="74117dde-b119-4746-8562-4584e64c254c" xsi:nil="true"/>
    <Notes xmlns="74117dde-b119-4746-8562-4584e64c254c" xsi:nil="true"/>
    <Open_x002f_Private xmlns="74117dde-b119-4746-8562-4584e64c254c">Open</Open_x002f_Private>
    <MeetingSubCategory xmlns="74117dde-b119-4746-8562-4584e64c254c">BET</MeetingSubCategory>
    <RetentionDate xmlns="74117dde-b119-4746-8562-4584e64c254c">Always</RetentionDate>
    <MeetingDate xmlns="74117dde-b119-4746-8562-4584e64c254c">2025-03-19T00:00:00+00:00</MeetingDate>
    <EinancialYear xmlns="74117dde-b119-4746-8562-4584e64c254c">2024/2025</EinancialYear>
    <Reason xmlns="74117dde-b119-4746-8562-4584e64c25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7D865-618C-4C29-A630-40473777E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17dde-b119-4746-8562-4584e64c254c"/>
    <ds:schemaRef ds:uri="885d599f-0d70-42f9-bb26-1bdcfa13e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40A32-BE64-4B4D-98C6-8BB8976235D6}">
  <ds:schemaRefs>
    <ds:schemaRef ds:uri="http://purl.org/dc/terms/"/>
    <ds:schemaRef ds:uri="http://schemas.microsoft.com/office/2006/documentManagement/types"/>
    <ds:schemaRef ds:uri="http://schemas.microsoft.com/office/2006/metadata/properties"/>
    <ds:schemaRef ds:uri="http://purl.org/dc/elements/1.1/"/>
    <ds:schemaRef ds:uri="3d37d616-69ba-4ea1-b185-f27716b6b77e"/>
    <ds:schemaRef ds:uri="http://purl.org/dc/dcmitype/"/>
    <ds:schemaRef ds:uri="http://schemas.openxmlformats.org/package/2006/metadata/core-properties"/>
    <ds:schemaRef ds:uri="http://www.w3.org/XML/1998/namespace"/>
    <ds:schemaRef ds:uri="http://schemas.microsoft.com/office/infopath/2007/PartnerControls"/>
    <ds:schemaRef ds:uri="96651a66-71da-4d60-95d3-97ba0c2c2e24"/>
    <ds:schemaRef ds:uri="885d599f-0d70-42f9-bb26-1bdcfa13e79d"/>
    <ds:schemaRef ds:uri="74117dde-b119-4746-8562-4584e64c254c"/>
  </ds:schemaRefs>
</ds:datastoreItem>
</file>

<file path=customXml/itemProps3.xml><?xml version="1.0" encoding="utf-8"?>
<ds:datastoreItem xmlns:ds="http://schemas.openxmlformats.org/officeDocument/2006/customXml" ds:itemID="{6B9F5EB8-7484-4398-BE88-DCDD3EC8F070}">
  <ds:schemaRefs>
    <ds:schemaRef ds:uri="http://schemas.microsoft.com/sharepoint/v3/contenttype/forms"/>
  </ds:schemaRefs>
</ds:datastoreItem>
</file>

<file path=customXml/itemProps4.xml><?xml version="1.0" encoding="utf-8"?>
<ds:datastoreItem xmlns:ds="http://schemas.openxmlformats.org/officeDocument/2006/customXml" ds:itemID="{99B5235E-F03A-4317-A112-DC4E54EA4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8</Pages>
  <Words>2099</Words>
  <Characters>11965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O'Neil, Mark</dc:creator>
  <cp:keywords/>
  <dc:description/>
  <cp:lastModifiedBy>Liz Blayney (Public Health Wales - No. 2 Capital Quarter)</cp:lastModifiedBy>
  <cp:revision>19</cp:revision>
  <dcterms:created xsi:type="dcterms:W3CDTF">2025-03-12T09:47:00Z</dcterms:created>
  <dcterms:modified xsi:type="dcterms:W3CDTF">2025-03-19T14:56:00Z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0x010100E01687F77D63A8459CEFD3583C1899E6</vt:lpwstr>
  </property>
  <property fmtid="{D5CDD505-2E9C-101B-9397-08002B2CF9AE}" pid="3" name="MediaServiceImageTags">
    <vt:lpwstr/>
  </property>
</Properties>
</file>