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DB893" w14:textId="77777777" w:rsidR="00F9322A" w:rsidRDefault="00F9322A" w:rsidP="00F9322A">
      <w:pPr>
        <w:jc w:val="center"/>
      </w:pPr>
      <w:r>
        <w:rPr>
          <w:noProof/>
          <w:color w:val="2B579A"/>
          <w:shd w:val="clear" w:color="auto" w:fill="E6E6E6"/>
          <w:lang w:eastAsia="en-GB"/>
        </w:rPr>
        <w:drawing>
          <wp:inline distT="0" distB="0" distL="0" distR="0" wp14:anchorId="096EBADF" wp14:editId="7803A9BE">
            <wp:extent cx="5728970" cy="1322070"/>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0"/>
                    <a:stretch>
                      <a:fillRect/>
                    </a:stretch>
                  </pic:blipFill>
                  <pic:spPr>
                    <a:xfrm>
                      <a:off x="0" y="0"/>
                      <a:ext cx="5728970" cy="1322070"/>
                    </a:xfrm>
                    <a:prstGeom prst="rect">
                      <a:avLst/>
                    </a:prstGeom>
                  </pic:spPr>
                </pic:pic>
              </a:graphicData>
            </a:graphic>
          </wp:inline>
        </w:drawing>
      </w:r>
    </w:p>
    <w:p w14:paraId="1FEEDBA3" w14:textId="77777777" w:rsidR="00F9322A" w:rsidRPr="00F9322A" w:rsidRDefault="00F9322A" w:rsidP="00F9322A"/>
    <w:p w14:paraId="296CB5D6" w14:textId="77777777" w:rsidR="00F9322A" w:rsidRDefault="00F9322A" w:rsidP="00F9322A"/>
    <w:p w14:paraId="4A88A05E" w14:textId="07E675E5" w:rsidR="00F9322A" w:rsidRDefault="00FA2E0F" w:rsidP="00FA2E0F">
      <w:pPr>
        <w:tabs>
          <w:tab w:val="center" w:pos="4472"/>
          <w:tab w:val="right" w:pos="8913"/>
        </w:tabs>
        <w:spacing w:after="0"/>
        <w:ind w:left="32" w:right="113"/>
      </w:pPr>
      <w:r>
        <w:rPr>
          <w:b/>
          <w:sz w:val="44"/>
        </w:rPr>
        <w:tab/>
      </w:r>
      <w:r w:rsidR="00F9322A">
        <w:rPr>
          <w:b/>
          <w:sz w:val="44"/>
        </w:rPr>
        <w:t>Local Partnership Forum</w:t>
      </w:r>
      <w:r>
        <w:rPr>
          <w:b/>
          <w:sz w:val="44"/>
        </w:rPr>
        <w:tab/>
      </w:r>
    </w:p>
    <w:p w14:paraId="767D16E1" w14:textId="77777777" w:rsidR="00F9322A" w:rsidRDefault="00F9322A" w:rsidP="00F9322A">
      <w:pPr>
        <w:spacing w:after="0"/>
        <w:ind w:left="32"/>
        <w:jc w:val="center"/>
        <w:rPr>
          <w:b/>
          <w:sz w:val="44"/>
        </w:rPr>
      </w:pPr>
      <w:r>
        <w:rPr>
          <w:b/>
          <w:sz w:val="44"/>
        </w:rPr>
        <w:t>Terms of Reference</w:t>
      </w:r>
    </w:p>
    <w:p w14:paraId="37E3A2AF" w14:textId="77777777" w:rsidR="00F9322A" w:rsidRDefault="00F9322A" w:rsidP="00F9322A">
      <w:pPr>
        <w:spacing w:after="0"/>
        <w:ind w:left="32"/>
        <w:jc w:val="center"/>
        <w:rPr>
          <w:b/>
          <w:sz w:val="44"/>
        </w:rPr>
      </w:pPr>
    </w:p>
    <w:p w14:paraId="32E4F19C" w14:textId="77777777" w:rsidR="00F9322A" w:rsidRDefault="00F9322A" w:rsidP="00F9322A">
      <w:pPr>
        <w:spacing w:after="0"/>
        <w:ind w:left="32"/>
        <w:jc w:val="center"/>
        <w:rPr>
          <w:b/>
          <w:sz w:val="44"/>
        </w:rPr>
      </w:pPr>
    </w:p>
    <w:p w14:paraId="1415C5F1" w14:textId="77777777" w:rsidR="00F9322A" w:rsidRDefault="00F9322A" w:rsidP="00F9322A">
      <w:pPr>
        <w:pStyle w:val="ListParagraph"/>
        <w:numPr>
          <w:ilvl w:val="0"/>
          <w:numId w:val="1"/>
        </w:numPr>
        <w:spacing w:after="0"/>
        <w:rPr>
          <w:b/>
          <w:sz w:val="28"/>
          <w:szCs w:val="28"/>
        </w:rPr>
      </w:pPr>
      <w:r w:rsidRPr="00F9322A">
        <w:rPr>
          <w:b/>
          <w:sz w:val="28"/>
          <w:szCs w:val="28"/>
        </w:rPr>
        <w:t>Introduction</w:t>
      </w:r>
    </w:p>
    <w:p w14:paraId="225760FB" w14:textId="77777777" w:rsidR="00F9322A" w:rsidRDefault="00F9322A" w:rsidP="00F9322A">
      <w:pPr>
        <w:pStyle w:val="ListParagraph"/>
        <w:spacing w:after="0"/>
        <w:ind w:left="392"/>
        <w:rPr>
          <w:b/>
          <w:sz w:val="28"/>
          <w:szCs w:val="28"/>
        </w:rPr>
      </w:pPr>
    </w:p>
    <w:p w14:paraId="0D303A07" w14:textId="77777777" w:rsidR="00F9322A" w:rsidRDefault="00F9322A" w:rsidP="00F9322A">
      <w:pPr>
        <w:pStyle w:val="ListParagraph"/>
        <w:numPr>
          <w:ilvl w:val="1"/>
          <w:numId w:val="1"/>
        </w:numPr>
        <w:ind w:right="88"/>
      </w:pPr>
      <w:r>
        <w:t xml:space="preserve">The Local Partnership Forum (LPF) for Public Health Wales NHS Trust (PHW) is the formal mechanism where the Trust management and recognised trade unions work together to improve the health and well-being of the people of Wales. It is the forum where key stakeholders can discuss and consider the organisation’s strategic direction, priorities and plans, and how these will affect the workforce, as well as engage with each other to inform, debate and seek to agree local priorities on workforce related issues facing the Trust.  </w:t>
      </w:r>
    </w:p>
    <w:p w14:paraId="0E2EE4E7" w14:textId="77777777" w:rsidR="00F9322A" w:rsidRDefault="00F9322A" w:rsidP="00F9322A">
      <w:pPr>
        <w:pStyle w:val="ListParagraph"/>
        <w:ind w:left="752" w:right="88"/>
      </w:pPr>
    </w:p>
    <w:p w14:paraId="38103AE6" w14:textId="77777777" w:rsidR="00F9322A" w:rsidRDefault="00F9322A" w:rsidP="00F9322A">
      <w:pPr>
        <w:pStyle w:val="ListParagraph"/>
        <w:numPr>
          <w:ilvl w:val="1"/>
          <w:numId w:val="1"/>
        </w:numPr>
        <w:ind w:right="88"/>
      </w:pPr>
      <w:r>
        <w:t xml:space="preserve">The purpose of the LPF is twofold:  </w:t>
      </w:r>
    </w:p>
    <w:p w14:paraId="61B0603F" w14:textId="77777777" w:rsidR="00F9322A" w:rsidRDefault="00F9322A" w:rsidP="00F9322A">
      <w:pPr>
        <w:pStyle w:val="ListParagraph"/>
        <w:ind w:left="752" w:right="88"/>
      </w:pPr>
    </w:p>
    <w:p w14:paraId="466930CB" w14:textId="77777777" w:rsidR="00F9322A" w:rsidRDefault="00F9322A" w:rsidP="00F9322A">
      <w:pPr>
        <w:spacing w:after="11"/>
        <w:ind w:left="720"/>
      </w:pPr>
      <w:r>
        <w:t>It is where key stakeholders can engage with each other to prioritize, inform, debate, and seek agreement on</w:t>
      </w:r>
      <w:r>
        <w:rPr>
          <w:b/>
        </w:rPr>
        <w:t xml:space="preserve"> </w:t>
      </w:r>
      <w:r>
        <w:t xml:space="preserve">strategic workforce and public health services issues enabling high-level, strategic discussions to take place in relation to the Trust’s future direction. </w:t>
      </w:r>
    </w:p>
    <w:p w14:paraId="4C81C8C4" w14:textId="77777777" w:rsidR="00F9322A" w:rsidRDefault="00F9322A" w:rsidP="00F9322A">
      <w:pPr>
        <w:ind w:left="720" w:right="88"/>
      </w:pPr>
      <w:r>
        <w:t xml:space="preserve">It will also provide the formal mechanism for consultation, negotiation and communication between the Trade Unions and management on specific workforce related matters that arise out of the Trust’s priorities and plans. </w:t>
      </w:r>
    </w:p>
    <w:p w14:paraId="29FFEC0F" w14:textId="77777777" w:rsidR="00F9322A" w:rsidRDefault="00F9322A" w:rsidP="00F9322A">
      <w:pPr>
        <w:pStyle w:val="ListParagraph"/>
        <w:numPr>
          <w:ilvl w:val="1"/>
          <w:numId w:val="1"/>
        </w:numPr>
        <w:spacing w:after="120" w:line="276" w:lineRule="auto"/>
        <w:ind w:right="88"/>
      </w:pPr>
      <w:r>
        <w:t xml:space="preserve">Operational, day to day matters will be discussed and resolved at Directorate, departmental or divisional level. </w:t>
      </w:r>
    </w:p>
    <w:p w14:paraId="5A0FC1A8" w14:textId="77777777" w:rsidR="00F9322A" w:rsidRDefault="00F9322A" w:rsidP="00F9322A">
      <w:pPr>
        <w:pStyle w:val="ListParagraph"/>
        <w:spacing w:after="120" w:line="276" w:lineRule="auto"/>
        <w:ind w:left="752" w:right="88"/>
      </w:pPr>
    </w:p>
    <w:p w14:paraId="29852B71" w14:textId="77777777" w:rsidR="00F9322A" w:rsidRDefault="00F9322A" w:rsidP="00F9322A">
      <w:pPr>
        <w:pStyle w:val="ListParagraph"/>
        <w:numPr>
          <w:ilvl w:val="1"/>
          <w:numId w:val="1"/>
        </w:numPr>
        <w:spacing w:after="120" w:line="276" w:lineRule="auto"/>
        <w:ind w:right="88"/>
      </w:pPr>
      <w:r>
        <w:t xml:space="preserve">In embracing the ethos of partnership working, the Public Health Wales Board will engage with recognised trade unions in the key discussions affecting the organisation and its staff at the PHW Board and its Committees, LPF and, where appropriate, at Local Directorate, departmental or divisional level. </w:t>
      </w:r>
    </w:p>
    <w:p w14:paraId="74E0469E" w14:textId="77777777" w:rsidR="00F9322A" w:rsidRDefault="00F9322A" w:rsidP="00F9322A">
      <w:pPr>
        <w:pStyle w:val="ListParagraph"/>
      </w:pPr>
    </w:p>
    <w:p w14:paraId="5B0220EB" w14:textId="77777777" w:rsidR="00F9322A" w:rsidRDefault="00F9322A" w:rsidP="00F9322A">
      <w:pPr>
        <w:pStyle w:val="ListParagraph"/>
        <w:ind w:left="392"/>
        <w:rPr>
          <w:rFonts w:ascii="Arial" w:eastAsia="Arial" w:hAnsi="Arial" w:cs="Arial"/>
        </w:rPr>
      </w:pPr>
      <w:r>
        <w:lastRenderedPageBreak/>
        <w:t>The LPF will provide the formal mechanism for consultation, negotiation and communication between the trade unions and management</w:t>
      </w:r>
      <w:r w:rsidRPr="00F9322A">
        <w:rPr>
          <w:rFonts w:ascii="Arial" w:eastAsia="Arial" w:hAnsi="Arial" w:cs="Arial"/>
        </w:rPr>
        <w:t xml:space="preserve">.  </w:t>
      </w:r>
    </w:p>
    <w:p w14:paraId="7BB5CB95" w14:textId="77777777" w:rsidR="007A1915" w:rsidRPr="00F9322A" w:rsidRDefault="007A1915" w:rsidP="00F9322A">
      <w:pPr>
        <w:pStyle w:val="ListParagraph"/>
        <w:ind w:left="392"/>
        <w:rPr>
          <w:rFonts w:ascii="Arial" w:eastAsia="Arial" w:hAnsi="Arial" w:cs="Arial"/>
        </w:rPr>
      </w:pPr>
    </w:p>
    <w:p w14:paraId="085008C5" w14:textId="77777777" w:rsidR="007A1915" w:rsidRDefault="007A1915" w:rsidP="007A1915">
      <w:pPr>
        <w:pStyle w:val="ListParagraph"/>
        <w:numPr>
          <w:ilvl w:val="1"/>
          <w:numId w:val="1"/>
        </w:numPr>
        <w:rPr>
          <w:rFonts w:eastAsia="Arial" w:cs="Arial"/>
        </w:rPr>
      </w:pPr>
      <w:r w:rsidRPr="007A1915">
        <w:rPr>
          <w:rFonts w:eastAsia="Arial" w:cs="Arial"/>
        </w:rPr>
        <w:t>Members of LPF and POD (Operational Group) will work to resolve operationa</w:t>
      </w:r>
      <w:bookmarkStart w:id="0" w:name="_GoBack"/>
      <w:bookmarkEnd w:id="0"/>
      <w:r w:rsidRPr="007A1915">
        <w:rPr>
          <w:rFonts w:eastAsia="Arial" w:cs="Arial"/>
        </w:rPr>
        <w:t>l issues outside of this forum. Depending on the nature of the work being undertaken, there may be a requirement to report back to LPF or for LPF to refer work to the operational group.</w:t>
      </w:r>
    </w:p>
    <w:p w14:paraId="016D27F1" w14:textId="77777777" w:rsidR="007A1915" w:rsidRDefault="007A1915" w:rsidP="007A1915">
      <w:pPr>
        <w:pStyle w:val="ListParagraph"/>
        <w:ind w:left="752"/>
        <w:rPr>
          <w:rFonts w:eastAsia="Arial" w:cs="Arial"/>
        </w:rPr>
      </w:pPr>
    </w:p>
    <w:p w14:paraId="53A1E8C5" w14:textId="77777777" w:rsidR="007A1915" w:rsidRPr="007A1915" w:rsidRDefault="007A1915" w:rsidP="007A1915">
      <w:pPr>
        <w:pStyle w:val="ListParagraph"/>
        <w:numPr>
          <w:ilvl w:val="1"/>
          <w:numId w:val="1"/>
        </w:numPr>
        <w:rPr>
          <w:rFonts w:eastAsia="Arial" w:cs="Arial"/>
        </w:rPr>
      </w:pPr>
      <w:r>
        <w:t>The Trust’s approach to partnership working as laid out in the Partnership Working Charter is further reinforced in these Terms of Reference for the LPF and can be accessed here.</w:t>
      </w:r>
      <w:r w:rsidRPr="007A1915">
        <w:rPr>
          <w:rFonts w:ascii="Arial" w:eastAsia="Arial" w:hAnsi="Arial" w:cs="Arial"/>
        </w:rPr>
        <w:t xml:space="preserve">  </w:t>
      </w:r>
      <w:hyperlink r:id="rId11">
        <w:r w:rsidRPr="5911C375">
          <w:rPr>
            <w:rStyle w:val="Hyperlink"/>
          </w:rPr>
          <w:t>Partnership Working Charter.docx</w:t>
        </w:r>
      </w:hyperlink>
      <w:r w:rsidRPr="007A1915">
        <w:rPr>
          <w:b/>
          <w:bCs/>
          <w:sz w:val="28"/>
          <w:szCs w:val="28"/>
        </w:rPr>
        <w:t xml:space="preserve"> </w:t>
      </w:r>
    </w:p>
    <w:p w14:paraId="056BAB75" w14:textId="77777777" w:rsidR="00F9322A" w:rsidRDefault="00F9322A" w:rsidP="007A1915">
      <w:pPr>
        <w:rPr>
          <w:rFonts w:eastAsia="Arial" w:cs="Arial"/>
        </w:rPr>
      </w:pPr>
    </w:p>
    <w:p w14:paraId="0E9D56F0" w14:textId="77777777" w:rsidR="007A1915" w:rsidRDefault="007A1915" w:rsidP="007A1915">
      <w:pPr>
        <w:pStyle w:val="ListParagraph"/>
        <w:numPr>
          <w:ilvl w:val="0"/>
          <w:numId w:val="1"/>
        </w:numPr>
        <w:rPr>
          <w:rFonts w:eastAsia="Arial" w:cs="Arial"/>
          <w:b/>
          <w:sz w:val="28"/>
          <w:szCs w:val="28"/>
        </w:rPr>
      </w:pPr>
      <w:r w:rsidRPr="007A1915">
        <w:rPr>
          <w:rFonts w:eastAsia="Arial" w:cs="Arial"/>
          <w:b/>
          <w:sz w:val="28"/>
          <w:szCs w:val="28"/>
        </w:rPr>
        <w:t>Principles</w:t>
      </w:r>
    </w:p>
    <w:p w14:paraId="451CE7D7" w14:textId="77777777" w:rsidR="007A1915" w:rsidRDefault="007A1915" w:rsidP="007A1915">
      <w:pPr>
        <w:pStyle w:val="ListParagraph"/>
        <w:ind w:left="392"/>
        <w:rPr>
          <w:rFonts w:eastAsia="Arial" w:cs="Arial"/>
          <w:b/>
          <w:sz w:val="28"/>
          <w:szCs w:val="28"/>
        </w:rPr>
      </w:pPr>
    </w:p>
    <w:p w14:paraId="00F6F4DB" w14:textId="77777777" w:rsidR="007A1915" w:rsidRDefault="007A1915" w:rsidP="007A1915">
      <w:pPr>
        <w:pStyle w:val="ListParagraph"/>
        <w:ind w:left="392" w:right="-6"/>
      </w:pPr>
      <w:r>
        <w:t xml:space="preserve">As laid out in the Partnership Working Charter, Public Health Wales promotes partnership working, in realisation that it supports both the workforce and management to work through challenges and to grow and strengthen their respective organisations. Such relationships are built on trust and confidence and demonstrate a real commitment to working together. </w:t>
      </w:r>
    </w:p>
    <w:p w14:paraId="1D1C2F8E" w14:textId="77777777" w:rsidR="007A1915" w:rsidRPr="007A1915" w:rsidRDefault="007A1915" w:rsidP="007A1915">
      <w:pPr>
        <w:ind w:left="32"/>
        <w:rPr>
          <w:rFonts w:eastAsia="Arial" w:cs="Arial"/>
          <w:b/>
          <w:sz w:val="28"/>
          <w:szCs w:val="28"/>
        </w:rPr>
      </w:pPr>
    </w:p>
    <w:p w14:paraId="5D5924B1" w14:textId="77777777" w:rsidR="007A1915" w:rsidRDefault="007A1915" w:rsidP="007A1915">
      <w:pPr>
        <w:pStyle w:val="ListParagraph"/>
        <w:numPr>
          <w:ilvl w:val="1"/>
          <w:numId w:val="1"/>
        </w:numPr>
        <w:spacing w:line="239" w:lineRule="auto"/>
        <w:ind w:right="-3"/>
      </w:pPr>
      <w:r>
        <w:t>The TUC six principles of partnership will underpin the relationships and work of the LPF:</w:t>
      </w:r>
      <w:r w:rsidRPr="5911C375">
        <w:t xml:space="preserve">  </w:t>
      </w:r>
    </w:p>
    <w:p w14:paraId="3FE171EE" w14:textId="77777777" w:rsidR="007A1915" w:rsidRDefault="007A1915" w:rsidP="007A1915">
      <w:pPr>
        <w:pStyle w:val="ListParagraph"/>
        <w:spacing w:line="239" w:lineRule="auto"/>
        <w:ind w:left="752" w:right="-3"/>
      </w:pPr>
    </w:p>
    <w:p w14:paraId="46DC8E87" w14:textId="77777777" w:rsidR="007A1915" w:rsidRDefault="007A1915" w:rsidP="007A1915">
      <w:pPr>
        <w:pStyle w:val="ListParagraph"/>
        <w:numPr>
          <w:ilvl w:val="0"/>
          <w:numId w:val="4"/>
        </w:numPr>
        <w:spacing w:after="120"/>
      </w:pPr>
      <w:r>
        <w:t xml:space="preserve">a shared commitment to the success of the organisation </w:t>
      </w:r>
    </w:p>
    <w:p w14:paraId="1654AD6F" w14:textId="77777777" w:rsidR="007A1915" w:rsidRDefault="007A1915" w:rsidP="007A1915">
      <w:pPr>
        <w:pStyle w:val="ListParagraph"/>
        <w:numPr>
          <w:ilvl w:val="0"/>
          <w:numId w:val="4"/>
        </w:numPr>
        <w:spacing w:after="120"/>
      </w:pPr>
      <w:r>
        <w:t>a focus on the quality of working life for our staff</w:t>
      </w:r>
    </w:p>
    <w:p w14:paraId="498E2D60" w14:textId="77777777" w:rsidR="007A1915" w:rsidRDefault="007A1915" w:rsidP="007A1915">
      <w:pPr>
        <w:pStyle w:val="ListParagraph"/>
        <w:numPr>
          <w:ilvl w:val="0"/>
          <w:numId w:val="4"/>
        </w:numPr>
        <w:spacing w:after="31" w:line="243" w:lineRule="auto"/>
      </w:pPr>
      <w:r>
        <w:t xml:space="preserve">recognition of the legitimate roles of the employer and the trade union </w:t>
      </w:r>
    </w:p>
    <w:p w14:paraId="6E6FA299" w14:textId="77777777" w:rsidR="007A1915" w:rsidRDefault="007A1915" w:rsidP="007A1915">
      <w:pPr>
        <w:pStyle w:val="ListParagraph"/>
        <w:numPr>
          <w:ilvl w:val="0"/>
          <w:numId w:val="4"/>
        </w:numPr>
        <w:spacing w:after="120"/>
      </w:pPr>
      <w:r>
        <w:t xml:space="preserve">a commitment by the employer to employment security </w:t>
      </w:r>
    </w:p>
    <w:p w14:paraId="4BBDC8E8" w14:textId="77777777" w:rsidR="007A1915" w:rsidRDefault="007A1915" w:rsidP="007A1915">
      <w:pPr>
        <w:pStyle w:val="ListParagraph"/>
        <w:numPr>
          <w:ilvl w:val="0"/>
          <w:numId w:val="4"/>
        </w:numPr>
        <w:spacing w:after="34" w:line="241" w:lineRule="auto"/>
      </w:pPr>
      <w:r>
        <w:t xml:space="preserve">openness on both sides and a willingness by the employer to share information and discuss the future plans for the organisation </w:t>
      </w:r>
    </w:p>
    <w:p w14:paraId="4AD159E7" w14:textId="77777777" w:rsidR="007A1915" w:rsidRDefault="007A1915" w:rsidP="007A1915">
      <w:pPr>
        <w:pStyle w:val="ListParagraph"/>
        <w:numPr>
          <w:ilvl w:val="0"/>
          <w:numId w:val="4"/>
        </w:numPr>
        <w:spacing w:after="291" w:line="241" w:lineRule="auto"/>
      </w:pPr>
      <w:r>
        <w:t xml:space="preserve">adding value – a shared understanding that the partnership is delivering measurable improvements for the employer, the union and employees </w:t>
      </w:r>
    </w:p>
    <w:p w14:paraId="5C72C2CA" w14:textId="77777777" w:rsidR="007A1915" w:rsidRPr="00AB095B" w:rsidRDefault="007A1915" w:rsidP="007A1915">
      <w:pPr>
        <w:pStyle w:val="ListParagraph"/>
        <w:spacing w:line="239" w:lineRule="auto"/>
        <w:ind w:left="752" w:right="-3"/>
      </w:pPr>
    </w:p>
    <w:p w14:paraId="39A7B159" w14:textId="77777777" w:rsidR="007A1915" w:rsidRPr="00C82745" w:rsidRDefault="007A1915" w:rsidP="007A1915">
      <w:pPr>
        <w:spacing w:after="34" w:line="241" w:lineRule="auto"/>
        <w:ind w:left="720"/>
      </w:pPr>
      <w:r>
        <w:t xml:space="preserve">In addition to the above, PHW management and trade unions abide by the following general principles which are based on the etiquette adopted by Board Members of Public Health Wales, as set out in the following link: </w:t>
      </w:r>
    </w:p>
    <w:p w14:paraId="714B87BC" w14:textId="77777777" w:rsidR="00F9322A" w:rsidRDefault="00FA2E0F" w:rsidP="007A1915">
      <w:pPr>
        <w:pStyle w:val="ListParagraph"/>
        <w:spacing w:after="120" w:line="276" w:lineRule="auto"/>
        <w:ind w:left="0" w:firstLine="720"/>
      </w:pPr>
      <w:hyperlink r:id="rId12" w:history="1">
        <w:r w:rsidR="007A1915" w:rsidRPr="5911C375">
          <w:rPr>
            <w:rStyle w:val="Hyperlink"/>
          </w:rPr>
          <w:t>https://phw.nhs.wales/about-us/board-and-executive-team/board-etiquette1/</w:t>
        </w:r>
      </w:hyperlink>
      <w:r w:rsidR="007A1915">
        <w:t xml:space="preserve">   </w:t>
      </w:r>
    </w:p>
    <w:p w14:paraId="79A3206B" w14:textId="77777777" w:rsidR="00F9322A" w:rsidRDefault="00F9322A" w:rsidP="00F9322A">
      <w:pPr>
        <w:pStyle w:val="ListParagraph"/>
        <w:spacing w:after="120" w:line="276" w:lineRule="auto"/>
        <w:ind w:left="0"/>
      </w:pPr>
    </w:p>
    <w:p w14:paraId="021FA315" w14:textId="77777777" w:rsidR="00F9322A" w:rsidRDefault="00F9322A" w:rsidP="00F9322A">
      <w:pPr>
        <w:pStyle w:val="ListParagraph"/>
        <w:spacing w:after="120" w:line="276" w:lineRule="auto"/>
        <w:ind w:left="752" w:right="88"/>
      </w:pPr>
    </w:p>
    <w:p w14:paraId="12C01A00" w14:textId="77777777" w:rsidR="007A1915" w:rsidRDefault="007A1915" w:rsidP="007A1915">
      <w:pPr>
        <w:pStyle w:val="ListParagraph"/>
        <w:numPr>
          <w:ilvl w:val="1"/>
          <w:numId w:val="1"/>
        </w:numPr>
      </w:pPr>
      <w:r>
        <w:t>Aspects which are particularly pertinent to LPF Members and attendees are set out below:</w:t>
      </w:r>
    </w:p>
    <w:p w14:paraId="6EB21C69" w14:textId="77777777" w:rsidR="007A1915" w:rsidRDefault="007A1915" w:rsidP="007A1915">
      <w:pPr>
        <w:pStyle w:val="ListParagraph"/>
        <w:ind w:left="752"/>
      </w:pPr>
    </w:p>
    <w:p w14:paraId="41F8D1A5" w14:textId="77777777" w:rsidR="007A1915" w:rsidRPr="00C82745" w:rsidRDefault="007A1915" w:rsidP="007A1915">
      <w:pPr>
        <w:pStyle w:val="ListParagraph"/>
        <w:numPr>
          <w:ilvl w:val="0"/>
          <w:numId w:val="6"/>
        </w:numPr>
        <w:spacing w:after="120" w:line="276" w:lineRule="auto"/>
      </w:pPr>
      <w:r>
        <w:t xml:space="preserve">Embody Public Health Wales values </w:t>
      </w:r>
    </w:p>
    <w:p w14:paraId="018F7732" w14:textId="77777777" w:rsidR="007A1915" w:rsidRPr="00C82745" w:rsidRDefault="007A1915" w:rsidP="007A1915">
      <w:pPr>
        <w:pStyle w:val="ListParagraph"/>
        <w:numPr>
          <w:ilvl w:val="0"/>
          <w:numId w:val="6"/>
        </w:numPr>
        <w:spacing w:after="120"/>
      </w:pPr>
      <w:r>
        <w:t xml:space="preserve">Adhere to the Nolan Principles of Public Life, and relevant Codes of Conduct </w:t>
      </w:r>
    </w:p>
    <w:p w14:paraId="77DC5AE1" w14:textId="77777777" w:rsidR="007A1915" w:rsidRPr="00C82745" w:rsidRDefault="007A1915" w:rsidP="007A1915">
      <w:pPr>
        <w:pStyle w:val="ListParagraph"/>
        <w:numPr>
          <w:ilvl w:val="0"/>
          <w:numId w:val="6"/>
        </w:numPr>
        <w:spacing w:after="120"/>
      </w:pPr>
      <w:r>
        <w:t xml:space="preserve">Declare any potential conflicts of interest at the beginning of a meeting (or when these arise if it becomes evident part way through) </w:t>
      </w:r>
    </w:p>
    <w:p w14:paraId="5B975FE6" w14:textId="77777777" w:rsidR="007A1915" w:rsidRPr="00C82745" w:rsidRDefault="007A1915" w:rsidP="007A1915">
      <w:pPr>
        <w:pStyle w:val="ListParagraph"/>
        <w:numPr>
          <w:ilvl w:val="0"/>
          <w:numId w:val="6"/>
        </w:numPr>
        <w:spacing w:after="120"/>
      </w:pPr>
      <w:r>
        <w:t xml:space="preserve">Be respectful of, and courteous to others, recognising that all contributions have value </w:t>
      </w:r>
    </w:p>
    <w:p w14:paraId="5946F12A" w14:textId="77777777" w:rsidR="007A1915" w:rsidRDefault="007A1915" w:rsidP="007A1915">
      <w:pPr>
        <w:pStyle w:val="ListParagraph"/>
        <w:numPr>
          <w:ilvl w:val="0"/>
          <w:numId w:val="6"/>
        </w:numPr>
        <w:spacing w:after="120"/>
      </w:pPr>
      <w:r>
        <w:t xml:space="preserve">Listen actively and challenge constructively </w:t>
      </w:r>
    </w:p>
    <w:p w14:paraId="119EC6B5" w14:textId="77777777" w:rsidR="007A1915" w:rsidRPr="00C82745" w:rsidRDefault="007A1915" w:rsidP="007A1915">
      <w:pPr>
        <w:pStyle w:val="ListParagraph"/>
        <w:numPr>
          <w:ilvl w:val="0"/>
          <w:numId w:val="6"/>
        </w:numPr>
        <w:spacing w:after="120"/>
      </w:pPr>
      <w:r>
        <w:lastRenderedPageBreak/>
        <w:t xml:space="preserve">Manage conflict objectively, explore differences fully and look for resolutions. Respect any ultimate divergence of view </w:t>
      </w:r>
    </w:p>
    <w:p w14:paraId="1339B731" w14:textId="77777777" w:rsidR="007A1915" w:rsidRPr="00C82745" w:rsidRDefault="007A1915" w:rsidP="007A1915">
      <w:pPr>
        <w:pStyle w:val="ListParagraph"/>
        <w:numPr>
          <w:ilvl w:val="0"/>
          <w:numId w:val="6"/>
        </w:numPr>
        <w:spacing w:after="120"/>
      </w:pPr>
      <w:r>
        <w:t xml:space="preserve">Show support and loyalty to other members of the LPF </w:t>
      </w:r>
    </w:p>
    <w:p w14:paraId="28359770" w14:textId="77777777" w:rsidR="007A1915" w:rsidRPr="00C82745" w:rsidRDefault="007A1915" w:rsidP="007A1915">
      <w:pPr>
        <w:pStyle w:val="ListParagraph"/>
        <w:numPr>
          <w:ilvl w:val="0"/>
          <w:numId w:val="6"/>
        </w:numPr>
        <w:spacing w:after="120"/>
      </w:pPr>
      <w:r>
        <w:t>Commit and demonstrate throughout to openness, transparency and candour</w:t>
      </w:r>
    </w:p>
    <w:p w14:paraId="2AFF65DA" w14:textId="77777777" w:rsidR="007A1915" w:rsidRPr="00C82745" w:rsidRDefault="007A1915" w:rsidP="007A1915">
      <w:pPr>
        <w:pStyle w:val="ListParagraph"/>
        <w:numPr>
          <w:ilvl w:val="0"/>
          <w:numId w:val="6"/>
        </w:numPr>
        <w:spacing w:after="120"/>
      </w:pPr>
      <w:r w:rsidRPr="5911C375">
        <w:rPr>
          <w:rFonts w:ascii="Calibri" w:eastAsia="Calibri" w:hAnsi="Calibri" w:cs="Calibri"/>
        </w:rPr>
        <w:t>T</w:t>
      </w:r>
      <w:r>
        <w:t>urn mobile phones to silent, focus on the agenda and discussions in hand, and refrain from undertaking other work</w:t>
      </w:r>
    </w:p>
    <w:p w14:paraId="22F31E95" w14:textId="77777777" w:rsidR="007A1915" w:rsidRPr="00C82745" w:rsidRDefault="007A1915" w:rsidP="007A1915">
      <w:pPr>
        <w:pStyle w:val="ListParagraph"/>
        <w:numPr>
          <w:ilvl w:val="0"/>
          <w:numId w:val="6"/>
        </w:numPr>
        <w:spacing w:after="120" w:line="257" w:lineRule="auto"/>
      </w:pPr>
      <w:r>
        <w:t xml:space="preserve">Avoid repeating points made by others LPF Members </w:t>
      </w:r>
    </w:p>
    <w:p w14:paraId="63E9116B" w14:textId="77777777" w:rsidR="007A1915" w:rsidRPr="00C82745" w:rsidRDefault="007A1915" w:rsidP="007A1915">
      <w:pPr>
        <w:pStyle w:val="ListParagraph"/>
        <w:numPr>
          <w:ilvl w:val="0"/>
          <w:numId w:val="6"/>
        </w:numPr>
        <w:spacing w:after="120" w:line="257" w:lineRule="auto"/>
      </w:pPr>
      <w:r>
        <w:t>Adopt a solution-focussed approach to decision making</w:t>
      </w:r>
    </w:p>
    <w:p w14:paraId="7F4E2729" w14:textId="77777777" w:rsidR="007A1915" w:rsidRPr="00C82745" w:rsidRDefault="007A1915" w:rsidP="007A1915">
      <w:pPr>
        <w:pStyle w:val="ListParagraph"/>
        <w:numPr>
          <w:ilvl w:val="0"/>
          <w:numId w:val="6"/>
        </w:numPr>
        <w:spacing w:after="120" w:line="257" w:lineRule="auto"/>
      </w:pPr>
      <w:r>
        <w:t xml:space="preserve">Be alert throughout to the issues of diversity and inclusion </w:t>
      </w:r>
    </w:p>
    <w:p w14:paraId="7441424F" w14:textId="77777777" w:rsidR="007A1915" w:rsidRPr="00C82745" w:rsidRDefault="007A1915" w:rsidP="007A1915">
      <w:pPr>
        <w:pStyle w:val="ListParagraph"/>
        <w:numPr>
          <w:ilvl w:val="0"/>
          <w:numId w:val="6"/>
        </w:numPr>
        <w:spacing w:after="120" w:line="257" w:lineRule="auto"/>
      </w:pPr>
      <w:r>
        <w:t>Flag up in advance with the Chair if you will need to leave the Board meeting at any point</w:t>
      </w:r>
    </w:p>
    <w:p w14:paraId="0699B8A1" w14:textId="77777777" w:rsidR="007A1915" w:rsidRDefault="007A1915" w:rsidP="007A1915">
      <w:pPr>
        <w:pStyle w:val="ListParagraph"/>
        <w:spacing w:after="120"/>
        <w:ind w:left="1112"/>
      </w:pPr>
    </w:p>
    <w:p w14:paraId="524CA991" w14:textId="77777777" w:rsidR="007A1915" w:rsidRDefault="007A1915" w:rsidP="007A1915">
      <w:pPr>
        <w:pStyle w:val="ListParagraph"/>
        <w:spacing w:after="120"/>
        <w:ind w:left="1112"/>
      </w:pPr>
    </w:p>
    <w:p w14:paraId="6211F88A" w14:textId="77777777" w:rsidR="007A1915" w:rsidRDefault="007A1915" w:rsidP="007A1915">
      <w:pPr>
        <w:pStyle w:val="ListParagraph"/>
        <w:numPr>
          <w:ilvl w:val="0"/>
          <w:numId w:val="1"/>
        </w:numPr>
        <w:spacing w:after="120"/>
        <w:rPr>
          <w:b/>
          <w:sz w:val="28"/>
          <w:szCs w:val="28"/>
        </w:rPr>
      </w:pPr>
      <w:r w:rsidRPr="007A1915">
        <w:rPr>
          <w:b/>
          <w:sz w:val="28"/>
          <w:szCs w:val="28"/>
        </w:rPr>
        <w:t>Purpose</w:t>
      </w:r>
    </w:p>
    <w:p w14:paraId="6678B04E" w14:textId="77777777" w:rsidR="007C6DCF" w:rsidRDefault="007C6DCF" w:rsidP="007C6DCF">
      <w:pPr>
        <w:pStyle w:val="ListParagraph"/>
        <w:spacing w:after="120"/>
        <w:ind w:left="392"/>
        <w:rPr>
          <w:b/>
          <w:sz w:val="28"/>
          <w:szCs w:val="28"/>
        </w:rPr>
      </w:pPr>
    </w:p>
    <w:p w14:paraId="3F1088F0" w14:textId="77777777" w:rsidR="007A1915" w:rsidRDefault="007A1915" w:rsidP="007A1915">
      <w:pPr>
        <w:pStyle w:val="ListParagraph"/>
        <w:numPr>
          <w:ilvl w:val="1"/>
          <w:numId w:val="1"/>
        </w:numPr>
        <w:spacing w:after="120"/>
      </w:pPr>
      <w:r>
        <w:t>The purpose of the LPF is to establish Bi-monthly meetings between PHW senior management and the recognised trade unions on matters relating to the key strategic issues and future direction of the Trust. Such discussions will be  confined to strategic, high-level organisational plans and priorities enabling the LPF to be the formal mechanism for consultation,  negotiation  and communication between the recognised trade unions and management on specific workforce related matters that arise out of  the Trust’s  strategic priorities and plans. This will include and enable:</w:t>
      </w:r>
    </w:p>
    <w:p w14:paraId="7862288A" w14:textId="77777777" w:rsidR="007C6DCF" w:rsidRDefault="007C6DCF" w:rsidP="007C6DCF">
      <w:pPr>
        <w:pStyle w:val="ListParagraph"/>
        <w:spacing w:after="120"/>
        <w:ind w:left="752"/>
      </w:pPr>
    </w:p>
    <w:p w14:paraId="68BA2FAA" w14:textId="77777777" w:rsidR="007A1915" w:rsidRDefault="007A1915" w:rsidP="007C6DCF">
      <w:pPr>
        <w:pStyle w:val="ListParagraph"/>
        <w:numPr>
          <w:ilvl w:val="0"/>
          <w:numId w:val="8"/>
        </w:numPr>
        <w:spacing w:after="120" w:line="276" w:lineRule="auto"/>
        <w:ind w:right="88"/>
      </w:pPr>
      <w:r>
        <w:t xml:space="preserve">regular and formal dialogue between PHW and the trade unions on matters relating to strategic workforce and workforce related Trust issues </w:t>
      </w:r>
    </w:p>
    <w:p w14:paraId="49C37E93" w14:textId="77777777" w:rsidR="007A1915" w:rsidRDefault="007A1915" w:rsidP="007C6DCF">
      <w:pPr>
        <w:pStyle w:val="ListParagraph"/>
        <w:numPr>
          <w:ilvl w:val="0"/>
          <w:numId w:val="8"/>
        </w:numPr>
        <w:spacing w:after="120" w:line="276" w:lineRule="auto"/>
        <w:ind w:right="88"/>
      </w:pPr>
      <w:r>
        <w:t xml:space="preserve">the employer and trade unions to put forward issues affecting the workforce </w:t>
      </w:r>
    </w:p>
    <w:p w14:paraId="6BDBA3DE" w14:textId="77777777" w:rsidR="007A1915" w:rsidRDefault="007A1915" w:rsidP="007C6DCF">
      <w:pPr>
        <w:pStyle w:val="ListParagraph"/>
        <w:numPr>
          <w:ilvl w:val="0"/>
          <w:numId w:val="8"/>
        </w:numPr>
        <w:spacing w:after="120" w:line="276" w:lineRule="auto"/>
        <w:ind w:right="88"/>
      </w:pPr>
      <w:r>
        <w:t xml:space="preserve">opportunities for trade unions and managers to input into PHW service development plans at an early stage </w:t>
      </w:r>
    </w:p>
    <w:p w14:paraId="642A6D03" w14:textId="77777777" w:rsidR="007A1915" w:rsidRDefault="007A1915" w:rsidP="007C6DCF">
      <w:pPr>
        <w:pStyle w:val="ListParagraph"/>
        <w:numPr>
          <w:ilvl w:val="0"/>
          <w:numId w:val="8"/>
        </w:numPr>
        <w:spacing w:after="120" w:line="276" w:lineRule="auto"/>
        <w:ind w:right="88"/>
      </w:pPr>
      <w:r>
        <w:t xml:space="preserve">consideration of the implications for staff of service reviews and identify and seek to agree new ways of working </w:t>
      </w:r>
    </w:p>
    <w:p w14:paraId="4AA5058C" w14:textId="77777777" w:rsidR="007A1915" w:rsidRDefault="007A1915" w:rsidP="007C6DCF">
      <w:pPr>
        <w:pStyle w:val="ListParagraph"/>
        <w:numPr>
          <w:ilvl w:val="0"/>
          <w:numId w:val="8"/>
        </w:numPr>
        <w:spacing w:after="120" w:line="276" w:lineRule="auto"/>
        <w:ind w:right="88"/>
      </w:pPr>
      <w:r>
        <w:t xml:space="preserve">consideration of the implications for staff of NHS reorganisation at a national or local level and to work in partnership to achieve a mutually successful implementation </w:t>
      </w:r>
    </w:p>
    <w:p w14:paraId="37D2B68F" w14:textId="77777777" w:rsidR="007A1915" w:rsidRDefault="007A1915" w:rsidP="007C6DCF">
      <w:pPr>
        <w:pStyle w:val="ListParagraph"/>
        <w:numPr>
          <w:ilvl w:val="0"/>
          <w:numId w:val="8"/>
        </w:numPr>
        <w:spacing w:after="33" w:line="241" w:lineRule="auto"/>
        <w:ind w:right="88"/>
      </w:pPr>
      <w:r>
        <w:t xml:space="preserve">appraisal and discussion in partnership of the financial performance of the organisation on a regular basis </w:t>
      </w:r>
    </w:p>
    <w:p w14:paraId="29B2589A" w14:textId="77777777" w:rsidR="007A1915" w:rsidRDefault="007A1915" w:rsidP="007C6DCF">
      <w:pPr>
        <w:pStyle w:val="ListParagraph"/>
        <w:numPr>
          <w:ilvl w:val="0"/>
          <w:numId w:val="8"/>
        </w:numPr>
        <w:spacing w:after="120" w:line="276" w:lineRule="auto"/>
        <w:ind w:right="88"/>
      </w:pPr>
      <w:r>
        <w:t xml:space="preserve">appraisal and discussion in partnership of PHW service activity and performance and its implications </w:t>
      </w:r>
    </w:p>
    <w:p w14:paraId="39FDDED1" w14:textId="77777777" w:rsidR="007A1915" w:rsidRDefault="007A1915" w:rsidP="007C6DCF">
      <w:pPr>
        <w:pStyle w:val="ListParagraph"/>
        <w:numPr>
          <w:ilvl w:val="0"/>
          <w:numId w:val="8"/>
        </w:numPr>
        <w:spacing w:after="120" w:line="276" w:lineRule="auto"/>
        <w:ind w:right="88"/>
      </w:pPr>
      <w:r>
        <w:t xml:space="preserve">opportunities to identify, discuss and seek agreement on quality issues, including clinical governance, particularly where such issues have implications for staff </w:t>
      </w:r>
    </w:p>
    <w:p w14:paraId="5B59CDB8" w14:textId="77777777" w:rsidR="007A1915" w:rsidRDefault="007A1915" w:rsidP="007C6DCF">
      <w:pPr>
        <w:pStyle w:val="ListParagraph"/>
        <w:numPr>
          <w:ilvl w:val="0"/>
          <w:numId w:val="8"/>
        </w:numPr>
        <w:spacing w:after="120" w:line="276" w:lineRule="auto"/>
        <w:ind w:right="88"/>
      </w:pPr>
      <w:r>
        <w:t xml:space="preserve">communication to the LPF of key decisions taken by the Trust and senior management </w:t>
      </w:r>
    </w:p>
    <w:p w14:paraId="1F35E4DC" w14:textId="77777777" w:rsidR="007A1915" w:rsidRDefault="007A1915" w:rsidP="007C6DCF">
      <w:pPr>
        <w:pStyle w:val="ListParagraph"/>
        <w:numPr>
          <w:ilvl w:val="0"/>
          <w:numId w:val="8"/>
        </w:numPr>
        <w:spacing w:after="120" w:line="276" w:lineRule="auto"/>
        <w:ind w:right="88"/>
      </w:pPr>
      <w:r>
        <w:t xml:space="preserve">consideration of national developments in the NHS Wales Workforce Strategy and the implications for Public Health Wales including matters of service re-profiling </w:t>
      </w:r>
    </w:p>
    <w:p w14:paraId="71999DAA" w14:textId="77777777" w:rsidR="007A1915" w:rsidRDefault="007A1915" w:rsidP="007C6DCF">
      <w:pPr>
        <w:pStyle w:val="ListParagraph"/>
        <w:numPr>
          <w:ilvl w:val="0"/>
          <w:numId w:val="8"/>
        </w:numPr>
        <w:spacing w:after="120" w:line="276" w:lineRule="auto"/>
        <w:ind w:right="88"/>
      </w:pPr>
      <w:r>
        <w:t xml:space="preserve">negotiation on matters subject to local determination </w:t>
      </w:r>
    </w:p>
    <w:p w14:paraId="2D42897B" w14:textId="77777777" w:rsidR="007A1915" w:rsidRDefault="007A1915" w:rsidP="007C6DCF">
      <w:pPr>
        <w:pStyle w:val="ListParagraph"/>
        <w:numPr>
          <w:ilvl w:val="0"/>
          <w:numId w:val="8"/>
        </w:numPr>
        <w:spacing w:after="120" w:line="276" w:lineRule="auto"/>
        <w:ind w:right="88"/>
      </w:pPr>
      <w:r>
        <w:t xml:space="preserve">development in partnership of appropriate facilities arrangements using Agenda for Change Facilities Agreement as a minimum standard </w:t>
      </w:r>
    </w:p>
    <w:p w14:paraId="6CA0FDEF" w14:textId="77777777" w:rsidR="007A1915" w:rsidRDefault="007A1915" w:rsidP="007C6DCF">
      <w:pPr>
        <w:pStyle w:val="ListParagraph"/>
        <w:numPr>
          <w:ilvl w:val="0"/>
          <w:numId w:val="8"/>
        </w:numPr>
        <w:spacing w:after="120" w:line="276" w:lineRule="auto"/>
        <w:ind w:right="88"/>
      </w:pPr>
      <w:r>
        <w:t xml:space="preserve">trade union representatives being afforded reasonable paid time off to undertake trade union duties </w:t>
      </w:r>
    </w:p>
    <w:p w14:paraId="773ABA40" w14:textId="77777777" w:rsidR="007C6DCF" w:rsidRDefault="007C6DCF" w:rsidP="007C6DCF">
      <w:pPr>
        <w:spacing w:after="0"/>
        <w:ind w:left="752"/>
      </w:pPr>
      <w:r w:rsidRPr="007C6DCF">
        <w:rPr>
          <w:b/>
          <w:bCs/>
        </w:rPr>
        <w:t>N.B.</w:t>
      </w:r>
      <w:r>
        <w:t xml:space="preserve"> In addition to the above, Public Health Wales will establish local forums at Directorate, divisional and departmental level as required, to establish ongoing dialogue, communication and consultation on service and operational management issues specific to each area.  </w:t>
      </w:r>
    </w:p>
    <w:p w14:paraId="23080FFB" w14:textId="77777777" w:rsidR="007C6DCF" w:rsidRDefault="007C6DCF" w:rsidP="007C6DCF">
      <w:pPr>
        <w:pStyle w:val="ListParagraph"/>
        <w:spacing w:after="120" w:line="276" w:lineRule="auto"/>
        <w:ind w:left="1112" w:right="88"/>
      </w:pPr>
    </w:p>
    <w:p w14:paraId="0759C4DD" w14:textId="77777777" w:rsidR="007C6DCF" w:rsidRDefault="007C6DCF" w:rsidP="007C6DCF">
      <w:pPr>
        <w:pStyle w:val="ListParagraph"/>
        <w:numPr>
          <w:ilvl w:val="0"/>
          <w:numId w:val="1"/>
        </w:numPr>
        <w:spacing w:after="120" w:line="276" w:lineRule="auto"/>
        <w:ind w:right="88"/>
        <w:rPr>
          <w:b/>
          <w:sz w:val="28"/>
          <w:szCs w:val="28"/>
        </w:rPr>
      </w:pPr>
      <w:r w:rsidRPr="007C6DCF">
        <w:rPr>
          <w:b/>
          <w:sz w:val="28"/>
          <w:szCs w:val="28"/>
        </w:rPr>
        <w:t>Delegated Powers and Authority</w:t>
      </w:r>
    </w:p>
    <w:p w14:paraId="19E1FA00" w14:textId="77777777" w:rsidR="007C6DCF" w:rsidRDefault="007C6DCF" w:rsidP="007C6DCF">
      <w:pPr>
        <w:pStyle w:val="ListParagraph"/>
        <w:spacing w:after="120" w:line="276" w:lineRule="auto"/>
        <w:ind w:left="392" w:right="88"/>
        <w:rPr>
          <w:b/>
          <w:sz w:val="28"/>
          <w:szCs w:val="28"/>
        </w:rPr>
      </w:pPr>
    </w:p>
    <w:p w14:paraId="0D408FD2" w14:textId="77777777" w:rsidR="007C6DCF" w:rsidRDefault="007C6DCF" w:rsidP="007C6DCF">
      <w:pPr>
        <w:pStyle w:val="ListParagraph"/>
        <w:numPr>
          <w:ilvl w:val="1"/>
          <w:numId w:val="1"/>
        </w:numPr>
        <w:spacing w:after="120" w:line="276" w:lineRule="auto"/>
        <w:ind w:right="88"/>
      </w:pPr>
      <w:r>
        <w:t>The LPF may establish sub committees or task and finish groups to carry out, on its behalf, specific aspects of the work of the LPF.</w:t>
      </w:r>
    </w:p>
    <w:p w14:paraId="00DA1926" w14:textId="77777777" w:rsidR="007C6DCF" w:rsidRDefault="007C6DCF" w:rsidP="007C6DCF">
      <w:pPr>
        <w:pStyle w:val="ListParagraph"/>
        <w:spacing w:after="120" w:line="276" w:lineRule="auto"/>
        <w:ind w:left="752" w:right="88"/>
      </w:pPr>
    </w:p>
    <w:p w14:paraId="4A038093" w14:textId="77777777" w:rsidR="007C6DCF" w:rsidRPr="007C6DCF" w:rsidRDefault="007C6DCF" w:rsidP="007C6DCF">
      <w:pPr>
        <w:pStyle w:val="ListParagraph"/>
        <w:numPr>
          <w:ilvl w:val="1"/>
          <w:numId w:val="1"/>
        </w:numPr>
        <w:spacing w:after="120" w:line="276" w:lineRule="auto"/>
        <w:ind w:right="88"/>
        <w:rPr>
          <w:b/>
          <w:sz w:val="28"/>
          <w:szCs w:val="28"/>
        </w:rPr>
      </w:pPr>
      <w:r w:rsidRPr="00AB095B">
        <w:rPr>
          <w:rFonts w:cs="Segoe UI"/>
          <w:color w:val="242424"/>
        </w:rPr>
        <w:t>Policy Development workshops take place regularly to review and develop HR policies, procedures, guidelines, protocols, and schemes. This forum is a mechanism by which management and trade union representatives, facilitated by People and OD, meet to jointly review and develop policies for recommendation to LPF, Executive Team/ Leadership Team and, where appropriate, final ratification by People and OD Committee.</w:t>
      </w:r>
      <w:r w:rsidRPr="524AD0A4">
        <w:rPr>
          <w:rFonts w:cs="Segoe UI"/>
          <w:color w:val="242424"/>
        </w:rPr>
        <w:t xml:space="preserve"> The LPF should review and comment on all people related policies, this may be managed either at LPF meetings or electronically between meetings if required. Other policies may be appropriate for the LPF review and this should be jointly agreed.</w:t>
      </w:r>
    </w:p>
    <w:p w14:paraId="036862F8" w14:textId="77777777" w:rsidR="007C6DCF" w:rsidRPr="007C6DCF" w:rsidRDefault="007C6DCF" w:rsidP="007C6DCF">
      <w:pPr>
        <w:pStyle w:val="ListParagraph"/>
        <w:rPr>
          <w:b/>
          <w:sz w:val="28"/>
          <w:szCs w:val="28"/>
        </w:rPr>
      </w:pPr>
    </w:p>
    <w:p w14:paraId="56A981AF" w14:textId="77777777" w:rsidR="007C6DCF" w:rsidRDefault="007C6DCF" w:rsidP="007C6DCF">
      <w:pPr>
        <w:pStyle w:val="ListParagraph"/>
        <w:numPr>
          <w:ilvl w:val="1"/>
          <w:numId w:val="1"/>
        </w:numPr>
        <w:ind w:right="88"/>
      </w:pPr>
      <w:r>
        <w:t xml:space="preserve">Minutes of the meetings of the LPF will be forwarded to People and OD Committee for information. </w:t>
      </w:r>
    </w:p>
    <w:p w14:paraId="3FE0FC41" w14:textId="77777777" w:rsidR="007C6DCF" w:rsidRDefault="007C6DCF" w:rsidP="007C6DCF">
      <w:pPr>
        <w:pStyle w:val="ListParagraph"/>
      </w:pPr>
    </w:p>
    <w:p w14:paraId="353A0FBF" w14:textId="77777777" w:rsidR="007C6DCF" w:rsidRDefault="007C6DCF" w:rsidP="007C6DCF">
      <w:pPr>
        <w:pStyle w:val="ListParagraph"/>
        <w:numPr>
          <w:ilvl w:val="1"/>
          <w:numId w:val="1"/>
        </w:numPr>
        <w:ind w:right="88"/>
      </w:pPr>
      <w:r>
        <w:t xml:space="preserve">Where matters cannot be resolved they will be referred to an appropriate governance forum. </w:t>
      </w:r>
    </w:p>
    <w:p w14:paraId="0F7AECD4" w14:textId="77777777" w:rsidR="007C6DCF" w:rsidRDefault="007C6DCF" w:rsidP="007C6DCF">
      <w:pPr>
        <w:pStyle w:val="ListParagraph"/>
      </w:pPr>
    </w:p>
    <w:p w14:paraId="79DC3DB4" w14:textId="77777777" w:rsidR="007C6DCF" w:rsidRDefault="007C6DCF" w:rsidP="007C6DCF">
      <w:pPr>
        <w:pStyle w:val="ListParagraph"/>
        <w:ind w:left="752" w:right="88"/>
      </w:pPr>
    </w:p>
    <w:p w14:paraId="1138278B" w14:textId="77777777" w:rsidR="007C6DCF" w:rsidRDefault="007C6DCF" w:rsidP="007C6DCF">
      <w:pPr>
        <w:pStyle w:val="ListParagraph"/>
        <w:numPr>
          <w:ilvl w:val="0"/>
          <w:numId w:val="1"/>
        </w:numPr>
        <w:spacing w:after="120" w:line="276" w:lineRule="auto"/>
        <w:ind w:right="88"/>
        <w:rPr>
          <w:b/>
          <w:sz w:val="28"/>
          <w:szCs w:val="28"/>
        </w:rPr>
      </w:pPr>
      <w:r>
        <w:rPr>
          <w:b/>
          <w:sz w:val="28"/>
          <w:szCs w:val="28"/>
        </w:rPr>
        <w:t>Local Partnership Forum Meetings</w:t>
      </w:r>
    </w:p>
    <w:p w14:paraId="3251AA6E" w14:textId="77777777" w:rsidR="007C6DCF" w:rsidRDefault="007C6DCF" w:rsidP="007C6DCF">
      <w:pPr>
        <w:pStyle w:val="ListParagraph"/>
        <w:numPr>
          <w:ilvl w:val="1"/>
          <w:numId w:val="1"/>
        </w:numPr>
        <w:ind w:right="88"/>
      </w:pPr>
      <w:r>
        <w:t>There will be Bi Monthly meetings of the LPF which will consider any key strategic issues and the strategic direction of PHW as it relates to the workforce. Key items for consideration will be included in an annual work plan in order to support efficiency in agenda management and to ensure relevant people are in attendance.</w:t>
      </w:r>
    </w:p>
    <w:p w14:paraId="02041AE0" w14:textId="77777777" w:rsidR="007C6DCF" w:rsidRDefault="007C6DCF" w:rsidP="007C6DCF">
      <w:pPr>
        <w:pStyle w:val="ListParagraph"/>
        <w:ind w:left="752" w:right="88"/>
      </w:pPr>
    </w:p>
    <w:p w14:paraId="7287BFD7" w14:textId="77777777" w:rsidR="007C6DCF" w:rsidRDefault="007C6DCF" w:rsidP="007C6DCF">
      <w:pPr>
        <w:pStyle w:val="ListParagraph"/>
        <w:numPr>
          <w:ilvl w:val="1"/>
          <w:numId w:val="1"/>
        </w:numPr>
        <w:ind w:right="88"/>
      </w:pPr>
      <w:r>
        <w:t>These meetings will be chaired alternately by the Assistant Director of People Strategy, Insights and Service and the Chair /Vice Chair of Staff Side, who are joint Chairs of the LPF.</w:t>
      </w:r>
    </w:p>
    <w:p w14:paraId="5CD78B59" w14:textId="77777777" w:rsidR="007C6DCF" w:rsidRDefault="007C6DCF" w:rsidP="007C6DCF">
      <w:pPr>
        <w:pStyle w:val="ListParagraph"/>
      </w:pPr>
    </w:p>
    <w:p w14:paraId="5409C9FF" w14:textId="77777777" w:rsidR="007C6DCF" w:rsidRDefault="007C6DCF" w:rsidP="007C6DCF">
      <w:pPr>
        <w:pStyle w:val="ListParagraph"/>
        <w:numPr>
          <w:ilvl w:val="1"/>
          <w:numId w:val="1"/>
        </w:numPr>
        <w:ind w:right="88"/>
      </w:pPr>
      <w:r>
        <w:t xml:space="preserve">A pre-agenda meeting will take place for all Bi Monthly meetings, between the Joint Chairs of the LPF in order to discuss and agree the agenda. </w:t>
      </w:r>
    </w:p>
    <w:p w14:paraId="16970E5C" w14:textId="77777777" w:rsidR="007C6DCF" w:rsidRDefault="007C6DCF" w:rsidP="007C6DCF">
      <w:pPr>
        <w:pStyle w:val="ListParagraph"/>
      </w:pPr>
    </w:p>
    <w:p w14:paraId="3C0EA747" w14:textId="77777777" w:rsidR="007C6DCF" w:rsidRDefault="007C6DCF" w:rsidP="007C6DCF">
      <w:pPr>
        <w:pStyle w:val="ListParagraph"/>
        <w:numPr>
          <w:ilvl w:val="1"/>
          <w:numId w:val="1"/>
        </w:numPr>
        <w:ind w:right="88"/>
      </w:pPr>
      <w:r>
        <w:t xml:space="preserve">For all Bi- Monthly meetings of the LPF there should be 2 management representatives (one of which must be a senior member of the People and OD Directorate and </w:t>
      </w:r>
      <w:r w:rsidRPr="4221CC05">
        <w:t>2 Staff Side representatives, each from separate recognised from separate Trade Unions</w:t>
      </w:r>
      <w:r>
        <w:t xml:space="preserve"> (one of which must be the Chair, Vice Chair or Secretary of Staff Side) for the meeting to be quorate.  </w:t>
      </w:r>
    </w:p>
    <w:p w14:paraId="1934300D" w14:textId="77777777" w:rsidR="007C6DCF" w:rsidRDefault="007C6DCF" w:rsidP="007C6DCF">
      <w:pPr>
        <w:pStyle w:val="ListParagraph"/>
      </w:pPr>
    </w:p>
    <w:p w14:paraId="022433B9" w14:textId="77777777" w:rsidR="007C6DCF" w:rsidRDefault="007C6DCF" w:rsidP="007C6DCF">
      <w:pPr>
        <w:pStyle w:val="ListParagraph"/>
        <w:numPr>
          <w:ilvl w:val="1"/>
          <w:numId w:val="1"/>
        </w:numPr>
        <w:ind w:right="88"/>
      </w:pPr>
      <w:r>
        <w:t xml:space="preserve">If a meeting is not quorate no decisions can be made but information may be exchanged, and recommendations can be endorsed at the next meeting (when quorate).  </w:t>
      </w:r>
    </w:p>
    <w:p w14:paraId="41E1013F" w14:textId="77777777" w:rsidR="007C6DCF" w:rsidRDefault="007C6DCF" w:rsidP="007C6DCF">
      <w:pPr>
        <w:pStyle w:val="ListParagraph"/>
      </w:pPr>
    </w:p>
    <w:p w14:paraId="6FF99AD6" w14:textId="77777777" w:rsidR="007C6DCF" w:rsidRDefault="007C6DCF" w:rsidP="007C6DCF">
      <w:pPr>
        <w:pStyle w:val="ListParagraph"/>
        <w:numPr>
          <w:ilvl w:val="1"/>
          <w:numId w:val="1"/>
        </w:numPr>
        <w:ind w:right="88"/>
      </w:pPr>
      <w:r>
        <w:t xml:space="preserve">The cycle of meetings will be determined and agreed at the start of each year but will generally follow the schedule below:  </w:t>
      </w:r>
    </w:p>
    <w:p w14:paraId="55B6097D" w14:textId="77777777" w:rsidR="007C6DCF" w:rsidRDefault="007C6DCF" w:rsidP="007C6DCF">
      <w:pPr>
        <w:pStyle w:val="ListParagraph"/>
      </w:pPr>
    </w:p>
    <w:tbl>
      <w:tblPr>
        <w:tblStyle w:val="TableGrid1"/>
        <w:tblW w:w="4133" w:type="dxa"/>
        <w:tblInd w:w="1445" w:type="dxa"/>
        <w:tblCellMar>
          <w:top w:w="61" w:type="dxa"/>
          <w:left w:w="108" w:type="dxa"/>
          <w:right w:w="115" w:type="dxa"/>
        </w:tblCellMar>
        <w:tblLook w:val="04A0" w:firstRow="1" w:lastRow="0" w:firstColumn="1" w:lastColumn="0" w:noHBand="0" w:noVBand="1"/>
      </w:tblPr>
      <w:tblGrid>
        <w:gridCol w:w="4133"/>
      </w:tblGrid>
      <w:tr w:rsidR="007C6DCF" w14:paraId="0E92CBAA" w14:textId="77777777" w:rsidTr="00090222">
        <w:trPr>
          <w:trHeight w:val="303"/>
        </w:trPr>
        <w:tc>
          <w:tcPr>
            <w:tcW w:w="4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6E317" w14:textId="77777777" w:rsidR="007C6DCF" w:rsidRDefault="007C6DCF" w:rsidP="00090222">
            <w:pPr>
              <w:spacing w:line="259" w:lineRule="auto"/>
            </w:pPr>
            <w:r>
              <w:t xml:space="preserve">April </w:t>
            </w:r>
          </w:p>
        </w:tc>
      </w:tr>
      <w:tr w:rsidR="007C6DCF" w14:paraId="6A8E76C6" w14:textId="77777777" w:rsidTr="00090222">
        <w:trPr>
          <w:trHeight w:val="367"/>
        </w:trPr>
        <w:tc>
          <w:tcPr>
            <w:tcW w:w="4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BF839" w14:textId="77777777" w:rsidR="007C6DCF" w:rsidRDefault="007C6DCF" w:rsidP="00090222">
            <w:pPr>
              <w:spacing w:line="259" w:lineRule="auto"/>
            </w:pPr>
            <w:r>
              <w:t>June</w:t>
            </w:r>
          </w:p>
        </w:tc>
      </w:tr>
      <w:tr w:rsidR="007C6DCF" w14:paraId="2EEDD937" w14:textId="77777777" w:rsidTr="00090222">
        <w:trPr>
          <w:trHeight w:val="302"/>
        </w:trPr>
        <w:tc>
          <w:tcPr>
            <w:tcW w:w="4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F827C" w14:textId="77777777" w:rsidR="007C6DCF" w:rsidRDefault="007C6DCF" w:rsidP="00090222">
            <w:pPr>
              <w:spacing w:line="259" w:lineRule="auto"/>
            </w:pPr>
            <w:r>
              <w:t>August</w:t>
            </w:r>
          </w:p>
        </w:tc>
      </w:tr>
      <w:tr w:rsidR="007C6DCF" w14:paraId="6BE38994" w14:textId="77777777" w:rsidTr="00090222">
        <w:trPr>
          <w:trHeight w:val="302"/>
        </w:trPr>
        <w:tc>
          <w:tcPr>
            <w:tcW w:w="4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2EAB8" w14:textId="77777777" w:rsidR="007C6DCF" w:rsidRDefault="007C6DCF" w:rsidP="00090222">
            <w:pPr>
              <w:spacing w:line="259" w:lineRule="auto"/>
            </w:pPr>
            <w:r>
              <w:t xml:space="preserve">October </w:t>
            </w:r>
          </w:p>
        </w:tc>
      </w:tr>
      <w:tr w:rsidR="007C6DCF" w14:paraId="1872E5D8" w14:textId="77777777" w:rsidTr="00090222">
        <w:trPr>
          <w:trHeight w:val="299"/>
        </w:trPr>
        <w:tc>
          <w:tcPr>
            <w:tcW w:w="4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1F2F9" w14:textId="77777777" w:rsidR="007C6DCF" w:rsidRDefault="007C6DCF" w:rsidP="00090222">
            <w:pPr>
              <w:spacing w:line="259" w:lineRule="auto"/>
            </w:pPr>
            <w:r>
              <w:t>December</w:t>
            </w:r>
          </w:p>
        </w:tc>
      </w:tr>
      <w:tr w:rsidR="007C6DCF" w14:paraId="0C572457" w14:textId="77777777" w:rsidTr="00090222">
        <w:trPr>
          <w:trHeight w:val="302"/>
        </w:trPr>
        <w:tc>
          <w:tcPr>
            <w:tcW w:w="4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84978" w14:textId="77777777" w:rsidR="007C6DCF" w:rsidRDefault="007C6DCF" w:rsidP="00090222">
            <w:pPr>
              <w:spacing w:line="259" w:lineRule="auto"/>
            </w:pPr>
            <w:r>
              <w:t xml:space="preserve">February </w:t>
            </w:r>
          </w:p>
        </w:tc>
      </w:tr>
    </w:tbl>
    <w:p w14:paraId="0619C360" w14:textId="77777777" w:rsidR="007C6DCF" w:rsidRDefault="007C6DCF" w:rsidP="007C6DCF">
      <w:pPr>
        <w:pStyle w:val="ListParagraph"/>
        <w:ind w:left="752" w:right="88"/>
      </w:pPr>
    </w:p>
    <w:p w14:paraId="2568DBF8" w14:textId="77777777" w:rsidR="007C6DCF" w:rsidRDefault="007C6DCF" w:rsidP="007C6DCF">
      <w:pPr>
        <w:pStyle w:val="ListParagraph"/>
        <w:ind w:left="752" w:right="88"/>
      </w:pPr>
    </w:p>
    <w:p w14:paraId="42CB855F" w14:textId="77777777" w:rsidR="007C6DCF" w:rsidRDefault="007C6DCF" w:rsidP="007C6DCF">
      <w:pPr>
        <w:pStyle w:val="ListParagraph"/>
        <w:numPr>
          <w:ilvl w:val="1"/>
          <w:numId w:val="1"/>
        </w:numPr>
        <w:ind w:right="88"/>
      </w:pPr>
      <w:r>
        <w:t>Joint Chairs can, by agreement, schedule extraordinary meetings with 7 calendar days’ notice.</w:t>
      </w:r>
    </w:p>
    <w:p w14:paraId="14C863E8" w14:textId="77777777" w:rsidR="007C6DCF" w:rsidRDefault="007C6DCF" w:rsidP="007C6DCF">
      <w:pPr>
        <w:pStyle w:val="ListParagraph"/>
        <w:ind w:left="752" w:right="88"/>
      </w:pPr>
    </w:p>
    <w:p w14:paraId="66AD7F50" w14:textId="7E2EC27B" w:rsidR="007C6DCF" w:rsidRDefault="007C6DCF" w:rsidP="007C6DCF">
      <w:pPr>
        <w:pStyle w:val="ListParagraph"/>
        <w:numPr>
          <w:ilvl w:val="1"/>
          <w:numId w:val="1"/>
        </w:numPr>
        <w:ind w:right="88"/>
      </w:pPr>
      <w:r>
        <w:t>Th</w:t>
      </w:r>
      <w:r w:rsidR="00723994">
        <w:t xml:space="preserve">e </w:t>
      </w:r>
      <w:r>
        <w:t xml:space="preserve">Bi Monthly meetings shall be restricted to matters pertaining to PHW strategic issues and discussion/updates in relation to major change programmes and major corporate initiatives.  Local operational issues should be raised at local Directorate level and will not be considered unless it is agreed that such issues have Trust wide implications. </w:t>
      </w:r>
    </w:p>
    <w:p w14:paraId="28FA1D92" w14:textId="77777777" w:rsidR="007C6DCF" w:rsidRDefault="007C6DCF" w:rsidP="007C6DCF">
      <w:pPr>
        <w:pStyle w:val="ListParagraph"/>
      </w:pPr>
    </w:p>
    <w:p w14:paraId="1E4D2708" w14:textId="77777777" w:rsidR="007C6DCF" w:rsidRDefault="007C6DCF" w:rsidP="007C6DCF">
      <w:pPr>
        <w:pStyle w:val="ListParagraph"/>
        <w:numPr>
          <w:ilvl w:val="1"/>
          <w:numId w:val="1"/>
        </w:numPr>
        <w:ind w:right="88"/>
      </w:pPr>
      <w:r>
        <w:t xml:space="preserve">The agenda and papers shall be sent out no later than 7 days in advance of the LPF meeting.  </w:t>
      </w:r>
    </w:p>
    <w:p w14:paraId="10DF3234" w14:textId="77777777" w:rsidR="007C6DCF" w:rsidRDefault="007C6DCF" w:rsidP="007C6DCF">
      <w:pPr>
        <w:pStyle w:val="ListParagraph"/>
        <w:ind w:left="752" w:right="88"/>
      </w:pPr>
    </w:p>
    <w:p w14:paraId="5D95B5A1" w14:textId="77777777" w:rsidR="007C6DCF" w:rsidRDefault="007C6DCF" w:rsidP="007C6DCF">
      <w:pPr>
        <w:pStyle w:val="ListParagraph"/>
        <w:ind w:left="752" w:right="88"/>
      </w:pPr>
    </w:p>
    <w:p w14:paraId="5365B8EE" w14:textId="77777777" w:rsidR="007C6DCF" w:rsidRDefault="007C6DCF" w:rsidP="007C6DCF">
      <w:pPr>
        <w:pStyle w:val="ListParagraph"/>
        <w:numPr>
          <w:ilvl w:val="0"/>
          <w:numId w:val="1"/>
        </w:numPr>
        <w:ind w:right="88"/>
        <w:rPr>
          <w:b/>
          <w:sz w:val="28"/>
          <w:szCs w:val="28"/>
        </w:rPr>
      </w:pPr>
      <w:r w:rsidRPr="007C6DCF">
        <w:rPr>
          <w:b/>
          <w:sz w:val="28"/>
          <w:szCs w:val="28"/>
        </w:rPr>
        <w:t>Membership</w:t>
      </w:r>
    </w:p>
    <w:p w14:paraId="00745B55" w14:textId="77777777" w:rsidR="007C6DCF" w:rsidRDefault="007C6DCF" w:rsidP="007C6DCF">
      <w:pPr>
        <w:pStyle w:val="ListParagraph"/>
        <w:ind w:left="392" w:right="88"/>
        <w:rPr>
          <w:b/>
          <w:sz w:val="28"/>
          <w:szCs w:val="28"/>
        </w:rPr>
      </w:pPr>
    </w:p>
    <w:p w14:paraId="0AE06954" w14:textId="77777777" w:rsidR="007C6DCF" w:rsidRPr="007C6DCF" w:rsidRDefault="007C6DCF" w:rsidP="007C6DCF">
      <w:pPr>
        <w:pStyle w:val="ListParagraph"/>
        <w:numPr>
          <w:ilvl w:val="1"/>
          <w:numId w:val="1"/>
        </w:numPr>
        <w:ind w:right="88"/>
        <w:rPr>
          <w:b/>
          <w:sz w:val="28"/>
          <w:szCs w:val="28"/>
        </w:rPr>
      </w:pPr>
      <w:r>
        <w:t xml:space="preserve">All members of the LPF shall be full and equal members and share responsibility for the decisions of the LPF.  </w:t>
      </w:r>
    </w:p>
    <w:p w14:paraId="5E357DC0" w14:textId="77777777" w:rsidR="007C6DCF" w:rsidRPr="007C6DCF" w:rsidRDefault="007C6DCF" w:rsidP="007C6DCF">
      <w:pPr>
        <w:pStyle w:val="ListParagraph"/>
        <w:ind w:left="752" w:right="88"/>
        <w:rPr>
          <w:b/>
          <w:sz w:val="28"/>
          <w:szCs w:val="28"/>
        </w:rPr>
      </w:pPr>
    </w:p>
    <w:p w14:paraId="452629F8" w14:textId="77777777" w:rsidR="007C6DCF" w:rsidRDefault="007C6DCF" w:rsidP="007C6DCF">
      <w:pPr>
        <w:pStyle w:val="ListParagraph"/>
        <w:numPr>
          <w:ilvl w:val="1"/>
          <w:numId w:val="1"/>
        </w:numPr>
        <w:ind w:right="88"/>
      </w:pPr>
      <w:r>
        <w:t xml:space="preserve">If a meeting has more representatives from either Trade Unions or from Management the voting rights of the meeting shall remain equal, suffice to say the focus of the LPF is effective engagement and discussion, and where required negotiation, this is not achieved through the number of attendees but a recognition the Trust and the Trade Unions are equal partners at the LPF. </w:t>
      </w:r>
    </w:p>
    <w:p w14:paraId="6424F0F3" w14:textId="77777777" w:rsidR="007C6DCF" w:rsidRDefault="007C6DCF" w:rsidP="007C6DCF">
      <w:pPr>
        <w:pStyle w:val="ListParagraph"/>
      </w:pPr>
    </w:p>
    <w:p w14:paraId="783C7CA8" w14:textId="77777777" w:rsidR="007C6DCF" w:rsidRDefault="007C6DCF" w:rsidP="007C6DCF">
      <w:pPr>
        <w:pStyle w:val="ListParagraph"/>
        <w:numPr>
          <w:ilvl w:val="1"/>
          <w:numId w:val="1"/>
        </w:numPr>
        <w:ind w:right="88"/>
      </w:pPr>
      <w:r>
        <w:t xml:space="preserve">Where matters cannot be resolved they will be referred to an appropriate governance forum. </w:t>
      </w:r>
    </w:p>
    <w:p w14:paraId="438725D4" w14:textId="77777777" w:rsidR="007C6DCF" w:rsidRDefault="007C6DCF" w:rsidP="007C6DCF">
      <w:pPr>
        <w:pStyle w:val="ListParagraph"/>
      </w:pPr>
    </w:p>
    <w:p w14:paraId="32C305F7" w14:textId="77777777" w:rsidR="007C6DCF" w:rsidRDefault="007C6DCF" w:rsidP="004805AC">
      <w:pPr>
        <w:pStyle w:val="ListParagraph"/>
        <w:numPr>
          <w:ilvl w:val="1"/>
          <w:numId w:val="1"/>
        </w:numPr>
        <w:tabs>
          <w:tab w:val="center" w:pos="4917"/>
        </w:tabs>
      </w:pPr>
      <w:r>
        <w:t>Membership of Management at Bimonthly meetings will be determined by the specific agenda agreed for the meeting but will include:</w:t>
      </w:r>
    </w:p>
    <w:p w14:paraId="7EC8A74C" w14:textId="77777777" w:rsidR="004805AC" w:rsidRDefault="004805AC" w:rsidP="004805AC">
      <w:pPr>
        <w:pStyle w:val="ListParagraph"/>
      </w:pPr>
    </w:p>
    <w:p w14:paraId="72C71541" w14:textId="77777777" w:rsidR="004805AC" w:rsidRDefault="004805AC" w:rsidP="004805AC">
      <w:pPr>
        <w:pStyle w:val="ListParagraph"/>
        <w:numPr>
          <w:ilvl w:val="0"/>
          <w:numId w:val="9"/>
        </w:numPr>
        <w:spacing w:after="42"/>
        <w:ind w:right="88"/>
      </w:pPr>
      <w:r w:rsidRPr="004805AC">
        <w:rPr>
          <w:bCs/>
        </w:rPr>
        <w:t>All members of the Business Executive Team</w:t>
      </w:r>
      <w:r w:rsidRPr="004805AC">
        <w:rPr>
          <w:b/>
        </w:rPr>
        <w:t xml:space="preserve"> </w:t>
      </w:r>
    </w:p>
    <w:p w14:paraId="5A874830" w14:textId="77777777" w:rsidR="004805AC" w:rsidRDefault="004805AC" w:rsidP="004805AC">
      <w:pPr>
        <w:pStyle w:val="ListParagraph"/>
        <w:numPr>
          <w:ilvl w:val="0"/>
          <w:numId w:val="9"/>
        </w:numPr>
        <w:ind w:right="88"/>
      </w:pPr>
      <w:r>
        <w:t xml:space="preserve">Board Secretary and Head of Board Business Unit </w:t>
      </w:r>
    </w:p>
    <w:p w14:paraId="12E930BB" w14:textId="77777777" w:rsidR="004805AC" w:rsidRDefault="004805AC" w:rsidP="004805AC">
      <w:pPr>
        <w:pStyle w:val="ListParagraph"/>
        <w:numPr>
          <w:ilvl w:val="0"/>
          <w:numId w:val="9"/>
        </w:numPr>
        <w:ind w:right="88"/>
      </w:pPr>
      <w:r>
        <w:t xml:space="preserve">Assistant Director of People Strategy, Insights and Services </w:t>
      </w:r>
    </w:p>
    <w:p w14:paraId="16FF40DD" w14:textId="77777777" w:rsidR="004805AC" w:rsidRDefault="004805AC" w:rsidP="004805AC">
      <w:pPr>
        <w:pStyle w:val="ListParagraph"/>
        <w:numPr>
          <w:ilvl w:val="0"/>
          <w:numId w:val="9"/>
        </w:numPr>
        <w:ind w:right="88"/>
      </w:pPr>
      <w:r>
        <w:t xml:space="preserve">Assistant Director of OD &amp; Engagement      </w:t>
      </w:r>
    </w:p>
    <w:p w14:paraId="59682A56" w14:textId="77777777" w:rsidR="004805AC" w:rsidRDefault="004805AC" w:rsidP="004805AC">
      <w:pPr>
        <w:pStyle w:val="ListParagraph"/>
        <w:numPr>
          <w:ilvl w:val="0"/>
          <w:numId w:val="9"/>
        </w:numPr>
        <w:ind w:right="88"/>
      </w:pPr>
      <w:r>
        <w:t xml:space="preserve">Head of Communications  </w:t>
      </w:r>
    </w:p>
    <w:p w14:paraId="0C2D0D19" w14:textId="77777777" w:rsidR="004805AC" w:rsidRDefault="004805AC" w:rsidP="004805AC">
      <w:pPr>
        <w:pStyle w:val="ListParagraph"/>
        <w:numPr>
          <w:ilvl w:val="0"/>
          <w:numId w:val="9"/>
        </w:numPr>
        <w:ind w:right="88"/>
      </w:pPr>
      <w:r>
        <w:t xml:space="preserve">Head of People and OD Partnering </w:t>
      </w:r>
    </w:p>
    <w:p w14:paraId="375C221E" w14:textId="77777777" w:rsidR="004805AC" w:rsidRDefault="004805AC" w:rsidP="004805AC">
      <w:pPr>
        <w:pStyle w:val="ListParagraph"/>
        <w:numPr>
          <w:ilvl w:val="0"/>
          <w:numId w:val="9"/>
        </w:numPr>
        <w:ind w:right="88"/>
      </w:pPr>
      <w:r>
        <w:t>Head of People and OD Operations</w:t>
      </w:r>
    </w:p>
    <w:p w14:paraId="6495AEEA" w14:textId="77777777" w:rsidR="004805AC" w:rsidRDefault="004805AC" w:rsidP="004805AC">
      <w:pPr>
        <w:spacing w:after="2" w:line="245" w:lineRule="auto"/>
        <w:rPr>
          <w:i/>
          <w:iCs/>
        </w:rPr>
      </w:pPr>
      <w:r w:rsidRPr="617B70DB">
        <w:rPr>
          <w:b/>
          <w:bCs/>
          <w:i/>
          <w:iCs/>
        </w:rPr>
        <w:t>N.B.</w:t>
      </w:r>
      <w:r w:rsidRPr="617B70DB">
        <w:rPr>
          <w:i/>
          <w:iCs/>
        </w:rPr>
        <w:t xml:space="preserve"> Deputies should only attend in exceptional circumstances and by prior agreement with the joint Chairs.   </w:t>
      </w:r>
    </w:p>
    <w:p w14:paraId="5D6434ED" w14:textId="77777777" w:rsidR="004805AC" w:rsidRDefault="004805AC" w:rsidP="004805AC">
      <w:pPr>
        <w:spacing w:after="2" w:line="245" w:lineRule="auto"/>
        <w:rPr>
          <w:i/>
          <w:iCs/>
        </w:rPr>
      </w:pPr>
    </w:p>
    <w:p w14:paraId="684F53D8" w14:textId="77777777" w:rsidR="004805AC" w:rsidRDefault="004805AC" w:rsidP="004805AC">
      <w:pPr>
        <w:spacing w:after="0"/>
        <w:ind w:left="715"/>
        <w:rPr>
          <w:b/>
        </w:rPr>
      </w:pPr>
      <w:r>
        <w:rPr>
          <w:b/>
        </w:rPr>
        <w:t xml:space="preserve">Staff Representatives </w:t>
      </w:r>
    </w:p>
    <w:p w14:paraId="465066F3" w14:textId="77777777" w:rsidR="004805AC" w:rsidRDefault="004805AC" w:rsidP="004805AC">
      <w:pPr>
        <w:spacing w:after="0"/>
        <w:ind w:left="715"/>
        <w:rPr>
          <w:b/>
        </w:rPr>
      </w:pPr>
    </w:p>
    <w:p w14:paraId="158A5E2F" w14:textId="77777777" w:rsidR="004805AC" w:rsidRPr="004805AC" w:rsidRDefault="004805AC" w:rsidP="004805AC">
      <w:pPr>
        <w:pStyle w:val="ListParagraph"/>
        <w:numPr>
          <w:ilvl w:val="1"/>
          <w:numId w:val="1"/>
        </w:numPr>
        <w:ind w:right="88"/>
        <w:rPr>
          <w:b/>
        </w:rPr>
      </w:pPr>
      <w:r>
        <w:t>Public Health Wales recognises those Trade Unions listed in Appendix 1 for the representation of members who are employed by the organisation.</w:t>
      </w:r>
      <w:r w:rsidRPr="004805AC">
        <w:rPr>
          <w:b/>
        </w:rPr>
        <w:t xml:space="preserve"> </w:t>
      </w:r>
    </w:p>
    <w:p w14:paraId="784BE5BF" w14:textId="77777777" w:rsidR="004805AC" w:rsidRDefault="004805AC" w:rsidP="004805AC">
      <w:pPr>
        <w:pStyle w:val="ListParagraph"/>
        <w:ind w:left="392" w:right="88"/>
        <w:rPr>
          <w:b/>
        </w:rPr>
      </w:pPr>
    </w:p>
    <w:p w14:paraId="12B9C4D4" w14:textId="77777777" w:rsidR="004805AC" w:rsidRDefault="004805AC" w:rsidP="004805AC">
      <w:pPr>
        <w:pStyle w:val="ListParagraph"/>
        <w:numPr>
          <w:ilvl w:val="1"/>
          <w:numId w:val="1"/>
        </w:numPr>
        <w:ind w:right="88"/>
      </w:pPr>
      <w:r>
        <w:t xml:space="preserve">It will be the prerogative of the staff representatives to decide on the formula to achieve the maximum number of representatives for each trade union.  However, it is generally recognised that a maximum of between 6-10 representatives of both Management and Staff side will be present at each meeting. </w:t>
      </w:r>
    </w:p>
    <w:p w14:paraId="7BC0B6FA" w14:textId="77777777" w:rsidR="004805AC" w:rsidRDefault="004805AC" w:rsidP="004805AC">
      <w:pPr>
        <w:pStyle w:val="ListParagraph"/>
      </w:pPr>
    </w:p>
    <w:p w14:paraId="2B389D57" w14:textId="77777777" w:rsidR="004805AC" w:rsidRDefault="004805AC" w:rsidP="004805AC">
      <w:pPr>
        <w:pStyle w:val="ListParagraph"/>
        <w:numPr>
          <w:ilvl w:val="1"/>
          <w:numId w:val="1"/>
        </w:numPr>
        <w:ind w:right="88"/>
      </w:pPr>
      <w:r>
        <w:t>The joint Chairs and Vice Chair will review and agree attendance prior to each LPF Meeting</w:t>
      </w:r>
      <w:r w:rsidRPr="00FF0779">
        <w:t xml:space="preserve"> to ensure the meeting is appropriately represented and</w:t>
      </w:r>
      <w:r>
        <w:t xml:space="preserve"> manageable</w:t>
      </w:r>
    </w:p>
    <w:p w14:paraId="35F8EAA6" w14:textId="77777777" w:rsidR="004805AC" w:rsidRDefault="004805AC" w:rsidP="004805AC">
      <w:pPr>
        <w:pStyle w:val="ListParagraph"/>
      </w:pPr>
    </w:p>
    <w:p w14:paraId="294EA631" w14:textId="77777777" w:rsidR="004805AC" w:rsidRDefault="004805AC" w:rsidP="004805AC">
      <w:pPr>
        <w:pStyle w:val="ListParagraph"/>
        <w:numPr>
          <w:ilvl w:val="1"/>
          <w:numId w:val="1"/>
        </w:numPr>
        <w:ind w:right="88"/>
      </w:pPr>
      <w:r>
        <w:t xml:space="preserve">Staff representatives must be employed by PHW and accredited by their respective trade unions.  If a representative ceases to be employed by PHW or ceases to be a member of a nominating trade union then they will automatically cease to be a member of the LPF.  Full Time Officers of the trade unions may attend meetings subject to prior notification and agreement of the Joint Chairs. </w:t>
      </w:r>
    </w:p>
    <w:p w14:paraId="494A6F01" w14:textId="77777777" w:rsidR="004805AC" w:rsidRDefault="004805AC" w:rsidP="004805AC">
      <w:pPr>
        <w:pStyle w:val="ListParagraph"/>
      </w:pPr>
    </w:p>
    <w:p w14:paraId="479164F6" w14:textId="77777777" w:rsidR="004805AC" w:rsidRDefault="004805AC" w:rsidP="004805AC">
      <w:pPr>
        <w:pStyle w:val="ListParagraph"/>
        <w:ind w:left="752" w:right="88"/>
      </w:pPr>
    </w:p>
    <w:p w14:paraId="2FDB04EA" w14:textId="76625842" w:rsidR="004805AC" w:rsidRDefault="004805AC" w:rsidP="004805AC">
      <w:pPr>
        <w:pStyle w:val="ListParagraph"/>
        <w:numPr>
          <w:ilvl w:val="1"/>
          <w:numId w:val="1"/>
        </w:numPr>
        <w:ind w:right="88"/>
      </w:pPr>
      <w:r>
        <w:t>Members of the LPF who are unable to attend a meeting may send a suitable deputy (in line with Section 6.</w:t>
      </w:r>
      <w:r w:rsidR="00723994">
        <w:t>6</w:t>
      </w:r>
      <w:r>
        <w:t xml:space="preserve"> above) who will be taken into consideration when determining whether the meeting is quorate.   </w:t>
      </w:r>
    </w:p>
    <w:p w14:paraId="00584CCB" w14:textId="77777777" w:rsidR="004805AC" w:rsidRDefault="004805AC" w:rsidP="004805AC">
      <w:pPr>
        <w:pStyle w:val="ListParagraph"/>
        <w:ind w:left="752" w:right="88"/>
      </w:pPr>
    </w:p>
    <w:p w14:paraId="5686BBAC" w14:textId="77777777" w:rsidR="004805AC" w:rsidRDefault="004805AC" w:rsidP="004805AC">
      <w:pPr>
        <w:pStyle w:val="ListParagraph"/>
        <w:numPr>
          <w:ilvl w:val="1"/>
          <w:numId w:val="1"/>
        </w:numPr>
        <w:ind w:right="88"/>
      </w:pPr>
      <w:r>
        <w:t>Consistent attendance and commitment to participate in discussions is essential. Where a member of the LPF does not attend within a year (except for reasons of sickness, pre-planned annual leave, maternity</w:t>
      </w:r>
      <w:r w:rsidRPr="004805AC">
        <w:rPr>
          <w:rFonts w:ascii="Arial" w:eastAsia="Arial" w:hAnsi="Arial" w:cs="Arial"/>
        </w:rPr>
        <w:t xml:space="preserve"> leave, etc.), </w:t>
      </w:r>
      <w:r>
        <w:t xml:space="preserve">the Joint Chairs will write to the member and bring the response to the next meeting for further consideration and possible removal from the LPF. </w:t>
      </w:r>
    </w:p>
    <w:p w14:paraId="09DA8A9C" w14:textId="77777777" w:rsidR="004805AC" w:rsidRDefault="004805AC" w:rsidP="004805AC">
      <w:pPr>
        <w:pStyle w:val="ListParagraph"/>
      </w:pPr>
    </w:p>
    <w:p w14:paraId="20042B5C" w14:textId="77777777" w:rsidR="004805AC" w:rsidRDefault="004805AC" w:rsidP="004805AC">
      <w:pPr>
        <w:pStyle w:val="ListParagraph"/>
        <w:numPr>
          <w:ilvl w:val="1"/>
          <w:numId w:val="1"/>
        </w:numPr>
        <w:ind w:right="88"/>
      </w:pPr>
      <w:r>
        <w:t>The LPF Joint Chairs may also invite any others from within or outside the organisation to attend all or part of a meeting to assist it in its discussions on any particular matter.</w:t>
      </w:r>
    </w:p>
    <w:p w14:paraId="5B003419" w14:textId="77777777" w:rsidR="004805AC" w:rsidRDefault="004805AC" w:rsidP="004805AC">
      <w:pPr>
        <w:pStyle w:val="ListParagraph"/>
      </w:pPr>
    </w:p>
    <w:p w14:paraId="31DB8E75" w14:textId="77777777" w:rsidR="004805AC" w:rsidRDefault="004805AC" w:rsidP="004805AC">
      <w:pPr>
        <w:pStyle w:val="ListParagraph"/>
        <w:ind w:left="392" w:right="88"/>
      </w:pPr>
    </w:p>
    <w:p w14:paraId="4EF4DD25" w14:textId="77777777" w:rsidR="004805AC" w:rsidRDefault="004805AC" w:rsidP="004805AC">
      <w:pPr>
        <w:pStyle w:val="ListParagraph"/>
        <w:numPr>
          <w:ilvl w:val="1"/>
          <w:numId w:val="1"/>
        </w:numPr>
        <w:ind w:right="88"/>
      </w:pPr>
      <w:r>
        <w:t xml:space="preserve">The Assistant Director of People Strategy, Insights and Service and the Chair of Staff Side Committee will be Joint Chairs of the LPF and chair it on an alternate basis.  </w:t>
      </w:r>
    </w:p>
    <w:p w14:paraId="22D4A897" w14:textId="77777777" w:rsidR="004805AC" w:rsidRDefault="004805AC" w:rsidP="004805AC">
      <w:pPr>
        <w:ind w:right="88"/>
      </w:pPr>
    </w:p>
    <w:p w14:paraId="53545BA8" w14:textId="77777777" w:rsidR="004805AC" w:rsidRDefault="004805AC" w:rsidP="004805AC">
      <w:pPr>
        <w:pStyle w:val="ListParagraph"/>
        <w:numPr>
          <w:ilvl w:val="1"/>
          <w:numId w:val="1"/>
        </w:numPr>
        <w:ind w:right="88"/>
      </w:pPr>
      <w:r>
        <w:t xml:space="preserve">The Joint Chairs will be supported by the Head of People and OD Operations who shall ensure that key and appropriate issues are discussed by the LPF in a timely manner with all the necessary information and advice being made available to members to inform the debate and ultimate resolutions. The Head of People and OD Operations will be accountable for ensuring the meeting is quorate.  </w:t>
      </w:r>
    </w:p>
    <w:p w14:paraId="664D1BB6" w14:textId="77777777" w:rsidR="004805AC" w:rsidRDefault="004805AC" w:rsidP="004805AC">
      <w:pPr>
        <w:pStyle w:val="ListParagraph"/>
      </w:pPr>
    </w:p>
    <w:p w14:paraId="372D1399" w14:textId="77777777" w:rsidR="004805AC" w:rsidRDefault="004805AC" w:rsidP="004805AC">
      <w:pPr>
        <w:pStyle w:val="ListParagraph"/>
        <w:numPr>
          <w:ilvl w:val="1"/>
          <w:numId w:val="1"/>
        </w:numPr>
        <w:ind w:right="88"/>
      </w:pPr>
      <w:r>
        <w:t>Administrative support, including the circulation of agenda, minutes and notification of meetings will be provided by a named member of the People and OD team.</w:t>
      </w:r>
    </w:p>
    <w:p w14:paraId="57559F6F" w14:textId="77777777" w:rsidR="004805AC" w:rsidRDefault="004805AC" w:rsidP="004805AC">
      <w:pPr>
        <w:ind w:right="88"/>
      </w:pPr>
    </w:p>
    <w:p w14:paraId="0AD250C6" w14:textId="77777777" w:rsidR="004805AC" w:rsidRDefault="004805AC" w:rsidP="004805AC">
      <w:pPr>
        <w:pStyle w:val="ListParagraph"/>
        <w:numPr>
          <w:ilvl w:val="0"/>
          <w:numId w:val="1"/>
        </w:numPr>
        <w:ind w:right="88"/>
        <w:rPr>
          <w:b/>
          <w:sz w:val="28"/>
          <w:szCs w:val="28"/>
        </w:rPr>
      </w:pPr>
      <w:r w:rsidRPr="004805AC">
        <w:rPr>
          <w:b/>
          <w:sz w:val="28"/>
          <w:szCs w:val="28"/>
        </w:rPr>
        <w:t>Reporting and Assurance Arrangements</w:t>
      </w:r>
    </w:p>
    <w:p w14:paraId="4171818A" w14:textId="77777777" w:rsidR="004805AC" w:rsidRDefault="004805AC" w:rsidP="004805AC">
      <w:pPr>
        <w:pStyle w:val="ListParagraph"/>
        <w:ind w:left="392" w:right="88"/>
        <w:rPr>
          <w:b/>
          <w:sz w:val="28"/>
          <w:szCs w:val="28"/>
        </w:rPr>
      </w:pPr>
    </w:p>
    <w:p w14:paraId="3A835B28" w14:textId="77777777" w:rsidR="004805AC" w:rsidRDefault="004805AC" w:rsidP="004805AC">
      <w:pPr>
        <w:pStyle w:val="ListParagraph"/>
        <w:numPr>
          <w:ilvl w:val="1"/>
          <w:numId w:val="1"/>
        </w:numPr>
        <w:ind w:right="88"/>
      </w:pPr>
      <w:r>
        <w:t>The LPF shall:</w:t>
      </w:r>
    </w:p>
    <w:p w14:paraId="5C4CE712" w14:textId="77777777" w:rsidR="004805AC" w:rsidRDefault="004805AC" w:rsidP="00723994">
      <w:pPr>
        <w:pStyle w:val="ListParagraph"/>
        <w:numPr>
          <w:ilvl w:val="0"/>
          <w:numId w:val="13"/>
        </w:numPr>
        <w:spacing w:after="120" w:line="276" w:lineRule="auto"/>
        <w:ind w:right="88"/>
      </w:pPr>
      <w:r>
        <w:t xml:space="preserve">Report each of its meetings formally to the People and OD Committee via submission of its minutes </w:t>
      </w:r>
    </w:p>
    <w:p w14:paraId="0D4979B4" w14:textId="77777777" w:rsidR="004805AC" w:rsidRDefault="004805AC" w:rsidP="00723994">
      <w:pPr>
        <w:pStyle w:val="ListParagraph"/>
        <w:numPr>
          <w:ilvl w:val="0"/>
          <w:numId w:val="13"/>
        </w:numPr>
        <w:spacing w:after="120" w:line="276" w:lineRule="auto"/>
        <w:ind w:right="88"/>
      </w:pPr>
      <w:r>
        <w:t>Bring to People and OD Committee’s attention any significant matter under consideration by the LPF through the standing agenda item at the people &amp; OD Committee.</w:t>
      </w:r>
    </w:p>
    <w:p w14:paraId="4815B91C" w14:textId="77777777" w:rsidR="00723994" w:rsidRPr="00723994" w:rsidRDefault="004805AC" w:rsidP="00723994">
      <w:pPr>
        <w:pStyle w:val="ListParagraph"/>
        <w:numPr>
          <w:ilvl w:val="0"/>
          <w:numId w:val="13"/>
        </w:numPr>
        <w:spacing w:after="45" w:line="276" w:lineRule="auto"/>
        <w:ind w:right="88"/>
        <w:rPr>
          <w:rFonts w:eastAsia="Calibri" w:cs="Calibri"/>
        </w:rPr>
      </w:pPr>
      <w:r w:rsidRPr="00723994">
        <w:t xml:space="preserve">Provide an annual report to the Board in relation to the activities of the LPF. </w:t>
      </w:r>
    </w:p>
    <w:p w14:paraId="528BB7A5" w14:textId="70675ADD" w:rsidR="004805AC" w:rsidRPr="00723994" w:rsidRDefault="004805AC" w:rsidP="00723994">
      <w:pPr>
        <w:pStyle w:val="ListParagraph"/>
        <w:numPr>
          <w:ilvl w:val="0"/>
          <w:numId w:val="13"/>
        </w:numPr>
        <w:spacing w:after="45" w:line="276" w:lineRule="auto"/>
        <w:ind w:right="88"/>
        <w:rPr>
          <w:rFonts w:eastAsia="Calibri" w:cs="Calibri"/>
        </w:rPr>
      </w:pPr>
      <w:r w:rsidRPr="00723994">
        <w:rPr>
          <w:rFonts w:eastAsia="Calibri" w:cs="Calibri"/>
        </w:rPr>
        <w:t xml:space="preserve">The trade unions (LPF staff side) through their Staff side Committee mechanisms, will nominate the members of the LPF staff side to attend the Board and its committees, in accordance with agreed policies and arrangements. </w:t>
      </w:r>
    </w:p>
    <w:p w14:paraId="55110EC8" w14:textId="77777777" w:rsidR="004805AC" w:rsidRDefault="004805AC" w:rsidP="004805AC">
      <w:pPr>
        <w:pStyle w:val="ListParagraph"/>
        <w:spacing w:after="45"/>
        <w:ind w:left="1112" w:right="88"/>
        <w:rPr>
          <w:rFonts w:eastAsia="Calibri" w:cs="Calibri"/>
        </w:rPr>
      </w:pPr>
    </w:p>
    <w:p w14:paraId="0A70E055" w14:textId="77777777" w:rsidR="004805AC" w:rsidRPr="004805AC" w:rsidRDefault="004805AC" w:rsidP="004805AC">
      <w:pPr>
        <w:pStyle w:val="ListParagraph"/>
        <w:spacing w:after="45"/>
        <w:ind w:left="1112" w:right="88"/>
        <w:rPr>
          <w:rFonts w:eastAsia="Calibri" w:cs="Calibri"/>
          <w:highlight w:val="yellow"/>
        </w:rPr>
      </w:pPr>
    </w:p>
    <w:p w14:paraId="275ACFE8" w14:textId="77777777" w:rsidR="004805AC" w:rsidRDefault="004805AC" w:rsidP="004805AC">
      <w:pPr>
        <w:pStyle w:val="ListParagraph"/>
        <w:numPr>
          <w:ilvl w:val="0"/>
          <w:numId w:val="1"/>
        </w:numPr>
        <w:spacing w:after="45"/>
        <w:ind w:right="88"/>
        <w:rPr>
          <w:rFonts w:eastAsia="Calibri" w:cs="Calibri"/>
          <w:b/>
          <w:sz w:val="28"/>
          <w:szCs w:val="28"/>
        </w:rPr>
      </w:pPr>
      <w:r w:rsidRPr="004805AC">
        <w:rPr>
          <w:rFonts w:eastAsia="Calibri" w:cs="Calibri"/>
          <w:b/>
          <w:sz w:val="28"/>
          <w:szCs w:val="28"/>
        </w:rPr>
        <w:t xml:space="preserve"> Review</w:t>
      </w:r>
    </w:p>
    <w:p w14:paraId="61E6C581" w14:textId="77777777" w:rsidR="004805AC" w:rsidRDefault="004805AC" w:rsidP="004805AC">
      <w:pPr>
        <w:pStyle w:val="ListParagraph"/>
        <w:spacing w:after="45"/>
        <w:ind w:left="392" w:right="88"/>
        <w:rPr>
          <w:rFonts w:eastAsia="Calibri" w:cs="Calibri"/>
          <w:b/>
          <w:sz w:val="28"/>
          <w:szCs w:val="28"/>
        </w:rPr>
      </w:pPr>
    </w:p>
    <w:p w14:paraId="6D33D7FA" w14:textId="77777777" w:rsidR="004805AC" w:rsidRPr="004805AC" w:rsidRDefault="004805AC" w:rsidP="004805AC">
      <w:pPr>
        <w:pStyle w:val="ListParagraph"/>
        <w:numPr>
          <w:ilvl w:val="1"/>
          <w:numId w:val="1"/>
        </w:numPr>
        <w:spacing w:after="45"/>
        <w:ind w:right="88"/>
        <w:rPr>
          <w:rFonts w:eastAsia="Calibri" w:cs="Calibri"/>
          <w:b/>
          <w:sz w:val="28"/>
          <w:szCs w:val="28"/>
        </w:rPr>
      </w:pPr>
      <w:r>
        <w:t xml:space="preserve">These terms of reference and operating arrangements shall be </w:t>
      </w:r>
      <w:r w:rsidRPr="524AD0A4">
        <w:rPr>
          <w:rFonts w:ascii="Calibri" w:eastAsia="Calibri" w:hAnsi="Calibri" w:cs="Calibri"/>
        </w:rPr>
        <w:t xml:space="preserve">  </w:t>
      </w:r>
      <w:r>
        <w:t>reviewed annually in line with the Standing Orders.</w:t>
      </w:r>
    </w:p>
    <w:p w14:paraId="78F18428" w14:textId="77777777" w:rsidR="004805AC" w:rsidRDefault="004805AC" w:rsidP="004805AC">
      <w:pPr>
        <w:pStyle w:val="ListParagraph"/>
        <w:spacing w:after="45"/>
        <w:ind w:left="752" w:right="88"/>
      </w:pPr>
    </w:p>
    <w:p w14:paraId="6467F9ED" w14:textId="77777777" w:rsidR="004805AC" w:rsidRDefault="004805AC" w:rsidP="004805AC">
      <w:pPr>
        <w:pStyle w:val="ListParagraph"/>
        <w:spacing w:after="45"/>
        <w:ind w:left="752" w:right="88"/>
      </w:pPr>
    </w:p>
    <w:p w14:paraId="03EBDBA2" w14:textId="77777777" w:rsidR="004805AC" w:rsidRDefault="004805AC" w:rsidP="004805AC">
      <w:pPr>
        <w:pStyle w:val="ListParagraph"/>
        <w:spacing w:after="45"/>
        <w:ind w:left="752" w:right="88"/>
      </w:pPr>
    </w:p>
    <w:p w14:paraId="0A5583DC" w14:textId="77777777" w:rsidR="004805AC" w:rsidRDefault="004805AC" w:rsidP="004805AC">
      <w:pPr>
        <w:pStyle w:val="ListParagraph"/>
        <w:spacing w:after="45"/>
        <w:ind w:left="752" w:right="88"/>
      </w:pPr>
    </w:p>
    <w:p w14:paraId="0DB056A2" w14:textId="77777777" w:rsidR="004805AC" w:rsidRDefault="004805AC" w:rsidP="004805AC">
      <w:pPr>
        <w:pStyle w:val="ListParagraph"/>
        <w:spacing w:after="45"/>
        <w:ind w:left="752" w:right="88"/>
      </w:pPr>
    </w:p>
    <w:p w14:paraId="40F831CF" w14:textId="77777777" w:rsidR="004805AC" w:rsidRDefault="004805AC" w:rsidP="004805AC">
      <w:pPr>
        <w:pStyle w:val="ListParagraph"/>
        <w:spacing w:after="45"/>
        <w:ind w:left="752" w:right="88"/>
      </w:pPr>
    </w:p>
    <w:p w14:paraId="0C9BAB71" w14:textId="77777777" w:rsidR="004805AC" w:rsidRDefault="004805AC" w:rsidP="004805AC">
      <w:pPr>
        <w:pStyle w:val="ListParagraph"/>
        <w:spacing w:after="45"/>
        <w:ind w:left="752" w:right="88"/>
      </w:pPr>
    </w:p>
    <w:p w14:paraId="4B0CCE57" w14:textId="77777777" w:rsidR="004805AC" w:rsidRDefault="004805AC" w:rsidP="004805AC">
      <w:pPr>
        <w:pStyle w:val="ListParagraph"/>
        <w:spacing w:after="45"/>
        <w:ind w:left="752" w:right="88"/>
      </w:pPr>
    </w:p>
    <w:p w14:paraId="4554B39A" w14:textId="77777777" w:rsidR="004805AC" w:rsidRDefault="004805AC" w:rsidP="004805AC">
      <w:pPr>
        <w:pStyle w:val="ListParagraph"/>
        <w:spacing w:after="45"/>
        <w:ind w:left="752" w:right="88"/>
      </w:pPr>
    </w:p>
    <w:p w14:paraId="5D7AE62C" w14:textId="77777777" w:rsidR="004805AC" w:rsidRDefault="004805AC" w:rsidP="004805AC">
      <w:pPr>
        <w:pStyle w:val="ListParagraph"/>
        <w:spacing w:after="45"/>
        <w:ind w:left="752" w:right="88"/>
      </w:pPr>
    </w:p>
    <w:p w14:paraId="4EDD0DE9" w14:textId="77777777" w:rsidR="004805AC" w:rsidRDefault="004805AC" w:rsidP="004805AC">
      <w:pPr>
        <w:pStyle w:val="ListParagraph"/>
        <w:spacing w:after="45"/>
        <w:ind w:left="752" w:right="88"/>
      </w:pPr>
    </w:p>
    <w:p w14:paraId="116B7B04" w14:textId="77777777" w:rsidR="004805AC" w:rsidRDefault="004805AC" w:rsidP="004805AC">
      <w:pPr>
        <w:pStyle w:val="ListParagraph"/>
        <w:spacing w:after="45"/>
        <w:ind w:left="752" w:right="88"/>
      </w:pPr>
    </w:p>
    <w:p w14:paraId="635AF3FC" w14:textId="77777777" w:rsidR="004805AC" w:rsidRDefault="004805AC" w:rsidP="004805AC">
      <w:pPr>
        <w:pStyle w:val="ListParagraph"/>
        <w:spacing w:after="45"/>
        <w:ind w:left="752" w:right="88"/>
      </w:pPr>
    </w:p>
    <w:p w14:paraId="334EF8D8" w14:textId="77777777" w:rsidR="004805AC" w:rsidRDefault="004805AC" w:rsidP="004805AC">
      <w:pPr>
        <w:pStyle w:val="ListParagraph"/>
        <w:spacing w:after="45"/>
        <w:ind w:left="752" w:right="88"/>
      </w:pPr>
    </w:p>
    <w:p w14:paraId="77AD3854" w14:textId="77777777" w:rsidR="004805AC" w:rsidRDefault="004805AC" w:rsidP="004805AC">
      <w:pPr>
        <w:pStyle w:val="ListParagraph"/>
        <w:spacing w:after="45"/>
        <w:ind w:left="752" w:right="88"/>
      </w:pPr>
    </w:p>
    <w:p w14:paraId="4B56E1C1" w14:textId="77777777" w:rsidR="004805AC" w:rsidRDefault="004805AC" w:rsidP="004805AC">
      <w:pPr>
        <w:pStyle w:val="ListParagraph"/>
        <w:spacing w:after="45"/>
        <w:ind w:left="752" w:right="88"/>
      </w:pPr>
    </w:p>
    <w:p w14:paraId="5F1F910A" w14:textId="77777777" w:rsidR="004805AC" w:rsidRDefault="004805AC" w:rsidP="004805AC">
      <w:pPr>
        <w:pStyle w:val="ListParagraph"/>
        <w:spacing w:after="45"/>
        <w:ind w:left="752" w:right="88"/>
      </w:pPr>
    </w:p>
    <w:p w14:paraId="590C03FF" w14:textId="77777777" w:rsidR="004805AC" w:rsidRDefault="004805AC" w:rsidP="004805AC">
      <w:pPr>
        <w:pStyle w:val="ListParagraph"/>
        <w:spacing w:after="45"/>
        <w:ind w:left="752" w:right="88"/>
      </w:pPr>
    </w:p>
    <w:p w14:paraId="3D0245E6" w14:textId="77777777" w:rsidR="004805AC" w:rsidRDefault="004805AC" w:rsidP="004805AC">
      <w:pPr>
        <w:pStyle w:val="ListParagraph"/>
        <w:spacing w:after="45"/>
        <w:ind w:left="752" w:right="88"/>
      </w:pPr>
    </w:p>
    <w:p w14:paraId="1B40507D" w14:textId="77777777" w:rsidR="004805AC" w:rsidRPr="004805AC" w:rsidRDefault="004805AC" w:rsidP="004805AC">
      <w:pPr>
        <w:pStyle w:val="ListParagraph"/>
        <w:spacing w:after="45"/>
        <w:ind w:left="752" w:right="88"/>
        <w:rPr>
          <w:rFonts w:eastAsia="Calibri" w:cs="Calibri"/>
          <w:b/>
          <w:sz w:val="28"/>
          <w:szCs w:val="28"/>
        </w:rPr>
      </w:pPr>
    </w:p>
    <w:tbl>
      <w:tblPr>
        <w:tblStyle w:val="TableGridLight"/>
        <w:tblW w:w="91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8" w:type="dxa"/>
          <w:left w:w="0" w:type="dxa"/>
          <w:right w:w="0" w:type="dxa"/>
        </w:tblCellMar>
        <w:tblLook w:val="04A0" w:firstRow="1" w:lastRow="0" w:firstColumn="1" w:lastColumn="0" w:noHBand="0" w:noVBand="1"/>
      </w:tblPr>
      <w:tblGrid>
        <w:gridCol w:w="9120"/>
      </w:tblGrid>
      <w:tr w:rsidR="004805AC" w:rsidRPr="004805AC" w14:paraId="32A4834F" w14:textId="77777777" w:rsidTr="004805AC">
        <w:trPr>
          <w:trHeight w:val="254"/>
        </w:trPr>
        <w:tc>
          <w:tcPr>
            <w:tcW w:w="9120" w:type="dxa"/>
          </w:tcPr>
          <w:p w14:paraId="0D5C8D47" w14:textId="77777777" w:rsidR="004805AC" w:rsidRPr="004805AC" w:rsidRDefault="004805AC" w:rsidP="004805AC">
            <w:pPr>
              <w:jc w:val="right"/>
            </w:pPr>
            <w:r>
              <w:t>Appendix 1</w:t>
            </w:r>
          </w:p>
        </w:tc>
      </w:tr>
      <w:tr w:rsidR="004805AC" w:rsidRPr="004805AC" w14:paraId="5558D013" w14:textId="77777777" w:rsidTr="004805AC">
        <w:trPr>
          <w:trHeight w:val="254"/>
        </w:trPr>
        <w:tc>
          <w:tcPr>
            <w:tcW w:w="9120" w:type="dxa"/>
          </w:tcPr>
          <w:p w14:paraId="6C4E2F1C" w14:textId="77777777" w:rsidR="004805AC" w:rsidRPr="004805AC" w:rsidRDefault="004805AC" w:rsidP="004805AC">
            <w:pPr>
              <w:jc w:val="center"/>
              <w:rPr>
                <w:b/>
                <w:bCs/>
              </w:rPr>
            </w:pPr>
            <w:r w:rsidRPr="004805AC">
              <w:rPr>
                <w:b/>
                <w:bCs/>
              </w:rPr>
              <w:t xml:space="preserve"> The Local Partnership Forum is comprised of the following recognised Trade Unions</w:t>
            </w:r>
          </w:p>
          <w:p w14:paraId="0E7234F8" w14:textId="77777777" w:rsidR="004805AC" w:rsidRPr="004805AC" w:rsidRDefault="004805AC" w:rsidP="004805AC">
            <w:pPr>
              <w:jc w:val="center"/>
              <w:rPr>
                <w:b/>
                <w:bCs/>
              </w:rPr>
            </w:pPr>
          </w:p>
          <w:p w14:paraId="4E66C1DE" w14:textId="77777777" w:rsidR="004805AC" w:rsidRPr="004805AC" w:rsidRDefault="004805AC" w:rsidP="004805AC">
            <w:pPr>
              <w:numPr>
                <w:ilvl w:val="0"/>
                <w:numId w:val="12"/>
              </w:numPr>
              <w:ind w:right="-579"/>
            </w:pPr>
            <w:r w:rsidRPr="004805AC">
              <w:t>GMB</w:t>
            </w:r>
          </w:p>
          <w:p w14:paraId="57284F31" w14:textId="77777777" w:rsidR="004805AC" w:rsidRPr="004805AC" w:rsidRDefault="004805AC" w:rsidP="004805AC">
            <w:pPr>
              <w:numPr>
                <w:ilvl w:val="0"/>
                <w:numId w:val="12"/>
              </w:numPr>
              <w:ind w:right="-579"/>
            </w:pPr>
            <w:r w:rsidRPr="004805AC">
              <w:t>MiP</w:t>
            </w:r>
          </w:p>
          <w:p w14:paraId="4072FA12" w14:textId="77777777" w:rsidR="004805AC" w:rsidRPr="004805AC" w:rsidRDefault="004805AC" w:rsidP="004805AC">
            <w:pPr>
              <w:numPr>
                <w:ilvl w:val="0"/>
                <w:numId w:val="12"/>
              </w:numPr>
              <w:ind w:right="-579"/>
            </w:pPr>
            <w:r w:rsidRPr="004805AC">
              <w:t>Royal College of Nursing</w:t>
            </w:r>
          </w:p>
          <w:p w14:paraId="15F05444" w14:textId="77777777" w:rsidR="004805AC" w:rsidRPr="004805AC" w:rsidRDefault="004805AC" w:rsidP="004805AC">
            <w:pPr>
              <w:numPr>
                <w:ilvl w:val="0"/>
                <w:numId w:val="12"/>
              </w:numPr>
              <w:ind w:right="-579"/>
            </w:pPr>
            <w:r w:rsidRPr="004805AC">
              <w:t>Society of Radiographers</w:t>
            </w:r>
          </w:p>
          <w:p w14:paraId="3FDD725F" w14:textId="77777777" w:rsidR="004805AC" w:rsidRPr="004805AC" w:rsidRDefault="004805AC" w:rsidP="004805AC">
            <w:pPr>
              <w:numPr>
                <w:ilvl w:val="0"/>
                <w:numId w:val="12"/>
              </w:numPr>
              <w:ind w:right="-579"/>
            </w:pPr>
            <w:r w:rsidRPr="004805AC">
              <w:t xml:space="preserve">Unison </w:t>
            </w:r>
          </w:p>
          <w:p w14:paraId="2D796CCC" w14:textId="77777777" w:rsidR="004805AC" w:rsidRPr="004805AC" w:rsidRDefault="004805AC" w:rsidP="004805AC">
            <w:pPr>
              <w:numPr>
                <w:ilvl w:val="0"/>
                <w:numId w:val="12"/>
              </w:numPr>
              <w:ind w:right="-579"/>
              <w:rPr>
                <w:rFonts w:ascii="Calibri" w:eastAsia="Calibri" w:hAnsi="Calibri" w:cs="Calibri"/>
                <w:color w:val="FF0000"/>
              </w:rPr>
            </w:pPr>
            <w:r w:rsidRPr="004805AC">
              <w:t>Unite</w:t>
            </w:r>
          </w:p>
          <w:p w14:paraId="264F9020" w14:textId="77777777" w:rsidR="004805AC" w:rsidRPr="004805AC" w:rsidRDefault="004805AC" w:rsidP="004805AC">
            <w:pPr>
              <w:jc w:val="center"/>
              <w:rPr>
                <w:b/>
                <w:bCs/>
                <w:sz w:val="28"/>
                <w:szCs w:val="28"/>
              </w:rPr>
            </w:pPr>
          </w:p>
        </w:tc>
      </w:tr>
    </w:tbl>
    <w:p w14:paraId="4B334870" w14:textId="77777777" w:rsidR="00051CD9" w:rsidRPr="00F9322A" w:rsidRDefault="00051CD9" w:rsidP="004805AC">
      <w:pPr>
        <w:spacing w:after="0"/>
      </w:pPr>
    </w:p>
    <w:sectPr w:rsidR="00051CD9" w:rsidRPr="00F9322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883BD" w14:textId="77777777" w:rsidR="00E66BD8" w:rsidRDefault="00E66BD8" w:rsidP="00F9322A">
      <w:pPr>
        <w:spacing w:after="0" w:line="240" w:lineRule="auto"/>
      </w:pPr>
      <w:r>
        <w:separator/>
      </w:r>
    </w:p>
  </w:endnote>
  <w:endnote w:type="continuationSeparator" w:id="0">
    <w:p w14:paraId="46414101" w14:textId="77777777" w:rsidR="00E66BD8" w:rsidRDefault="00E66BD8" w:rsidP="00F9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7ACA4" w14:textId="77777777" w:rsidR="00FA2E0F" w:rsidRDefault="00FA2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pPr w:vertAnchor="page" w:horzAnchor="page" w:tblpX="1445" w:tblpY="15604"/>
      <w:tblOverlap w:val="never"/>
      <w:tblW w:w="9018" w:type="dxa"/>
      <w:tblInd w:w="0" w:type="dxa"/>
      <w:tblCellMar>
        <w:top w:w="54" w:type="dxa"/>
        <w:left w:w="108" w:type="dxa"/>
        <w:right w:w="115" w:type="dxa"/>
      </w:tblCellMar>
      <w:tblLook w:val="04A0" w:firstRow="1" w:lastRow="0" w:firstColumn="1" w:lastColumn="0" w:noHBand="0" w:noVBand="1"/>
    </w:tblPr>
    <w:tblGrid>
      <w:gridCol w:w="3005"/>
      <w:gridCol w:w="3005"/>
      <w:gridCol w:w="3008"/>
    </w:tblGrid>
    <w:tr w:rsidR="00F9322A" w:rsidRPr="00F9322A" w14:paraId="290B8D19" w14:textId="77777777" w:rsidTr="00090222">
      <w:trPr>
        <w:trHeight w:val="254"/>
      </w:trPr>
      <w:tc>
        <w:tcPr>
          <w:tcW w:w="3005" w:type="dxa"/>
          <w:tcBorders>
            <w:top w:val="single" w:sz="4" w:space="0" w:color="000000"/>
            <w:left w:val="single" w:sz="4" w:space="0" w:color="000000"/>
            <w:bottom w:val="single" w:sz="4" w:space="0" w:color="000000"/>
            <w:right w:val="single" w:sz="4" w:space="0" w:color="000000"/>
          </w:tcBorders>
        </w:tcPr>
        <w:p w14:paraId="5EA247CB" w14:textId="77777777" w:rsidR="00F9322A" w:rsidRPr="00F9322A" w:rsidRDefault="00F9322A" w:rsidP="00F9322A">
          <w:r w:rsidRPr="00F9322A">
            <w:rPr>
              <w:sz w:val="20"/>
            </w:rPr>
            <w:t xml:space="preserve">Date:  </w:t>
          </w:r>
        </w:p>
      </w:tc>
      <w:tc>
        <w:tcPr>
          <w:tcW w:w="3005" w:type="dxa"/>
          <w:tcBorders>
            <w:top w:val="single" w:sz="4" w:space="0" w:color="000000"/>
            <w:left w:val="single" w:sz="4" w:space="0" w:color="000000"/>
            <w:bottom w:val="single" w:sz="4" w:space="0" w:color="000000"/>
            <w:right w:val="single" w:sz="4" w:space="0" w:color="000000"/>
          </w:tcBorders>
        </w:tcPr>
        <w:p w14:paraId="12A92378" w14:textId="77777777" w:rsidR="00F9322A" w:rsidRPr="00F9322A" w:rsidRDefault="00F9322A" w:rsidP="00F9322A">
          <w:r w:rsidRPr="00F9322A">
            <w:rPr>
              <w:sz w:val="20"/>
            </w:rPr>
            <w:t xml:space="preserve">Version: </w:t>
          </w:r>
        </w:p>
      </w:tc>
      <w:tc>
        <w:tcPr>
          <w:tcW w:w="3008" w:type="dxa"/>
          <w:tcBorders>
            <w:top w:val="single" w:sz="4" w:space="0" w:color="000000"/>
            <w:left w:val="single" w:sz="4" w:space="0" w:color="000000"/>
            <w:bottom w:val="single" w:sz="4" w:space="0" w:color="000000"/>
            <w:right w:val="single" w:sz="4" w:space="0" w:color="000000"/>
          </w:tcBorders>
        </w:tcPr>
        <w:p w14:paraId="7DC27B92" w14:textId="560DB8D6" w:rsidR="00F9322A" w:rsidRPr="00F9322A" w:rsidRDefault="00F9322A" w:rsidP="00F9322A">
          <w:r w:rsidRPr="00F9322A">
            <w:rPr>
              <w:sz w:val="20"/>
            </w:rPr>
            <w:t xml:space="preserve">Page </w:t>
          </w:r>
          <w:r w:rsidRPr="00F9322A">
            <w:rPr>
              <w:color w:val="2B579A"/>
              <w:sz w:val="24"/>
              <w:shd w:val="clear" w:color="auto" w:fill="E6E6E6"/>
            </w:rPr>
            <w:fldChar w:fldCharType="begin"/>
          </w:r>
          <w:r w:rsidRPr="00F9322A">
            <w:instrText xml:space="preserve"> PAGE   \* MERGEFORMAT </w:instrText>
          </w:r>
          <w:r w:rsidRPr="00F9322A">
            <w:rPr>
              <w:color w:val="2B579A"/>
              <w:sz w:val="24"/>
              <w:shd w:val="clear" w:color="auto" w:fill="E6E6E6"/>
            </w:rPr>
            <w:fldChar w:fldCharType="separate"/>
          </w:r>
          <w:r w:rsidR="00FA2E0F">
            <w:rPr>
              <w:noProof/>
            </w:rPr>
            <w:t>1</w:t>
          </w:r>
          <w:r w:rsidRPr="00F9322A">
            <w:rPr>
              <w:color w:val="2B579A"/>
              <w:sz w:val="20"/>
              <w:shd w:val="clear" w:color="auto" w:fill="E6E6E6"/>
            </w:rPr>
            <w:fldChar w:fldCharType="end"/>
          </w:r>
          <w:r w:rsidRPr="00F9322A">
            <w:rPr>
              <w:sz w:val="20"/>
            </w:rPr>
            <w:t xml:space="preserve"> of </w:t>
          </w:r>
          <w:fldSimple w:instr="NUMPAGES   \* MERGEFORMAT">
            <w:r w:rsidR="00FA2E0F">
              <w:rPr>
                <w:noProof/>
              </w:rPr>
              <w:t>8</w:t>
            </w:r>
          </w:fldSimple>
          <w:r w:rsidRPr="00F9322A">
            <w:rPr>
              <w:sz w:val="20"/>
            </w:rPr>
            <w:t xml:space="preserve"> </w:t>
          </w:r>
        </w:p>
      </w:tc>
    </w:tr>
  </w:tbl>
  <w:p w14:paraId="3B30B1B4" w14:textId="77777777" w:rsidR="00F9322A" w:rsidRDefault="00F93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F41A4" w14:textId="77777777" w:rsidR="00FA2E0F" w:rsidRDefault="00FA2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EAE6E" w14:textId="77777777" w:rsidR="00E66BD8" w:rsidRDefault="00E66BD8" w:rsidP="00F9322A">
      <w:pPr>
        <w:spacing w:after="0" w:line="240" w:lineRule="auto"/>
      </w:pPr>
      <w:r>
        <w:separator/>
      </w:r>
    </w:p>
  </w:footnote>
  <w:footnote w:type="continuationSeparator" w:id="0">
    <w:p w14:paraId="27AB8F06" w14:textId="77777777" w:rsidR="00E66BD8" w:rsidRDefault="00E66BD8" w:rsidP="00F9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B0F1" w14:textId="27485F9B" w:rsidR="00FA2E0F" w:rsidRDefault="00FA2E0F">
    <w:pPr>
      <w:pStyle w:val="Header"/>
    </w:pPr>
    <w:r>
      <w:rPr>
        <w:noProof/>
      </w:rPr>
      <w:pict w14:anchorId="00A3C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172"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pPr w:vertAnchor="page" w:horzAnchor="page" w:tblpX="1445" w:tblpY="713"/>
      <w:tblOverlap w:val="never"/>
      <w:tblW w:w="9018" w:type="dxa"/>
      <w:tblInd w:w="0" w:type="dxa"/>
      <w:tblCellMar>
        <w:top w:w="56" w:type="dxa"/>
        <w:left w:w="108" w:type="dxa"/>
        <w:right w:w="40" w:type="dxa"/>
      </w:tblCellMar>
      <w:tblLook w:val="04A0" w:firstRow="1" w:lastRow="0" w:firstColumn="1" w:lastColumn="0" w:noHBand="0" w:noVBand="1"/>
    </w:tblPr>
    <w:tblGrid>
      <w:gridCol w:w="4507"/>
      <w:gridCol w:w="4511"/>
    </w:tblGrid>
    <w:tr w:rsidR="00F9322A" w14:paraId="08C9CC5E" w14:textId="77777777" w:rsidTr="00090222">
      <w:trPr>
        <w:trHeight w:val="254"/>
      </w:trPr>
      <w:tc>
        <w:tcPr>
          <w:tcW w:w="4508" w:type="dxa"/>
          <w:tcBorders>
            <w:top w:val="single" w:sz="4" w:space="0" w:color="000000"/>
            <w:left w:val="single" w:sz="4" w:space="0" w:color="000000"/>
            <w:bottom w:val="single" w:sz="4" w:space="0" w:color="000000"/>
            <w:right w:val="single" w:sz="4" w:space="0" w:color="000000"/>
          </w:tcBorders>
        </w:tcPr>
        <w:p w14:paraId="0E4049F9" w14:textId="77777777" w:rsidR="00F9322A" w:rsidRDefault="00F9322A" w:rsidP="00F9322A">
          <w:pPr>
            <w:spacing w:line="259" w:lineRule="auto"/>
          </w:pPr>
          <w:r>
            <w:rPr>
              <w:sz w:val="20"/>
            </w:rPr>
            <w:t xml:space="preserve">Public Health Wales  </w:t>
          </w:r>
        </w:p>
      </w:tc>
      <w:tc>
        <w:tcPr>
          <w:tcW w:w="4511" w:type="dxa"/>
          <w:tcBorders>
            <w:top w:val="single" w:sz="4" w:space="0" w:color="000000"/>
            <w:left w:val="single" w:sz="4" w:space="0" w:color="000000"/>
            <w:bottom w:val="single" w:sz="4" w:space="0" w:color="000000"/>
            <w:right w:val="single" w:sz="4" w:space="0" w:color="000000"/>
          </w:tcBorders>
        </w:tcPr>
        <w:p w14:paraId="53629A64" w14:textId="765EFC63" w:rsidR="00F9322A" w:rsidRDefault="00FA2E0F" w:rsidP="00FA2E0F">
          <w:pPr>
            <w:spacing w:line="259" w:lineRule="auto"/>
            <w:ind w:right="74"/>
            <w:jc w:val="right"/>
          </w:pPr>
          <w:r>
            <w:rPr>
              <w:sz w:val="20"/>
            </w:rPr>
            <w:t>DRAFT</w:t>
          </w:r>
          <w:r w:rsidR="00FF6138" w:rsidRPr="00FF6138">
            <w:rPr>
              <w:sz w:val="20"/>
            </w:rPr>
            <w:t xml:space="preserve"> Local Partnersh</w:t>
          </w:r>
          <w:r w:rsidR="00FF6138">
            <w:rPr>
              <w:sz w:val="20"/>
            </w:rPr>
            <w:t>ip Forum Terms of Reference</w:t>
          </w:r>
        </w:p>
      </w:tc>
    </w:tr>
  </w:tbl>
  <w:p w14:paraId="40B1E40D" w14:textId="59002559" w:rsidR="00F9322A" w:rsidRDefault="00FA2E0F">
    <w:pPr>
      <w:pStyle w:val="Header"/>
    </w:pPr>
    <w:r>
      <w:rPr>
        <w:noProof/>
      </w:rPr>
      <w:pict w14:anchorId="37A1E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173"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75619" w14:textId="6ED3FE0E" w:rsidR="00FA2E0F" w:rsidRDefault="00FA2E0F">
    <w:pPr>
      <w:pStyle w:val="Header"/>
    </w:pPr>
    <w:r>
      <w:rPr>
        <w:noProof/>
      </w:rPr>
      <w:pict w14:anchorId="359D4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171"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4EE"/>
    <w:multiLevelType w:val="multilevel"/>
    <w:tmpl w:val="DD0EE8AA"/>
    <w:lvl w:ilvl="0">
      <w:start w:val="1"/>
      <w:numFmt w:val="decimal"/>
      <w:lvlText w:val="%1."/>
      <w:lvlJc w:val="left"/>
      <w:pPr>
        <w:ind w:left="392" w:hanging="360"/>
      </w:pPr>
      <w:rPr>
        <w:rFonts w:hint="default"/>
        <w:b/>
        <w:sz w:val="28"/>
        <w:szCs w:val="28"/>
      </w:rPr>
    </w:lvl>
    <w:lvl w:ilvl="1">
      <w:start w:val="1"/>
      <w:numFmt w:val="decimal"/>
      <w:isLgl/>
      <w:lvlText w:val="%1.%2"/>
      <w:lvlJc w:val="left"/>
      <w:pPr>
        <w:ind w:left="752" w:hanging="720"/>
      </w:pPr>
      <w:rPr>
        <w:rFonts w:hint="default"/>
        <w:b/>
        <w:sz w:val="22"/>
        <w:szCs w:val="22"/>
      </w:rPr>
    </w:lvl>
    <w:lvl w:ilvl="2">
      <w:start w:val="1"/>
      <w:numFmt w:val="decimal"/>
      <w:isLgl/>
      <w:lvlText w:val="%1.%2.%3"/>
      <w:lvlJc w:val="left"/>
      <w:pPr>
        <w:ind w:left="752" w:hanging="720"/>
      </w:pPr>
      <w:rPr>
        <w:rFonts w:hint="default"/>
        <w:b/>
      </w:rPr>
    </w:lvl>
    <w:lvl w:ilvl="3">
      <w:start w:val="1"/>
      <w:numFmt w:val="decimal"/>
      <w:isLgl/>
      <w:lvlText w:val="%1.%2.%3.%4"/>
      <w:lvlJc w:val="left"/>
      <w:pPr>
        <w:ind w:left="752" w:hanging="720"/>
      </w:pPr>
      <w:rPr>
        <w:rFonts w:hint="default"/>
        <w:b/>
      </w:rPr>
    </w:lvl>
    <w:lvl w:ilvl="4">
      <w:start w:val="1"/>
      <w:numFmt w:val="decimal"/>
      <w:isLgl/>
      <w:lvlText w:val="%1.%2.%3.%4.%5"/>
      <w:lvlJc w:val="left"/>
      <w:pPr>
        <w:ind w:left="1112" w:hanging="1080"/>
      </w:pPr>
      <w:rPr>
        <w:rFonts w:hint="default"/>
        <w:b/>
      </w:rPr>
    </w:lvl>
    <w:lvl w:ilvl="5">
      <w:start w:val="1"/>
      <w:numFmt w:val="decimal"/>
      <w:isLgl/>
      <w:lvlText w:val="%1.%2.%3.%4.%5.%6"/>
      <w:lvlJc w:val="left"/>
      <w:pPr>
        <w:ind w:left="1112" w:hanging="1080"/>
      </w:pPr>
      <w:rPr>
        <w:rFonts w:hint="default"/>
        <w:b/>
      </w:rPr>
    </w:lvl>
    <w:lvl w:ilvl="6">
      <w:start w:val="1"/>
      <w:numFmt w:val="decimal"/>
      <w:isLgl/>
      <w:lvlText w:val="%1.%2.%3.%4.%5.%6.%7"/>
      <w:lvlJc w:val="left"/>
      <w:pPr>
        <w:ind w:left="1472" w:hanging="1440"/>
      </w:pPr>
      <w:rPr>
        <w:rFonts w:hint="default"/>
        <w:b/>
      </w:rPr>
    </w:lvl>
    <w:lvl w:ilvl="7">
      <w:start w:val="1"/>
      <w:numFmt w:val="decimal"/>
      <w:isLgl/>
      <w:lvlText w:val="%1.%2.%3.%4.%5.%6.%7.%8"/>
      <w:lvlJc w:val="left"/>
      <w:pPr>
        <w:ind w:left="1472" w:hanging="1440"/>
      </w:pPr>
      <w:rPr>
        <w:rFonts w:hint="default"/>
        <w:b/>
      </w:rPr>
    </w:lvl>
    <w:lvl w:ilvl="8">
      <w:start w:val="1"/>
      <w:numFmt w:val="decimal"/>
      <w:isLgl/>
      <w:lvlText w:val="%1.%2.%3.%4.%5.%6.%7.%8.%9"/>
      <w:lvlJc w:val="left"/>
      <w:pPr>
        <w:ind w:left="1472" w:hanging="1440"/>
      </w:pPr>
      <w:rPr>
        <w:rFonts w:hint="default"/>
        <w:b/>
      </w:rPr>
    </w:lvl>
  </w:abstractNum>
  <w:abstractNum w:abstractNumId="1" w15:restartNumberingAfterBreak="0">
    <w:nsid w:val="2F395EFA"/>
    <w:multiLevelType w:val="hybridMultilevel"/>
    <w:tmpl w:val="13809872"/>
    <w:lvl w:ilvl="0" w:tplc="08090001">
      <w:start w:val="1"/>
      <w:numFmt w:val="bullet"/>
      <w:lvlText w:val=""/>
      <w:lvlJc w:val="left"/>
      <w:pPr>
        <w:ind w:left="1112" w:hanging="360"/>
      </w:pPr>
      <w:rPr>
        <w:rFonts w:ascii="Symbol" w:hAnsi="Symbol" w:hint="default"/>
      </w:rPr>
    </w:lvl>
    <w:lvl w:ilvl="1" w:tplc="08090003" w:tentative="1">
      <w:start w:val="1"/>
      <w:numFmt w:val="bullet"/>
      <w:lvlText w:val="o"/>
      <w:lvlJc w:val="left"/>
      <w:pPr>
        <w:ind w:left="1832" w:hanging="360"/>
      </w:pPr>
      <w:rPr>
        <w:rFonts w:ascii="Courier New" w:hAnsi="Courier New" w:cs="Courier New" w:hint="default"/>
      </w:rPr>
    </w:lvl>
    <w:lvl w:ilvl="2" w:tplc="08090005" w:tentative="1">
      <w:start w:val="1"/>
      <w:numFmt w:val="bullet"/>
      <w:lvlText w:val=""/>
      <w:lvlJc w:val="left"/>
      <w:pPr>
        <w:ind w:left="2552" w:hanging="360"/>
      </w:pPr>
      <w:rPr>
        <w:rFonts w:ascii="Wingdings" w:hAnsi="Wingdings" w:hint="default"/>
      </w:rPr>
    </w:lvl>
    <w:lvl w:ilvl="3" w:tplc="08090001" w:tentative="1">
      <w:start w:val="1"/>
      <w:numFmt w:val="bullet"/>
      <w:lvlText w:val=""/>
      <w:lvlJc w:val="left"/>
      <w:pPr>
        <w:ind w:left="3272" w:hanging="360"/>
      </w:pPr>
      <w:rPr>
        <w:rFonts w:ascii="Symbol" w:hAnsi="Symbol" w:hint="default"/>
      </w:rPr>
    </w:lvl>
    <w:lvl w:ilvl="4" w:tplc="08090003" w:tentative="1">
      <w:start w:val="1"/>
      <w:numFmt w:val="bullet"/>
      <w:lvlText w:val="o"/>
      <w:lvlJc w:val="left"/>
      <w:pPr>
        <w:ind w:left="3992" w:hanging="360"/>
      </w:pPr>
      <w:rPr>
        <w:rFonts w:ascii="Courier New" w:hAnsi="Courier New" w:cs="Courier New" w:hint="default"/>
      </w:rPr>
    </w:lvl>
    <w:lvl w:ilvl="5" w:tplc="08090005" w:tentative="1">
      <w:start w:val="1"/>
      <w:numFmt w:val="bullet"/>
      <w:lvlText w:val=""/>
      <w:lvlJc w:val="left"/>
      <w:pPr>
        <w:ind w:left="4712" w:hanging="360"/>
      </w:pPr>
      <w:rPr>
        <w:rFonts w:ascii="Wingdings" w:hAnsi="Wingdings" w:hint="default"/>
      </w:rPr>
    </w:lvl>
    <w:lvl w:ilvl="6" w:tplc="08090001" w:tentative="1">
      <w:start w:val="1"/>
      <w:numFmt w:val="bullet"/>
      <w:lvlText w:val=""/>
      <w:lvlJc w:val="left"/>
      <w:pPr>
        <w:ind w:left="5432" w:hanging="360"/>
      </w:pPr>
      <w:rPr>
        <w:rFonts w:ascii="Symbol" w:hAnsi="Symbol" w:hint="default"/>
      </w:rPr>
    </w:lvl>
    <w:lvl w:ilvl="7" w:tplc="08090003" w:tentative="1">
      <w:start w:val="1"/>
      <w:numFmt w:val="bullet"/>
      <w:lvlText w:val="o"/>
      <w:lvlJc w:val="left"/>
      <w:pPr>
        <w:ind w:left="6152" w:hanging="360"/>
      </w:pPr>
      <w:rPr>
        <w:rFonts w:ascii="Courier New" w:hAnsi="Courier New" w:cs="Courier New" w:hint="default"/>
      </w:rPr>
    </w:lvl>
    <w:lvl w:ilvl="8" w:tplc="08090005" w:tentative="1">
      <w:start w:val="1"/>
      <w:numFmt w:val="bullet"/>
      <w:lvlText w:val=""/>
      <w:lvlJc w:val="left"/>
      <w:pPr>
        <w:ind w:left="6872" w:hanging="360"/>
      </w:pPr>
      <w:rPr>
        <w:rFonts w:ascii="Wingdings" w:hAnsi="Wingdings" w:hint="default"/>
      </w:rPr>
    </w:lvl>
  </w:abstractNum>
  <w:abstractNum w:abstractNumId="2" w15:restartNumberingAfterBreak="0">
    <w:nsid w:val="33213B94"/>
    <w:multiLevelType w:val="hybridMultilevel"/>
    <w:tmpl w:val="C266573C"/>
    <w:lvl w:ilvl="0" w:tplc="08090001">
      <w:start w:val="1"/>
      <w:numFmt w:val="bullet"/>
      <w:lvlText w:val=""/>
      <w:lvlJc w:val="left"/>
      <w:pPr>
        <w:ind w:left="1112" w:hanging="360"/>
      </w:pPr>
      <w:rPr>
        <w:rFonts w:ascii="Symbol" w:hAnsi="Symbol" w:hint="default"/>
      </w:rPr>
    </w:lvl>
    <w:lvl w:ilvl="1" w:tplc="08090003" w:tentative="1">
      <w:start w:val="1"/>
      <w:numFmt w:val="bullet"/>
      <w:lvlText w:val="o"/>
      <w:lvlJc w:val="left"/>
      <w:pPr>
        <w:ind w:left="1832" w:hanging="360"/>
      </w:pPr>
      <w:rPr>
        <w:rFonts w:ascii="Courier New" w:hAnsi="Courier New" w:cs="Courier New" w:hint="default"/>
      </w:rPr>
    </w:lvl>
    <w:lvl w:ilvl="2" w:tplc="08090005" w:tentative="1">
      <w:start w:val="1"/>
      <w:numFmt w:val="bullet"/>
      <w:lvlText w:val=""/>
      <w:lvlJc w:val="left"/>
      <w:pPr>
        <w:ind w:left="2552" w:hanging="360"/>
      </w:pPr>
      <w:rPr>
        <w:rFonts w:ascii="Wingdings" w:hAnsi="Wingdings" w:hint="default"/>
      </w:rPr>
    </w:lvl>
    <w:lvl w:ilvl="3" w:tplc="08090001" w:tentative="1">
      <w:start w:val="1"/>
      <w:numFmt w:val="bullet"/>
      <w:lvlText w:val=""/>
      <w:lvlJc w:val="left"/>
      <w:pPr>
        <w:ind w:left="3272" w:hanging="360"/>
      </w:pPr>
      <w:rPr>
        <w:rFonts w:ascii="Symbol" w:hAnsi="Symbol" w:hint="default"/>
      </w:rPr>
    </w:lvl>
    <w:lvl w:ilvl="4" w:tplc="08090003" w:tentative="1">
      <w:start w:val="1"/>
      <w:numFmt w:val="bullet"/>
      <w:lvlText w:val="o"/>
      <w:lvlJc w:val="left"/>
      <w:pPr>
        <w:ind w:left="3992" w:hanging="360"/>
      </w:pPr>
      <w:rPr>
        <w:rFonts w:ascii="Courier New" w:hAnsi="Courier New" w:cs="Courier New" w:hint="default"/>
      </w:rPr>
    </w:lvl>
    <w:lvl w:ilvl="5" w:tplc="08090005" w:tentative="1">
      <w:start w:val="1"/>
      <w:numFmt w:val="bullet"/>
      <w:lvlText w:val=""/>
      <w:lvlJc w:val="left"/>
      <w:pPr>
        <w:ind w:left="4712" w:hanging="360"/>
      </w:pPr>
      <w:rPr>
        <w:rFonts w:ascii="Wingdings" w:hAnsi="Wingdings" w:hint="default"/>
      </w:rPr>
    </w:lvl>
    <w:lvl w:ilvl="6" w:tplc="08090001" w:tentative="1">
      <w:start w:val="1"/>
      <w:numFmt w:val="bullet"/>
      <w:lvlText w:val=""/>
      <w:lvlJc w:val="left"/>
      <w:pPr>
        <w:ind w:left="5432" w:hanging="360"/>
      </w:pPr>
      <w:rPr>
        <w:rFonts w:ascii="Symbol" w:hAnsi="Symbol" w:hint="default"/>
      </w:rPr>
    </w:lvl>
    <w:lvl w:ilvl="7" w:tplc="08090003" w:tentative="1">
      <w:start w:val="1"/>
      <w:numFmt w:val="bullet"/>
      <w:lvlText w:val="o"/>
      <w:lvlJc w:val="left"/>
      <w:pPr>
        <w:ind w:left="6152" w:hanging="360"/>
      </w:pPr>
      <w:rPr>
        <w:rFonts w:ascii="Courier New" w:hAnsi="Courier New" w:cs="Courier New" w:hint="default"/>
      </w:rPr>
    </w:lvl>
    <w:lvl w:ilvl="8" w:tplc="08090005" w:tentative="1">
      <w:start w:val="1"/>
      <w:numFmt w:val="bullet"/>
      <w:lvlText w:val=""/>
      <w:lvlJc w:val="left"/>
      <w:pPr>
        <w:ind w:left="6872" w:hanging="360"/>
      </w:pPr>
      <w:rPr>
        <w:rFonts w:ascii="Wingdings" w:hAnsi="Wingdings" w:hint="default"/>
      </w:rPr>
    </w:lvl>
  </w:abstractNum>
  <w:abstractNum w:abstractNumId="3" w15:restartNumberingAfterBreak="0">
    <w:nsid w:val="36522A25"/>
    <w:multiLevelType w:val="hybridMultilevel"/>
    <w:tmpl w:val="EC5E90F2"/>
    <w:lvl w:ilvl="0" w:tplc="2DAEF91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BA8E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6646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7842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84F9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887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C54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F8B4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14B5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EA7A4C"/>
    <w:multiLevelType w:val="hybridMultilevel"/>
    <w:tmpl w:val="0A4A38E0"/>
    <w:lvl w:ilvl="0" w:tplc="30F483EA">
      <w:start w:val="1"/>
      <w:numFmt w:val="bullet"/>
      <w:lvlText w:val="•"/>
      <w:lvlJc w:val="left"/>
      <w:pPr>
        <w:ind w:left="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D43092">
      <w:start w:val="1"/>
      <w:numFmt w:val="bullet"/>
      <w:lvlText w:val="o"/>
      <w:lvlJc w:val="left"/>
      <w:pPr>
        <w:ind w:left="14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FBC4278">
      <w:start w:val="1"/>
      <w:numFmt w:val="bullet"/>
      <w:lvlText w:val="▪"/>
      <w:lvlJc w:val="left"/>
      <w:pPr>
        <w:ind w:left="21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710FB3E">
      <w:start w:val="1"/>
      <w:numFmt w:val="bullet"/>
      <w:lvlText w:val="•"/>
      <w:lvlJc w:val="left"/>
      <w:pPr>
        <w:ind w:left="28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0A690A">
      <w:start w:val="1"/>
      <w:numFmt w:val="bullet"/>
      <w:lvlText w:val="o"/>
      <w:lvlJc w:val="left"/>
      <w:pPr>
        <w:ind w:left="35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E0EED78">
      <w:start w:val="1"/>
      <w:numFmt w:val="bullet"/>
      <w:lvlText w:val="▪"/>
      <w:lvlJc w:val="left"/>
      <w:pPr>
        <w:ind w:left="43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7CA0DE">
      <w:start w:val="1"/>
      <w:numFmt w:val="bullet"/>
      <w:lvlText w:val="•"/>
      <w:lvlJc w:val="left"/>
      <w:pPr>
        <w:ind w:left="50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3DC1C98">
      <w:start w:val="1"/>
      <w:numFmt w:val="bullet"/>
      <w:lvlText w:val="o"/>
      <w:lvlJc w:val="left"/>
      <w:pPr>
        <w:ind w:left="57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454B36A">
      <w:start w:val="1"/>
      <w:numFmt w:val="bullet"/>
      <w:lvlText w:val="▪"/>
      <w:lvlJc w:val="left"/>
      <w:pPr>
        <w:ind w:left="64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DFB7B2E"/>
    <w:multiLevelType w:val="hybridMultilevel"/>
    <w:tmpl w:val="C7EC1AF0"/>
    <w:lvl w:ilvl="0" w:tplc="08090001">
      <w:start w:val="1"/>
      <w:numFmt w:val="bullet"/>
      <w:lvlText w:val=""/>
      <w:lvlJc w:val="left"/>
      <w:pPr>
        <w:ind w:left="1112" w:hanging="360"/>
      </w:pPr>
      <w:rPr>
        <w:rFonts w:ascii="Symbol" w:hAnsi="Symbol" w:hint="default"/>
      </w:rPr>
    </w:lvl>
    <w:lvl w:ilvl="1" w:tplc="08090003" w:tentative="1">
      <w:start w:val="1"/>
      <w:numFmt w:val="bullet"/>
      <w:lvlText w:val="o"/>
      <w:lvlJc w:val="left"/>
      <w:pPr>
        <w:ind w:left="1832" w:hanging="360"/>
      </w:pPr>
      <w:rPr>
        <w:rFonts w:ascii="Courier New" w:hAnsi="Courier New" w:cs="Courier New" w:hint="default"/>
      </w:rPr>
    </w:lvl>
    <w:lvl w:ilvl="2" w:tplc="08090005" w:tentative="1">
      <w:start w:val="1"/>
      <w:numFmt w:val="bullet"/>
      <w:lvlText w:val=""/>
      <w:lvlJc w:val="left"/>
      <w:pPr>
        <w:ind w:left="2552" w:hanging="360"/>
      </w:pPr>
      <w:rPr>
        <w:rFonts w:ascii="Wingdings" w:hAnsi="Wingdings" w:hint="default"/>
      </w:rPr>
    </w:lvl>
    <w:lvl w:ilvl="3" w:tplc="08090001" w:tentative="1">
      <w:start w:val="1"/>
      <w:numFmt w:val="bullet"/>
      <w:lvlText w:val=""/>
      <w:lvlJc w:val="left"/>
      <w:pPr>
        <w:ind w:left="3272" w:hanging="360"/>
      </w:pPr>
      <w:rPr>
        <w:rFonts w:ascii="Symbol" w:hAnsi="Symbol" w:hint="default"/>
      </w:rPr>
    </w:lvl>
    <w:lvl w:ilvl="4" w:tplc="08090003" w:tentative="1">
      <w:start w:val="1"/>
      <w:numFmt w:val="bullet"/>
      <w:lvlText w:val="o"/>
      <w:lvlJc w:val="left"/>
      <w:pPr>
        <w:ind w:left="3992" w:hanging="360"/>
      </w:pPr>
      <w:rPr>
        <w:rFonts w:ascii="Courier New" w:hAnsi="Courier New" w:cs="Courier New" w:hint="default"/>
      </w:rPr>
    </w:lvl>
    <w:lvl w:ilvl="5" w:tplc="08090005" w:tentative="1">
      <w:start w:val="1"/>
      <w:numFmt w:val="bullet"/>
      <w:lvlText w:val=""/>
      <w:lvlJc w:val="left"/>
      <w:pPr>
        <w:ind w:left="4712" w:hanging="360"/>
      </w:pPr>
      <w:rPr>
        <w:rFonts w:ascii="Wingdings" w:hAnsi="Wingdings" w:hint="default"/>
      </w:rPr>
    </w:lvl>
    <w:lvl w:ilvl="6" w:tplc="08090001" w:tentative="1">
      <w:start w:val="1"/>
      <w:numFmt w:val="bullet"/>
      <w:lvlText w:val=""/>
      <w:lvlJc w:val="left"/>
      <w:pPr>
        <w:ind w:left="5432" w:hanging="360"/>
      </w:pPr>
      <w:rPr>
        <w:rFonts w:ascii="Symbol" w:hAnsi="Symbol" w:hint="default"/>
      </w:rPr>
    </w:lvl>
    <w:lvl w:ilvl="7" w:tplc="08090003" w:tentative="1">
      <w:start w:val="1"/>
      <w:numFmt w:val="bullet"/>
      <w:lvlText w:val="o"/>
      <w:lvlJc w:val="left"/>
      <w:pPr>
        <w:ind w:left="6152" w:hanging="360"/>
      </w:pPr>
      <w:rPr>
        <w:rFonts w:ascii="Courier New" w:hAnsi="Courier New" w:cs="Courier New" w:hint="default"/>
      </w:rPr>
    </w:lvl>
    <w:lvl w:ilvl="8" w:tplc="08090005" w:tentative="1">
      <w:start w:val="1"/>
      <w:numFmt w:val="bullet"/>
      <w:lvlText w:val=""/>
      <w:lvlJc w:val="left"/>
      <w:pPr>
        <w:ind w:left="6872" w:hanging="360"/>
      </w:pPr>
      <w:rPr>
        <w:rFonts w:ascii="Wingdings" w:hAnsi="Wingdings" w:hint="default"/>
      </w:rPr>
    </w:lvl>
  </w:abstractNum>
  <w:abstractNum w:abstractNumId="6" w15:restartNumberingAfterBreak="0">
    <w:nsid w:val="51B7244A"/>
    <w:multiLevelType w:val="hybridMultilevel"/>
    <w:tmpl w:val="BD20FFF4"/>
    <w:lvl w:ilvl="0" w:tplc="B9EADFF0">
      <w:start w:val="1"/>
      <w:numFmt w:val="bullet"/>
      <w:lvlText w:val="•"/>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F84F9E">
      <w:start w:val="1"/>
      <w:numFmt w:val="bullet"/>
      <w:lvlText w:val="o"/>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9CFB7C">
      <w:start w:val="1"/>
      <w:numFmt w:val="bullet"/>
      <w:lvlText w:val="▪"/>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B030C6">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1090B2">
      <w:start w:val="1"/>
      <w:numFmt w:val="bullet"/>
      <w:lvlText w:val="o"/>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8CF938">
      <w:start w:val="1"/>
      <w:numFmt w:val="bullet"/>
      <w:lvlText w:val="▪"/>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3A515C">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2824EC">
      <w:start w:val="1"/>
      <w:numFmt w:val="bullet"/>
      <w:lvlText w:val="o"/>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788854">
      <w:start w:val="1"/>
      <w:numFmt w:val="bullet"/>
      <w:lvlText w:val="▪"/>
      <w:lvlJc w:val="left"/>
      <w:pPr>
        <w:ind w:left="7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38653E"/>
    <w:multiLevelType w:val="hybridMultilevel"/>
    <w:tmpl w:val="F6F60296"/>
    <w:lvl w:ilvl="0" w:tplc="7B42EF78">
      <w:start w:val="1"/>
      <w:numFmt w:val="bullet"/>
      <w:lvlText w:val=""/>
      <w:lvlJc w:val="left"/>
      <w:pPr>
        <w:ind w:left="720" w:hanging="360"/>
      </w:pPr>
      <w:rPr>
        <w:rFonts w:ascii="Symbol" w:hAnsi="Symbol" w:hint="default"/>
      </w:rPr>
    </w:lvl>
    <w:lvl w:ilvl="1" w:tplc="87322374">
      <w:start w:val="1"/>
      <w:numFmt w:val="bullet"/>
      <w:lvlText w:val="o"/>
      <w:lvlJc w:val="left"/>
      <w:pPr>
        <w:ind w:left="1440" w:hanging="360"/>
      </w:pPr>
      <w:rPr>
        <w:rFonts w:ascii="Courier New" w:hAnsi="Courier New" w:hint="default"/>
      </w:rPr>
    </w:lvl>
    <w:lvl w:ilvl="2" w:tplc="7272E7E8">
      <w:start w:val="1"/>
      <w:numFmt w:val="bullet"/>
      <w:lvlText w:val=""/>
      <w:lvlJc w:val="left"/>
      <w:pPr>
        <w:ind w:left="2160" w:hanging="360"/>
      </w:pPr>
      <w:rPr>
        <w:rFonts w:ascii="Wingdings" w:hAnsi="Wingdings" w:hint="default"/>
      </w:rPr>
    </w:lvl>
    <w:lvl w:ilvl="3" w:tplc="6D1E7F10">
      <w:start w:val="1"/>
      <w:numFmt w:val="bullet"/>
      <w:lvlText w:val=""/>
      <w:lvlJc w:val="left"/>
      <w:pPr>
        <w:ind w:left="2880" w:hanging="360"/>
      </w:pPr>
      <w:rPr>
        <w:rFonts w:ascii="Symbol" w:hAnsi="Symbol" w:hint="default"/>
      </w:rPr>
    </w:lvl>
    <w:lvl w:ilvl="4" w:tplc="2D80DA54">
      <w:start w:val="1"/>
      <w:numFmt w:val="bullet"/>
      <w:lvlText w:val="o"/>
      <w:lvlJc w:val="left"/>
      <w:pPr>
        <w:ind w:left="3600" w:hanging="360"/>
      </w:pPr>
      <w:rPr>
        <w:rFonts w:ascii="Courier New" w:hAnsi="Courier New" w:hint="default"/>
      </w:rPr>
    </w:lvl>
    <w:lvl w:ilvl="5" w:tplc="7B803F3C">
      <w:start w:val="1"/>
      <w:numFmt w:val="bullet"/>
      <w:lvlText w:val=""/>
      <w:lvlJc w:val="left"/>
      <w:pPr>
        <w:ind w:left="4320" w:hanging="360"/>
      </w:pPr>
      <w:rPr>
        <w:rFonts w:ascii="Wingdings" w:hAnsi="Wingdings" w:hint="default"/>
      </w:rPr>
    </w:lvl>
    <w:lvl w:ilvl="6" w:tplc="3B0A7A58">
      <w:start w:val="1"/>
      <w:numFmt w:val="bullet"/>
      <w:lvlText w:val=""/>
      <w:lvlJc w:val="left"/>
      <w:pPr>
        <w:ind w:left="5040" w:hanging="360"/>
      </w:pPr>
      <w:rPr>
        <w:rFonts w:ascii="Symbol" w:hAnsi="Symbol" w:hint="default"/>
      </w:rPr>
    </w:lvl>
    <w:lvl w:ilvl="7" w:tplc="F9DC106E">
      <w:start w:val="1"/>
      <w:numFmt w:val="bullet"/>
      <w:lvlText w:val="o"/>
      <w:lvlJc w:val="left"/>
      <w:pPr>
        <w:ind w:left="5760" w:hanging="360"/>
      </w:pPr>
      <w:rPr>
        <w:rFonts w:ascii="Courier New" w:hAnsi="Courier New" w:hint="default"/>
      </w:rPr>
    </w:lvl>
    <w:lvl w:ilvl="8" w:tplc="C8A4F318">
      <w:start w:val="1"/>
      <w:numFmt w:val="bullet"/>
      <w:lvlText w:val=""/>
      <w:lvlJc w:val="left"/>
      <w:pPr>
        <w:ind w:left="6480" w:hanging="360"/>
      </w:pPr>
      <w:rPr>
        <w:rFonts w:ascii="Wingdings" w:hAnsi="Wingdings" w:hint="default"/>
      </w:rPr>
    </w:lvl>
  </w:abstractNum>
  <w:abstractNum w:abstractNumId="8" w15:restartNumberingAfterBreak="0">
    <w:nsid w:val="57674F75"/>
    <w:multiLevelType w:val="hybridMultilevel"/>
    <w:tmpl w:val="DCD095DA"/>
    <w:lvl w:ilvl="0" w:tplc="66E857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0EDF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FA71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B0B0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A410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CAB0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BC58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7245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B04B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2924FB"/>
    <w:multiLevelType w:val="hybridMultilevel"/>
    <w:tmpl w:val="D44C1D84"/>
    <w:lvl w:ilvl="0" w:tplc="08090001">
      <w:start w:val="1"/>
      <w:numFmt w:val="bullet"/>
      <w:lvlText w:val=""/>
      <w:lvlJc w:val="left"/>
      <w:pPr>
        <w:ind w:left="1112" w:hanging="360"/>
      </w:pPr>
      <w:rPr>
        <w:rFonts w:ascii="Symbol" w:hAnsi="Symbol" w:hint="default"/>
      </w:rPr>
    </w:lvl>
    <w:lvl w:ilvl="1" w:tplc="FFFFFFFF" w:tentative="1">
      <w:start w:val="1"/>
      <w:numFmt w:val="bullet"/>
      <w:lvlText w:val="o"/>
      <w:lvlJc w:val="left"/>
      <w:pPr>
        <w:ind w:left="1832" w:hanging="360"/>
      </w:pPr>
      <w:rPr>
        <w:rFonts w:ascii="Courier New" w:hAnsi="Courier New" w:cs="Courier New" w:hint="default"/>
      </w:rPr>
    </w:lvl>
    <w:lvl w:ilvl="2" w:tplc="FFFFFFFF" w:tentative="1">
      <w:start w:val="1"/>
      <w:numFmt w:val="bullet"/>
      <w:lvlText w:val=""/>
      <w:lvlJc w:val="left"/>
      <w:pPr>
        <w:ind w:left="2552" w:hanging="360"/>
      </w:pPr>
      <w:rPr>
        <w:rFonts w:ascii="Wingdings" w:hAnsi="Wingdings" w:hint="default"/>
      </w:rPr>
    </w:lvl>
    <w:lvl w:ilvl="3" w:tplc="FFFFFFFF" w:tentative="1">
      <w:start w:val="1"/>
      <w:numFmt w:val="bullet"/>
      <w:lvlText w:val=""/>
      <w:lvlJc w:val="left"/>
      <w:pPr>
        <w:ind w:left="3272" w:hanging="360"/>
      </w:pPr>
      <w:rPr>
        <w:rFonts w:ascii="Symbol" w:hAnsi="Symbol" w:hint="default"/>
      </w:rPr>
    </w:lvl>
    <w:lvl w:ilvl="4" w:tplc="FFFFFFFF" w:tentative="1">
      <w:start w:val="1"/>
      <w:numFmt w:val="bullet"/>
      <w:lvlText w:val="o"/>
      <w:lvlJc w:val="left"/>
      <w:pPr>
        <w:ind w:left="3992" w:hanging="360"/>
      </w:pPr>
      <w:rPr>
        <w:rFonts w:ascii="Courier New" w:hAnsi="Courier New" w:cs="Courier New" w:hint="default"/>
      </w:rPr>
    </w:lvl>
    <w:lvl w:ilvl="5" w:tplc="FFFFFFFF" w:tentative="1">
      <w:start w:val="1"/>
      <w:numFmt w:val="bullet"/>
      <w:lvlText w:val=""/>
      <w:lvlJc w:val="left"/>
      <w:pPr>
        <w:ind w:left="4712" w:hanging="360"/>
      </w:pPr>
      <w:rPr>
        <w:rFonts w:ascii="Wingdings" w:hAnsi="Wingdings" w:hint="default"/>
      </w:rPr>
    </w:lvl>
    <w:lvl w:ilvl="6" w:tplc="FFFFFFFF" w:tentative="1">
      <w:start w:val="1"/>
      <w:numFmt w:val="bullet"/>
      <w:lvlText w:val=""/>
      <w:lvlJc w:val="left"/>
      <w:pPr>
        <w:ind w:left="5432" w:hanging="360"/>
      </w:pPr>
      <w:rPr>
        <w:rFonts w:ascii="Symbol" w:hAnsi="Symbol" w:hint="default"/>
      </w:rPr>
    </w:lvl>
    <w:lvl w:ilvl="7" w:tplc="FFFFFFFF" w:tentative="1">
      <w:start w:val="1"/>
      <w:numFmt w:val="bullet"/>
      <w:lvlText w:val="o"/>
      <w:lvlJc w:val="left"/>
      <w:pPr>
        <w:ind w:left="6152" w:hanging="360"/>
      </w:pPr>
      <w:rPr>
        <w:rFonts w:ascii="Courier New" w:hAnsi="Courier New" w:cs="Courier New" w:hint="default"/>
      </w:rPr>
    </w:lvl>
    <w:lvl w:ilvl="8" w:tplc="FFFFFFFF" w:tentative="1">
      <w:start w:val="1"/>
      <w:numFmt w:val="bullet"/>
      <w:lvlText w:val=""/>
      <w:lvlJc w:val="left"/>
      <w:pPr>
        <w:ind w:left="6872" w:hanging="360"/>
      </w:pPr>
      <w:rPr>
        <w:rFonts w:ascii="Wingdings" w:hAnsi="Wingdings" w:hint="default"/>
      </w:rPr>
    </w:lvl>
  </w:abstractNum>
  <w:abstractNum w:abstractNumId="10" w15:restartNumberingAfterBreak="0">
    <w:nsid w:val="6C705C63"/>
    <w:multiLevelType w:val="hybridMultilevel"/>
    <w:tmpl w:val="F392C8C8"/>
    <w:lvl w:ilvl="0" w:tplc="08090001">
      <w:start w:val="1"/>
      <w:numFmt w:val="bullet"/>
      <w:lvlText w:val=""/>
      <w:lvlJc w:val="left"/>
      <w:pPr>
        <w:ind w:left="1112" w:hanging="360"/>
      </w:pPr>
      <w:rPr>
        <w:rFonts w:ascii="Symbol" w:hAnsi="Symbol" w:hint="default"/>
      </w:rPr>
    </w:lvl>
    <w:lvl w:ilvl="1" w:tplc="08090003" w:tentative="1">
      <w:start w:val="1"/>
      <w:numFmt w:val="bullet"/>
      <w:lvlText w:val="o"/>
      <w:lvlJc w:val="left"/>
      <w:pPr>
        <w:ind w:left="1832" w:hanging="360"/>
      </w:pPr>
      <w:rPr>
        <w:rFonts w:ascii="Courier New" w:hAnsi="Courier New" w:cs="Courier New" w:hint="default"/>
      </w:rPr>
    </w:lvl>
    <w:lvl w:ilvl="2" w:tplc="08090005" w:tentative="1">
      <w:start w:val="1"/>
      <w:numFmt w:val="bullet"/>
      <w:lvlText w:val=""/>
      <w:lvlJc w:val="left"/>
      <w:pPr>
        <w:ind w:left="2552" w:hanging="360"/>
      </w:pPr>
      <w:rPr>
        <w:rFonts w:ascii="Wingdings" w:hAnsi="Wingdings" w:hint="default"/>
      </w:rPr>
    </w:lvl>
    <w:lvl w:ilvl="3" w:tplc="08090001" w:tentative="1">
      <w:start w:val="1"/>
      <w:numFmt w:val="bullet"/>
      <w:lvlText w:val=""/>
      <w:lvlJc w:val="left"/>
      <w:pPr>
        <w:ind w:left="3272" w:hanging="360"/>
      </w:pPr>
      <w:rPr>
        <w:rFonts w:ascii="Symbol" w:hAnsi="Symbol" w:hint="default"/>
      </w:rPr>
    </w:lvl>
    <w:lvl w:ilvl="4" w:tplc="08090003" w:tentative="1">
      <w:start w:val="1"/>
      <w:numFmt w:val="bullet"/>
      <w:lvlText w:val="o"/>
      <w:lvlJc w:val="left"/>
      <w:pPr>
        <w:ind w:left="3992" w:hanging="360"/>
      </w:pPr>
      <w:rPr>
        <w:rFonts w:ascii="Courier New" w:hAnsi="Courier New" w:cs="Courier New" w:hint="default"/>
      </w:rPr>
    </w:lvl>
    <w:lvl w:ilvl="5" w:tplc="08090005" w:tentative="1">
      <w:start w:val="1"/>
      <w:numFmt w:val="bullet"/>
      <w:lvlText w:val=""/>
      <w:lvlJc w:val="left"/>
      <w:pPr>
        <w:ind w:left="4712" w:hanging="360"/>
      </w:pPr>
      <w:rPr>
        <w:rFonts w:ascii="Wingdings" w:hAnsi="Wingdings" w:hint="default"/>
      </w:rPr>
    </w:lvl>
    <w:lvl w:ilvl="6" w:tplc="08090001" w:tentative="1">
      <w:start w:val="1"/>
      <w:numFmt w:val="bullet"/>
      <w:lvlText w:val=""/>
      <w:lvlJc w:val="left"/>
      <w:pPr>
        <w:ind w:left="5432" w:hanging="360"/>
      </w:pPr>
      <w:rPr>
        <w:rFonts w:ascii="Symbol" w:hAnsi="Symbol" w:hint="default"/>
      </w:rPr>
    </w:lvl>
    <w:lvl w:ilvl="7" w:tplc="08090003" w:tentative="1">
      <w:start w:val="1"/>
      <w:numFmt w:val="bullet"/>
      <w:lvlText w:val="o"/>
      <w:lvlJc w:val="left"/>
      <w:pPr>
        <w:ind w:left="6152" w:hanging="360"/>
      </w:pPr>
      <w:rPr>
        <w:rFonts w:ascii="Courier New" w:hAnsi="Courier New" w:cs="Courier New" w:hint="default"/>
      </w:rPr>
    </w:lvl>
    <w:lvl w:ilvl="8" w:tplc="08090005" w:tentative="1">
      <w:start w:val="1"/>
      <w:numFmt w:val="bullet"/>
      <w:lvlText w:val=""/>
      <w:lvlJc w:val="left"/>
      <w:pPr>
        <w:ind w:left="6872" w:hanging="360"/>
      </w:pPr>
      <w:rPr>
        <w:rFonts w:ascii="Wingdings" w:hAnsi="Wingdings" w:hint="default"/>
      </w:rPr>
    </w:lvl>
  </w:abstractNum>
  <w:abstractNum w:abstractNumId="11" w15:restartNumberingAfterBreak="0">
    <w:nsid w:val="6D966E37"/>
    <w:multiLevelType w:val="multilevel"/>
    <w:tmpl w:val="BBE4C62C"/>
    <w:lvl w:ilvl="0">
      <w:start w:val="1"/>
      <w:numFmt w:val="decimal"/>
      <w:lvlText w:val="%1."/>
      <w:lvlJc w:val="left"/>
      <w:pPr>
        <w:ind w:left="1130" w:hanging="360"/>
      </w:pPr>
      <w:rPr>
        <w:rFonts w:hint="default"/>
      </w:rPr>
    </w:lvl>
    <w:lvl w:ilvl="1">
      <w:start w:val="3"/>
      <w:numFmt w:val="decimal"/>
      <w:isLgl/>
      <w:lvlText w:val="%1.%2"/>
      <w:lvlJc w:val="left"/>
      <w:pPr>
        <w:ind w:left="1490" w:hanging="72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490" w:hanging="72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1850" w:hanging="1080"/>
      </w:pPr>
      <w:rPr>
        <w:rFonts w:hint="default"/>
      </w:rPr>
    </w:lvl>
    <w:lvl w:ilvl="6">
      <w:start w:val="1"/>
      <w:numFmt w:val="decimal"/>
      <w:isLgl/>
      <w:lvlText w:val="%1.%2.%3.%4.%5.%6.%7"/>
      <w:lvlJc w:val="left"/>
      <w:pPr>
        <w:ind w:left="2210" w:hanging="1440"/>
      </w:pPr>
      <w:rPr>
        <w:rFonts w:hint="default"/>
      </w:rPr>
    </w:lvl>
    <w:lvl w:ilvl="7">
      <w:start w:val="1"/>
      <w:numFmt w:val="decimal"/>
      <w:isLgl/>
      <w:lvlText w:val="%1.%2.%3.%4.%5.%6.%7.%8"/>
      <w:lvlJc w:val="left"/>
      <w:pPr>
        <w:ind w:left="2210" w:hanging="1440"/>
      </w:pPr>
      <w:rPr>
        <w:rFonts w:hint="default"/>
      </w:rPr>
    </w:lvl>
    <w:lvl w:ilvl="8">
      <w:start w:val="1"/>
      <w:numFmt w:val="decimal"/>
      <w:isLgl/>
      <w:lvlText w:val="%1.%2.%3.%4.%5.%6.%7.%8.%9"/>
      <w:lvlJc w:val="left"/>
      <w:pPr>
        <w:ind w:left="2210" w:hanging="1440"/>
      </w:pPr>
      <w:rPr>
        <w:rFonts w:hint="default"/>
      </w:rPr>
    </w:lvl>
  </w:abstractNum>
  <w:abstractNum w:abstractNumId="12" w15:restartNumberingAfterBreak="0">
    <w:nsid w:val="7C843116"/>
    <w:multiLevelType w:val="hybridMultilevel"/>
    <w:tmpl w:val="D1983CEE"/>
    <w:lvl w:ilvl="0" w:tplc="08090001">
      <w:start w:val="1"/>
      <w:numFmt w:val="bullet"/>
      <w:lvlText w:val=""/>
      <w:lvlJc w:val="left"/>
      <w:pPr>
        <w:ind w:left="1112" w:hanging="360"/>
      </w:pPr>
      <w:rPr>
        <w:rFonts w:ascii="Symbol" w:hAnsi="Symbol" w:hint="default"/>
      </w:rPr>
    </w:lvl>
    <w:lvl w:ilvl="1" w:tplc="08090003" w:tentative="1">
      <w:start w:val="1"/>
      <w:numFmt w:val="bullet"/>
      <w:lvlText w:val="o"/>
      <w:lvlJc w:val="left"/>
      <w:pPr>
        <w:ind w:left="1832" w:hanging="360"/>
      </w:pPr>
      <w:rPr>
        <w:rFonts w:ascii="Courier New" w:hAnsi="Courier New" w:cs="Courier New" w:hint="default"/>
      </w:rPr>
    </w:lvl>
    <w:lvl w:ilvl="2" w:tplc="08090005" w:tentative="1">
      <w:start w:val="1"/>
      <w:numFmt w:val="bullet"/>
      <w:lvlText w:val=""/>
      <w:lvlJc w:val="left"/>
      <w:pPr>
        <w:ind w:left="2552" w:hanging="360"/>
      </w:pPr>
      <w:rPr>
        <w:rFonts w:ascii="Wingdings" w:hAnsi="Wingdings" w:hint="default"/>
      </w:rPr>
    </w:lvl>
    <w:lvl w:ilvl="3" w:tplc="08090001" w:tentative="1">
      <w:start w:val="1"/>
      <w:numFmt w:val="bullet"/>
      <w:lvlText w:val=""/>
      <w:lvlJc w:val="left"/>
      <w:pPr>
        <w:ind w:left="3272" w:hanging="360"/>
      </w:pPr>
      <w:rPr>
        <w:rFonts w:ascii="Symbol" w:hAnsi="Symbol" w:hint="default"/>
      </w:rPr>
    </w:lvl>
    <w:lvl w:ilvl="4" w:tplc="08090003" w:tentative="1">
      <w:start w:val="1"/>
      <w:numFmt w:val="bullet"/>
      <w:lvlText w:val="o"/>
      <w:lvlJc w:val="left"/>
      <w:pPr>
        <w:ind w:left="3992" w:hanging="360"/>
      </w:pPr>
      <w:rPr>
        <w:rFonts w:ascii="Courier New" w:hAnsi="Courier New" w:cs="Courier New" w:hint="default"/>
      </w:rPr>
    </w:lvl>
    <w:lvl w:ilvl="5" w:tplc="08090005" w:tentative="1">
      <w:start w:val="1"/>
      <w:numFmt w:val="bullet"/>
      <w:lvlText w:val=""/>
      <w:lvlJc w:val="left"/>
      <w:pPr>
        <w:ind w:left="4712" w:hanging="360"/>
      </w:pPr>
      <w:rPr>
        <w:rFonts w:ascii="Wingdings" w:hAnsi="Wingdings" w:hint="default"/>
      </w:rPr>
    </w:lvl>
    <w:lvl w:ilvl="6" w:tplc="08090001" w:tentative="1">
      <w:start w:val="1"/>
      <w:numFmt w:val="bullet"/>
      <w:lvlText w:val=""/>
      <w:lvlJc w:val="left"/>
      <w:pPr>
        <w:ind w:left="5432" w:hanging="360"/>
      </w:pPr>
      <w:rPr>
        <w:rFonts w:ascii="Symbol" w:hAnsi="Symbol" w:hint="default"/>
      </w:rPr>
    </w:lvl>
    <w:lvl w:ilvl="7" w:tplc="08090003" w:tentative="1">
      <w:start w:val="1"/>
      <w:numFmt w:val="bullet"/>
      <w:lvlText w:val="o"/>
      <w:lvlJc w:val="left"/>
      <w:pPr>
        <w:ind w:left="6152" w:hanging="360"/>
      </w:pPr>
      <w:rPr>
        <w:rFonts w:ascii="Courier New" w:hAnsi="Courier New" w:cs="Courier New" w:hint="default"/>
      </w:rPr>
    </w:lvl>
    <w:lvl w:ilvl="8" w:tplc="08090005" w:tentative="1">
      <w:start w:val="1"/>
      <w:numFmt w:val="bullet"/>
      <w:lvlText w:val=""/>
      <w:lvlJc w:val="left"/>
      <w:pPr>
        <w:ind w:left="6872" w:hanging="360"/>
      </w:pPr>
      <w:rPr>
        <w:rFonts w:ascii="Wingdings" w:hAnsi="Wingdings" w:hint="default"/>
      </w:rPr>
    </w:lvl>
  </w:abstractNum>
  <w:num w:numId="1">
    <w:abstractNumId w:val="0"/>
  </w:num>
  <w:num w:numId="2">
    <w:abstractNumId w:val="11"/>
  </w:num>
  <w:num w:numId="3">
    <w:abstractNumId w:val="8"/>
  </w:num>
  <w:num w:numId="4">
    <w:abstractNumId w:val="5"/>
  </w:num>
  <w:num w:numId="5">
    <w:abstractNumId w:val="7"/>
  </w:num>
  <w:num w:numId="6">
    <w:abstractNumId w:val="10"/>
  </w:num>
  <w:num w:numId="7">
    <w:abstractNumId w:val="6"/>
  </w:num>
  <w:num w:numId="8">
    <w:abstractNumId w:val="12"/>
  </w:num>
  <w:num w:numId="9">
    <w:abstractNumId w:val="2"/>
  </w:num>
  <w:num w:numId="10">
    <w:abstractNumId w:val="3"/>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2A"/>
    <w:rsid w:val="00051CD9"/>
    <w:rsid w:val="004805AC"/>
    <w:rsid w:val="00723994"/>
    <w:rsid w:val="007A1915"/>
    <w:rsid w:val="007C6DCF"/>
    <w:rsid w:val="00E66BD8"/>
    <w:rsid w:val="00F9322A"/>
    <w:rsid w:val="00FA2E0F"/>
    <w:rsid w:val="00FF6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BE3B4"/>
  <w15:chartTrackingRefBased/>
  <w15:docId w15:val="{28C16D40-516C-4CFA-8D97-FBEA7FB0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22A"/>
  </w:style>
  <w:style w:type="paragraph" w:styleId="Footer">
    <w:name w:val="footer"/>
    <w:basedOn w:val="Normal"/>
    <w:link w:val="FooterChar"/>
    <w:uiPriority w:val="99"/>
    <w:unhideWhenUsed/>
    <w:rsid w:val="00F93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22A"/>
  </w:style>
  <w:style w:type="table" w:customStyle="1" w:styleId="TableGrid1">
    <w:name w:val="Table Grid1"/>
    <w:rsid w:val="00F9322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F9322A"/>
    <w:pPr>
      <w:ind w:left="720"/>
      <w:contextualSpacing/>
    </w:pPr>
  </w:style>
  <w:style w:type="character" w:styleId="Hyperlink">
    <w:name w:val="Hyperlink"/>
    <w:basedOn w:val="DefaultParagraphFont"/>
    <w:uiPriority w:val="99"/>
    <w:unhideWhenUsed/>
    <w:rsid w:val="007A1915"/>
    <w:rPr>
      <w:color w:val="0000FF"/>
      <w:u w:val="single"/>
    </w:rPr>
  </w:style>
  <w:style w:type="table" w:styleId="TableGridLight">
    <w:name w:val="Grid Table Light"/>
    <w:basedOn w:val="TableNormal"/>
    <w:uiPriority w:val="40"/>
    <w:rsid w:val="004805AC"/>
    <w:pPr>
      <w:spacing w:after="0" w:line="240" w:lineRule="auto"/>
    </w:pPr>
    <w:rPr>
      <w:rFonts w:eastAsiaTheme="minorEastAsia"/>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hw.nhs.wales/about-us/board-and-executive-team/board-etiquette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hswales365-my.sharepoint.com/:w:/g/personal/samantha_morgan9_wales_nhs_uk/ES_0ajjB1cBLs49cUUe25RwBsR2N31qUiRwpo0shb9j9aA?e=uQIua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4" ma:contentTypeDescription="Create a new document." ma:contentTypeScope="" ma:versionID="b8cc4445250ed255b3c94dcf4f0c3a43">
  <xsd:schema xmlns:xsd="http://www.w3.org/2001/XMLSchema" xmlns:xs="http://www.w3.org/2001/XMLSchema" xmlns:p="http://schemas.microsoft.com/office/2006/metadata/properties" xmlns:ns3="f30bebb2-c01f-48d0-81da-dc8b123879c2" xmlns:ns4="b7e247b7-cca8-429f-8688-16f83c8fba5f" targetNamespace="http://schemas.microsoft.com/office/2006/metadata/properties" ma:root="true" ma:fieldsID="04ad41ad3538371bf7fa188666d866c0" ns3:_="" ns4:_="">
    <xsd:import namespace="f30bebb2-c01f-48d0-81da-dc8b123879c2"/>
    <xsd:import namespace="b7e247b7-cca8-429f-8688-16f83c8fba5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B9A6E-D85B-4DC9-A62B-68D91C0AA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bebb2-c01f-48d0-81da-dc8b123879c2"/>
    <ds:schemaRef ds:uri="b7e247b7-cca8-429f-8688-16f83c8f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59E04-C3C7-4C36-8722-094D28735E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A1285-364B-44CE-BB54-A0878E665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Day (Public Health Wales - No. 2 Capital Quarter)</dc:creator>
  <cp:keywords/>
  <dc:description/>
  <cp:lastModifiedBy>Liz Blayney (Public Health Wales - No. 2 Capital Quarter)</cp:lastModifiedBy>
  <cp:revision>4</cp:revision>
  <dcterms:created xsi:type="dcterms:W3CDTF">2022-10-04T08:02:00Z</dcterms:created>
  <dcterms:modified xsi:type="dcterms:W3CDTF">2022-11-16T14:03:00Z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ies>
</file>