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5C414" w14:textId="77777777" w:rsidR="004D03D5" w:rsidRPr="008E4460" w:rsidRDefault="004D03D5" w:rsidP="004D03D5">
      <w:pPr>
        <w:spacing w:after="120" w:line="240" w:lineRule="auto"/>
        <w:jc w:val="center"/>
        <w:rPr>
          <w:rFonts w:ascii="Verdana" w:eastAsia="Calibri" w:hAnsi="Verdana" w:cs="Times New Roman"/>
          <w:sz w:val="24"/>
          <w:szCs w:val="24"/>
        </w:rPr>
      </w:pPr>
      <w:r w:rsidRPr="008E4460">
        <w:rPr>
          <w:rFonts w:ascii="Verdana" w:eastAsia="Calibri" w:hAnsi="Verdana" w:cs="Times New Roman"/>
          <w:noProof/>
          <w:sz w:val="24"/>
          <w:szCs w:val="24"/>
          <w:lang w:eastAsia="en-GB"/>
        </w:rPr>
        <w:drawing>
          <wp:inline distT="0" distB="0" distL="0" distR="0" wp14:anchorId="42D743FA" wp14:editId="5757AD94">
            <wp:extent cx="5734050" cy="1352550"/>
            <wp:effectExtent l="19050" t="0" r="0" b="0"/>
            <wp:docPr id="1" name="Picture 1" descr="Compressed Public Health Wa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pressed Public Health Wales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F01F16" w14:textId="77777777" w:rsidR="004D03D5" w:rsidRPr="008E4460" w:rsidRDefault="004D03D5" w:rsidP="004D03D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14:paraId="45E57784" w14:textId="77777777" w:rsidR="004D03D5" w:rsidRPr="008E4460" w:rsidRDefault="004D03D5" w:rsidP="004D03D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p w14:paraId="0F26EBC8" w14:textId="4603714B" w:rsidR="004D03D5" w:rsidRPr="008E4460" w:rsidRDefault="00842BD4" w:rsidP="004D03D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>
        <w:rPr>
          <w:rFonts w:ascii="Verdana" w:eastAsia="Calibri" w:hAnsi="Verdana" w:cs="Times New Roman"/>
          <w:b/>
          <w:sz w:val="24"/>
          <w:szCs w:val="24"/>
        </w:rPr>
        <w:t>Unconfirmed</w:t>
      </w:r>
      <w:r w:rsidR="004D03D5" w:rsidRPr="008E4460">
        <w:rPr>
          <w:rFonts w:ascii="Verdana" w:eastAsia="Calibri" w:hAnsi="Verdana" w:cs="Times New Roman"/>
          <w:b/>
          <w:sz w:val="24"/>
          <w:szCs w:val="24"/>
        </w:rPr>
        <w:t xml:space="preserve"> Minutes of the Board Meeting</w:t>
      </w:r>
      <w:r w:rsidR="004D03D5">
        <w:rPr>
          <w:rFonts w:ascii="Verdana" w:eastAsia="Calibri" w:hAnsi="Verdana" w:cs="Times New Roman"/>
          <w:b/>
          <w:sz w:val="24"/>
          <w:szCs w:val="24"/>
        </w:rPr>
        <w:t xml:space="preserve"> </w:t>
      </w:r>
    </w:p>
    <w:p w14:paraId="63300F8D" w14:textId="77777777" w:rsidR="004D03D5" w:rsidRPr="008E4460" w:rsidRDefault="004D03D5" w:rsidP="004D03D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8E4460">
        <w:rPr>
          <w:rFonts w:ascii="Verdana" w:eastAsia="Calibri" w:hAnsi="Verdana" w:cs="Times New Roman"/>
          <w:b/>
          <w:sz w:val="24"/>
          <w:szCs w:val="24"/>
        </w:rPr>
        <w:t xml:space="preserve">held </w:t>
      </w:r>
      <w:r>
        <w:rPr>
          <w:rFonts w:ascii="Verdana" w:eastAsia="Calibri" w:hAnsi="Verdana" w:cs="Times New Roman"/>
          <w:b/>
          <w:sz w:val="24"/>
          <w:szCs w:val="24"/>
        </w:rPr>
        <w:t xml:space="preserve">at 10:00 </w:t>
      </w:r>
      <w:r w:rsidRPr="008E4460">
        <w:rPr>
          <w:rFonts w:ascii="Verdana" w:eastAsia="Calibri" w:hAnsi="Verdana" w:cs="Times New Roman"/>
          <w:b/>
          <w:sz w:val="24"/>
          <w:szCs w:val="24"/>
        </w:rPr>
        <w:t xml:space="preserve">on </w:t>
      </w:r>
      <w:r>
        <w:rPr>
          <w:rFonts w:ascii="Verdana" w:eastAsia="Calibri" w:hAnsi="Verdana" w:cs="Times New Roman"/>
          <w:b/>
          <w:sz w:val="24"/>
          <w:szCs w:val="24"/>
        </w:rPr>
        <w:t>29 September</w:t>
      </w:r>
      <w:r w:rsidRPr="008E4460">
        <w:rPr>
          <w:rFonts w:ascii="Verdana" w:eastAsia="Calibri" w:hAnsi="Verdana" w:cs="Times New Roman"/>
          <w:b/>
          <w:sz w:val="24"/>
          <w:szCs w:val="24"/>
        </w:rPr>
        <w:t xml:space="preserve"> 2022</w:t>
      </w:r>
    </w:p>
    <w:p w14:paraId="45D18165" w14:textId="77777777" w:rsidR="004D03D5" w:rsidRPr="008E4460" w:rsidRDefault="004D03D5" w:rsidP="004D03D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8E4460">
        <w:rPr>
          <w:rFonts w:ascii="Verdana" w:eastAsia="Calibri" w:hAnsi="Verdana" w:cs="Times New Roman"/>
          <w:b/>
          <w:sz w:val="24"/>
          <w:szCs w:val="24"/>
        </w:rPr>
        <w:t>(held electronically via Microsoft Teams</w:t>
      </w:r>
    </w:p>
    <w:p w14:paraId="115DCC1F" w14:textId="77777777" w:rsidR="004D03D5" w:rsidRPr="008E4460" w:rsidRDefault="004D03D5" w:rsidP="004D03D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  <w:r w:rsidRPr="008E4460">
        <w:rPr>
          <w:rFonts w:ascii="Verdana" w:eastAsia="Calibri" w:hAnsi="Verdana" w:cs="Times New Roman"/>
          <w:b/>
          <w:sz w:val="24"/>
          <w:szCs w:val="24"/>
        </w:rPr>
        <w:t>and livestreamed via the web)</w:t>
      </w:r>
    </w:p>
    <w:p w14:paraId="566C7F3A" w14:textId="77777777" w:rsidR="004D03D5" w:rsidRPr="008E4460" w:rsidRDefault="004D03D5" w:rsidP="004D03D5">
      <w:pPr>
        <w:spacing w:after="0" w:line="240" w:lineRule="auto"/>
        <w:jc w:val="center"/>
        <w:rPr>
          <w:rFonts w:ascii="Verdana" w:eastAsia="Calibri" w:hAnsi="Verdana" w:cs="Times New Roman"/>
          <w:b/>
          <w:sz w:val="24"/>
          <w:szCs w:val="24"/>
        </w:rPr>
      </w:pP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106"/>
        <w:gridCol w:w="28"/>
        <w:gridCol w:w="5364"/>
        <w:gridCol w:w="32"/>
      </w:tblGrid>
      <w:tr w:rsidR="004D03D5" w:rsidRPr="008E4460" w14:paraId="5BB0A6F6" w14:textId="77777777" w:rsidTr="00DC756C">
        <w:trPr>
          <w:jc w:val="center"/>
        </w:trPr>
        <w:tc>
          <w:tcPr>
            <w:tcW w:w="10211" w:type="dxa"/>
            <w:gridSpan w:val="5"/>
            <w:shd w:val="clear" w:color="auto" w:fill="F2F2F2" w:themeFill="background1" w:themeFillShade="F2"/>
          </w:tcPr>
          <w:p w14:paraId="1B59B63B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Present:</w:t>
            </w:r>
          </w:p>
        </w:tc>
      </w:tr>
      <w:tr w:rsidR="004D03D5" w:rsidRPr="008E4460" w14:paraId="4CCE1453" w14:textId="77777777" w:rsidTr="00DC756C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230207AE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Jan Williams  </w:t>
            </w:r>
          </w:p>
        </w:tc>
        <w:tc>
          <w:tcPr>
            <w:tcW w:w="1134" w:type="dxa"/>
            <w:gridSpan w:val="2"/>
            <w:vAlign w:val="center"/>
          </w:tcPr>
          <w:p w14:paraId="1FED6FA9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(JW)</w:t>
            </w:r>
          </w:p>
        </w:tc>
        <w:tc>
          <w:tcPr>
            <w:tcW w:w="5396" w:type="dxa"/>
            <w:gridSpan w:val="2"/>
          </w:tcPr>
          <w:p w14:paraId="72E16AE0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Chair</w:t>
            </w:r>
          </w:p>
        </w:tc>
      </w:tr>
      <w:tr w:rsidR="004D03D5" w:rsidRPr="008E4460" w14:paraId="4EFAB5E4" w14:textId="77777777" w:rsidTr="00DC756C">
        <w:trPr>
          <w:trHeight w:val="304"/>
          <w:jc w:val="center"/>
        </w:trPr>
        <w:tc>
          <w:tcPr>
            <w:tcW w:w="3681" w:type="dxa"/>
            <w:vAlign w:val="center"/>
          </w:tcPr>
          <w:p w14:paraId="18EEA539" w14:textId="77777777" w:rsidR="004D03D5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Iain Bell</w:t>
            </w:r>
          </w:p>
          <w:p w14:paraId="164532DB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BCC968" w14:textId="77777777" w:rsidR="004D03D5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(IB)</w:t>
            </w:r>
          </w:p>
          <w:p w14:paraId="2087906C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5396" w:type="dxa"/>
            <w:gridSpan w:val="2"/>
          </w:tcPr>
          <w:p w14:paraId="0BBC399B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National Director Knowledge, Research and Information</w:t>
            </w:r>
          </w:p>
        </w:tc>
      </w:tr>
      <w:tr w:rsidR="004D03D5" w:rsidRPr="008E4460" w14:paraId="2248B1E5" w14:textId="77777777" w:rsidTr="00DC756C">
        <w:trPr>
          <w:trHeight w:val="304"/>
          <w:jc w:val="center"/>
        </w:trPr>
        <w:tc>
          <w:tcPr>
            <w:tcW w:w="3681" w:type="dxa"/>
            <w:vAlign w:val="center"/>
          </w:tcPr>
          <w:p w14:paraId="0320C9B8" w14:textId="77777777" w:rsidR="004D03D5" w:rsidRPr="00777999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777999">
              <w:rPr>
                <w:rFonts w:ascii="Verdana" w:eastAsia="Calibri" w:hAnsi="Verdana" w:cs="Times New Roman"/>
                <w:sz w:val="24"/>
                <w:szCs w:val="24"/>
              </w:rPr>
              <w:t xml:space="preserve">Mark Bellis </w:t>
            </w:r>
          </w:p>
        </w:tc>
        <w:tc>
          <w:tcPr>
            <w:tcW w:w="1134" w:type="dxa"/>
            <w:gridSpan w:val="2"/>
            <w:vAlign w:val="center"/>
          </w:tcPr>
          <w:p w14:paraId="1BE73BD0" w14:textId="77777777" w:rsidR="004D03D5" w:rsidRPr="00777999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777999">
              <w:rPr>
                <w:rFonts w:ascii="Verdana" w:eastAsia="Calibri" w:hAnsi="Verdana" w:cs="Times New Roman"/>
                <w:sz w:val="24"/>
                <w:szCs w:val="24"/>
              </w:rPr>
              <w:t>(MB)</w:t>
            </w:r>
          </w:p>
        </w:tc>
        <w:tc>
          <w:tcPr>
            <w:tcW w:w="5396" w:type="dxa"/>
            <w:gridSpan w:val="2"/>
          </w:tcPr>
          <w:p w14:paraId="10EE553D" w14:textId="77777777" w:rsidR="004D03D5" w:rsidRPr="00777999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  <w:r w:rsidRPr="00410067">
              <w:rPr>
                <w:rFonts w:ascii="Verdana" w:eastAsia="Calibri" w:hAnsi="Verdana" w:cs="Times New Roman"/>
                <w:sz w:val="24"/>
                <w:szCs w:val="24"/>
              </w:rPr>
              <w:t>Executive Director of Policy and International Health, WHO Collaborating Centre on Investment for Health &amp; Well-being (WHO CC)</w:t>
            </w:r>
          </w:p>
        </w:tc>
      </w:tr>
      <w:tr w:rsidR="004D03D5" w:rsidRPr="008E4460" w14:paraId="3950E990" w14:textId="77777777" w:rsidTr="00DC756C">
        <w:trPr>
          <w:trHeight w:val="304"/>
          <w:jc w:val="center"/>
        </w:trPr>
        <w:tc>
          <w:tcPr>
            <w:tcW w:w="3681" w:type="dxa"/>
            <w:vAlign w:val="center"/>
          </w:tcPr>
          <w:p w14:paraId="59DD6286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Diane Crone</w:t>
            </w:r>
          </w:p>
        </w:tc>
        <w:tc>
          <w:tcPr>
            <w:tcW w:w="1134" w:type="dxa"/>
            <w:gridSpan w:val="2"/>
            <w:vAlign w:val="center"/>
          </w:tcPr>
          <w:p w14:paraId="1D19A1B2" w14:textId="77777777" w:rsidR="004D03D5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(DC)</w:t>
            </w:r>
          </w:p>
        </w:tc>
        <w:tc>
          <w:tcPr>
            <w:tcW w:w="5396" w:type="dxa"/>
            <w:gridSpan w:val="2"/>
          </w:tcPr>
          <w:p w14:paraId="7B5CFC88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Non–Executive Director (Academic Public Health)</w:t>
            </w:r>
          </w:p>
        </w:tc>
      </w:tr>
      <w:tr w:rsidR="004D03D5" w:rsidRPr="008E4460" w14:paraId="39DEF156" w14:textId="77777777" w:rsidTr="00DC756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1266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Kate Eden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D223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(KE)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3E97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Non-Executive Director, Vice Chair and Chair of Quality, Safety and Improvement Committee</w:t>
            </w:r>
          </w:p>
        </w:tc>
      </w:tr>
      <w:tr w:rsidR="004D03D5" w:rsidRPr="008E4460" w14:paraId="691F075F" w14:textId="77777777" w:rsidTr="00DC756C">
        <w:trPr>
          <w:trHeight w:val="648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8DD38D9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Dyfed Edwards</w:t>
            </w:r>
          </w:p>
        </w:tc>
        <w:tc>
          <w:tcPr>
            <w:tcW w:w="1134" w:type="dxa"/>
            <w:gridSpan w:val="2"/>
            <w:vAlign w:val="center"/>
          </w:tcPr>
          <w:p w14:paraId="19DAB70C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(DE)</w:t>
            </w:r>
          </w:p>
        </w:tc>
        <w:tc>
          <w:tcPr>
            <w:tcW w:w="5396" w:type="dxa"/>
            <w:gridSpan w:val="2"/>
          </w:tcPr>
          <w:p w14:paraId="76AD1582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Non-Executive Director and Chair of Audit and Corporate Governance Committee </w:t>
            </w:r>
          </w:p>
        </w:tc>
      </w:tr>
      <w:tr w:rsidR="004D03D5" w:rsidRPr="008E4460" w14:paraId="4BF70038" w14:textId="77777777" w:rsidTr="00DC756C">
        <w:trPr>
          <w:trHeight w:val="648"/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66ABE1F" w14:textId="77777777" w:rsidR="004D03D5" w:rsidRPr="00910279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10279">
              <w:rPr>
                <w:rFonts w:ascii="Verdana" w:eastAsia="Calibri" w:hAnsi="Verdana" w:cs="Times New Roman"/>
                <w:sz w:val="24"/>
                <w:szCs w:val="24"/>
              </w:rPr>
              <w:t>Nick Elliot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t</w:t>
            </w:r>
          </w:p>
        </w:tc>
        <w:tc>
          <w:tcPr>
            <w:tcW w:w="1134" w:type="dxa"/>
            <w:gridSpan w:val="2"/>
            <w:vAlign w:val="center"/>
          </w:tcPr>
          <w:p w14:paraId="280C99B5" w14:textId="77777777" w:rsidR="004D03D5" w:rsidRPr="00910279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10279">
              <w:rPr>
                <w:rFonts w:ascii="Verdana" w:eastAsia="Calibri" w:hAnsi="Verdana" w:cs="Times New Roman"/>
                <w:sz w:val="24"/>
                <w:szCs w:val="24"/>
              </w:rPr>
              <w:t>(NE)</w:t>
            </w:r>
          </w:p>
        </w:tc>
        <w:tc>
          <w:tcPr>
            <w:tcW w:w="5396" w:type="dxa"/>
            <w:gridSpan w:val="2"/>
            <w:vAlign w:val="center"/>
          </w:tcPr>
          <w:p w14:paraId="0671848E" w14:textId="77777777" w:rsidR="004D03D5" w:rsidRPr="00910279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10279">
              <w:rPr>
                <w:rFonts w:ascii="Verdana" w:eastAsia="Calibri" w:hAnsi="Verdana" w:cs="Times New Roman"/>
                <w:sz w:val="24"/>
                <w:szCs w:val="24"/>
              </w:rPr>
              <w:t>Non-Executive Director (Data and Digital)</w:t>
            </w:r>
          </w:p>
        </w:tc>
      </w:tr>
      <w:tr w:rsidR="004D03D5" w:rsidRPr="008E4460" w14:paraId="56FD9242" w14:textId="77777777" w:rsidTr="00DC756C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DD04CDE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Huw George</w:t>
            </w:r>
          </w:p>
        </w:tc>
        <w:tc>
          <w:tcPr>
            <w:tcW w:w="1134" w:type="dxa"/>
            <w:gridSpan w:val="2"/>
            <w:vAlign w:val="center"/>
          </w:tcPr>
          <w:p w14:paraId="1B21C967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(HG)</w:t>
            </w:r>
          </w:p>
        </w:tc>
        <w:tc>
          <w:tcPr>
            <w:tcW w:w="5396" w:type="dxa"/>
            <w:gridSpan w:val="2"/>
          </w:tcPr>
          <w:p w14:paraId="7A382558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Deputy Chief Executive and Executive Director of Finance and Operations</w:t>
            </w:r>
          </w:p>
        </w:tc>
      </w:tr>
      <w:tr w:rsidR="004D03D5" w:rsidRPr="008E4460" w14:paraId="65B62D30" w14:textId="77777777" w:rsidTr="00DC756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E064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Siâ</w:t>
            </w: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n</w:t>
            </w:r>
            <w:proofErr w:type="spellEnd"/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 Griffiths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442E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(SG)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D691D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Non-Executive Director (Public Health)</w:t>
            </w:r>
          </w:p>
        </w:tc>
      </w:tr>
      <w:tr w:rsidR="004D03D5" w:rsidRPr="008E4460" w14:paraId="0F9F9F55" w14:textId="77777777" w:rsidTr="00DC756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0785C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Fu-Meng Khaw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26CE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(MK)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8E52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National Director Health Protection and Screening Services, Executive Medical Director</w:t>
            </w:r>
          </w:p>
        </w:tc>
      </w:tr>
      <w:tr w:rsidR="004D03D5" w:rsidRPr="008E4460" w14:paraId="2B891771" w14:textId="77777777" w:rsidTr="00DC756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0348D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Mohammed Mehmet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F9A8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(MM)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2ACB9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hAnsi="Verdana"/>
                <w:sz w:val="24"/>
                <w:szCs w:val="24"/>
              </w:rPr>
              <w:t>Non-Executive Director (Local Authority)</w:t>
            </w:r>
          </w:p>
        </w:tc>
      </w:tr>
      <w:tr w:rsidR="004D03D5" w:rsidRPr="008E4460" w14:paraId="4171F506" w14:textId="77777777" w:rsidTr="00DC756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029F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Rhiannon Beaumont-Wood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6CEB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(RBW)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96770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  <w:lang w:val="en"/>
              </w:rPr>
              <w:t>Executive Director of Quality, Nursing and Allied Health Professionals</w:t>
            </w:r>
          </w:p>
        </w:tc>
      </w:tr>
      <w:tr w:rsidR="004D03D5" w:rsidRPr="008E4460" w14:paraId="16CF9141" w14:textId="77777777" w:rsidTr="00DC756C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1D001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Kate Young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949F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(KY)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384EE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587C0D">
              <w:rPr>
                <w:rFonts w:ascii="Verdana" w:eastAsia="Calibri" w:hAnsi="Verdana" w:cs="Times New Roman"/>
                <w:sz w:val="24"/>
                <w:szCs w:val="24"/>
                <w:lang w:val="en"/>
              </w:rPr>
              <w:t>Non-Executive Director (Third Sector)</w:t>
            </w:r>
          </w:p>
        </w:tc>
      </w:tr>
      <w:tr w:rsidR="004D03D5" w:rsidRPr="008E4460" w14:paraId="1E9597ED" w14:textId="77777777" w:rsidTr="00DC756C">
        <w:trPr>
          <w:trHeight w:val="310"/>
          <w:jc w:val="center"/>
        </w:trPr>
        <w:tc>
          <w:tcPr>
            <w:tcW w:w="10211" w:type="dxa"/>
            <w:gridSpan w:val="5"/>
            <w:shd w:val="clear" w:color="auto" w:fill="F2F2F2" w:themeFill="background1" w:themeFillShade="F2"/>
          </w:tcPr>
          <w:p w14:paraId="34042894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In Attendance:</w:t>
            </w:r>
          </w:p>
        </w:tc>
      </w:tr>
      <w:tr w:rsidR="004D03D5" w:rsidRPr="008E4460" w14:paraId="6DD34B32" w14:textId="77777777" w:rsidTr="00DC756C">
        <w:trPr>
          <w:trHeight w:val="304"/>
          <w:jc w:val="center"/>
        </w:trPr>
        <w:tc>
          <w:tcPr>
            <w:tcW w:w="3681" w:type="dxa"/>
            <w:vAlign w:val="center"/>
          </w:tcPr>
          <w:p w14:paraId="6BF2109F" w14:textId="77777777" w:rsidR="004D03D5" w:rsidRPr="00222594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222594">
              <w:rPr>
                <w:rFonts w:ascii="Verdana" w:eastAsia="Calibri" w:hAnsi="Verdana" w:cs="Times New Roman"/>
                <w:sz w:val="24"/>
                <w:szCs w:val="24"/>
              </w:rPr>
              <w:t>Sumina Azam</w:t>
            </w:r>
          </w:p>
        </w:tc>
        <w:tc>
          <w:tcPr>
            <w:tcW w:w="1134" w:type="dxa"/>
            <w:gridSpan w:val="2"/>
            <w:vAlign w:val="center"/>
          </w:tcPr>
          <w:p w14:paraId="4074A670" w14:textId="77777777" w:rsidR="004D03D5" w:rsidRPr="00222594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222594">
              <w:rPr>
                <w:rFonts w:ascii="Verdana" w:eastAsia="Calibri" w:hAnsi="Verdana" w:cs="Times New Roman"/>
                <w:sz w:val="24"/>
                <w:szCs w:val="24"/>
              </w:rPr>
              <w:t>(SA)</w:t>
            </w:r>
          </w:p>
        </w:tc>
        <w:tc>
          <w:tcPr>
            <w:tcW w:w="5396" w:type="dxa"/>
            <w:gridSpan w:val="2"/>
          </w:tcPr>
          <w:p w14:paraId="72683D86" w14:textId="57D7FC2B" w:rsidR="004D03D5" w:rsidRPr="00842BD4" w:rsidRDefault="004D03D5" w:rsidP="00842BD4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  <w:highlight w:val="yellow"/>
              </w:rPr>
            </w:pPr>
            <w:r w:rsidRPr="00222594">
              <w:rPr>
                <w:rFonts w:ascii="Verdana" w:hAnsi="Verdana" w:cs="Segoe UI"/>
                <w:sz w:val="24"/>
                <w:szCs w:val="20"/>
                <w:shd w:val="clear" w:color="auto" w:fill="FFFFFF"/>
              </w:rPr>
              <w:t>Consultant in Public Health, Head of Policy, Deputy Director</w:t>
            </w:r>
            <w:r>
              <w:rPr>
                <w:rFonts w:ascii="Verdana" w:hAnsi="Verdana" w:cs="Segoe UI"/>
                <w:sz w:val="24"/>
                <w:szCs w:val="20"/>
                <w:shd w:val="clear" w:color="auto" w:fill="FFFFFF"/>
              </w:rPr>
              <w:t xml:space="preserve"> (WHO CC)</w:t>
            </w:r>
            <w:r w:rsidR="009B47CB">
              <w:rPr>
                <w:rFonts w:ascii="Verdana" w:hAnsi="Verdana" w:cs="Segoe UI"/>
                <w:sz w:val="24"/>
                <w:szCs w:val="20"/>
                <w:shd w:val="clear" w:color="auto" w:fill="FFFFFF"/>
              </w:rPr>
              <w:t xml:space="preserve"> </w:t>
            </w:r>
            <w:r w:rsidR="009B47CB" w:rsidRPr="009B47CB">
              <w:rPr>
                <w:rFonts w:ascii="Verdana" w:hAnsi="Verdana" w:cs="Segoe UI"/>
                <w:szCs w:val="20"/>
                <w:shd w:val="clear" w:color="auto" w:fill="FFFFFF"/>
              </w:rPr>
              <w:t>– item 3</w:t>
            </w:r>
            <w:bookmarkStart w:id="0" w:name="_GoBack"/>
            <w:bookmarkEnd w:id="0"/>
          </w:p>
        </w:tc>
      </w:tr>
      <w:tr w:rsidR="004D03D5" w:rsidRPr="008E4460" w14:paraId="0BB5EA5C" w14:textId="77777777" w:rsidTr="00DC756C">
        <w:trPr>
          <w:trHeight w:val="304"/>
          <w:jc w:val="center"/>
        </w:trPr>
        <w:tc>
          <w:tcPr>
            <w:tcW w:w="3681" w:type="dxa"/>
            <w:vAlign w:val="center"/>
          </w:tcPr>
          <w:p w14:paraId="5DF8BE1D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lastRenderedPageBreak/>
              <w:t>Liz Blayney</w:t>
            </w:r>
          </w:p>
        </w:tc>
        <w:tc>
          <w:tcPr>
            <w:tcW w:w="1134" w:type="dxa"/>
            <w:gridSpan w:val="2"/>
            <w:vAlign w:val="center"/>
          </w:tcPr>
          <w:p w14:paraId="2AA24F9B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(LB)</w:t>
            </w:r>
          </w:p>
        </w:tc>
        <w:tc>
          <w:tcPr>
            <w:tcW w:w="5396" w:type="dxa"/>
            <w:gridSpan w:val="2"/>
          </w:tcPr>
          <w:p w14:paraId="2FD4A475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Deputy Board Secretary and Head of Board Business Unit</w:t>
            </w:r>
          </w:p>
        </w:tc>
      </w:tr>
      <w:tr w:rsidR="004D03D5" w:rsidRPr="008E4460" w14:paraId="78793980" w14:textId="77777777" w:rsidTr="00DC756C">
        <w:trPr>
          <w:trHeight w:val="304"/>
          <w:jc w:val="center"/>
        </w:trPr>
        <w:tc>
          <w:tcPr>
            <w:tcW w:w="3681" w:type="dxa"/>
            <w:vAlign w:val="center"/>
          </w:tcPr>
          <w:p w14:paraId="5CEC7455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John Boulton </w:t>
            </w:r>
          </w:p>
        </w:tc>
        <w:tc>
          <w:tcPr>
            <w:tcW w:w="1134" w:type="dxa"/>
            <w:gridSpan w:val="2"/>
            <w:vAlign w:val="center"/>
          </w:tcPr>
          <w:p w14:paraId="7637C175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(JB)</w:t>
            </w:r>
          </w:p>
        </w:tc>
        <w:tc>
          <w:tcPr>
            <w:tcW w:w="5396" w:type="dxa"/>
            <w:gridSpan w:val="2"/>
          </w:tcPr>
          <w:p w14:paraId="5405AAE0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National Director of NHS Quality Improvement and Patient Safety/Director Improvement Cymru</w:t>
            </w:r>
          </w:p>
        </w:tc>
      </w:tr>
      <w:tr w:rsidR="004D03D5" w:rsidRPr="008E4460" w14:paraId="426A25E6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FD371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Helen Bushell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F7E46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(HB)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C36AB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Board Secretary and Head of the Board Business Unit</w:t>
            </w:r>
          </w:p>
        </w:tc>
      </w:tr>
      <w:tr w:rsidR="004D03D5" w:rsidRPr="008E4460" w14:paraId="63353309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B1FB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Angela Jones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EAB0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Verdana" w:eastAsia="Calibri" w:hAnsi="Verdana" w:cs="Times New Roman"/>
                <w:sz w:val="24"/>
                <w:szCs w:val="24"/>
              </w:rPr>
              <w:t>AnJ</w:t>
            </w:r>
            <w:proofErr w:type="spellEnd"/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C2932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Acting</w:t>
            </w: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 Director Health and Wellbeing </w:t>
            </w:r>
          </w:p>
        </w:tc>
      </w:tr>
      <w:tr w:rsidR="004D03D5" w:rsidRPr="008E4460" w14:paraId="51669F70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D23D" w14:textId="77777777" w:rsidR="004D03D5" w:rsidRPr="000C67AC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C67AC">
              <w:rPr>
                <w:rFonts w:ascii="Verdana" w:eastAsia="Calibri" w:hAnsi="Verdana" w:cs="Times New Roman"/>
                <w:sz w:val="24"/>
                <w:szCs w:val="24"/>
              </w:rPr>
              <w:t>Neil Lewis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52C33" w14:textId="77777777" w:rsidR="004D03D5" w:rsidRPr="000C67AC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C67AC">
              <w:rPr>
                <w:rFonts w:ascii="Verdana" w:eastAsia="Calibri" w:hAnsi="Verdana" w:cs="Times New Roman"/>
                <w:sz w:val="24"/>
                <w:szCs w:val="24"/>
              </w:rPr>
              <w:t>(NL)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89A6" w14:textId="77777777" w:rsidR="004D03D5" w:rsidRPr="000C67AC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C67AC">
              <w:rPr>
                <w:rFonts w:ascii="Verdana" w:eastAsia="Calibri" w:hAnsi="Verdana" w:cs="Times New Roman"/>
                <w:sz w:val="24"/>
                <w:szCs w:val="24"/>
              </w:rPr>
              <w:t>Director of People and Organisational Development</w:t>
            </w:r>
          </w:p>
        </w:tc>
      </w:tr>
      <w:tr w:rsidR="00847E6E" w:rsidRPr="008E4460" w14:paraId="403129AC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885" w14:textId="77777777" w:rsidR="00847E6E" w:rsidRDefault="00847E6E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Judith Paget</w:t>
            </w:r>
          </w:p>
          <w:p w14:paraId="2959B88B" w14:textId="0F90BA9A" w:rsidR="00847E6E" w:rsidRPr="000C67AC" w:rsidRDefault="00847E6E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97A7E" w14:textId="77777777" w:rsidR="00847E6E" w:rsidRPr="000C67AC" w:rsidRDefault="00847E6E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(JP)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D3758" w14:textId="43D529D7" w:rsidR="00847E6E" w:rsidRPr="000C67AC" w:rsidRDefault="00847E6E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Director General of the Welsh Government Health and Social Services Group and Chief Executive of NHS Wales</w:t>
            </w:r>
            <w:r w:rsidR="00931384">
              <w:rPr>
                <w:rFonts w:ascii="Verdana" w:hAnsi="Verdana" w:cs="Arial-BoldMT"/>
                <w:bCs/>
                <w:sz w:val="24"/>
                <w:szCs w:val="24"/>
              </w:rPr>
              <w:t>- for item 6</w:t>
            </w:r>
          </w:p>
        </w:tc>
      </w:tr>
      <w:tr w:rsidR="004D03D5" w:rsidRPr="008E4460" w14:paraId="6B12BE84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8B52" w14:textId="77777777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Claire Sullivan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5887A" w14:textId="77777777" w:rsidR="004D03D5" w:rsidRPr="008E4460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(CS)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1994B" w14:textId="0DD0F82F" w:rsidR="004D03D5" w:rsidRPr="008E4460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Staff Side Trade Union representative </w:t>
            </w:r>
          </w:p>
        </w:tc>
      </w:tr>
      <w:tr w:rsidR="004D03D5" w:rsidRPr="008E4460" w14:paraId="0A1E9B96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B9DA" w14:textId="77777777" w:rsidR="004D03D5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Stephanie Wilkins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A93F" w14:textId="77777777" w:rsidR="004D03D5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(SW)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D9EA" w14:textId="4B364558" w:rsidR="004D03D5" w:rsidRDefault="004D03D5" w:rsidP="003A75F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Staff Side Trade</w:t>
            </w:r>
            <w:r w:rsidRPr="00587C0D">
              <w:rPr>
                <w:rFonts w:ascii="Verdana" w:eastAsia="Calibri" w:hAnsi="Verdana" w:cs="Times New Roman"/>
                <w:sz w:val="24"/>
                <w:szCs w:val="24"/>
              </w:rPr>
              <w:t xml:space="preserve"> Union</w:t>
            </w:r>
            <w:r w:rsidR="003A75FE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587C0D">
              <w:rPr>
                <w:rFonts w:ascii="Verdana" w:eastAsia="Calibri" w:hAnsi="Verdana" w:cs="Times New Roman"/>
                <w:sz w:val="24"/>
                <w:szCs w:val="24"/>
              </w:rPr>
              <w:t>representative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</w:tc>
      </w:tr>
      <w:tr w:rsidR="00771EA4" w:rsidRPr="008E4460" w14:paraId="02DDC4DC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276C" w14:textId="0502302D" w:rsidR="00771EA4" w:rsidRDefault="00771EA4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Gaynor Williams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15E1" w14:textId="57410C93" w:rsidR="00771EA4" w:rsidRDefault="00771EA4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(GW)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22B1" w14:textId="4B053B0B" w:rsidR="00771EA4" w:rsidRDefault="00771EA4" w:rsidP="003A75FE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Minute taker </w:t>
            </w:r>
          </w:p>
        </w:tc>
      </w:tr>
      <w:tr w:rsidR="004D03D5" w:rsidRPr="008E4460" w14:paraId="7A280F43" w14:textId="77777777" w:rsidTr="00DC756C">
        <w:trPr>
          <w:gridAfter w:val="1"/>
          <w:wAfter w:w="32" w:type="dxa"/>
          <w:trHeight w:val="304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7819" w14:textId="77777777" w:rsidR="004D03D5" w:rsidRPr="000C67AC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C67AC">
              <w:rPr>
                <w:rFonts w:ascii="Verdana" w:eastAsia="Calibri" w:hAnsi="Verdana" w:cs="Times New Roman"/>
                <w:sz w:val="24"/>
                <w:szCs w:val="24"/>
              </w:rPr>
              <w:t>Verity Winn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3302C" w14:textId="77777777" w:rsidR="004D03D5" w:rsidRPr="000C67AC" w:rsidRDefault="004D03D5" w:rsidP="00DC756C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C67AC">
              <w:rPr>
                <w:rFonts w:ascii="Verdana" w:eastAsia="Calibri" w:hAnsi="Verdana" w:cs="Times New Roman"/>
                <w:sz w:val="24"/>
                <w:szCs w:val="24"/>
              </w:rPr>
              <w:t>(VW)</w:t>
            </w:r>
          </w:p>
        </w:tc>
        <w:tc>
          <w:tcPr>
            <w:tcW w:w="5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BE0B4" w14:textId="77777777" w:rsidR="004D03D5" w:rsidRPr="000C67AC" w:rsidRDefault="004D03D5" w:rsidP="00DC756C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C67AC">
              <w:rPr>
                <w:rFonts w:ascii="Verdana" w:eastAsia="Calibri" w:hAnsi="Verdana" w:cs="Times New Roman"/>
                <w:sz w:val="24"/>
                <w:szCs w:val="24"/>
              </w:rPr>
              <w:t>Audit Wales</w:t>
            </w:r>
          </w:p>
        </w:tc>
      </w:tr>
      <w:tr w:rsidR="004D03D5" w:rsidRPr="008E4460" w14:paraId="0935C9D5" w14:textId="77777777" w:rsidTr="00DC756C">
        <w:trPr>
          <w:trHeight w:val="304"/>
          <w:jc w:val="center"/>
        </w:trPr>
        <w:tc>
          <w:tcPr>
            <w:tcW w:w="10211" w:type="dxa"/>
            <w:gridSpan w:val="5"/>
            <w:shd w:val="clear" w:color="auto" w:fill="F2F2F2" w:themeFill="background1" w:themeFillShade="F2"/>
            <w:vAlign w:val="center"/>
          </w:tcPr>
          <w:p w14:paraId="6DDE6E2E" w14:textId="77777777" w:rsidR="004D03D5" w:rsidRPr="008E4460" w:rsidRDefault="00741F7B" w:rsidP="00DC756C">
            <w:pPr>
              <w:spacing w:after="0" w:line="240" w:lineRule="auto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Apology</w:t>
            </w:r>
            <w:r w:rsidR="004D03D5"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:</w:t>
            </w:r>
          </w:p>
        </w:tc>
      </w:tr>
      <w:tr w:rsidR="002879DD" w:rsidRPr="008E4460" w14:paraId="2EB26D8D" w14:textId="77777777" w:rsidTr="00DC756C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6F8CB23D" w14:textId="77777777" w:rsidR="002879DD" w:rsidRPr="008E4460" w:rsidRDefault="002879DD" w:rsidP="002879D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Tracey Cooper</w:t>
            </w:r>
          </w:p>
        </w:tc>
        <w:tc>
          <w:tcPr>
            <w:tcW w:w="1134" w:type="dxa"/>
            <w:gridSpan w:val="2"/>
            <w:vAlign w:val="center"/>
          </w:tcPr>
          <w:p w14:paraId="039EC167" w14:textId="77777777" w:rsidR="002879DD" w:rsidRPr="008E4460" w:rsidRDefault="002879DD" w:rsidP="002879DD">
            <w:pPr>
              <w:spacing w:after="0" w:line="240" w:lineRule="auto"/>
              <w:jc w:val="center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(TC)</w:t>
            </w:r>
          </w:p>
        </w:tc>
        <w:tc>
          <w:tcPr>
            <w:tcW w:w="5396" w:type="dxa"/>
            <w:gridSpan w:val="2"/>
          </w:tcPr>
          <w:p w14:paraId="7C6E4DFA" w14:textId="7003C8DD" w:rsidR="00771EA4" w:rsidRPr="008E4460" w:rsidRDefault="002879DD" w:rsidP="002879DD">
            <w:pPr>
              <w:spacing w:after="0" w:line="240" w:lineRule="auto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Chief Executive </w:t>
            </w:r>
          </w:p>
        </w:tc>
      </w:tr>
    </w:tbl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7229"/>
      </w:tblGrid>
      <w:tr w:rsidR="004D03D5" w:rsidRPr="008E4460" w14:paraId="04F92164" w14:textId="77777777" w:rsidTr="00DC756C">
        <w:tc>
          <w:tcPr>
            <w:tcW w:w="10348" w:type="dxa"/>
            <w:gridSpan w:val="2"/>
            <w:shd w:val="clear" w:color="auto" w:fill="auto"/>
          </w:tcPr>
          <w:p w14:paraId="63C1D3E1" w14:textId="77777777" w:rsidR="00771EA4" w:rsidRDefault="00771EA4" w:rsidP="00DC756C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</w:p>
          <w:p w14:paraId="33D698CF" w14:textId="152FBF12" w:rsidR="004D03D5" w:rsidRPr="008E4460" w:rsidRDefault="004D03D5" w:rsidP="00DC756C">
            <w:pPr>
              <w:jc w:val="center"/>
              <w:rPr>
                <w:rFonts w:ascii="Verdana" w:eastAsia="Calibri" w:hAnsi="Verdana" w:cs="Times New Roman"/>
                <w:i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i/>
                <w:sz w:val="24"/>
                <w:szCs w:val="24"/>
              </w:rPr>
              <w:t>The meeting commenced at 1</w:t>
            </w:r>
            <w:r>
              <w:rPr>
                <w:rFonts w:ascii="Verdana" w:eastAsia="Calibri" w:hAnsi="Verdana" w:cs="Times New Roman"/>
                <w:i/>
                <w:sz w:val="24"/>
                <w:szCs w:val="24"/>
              </w:rPr>
              <w:t>0am</w:t>
            </w:r>
          </w:p>
          <w:p w14:paraId="4AB10AD3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</w:tc>
      </w:tr>
      <w:tr w:rsidR="004D03D5" w:rsidRPr="008E4460" w14:paraId="790402B6" w14:textId="77777777" w:rsidTr="00DC756C"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6482998C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PHW 1/2022.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01496DC0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Welcome and Apologies</w:t>
            </w:r>
          </w:p>
        </w:tc>
      </w:tr>
      <w:tr w:rsidR="004D03D5" w:rsidRPr="008E4460" w14:paraId="7F9DA823" w14:textId="77777777" w:rsidTr="00DC756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29E90784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BD21AA8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247778">
              <w:rPr>
                <w:rFonts w:ascii="Verdana" w:eastAsia="Calibri" w:hAnsi="Verdana" w:cs="Times New Roman"/>
                <w:sz w:val="24"/>
                <w:szCs w:val="24"/>
              </w:rPr>
              <w:t>JW welcomed everyone to the me</w:t>
            </w:r>
            <w:r w:rsidR="00741F7B">
              <w:rPr>
                <w:rFonts w:ascii="Verdana" w:eastAsia="Calibri" w:hAnsi="Verdana" w:cs="Times New Roman"/>
                <w:sz w:val="24"/>
                <w:szCs w:val="24"/>
              </w:rPr>
              <w:t>eting, extending a warm welcome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Pr="00247778">
              <w:rPr>
                <w:rFonts w:ascii="Verdana" w:eastAsia="Calibri" w:hAnsi="Verdana" w:cs="Times New Roman"/>
                <w:sz w:val="24"/>
                <w:szCs w:val="24"/>
              </w:rPr>
              <w:t>to those observing the proceedings online. She summarised the role of the Board as being the Governing Body of the organisation, with specific responsibilities for: strategic direction-setting; building and sustaining strategic partnerships; setting risk appetite and overseeing strategic risks; scrutinising in-year delivery against plans</w:t>
            </w:r>
            <w:r w:rsidR="00741F7B">
              <w:rPr>
                <w:rFonts w:ascii="Verdana" w:eastAsia="Calibri" w:hAnsi="Verdana" w:cs="Times New Roman"/>
                <w:sz w:val="24"/>
                <w:szCs w:val="24"/>
              </w:rPr>
              <w:t>; maintaining good governance</w:t>
            </w:r>
            <w:r w:rsidRPr="00247778">
              <w:rPr>
                <w:rFonts w:ascii="Verdana" w:eastAsia="Calibri" w:hAnsi="Verdana" w:cs="Times New Roman"/>
                <w:sz w:val="24"/>
                <w:szCs w:val="24"/>
              </w:rPr>
              <w:t xml:space="preserve"> and setting organisational tone and culture. </w:t>
            </w:r>
          </w:p>
          <w:p w14:paraId="765598B6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CD07DB8" w14:textId="77777777" w:rsidR="004D03D5" w:rsidRPr="00247778" w:rsidRDefault="00A54510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On tone and culture</w:t>
            </w:r>
            <w:r w:rsidR="004D03D5">
              <w:rPr>
                <w:rFonts w:ascii="Verdana" w:eastAsia="Calibri" w:hAnsi="Verdana" w:cs="Times New Roman"/>
                <w:sz w:val="24"/>
                <w:szCs w:val="24"/>
              </w:rPr>
              <w:t>, the Board adopted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 learning culture, and one in </w:t>
            </w:r>
            <w:r w:rsidR="004D03D5">
              <w:rPr>
                <w:rFonts w:ascii="Verdana" w:eastAsia="Calibri" w:hAnsi="Verdana" w:cs="Times New Roman"/>
                <w:sz w:val="24"/>
                <w:szCs w:val="24"/>
              </w:rPr>
              <w:t xml:space="preserve">which  everyone could </w:t>
            </w:r>
            <w:r w:rsidR="004D03D5" w:rsidRPr="00247778">
              <w:rPr>
                <w:rFonts w:ascii="Verdana" w:eastAsia="Calibri" w:hAnsi="Verdana" w:cs="Times New Roman"/>
                <w:sz w:val="24"/>
                <w:szCs w:val="24"/>
              </w:rPr>
              <w:t>come to work and be their authentic</w:t>
            </w:r>
            <w:r w:rsidR="004D03D5">
              <w:rPr>
                <w:rFonts w:ascii="Verdana" w:eastAsia="Calibri" w:hAnsi="Verdana" w:cs="Times New Roman"/>
                <w:sz w:val="24"/>
                <w:szCs w:val="24"/>
              </w:rPr>
              <w:t xml:space="preserve"> ,</w:t>
            </w:r>
            <w:r w:rsidR="004D03D5" w:rsidRPr="00247778">
              <w:rPr>
                <w:rFonts w:ascii="Verdana" w:eastAsia="Calibri" w:hAnsi="Verdana" w:cs="Times New Roman"/>
                <w:sz w:val="24"/>
                <w:szCs w:val="24"/>
              </w:rPr>
              <w:t xml:space="preserve"> best selves, without fear of discrimination or disadvantage of any kind.    The Board conducted its business in line with a formal Board Etiquette, the detail of which was on the web-site. This referenced the reading of all papers before the meeting, optimising the time available for debate on the day. The Board also adhered to Public Health Wales’ Values: Working Together, With Trust and Respect, to Make a Difference.</w:t>
            </w:r>
          </w:p>
          <w:p w14:paraId="7573E291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79C7D600" w14:textId="3CE56272" w:rsidR="004D03D5" w:rsidRDefault="00771EA4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summarised the Agenda</w:t>
            </w:r>
            <w:r w:rsidR="00757206">
              <w:rPr>
                <w:rFonts w:ascii="Verdana" w:eastAsia="Calibri" w:hAnsi="Verdana" w:cs="Times New Roman"/>
                <w:sz w:val="24"/>
                <w:szCs w:val="24"/>
              </w:rPr>
              <w:t>, noting</w:t>
            </w:r>
            <w:r w:rsidR="004837D0">
              <w:rPr>
                <w:rFonts w:ascii="Verdana" w:eastAsia="Calibri" w:hAnsi="Verdana" w:cs="Times New Roman"/>
                <w:sz w:val="24"/>
                <w:szCs w:val="24"/>
              </w:rPr>
              <w:t xml:space="preserve"> that Judith Paget, the Chief Executive of NHS Wales and Director General of the Department of Health and Social Services 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at Welsh Government </w:t>
            </w:r>
            <w:r w:rsidR="00A54510">
              <w:rPr>
                <w:rFonts w:ascii="Verdana" w:eastAsia="Calibri" w:hAnsi="Verdana" w:cs="Times New Roman"/>
                <w:sz w:val="24"/>
                <w:szCs w:val="24"/>
              </w:rPr>
              <w:t xml:space="preserve">would join </w:t>
            </w:r>
            <w:r w:rsidR="004837D0">
              <w:rPr>
                <w:rFonts w:ascii="Verdana" w:eastAsia="Calibri" w:hAnsi="Verdana" w:cs="Times New Roman"/>
                <w:sz w:val="24"/>
                <w:szCs w:val="24"/>
              </w:rPr>
              <w:t>the meeting</w:t>
            </w:r>
            <w:r w:rsidR="00C650A7">
              <w:rPr>
                <w:rFonts w:ascii="Verdana" w:eastAsia="Calibri" w:hAnsi="Verdana" w:cs="Times New Roman"/>
                <w:sz w:val="24"/>
                <w:szCs w:val="24"/>
              </w:rPr>
              <w:t xml:space="preserve"> later</w:t>
            </w:r>
            <w:r w:rsidR="00A54510">
              <w:rPr>
                <w:rFonts w:ascii="Verdana" w:eastAsia="Calibri" w:hAnsi="Verdana" w:cs="Times New Roman"/>
                <w:sz w:val="24"/>
                <w:szCs w:val="24"/>
              </w:rPr>
              <w:t xml:space="preserve"> in the morning,</w:t>
            </w:r>
            <w:r w:rsidR="00C650A7">
              <w:rPr>
                <w:rFonts w:ascii="Verdana" w:eastAsia="Calibri" w:hAnsi="Verdana" w:cs="Times New Roman"/>
                <w:sz w:val="24"/>
                <w:szCs w:val="24"/>
              </w:rPr>
              <w:t xml:space="preserve"> to discuss the key challenges facing</w:t>
            </w:r>
            <w:r w:rsidR="00A54510">
              <w:rPr>
                <w:rFonts w:ascii="Verdana" w:eastAsia="Calibri" w:hAnsi="Verdana" w:cs="Times New Roman"/>
                <w:sz w:val="24"/>
                <w:szCs w:val="24"/>
              </w:rPr>
              <w:t xml:space="preserve"> health and social care in Wales </w:t>
            </w:r>
            <w:r w:rsidR="00C650A7">
              <w:rPr>
                <w:rFonts w:ascii="Verdana" w:eastAsia="Calibri" w:hAnsi="Verdana" w:cs="Times New Roman"/>
                <w:sz w:val="24"/>
                <w:szCs w:val="24"/>
              </w:rPr>
              <w:t xml:space="preserve">and </w:t>
            </w:r>
            <w:r w:rsidR="00A54510">
              <w:rPr>
                <w:rFonts w:ascii="Verdana" w:eastAsia="Calibri" w:hAnsi="Verdana" w:cs="Times New Roman"/>
                <w:sz w:val="24"/>
                <w:szCs w:val="24"/>
              </w:rPr>
              <w:t>the role of Public Health Wales.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C650A7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0269ABA0" w14:textId="77777777" w:rsidR="00C650A7" w:rsidRDefault="00C650A7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AE9C2B6" w14:textId="77777777" w:rsidR="00C650A7" w:rsidRDefault="00A54510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HB noted an apology</w:t>
            </w:r>
            <w:r w:rsidR="00C650A7">
              <w:rPr>
                <w:rFonts w:ascii="Verdana" w:eastAsia="Calibri" w:hAnsi="Verdana" w:cs="Times New Roman"/>
                <w:sz w:val="24"/>
                <w:szCs w:val="24"/>
              </w:rPr>
              <w:t xml:space="preserve"> from Tracey Cooper.</w:t>
            </w:r>
          </w:p>
          <w:p w14:paraId="64DF92B0" w14:textId="77777777" w:rsidR="00C650A7" w:rsidRPr="00DF2543" w:rsidRDefault="00C650A7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</w:rPr>
            </w:pPr>
          </w:p>
          <w:p w14:paraId="700B6139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4D03D5" w:rsidRPr="008E4460" w14:paraId="415F9EF1" w14:textId="77777777" w:rsidTr="00DC756C"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5E483E39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>PHW 2/2022.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1488061F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Declarations of Interest</w:t>
            </w:r>
          </w:p>
        </w:tc>
      </w:tr>
      <w:tr w:rsidR="004D03D5" w:rsidRPr="008E4460" w14:paraId="3997162F" w14:textId="77777777" w:rsidTr="00DC756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0C614890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0B297AF5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>Board members decl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ared no interests outside</w:t>
            </w:r>
            <w:r w:rsidRPr="008E4460">
              <w:rPr>
                <w:rFonts w:ascii="Verdana" w:eastAsia="Calibri" w:hAnsi="Verdana" w:cs="Times New Roman"/>
                <w:sz w:val="24"/>
                <w:szCs w:val="24"/>
              </w:rPr>
              <w:t xml:space="preserve"> those recorded already on the Declarations of Interest Register.</w:t>
            </w:r>
          </w:p>
          <w:p w14:paraId="515EB6C9" w14:textId="77777777" w:rsidR="004D03D5" w:rsidRPr="008E4460" w:rsidRDefault="004D03D5" w:rsidP="00C650A7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</w:rPr>
            </w:pPr>
          </w:p>
        </w:tc>
      </w:tr>
      <w:tr w:rsidR="004D03D5" w:rsidRPr="008E4460" w14:paraId="09A1BC13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743AE8C1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PHW 3/2022.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13003298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Cost of Living – Strategic Presentation </w:t>
            </w:r>
          </w:p>
        </w:tc>
      </w:tr>
      <w:tr w:rsidR="004D03D5" w:rsidRPr="008E4460" w14:paraId="5AEC63D1" w14:textId="77777777" w:rsidTr="00DC756C">
        <w:trPr>
          <w:trHeight w:val="161"/>
        </w:trPr>
        <w:tc>
          <w:tcPr>
            <w:tcW w:w="10348" w:type="dxa"/>
            <w:gridSpan w:val="2"/>
            <w:shd w:val="clear" w:color="auto" w:fill="auto"/>
          </w:tcPr>
          <w:p w14:paraId="1CB8E9FD" w14:textId="77777777" w:rsidR="004D03D5" w:rsidRPr="00C650A7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7CF55484" w14:textId="334DF928" w:rsidR="004D03D5" w:rsidRDefault="00C650A7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Introducing this Agenda Item, MB 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 xml:space="preserve">emphasised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profound public health implications for the population 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 xml:space="preserve">of Wales resulting from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 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>current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 and still developing</w:t>
            </w:r>
            <w:r w:rsidR="001D6BB3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cost of living crisis</w:t>
            </w:r>
            <w:r w:rsidR="00E15072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 xml:space="preserve"> this was not a short -term issue,</w:t>
            </w:r>
            <w:r w:rsidR="00670953">
              <w:rPr>
                <w:rFonts w:ascii="Verdana" w:eastAsia="Calibri" w:hAnsi="Verdana" w:cs="Times New Roman"/>
                <w:sz w:val="24"/>
                <w:szCs w:val="24"/>
              </w:rPr>
              <w:t xml:space="preserve"> extending</w:t>
            </w:r>
            <w:r w:rsidR="00E15072">
              <w:rPr>
                <w:rFonts w:ascii="Verdana" w:eastAsia="Calibri" w:hAnsi="Verdana" w:cs="Times New Roman"/>
                <w:sz w:val="24"/>
                <w:szCs w:val="24"/>
              </w:rPr>
              <w:t xml:space="preserve"> into 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2023 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 xml:space="preserve">and possibly beyond. MB 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>highlighted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 xml:space="preserve"> the adverse impact on health 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>i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>nequalities and, specifically</w:t>
            </w:r>
            <w:r w:rsidR="00CC4DF9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 xml:space="preserve"> on 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>the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 xml:space="preserve">general health and </w:t>
            </w:r>
            <w:r w:rsidR="00D450BD">
              <w:rPr>
                <w:rFonts w:ascii="Verdana" w:eastAsia="Calibri" w:hAnsi="Verdana" w:cs="Times New Roman"/>
                <w:sz w:val="24"/>
                <w:szCs w:val="24"/>
              </w:rPr>
              <w:t>wellbeing of the most deprived and disadvantaged groups</w:t>
            </w:r>
            <w:r w:rsidR="008B4B3E">
              <w:rPr>
                <w:rFonts w:ascii="Verdana" w:eastAsia="Calibri" w:hAnsi="Verdana" w:cs="Times New Roman"/>
                <w:sz w:val="24"/>
                <w:szCs w:val="24"/>
              </w:rPr>
              <w:t>, when this was already fragile</w:t>
            </w:r>
            <w:r w:rsidR="006E0384">
              <w:rPr>
                <w:rFonts w:ascii="Verdana" w:eastAsia="Calibri" w:hAnsi="Verdana" w:cs="Times New Roman"/>
                <w:sz w:val="24"/>
                <w:szCs w:val="24"/>
              </w:rPr>
              <w:t>. MB went on to outline Public Health Wale</w:t>
            </w:r>
            <w:r w:rsidR="008B4B3E">
              <w:rPr>
                <w:rFonts w:ascii="Verdana" w:eastAsia="Calibri" w:hAnsi="Verdana" w:cs="Times New Roman"/>
                <w:sz w:val="24"/>
                <w:szCs w:val="24"/>
              </w:rPr>
              <w:t>s</w:t>
            </w:r>
            <w:r w:rsidR="006E0384">
              <w:rPr>
                <w:rFonts w:ascii="Verdana" w:eastAsia="Calibri" w:hAnsi="Verdana" w:cs="Times New Roman"/>
                <w:sz w:val="24"/>
                <w:szCs w:val="24"/>
              </w:rPr>
              <w:t>’ s</w:t>
            </w:r>
            <w:r w:rsidR="008B4B3E">
              <w:rPr>
                <w:rFonts w:ascii="Verdana" w:eastAsia="Calibri" w:hAnsi="Verdana" w:cs="Times New Roman"/>
                <w:sz w:val="24"/>
                <w:szCs w:val="24"/>
              </w:rPr>
              <w:t xml:space="preserve">ystem leadership </w:t>
            </w:r>
            <w:r w:rsidR="006E0384">
              <w:rPr>
                <w:rFonts w:ascii="Verdana" w:eastAsia="Calibri" w:hAnsi="Verdana" w:cs="Times New Roman"/>
                <w:sz w:val="24"/>
                <w:szCs w:val="24"/>
              </w:rPr>
              <w:t>role</w:t>
            </w:r>
            <w:r w:rsidR="008B4B3E">
              <w:rPr>
                <w:rFonts w:ascii="Verdana" w:eastAsia="Calibri" w:hAnsi="Verdana" w:cs="Times New Roman"/>
                <w:sz w:val="24"/>
                <w:szCs w:val="24"/>
              </w:rPr>
              <w:t>, and the importance of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 xml:space="preserve"> advising the public, Welsh Governmen</w:t>
            </w:r>
            <w:r w:rsidR="00095157">
              <w:rPr>
                <w:rFonts w:ascii="Verdana" w:eastAsia="Calibri" w:hAnsi="Verdana" w:cs="Times New Roman"/>
                <w:sz w:val="24"/>
                <w:szCs w:val="24"/>
              </w:rPr>
              <w:t>t and other partners</w:t>
            </w:r>
            <w:r w:rsidR="00962601">
              <w:rPr>
                <w:rFonts w:ascii="Verdana" w:eastAsia="Calibri" w:hAnsi="Verdana" w:cs="Times New Roman"/>
                <w:sz w:val="24"/>
                <w:szCs w:val="24"/>
              </w:rPr>
              <w:t xml:space="preserve">, </w:t>
            </w:r>
            <w:r w:rsidR="008B4B3E">
              <w:rPr>
                <w:rFonts w:ascii="Verdana" w:eastAsia="Calibri" w:hAnsi="Verdana" w:cs="Times New Roman"/>
                <w:sz w:val="24"/>
                <w:szCs w:val="24"/>
              </w:rPr>
              <w:t>referencing</w:t>
            </w:r>
            <w:r w:rsidR="006E0384">
              <w:rPr>
                <w:rFonts w:ascii="Verdana" w:eastAsia="Calibri" w:hAnsi="Verdana" w:cs="Times New Roman"/>
                <w:sz w:val="24"/>
                <w:szCs w:val="24"/>
              </w:rPr>
              <w:t xml:space="preserve"> the latest available data,</w:t>
            </w:r>
            <w:r w:rsidR="00B1710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095157">
              <w:rPr>
                <w:rFonts w:ascii="Verdana" w:eastAsia="Calibri" w:hAnsi="Verdana" w:cs="Times New Roman"/>
                <w:sz w:val="24"/>
                <w:szCs w:val="24"/>
              </w:rPr>
              <w:t>intelligence</w:t>
            </w:r>
            <w:r w:rsidR="006E0384">
              <w:rPr>
                <w:rFonts w:ascii="Verdana" w:eastAsia="Calibri" w:hAnsi="Verdana" w:cs="Times New Roman"/>
                <w:sz w:val="24"/>
                <w:szCs w:val="24"/>
              </w:rPr>
              <w:t xml:space="preserve"> and best practice</w:t>
            </w:r>
            <w:r w:rsidR="00095157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8B4B3E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>both national</w:t>
            </w:r>
            <w:r w:rsidR="00095157">
              <w:rPr>
                <w:rFonts w:ascii="Verdana" w:eastAsia="Calibri" w:hAnsi="Verdana" w:cs="Times New Roman"/>
                <w:sz w:val="24"/>
                <w:szCs w:val="24"/>
              </w:rPr>
              <w:t>ly and internationally</w:t>
            </w:r>
            <w:r w:rsidR="0089431D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</w:p>
          <w:p w14:paraId="6AB84256" w14:textId="77777777" w:rsidR="0089431D" w:rsidRDefault="0089431D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9D5DD25" w14:textId="77777777" w:rsidR="004D03D5" w:rsidRDefault="0089431D" w:rsidP="00095157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SA took the Board through a slide presentation, </w:t>
            </w:r>
            <w:r w:rsidR="00962601">
              <w:rPr>
                <w:rFonts w:ascii="Verdana" w:eastAsia="Calibri" w:hAnsi="Verdana" w:cs="Times New Roman"/>
                <w:sz w:val="24"/>
                <w:szCs w:val="24"/>
              </w:rPr>
              <w:t>setting out the content of a forthcoming Report</w:t>
            </w:r>
            <w:r w:rsidR="00095157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962601">
              <w:rPr>
                <w:rFonts w:ascii="Verdana" w:eastAsia="Calibri" w:hAnsi="Verdana" w:cs="Times New Roman"/>
                <w:sz w:val="24"/>
                <w:szCs w:val="24"/>
              </w:rPr>
              <w:t>(currently in final draft form)</w:t>
            </w:r>
            <w:r w:rsidR="00095157">
              <w:rPr>
                <w:rFonts w:ascii="Verdana" w:eastAsia="Calibri" w:hAnsi="Verdana" w:cs="Times New Roman"/>
                <w:sz w:val="24"/>
                <w:szCs w:val="24"/>
              </w:rPr>
              <w:t xml:space="preserve"> based on the key findings of a cross-</w:t>
            </w:r>
            <w:r w:rsidRPr="00095157">
              <w:rPr>
                <w:rFonts w:ascii="Verdana" w:eastAsia="Calibri" w:hAnsi="Verdana" w:cs="Times New Roman"/>
                <w:sz w:val="24"/>
                <w:szCs w:val="24"/>
              </w:rPr>
              <w:t>organisational Cost of Living Co-ordination Group.</w:t>
            </w:r>
            <w:r w:rsidR="008612F6">
              <w:rPr>
                <w:rFonts w:ascii="Verdana" w:eastAsia="Calibri" w:hAnsi="Verdana" w:cs="Times New Roman"/>
                <w:sz w:val="24"/>
                <w:szCs w:val="24"/>
              </w:rPr>
              <w:t xml:space="preserve"> This</w:t>
            </w:r>
            <w:r w:rsidR="009506DD">
              <w:rPr>
                <w:rFonts w:ascii="Verdana" w:eastAsia="Calibri" w:hAnsi="Verdana" w:cs="Times New Roman"/>
                <w:sz w:val="24"/>
                <w:szCs w:val="24"/>
              </w:rPr>
              <w:t xml:space="preserve"> highlighted that</w:t>
            </w:r>
            <w:r w:rsidR="00095157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  <w:r w:rsidRPr="00095157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5C91B09A" w14:textId="77777777" w:rsidR="008612F6" w:rsidRPr="00095157" w:rsidRDefault="008612F6" w:rsidP="00095157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C30EDD1" w14:textId="450250F1" w:rsidR="0089431D" w:rsidRDefault="0089431D" w:rsidP="0089431D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</w:t>
            </w:r>
            <w:r w:rsidR="009506DD">
              <w:rPr>
                <w:rFonts w:ascii="Verdana" w:eastAsia="Calibri" w:hAnsi="Verdana" w:cs="Times New Roman"/>
                <w:sz w:val="24"/>
                <w:szCs w:val="24"/>
              </w:rPr>
              <w:t xml:space="preserve"> cost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 of living crisis wa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 a result of income not keeping pace with </w:t>
            </w:r>
            <w:r w:rsidR="008612F6">
              <w:rPr>
                <w:rFonts w:ascii="Verdana" w:eastAsia="Calibri" w:hAnsi="Verdana" w:cs="Times New Roman"/>
                <w:sz w:val="24"/>
                <w:szCs w:val="24"/>
              </w:rPr>
              <w:t xml:space="preserve">rising living costs; SA 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>noted the</w:t>
            </w:r>
            <w:r w:rsidR="008612F6">
              <w:rPr>
                <w:rFonts w:ascii="Verdana" w:eastAsia="Calibri" w:hAnsi="Verdana" w:cs="Times New Roman"/>
                <w:sz w:val="24"/>
                <w:szCs w:val="24"/>
              </w:rPr>
              <w:t xml:space="preserve"> rising Consumer Price Index 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>a</w:t>
            </w:r>
            <w:r w:rsidR="008612F6">
              <w:rPr>
                <w:rFonts w:ascii="Verdana" w:eastAsia="Calibri" w:hAnsi="Verdana" w:cs="Times New Roman"/>
                <w:sz w:val="24"/>
                <w:szCs w:val="24"/>
              </w:rPr>
              <w:t xml:space="preserve">nd the Bank of England predictions around 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>higher interest rates;</w:t>
            </w:r>
          </w:p>
          <w:p w14:paraId="5C205E04" w14:textId="426CEE59" w:rsidR="00B267A2" w:rsidRDefault="002602E3" w:rsidP="0089431D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on-going volatility of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 house prices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 food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>,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 fuel and energy costs</w:t>
            </w:r>
            <w:r w:rsidR="009506DD">
              <w:rPr>
                <w:rFonts w:ascii="Verdana" w:eastAsia="Calibri" w:hAnsi="Verdana" w:cs="Times New Roman"/>
                <w:sz w:val="24"/>
                <w:szCs w:val="24"/>
              </w:rPr>
              <w:t xml:space="preserve"> would add to the crisis,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with pred</w:t>
            </w:r>
            <w:r w:rsidR="000C0F21">
              <w:rPr>
                <w:rFonts w:ascii="Verdana" w:eastAsia="Calibri" w:hAnsi="Verdana" w:cs="Times New Roman"/>
                <w:sz w:val="24"/>
                <w:szCs w:val="24"/>
              </w:rPr>
              <w:t>ictions that all would rise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even higher 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than the current concerning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levels. In response,</w:t>
            </w:r>
            <w:r w:rsidR="009506D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reduct</w:t>
            </w:r>
            <w:r w:rsidR="00461319">
              <w:rPr>
                <w:rFonts w:ascii="Verdana" w:eastAsia="Calibri" w:hAnsi="Verdana" w:cs="Times New Roman"/>
                <w:sz w:val="24"/>
                <w:szCs w:val="24"/>
              </w:rPr>
              <w:t>ions in household spending were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 impact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ing adversely 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>on the wider economic position;</w:t>
            </w:r>
          </w:p>
          <w:p w14:paraId="60C3994A" w14:textId="5ED6253E" w:rsidR="00B267A2" w:rsidRDefault="009506DD" w:rsidP="0089431D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Those in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 the poorest quartile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of the population were at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 increased risk of physical and m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ental health </w:t>
            </w:r>
            <w:r w:rsidR="00461319">
              <w:rPr>
                <w:rFonts w:ascii="Verdana" w:eastAsia="Calibri" w:hAnsi="Verdana" w:cs="Times New Roman"/>
                <w:sz w:val="24"/>
                <w:szCs w:val="24"/>
              </w:rPr>
              <w:t>illness, as the crisis was accelerating existing inequalities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>;</w:t>
            </w:r>
          </w:p>
          <w:p w14:paraId="4ADCA3EB" w14:textId="2BA81112" w:rsidR="00B267A2" w:rsidRDefault="00461319" w:rsidP="0089431D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Predictions suggested that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 those ‘just about managing’ c</w:t>
            </w:r>
            <w:r w:rsidR="00B267A2">
              <w:rPr>
                <w:rFonts w:ascii="Verdana" w:eastAsia="Calibri" w:hAnsi="Verdana" w:cs="Times New Roman"/>
                <w:sz w:val="24"/>
                <w:szCs w:val="24"/>
              </w:rPr>
              <w:t xml:space="preserve">ould 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also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find themselves in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 xml:space="preserve"> a crisis position;</w:t>
            </w:r>
          </w:p>
          <w:p w14:paraId="0D8947C4" w14:textId="77777777" w:rsidR="004D03D5" w:rsidRDefault="00E15072" w:rsidP="00DC756C">
            <w:pPr>
              <w:pStyle w:val="ListParagraph"/>
              <w:numPr>
                <w:ilvl w:val="0"/>
                <w:numId w:val="4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B13741">
              <w:rPr>
                <w:rFonts w:ascii="Verdana" w:eastAsia="Calibri" w:hAnsi="Verdana" w:cs="Times New Roman"/>
                <w:sz w:val="24"/>
                <w:szCs w:val="24"/>
              </w:rPr>
              <w:t>The cost of living crisis affected the five building blocks f</w:t>
            </w:r>
            <w:r w:rsidR="00B13741" w:rsidRPr="00B13741">
              <w:rPr>
                <w:rFonts w:ascii="Verdana" w:eastAsia="Calibri" w:hAnsi="Verdana" w:cs="Times New Roman"/>
                <w:sz w:val="24"/>
                <w:szCs w:val="24"/>
              </w:rPr>
              <w:t>o</w:t>
            </w:r>
            <w:r w:rsidRPr="00B13741">
              <w:rPr>
                <w:rFonts w:ascii="Verdana" w:eastAsia="Calibri" w:hAnsi="Verdana" w:cs="Times New Roman"/>
                <w:sz w:val="24"/>
                <w:szCs w:val="24"/>
              </w:rPr>
              <w:t>r a healthy life identified by the World Health Organisation (WHO)</w:t>
            </w:r>
            <w:r w:rsidR="00B43585">
              <w:rPr>
                <w:rFonts w:ascii="Verdana" w:eastAsia="Calibri" w:hAnsi="Verdana" w:cs="Times New Roman"/>
                <w:sz w:val="24"/>
                <w:szCs w:val="24"/>
              </w:rPr>
              <w:t>; SA</w:t>
            </w:r>
            <w:r w:rsidR="003C4CBB">
              <w:rPr>
                <w:rFonts w:ascii="Verdana" w:eastAsia="Calibri" w:hAnsi="Verdana" w:cs="Times New Roman"/>
                <w:sz w:val="24"/>
                <w:szCs w:val="24"/>
              </w:rPr>
              <w:t xml:space="preserve"> noted </w:t>
            </w:r>
            <w:r w:rsidR="00B13741" w:rsidRPr="00B13741">
              <w:rPr>
                <w:rFonts w:ascii="Verdana" w:eastAsia="Calibri" w:hAnsi="Verdana" w:cs="Times New Roman"/>
                <w:sz w:val="24"/>
                <w:szCs w:val="24"/>
              </w:rPr>
              <w:t>the potential to lead to worsening healt</w:t>
            </w:r>
            <w:r w:rsidR="00B43585">
              <w:rPr>
                <w:rFonts w:ascii="Verdana" w:eastAsia="Calibri" w:hAnsi="Verdana" w:cs="Times New Roman"/>
                <w:sz w:val="24"/>
                <w:szCs w:val="24"/>
              </w:rPr>
              <w:t>h inequalities, with an</w:t>
            </w:r>
            <w:r w:rsidR="003C4CBB">
              <w:rPr>
                <w:rFonts w:ascii="Verdana" w:eastAsia="Calibri" w:hAnsi="Verdana" w:cs="Times New Roman"/>
                <w:sz w:val="24"/>
                <w:szCs w:val="24"/>
              </w:rPr>
              <w:t xml:space="preserve"> intergenerational effect</w:t>
            </w:r>
            <w:r w:rsidR="00B13741" w:rsidRPr="00B13741">
              <w:rPr>
                <w:rFonts w:ascii="Verdana" w:eastAsia="Calibri" w:hAnsi="Verdana" w:cs="Times New Roman"/>
                <w:sz w:val="24"/>
                <w:szCs w:val="24"/>
              </w:rPr>
              <w:t>. Those living in rural</w:t>
            </w:r>
            <w:r w:rsidR="006A2770">
              <w:rPr>
                <w:rFonts w:ascii="Verdana" w:eastAsia="Calibri" w:hAnsi="Verdana" w:cs="Times New Roman"/>
                <w:sz w:val="24"/>
                <w:szCs w:val="24"/>
              </w:rPr>
              <w:t xml:space="preserve"> areas would also experience a disproportionate impact, compared with peopl</w:t>
            </w:r>
            <w:r w:rsidR="00B13741" w:rsidRPr="00B13741">
              <w:rPr>
                <w:rFonts w:ascii="Verdana" w:eastAsia="Calibri" w:hAnsi="Verdana" w:cs="Times New Roman"/>
                <w:sz w:val="24"/>
                <w:szCs w:val="24"/>
              </w:rPr>
              <w:t xml:space="preserve">e in more urban areas. </w:t>
            </w:r>
          </w:p>
          <w:p w14:paraId="6692D210" w14:textId="77777777" w:rsidR="00B13741" w:rsidRDefault="00B13741" w:rsidP="00B13741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991A1EE" w14:textId="4A913B7B" w:rsidR="00B13741" w:rsidRDefault="003C4CBB" w:rsidP="00B13741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SA completed her</w:t>
            </w:r>
            <w:r w:rsidR="00B13741">
              <w:rPr>
                <w:rFonts w:ascii="Verdana" w:eastAsia="Calibri" w:hAnsi="Verdana" w:cs="Times New Roman"/>
                <w:sz w:val="24"/>
                <w:szCs w:val="24"/>
              </w:rPr>
              <w:t xml:space="preserve"> presentation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by summarising what it all meant for public health in Wales and the response required. She outlined the policy response and itemised Public Health Wale</w:t>
            </w:r>
            <w:r w:rsidR="00B7624A">
              <w:rPr>
                <w:rFonts w:ascii="Verdana" w:eastAsia="Calibri" w:hAnsi="Verdana" w:cs="Times New Roman"/>
                <w:sz w:val="24"/>
                <w:szCs w:val="24"/>
              </w:rPr>
              <w:t>s’ actions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, which included: supporting staff and service users;</w:t>
            </w:r>
            <w:r w:rsidR="0059781A">
              <w:rPr>
                <w:rFonts w:ascii="Verdana" w:eastAsia="Calibri" w:hAnsi="Verdana" w:cs="Times New Roman"/>
                <w:sz w:val="24"/>
                <w:szCs w:val="24"/>
              </w:rPr>
              <w:t xml:space="preserve"> partnership working- with the Third S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ector,</w:t>
            </w:r>
            <w:r w:rsidR="00F92931">
              <w:rPr>
                <w:rFonts w:ascii="Verdana" w:eastAsia="Calibri" w:hAnsi="Verdana" w:cs="Times New Roman"/>
                <w:sz w:val="24"/>
                <w:szCs w:val="24"/>
              </w:rPr>
              <w:t xml:space="preserve"> and the health and care system; providing data, research and intelligence, using international horizon scanning and rapid monitoring to provide</w:t>
            </w:r>
            <w:r w:rsidR="00B13741">
              <w:rPr>
                <w:rFonts w:ascii="Verdana" w:eastAsia="Calibri" w:hAnsi="Verdana" w:cs="Times New Roman"/>
                <w:sz w:val="24"/>
                <w:szCs w:val="24"/>
              </w:rPr>
              <w:t xml:space="preserve"> expert advice to support Welsh Govern</w:t>
            </w:r>
            <w:r w:rsidR="00F92931">
              <w:rPr>
                <w:rFonts w:ascii="Verdana" w:eastAsia="Calibri" w:hAnsi="Verdana" w:cs="Times New Roman"/>
                <w:sz w:val="24"/>
                <w:szCs w:val="24"/>
              </w:rPr>
              <w:t>ment policy (advice on free school meals was one example of this)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7370F091" w14:textId="254E6471" w:rsidR="004D03D5" w:rsidRPr="00C650A7" w:rsidRDefault="002A6036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lastRenderedPageBreak/>
              <w:t>IB recognised the need to e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>nsure</w:t>
            </w:r>
            <w:r w:rsidR="00F92931">
              <w:rPr>
                <w:rFonts w:ascii="Verdana" w:eastAsia="Calibri" w:hAnsi="Verdana" w:cs="Times New Roman"/>
                <w:sz w:val="24"/>
                <w:szCs w:val="24"/>
              </w:rPr>
              <w:t xml:space="preserve"> that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 xml:space="preserve"> actions to support the crisis were data 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>driven;</w:t>
            </w:r>
            <w:r w:rsidR="00F92931">
              <w:rPr>
                <w:rFonts w:ascii="Verdana" w:eastAsia="Calibri" w:hAnsi="Verdana" w:cs="Times New Roman"/>
                <w:sz w:val="24"/>
                <w:szCs w:val="24"/>
              </w:rPr>
              <w:t xml:space="preserve"> also,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 xml:space="preserve"> preparing an</w:t>
            </w:r>
            <w:r w:rsidR="00F92931">
              <w:rPr>
                <w:rFonts w:ascii="Verdana" w:eastAsia="Calibri" w:hAnsi="Verdana" w:cs="Times New Roman"/>
                <w:sz w:val="24"/>
                <w:szCs w:val="24"/>
              </w:rPr>
              <w:t>d planning for winter had a particular importance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 xml:space="preserve"> this </w:t>
            </w:r>
            <w:r w:rsidR="00892C49">
              <w:rPr>
                <w:rFonts w:ascii="Verdana" w:eastAsia="Calibri" w:hAnsi="Verdana" w:cs="Times New Roman"/>
                <w:sz w:val="24"/>
                <w:szCs w:val="24"/>
              </w:rPr>
              <w:t>year. IB went on to refer</w:t>
            </w:r>
            <w:r w:rsidR="0059781A">
              <w:rPr>
                <w:rFonts w:ascii="Verdana" w:eastAsia="Calibri" w:hAnsi="Verdana" w:cs="Times New Roman"/>
                <w:sz w:val="24"/>
                <w:szCs w:val="24"/>
              </w:rPr>
              <w:t xml:space="preserve"> to the role of the Third S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 xml:space="preserve">ector and the need to </w:t>
            </w:r>
            <w:r w:rsidR="0059781A">
              <w:rPr>
                <w:rFonts w:ascii="Verdana" w:eastAsia="Calibri" w:hAnsi="Verdana" w:cs="Times New Roman"/>
                <w:sz w:val="24"/>
                <w:szCs w:val="24"/>
              </w:rPr>
              <w:t>exploit all opportunities to work together in an integrated way, to ensure that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 xml:space="preserve"> advice, guidance and support reache</w:t>
            </w:r>
            <w:r w:rsidR="0059781A">
              <w:rPr>
                <w:rFonts w:ascii="Verdana" w:eastAsia="Calibri" w:hAnsi="Verdana" w:cs="Times New Roman"/>
                <w:sz w:val="24"/>
                <w:szCs w:val="24"/>
              </w:rPr>
              <w:t>d those communities most affected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</w:p>
          <w:p w14:paraId="4EC9E58F" w14:textId="77777777" w:rsidR="004D03D5" w:rsidRPr="00C650A7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2787498" w14:textId="77777777" w:rsidR="004D03D5" w:rsidRPr="00C650A7" w:rsidRDefault="00D02F0B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On behalf of the Board JW thanked MB, SA and IB for the</w:t>
            </w:r>
            <w:r w:rsidR="00C91E3D">
              <w:rPr>
                <w:rFonts w:ascii="Verdana" w:eastAsia="Calibri" w:hAnsi="Verdana" w:cs="Times New Roman"/>
                <w:sz w:val="24"/>
                <w:szCs w:val="24"/>
              </w:rPr>
              <w:t>ir expert presentation, scoping as it had the seriousness of the crisis facing the country.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She invited questions:</w:t>
            </w:r>
          </w:p>
          <w:p w14:paraId="521DB64C" w14:textId="77777777" w:rsidR="004D03D5" w:rsidRPr="00C650A7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8E75B99" w14:textId="58A17FEE" w:rsidR="004D03D5" w:rsidRDefault="00C91E3D" w:rsidP="00D02F0B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DE asked about the circulation of the final Report.</w:t>
            </w:r>
            <w:r w:rsidR="00D02F0B">
              <w:rPr>
                <w:rFonts w:ascii="Verdana" w:eastAsia="Calibri" w:hAnsi="Verdana" w:cs="Times New Roman"/>
                <w:sz w:val="24"/>
                <w:szCs w:val="24"/>
              </w:rPr>
              <w:t xml:space="preserve"> IB c</w:t>
            </w:r>
            <w:r w:rsidR="00484AE7">
              <w:rPr>
                <w:rFonts w:ascii="Verdana" w:eastAsia="Calibri" w:hAnsi="Verdana" w:cs="Times New Roman"/>
                <w:sz w:val="24"/>
                <w:szCs w:val="24"/>
              </w:rPr>
              <w:t>onfirmed that, whilst Welsh Government colleagues were a key audience, with the Report designed to support policy development, it would be subject to much wider circulation</w:t>
            </w:r>
            <w:r w:rsidR="00E97826">
              <w:rPr>
                <w:rFonts w:ascii="Verdana" w:eastAsia="Calibri" w:hAnsi="Verdana" w:cs="Times New Roman"/>
                <w:sz w:val="24"/>
                <w:szCs w:val="24"/>
              </w:rPr>
              <w:t>. He referenced a forthcoming workshop with Hywel Dda University Health Board- this would use the findings set out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 xml:space="preserve"> in the Report;</w:t>
            </w:r>
          </w:p>
          <w:p w14:paraId="3EB1DC31" w14:textId="77777777" w:rsidR="00D02F0B" w:rsidRPr="00D02F0B" w:rsidRDefault="00D02F0B" w:rsidP="00D02F0B">
            <w:pPr>
              <w:pStyle w:val="ListParagraph"/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85914F3" w14:textId="6B7D27DE" w:rsidR="004D03D5" w:rsidRPr="00484AE7" w:rsidRDefault="00484AE7" w:rsidP="00484AE7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noted the work of the Wales</w:t>
            </w:r>
            <w:r w:rsidR="006C17D5">
              <w:rPr>
                <w:rFonts w:ascii="Verdana" w:eastAsia="Calibri" w:hAnsi="Verdana" w:cs="Times New Roman"/>
                <w:sz w:val="24"/>
                <w:szCs w:val="24"/>
              </w:rPr>
              <w:t xml:space="preserve"> Council for Voluntary Action (</w:t>
            </w:r>
            <w:r w:rsidR="00771EA4">
              <w:rPr>
                <w:rFonts w:ascii="Verdana" w:eastAsia="Calibri" w:hAnsi="Verdana" w:cs="Times New Roman"/>
                <w:sz w:val="24"/>
                <w:szCs w:val="24"/>
              </w:rPr>
              <w:t>WCVA)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and </w:t>
            </w:r>
            <w:r w:rsidR="003641CA" w:rsidRPr="00484AE7">
              <w:rPr>
                <w:rFonts w:ascii="Verdana" w:eastAsia="Calibri" w:hAnsi="Verdana" w:cs="Times New Roman"/>
                <w:sz w:val="24"/>
                <w:szCs w:val="24"/>
              </w:rPr>
              <w:t>KY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added detail to this,</w:t>
            </w:r>
            <w:r w:rsidR="00E53F50">
              <w:rPr>
                <w:rFonts w:ascii="Verdana" w:eastAsia="Calibri" w:hAnsi="Verdana" w:cs="Times New Roman"/>
                <w:sz w:val="24"/>
                <w:szCs w:val="24"/>
              </w:rPr>
              <w:t xml:space="preserve"> welcoming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the presentation, and noting the opportunities it offered for cross-sector working. SA agreed to follow up on the WCVA work with KY outside the meeting.</w:t>
            </w:r>
          </w:p>
          <w:p w14:paraId="1C857D41" w14:textId="77777777" w:rsidR="00484AE7" w:rsidRPr="00484AE7" w:rsidRDefault="00484AE7" w:rsidP="00484AE7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822EB53" w14:textId="77777777" w:rsidR="00484AE7" w:rsidRPr="00484AE7" w:rsidRDefault="002154FC" w:rsidP="00484AE7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Action: </w:t>
            </w:r>
            <w:r w:rsidR="00484AE7">
              <w:rPr>
                <w:rFonts w:ascii="Verdana" w:eastAsia="Calibri" w:hAnsi="Verdana" w:cs="Times New Roman"/>
                <w:b/>
                <w:sz w:val="24"/>
                <w:szCs w:val="24"/>
              </w:rPr>
              <w:t>SA/KY</w:t>
            </w:r>
          </w:p>
          <w:p w14:paraId="7EAA9847" w14:textId="77777777" w:rsidR="003641CA" w:rsidRPr="003641CA" w:rsidRDefault="003641CA" w:rsidP="003641CA">
            <w:pPr>
              <w:pStyle w:val="ListParagrap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71A0E6C8" w14:textId="15651117" w:rsidR="003641CA" w:rsidRDefault="00E53F50" w:rsidP="003641CA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SW asked about the ongoing updating of the Report, </w:t>
            </w:r>
            <w:r w:rsidR="003641CA" w:rsidRPr="003641CA">
              <w:rPr>
                <w:rFonts w:ascii="Verdana" w:eastAsia="Calibri" w:hAnsi="Verdana" w:cs="Times New Roman"/>
                <w:sz w:val="24"/>
                <w:szCs w:val="24"/>
              </w:rPr>
              <w:t>in response to changing economic conditions and sought assurance that, in addition to influencing policy decisions, the Report would have value at individual/community levels.</w:t>
            </w:r>
            <w:r w:rsidR="00B66AF2">
              <w:rPr>
                <w:rFonts w:ascii="Verdana" w:eastAsia="Calibri" w:hAnsi="Verdana" w:cs="Times New Roman"/>
                <w:sz w:val="24"/>
                <w:szCs w:val="24"/>
              </w:rPr>
              <w:t xml:space="preserve"> MB confir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med the arrangements in place to updat</w:t>
            </w:r>
            <w:r w:rsidR="00F74A06">
              <w:rPr>
                <w:rFonts w:ascii="Verdana" w:eastAsia="Calibri" w:hAnsi="Verdana" w:cs="Times New Roman"/>
                <w:sz w:val="24"/>
                <w:szCs w:val="24"/>
              </w:rPr>
              <w:t>e the findings and noted that,</w:t>
            </w:r>
            <w:r w:rsidR="002154FC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as the work aimed to inform Welsh Government policy development, </w:t>
            </w:r>
            <w:r w:rsidR="00F74A06">
              <w:rPr>
                <w:rFonts w:ascii="Verdana" w:eastAsia="Calibri" w:hAnsi="Verdana" w:cs="Times New Roman"/>
                <w:sz w:val="24"/>
                <w:szCs w:val="24"/>
              </w:rPr>
              <w:t>the impact</w:t>
            </w:r>
            <w:r w:rsidR="00E97826">
              <w:rPr>
                <w:rFonts w:ascii="Verdana" w:eastAsia="Calibri" w:hAnsi="Verdana" w:cs="Times New Roman"/>
                <w:sz w:val="24"/>
                <w:szCs w:val="24"/>
              </w:rPr>
              <w:t xml:space="preserve"> should come through as a consequence of government decision-making</w:t>
            </w:r>
            <w:r w:rsidR="00F74A06">
              <w:rPr>
                <w:rFonts w:ascii="Verdana" w:eastAsia="Calibri" w:hAnsi="Verdana" w:cs="Times New Roman"/>
                <w:sz w:val="24"/>
                <w:szCs w:val="24"/>
              </w:rPr>
              <w:t>. JW suggested that this could form one of the discussion points with JP later in the meeting</w:t>
            </w:r>
            <w:r w:rsidR="00FC53C9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44C284C3" w14:textId="77777777" w:rsidR="003641CA" w:rsidRPr="003641CA" w:rsidRDefault="003641CA" w:rsidP="003641CA">
            <w:pPr>
              <w:pStyle w:val="ListParagrap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756BFB49" w14:textId="614D6A5B" w:rsidR="003641CA" w:rsidRPr="003641CA" w:rsidRDefault="00F74A06" w:rsidP="003641CA">
            <w:pPr>
              <w:pStyle w:val="ListParagraph"/>
              <w:numPr>
                <w:ilvl w:val="0"/>
                <w:numId w:val="5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asked MM and NL if the People and Organisational Development Committee could follow through on those actions in place to support staff</w:t>
            </w:r>
            <w:r w:rsidR="00FC53C9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4A94268A" w14:textId="77777777" w:rsidR="003641CA" w:rsidRDefault="003641CA" w:rsidP="003641CA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0976243" w14:textId="77777777" w:rsidR="003641CA" w:rsidRPr="003641CA" w:rsidRDefault="003641CA" w:rsidP="003641CA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Action: MM/NL</w:t>
            </w:r>
          </w:p>
          <w:p w14:paraId="3AA16DEC" w14:textId="77777777" w:rsidR="003641CA" w:rsidRPr="003641CA" w:rsidRDefault="003641CA" w:rsidP="003641CA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E02B872" w14:textId="2C4C7D7C" w:rsidR="002515B2" w:rsidRPr="002515B2" w:rsidRDefault="004D03D5" w:rsidP="009E677E">
            <w:pPr>
              <w:pStyle w:val="ListParagraph"/>
              <w:numPr>
                <w:ilvl w:val="0"/>
                <w:numId w:val="8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E677E">
              <w:rPr>
                <w:rFonts w:ascii="Verdana" w:eastAsia="Calibri" w:hAnsi="Verdana" w:cs="Times New Roman"/>
                <w:sz w:val="24"/>
                <w:szCs w:val="24"/>
              </w:rPr>
              <w:t xml:space="preserve">KE </w:t>
            </w:r>
            <w:r w:rsidR="003641CA" w:rsidRPr="009E677E">
              <w:rPr>
                <w:rFonts w:ascii="Verdana" w:eastAsia="Calibri" w:hAnsi="Verdana" w:cs="Times New Roman"/>
                <w:sz w:val="24"/>
                <w:szCs w:val="24"/>
              </w:rPr>
              <w:t xml:space="preserve">congratulated the team on an </w:t>
            </w:r>
            <w:r w:rsidRPr="009E677E">
              <w:rPr>
                <w:rFonts w:ascii="Verdana" w:eastAsia="Calibri" w:hAnsi="Verdana" w:cs="Times New Roman"/>
                <w:sz w:val="24"/>
                <w:szCs w:val="24"/>
              </w:rPr>
              <w:t xml:space="preserve">excellent but sobering presentation. </w:t>
            </w:r>
            <w:r w:rsidR="003641CA" w:rsidRPr="009E677E">
              <w:rPr>
                <w:rFonts w:ascii="Verdana" w:eastAsia="Calibri" w:hAnsi="Verdana" w:cs="Times New Roman"/>
                <w:sz w:val="24"/>
                <w:szCs w:val="24"/>
              </w:rPr>
              <w:t xml:space="preserve">She </w:t>
            </w:r>
            <w:r w:rsidR="009E677E" w:rsidRPr="009E677E">
              <w:rPr>
                <w:rFonts w:ascii="Verdana" w:eastAsia="Calibri" w:hAnsi="Verdana" w:cs="Times New Roman"/>
                <w:sz w:val="24"/>
                <w:szCs w:val="24"/>
              </w:rPr>
              <w:t>sought assurance</w:t>
            </w:r>
            <w:r w:rsidR="00F74A06">
              <w:rPr>
                <w:rFonts w:ascii="Verdana" w:eastAsia="Calibri" w:hAnsi="Verdana" w:cs="Times New Roman"/>
                <w:sz w:val="24"/>
                <w:szCs w:val="24"/>
              </w:rPr>
              <w:t xml:space="preserve"> on the mechanisms in place to exploit the routes available to disseminate the findings, and to make the connections </w:t>
            </w:r>
            <w:r w:rsidR="002154FC">
              <w:rPr>
                <w:rFonts w:ascii="Verdana" w:eastAsia="Calibri" w:hAnsi="Verdana" w:cs="Times New Roman"/>
                <w:sz w:val="24"/>
                <w:szCs w:val="24"/>
              </w:rPr>
              <w:t xml:space="preserve">to </w:t>
            </w:r>
            <w:r w:rsidR="008E0B33">
              <w:rPr>
                <w:rFonts w:ascii="Verdana" w:eastAsia="Calibri" w:hAnsi="Verdana" w:cs="Times New Roman"/>
                <w:sz w:val="24"/>
                <w:szCs w:val="24"/>
              </w:rPr>
              <w:t>vaccination and immunisation programmes</w:t>
            </w:r>
            <w:r w:rsidR="002515B2">
              <w:rPr>
                <w:rFonts w:ascii="Verdana" w:eastAsia="Calibri" w:hAnsi="Verdana" w:cs="Times New Roman"/>
                <w:sz w:val="24"/>
                <w:szCs w:val="24"/>
              </w:rPr>
              <w:t>. IB outlined the communication plans and HG agreed to follow through with the Communications Team</w:t>
            </w:r>
            <w:r w:rsidR="00496404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296AD2B8" w14:textId="77777777" w:rsidR="009E677E" w:rsidRPr="002515B2" w:rsidRDefault="002515B2" w:rsidP="002515B2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2515B2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9E677E" w:rsidRPr="002515B2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0222A681" w14:textId="77777777" w:rsidR="009E677E" w:rsidRDefault="002515B2" w:rsidP="009E677E">
            <w:pPr>
              <w:pStyle w:val="ListParagraph"/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Action: HG</w:t>
            </w:r>
          </w:p>
          <w:p w14:paraId="065A452F" w14:textId="77777777" w:rsidR="002515B2" w:rsidRPr="002515B2" w:rsidRDefault="002515B2" w:rsidP="009E677E">
            <w:pPr>
              <w:pStyle w:val="ListParagraph"/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01CD6E5" w14:textId="2DD58D78" w:rsidR="009E677E" w:rsidRDefault="004D03D5" w:rsidP="009E677E">
            <w:pPr>
              <w:pStyle w:val="ListParagraph"/>
              <w:numPr>
                <w:ilvl w:val="0"/>
                <w:numId w:val="8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9E677E">
              <w:rPr>
                <w:rFonts w:ascii="Verdana" w:eastAsia="Calibri" w:hAnsi="Verdana" w:cs="Times New Roman"/>
                <w:sz w:val="24"/>
                <w:szCs w:val="24"/>
              </w:rPr>
              <w:t xml:space="preserve">RBW </w:t>
            </w:r>
            <w:r w:rsidR="009E677E">
              <w:rPr>
                <w:rFonts w:ascii="Verdana" w:eastAsia="Calibri" w:hAnsi="Verdana" w:cs="Times New Roman"/>
                <w:sz w:val="24"/>
                <w:szCs w:val="24"/>
              </w:rPr>
              <w:t>n</w:t>
            </w:r>
            <w:r w:rsidR="002515B2">
              <w:rPr>
                <w:rFonts w:ascii="Verdana" w:eastAsia="Calibri" w:hAnsi="Verdana" w:cs="Times New Roman"/>
                <w:sz w:val="24"/>
                <w:szCs w:val="24"/>
              </w:rPr>
              <w:t xml:space="preserve">oted the work </w:t>
            </w:r>
            <w:r w:rsidR="009E677E">
              <w:rPr>
                <w:rFonts w:ascii="Verdana" w:eastAsia="Calibri" w:hAnsi="Verdana" w:cs="Times New Roman"/>
                <w:sz w:val="24"/>
                <w:szCs w:val="24"/>
              </w:rPr>
              <w:t>underway to develop a Memora</w:t>
            </w:r>
            <w:r w:rsidR="002515B2">
              <w:rPr>
                <w:rFonts w:ascii="Verdana" w:eastAsia="Calibri" w:hAnsi="Verdana" w:cs="Times New Roman"/>
                <w:sz w:val="24"/>
                <w:szCs w:val="24"/>
              </w:rPr>
              <w:t>ndum of Understanding with the Third Sector, through the WCVA; she would ensure connectivity across the agenda</w:t>
            </w:r>
            <w:r w:rsidR="00496404">
              <w:rPr>
                <w:rFonts w:ascii="Verdana" w:eastAsia="Calibri" w:hAnsi="Verdana" w:cs="Times New Roman"/>
                <w:sz w:val="24"/>
                <w:szCs w:val="24"/>
              </w:rPr>
              <w:t xml:space="preserve"> outlined in this discussion.</w:t>
            </w:r>
          </w:p>
          <w:p w14:paraId="7D6CF036" w14:textId="77777777" w:rsidR="009E677E" w:rsidRPr="009E677E" w:rsidRDefault="009E677E" w:rsidP="009E677E">
            <w:pPr>
              <w:pStyle w:val="ListParagrap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7484126" w14:textId="77777777" w:rsidR="009E677E" w:rsidRDefault="009E677E" w:rsidP="009E677E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Action: RBW</w:t>
            </w:r>
          </w:p>
          <w:p w14:paraId="09F840A0" w14:textId="77777777" w:rsidR="009E677E" w:rsidRDefault="009E677E" w:rsidP="009E677E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13D3EA3B" w14:textId="33373D1D" w:rsidR="0044794B" w:rsidRDefault="0044794B" w:rsidP="0044794B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extended </w:t>
            </w:r>
            <w:r w:rsidR="00B22174">
              <w:rPr>
                <w:rFonts w:ascii="Verdana" w:eastAsia="Calibri" w:hAnsi="Verdana" w:cs="Times New Roman"/>
                <w:sz w:val="24"/>
                <w:szCs w:val="24"/>
              </w:rPr>
              <w:t>her thanks to all those involved in developing Public Health Wales’ response</w:t>
            </w:r>
            <w:r w:rsidR="00BD728F">
              <w:rPr>
                <w:rFonts w:ascii="Verdana" w:eastAsia="Calibri" w:hAnsi="Verdana" w:cs="Times New Roman"/>
                <w:sz w:val="24"/>
                <w:szCs w:val="24"/>
              </w:rPr>
              <w:t xml:space="preserve"> and contribution</w:t>
            </w:r>
            <w:r w:rsidR="00B22174">
              <w:rPr>
                <w:rFonts w:ascii="Verdana" w:eastAsia="Calibri" w:hAnsi="Verdana" w:cs="Times New Roman"/>
                <w:sz w:val="24"/>
                <w:szCs w:val="24"/>
              </w:rPr>
              <w:t xml:space="preserve"> to this nation-wide crisis, to ensure the primacy of a public health approach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43CDA470" w14:textId="77777777" w:rsidR="0044794B" w:rsidRDefault="0044794B" w:rsidP="0044794B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432A2FB5" w14:textId="77777777" w:rsidR="004D03D5" w:rsidRPr="00C650A7" w:rsidRDefault="004D03D5" w:rsidP="002154FC">
            <w:pPr>
              <w:tabs>
                <w:tab w:val="left" w:pos="2552"/>
              </w:tabs>
              <w:jc w:val="both"/>
              <w:rPr>
                <w:rFonts w:ascii="Verdana" w:hAnsi="Verdana" w:cs="Verdana"/>
                <w:sz w:val="24"/>
                <w:szCs w:val="24"/>
              </w:rPr>
            </w:pPr>
            <w:r w:rsidRPr="00C650A7">
              <w:rPr>
                <w:rFonts w:ascii="Verdana" w:hAnsi="Verdana" w:cs="Verdana"/>
                <w:sz w:val="24"/>
                <w:szCs w:val="24"/>
              </w:rPr>
              <w:t xml:space="preserve">The Board </w:t>
            </w:r>
            <w:r w:rsidRPr="00C650A7">
              <w:rPr>
                <w:rFonts w:ascii="Verdana" w:hAnsi="Verdana" w:cs="Verdana"/>
                <w:b/>
                <w:sz w:val="24"/>
                <w:szCs w:val="24"/>
              </w:rPr>
              <w:t>considered</w:t>
            </w:r>
            <w:r w:rsidRPr="00C650A7">
              <w:rPr>
                <w:rFonts w:ascii="Verdana-Bold" w:hAnsi="Verdana-Bold" w:cs="Verdana-Bold"/>
                <w:b/>
                <w:bCs/>
                <w:sz w:val="24"/>
                <w:szCs w:val="24"/>
              </w:rPr>
              <w:t xml:space="preserve"> </w:t>
            </w:r>
            <w:r w:rsidRPr="00C650A7">
              <w:rPr>
                <w:rFonts w:ascii="Verdana" w:hAnsi="Verdana" w:cs="Verdana"/>
                <w:sz w:val="24"/>
                <w:szCs w:val="24"/>
              </w:rPr>
              <w:t>the approach outlined to respond to the Cost of Living</w:t>
            </w:r>
            <w:r w:rsidR="002154FC">
              <w:rPr>
                <w:rFonts w:ascii="Verdana" w:hAnsi="Verdana" w:cs="Verdana"/>
                <w:sz w:val="24"/>
                <w:szCs w:val="24"/>
              </w:rPr>
              <w:t xml:space="preserve"> </w:t>
            </w:r>
            <w:r w:rsidRPr="00C650A7">
              <w:rPr>
                <w:rFonts w:ascii="Verdana" w:hAnsi="Verdana" w:cs="Verdana"/>
                <w:sz w:val="24"/>
                <w:szCs w:val="24"/>
              </w:rPr>
              <w:t xml:space="preserve">crisis and </w:t>
            </w:r>
            <w:r w:rsidRPr="00B826DE">
              <w:rPr>
                <w:rFonts w:ascii="Verdana" w:hAnsi="Verdana" w:cs="Verdana"/>
                <w:b/>
                <w:sz w:val="24"/>
                <w:szCs w:val="24"/>
              </w:rPr>
              <w:t>support</w:t>
            </w:r>
            <w:r w:rsidR="00B826DE" w:rsidRPr="00B826DE">
              <w:rPr>
                <w:rFonts w:ascii="Verdana" w:hAnsi="Verdana" w:cs="Verdana"/>
                <w:b/>
                <w:sz w:val="24"/>
                <w:szCs w:val="24"/>
              </w:rPr>
              <w:t>ed</w:t>
            </w:r>
            <w:r w:rsidR="00B826DE">
              <w:rPr>
                <w:rFonts w:ascii="Verdana" w:hAnsi="Verdana" w:cs="Verdana"/>
                <w:sz w:val="24"/>
                <w:szCs w:val="24"/>
              </w:rPr>
              <w:t xml:space="preserve"> </w:t>
            </w:r>
            <w:r w:rsidR="00AF5544">
              <w:rPr>
                <w:rFonts w:ascii="Verdana" w:hAnsi="Verdana" w:cs="Verdana"/>
                <w:sz w:val="24"/>
                <w:szCs w:val="24"/>
              </w:rPr>
              <w:t>the framework as the basis for a public health approach to the cost of living crisis</w:t>
            </w:r>
            <w:r w:rsidRPr="00C650A7">
              <w:rPr>
                <w:rFonts w:ascii="Verdana" w:hAnsi="Verdana" w:cs="Verdana"/>
                <w:sz w:val="24"/>
                <w:szCs w:val="24"/>
              </w:rPr>
              <w:t>.</w:t>
            </w:r>
          </w:p>
          <w:p w14:paraId="4475167C" w14:textId="77777777" w:rsidR="004D03D5" w:rsidRPr="00C650A7" w:rsidRDefault="004D03D5" w:rsidP="00DC756C">
            <w:pPr>
              <w:autoSpaceDE w:val="0"/>
              <w:autoSpaceDN w:val="0"/>
              <w:adjustRightInd w:val="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</w:p>
        </w:tc>
      </w:tr>
      <w:tr w:rsidR="004D03D5" w:rsidRPr="008E4460" w14:paraId="25E3CB80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39BE41C9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lastRenderedPageBreak/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4</w:t>
            </w: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52EE9555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Board Assurance Framework</w:t>
            </w:r>
          </w:p>
        </w:tc>
      </w:tr>
      <w:tr w:rsidR="004D03D5" w:rsidRPr="008E4460" w14:paraId="17066D56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2F02BD60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4.1</w:t>
            </w: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1727D77B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 w:rsidRPr="00247778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Integrated Performance Report (Month 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5</w:t>
            </w:r>
            <w:r w:rsidRPr="00247778">
              <w:rPr>
                <w:rFonts w:ascii="Verdana" w:hAnsi="Verdana" w:cs="Arial-BoldMT"/>
                <w:b/>
                <w:bCs/>
                <w:sz w:val="24"/>
                <w:szCs w:val="24"/>
              </w:rPr>
              <w:t>)</w:t>
            </w:r>
          </w:p>
          <w:p w14:paraId="6E8247B9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</w:p>
        </w:tc>
      </w:tr>
      <w:tr w:rsidR="004D03D5" w:rsidRPr="008E4460" w14:paraId="4223F561" w14:textId="77777777" w:rsidTr="00DC756C">
        <w:trPr>
          <w:trHeight w:val="161"/>
        </w:trPr>
        <w:tc>
          <w:tcPr>
            <w:tcW w:w="10348" w:type="dxa"/>
            <w:gridSpan w:val="2"/>
            <w:shd w:val="clear" w:color="auto" w:fill="auto"/>
          </w:tcPr>
          <w:p w14:paraId="6C9D29B9" w14:textId="09533EB0" w:rsidR="004D03D5" w:rsidRPr="00D471C0" w:rsidRDefault="00E8623A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Introducing the Integrated Perform</w:t>
            </w:r>
            <w:r w:rsidR="004D54DA" w:rsidRPr="00D471C0">
              <w:rPr>
                <w:rFonts w:ascii="Verdana" w:hAnsi="Verdana" w:cs="Arial-BoldMT"/>
                <w:bCs/>
                <w:sz w:val="24"/>
                <w:szCs w:val="24"/>
              </w:rPr>
              <w:t>a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nce Report</w:t>
            </w:r>
            <w:r w:rsidR="004D54DA"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documents</w:t>
            </w:r>
            <w:r w:rsidR="006770B3">
              <w:rPr>
                <w:rFonts w:ascii="Verdana" w:hAnsi="Verdana" w:cs="Arial-BoldMT"/>
                <w:bCs/>
                <w:sz w:val="24"/>
                <w:szCs w:val="24"/>
              </w:rPr>
              <w:t>, HG explained the additional material set out in the appendices; these were presented for completeness, so that the Board had sight of all performance-related submissions to Welsh Government. Further work would streamline the documentation for future meetings</w:t>
            </w:r>
            <w:r w:rsidR="00931384">
              <w:rPr>
                <w:rFonts w:ascii="Verdana" w:hAnsi="Verdana" w:cs="Arial-BoldMT"/>
                <w:bCs/>
                <w:sz w:val="24"/>
                <w:szCs w:val="24"/>
              </w:rPr>
              <w:t xml:space="preserve">. </w:t>
            </w:r>
          </w:p>
          <w:p w14:paraId="645681DC" w14:textId="77777777" w:rsidR="002A1DCE" w:rsidRPr="00D471C0" w:rsidRDefault="002A1DCE" w:rsidP="002A1DCE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65C0C53D" w14:textId="77777777" w:rsidR="002A1DCE" w:rsidRPr="00D471C0" w:rsidRDefault="002A1DCE" w:rsidP="002A1DCE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HG then invited executive leads to comment on their respective areas</w:t>
            </w:r>
            <w:r w:rsidR="00B826DE">
              <w:rPr>
                <w:rFonts w:ascii="Verdana" w:hAnsi="Verdana" w:cs="Arial-BoldMT"/>
                <w:bCs/>
                <w:sz w:val="24"/>
                <w:szCs w:val="24"/>
              </w:rPr>
              <w:t>.</w:t>
            </w:r>
          </w:p>
          <w:p w14:paraId="2F5B99B7" w14:textId="77777777" w:rsidR="002A1DCE" w:rsidRPr="00D471C0" w:rsidRDefault="002A1DCE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6824D22D" w14:textId="77777777" w:rsidR="002A1DCE" w:rsidRPr="00931384" w:rsidRDefault="00DC756C" w:rsidP="00931384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931384">
              <w:rPr>
                <w:rFonts w:ascii="Verdana" w:hAnsi="Verdana" w:cs="Arial-BoldMT"/>
                <w:bCs/>
                <w:sz w:val="24"/>
                <w:szCs w:val="24"/>
              </w:rPr>
              <w:t>NL drew attention to the following issues:</w:t>
            </w:r>
          </w:p>
          <w:p w14:paraId="7F4FD398" w14:textId="2DD26D6A" w:rsidR="00DC756C" w:rsidRPr="00D471C0" w:rsidRDefault="00DC756C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A reduction in the sickness and absence rate from 5.8% to 3.9%. </w:t>
            </w:r>
            <w:r w:rsidR="00B826DE">
              <w:rPr>
                <w:rFonts w:ascii="Verdana" w:hAnsi="Verdana" w:cs="Arial-BoldMT"/>
                <w:bCs/>
                <w:sz w:val="24"/>
                <w:szCs w:val="24"/>
              </w:rPr>
              <w:t>H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e noted</w:t>
            </w:r>
            <w:r w:rsidR="00F92DF0">
              <w:rPr>
                <w:rFonts w:ascii="Verdana" w:hAnsi="Verdana" w:cs="Arial-BoldMT"/>
                <w:bCs/>
                <w:sz w:val="24"/>
                <w:szCs w:val="24"/>
              </w:rPr>
              <w:t xml:space="preserve"> that stress, anxiety and depression continued as the predominant reasons for sickness and absence; NL outlined the significant </w:t>
            </w:r>
            <w:r w:rsid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work </w:t>
            </w:r>
            <w:r w:rsidR="002154FC" w:rsidRPr="00D471C0">
              <w:rPr>
                <w:rFonts w:ascii="Verdana" w:hAnsi="Verdana" w:cs="Arial-BoldMT"/>
                <w:bCs/>
                <w:sz w:val="24"/>
                <w:szCs w:val="24"/>
              </w:rPr>
              <w:t>underway</w:t>
            </w:r>
            <w:r w:rsidR="00E2135E">
              <w:rPr>
                <w:rFonts w:ascii="Verdana" w:hAnsi="Verdana" w:cs="Arial-BoldMT"/>
                <w:bCs/>
                <w:sz w:val="24"/>
                <w:szCs w:val="24"/>
              </w:rPr>
              <w:t xml:space="preserve"> with line managers across the organisation,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to support staff and consider how workplace adjustments and alternativ</w:t>
            </w:r>
            <w:r w:rsidR="00E2135E">
              <w:rPr>
                <w:rFonts w:ascii="Verdana" w:hAnsi="Verdana" w:cs="Arial-BoldMT"/>
                <w:bCs/>
                <w:sz w:val="24"/>
                <w:szCs w:val="24"/>
              </w:rPr>
              <w:t>e working patterns could help avoid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sicknes</w:t>
            </w:r>
            <w:r w:rsidR="00E2135E">
              <w:rPr>
                <w:rFonts w:ascii="Verdana" w:hAnsi="Verdana" w:cs="Arial-BoldMT"/>
                <w:bCs/>
                <w:sz w:val="24"/>
                <w:szCs w:val="24"/>
              </w:rPr>
              <w:t>s absence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and/</w:t>
            </w:r>
            <w:r w:rsidR="00E2135E">
              <w:rPr>
                <w:rFonts w:ascii="Verdana" w:hAnsi="Verdana" w:cs="Arial-BoldMT"/>
                <w:bCs/>
                <w:sz w:val="24"/>
                <w:szCs w:val="24"/>
              </w:rPr>
              <w:t>or support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an early return to work. The highest rat</w:t>
            </w:r>
            <w:r w:rsidR="00021F18">
              <w:rPr>
                <w:rFonts w:ascii="Verdana" w:hAnsi="Verdana" w:cs="Arial-BoldMT"/>
                <w:bCs/>
                <w:sz w:val="24"/>
                <w:szCs w:val="24"/>
              </w:rPr>
              <w:t>es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of sic</w:t>
            </w:r>
            <w:r w:rsidR="00021F18">
              <w:rPr>
                <w:rFonts w:ascii="Verdana" w:hAnsi="Verdana" w:cs="Arial-BoldMT"/>
                <w:bCs/>
                <w:sz w:val="24"/>
                <w:szCs w:val="24"/>
              </w:rPr>
              <w:t>kness and absence centred on the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Health Improvement, Microbiology and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 Screening Services Departments;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34755B77" w14:textId="1641E796" w:rsidR="00DC756C" w:rsidRPr="00D471C0" w:rsidRDefault="00DC756C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An improvement in statutory and mandatory compliance; this was now 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at 80% against a target of 85%;</w:t>
            </w:r>
          </w:p>
          <w:p w14:paraId="1542B7C7" w14:textId="77777777" w:rsidR="00DC756C" w:rsidRPr="00D471C0" w:rsidRDefault="00021F18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remaining low staff turnover rate</w:t>
            </w:r>
            <w:r w:rsidR="00DC756C"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.  </w:t>
            </w:r>
          </w:p>
          <w:p w14:paraId="3B911513" w14:textId="77777777" w:rsidR="00021F18" w:rsidRDefault="00021F18" w:rsidP="0041451F">
            <w:pPr>
              <w:pStyle w:val="ListParagraph"/>
              <w:tabs>
                <w:tab w:val="left" w:pos="2552"/>
              </w:tabs>
              <w:ind w:left="1080"/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47E25431" w14:textId="77777777" w:rsidR="00021F18" w:rsidRPr="00931384" w:rsidRDefault="00021F18" w:rsidP="00931384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931384">
              <w:rPr>
                <w:rFonts w:ascii="Verdana" w:hAnsi="Verdana" w:cs="Arial-BoldMT"/>
                <w:bCs/>
                <w:sz w:val="24"/>
                <w:szCs w:val="24"/>
              </w:rPr>
              <w:t>On financial matters, HG noted:</w:t>
            </w:r>
          </w:p>
          <w:p w14:paraId="24C40E66" w14:textId="70B288AE" w:rsidR="00DC756C" w:rsidRPr="00931384" w:rsidRDefault="00021F18" w:rsidP="00931384">
            <w:pPr>
              <w:pStyle w:val="ListParagraph"/>
              <w:numPr>
                <w:ilvl w:val="0"/>
                <w:numId w:val="18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931384">
              <w:rPr>
                <w:rFonts w:ascii="Verdana" w:hAnsi="Verdana" w:cs="Arial-BoldMT"/>
                <w:bCs/>
                <w:sz w:val="24"/>
                <w:szCs w:val="24"/>
              </w:rPr>
              <w:t>A small surplus</w:t>
            </w:r>
            <w:r w:rsidR="00DC756C" w:rsidRPr="00931384">
              <w:rPr>
                <w:rFonts w:ascii="Verdana" w:hAnsi="Verdana" w:cs="Arial-BoldMT"/>
                <w:bCs/>
                <w:sz w:val="24"/>
                <w:szCs w:val="24"/>
              </w:rPr>
              <w:t xml:space="preserve"> at </w:t>
            </w:r>
            <w:r w:rsidRPr="00931384">
              <w:rPr>
                <w:rFonts w:ascii="Verdana" w:hAnsi="Verdana" w:cs="Arial-BoldMT"/>
                <w:bCs/>
                <w:sz w:val="24"/>
                <w:szCs w:val="24"/>
              </w:rPr>
              <w:t xml:space="preserve">Month 5; he remained confident </w:t>
            </w:r>
            <w:r w:rsidR="00DC756C" w:rsidRPr="00931384">
              <w:rPr>
                <w:rFonts w:ascii="Verdana" w:hAnsi="Verdana" w:cs="Arial-BoldMT"/>
                <w:bCs/>
                <w:sz w:val="24"/>
                <w:szCs w:val="24"/>
              </w:rPr>
              <w:t>that the organisation would report a break</w:t>
            </w:r>
            <w:r w:rsidR="0041451F" w:rsidRPr="00931384">
              <w:rPr>
                <w:rFonts w:ascii="Verdana" w:hAnsi="Verdana" w:cs="Arial-BoldMT"/>
                <w:bCs/>
                <w:sz w:val="24"/>
                <w:szCs w:val="24"/>
              </w:rPr>
              <w:t>-</w:t>
            </w:r>
            <w:r w:rsidR="00DC756C" w:rsidRPr="00931384">
              <w:rPr>
                <w:rFonts w:ascii="Verdana" w:hAnsi="Verdana" w:cs="Arial-BoldMT"/>
                <w:bCs/>
                <w:sz w:val="24"/>
                <w:szCs w:val="24"/>
              </w:rPr>
              <w:t>even position at year</w:t>
            </w:r>
            <w:r w:rsidR="00087B8F" w:rsidRPr="00931384">
              <w:rPr>
                <w:rFonts w:ascii="Verdana" w:hAnsi="Verdana" w:cs="Arial-BoldMT"/>
                <w:bCs/>
                <w:sz w:val="24"/>
                <w:szCs w:val="24"/>
              </w:rPr>
              <w:t>-</w:t>
            </w:r>
            <w:r w:rsidR="00771EA4" w:rsidRPr="00931384">
              <w:rPr>
                <w:rFonts w:ascii="Verdana" w:hAnsi="Verdana" w:cs="Arial-BoldMT"/>
                <w:bCs/>
                <w:sz w:val="24"/>
                <w:szCs w:val="24"/>
              </w:rPr>
              <w:t>end;</w:t>
            </w:r>
          </w:p>
          <w:p w14:paraId="10692F88" w14:textId="7BB599B1" w:rsidR="00DC756C" w:rsidRPr="00D471C0" w:rsidRDefault="00DC756C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Fuel costs would be an </w:t>
            </w:r>
            <w:r w:rsidR="00087B8F">
              <w:rPr>
                <w:rFonts w:ascii="Verdana" w:hAnsi="Verdana" w:cs="Arial-BoldMT"/>
                <w:bCs/>
                <w:sz w:val="24"/>
                <w:szCs w:val="24"/>
              </w:rPr>
              <w:t xml:space="preserve">increasing cost pressure, as they were for 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all other NHS Wales</w:t>
            </w:r>
            <w:r w:rsidR="00087B8F">
              <w:rPr>
                <w:rFonts w:ascii="Verdana" w:hAnsi="Verdana" w:cs="Arial-BoldMT"/>
                <w:bCs/>
                <w:sz w:val="24"/>
                <w:szCs w:val="24"/>
              </w:rPr>
              <w:t>’ organisations, with additional resources reserved for this purpose. This could well be an issue into 2023/24 and costs w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ere subject to close monitoring;</w:t>
            </w:r>
          </w:p>
          <w:p w14:paraId="2E512B08" w14:textId="35B327B2" w:rsidR="002C1840" w:rsidRPr="00D471C0" w:rsidRDefault="002C1840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Welsh Government continue</w:t>
            </w:r>
            <w:r w:rsidR="00B826DE">
              <w:rPr>
                <w:rFonts w:ascii="Verdana" w:hAnsi="Verdana" w:cs="Arial-BoldMT"/>
                <w:bCs/>
                <w:sz w:val="24"/>
                <w:szCs w:val="24"/>
              </w:rPr>
              <w:t>d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to reimburse COVID-19 associated costs on a monthly basis. These </w:t>
            </w:r>
            <w:r w:rsidR="00B826DE">
              <w:rPr>
                <w:rFonts w:ascii="Verdana" w:hAnsi="Verdana" w:cs="Arial-BoldMT"/>
                <w:bCs/>
                <w:sz w:val="24"/>
                <w:szCs w:val="24"/>
              </w:rPr>
              <w:t>were</w:t>
            </w:r>
            <w:r w:rsidR="00C77DDA">
              <w:rPr>
                <w:rFonts w:ascii="Verdana" w:hAnsi="Verdana" w:cs="Arial-BoldMT"/>
                <w:bCs/>
                <w:sz w:val="24"/>
                <w:szCs w:val="24"/>
              </w:rPr>
              <w:t xml:space="preserve"> non-recurring costs and related primarily 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to 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testing;</w:t>
            </w:r>
          </w:p>
          <w:p w14:paraId="7AEC9557" w14:textId="374A3065" w:rsidR="000A76C8" w:rsidRDefault="00CF1287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On capital, HG reminded the Board that, of the £6.540m capital spend, £1.158m was discretionary capital and £5.382 was strategic capital. Of the latter sum, Public Health Wales was responsible for £3.069m, with the NHS Collaborative accountable for £ 2.313m. As at month 05, £2.602m of Public Health </w:t>
            </w:r>
            <w:r w:rsidR="000A76C8">
              <w:rPr>
                <w:rFonts w:ascii="Verdana" w:hAnsi="Verdana" w:cs="Arial-BoldMT"/>
                <w:bCs/>
                <w:sz w:val="24"/>
                <w:szCs w:val="24"/>
              </w:rPr>
              <w:t xml:space="preserve">Wales ‘allocation had been committed via purchase orders, a significant improvement </w:t>
            </w:r>
            <w:r w:rsidR="007A4377">
              <w:rPr>
                <w:rFonts w:ascii="Verdana" w:hAnsi="Verdana" w:cs="Arial-BoldMT"/>
                <w:bCs/>
                <w:sz w:val="24"/>
                <w:szCs w:val="24"/>
              </w:rPr>
              <w:t xml:space="preserve">on the month 05 position </w:t>
            </w:r>
            <w:r w:rsidR="000A76C8">
              <w:rPr>
                <w:rFonts w:ascii="Verdana" w:hAnsi="Verdana" w:cs="Arial-BoldMT"/>
                <w:bCs/>
                <w:sz w:val="24"/>
                <w:szCs w:val="24"/>
              </w:rPr>
              <w:t xml:space="preserve">in 2021/22. In response to a query from JW, HG confirmed that the Audit Committee continued to oversee </w:t>
            </w:r>
            <w:r w:rsidR="00B75D96">
              <w:rPr>
                <w:rFonts w:ascii="Verdana" w:hAnsi="Verdana" w:cs="Arial-BoldMT"/>
                <w:bCs/>
                <w:sz w:val="24"/>
                <w:szCs w:val="24"/>
              </w:rPr>
              <w:t>COVID</w:t>
            </w:r>
            <w:r w:rsidR="000A76C8">
              <w:rPr>
                <w:rFonts w:ascii="Verdana" w:hAnsi="Verdana" w:cs="Arial-BoldMT"/>
                <w:bCs/>
                <w:sz w:val="24"/>
                <w:szCs w:val="24"/>
              </w:rPr>
              <w:t>-19 expenditure.</w:t>
            </w:r>
          </w:p>
          <w:p w14:paraId="612A16BA" w14:textId="77777777" w:rsidR="002C1840" w:rsidRPr="000A76C8" w:rsidRDefault="000A76C8" w:rsidP="000A76C8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0A76C8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CF1287" w:rsidRPr="000A76C8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2C1840" w:rsidRPr="000A76C8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26B6BB9B" w14:textId="77777777" w:rsidR="002C1840" w:rsidRPr="00931384" w:rsidRDefault="002C1840" w:rsidP="00931384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931384">
              <w:rPr>
                <w:rFonts w:ascii="Verdana" w:hAnsi="Verdana" w:cs="Arial-BoldMT"/>
                <w:bCs/>
                <w:sz w:val="24"/>
                <w:szCs w:val="24"/>
              </w:rPr>
              <w:t>RBW drew attention to:</w:t>
            </w:r>
          </w:p>
          <w:p w14:paraId="24713D32" w14:textId="77777777" w:rsidR="002C1840" w:rsidRPr="00D471C0" w:rsidRDefault="00E945CF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improved position on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incidents,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concerns and complaints;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27456402" w14:textId="7E678057" w:rsidR="00E945CF" w:rsidRDefault="007A4377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reporting of one bowel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>scre</w:t>
            </w:r>
            <w:r w:rsidR="00E945CF">
              <w:rPr>
                <w:rFonts w:ascii="Verdana" w:hAnsi="Verdana" w:cs="Arial-BoldMT"/>
                <w:bCs/>
                <w:sz w:val="24"/>
                <w:szCs w:val="24"/>
              </w:rPr>
              <w:t xml:space="preserve">ening incident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>as a national r</w:t>
            </w:r>
            <w:r w:rsidR="00E945CF">
              <w:rPr>
                <w:rFonts w:ascii="Verdana" w:hAnsi="Verdana" w:cs="Arial-BoldMT"/>
                <w:bCs/>
                <w:sz w:val="24"/>
                <w:szCs w:val="24"/>
              </w:rPr>
              <w:t>eporting incident. She outlined the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systems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in place to identify such incidents; these included actions to </w:t>
            </w:r>
            <w:r w:rsidR="00B826DE">
              <w:rPr>
                <w:rFonts w:ascii="Verdana" w:hAnsi="Verdana" w:cs="Arial-BoldMT"/>
                <w:bCs/>
                <w:sz w:val="24"/>
                <w:szCs w:val="24"/>
              </w:rPr>
              <w:t xml:space="preserve">both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>resolve</w:t>
            </w:r>
            <w:r w:rsidR="00B826DE">
              <w:rPr>
                <w:rFonts w:ascii="Verdana" w:hAnsi="Verdana" w:cs="Arial-BoldMT"/>
                <w:bCs/>
                <w:sz w:val="24"/>
                <w:szCs w:val="24"/>
              </w:rPr>
              <w:t xml:space="preserve"> the incident and identify </w:t>
            </w:r>
            <w:r w:rsidR="00E945CF">
              <w:rPr>
                <w:rFonts w:ascii="Verdana" w:hAnsi="Verdana" w:cs="Arial-BoldMT"/>
                <w:bCs/>
                <w:sz w:val="24"/>
                <w:szCs w:val="24"/>
              </w:rPr>
              <w:t>organisational learning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;</w:t>
            </w:r>
          </w:p>
          <w:p w14:paraId="2C1A6716" w14:textId="3DE9DAA8" w:rsidR="002C1840" w:rsidRPr="00D471C0" w:rsidRDefault="00E945CF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On the no surprises incident, there had been contact w</w:t>
            </w:r>
            <w:r w:rsidR="00BE7CCA">
              <w:rPr>
                <w:rFonts w:ascii="Verdana" w:hAnsi="Verdana" w:cs="Arial-BoldMT"/>
                <w:bCs/>
                <w:sz w:val="24"/>
                <w:szCs w:val="24"/>
              </w:rPr>
              <w:t>ith service users 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with offers of colposcopy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;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0BF17FFA" w14:textId="77777777" w:rsidR="002C1840" w:rsidRPr="00D471C0" w:rsidRDefault="00E945CF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receipt of one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>new</w:t>
            </w:r>
            <w:r w:rsidR="006A5221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>clinical ne</w:t>
            </w:r>
            <w:r w:rsidR="006A5221">
              <w:rPr>
                <w:rFonts w:ascii="Verdana" w:hAnsi="Verdana" w:cs="Arial-BoldMT"/>
                <w:bCs/>
                <w:sz w:val="24"/>
                <w:szCs w:val="24"/>
              </w:rPr>
              <w:t>gligence claim</w:t>
            </w:r>
            <w:r w:rsidR="002C1840"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in August. </w:t>
            </w:r>
          </w:p>
          <w:p w14:paraId="4AC74A26" w14:textId="77777777" w:rsidR="002C1840" w:rsidRPr="00D471C0" w:rsidRDefault="002C1840" w:rsidP="002C1840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5A7473B6" w14:textId="671F933A" w:rsidR="002C1840" w:rsidRPr="00D471C0" w:rsidRDefault="002C1840" w:rsidP="002C1840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MM drew attention to th</w:t>
            </w:r>
            <w:r w:rsidR="006A5221">
              <w:rPr>
                <w:rFonts w:ascii="Verdana" w:hAnsi="Verdana" w:cs="Arial-BoldMT"/>
                <w:bCs/>
                <w:sz w:val="24"/>
                <w:szCs w:val="24"/>
              </w:rPr>
              <w:t xml:space="preserve">e staff shortages highlighted 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during A</w:t>
            </w:r>
            <w:r w:rsidR="006A5221">
              <w:rPr>
                <w:rFonts w:ascii="Verdana" w:hAnsi="Verdana" w:cs="Arial-BoldMT"/>
                <w:bCs/>
                <w:sz w:val="24"/>
                <w:szCs w:val="24"/>
              </w:rPr>
              <w:t xml:space="preserve">ugust and sought assurance on the future management of leave to avoid this happening again. 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 RBW</w:t>
            </w:r>
            <w:r w:rsidR="006A5221">
              <w:rPr>
                <w:rFonts w:ascii="Verdana" w:hAnsi="Verdana" w:cs="Arial-BoldMT"/>
                <w:bCs/>
                <w:sz w:val="24"/>
                <w:szCs w:val="24"/>
              </w:rPr>
              <w:t xml:space="preserve"> noted this point, explaining the circumstances around the testing of the Cervical Screening Information Management System</w:t>
            </w:r>
            <w:r w:rsidR="00E42BFE">
              <w:rPr>
                <w:rFonts w:ascii="Verdana" w:hAnsi="Verdana" w:cs="Arial-BoldMT"/>
                <w:bCs/>
                <w:sz w:val="24"/>
                <w:szCs w:val="24"/>
              </w:rPr>
              <w:t xml:space="preserve"> (CSIMS)</w:t>
            </w:r>
            <w:r w:rsidR="006A5221">
              <w:rPr>
                <w:rFonts w:ascii="Verdana" w:hAnsi="Verdana" w:cs="Arial-BoldMT"/>
                <w:bCs/>
                <w:sz w:val="24"/>
                <w:szCs w:val="24"/>
              </w:rPr>
              <w:t xml:space="preserve"> during August, prior to its launch on 20 September.</w:t>
            </w:r>
          </w:p>
          <w:p w14:paraId="4087FA23" w14:textId="77777777" w:rsidR="002C1840" w:rsidRPr="00D471C0" w:rsidRDefault="002C1840" w:rsidP="002C1840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3B93F592" w14:textId="77777777" w:rsidR="006A5221" w:rsidRPr="00931384" w:rsidRDefault="006A5221" w:rsidP="00931384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931384">
              <w:rPr>
                <w:rFonts w:ascii="Verdana" w:hAnsi="Verdana" w:cs="Arial-BoldMT"/>
                <w:bCs/>
                <w:sz w:val="24"/>
                <w:szCs w:val="24"/>
              </w:rPr>
              <w:t>MK reported on:</w:t>
            </w:r>
          </w:p>
          <w:p w14:paraId="69835A4B" w14:textId="4C053487" w:rsidR="002C1840" w:rsidRPr="00E453B8" w:rsidRDefault="00D471C0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6A5221">
              <w:rPr>
                <w:rFonts w:ascii="Verdana" w:hAnsi="Verdana" w:cs="Arial-BoldMT"/>
                <w:bCs/>
                <w:sz w:val="24"/>
                <w:szCs w:val="24"/>
              </w:rPr>
              <w:t xml:space="preserve">A slight increase in </w:t>
            </w:r>
            <w:r w:rsidR="006A5221">
              <w:rPr>
                <w:rFonts w:ascii="Verdana" w:hAnsi="Verdana" w:cs="Arial-BoldMT"/>
                <w:bCs/>
                <w:sz w:val="24"/>
                <w:szCs w:val="24"/>
              </w:rPr>
              <w:t>COVID-19 reporting,</w:t>
            </w:r>
            <w:r w:rsid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Pr="006A5221">
              <w:rPr>
                <w:rFonts w:ascii="Verdana" w:hAnsi="Verdana" w:cs="Arial-BoldMT"/>
                <w:bCs/>
                <w:sz w:val="24"/>
                <w:szCs w:val="24"/>
              </w:rPr>
              <w:t xml:space="preserve">based upon the ONS Survey and LFT </w:t>
            </w:r>
            <w:r w:rsidR="00B826DE" w:rsidRPr="006A5221">
              <w:rPr>
                <w:rFonts w:ascii="Verdana" w:hAnsi="Verdana" w:cs="Arial-BoldMT"/>
                <w:bCs/>
                <w:sz w:val="24"/>
                <w:szCs w:val="24"/>
              </w:rPr>
              <w:t>testing results; this increase wa</w:t>
            </w:r>
            <w:r w:rsidR="0053627C">
              <w:rPr>
                <w:rFonts w:ascii="Verdana" w:hAnsi="Verdana" w:cs="Arial-BoldMT"/>
                <w:bCs/>
                <w:sz w:val="24"/>
                <w:szCs w:val="24"/>
              </w:rPr>
              <w:t xml:space="preserve">s subject to careful monitoring, together with </w:t>
            </w:r>
            <w:r w:rsidRPr="006A5221">
              <w:rPr>
                <w:rFonts w:ascii="Verdana" w:hAnsi="Verdana" w:cs="Arial-BoldMT"/>
                <w:bCs/>
                <w:sz w:val="24"/>
                <w:szCs w:val="24"/>
              </w:rPr>
              <w:t>va</w:t>
            </w:r>
            <w:r w:rsidR="0053627C">
              <w:rPr>
                <w:rFonts w:ascii="Verdana" w:hAnsi="Verdana" w:cs="Arial-BoldMT"/>
                <w:bCs/>
                <w:sz w:val="24"/>
                <w:szCs w:val="24"/>
              </w:rPr>
              <w:t>riant profiling. Omicron remained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 the major </w:t>
            </w:r>
            <w:r w:rsidR="00771EA4" w:rsidRPr="00E453B8">
              <w:rPr>
                <w:rFonts w:ascii="Verdana" w:hAnsi="Verdana" w:cs="Arial-BoldMT"/>
                <w:bCs/>
                <w:sz w:val="24"/>
                <w:szCs w:val="24"/>
              </w:rPr>
              <w:t>strain;</w:t>
            </w:r>
          </w:p>
          <w:p w14:paraId="6F2BCE2D" w14:textId="58615AC9" w:rsidR="00D471C0" w:rsidRPr="00E453B8" w:rsidRDefault="00A637A3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E453B8">
              <w:rPr>
                <w:rFonts w:ascii="Verdana" w:hAnsi="Verdana"/>
                <w:sz w:val="24"/>
                <w:szCs w:val="24"/>
              </w:rPr>
              <w:t xml:space="preserve">Monkeypox, following the first reported case in Wales four months ago; to date, there have been 47 cases but numbers of new cases have reduced significantly. </w:t>
            </w:r>
            <w:r w:rsidR="008E0B4B" w:rsidRPr="00E453B8">
              <w:rPr>
                <w:rFonts w:ascii="Verdana" w:hAnsi="Verdana" w:cs="Arial-BoldMT"/>
                <w:bCs/>
                <w:sz w:val="24"/>
                <w:szCs w:val="24"/>
              </w:rPr>
              <w:t>October would see the publication of a plan for</w:t>
            </w:r>
            <w:r w:rsidR="00771EA4" w:rsidRPr="00E453B8">
              <w:rPr>
                <w:rFonts w:ascii="Verdana" w:hAnsi="Verdana" w:cs="Arial-BoldMT"/>
                <w:bCs/>
                <w:sz w:val="24"/>
                <w:szCs w:val="24"/>
              </w:rPr>
              <w:t xml:space="preserve"> the management of future cases;</w:t>
            </w:r>
          </w:p>
          <w:p w14:paraId="7E9199DE" w14:textId="6D265451" w:rsidR="00D471C0" w:rsidRPr="00D471C0" w:rsidRDefault="00D471C0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>The successful implemen</w:t>
            </w:r>
            <w:r w:rsidR="008E0B4B">
              <w:rPr>
                <w:rFonts w:ascii="Verdana" w:hAnsi="Verdana" w:cs="Arial-BoldMT"/>
                <w:bCs/>
                <w:sz w:val="24"/>
                <w:szCs w:val="24"/>
              </w:rPr>
              <w:t>tation in S</w:t>
            </w:r>
            <w:r w:rsidR="00E42BFE">
              <w:rPr>
                <w:rFonts w:ascii="Verdana" w:hAnsi="Verdana" w:cs="Arial-BoldMT"/>
                <w:bCs/>
                <w:sz w:val="24"/>
                <w:szCs w:val="24"/>
              </w:rPr>
              <w:t>eptember of the CSIMS</w:t>
            </w:r>
            <w:r w:rsidR="008E0B4B">
              <w:rPr>
                <w:rFonts w:ascii="Verdana" w:hAnsi="Verdana" w:cs="Arial-BoldMT"/>
                <w:bCs/>
                <w:sz w:val="24"/>
                <w:szCs w:val="24"/>
              </w:rPr>
              <w:t>. This had been a major undertaking and MK extended his thanks to all involved.</w:t>
            </w:r>
          </w:p>
          <w:p w14:paraId="32C8CDDD" w14:textId="5182939A" w:rsidR="00D471C0" w:rsidRDefault="008E0B4B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openin</w:t>
            </w:r>
            <w:r w:rsid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g of the Mountain Ash Facility </w:t>
            </w:r>
            <w:r w:rsidR="00E96F25">
              <w:rPr>
                <w:rFonts w:ascii="Verdana" w:hAnsi="Verdana" w:cs="Arial-BoldMT"/>
                <w:bCs/>
                <w:sz w:val="24"/>
                <w:szCs w:val="24"/>
              </w:rPr>
              <w:t xml:space="preserve">for screening </w:t>
            </w:r>
            <w:r w:rsidR="002154FC">
              <w:rPr>
                <w:rFonts w:ascii="Verdana" w:hAnsi="Verdana" w:cs="Arial-BoldMT"/>
                <w:bCs/>
                <w:sz w:val="24"/>
                <w:szCs w:val="24"/>
              </w:rPr>
              <w:t>o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n 15 August</w:t>
            </w:r>
            <w:r w:rsidR="00E42BFE">
              <w:rPr>
                <w:rFonts w:ascii="Verdana" w:hAnsi="Verdana" w:cs="Arial-BoldMT"/>
                <w:bCs/>
                <w:sz w:val="24"/>
                <w:szCs w:val="24"/>
              </w:rPr>
              <w:t>- this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 was already proving beneficial;</w:t>
            </w:r>
          </w:p>
          <w:p w14:paraId="5C8E66A2" w14:textId="77777777" w:rsidR="00E37365" w:rsidRDefault="00D471C0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An ongoing multi-media v</w:t>
            </w:r>
            <w:r w:rsidR="00E37365">
              <w:rPr>
                <w:rFonts w:ascii="Verdana" w:hAnsi="Verdana" w:cs="Arial-BoldMT"/>
                <w:bCs/>
                <w:sz w:val="24"/>
                <w:szCs w:val="24"/>
              </w:rPr>
              <w:t xml:space="preserve">accination campaign,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seeking to encourage </w:t>
            </w:r>
            <w:r w:rsidR="00713B78">
              <w:rPr>
                <w:rFonts w:ascii="Verdana" w:hAnsi="Verdana" w:cs="Arial-BoldMT"/>
                <w:bCs/>
                <w:sz w:val="24"/>
                <w:szCs w:val="24"/>
              </w:rPr>
              <w:t xml:space="preserve">uptake of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both influenza and COVID-19 vaccinations</w:t>
            </w:r>
            <w:r w:rsidR="00713B78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as part of the seasonal winter planning arrang</w:t>
            </w:r>
            <w:r w:rsidR="00E37365">
              <w:rPr>
                <w:rFonts w:ascii="Verdana" w:hAnsi="Verdana" w:cs="Arial-BoldMT"/>
                <w:bCs/>
                <w:sz w:val="24"/>
                <w:szCs w:val="24"/>
              </w:rPr>
              <w:t>ements.</w:t>
            </w:r>
          </w:p>
          <w:p w14:paraId="5E043C67" w14:textId="77777777" w:rsidR="002154FC" w:rsidRDefault="002154FC" w:rsidP="002154F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638E164E" w14:textId="37DA2FA9" w:rsidR="00D471C0" w:rsidRPr="002154FC" w:rsidRDefault="00E37365" w:rsidP="002154F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2154FC">
              <w:rPr>
                <w:rFonts w:ascii="Verdana" w:hAnsi="Verdana" w:cs="Arial-BoldMT"/>
                <w:bCs/>
                <w:sz w:val="24"/>
                <w:szCs w:val="24"/>
              </w:rPr>
              <w:t>SG sought assurance on the plans to apply the same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level of monitoring to</w:t>
            </w:r>
            <w:r w:rsidR="000B6581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the take</w:t>
            </w:r>
            <w:r w:rsidRPr="002154FC">
              <w:rPr>
                <w:rFonts w:ascii="Verdana" w:hAnsi="Verdana" w:cs="Arial-BoldMT"/>
                <w:bCs/>
                <w:sz w:val="24"/>
                <w:szCs w:val="24"/>
              </w:rPr>
              <w:t>-up of the influenza v</w:t>
            </w:r>
            <w:r w:rsidR="00F90A1C" w:rsidRPr="002154FC">
              <w:rPr>
                <w:rFonts w:ascii="Verdana" w:hAnsi="Verdana" w:cs="Arial-BoldMT"/>
                <w:bCs/>
                <w:sz w:val="24"/>
                <w:szCs w:val="24"/>
              </w:rPr>
              <w:t>accinati</w:t>
            </w:r>
            <w:r w:rsidR="00C853E8">
              <w:rPr>
                <w:rFonts w:ascii="Verdana" w:hAnsi="Verdana" w:cs="Arial-BoldMT"/>
                <w:bCs/>
                <w:sz w:val="24"/>
                <w:szCs w:val="24"/>
              </w:rPr>
              <w:t>on programme as that applied to</w:t>
            </w:r>
            <w:r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the 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>COVID-19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vaccination programme uptake; this was of equivalent importance for the forthcoming winter.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 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>MK agreed and outlined the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plans for 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>activ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>e s</w:t>
            </w:r>
            <w:r w:rsidR="00C853E8">
              <w:rPr>
                <w:rFonts w:ascii="Verdana" w:hAnsi="Verdana" w:cs="Arial-BoldMT"/>
                <w:bCs/>
                <w:sz w:val="24"/>
                <w:szCs w:val="24"/>
              </w:rPr>
              <w:t>urveillance of both programmes.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He also noted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that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the current strains </w:t>
            </w:r>
            <w:r w:rsidR="00B826DE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were 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>vaccine-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>prev</w:t>
            </w:r>
            <w:r w:rsidR="00B826DE" w:rsidRPr="002154FC">
              <w:rPr>
                <w:rFonts w:ascii="Verdana" w:hAnsi="Verdana" w:cs="Arial-BoldMT"/>
                <w:bCs/>
                <w:sz w:val="24"/>
                <w:szCs w:val="24"/>
              </w:rPr>
              <w:t>entable and that Public Health W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ales would continue to work with Welsh Government and health boards to monitor take-up for children. </w:t>
            </w:r>
            <w:r w:rsidR="00D471C0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>This included work on vaccine hesitancy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B826DE" w:rsidRPr="002154FC">
              <w:rPr>
                <w:rFonts w:ascii="Verdana" w:hAnsi="Verdana" w:cs="Arial-BoldMT"/>
                <w:bCs/>
                <w:sz w:val="24"/>
                <w:szCs w:val="24"/>
              </w:rPr>
              <w:t>with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 behavioural </w:t>
            </w:r>
            <w:r w:rsidR="0090347D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psychology expertise included in </w:t>
            </w:r>
            <w:r w:rsidR="00DA4C63" w:rsidRPr="002154FC">
              <w:rPr>
                <w:rFonts w:ascii="Verdana" w:hAnsi="Verdana" w:cs="Arial-BoldMT"/>
                <w:bCs/>
                <w:sz w:val="24"/>
                <w:szCs w:val="24"/>
              </w:rPr>
              <w:t xml:space="preserve">the vaccination team. </w:t>
            </w:r>
          </w:p>
          <w:p w14:paraId="5CFA94D6" w14:textId="77777777" w:rsidR="002C1840" w:rsidRPr="00D471C0" w:rsidRDefault="002C1840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142CC22B" w14:textId="77777777" w:rsidR="002C1840" w:rsidRDefault="00DA4C63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HG asked IB to provide an update on the </w:t>
            </w:r>
            <w:r w:rsidR="0090347D">
              <w:rPr>
                <w:rFonts w:ascii="Verdana" w:hAnsi="Verdana" w:cs="Arial-BoldMT"/>
                <w:bCs/>
                <w:sz w:val="24"/>
                <w:szCs w:val="24"/>
              </w:rPr>
              <w:t xml:space="preserve">Public Health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Dashboard:</w:t>
            </w:r>
          </w:p>
          <w:p w14:paraId="142198BB" w14:textId="77777777" w:rsidR="00DA4C63" w:rsidRDefault="00DA4C63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09F5C3CD" w14:textId="343F8033" w:rsidR="00DA4C63" w:rsidRDefault="00DA4C63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IB drew attention to:</w:t>
            </w:r>
          </w:p>
          <w:p w14:paraId="69F773FC" w14:textId="00BD7A01" w:rsidR="001E7478" w:rsidRPr="001E7478" w:rsidRDefault="001E7478" w:rsidP="001E747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Verdana" w:eastAsia="Times New Roman" w:hAnsi="Verdana"/>
                <w:sz w:val="24"/>
                <w:szCs w:val="24"/>
              </w:rPr>
            </w:pPr>
            <w:r w:rsidRPr="001E7478">
              <w:rPr>
                <w:rFonts w:ascii="Verdana" w:eastAsia="Times New Roman" w:hAnsi="Verdana"/>
                <w:sz w:val="24"/>
                <w:szCs w:val="24"/>
              </w:rPr>
              <w:t>Referral to treatment times, compared with pre-pandemic levels, and the need to consider this in the design of public health interventions</w:t>
            </w:r>
            <w:r>
              <w:rPr>
                <w:rFonts w:ascii="Verdana" w:eastAsia="Times New Roman" w:hAnsi="Verdana"/>
                <w:sz w:val="24"/>
                <w:szCs w:val="24"/>
              </w:rPr>
              <w:t>;</w:t>
            </w:r>
          </w:p>
          <w:p w14:paraId="55298A4D" w14:textId="76F15E41" w:rsidR="001E7478" w:rsidRPr="001E7478" w:rsidRDefault="001E7478" w:rsidP="001E747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Verdana" w:eastAsia="Times New Roman" w:hAnsi="Verdana"/>
                <w:sz w:val="24"/>
                <w:szCs w:val="24"/>
              </w:rPr>
            </w:pPr>
            <w:r w:rsidRPr="001E7478">
              <w:rPr>
                <w:rFonts w:ascii="Verdana" w:eastAsia="Times New Roman" w:hAnsi="Verdana"/>
                <w:sz w:val="24"/>
                <w:szCs w:val="24"/>
              </w:rPr>
              <w:t>The health behaviours and well-being indicators</w:t>
            </w:r>
            <w:r>
              <w:rPr>
                <w:rFonts w:ascii="Verdana" w:eastAsia="Times New Roman" w:hAnsi="Verdana"/>
                <w:sz w:val="24"/>
                <w:szCs w:val="24"/>
              </w:rPr>
              <w:t xml:space="preserve"> - these were broadly flat</w:t>
            </w:r>
            <w:r w:rsidRPr="001E7478">
              <w:rPr>
                <w:rFonts w:ascii="Verdana" w:eastAsia="Times New Roman" w:hAnsi="Verdana"/>
                <w:sz w:val="24"/>
                <w:szCs w:val="24"/>
              </w:rPr>
              <w:t>, other than anxiety levels that begun to increase</w:t>
            </w:r>
            <w:r>
              <w:rPr>
                <w:rFonts w:ascii="Verdana" w:eastAsia="Times New Roman" w:hAnsi="Verdana"/>
                <w:sz w:val="24"/>
                <w:szCs w:val="24"/>
              </w:rPr>
              <w:t>;</w:t>
            </w:r>
          </w:p>
          <w:p w14:paraId="2A79148F" w14:textId="45000F6F" w:rsidR="00DA4C63" w:rsidRPr="001E7478" w:rsidRDefault="00F60969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1E7478">
              <w:rPr>
                <w:rFonts w:ascii="Verdana" w:hAnsi="Verdana" w:cs="Arial-BoldMT"/>
                <w:bCs/>
                <w:sz w:val="24"/>
                <w:szCs w:val="24"/>
              </w:rPr>
              <w:t>Ongoing work advising</w:t>
            </w:r>
            <w:r w:rsidR="00D11299" w:rsidRPr="001E7478">
              <w:rPr>
                <w:rFonts w:ascii="Verdana" w:hAnsi="Verdana" w:cs="Arial-BoldMT"/>
                <w:bCs/>
                <w:sz w:val="24"/>
                <w:szCs w:val="24"/>
              </w:rPr>
              <w:t xml:space="preserve"> W</w:t>
            </w:r>
            <w:r w:rsidR="00166926" w:rsidRPr="001E7478">
              <w:rPr>
                <w:rFonts w:ascii="Verdana" w:hAnsi="Verdana" w:cs="Arial-BoldMT"/>
                <w:bCs/>
                <w:sz w:val="24"/>
                <w:szCs w:val="24"/>
              </w:rPr>
              <w:t xml:space="preserve">elsh Government </w:t>
            </w:r>
            <w:r w:rsidR="00D11299" w:rsidRPr="001E7478">
              <w:rPr>
                <w:rFonts w:ascii="Verdana" w:hAnsi="Verdana" w:cs="Arial-BoldMT"/>
                <w:bCs/>
                <w:sz w:val="24"/>
                <w:szCs w:val="24"/>
              </w:rPr>
              <w:t xml:space="preserve">policy approaches </w:t>
            </w:r>
            <w:r w:rsidR="00166926" w:rsidRPr="001E7478">
              <w:rPr>
                <w:rFonts w:ascii="Verdana" w:hAnsi="Verdana" w:cs="Arial-BoldMT"/>
                <w:bCs/>
                <w:sz w:val="24"/>
                <w:szCs w:val="24"/>
              </w:rPr>
              <w:t xml:space="preserve">on </w:t>
            </w:r>
            <w:r w:rsidR="00771EA4" w:rsidRPr="001E7478">
              <w:rPr>
                <w:rFonts w:ascii="Verdana" w:hAnsi="Verdana" w:cs="Arial-BoldMT"/>
                <w:bCs/>
                <w:sz w:val="24"/>
                <w:szCs w:val="24"/>
              </w:rPr>
              <w:t>obesity and tobacco strategies;</w:t>
            </w:r>
          </w:p>
          <w:p w14:paraId="021686FF" w14:textId="77777777" w:rsidR="00166926" w:rsidRPr="001E7478" w:rsidRDefault="00F60969" w:rsidP="001E7478">
            <w:pPr>
              <w:pStyle w:val="ListParagraph"/>
              <w:numPr>
                <w:ilvl w:val="0"/>
                <w:numId w:val="9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1E7478">
              <w:rPr>
                <w:rFonts w:ascii="Verdana" w:hAnsi="Verdana" w:cs="Arial-BoldMT"/>
                <w:bCs/>
                <w:sz w:val="24"/>
                <w:szCs w:val="24"/>
              </w:rPr>
              <w:t>An increase in the number of people leavin</w:t>
            </w:r>
            <w:r w:rsidR="00166926" w:rsidRPr="001E7478">
              <w:rPr>
                <w:rFonts w:ascii="Verdana" w:hAnsi="Verdana" w:cs="Arial-BoldMT"/>
                <w:bCs/>
                <w:sz w:val="24"/>
                <w:szCs w:val="24"/>
              </w:rPr>
              <w:t xml:space="preserve">g the labour market </w:t>
            </w:r>
            <w:r w:rsidRPr="001E7478">
              <w:rPr>
                <w:rFonts w:ascii="Verdana" w:hAnsi="Verdana" w:cs="Arial-BoldMT"/>
                <w:bCs/>
                <w:sz w:val="24"/>
                <w:szCs w:val="24"/>
              </w:rPr>
              <w:t>for health related reasons; any link with Long Covid was not yet clear.</w:t>
            </w:r>
            <w:r w:rsidR="00166926" w:rsidRPr="001E7478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35459E55" w14:textId="77777777" w:rsidR="00166926" w:rsidRDefault="00166926" w:rsidP="00166926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4AD7F77A" w14:textId="77777777" w:rsidR="00166926" w:rsidRDefault="00166926" w:rsidP="00166926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SG welcomed the update</w:t>
            </w:r>
            <w:r w:rsidR="00F60969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particularly in the context of the cost of living discussion. </w:t>
            </w:r>
          </w:p>
          <w:p w14:paraId="5A3DD092" w14:textId="77777777" w:rsidR="00166926" w:rsidRDefault="00166926" w:rsidP="00166926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1077554C" w14:textId="77777777" w:rsidR="00166926" w:rsidRDefault="00166926" w:rsidP="00166926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JW </w:t>
            </w:r>
            <w:r w:rsidR="004613DA">
              <w:rPr>
                <w:rFonts w:ascii="Verdana" w:hAnsi="Verdana" w:cs="Arial-BoldMT"/>
                <w:bCs/>
                <w:sz w:val="24"/>
                <w:szCs w:val="24"/>
              </w:rPr>
              <w:t>thanked IB for this important</w:t>
            </w:r>
            <w:r w:rsidR="00F60969">
              <w:rPr>
                <w:rFonts w:ascii="Verdana" w:hAnsi="Verdana" w:cs="Arial-BoldMT"/>
                <w:bCs/>
                <w:sz w:val="24"/>
                <w:szCs w:val="24"/>
              </w:rPr>
              <w:t xml:space="preserve"> update on the key </w:t>
            </w:r>
            <w:r w:rsidR="004613DA">
              <w:rPr>
                <w:rFonts w:ascii="Verdana" w:hAnsi="Verdana" w:cs="Arial-BoldMT"/>
                <w:bCs/>
                <w:sz w:val="24"/>
                <w:szCs w:val="24"/>
              </w:rPr>
              <w:t>public health issues facing the nation and suggested including this as a specific agenda item for future meetings. Board members supported this suggestion. IB also agreed to provide a briefing note on dashboard development outside the meeting.</w:t>
            </w:r>
          </w:p>
          <w:p w14:paraId="4D0FF96F" w14:textId="77777777" w:rsidR="00166926" w:rsidRDefault="00166926" w:rsidP="00166926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78E0F355" w14:textId="77777777" w:rsidR="00166926" w:rsidRPr="00166926" w:rsidRDefault="00166926" w:rsidP="00166926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Action: IB</w:t>
            </w:r>
          </w:p>
          <w:p w14:paraId="68E4062D" w14:textId="77777777" w:rsidR="004D03D5" w:rsidRPr="00D471C0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color w:val="FF0000"/>
                <w:sz w:val="24"/>
                <w:szCs w:val="24"/>
              </w:rPr>
            </w:pPr>
          </w:p>
          <w:p w14:paraId="0ECDE7C2" w14:textId="77777777" w:rsidR="004D03D5" w:rsidRPr="00D471C0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The Board </w:t>
            </w:r>
            <w:r w:rsidRPr="00D471C0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noted 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the update and </w:t>
            </w:r>
            <w:r w:rsidRPr="00D471C0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took assurance </w:t>
            </w:r>
            <w:r w:rsidRPr="00D471C0">
              <w:rPr>
                <w:rFonts w:ascii="Verdana" w:hAnsi="Verdana" w:cs="Arial-BoldMT"/>
                <w:bCs/>
                <w:sz w:val="24"/>
                <w:szCs w:val="24"/>
              </w:rPr>
              <w:t xml:space="preserve">from the papers and discussion. </w:t>
            </w:r>
          </w:p>
          <w:p w14:paraId="29BFE795" w14:textId="66B899C8" w:rsidR="004D03D5" w:rsidRPr="00D471C0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</w:tc>
      </w:tr>
      <w:tr w:rsidR="004D03D5" w:rsidRPr="008E4460" w14:paraId="6A32A847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78895131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5</w:t>
            </w: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46FCC587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Break</w:t>
            </w:r>
          </w:p>
        </w:tc>
      </w:tr>
      <w:tr w:rsidR="004D03D5" w:rsidRPr="008E4460" w14:paraId="35930F81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346E9CA3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PHW 6</w:t>
            </w: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127BE1D3" w14:textId="2F955EE2" w:rsidR="004D03D5" w:rsidRDefault="00771EA4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Strategic Partnership - </w:t>
            </w:r>
            <w:r w:rsidR="004D03D5">
              <w:rPr>
                <w:rFonts w:ascii="Verdana" w:hAnsi="Verdana" w:cs="Arial-BoldMT"/>
                <w:b/>
                <w:bCs/>
                <w:sz w:val="24"/>
                <w:szCs w:val="24"/>
              </w:rPr>
              <w:t>Judith Paget, Director General and Chief Executive of NHS Wales</w:t>
            </w:r>
          </w:p>
        </w:tc>
      </w:tr>
      <w:tr w:rsidR="004D03D5" w:rsidRPr="008E4460" w14:paraId="2D5418D5" w14:textId="77777777" w:rsidTr="00DC756C">
        <w:trPr>
          <w:trHeight w:val="161"/>
        </w:trPr>
        <w:tc>
          <w:tcPr>
            <w:tcW w:w="10348" w:type="dxa"/>
            <w:gridSpan w:val="2"/>
            <w:shd w:val="clear" w:color="auto" w:fill="auto"/>
          </w:tcPr>
          <w:p w14:paraId="0E75DC3E" w14:textId="60B4EA75" w:rsidR="005E20A0" w:rsidRDefault="001B0CD3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JW extended a warm welcome to</w:t>
            </w:r>
            <w:r w:rsidR="005E20A0">
              <w:rPr>
                <w:rFonts w:ascii="Verdana" w:hAnsi="Verdana" w:cs="Arial-BoldMT"/>
                <w:bCs/>
                <w:sz w:val="24"/>
                <w:szCs w:val="24"/>
              </w:rPr>
              <w:t xml:space="preserve"> Judith Paget, Di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rector General of the Welsh Government </w:t>
            </w:r>
            <w:r w:rsidR="005E20A0">
              <w:rPr>
                <w:rFonts w:ascii="Verdana" w:hAnsi="Verdana" w:cs="Arial-BoldMT"/>
                <w:bCs/>
                <w:sz w:val="24"/>
                <w:szCs w:val="24"/>
              </w:rPr>
              <w:t>Health and Social Services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Group </w:t>
            </w:r>
            <w:r w:rsidR="005E20A0">
              <w:rPr>
                <w:rFonts w:ascii="Verdana" w:hAnsi="Verdana" w:cs="Arial-BoldMT"/>
                <w:bCs/>
                <w:sz w:val="24"/>
                <w:szCs w:val="24"/>
              </w:rPr>
              <w:t>and Chief Executive of NHS Wales. She invited JP to shar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e her perspective on the </w:t>
            </w:r>
            <w:r w:rsidR="005E20A0">
              <w:rPr>
                <w:rFonts w:ascii="Verdana" w:hAnsi="Verdana" w:cs="Arial-BoldMT"/>
                <w:bCs/>
                <w:sz w:val="24"/>
                <w:szCs w:val="24"/>
              </w:rPr>
              <w:t>key challenges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facing the health and care system in Wales, together with her expectations of Public Health Wales;</w:t>
            </w:r>
            <w:r w:rsidR="005E20A0">
              <w:rPr>
                <w:rFonts w:ascii="Verdana" w:hAnsi="Verdana" w:cs="Arial-BoldMT"/>
                <w:bCs/>
                <w:sz w:val="24"/>
                <w:szCs w:val="24"/>
              </w:rPr>
              <w:t xml:space="preserve"> there woul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d then be an opportunity for </w:t>
            </w:r>
            <w:r w:rsidR="005E20A0">
              <w:rPr>
                <w:rFonts w:ascii="Verdana" w:hAnsi="Verdana" w:cs="Arial-BoldMT"/>
                <w:bCs/>
                <w:sz w:val="24"/>
                <w:szCs w:val="24"/>
              </w:rPr>
              <w:t xml:space="preserve">questions. </w:t>
            </w:r>
          </w:p>
          <w:p w14:paraId="363E247C" w14:textId="3D04C45E" w:rsidR="005E20A0" w:rsidRDefault="005E20A0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JP welcomed the opportunity to meet with the Board and extended her thanks to Public Health Wales for its ongoing contribution to improving population health and wellbeing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>. Focusing on t</w:t>
            </w:r>
            <w:r w:rsidR="002B5A63">
              <w:rPr>
                <w:rFonts w:ascii="Verdana" w:hAnsi="Verdana" w:cs="Arial-BoldMT"/>
                <w:bCs/>
                <w:sz w:val="24"/>
                <w:szCs w:val="24"/>
              </w:rPr>
              <w:t>he strategic challenges facing the health and care system in Wales, JP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 xml:space="preserve"> drew attention to:</w:t>
            </w:r>
          </w:p>
          <w:p w14:paraId="090A8117" w14:textId="77777777" w:rsidR="00ED5EEE" w:rsidRDefault="00ED5EEE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7307133D" w14:textId="6BCF6636" w:rsidR="00ED5EEE" w:rsidRDefault="00ED5EEE" w:rsidP="00ED5EEE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significant efforts underway to ensure effective autumn and winter planning; she recognised the risks associated with any increase in respiratory viruses</w:t>
            </w:r>
            <w:r w:rsidR="002B5A63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in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cluding another COVID-19 surge;</w:t>
            </w:r>
          </w:p>
          <w:p w14:paraId="7179FABA" w14:textId="5EF159F0" w:rsidR="005E20A0" w:rsidRDefault="00791E0E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impact</w:t>
            </w:r>
            <w:r w:rsidR="002B5A63">
              <w:rPr>
                <w:rFonts w:ascii="Verdana" w:hAnsi="Verdana" w:cs="Arial-BoldMT"/>
                <w:bCs/>
                <w:sz w:val="24"/>
                <w:szCs w:val="24"/>
              </w:rPr>
              <w:t xml:space="preserve"> of the cost</w:t>
            </w:r>
            <w:r w:rsidR="00ED5EEE" w:rsidRPr="00ED5EEE">
              <w:rPr>
                <w:rFonts w:ascii="Verdana" w:hAnsi="Verdana" w:cs="Arial-BoldMT"/>
                <w:bCs/>
                <w:sz w:val="24"/>
                <w:szCs w:val="24"/>
              </w:rPr>
              <w:t xml:space="preserve"> of liv</w:t>
            </w:r>
            <w:r w:rsidR="002B5A63">
              <w:rPr>
                <w:rFonts w:ascii="Verdana" w:hAnsi="Verdana" w:cs="Arial-BoldMT"/>
                <w:bCs/>
                <w:sz w:val="24"/>
                <w:szCs w:val="24"/>
              </w:rPr>
              <w:t>ing crisis and its effects, both on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 xml:space="preserve"> the population generally and on health and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 social care staff specifically;</w:t>
            </w:r>
          </w:p>
          <w:p w14:paraId="6F949D3D" w14:textId="32E8C6BF" w:rsidR="00ED5EEE" w:rsidRDefault="00454646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Work underway to recover from </w:t>
            </w:r>
            <w:r w:rsidR="00791E0E">
              <w:rPr>
                <w:rFonts w:ascii="Verdana" w:hAnsi="Verdana" w:cs="Arial-BoldMT"/>
                <w:bCs/>
                <w:sz w:val="24"/>
                <w:szCs w:val="24"/>
              </w:rPr>
              <w:t>the pandemic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>, with all parts of the system experienci</w:t>
            </w:r>
            <w:r w:rsidR="00791E0E">
              <w:rPr>
                <w:rFonts w:ascii="Verdana" w:hAnsi="Verdana" w:cs="Arial-BoldMT"/>
                <w:bCs/>
                <w:sz w:val="24"/>
                <w:szCs w:val="24"/>
              </w:rPr>
              <w:t xml:space="preserve">ng significant pressures. There was a 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>focu</w:t>
            </w:r>
            <w:r w:rsidR="00791E0E">
              <w:rPr>
                <w:rFonts w:ascii="Verdana" w:hAnsi="Verdana" w:cs="Arial-BoldMT"/>
                <w:bCs/>
                <w:sz w:val="24"/>
                <w:szCs w:val="24"/>
              </w:rPr>
              <w:t xml:space="preserve">s on performance but JP emphasised the need to 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>focus</w:t>
            </w:r>
            <w:r w:rsidR="00791E0E">
              <w:rPr>
                <w:rFonts w:ascii="Verdana" w:hAnsi="Verdana" w:cs="Arial-BoldMT"/>
                <w:bCs/>
                <w:sz w:val="24"/>
                <w:szCs w:val="24"/>
              </w:rPr>
              <w:t xml:space="preserve"> also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 xml:space="preserve"> on safety and the pat</w:t>
            </w:r>
            <w:r w:rsidR="00A81717">
              <w:rPr>
                <w:rFonts w:ascii="Verdana" w:hAnsi="Verdana" w:cs="Arial-BoldMT"/>
                <w:bCs/>
                <w:sz w:val="24"/>
                <w:szCs w:val="24"/>
              </w:rPr>
              <w:t xml:space="preserve">ient experience. People needed assurance that care 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>would</w:t>
            </w:r>
            <w:r w:rsidR="00A81717">
              <w:rPr>
                <w:rFonts w:ascii="Verdana" w:hAnsi="Verdana" w:cs="Arial-BoldMT"/>
                <w:bCs/>
                <w:sz w:val="24"/>
                <w:szCs w:val="24"/>
              </w:rPr>
              <w:t xml:space="preserve"> be available to them when</w:t>
            </w:r>
            <w:r w:rsidR="00F3357E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A81717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 needed;</w:t>
            </w:r>
          </w:p>
          <w:p w14:paraId="33612E1D" w14:textId="7ABB14DB" w:rsidR="00ED5EEE" w:rsidRDefault="001743CC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Ministerial priority around cancer; JP acknowledged 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>Public Health Wales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’ role</w:t>
            </w:r>
            <w:r w:rsidR="00ED5EEE">
              <w:rPr>
                <w:rFonts w:ascii="Verdana" w:hAnsi="Verdana" w:cs="Arial-BoldMT"/>
                <w:bCs/>
                <w:sz w:val="24"/>
                <w:szCs w:val="24"/>
              </w:rPr>
              <w:t xml:space="preserve"> in recovering screening programmes and con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tributing to improved outcomes;</w:t>
            </w:r>
          </w:p>
          <w:p w14:paraId="3232D93D" w14:textId="77777777" w:rsidR="00310601" w:rsidRDefault="00ED5EEE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All sectors were now experiencing seasonal peaks </w:t>
            </w:r>
            <w:r w:rsidR="00C44DEB">
              <w:rPr>
                <w:rFonts w:ascii="Verdana" w:hAnsi="Verdana" w:cs="Arial-BoldMT"/>
                <w:bCs/>
                <w:sz w:val="24"/>
                <w:szCs w:val="24"/>
              </w:rPr>
              <w:t>and all partners were seeking to develop additional resilience as the winter season approached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. </w:t>
            </w:r>
            <w:r w:rsidR="00310601">
              <w:rPr>
                <w:rFonts w:ascii="Verdana" w:hAnsi="Verdana" w:cs="Arial-BoldMT"/>
                <w:bCs/>
                <w:sz w:val="24"/>
                <w:szCs w:val="24"/>
              </w:rPr>
              <w:t>This would include a focus on prevention as well as</w:t>
            </w:r>
            <w:r w:rsidR="00F31663">
              <w:rPr>
                <w:rFonts w:ascii="Verdana" w:hAnsi="Verdana" w:cs="Arial-BoldMT"/>
                <w:bCs/>
                <w:sz w:val="24"/>
                <w:szCs w:val="24"/>
              </w:rPr>
              <w:t xml:space="preserve"> on</w:t>
            </w:r>
            <w:r w:rsidR="00310601">
              <w:rPr>
                <w:rFonts w:ascii="Verdana" w:hAnsi="Verdana" w:cs="Arial-BoldMT"/>
                <w:bCs/>
                <w:sz w:val="24"/>
                <w:szCs w:val="24"/>
              </w:rPr>
              <w:t xml:space="preserve"> emergency responses.</w:t>
            </w:r>
          </w:p>
          <w:p w14:paraId="63C4D6AB" w14:textId="458590DE" w:rsidR="009C4522" w:rsidRDefault="00310601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9C4522">
              <w:rPr>
                <w:rFonts w:ascii="Verdana" w:hAnsi="Verdana" w:cs="Arial-BoldMT"/>
                <w:bCs/>
                <w:sz w:val="24"/>
                <w:szCs w:val="24"/>
              </w:rPr>
              <w:t>The target of 75% uptake for influ</w:t>
            </w:r>
            <w:r w:rsidR="008E168A">
              <w:rPr>
                <w:rFonts w:ascii="Verdana" w:hAnsi="Verdana" w:cs="Arial-BoldMT"/>
                <w:bCs/>
                <w:sz w:val="24"/>
                <w:szCs w:val="24"/>
              </w:rPr>
              <w:t>enza and COVID-19 vaccination programmes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 xml:space="preserve"> wa</w:t>
            </w:r>
            <w:r w:rsidR="00896DE8">
              <w:rPr>
                <w:rFonts w:ascii="Verdana" w:hAnsi="Verdana" w:cs="Arial-BoldMT"/>
                <w:bCs/>
                <w:sz w:val="24"/>
                <w:szCs w:val="24"/>
              </w:rPr>
              <w:t>s subject to</w:t>
            </w:r>
            <w:r w:rsidRPr="009C4522">
              <w:rPr>
                <w:rFonts w:ascii="Verdana" w:hAnsi="Verdana" w:cs="Arial-BoldMT"/>
                <w:bCs/>
                <w:sz w:val="24"/>
                <w:szCs w:val="24"/>
              </w:rPr>
              <w:t xml:space="preserve"> a major communi</w:t>
            </w:r>
            <w:r w:rsidR="00896DE8">
              <w:rPr>
                <w:rFonts w:ascii="Verdana" w:hAnsi="Verdana" w:cs="Arial-BoldMT"/>
                <w:bCs/>
                <w:sz w:val="24"/>
                <w:szCs w:val="24"/>
              </w:rPr>
              <w:t>cations and media campaign, with</w:t>
            </w:r>
            <w:r w:rsidR="00F3357E">
              <w:rPr>
                <w:rFonts w:ascii="Verdana" w:hAnsi="Verdana" w:cs="Arial-BoldMT"/>
                <w:bCs/>
                <w:sz w:val="24"/>
                <w:szCs w:val="24"/>
              </w:rPr>
              <w:t xml:space="preserve"> careful monitoring of uptake</w:t>
            </w:r>
            <w:r w:rsidR="00896DE8">
              <w:rPr>
                <w:rFonts w:ascii="Verdana" w:hAnsi="Verdana" w:cs="Arial-BoldMT"/>
                <w:bCs/>
                <w:sz w:val="24"/>
                <w:szCs w:val="24"/>
              </w:rPr>
              <w:t>, and Public Health Wales had a key role in this.</w:t>
            </w:r>
            <w:r w:rsidRPr="009C4522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9C4522" w:rsidRPr="009C4522">
              <w:rPr>
                <w:rFonts w:ascii="Verdana" w:hAnsi="Verdana" w:cs="Arial-BoldMT"/>
                <w:bCs/>
                <w:sz w:val="24"/>
                <w:szCs w:val="24"/>
              </w:rPr>
              <w:t>Early awareness of</w:t>
            </w:r>
            <w:r w:rsidR="00F3357E">
              <w:rPr>
                <w:rFonts w:ascii="Verdana" w:hAnsi="Verdana" w:cs="Arial-BoldMT"/>
                <w:bCs/>
                <w:sz w:val="24"/>
                <w:szCs w:val="24"/>
              </w:rPr>
              <w:t xml:space="preserve"> any</w:t>
            </w:r>
            <w:r w:rsidR="009C4522" w:rsidRPr="009C4522">
              <w:rPr>
                <w:rFonts w:ascii="Verdana" w:hAnsi="Verdana" w:cs="Arial-BoldMT"/>
                <w:bCs/>
                <w:sz w:val="24"/>
                <w:szCs w:val="24"/>
              </w:rPr>
              <w:t xml:space="preserve"> respiratory virus surge</w:t>
            </w:r>
            <w:r w:rsidR="00F3357E">
              <w:rPr>
                <w:rFonts w:ascii="Verdana" w:hAnsi="Verdana" w:cs="Arial-BoldMT"/>
                <w:bCs/>
                <w:sz w:val="24"/>
                <w:szCs w:val="24"/>
              </w:rPr>
              <w:t xml:space="preserve">, using an effective surveillance </w:t>
            </w:r>
            <w:r w:rsidR="00C44DEB">
              <w:rPr>
                <w:rFonts w:ascii="Verdana" w:hAnsi="Verdana" w:cs="Arial-BoldMT"/>
                <w:bCs/>
                <w:sz w:val="24"/>
                <w:szCs w:val="24"/>
              </w:rPr>
              <w:t>plan,</w:t>
            </w:r>
            <w:r w:rsidR="009C4522">
              <w:rPr>
                <w:rFonts w:ascii="Verdana" w:hAnsi="Verdana" w:cs="Arial-BoldMT"/>
                <w:bCs/>
                <w:sz w:val="24"/>
                <w:szCs w:val="24"/>
              </w:rPr>
              <w:t xml:space="preserve"> w</w:t>
            </w:r>
            <w:r w:rsidR="00896DE8">
              <w:rPr>
                <w:rFonts w:ascii="Verdana" w:hAnsi="Verdana" w:cs="Arial-BoldMT"/>
                <w:bCs/>
                <w:sz w:val="24"/>
                <w:szCs w:val="24"/>
              </w:rPr>
              <w:t>as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 essential;</w:t>
            </w:r>
          </w:p>
          <w:p w14:paraId="116C5257" w14:textId="42CAE091" w:rsidR="004D03D5" w:rsidRDefault="009C4522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b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>iggest challenge at this stage wa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s the cost of living crisis</w:t>
            </w:r>
            <w:r w:rsidR="001051D5">
              <w:rPr>
                <w:rFonts w:ascii="Verdana" w:hAnsi="Verdana" w:cs="Arial-BoldMT"/>
                <w:bCs/>
                <w:sz w:val="24"/>
                <w:szCs w:val="24"/>
              </w:rPr>
              <w:t xml:space="preserve"> and Welsh Government was exploring the policy responses as a matter of urgency.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1051D5">
              <w:rPr>
                <w:rFonts w:ascii="Verdana" w:hAnsi="Verdana" w:cs="Arial-BoldMT"/>
                <w:bCs/>
                <w:sz w:val="24"/>
                <w:szCs w:val="24"/>
              </w:rPr>
              <w:t xml:space="preserve"> The First Minister </w:t>
            </w:r>
            <w:r w:rsidR="00721CA5">
              <w:rPr>
                <w:rFonts w:ascii="Verdana" w:hAnsi="Verdana" w:cs="Arial-BoldMT"/>
                <w:bCs/>
                <w:sz w:val="24"/>
                <w:szCs w:val="24"/>
              </w:rPr>
              <w:t>had established a cross</w:t>
            </w:r>
            <w:r w:rsidR="00F3357E">
              <w:rPr>
                <w:rFonts w:ascii="Verdana" w:hAnsi="Verdana" w:cs="Arial-BoldMT"/>
                <w:bCs/>
                <w:sz w:val="24"/>
                <w:szCs w:val="24"/>
              </w:rPr>
              <w:t>-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departmental group to focu</w:t>
            </w:r>
            <w:r w:rsidR="001051D5">
              <w:rPr>
                <w:rFonts w:ascii="Verdana" w:hAnsi="Verdana" w:cs="Arial-BoldMT"/>
                <w:bCs/>
                <w:sz w:val="24"/>
                <w:szCs w:val="24"/>
              </w:rPr>
              <w:t xml:space="preserve">s on the actions needed and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Public Health Wales</w:t>
            </w:r>
            <w:r w:rsidR="001051D5">
              <w:rPr>
                <w:rFonts w:ascii="Verdana" w:hAnsi="Verdana" w:cs="Arial-BoldMT"/>
                <w:bCs/>
                <w:sz w:val="24"/>
                <w:szCs w:val="24"/>
              </w:rPr>
              <w:t xml:space="preserve"> had an essential </w:t>
            </w:r>
            <w:r w:rsidR="00721CA5">
              <w:rPr>
                <w:rFonts w:ascii="Verdana" w:hAnsi="Verdana" w:cs="Arial-BoldMT"/>
                <w:bCs/>
                <w:sz w:val="24"/>
                <w:szCs w:val="24"/>
              </w:rPr>
              <w:t>role</w:t>
            </w:r>
            <w:r w:rsidR="00E96BBD">
              <w:rPr>
                <w:rFonts w:ascii="Verdana" w:hAnsi="Verdana" w:cs="Arial-BoldMT"/>
                <w:bCs/>
                <w:sz w:val="24"/>
                <w:szCs w:val="24"/>
              </w:rPr>
              <w:t xml:space="preserve"> in identifying what would work to mitigate </w:t>
            </w:r>
            <w:r w:rsidR="001051D5">
              <w:rPr>
                <w:rFonts w:ascii="Verdana" w:hAnsi="Verdana" w:cs="Arial-BoldMT"/>
                <w:bCs/>
                <w:sz w:val="24"/>
                <w:szCs w:val="24"/>
              </w:rPr>
              <w:t>against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popul</w:t>
            </w:r>
            <w:r w:rsidR="00CD285C">
              <w:rPr>
                <w:rFonts w:ascii="Verdana" w:hAnsi="Verdana" w:cs="Arial-BoldMT"/>
                <w:bCs/>
                <w:sz w:val="24"/>
                <w:szCs w:val="24"/>
              </w:rPr>
              <w:t>ation level impacts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;</w:t>
            </w:r>
          </w:p>
          <w:p w14:paraId="039F7C85" w14:textId="77777777" w:rsidR="000645F0" w:rsidRDefault="00C40581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work </w:t>
            </w:r>
            <w:r w:rsidR="00293B6E">
              <w:rPr>
                <w:rFonts w:ascii="Verdana" w:hAnsi="Verdana" w:cs="Arial-BoldMT"/>
                <w:bCs/>
                <w:sz w:val="24"/>
                <w:szCs w:val="24"/>
              </w:rPr>
              <w:t>i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n hand </w:t>
            </w:r>
            <w:r w:rsidR="009C4522">
              <w:rPr>
                <w:rFonts w:ascii="Verdana" w:hAnsi="Verdana" w:cs="Arial-BoldMT"/>
                <w:bCs/>
                <w:sz w:val="24"/>
                <w:szCs w:val="24"/>
              </w:rPr>
              <w:t>to ensure that ‘ever</w:t>
            </w:r>
            <w:r w:rsidR="00293B6E">
              <w:rPr>
                <w:rFonts w:ascii="Verdana" w:hAnsi="Verdana" w:cs="Arial-BoldMT"/>
                <w:bCs/>
                <w:sz w:val="24"/>
                <w:szCs w:val="24"/>
              </w:rPr>
              <w:t xml:space="preserve">y contact counts’, using all opportunities, and health </w:t>
            </w:r>
            <w:r w:rsidR="009C4522">
              <w:rPr>
                <w:rFonts w:ascii="Verdana" w:hAnsi="Verdana" w:cs="Arial-BoldMT"/>
                <w:bCs/>
                <w:sz w:val="24"/>
                <w:szCs w:val="24"/>
              </w:rPr>
              <w:t>and care touch points across the whole system</w:t>
            </w:r>
            <w:r w:rsidR="00C44DEB">
              <w:rPr>
                <w:rFonts w:ascii="Verdana" w:hAnsi="Verdana" w:cs="Arial-BoldMT"/>
                <w:bCs/>
                <w:sz w:val="24"/>
                <w:szCs w:val="24"/>
              </w:rPr>
              <w:t>, to</w:t>
            </w:r>
            <w:r w:rsidR="006176D6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9C4522">
              <w:rPr>
                <w:rFonts w:ascii="Verdana" w:hAnsi="Verdana" w:cs="Arial-BoldMT"/>
                <w:bCs/>
                <w:sz w:val="24"/>
                <w:szCs w:val="24"/>
              </w:rPr>
              <w:t>support peo</w:t>
            </w:r>
            <w:r w:rsidR="006176D6">
              <w:rPr>
                <w:rFonts w:ascii="Verdana" w:hAnsi="Verdana" w:cs="Arial-BoldMT"/>
                <w:bCs/>
                <w:sz w:val="24"/>
                <w:szCs w:val="24"/>
              </w:rPr>
              <w:t xml:space="preserve">ple and signpost them to the right </w:t>
            </w:r>
            <w:r w:rsidR="000645F0">
              <w:rPr>
                <w:rFonts w:ascii="Verdana" w:hAnsi="Verdana" w:cs="Arial-BoldMT"/>
                <w:bCs/>
                <w:sz w:val="24"/>
                <w:szCs w:val="24"/>
              </w:rPr>
              <w:t>support. JP asked</w:t>
            </w:r>
            <w:r w:rsidR="009C4522">
              <w:rPr>
                <w:rFonts w:ascii="Verdana" w:hAnsi="Verdana" w:cs="Arial-BoldMT"/>
                <w:bCs/>
                <w:sz w:val="24"/>
                <w:szCs w:val="24"/>
              </w:rPr>
              <w:t xml:space="preserve"> Public Health Wales</w:t>
            </w:r>
            <w:r w:rsidR="000645F0">
              <w:rPr>
                <w:rFonts w:ascii="Verdana" w:hAnsi="Verdana" w:cs="Arial-BoldMT"/>
                <w:bCs/>
                <w:sz w:val="24"/>
                <w:szCs w:val="24"/>
              </w:rPr>
              <w:t xml:space="preserve">’ screening services to </w:t>
            </w:r>
            <w:r w:rsidR="009C4522">
              <w:rPr>
                <w:rFonts w:ascii="Verdana" w:hAnsi="Verdana" w:cs="Arial-BoldMT"/>
                <w:bCs/>
                <w:sz w:val="24"/>
                <w:szCs w:val="24"/>
              </w:rPr>
              <w:t>consider signposting people to benefits advice as an example of exploiting all opportunities and contacts.</w:t>
            </w:r>
          </w:p>
          <w:p w14:paraId="1878B48A" w14:textId="77777777" w:rsidR="00C44DEB" w:rsidRDefault="009C4522" w:rsidP="000645F0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0645F0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69B2CAC7" w14:textId="77777777" w:rsidR="009C4522" w:rsidRDefault="000645F0" w:rsidP="000645F0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Action: MK</w:t>
            </w:r>
          </w:p>
          <w:p w14:paraId="0B1A1A6C" w14:textId="77777777" w:rsidR="00C44DEB" w:rsidRPr="000645F0" w:rsidRDefault="00C44DEB" w:rsidP="000645F0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03746AD1" w14:textId="77777777" w:rsidR="009C4522" w:rsidRDefault="009C4522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financial position was extremely challenging, with ongoing COVID-19 related costs, the energy crisis and</w:t>
            </w:r>
            <w:r w:rsidR="00C479D9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more recently</w:t>
            </w:r>
            <w:r w:rsidR="00C479D9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broader inflation all con</w:t>
            </w:r>
            <w:r w:rsidR="00CC1E86">
              <w:rPr>
                <w:rFonts w:ascii="Verdana" w:hAnsi="Verdana" w:cs="Arial-BoldMT"/>
                <w:bCs/>
                <w:sz w:val="24"/>
                <w:szCs w:val="24"/>
              </w:rPr>
              <w:t xml:space="preserve">tributing to the challenge. JP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noted</w:t>
            </w:r>
            <w:r w:rsidR="00CC1E86">
              <w:rPr>
                <w:rFonts w:ascii="Verdana" w:hAnsi="Verdana" w:cs="Arial-BoldMT"/>
                <w:bCs/>
                <w:sz w:val="24"/>
                <w:szCs w:val="24"/>
              </w:rPr>
              <w:t xml:space="preserve"> that some health boards we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re experiencing a worsening financial position </w:t>
            </w:r>
            <w:r w:rsidR="006D2A48">
              <w:rPr>
                <w:rFonts w:ascii="Verdana" w:hAnsi="Verdana" w:cs="Arial-BoldMT"/>
                <w:bCs/>
                <w:sz w:val="24"/>
                <w:szCs w:val="24"/>
              </w:rPr>
              <w:t xml:space="preserve">and welcomed 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>Public Health W</w:t>
            </w:r>
            <w:r w:rsidR="006D2A48">
              <w:rPr>
                <w:rFonts w:ascii="Verdana" w:hAnsi="Verdana" w:cs="Arial-BoldMT"/>
                <w:bCs/>
                <w:sz w:val="24"/>
                <w:szCs w:val="24"/>
              </w:rPr>
              <w:t>ales’ focus on delivering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a balanced budget position.</w:t>
            </w:r>
          </w:p>
          <w:p w14:paraId="243295A4" w14:textId="77777777" w:rsidR="009C4522" w:rsidRDefault="009C4522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Ministers remained keen to maintain momentum on recovery and progress in other areas of risk</w:t>
            </w:r>
            <w:r w:rsidR="006D2A48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including mental health and wellbeing and climate change.</w:t>
            </w:r>
          </w:p>
          <w:p w14:paraId="43A37385" w14:textId="77777777" w:rsidR="00D34CC9" w:rsidRDefault="006D2A48" w:rsidP="004B22B4">
            <w:pPr>
              <w:pStyle w:val="ListParagraph"/>
              <w:numPr>
                <w:ilvl w:val="0"/>
                <w:numId w:val="13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Other important issues included</w:t>
            </w:r>
            <w:r w:rsidR="00D34CC9">
              <w:rPr>
                <w:rFonts w:ascii="Verdana" w:hAnsi="Verdana" w:cs="Arial-BoldMT"/>
                <w:bCs/>
                <w:sz w:val="24"/>
                <w:szCs w:val="24"/>
              </w:rPr>
              <w:t>:</w:t>
            </w:r>
          </w:p>
          <w:p w14:paraId="70937EF8" w14:textId="77777777" w:rsidR="00D34CC9" w:rsidRDefault="00D34CC9" w:rsidP="00D34CC9">
            <w:pPr>
              <w:pStyle w:val="ListParagraph"/>
              <w:numPr>
                <w:ilvl w:val="0"/>
                <w:numId w:val="11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COVID-</w:t>
            </w:r>
            <w:r w:rsidR="006D2A48">
              <w:rPr>
                <w:rFonts w:ascii="Verdana" w:hAnsi="Verdana" w:cs="Arial-BoldMT"/>
                <w:bCs/>
                <w:sz w:val="24"/>
                <w:szCs w:val="24"/>
              </w:rPr>
              <w:t>1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9 Public Inquiry</w:t>
            </w:r>
            <w:r w:rsidR="00C44DEB">
              <w:rPr>
                <w:rFonts w:ascii="Verdana" w:hAnsi="Verdana" w:cs="Arial-BoldMT"/>
                <w:bCs/>
                <w:sz w:val="24"/>
                <w:szCs w:val="24"/>
              </w:rPr>
              <w:t>;</w:t>
            </w:r>
          </w:p>
          <w:p w14:paraId="657ADF23" w14:textId="77777777" w:rsidR="00D34CC9" w:rsidRDefault="006D2A48" w:rsidP="00D34CC9">
            <w:pPr>
              <w:pStyle w:val="ListParagraph"/>
              <w:numPr>
                <w:ilvl w:val="0"/>
                <w:numId w:val="11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successful transfer of Local Public Health T</w:t>
            </w:r>
            <w:r w:rsidR="00D34CC9">
              <w:rPr>
                <w:rFonts w:ascii="Verdana" w:hAnsi="Verdana" w:cs="Arial-BoldMT"/>
                <w:bCs/>
                <w:sz w:val="24"/>
                <w:szCs w:val="24"/>
              </w:rPr>
              <w:t>eams to health boa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rds on 30 September;</w:t>
            </w:r>
          </w:p>
          <w:p w14:paraId="35CF230C" w14:textId="77777777" w:rsidR="00D34CC9" w:rsidRDefault="006D2A48" w:rsidP="00D34CC9">
            <w:pPr>
              <w:pStyle w:val="ListParagraph"/>
              <w:numPr>
                <w:ilvl w:val="0"/>
                <w:numId w:val="11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prospect</w:t>
            </w:r>
            <w:r w:rsidR="00D34CC9">
              <w:rPr>
                <w:rFonts w:ascii="Verdana" w:hAnsi="Verdana" w:cs="Arial-BoldMT"/>
                <w:bCs/>
                <w:sz w:val="24"/>
                <w:szCs w:val="24"/>
              </w:rPr>
              <w:t xml:space="preserve"> of industrial action impacting on health and care delivery.</w:t>
            </w:r>
          </w:p>
          <w:p w14:paraId="66805B53" w14:textId="1EB9CDCF" w:rsidR="00D34CC9" w:rsidRDefault="00D34CC9" w:rsidP="00D34CC9">
            <w:pPr>
              <w:pStyle w:val="ListParagraph"/>
              <w:numPr>
                <w:ilvl w:val="0"/>
                <w:numId w:val="11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Inter-governmental relationships post changes at UK Government level,</w:t>
            </w:r>
            <w:r w:rsidR="00B34E38">
              <w:rPr>
                <w:rFonts w:ascii="Verdana" w:hAnsi="Verdana" w:cs="Arial-BoldMT"/>
                <w:bCs/>
                <w:sz w:val="24"/>
                <w:szCs w:val="24"/>
              </w:rPr>
              <w:t xml:space="preserve"> and the re-setting of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Ministerial and departmental relationships a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nd priorities;</w:t>
            </w:r>
          </w:p>
          <w:p w14:paraId="653C626E" w14:textId="77777777" w:rsidR="00D34CC9" w:rsidRPr="009C4522" w:rsidRDefault="00D34CC9" w:rsidP="00D34CC9">
            <w:pPr>
              <w:pStyle w:val="ListParagraph"/>
              <w:numPr>
                <w:ilvl w:val="0"/>
                <w:numId w:val="11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The establishment of the NHS Exe</w:t>
            </w:r>
            <w:r w:rsidR="006D2A48">
              <w:rPr>
                <w:rFonts w:ascii="Verdana" w:hAnsi="Verdana" w:cs="Arial-BoldMT"/>
                <w:bCs/>
                <w:sz w:val="24"/>
                <w:szCs w:val="24"/>
              </w:rPr>
              <w:t xml:space="preserve">cutive; JP thanked JW and HG for their </w:t>
            </w:r>
            <w:r w:rsidR="00CA17B8">
              <w:rPr>
                <w:rFonts w:ascii="Verdana" w:hAnsi="Verdana" w:cs="Arial-BoldMT"/>
                <w:bCs/>
                <w:sz w:val="24"/>
                <w:szCs w:val="24"/>
              </w:rPr>
              <w:t>contributions to this programme of work.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589909A6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color w:val="FF0000"/>
                <w:sz w:val="24"/>
                <w:szCs w:val="24"/>
              </w:rPr>
            </w:pPr>
          </w:p>
          <w:p w14:paraId="02141088" w14:textId="77777777" w:rsidR="004D03D5" w:rsidRDefault="00CA17B8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JW thanked JP for her</w:t>
            </w:r>
            <w:r w:rsidR="004B6A28" w:rsidRPr="004B6A28">
              <w:rPr>
                <w:rFonts w:ascii="Verdana" w:hAnsi="Verdana" w:cs="Arial-BoldMT"/>
                <w:bCs/>
                <w:sz w:val="24"/>
                <w:szCs w:val="24"/>
              </w:rPr>
              <w:t xml:space="preserve"> comprehensive and informative assessment of current risks and challenges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, together with her complimentary remarks about the important system leadership role that Public Health Wales was discharging. JW then invited any questions or comments:</w:t>
            </w:r>
          </w:p>
          <w:p w14:paraId="56CAE21C" w14:textId="77777777" w:rsidR="004B6A28" w:rsidRDefault="004B6A28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40512890" w14:textId="5F3C51F5" w:rsidR="004B6A28" w:rsidRDefault="00E6730E" w:rsidP="004B6A28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HG reflected on the breadth </w:t>
            </w:r>
            <w:r w:rsidR="004B6A28">
              <w:rPr>
                <w:rFonts w:ascii="Verdana" w:hAnsi="Verdana" w:cs="Arial-BoldMT"/>
                <w:bCs/>
                <w:sz w:val="24"/>
                <w:szCs w:val="24"/>
              </w:rPr>
              <w:t xml:space="preserve">of cost of living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discussions</w:t>
            </w:r>
            <w:r w:rsidR="004B6A28">
              <w:rPr>
                <w:rFonts w:ascii="Verdana" w:hAnsi="Verdana" w:cs="Arial-BoldMT"/>
                <w:bCs/>
                <w:sz w:val="24"/>
                <w:szCs w:val="24"/>
              </w:rPr>
              <w:t xml:space="preserve"> during the Board mee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ting and sought a view from JP on how</w:t>
            </w:r>
            <w:r w:rsidR="004B6A28">
              <w:rPr>
                <w:rFonts w:ascii="Verdana" w:hAnsi="Verdana" w:cs="Arial-BoldMT"/>
                <w:bCs/>
                <w:sz w:val="24"/>
                <w:szCs w:val="24"/>
              </w:rPr>
              <w:t xml:space="preserve"> Public Health Wales could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best support this agenda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. JP referenced </w:t>
            </w:r>
            <w:r w:rsidR="004B6A28">
              <w:rPr>
                <w:rFonts w:ascii="Verdana" w:hAnsi="Verdana" w:cs="Arial-BoldMT"/>
                <w:bCs/>
                <w:sz w:val="24"/>
                <w:szCs w:val="24"/>
              </w:rPr>
              <w:t>policy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 support advice across the agenda, commentary on the real time impacts and what would work to mitigate against these, through to the opportunities presented through Public Health Wales’ service </w:t>
            </w:r>
            <w:r w:rsidR="00931384">
              <w:rPr>
                <w:rFonts w:ascii="Verdana" w:hAnsi="Verdana" w:cs="Arial-BoldMT"/>
                <w:bCs/>
                <w:sz w:val="24"/>
                <w:szCs w:val="24"/>
              </w:rPr>
              <w:t>delivery functions to promote ‘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Making Every Contact Count’ </w:t>
            </w:r>
            <w:r w:rsidR="004B6A28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9B382A">
              <w:rPr>
                <w:rFonts w:ascii="Verdana" w:hAnsi="Verdana" w:cs="Arial-BoldMT"/>
                <w:bCs/>
                <w:sz w:val="24"/>
                <w:szCs w:val="24"/>
              </w:rPr>
              <w:t>She r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einforced </w:t>
            </w:r>
            <w:r w:rsidR="009B382A">
              <w:rPr>
                <w:rFonts w:ascii="Verdana" w:hAnsi="Verdana" w:cs="Arial-BoldMT"/>
                <w:bCs/>
                <w:sz w:val="24"/>
                <w:szCs w:val="24"/>
              </w:rPr>
              <w:t>Public Health Wales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’ essential role </w:t>
            </w:r>
            <w:r w:rsidR="009B382A">
              <w:rPr>
                <w:rFonts w:ascii="Verdana" w:hAnsi="Verdana" w:cs="Arial-BoldMT"/>
                <w:bCs/>
                <w:sz w:val="24"/>
                <w:szCs w:val="24"/>
              </w:rPr>
              <w:t xml:space="preserve"> in advising and guiding the 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NHS </w:t>
            </w:r>
            <w:r w:rsidR="009B382A">
              <w:rPr>
                <w:rFonts w:ascii="Verdana" w:hAnsi="Verdana" w:cs="Arial-BoldMT"/>
                <w:bCs/>
                <w:sz w:val="24"/>
                <w:szCs w:val="24"/>
              </w:rPr>
              <w:t xml:space="preserve">Leadership Board on these issues. </w:t>
            </w:r>
            <w:r w:rsidR="00CC23C0">
              <w:rPr>
                <w:rFonts w:ascii="Verdana" w:hAnsi="Verdana" w:cs="Arial-BoldMT"/>
                <w:bCs/>
                <w:sz w:val="24"/>
                <w:szCs w:val="24"/>
              </w:rPr>
              <w:t>Reflecting on an earlier point by SW on the value of Public Health Wales’ advice to support policy development, JW welcomed JPs r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ecognition of this support role;</w:t>
            </w:r>
          </w:p>
          <w:p w14:paraId="048DE55F" w14:textId="457FE90E" w:rsidR="009B382A" w:rsidRDefault="009B382A" w:rsidP="004B6A28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JW noted the further development of the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 Public Health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Dashboard to include cost of living related issues; this would p</w:t>
            </w:r>
            <w:r w:rsidR="00CC23C0">
              <w:rPr>
                <w:rFonts w:ascii="Verdana" w:hAnsi="Verdana" w:cs="Arial-BoldMT"/>
                <w:bCs/>
                <w:sz w:val="24"/>
                <w:szCs w:val="24"/>
              </w:rPr>
              <w:t>rovide hard data and intelligence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to support a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>ctions and capture the benefits. It would be a valuable resource for the newly-established National Health Inequalities Reduction Group;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52A524CF" w14:textId="7F668AC0" w:rsidR="009B382A" w:rsidRDefault="009B382A" w:rsidP="004B6A28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KY noted the learning from the pandemic and possibly using vaccination centres as a route to a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>ccess ‘hard to reach’ groups, and to signpost the support available.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She also noted 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>that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at a recent meetin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>g,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the Minister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 for Health and Social Services had suggested that no additional resources would be available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.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JP confirmed that Welsh Government had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 responded to concerns about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the late release of winter fundi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 xml:space="preserve">ng in previous years by </w:t>
            </w:r>
            <w:r w:rsidR="00C44DEB">
              <w:rPr>
                <w:rFonts w:ascii="Verdana" w:hAnsi="Verdana" w:cs="Arial-BoldMT"/>
                <w:bCs/>
                <w:sz w:val="24"/>
                <w:szCs w:val="24"/>
              </w:rPr>
              <w:t>issuing available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resources earlier in 2022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>; there would b</w:t>
            </w:r>
            <w:r w:rsidR="009B4125">
              <w:rPr>
                <w:rFonts w:ascii="Verdana" w:hAnsi="Verdana" w:cs="Arial-BoldMT"/>
                <w:bCs/>
                <w:sz w:val="24"/>
                <w:szCs w:val="24"/>
              </w:rPr>
              <w:t>e no furt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her resource allocation in–year;</w:t>
            </w:r>
          </w:p>
          <w:p w14:paraId="2481F4FD" w14:textId="0DB746B9" w:rsidR="00EC3E07" w:rsidRDefault="009B382A" w:rsidP="004B6A28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DE reflected on t</w:t>
            </w:r>
            <w:r w:rsidR="00D20E97">
              <w:rPr>
                <w:rFonts w:ascii="Verdana" w:hAnsi="Verdana" w:cs="Arial-BoldMT"/>
                <w:bCs/>
                <w:sz w:val="24"/>
                <w:szCs w:val="24"/>
              </w:rPr>
              <w:t xml:space="preserve">he increasing challenges in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context of limited resources and the possible role </w:t>
            </w:r>
            <w:r w:rsidR="00D20E97">
              <w:rPr>
                <w:rFonts w:ascii="Verdana" w:hAnsi="Verdana" w:cs="Arial-BoldMT"/>
                <w:bCs/>
                <w:sz w:val="24"/>
                <w:szCs w:val="24"/>
              </w:rPr>
              <w:t>of Public Health Wales in helping to optimise resource use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. </w:t>
            </w:r>
            <w:r w:rsidR="00EC3E07">
              <w:rPr>
                <w:rFonts w:ascii="Verdana" w:hAnsi="Verdana" w:cs="Arial-BoldMT"/>
                <w:bCs/>
                <w:sz w:val="24"/>
                <w:szCs w:val="24"/>
              </w:rPr>
              <w:t>JP c</w:t>
            </w:r>
            <w:r w:rsidR="00EB1288">
              <w:rPr>
                <w:rFonts w:ascii="Verdana" w:hAnsi="Verdana" w:cs="Arial-BoldMT"/>
                <w:bCs/>
                <w:sz w:val="24"/>
                <w:szCs w:val="24"/>
              </w:rPr>
              <w:t>onfirmed that</w:t>
            </w:r>
            <w:r w:rsidR="00EC3E07">
              <w:rPr>
                <w:rFonts w:ascii="Verdana" w:hAnsi="Verdana" w:cs="Arial-BoldMT"/>
                <w:bCs/>
                <w:sz w:val="24"/>
                <w:szCs w:val="24"/>
              </w:rPr>
              <w:t xml:space="preserve"> all organisations w</w:t>
            </w:r>
            <w:r w:rsidR="00D11299">
              <w:rPr>
                <w:rFonts w:ascii="Verdana" w:hAnsi="Verdana" w:cs="Arial-BoldMT"/>
                <w:bCs/>
                <w:sz w:val="24"/>
                <w:szCs w:val="24"/>
              </w:rPr>
              <w:t>ould</w:t>
            </w:r>
            <w:r w:rsidR="00EC3E07">
              <w:rPr>
                <w:rFonts w:ascii="Verdana" w:hAnsi="Verdana" w:cs="Arial-BoldMT"/>
                <w:bCs/>
                <w:sz w:val="24"/>
                <w:szCs w:val="24"/>
              </w:rPr>
              <w:t xml:space="preserve"> need to reprioritise against availa</w:t>
            </w:r>
            <w:r w:rsidR="00EB1288">
              <w:rPr>
                <w:rFonts w:ascii="Verdana" w:hAnsi="Verdana" w:cs="Arial-BoldMT"/>
                <w:bCs/>
                <w:sz w:val="24"/>
                <w:szCs w:val="24"/>
              </w:rPr>
              <w:t>ble resources and balance short-</w:t>
            </w:r>
            <w:r w:rsidR="00EC3E07">
              <w:rPr>
                <w:rFonts w:ascii="Verdana" w:hAnsi="Verdana" w:cs="Arial-BoldMT"/>
                <w:bCs/>
                <w:sz w:val="24"/>
                <w:szCs w:val="24"/>
              </w:rPr>
              <w:t>term imperatives with longer term appr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oaches to address inequalities;</w:t>
            </w:r>
          </w:p>
          <w:p w14:paraId="3F426A24" w14:textId="3C67D4D4" w:rsidR="007D10FE" w:rsidRDefault="00EC3E07" w:rsidP="007D10FE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JW noted the dual role of Public Health Wales as an NHS Trust and as the</w:t>
            </w:r>
            <w:r w:rsidR="00EB1288">
              <w:rPr>
                <w:rFonts w:ascii="Verdana" w:hAnsi="Verdana" w:cs="Arial-BoldMT"/>
                <w:bCs/>
                <w:sz w:val="24"/>
                <w:szCs w:val="24"/>
              </w:rPr>
              <w:t xml:space="preserve"> National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Pub</w:t>
            </w:r>
            <w:r w:rsidR="00EB1288">
              <w:rPr>
                <w:rFonts w:ascii="Verdana" w:hAnsi="Verdana" w:cs="Arial-BoldMT"/>
                <w:bCs/>
                <w:sz w:val="24"/>
                <w:szCs w:val="24"/>
              </w:rPr>
              <w:t>lic Health Institute in Wales. The Boar</w:t>
            </w:r>
            <w:r w:rsidR="007D10FE">
              <w:rPr>
                <w:rFonts w:ascii="Verdana" w:hAnsi="Verdana" w:cs="Arial-BoldMT"/>
                <w:bCs/>
                <w:sz w:val="24"/>
                <w:szCs w:val="24"/>
              </w:rPr>
              <w:t>d and all Public Health Wales’ s</w:t>
            </w:r>
            <w:r w:rsidR="00EB1288">
              <w:rPr>
                <w:rFonts w:ascii="Verdana" w:hAnsi="Verdana" w:cs="Arial-BoldMT"/>
                <w:bCs/>
                <w:sz w:val="24"/>
                <w:szCs w:val="24"/>
              </w:rPr>
              <w:t>taff remained committed to discharging the organi</w:t>
            </w:r>
            <w:r w:rsidR="007D10FE">
              <w:rPr>
                <w:rFonts w:ascii="Verdana" w:hAnsi="Verdana" w:cs="Arial-BoldMT"/>
                <w:bCs/>
                <w:sz w:val="24"/>
                <w:szCs w:val="24"/>
              </w:rPr>
              <w:t>sation’s role to the best of its</w:t>
            </w:r>
            <w:r w:rsidR="00EB1288">
              <w:rPr>
                <w:rFonts w:ascii="Verdana" w:hAnsi="Verdana" w:cs="Arial-BoldMT"/>
                <w:bCs/>
                <w:sz w:val="24"/>
                <w:szCs w:val="24"/>
              </w:rPr>
              <w:t xml:space="preserve"> c</w:t>
            </w:r>
            <w:r w:rsidR="00AB3CA6">
              <w:rPr>
                <w:rFonts w:ascii="Verdana" w:hAnsi="Verdana" w:cs="Arial-BoldMT"/>
                <w:bCs/>
                <w:sz w:val="24"/>
                <w:szCs w:val="24"/>
              </w:rPr>
              <w:t>o</w:t>
            </w:r>
            <w:r w:rsidR="00EB1288">
              <w:rPr>
                <w:rFonts w:ascii="Verdana" w:hAnsi="Verdana" w:cs="Arial-BoldMT"/>
                <w:bCs/>
                <w:sz w:val="24"/>
                <w:szCs w:val="24"/>
              </w:rPr>
              <w:t>llective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 xml:space="preserve"> capacity and capability;</w:t>
            </w:r>
          </w:p>
          <w:p w14:paraId="3194F012" w14:textId="46C61F94" w:rsidR="004D03D5" w:rsidRDefault="00EC3E07" w:rsidP="007D10FE">
            <w:pPr>
              <w:pStyle w:val="ListParagraph"/>
              <w:numPr>
                <w:ilvl w:val="0"/>
                <w:numId w:val="15"/>
              </w:num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On behalf of the Board</w:t>
            </w:r>
            <w:r w:rsidR="00927991"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 w:rsidR="00AB3CA6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JW thanked JP</w:t>
            </w:r>
            <w:r w:rsidR="00AB3CA6">
              <w:rPr>
                <w:rFonts w:ascii="Verdana" w:hAnsi="Verdana" w:cs="Arial-BoldMT"/>
                <w:bCs/>
                <w:sz w:val="24"/>
                <w:szCs w:val="24"/>
              </w:rPr>
              <w:t xml:space="preserve"> once again f</w:t>
            </w:r>
            <w:r w:rsidR="004C7696">
              <w:rPr>
                <w:rFonts w:ascii="Verdana" w:hAnsi="Verdana" w:cs="Arial-BoldMT"/>
                <w:bCs/>
                <w:sz w:val="24"/>
                <w:szCs w:val="24"/>
              </w:rPr>
              <w:t>or taking time out of her demanding</w:t>
            </w:r>
            <w:r w:rsidR="00AB3CA6">
              <w:rPr>
                <w:rFonts w:ascii="Verdana" w:hAnsi="Verdana" w:cs="Arial-BoldMT"/>
                <w:bCs/>
                <w:sz w:val="24"/>
                <w:szCs w:val="24"/>
              </w:rPr>
              <w:t xml:space="preserve"> schedule to join the meeting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and for sharing </w:t>
            </w:r>
            <w:r w:rsidR="00AB3CA6">
              <w:rPr>
                <w:rFonts w:ascii="Verdana" w:hAnsi="Verdana" w:cs="Arial-BoldMT"/>
                <w:bCs/>
                <w:sz w:val="24"/>
                <w:szCs w:val="24"/>
              </w:rPr>
              <w:t xml:space="preserve">her priorities and perspectives with the Board. </w:t>
            </w:r>
            <w:r w:rsidR="009E350A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AB3CA6">
              <w:rPr>
                <w:rFonts w:ascii="Verdana" w:hAnsi="Verdana" w:cs="Arial-BoldMT"/>
                <w:bCs/>
                <w:sz w:val="24"/>
                <w:szCs w:val="24"/>
              </w:rPr>
              <w:t>JW reiterated the Board’s appreciation of JPs complimentary remarks about the organisation and its role and invited her to return to a future meeting in 2023.</w:t>
            </w:r>
          </w:p>
          <w:p w14:paraId="39CA9F75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</w:tc>
      </w:tr>
      <w:tr w:rsidR="004D03D5" w:rsidRPr="008E4460" w14:paraId="36BE6475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0E49683E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PHW 7</w:t>
            </w: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3130C33A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Board Assurance Framework (Continued)</w:t>
            </w:r>
          </w:p>
        </w:tc>
      </w:tr>
      <w:tr w:rsidR="004D03D5" w:rsidRPr="008E4460" w14:paraId="3390D40C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4120B4EB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47778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7.1</w:t>
            </w:r>
            <w:r w:rsidRPr="00247778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1EC9821A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Chief Executive’s Report</w:t>
            </w:r>
          </w:p>
        </w:tc>
      </w:tr>
      <w:tr w:rsidR="004D03D5" w:rsidRPr="008E4460" w14:paraId="23826B01" w14:textId="77777777" w:rsidTr="00DC756C">
        <w:tc>
          <w:tcPr>
            <w:tcW w:w="10348" w:type="dxa"/>
            <w:gridSpan w:val="2"/>
          </w:tcPr>
          <w:p w14:paraId="56239777" w14:textId="77777777" w:rsidR="004D03D5" w:rsidRPr="00066CDB" w:rsidRDefault="009E350A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HG referred to the Chief Executive</w:t>
            </w:r>
            <w:r w:rsidR="00A50D4A">
              <w:rPr>
                <w:rFonts w:ascii="Verdana" w:eastAsia="Calibri" w:hAnsi="Verdana" w:cs="Times New Roman"/>
                <w:sz w:val="24"/>
                <w:szCs w:val="24"/>
              </w:rPr>
              <w:t>’s Report and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drew attention to some key issues:</w:t>
            </w:r>
          </w:p>
          <w:p w14:paraId="2E769888" w14:textId="77777777" w:rsidR="009E350A" w:rsidRPr="00066CDB" w:rsidRDefault="009E350A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16C66D41" w14:textId="39B63FAA" w:rsidR="009E350A" w:rsidRPr="00066CDB" w:rsidRDefault="009E350A" w:rsidP="009E350A">
            <w:pPr>
              <w:pStyle w:val="ListParagraph"/>
              <w:numPr>
                <w:ilvl w:val="0"/>
                <w:numId w:val="16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The Public Inquiry</w:t>
            </w:r>
            <w:r w:rsidR="009B6992">
              <w:rPr>
                <w:rFonts w:ascii="Verdana" w:eastAsia="Calibri" w:hAnsi="Verdana" w:cs="Times New Roman"/>
                <w:sz w:val="24"/>
                <w:szCs w:val="24"/>
              </w:rPr>
              <w:t xml:space="preserve"> (The Inquiry)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. HG advised</w:t>
            </w:r>
            <w:r w:rsidR="009B6992">
              <w:rPr>
                <w:rFonts w:ascii="Verdana" w:eastAsia="Calibri" w:hAnsi="Verdana" w:cs="Times New Roman"/>
                <w:sz w:val="24"/>
                <w:szCs w:val="24"/>
              </w:rPr>
              <w:t xml:space="preserve"> that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a Preliminary Hearing would take pl</w:t>
            </w:r>
            <w:r w:rsidR="009B6992">
              <w:rPr>
                <w:rFonts w:ascii="Verdana" w:eastAsia="Calibri" w:hAnsi="Verdana" w:cs="Times New Roman"/>
                <w:sz w:val="24"/>
                <w:szCs w:val="24"/>
              </w:rPr>
              <w:t xml:space="preserve">ace in London next week. A recent meeting with The Inquiry Team had helped the Team members 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to gain a broad understanding of the role and function of Public Health Wales.  Followin</w:t>
            </w:r>
            <w:r w:rsidR="009B6992">
              <w:rPr>
                <w:rFonts w:ascii="Verdana" w:eastAsia="Calibri" w:hAnsi="Verdana" w:cs="Times New Roman"/>
                <w:sz w:val="24"/>
                <w:szCs w:val="24"/>
              </w:rPr>
              <w:t>g this, The Inquiry Team lawyers had forwarded some questions, for a response by 5 October. This would undoubtedly be a</w:t>
            </w:r>
            <w:r w:rsidR="00334690">
              <w:rPr>
                <w:rFonts w:ascii="Verdana" w:eastAsia="Calibri" w:hAnsi="Verdana" w:cs="Times New Roman"/>
                <w:sz w:val="24"/>
                <w:szCs w:val="24"/>
              </w:rPr>
              <w:t>n ongoing</w:t>
            </w:r>
            <w:r w:rsidR="009B6992">
              <w:rPr>
                <w:rFonts w:ascii="Verdana" w:eastAsia="Calibri" w:hAnsi="Verdana" w:cs="Times New Roman"/>
                <w:sz w:val="24"/>
                <w:szCs w:val="24"/>
              </w:rPr>
              <w:t xml:space="preserve"> feature as The Inquiry progressed.</w:t>
            </w:r>
          </w:p>
          <w:p w14:paraId="555A13E7" w14:textId="30B770FC" w:rsidR="009E350A" w:rsidRPr="00066CDB" w:rsidRDefault="009E350A" w:rsidP="009E350A">
            <w:pPr>
              <w:pStyle w:val="ListParagraph"/>
              <w:numPr>
                <w:ilvl w:val="0"/>
                <w:numId w:val="16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The transfer on 30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t>th</w:t>
            </w:r>
            <w:r w:rsidR="004B52B2">
              <w:rPr>
                <w:rFonts w:ascii="Verdana" w:eastAsia="Calibri" w:hAnsi="Verdana" w:cs="Times New Roman"/>
                <w:sz w:val="24"/>
                <w:szCs w:val="24"/>
              </w:rPr>
              <w:t xml:space="preserve"> September 2022 of Local Public Health T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eams to health boards. JW confirmed</w:t>
            </w:r>
            <w:r w:rsidR="0040774F">
              <w:rPr>
                <w:rFonts w:ascii="Verdana" w:eastAsia="Calibri" w:hAnsi="Verdana" w:cs="Times New Roman"/>
                <w:sz w:val="24"/>
                <w:szCs w:val="24"/>
              </w:rPr>
              <w:t xml:space="preserve"> that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each member of sta</w:t>
            </w:r>
            <w:r w:rsidR="00C7057C">
              <w:rPr>
                <w:rFonts w:ascii="Verdana" w:eastAsia="Calibri" w:hAnsi="Verdana" w:cs="Times New Roman"/>
                <w:sz w:val="24"/>
                <w:szCs w:val="24"/>
              </w:rPr>
              <w:t>ff would receive an individualised letter,</w:t>
            </w:r>
            <w:r w:rsidR="001425C3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8C3F43">
              <w:rPr>
                <w:rFonts w:ascii="Verdana" w:eastAsia="Calibri" w:hAnsi="Verdana" w:cs="Times New Roman"/>
                <w:sz w:val="24"/>
                <w:szCs w:val="24"/>
              </w:rPr>
              <w:t>thanking them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for</w:t>
            </w:r>
            <w:r w:rsidR="00B53D57">
              <w:rPr>
                <w:rFonts w:ascii="Verdana" w:eastAsia="Calibri" w:hAnsi="Verdana" w:cs="Times New Roman"/>
                <w:sz w:val="24"/>
                <w:szCs w:val="24"/>
              </w:rPr>
              <w:t xml:space="preserve"> their</w:t>
            </w:r>
            <w:r w:rsidR="00C7057C">
              <w:rPr>
                <w:rFonts w:ascii="Verdana" w:eastAsia="Calibri" w:hAnsi="Verdana" w:cs="Times New Roman"/>
                <w:sz w:val="24"/>
                <w:szCs w:val="24"/>
              </w:rPr>
              <w:t xml:space="preserve"> significant 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contribution</w:t>
            </w:r>
            <w:r w:rsidR="00B53D57">
              <w:rPr>
                <w:rFonts w:ascii="Verdana" w:eastAsia="Calibri" w:hAnsi="Verdana" w:cs="Times New Roman"/>
                <w:sz w:val="24"/>
                <w:szCs w:val="24"/>
              </w:rPr>
              <w:t>s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to the organisation.   </w:t>
            </w:r>
            <w:r w:rsidR="00B53D57">
              <w:rPr>
                <w:rFonts w:ascii="Verdana" w:eastAsia="Calibri" w:hAnsi="Verdana" w:cs="Times New Roman"/>
                <w:sz w:val="24"/>
                <w:szCs w:val="24"/>
              </w:rPr>
              <w:t xml:space="preserve">A Memorandum of Understanding would set out 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the ongoing relationship</w:t>
            </w:r>
            <w:r w:rsidR="00B53D57">
              <w:rPr>
                <w:rFonts w:ascii="Verdana" w:eastAsia="Calibri" w:hAnsi="Verdana" w:cs="Times New Roman"/>
                <w:sz w:val="24"/>
                <w:szCs w:val="24"/>
              </w:rPr>
              <w:t>s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and interfaces. HG confirmed that</w:t>
            </w:r>
            <w:r w:rsidR="002D35E5">
              <w:rPr>
                <w:rFonts w:ascii="Verdana" w:eastAsia="Calibri" w:hAnsi="Verdana" w:cs="Times New Roman"/>
                <w:sz w:val="24"/>
                <w:szCs w:val="24"/>
              </w:rPr>
              <w:t xml:space="preserve"> the Welsh Government NHS Leadership 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Board had approved the Memorandum of Understanding. NL extended h</w:t>
            </w:r>
            <w:r w:rsidR="00DD6C8F">
              <w:rPr>
                <w:rFonts w:ascii="Verdana" w:eastAsia="Calibri" w:hAnsi="Verdana" w:cs="Times New Roman"/>
                <w:sz w:val="24"/>
                <w:szCs w:val="24"/>
              </w:rPr>
              <w:t xml:space="preserve">is thanks to all those engaged 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>in managing the transfer process.</w:t>
            </w:r>
            <w:r w:rsidR="002D35E5">
              <w:rPr>
                <w:rFonts w:ascii="Verdana" w:eastAsia="Calibri" w:hAnsi="Verdana" w:cs="Times New Roman"/>
                <w:sz w:val="24"/>
                <w:szCs w:val="24"/>
              </w:rPr>
              <w:t xml:space="preserve"> JW thanked </w:t>
            </w:r>
            <w:r w:rsidR="00FE6199">
              <w:rPr>
                <w:rFonts w:ascii="Verdana" w:eastAsia="Calibri" w:hAnsi="Verdana" w:cs="Times New Roman"/>
                <w:sz w:val="24"/>
                <w:szCs w:val="24"/>
              </w:rPr>
              <w:t xml:space="preserve">NL, Andrew Jones as the SRO, </w:t>
            </w:r>
            <w:proofErr w:type="spellStart"/>
            <w:r w:rsidR="00FE6199">
              <w:rPr>
                <w:rFonts w:ascii="Verdana" w:eastAsia="Calibri" w:hAnsi="Verdana" w:cs="Times New Roman"/>
                <w:sz w:val="24"/>
                <w:szCs w:val="24"/>
              </w:rPr>
              <w:t>An</w:t>
            </w:r>
            <w:r w:rsidR="002D35E5">
              <w:rPr>
                <w:rFonts w:ascii="Verdana" w:eastAsia="Calibri" w:hAnsi="Verdana" w:cs="Times New Roman"/>
                <w:sz w:val="24"/>
                <w:szCs w:val="24"/>
              </w:rPr>
              <w:t>J</w:t>
            </w:r>
            <w:proofErr w:type="spellEnd"/>
            <w:r w:rsidR="002D35E5">
              <w:rPr>
                <w:rFonts w:ascii="Verdana" w:eastAsia="Calibri" w:hAnsi="Verdana" w:cs="Times New Roman"/>
                <w:sz w:val="24"/>
                <w:szCs w:val="24"/>
              </w:rPr>
              <w:t xml:space="preserve"> and all those involved in securing the transfer.</w:t>
            </w:r>
            <w:r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7BBA7515" w14:textId="77777777" w:rsidR="00066CDB" w:rsidRDefault="002D35E5" w:rsidP="009E350A">
            <w:pPr>
              <w:pStyle w:val="ListParagraph"/>
              <w:numPr>
                <w:ilvl w:val="0"/>
                <w:numId w:val="16"/>
              </w:num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confirmed that the Board would receive the final version of the</w:t>
            </w:r>
            <w:r w:rsidR="00066CDB"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winter planning doc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ument</w:t>
            </w:r>
            <w:r w:rsidR="00066CDB"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on 11</w:t>
            </w:r>
            <w:r w:rsidR="00066CDB" w:rsidRPr="00066CDB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t>th</w:t>
            </w:r>
            <w:r w:rsidR="00066CDB"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October.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S</w:t>
            </w:r>
            <w:r w:rsidR="00C44DEB">
              <w:rPr>
                <w:rFonts w:ascii="Verdana" w:eastAsia="Calibri" w:hAnsi="Verdana" w:cs="Times New Roman"/>
                <w:sz w:val="24"/>
                <w:szCs w:val="24"/>
              </w:rPr>
              <w:t>G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welcomed the opportunity to read through the final draft and looked forward to the published plan.</w:t>
            </w:r>
            <w:r w:rsidR="00066CDB" w:rsidRPr="00066CDB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B2AA39C" w14:textId="77777777" w:rsidR="00C44DEB" w:rsidRPr="00066CDB" w:rsidRDefault="00C44DEB" w:rsidP="00C44DEB">
            <w:pPr>
              <w:pStyle w:val="ListParagraph"/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6DD3709C" w14:textId="77777777" w:rsidR="009E350A" w:rsidRDefault="002D35E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Action: HB</w:t>
            </w:r>
          </w:p>
          <w:p w14:paraId="639401D0" w14:textId="77777777" w:rsidR="00C44DEB" w:rsidRPr="002D35E5" w:rsidRDefault="00C44DEB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</w:p>
          <w:p w14:paraId="40166D31" w14:textId="77777777" w:rsidR="004D03D5" w:rsidRPr="00066CDB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066CDB">
              <w:rPr>
                <w:rFonts w:ascii="Verdana" w:hAnsi="Verdana" w:cs="Arial-BoldMT"/>
                <w:bCs/>
                <w:sz w:val="24"/>
                <w:szCs w:val="24"/>
              </w:rPr>
              <w:t xml:space="preserve">The Board </w:t>
            </w:r>
            <w:r w:rsidRPr="00066CDB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received </w:t>
            </w:r>
            <w:r w:rsidRPr="00066CDB">
              <w:rPr>
                <w:rFonts w:ascii="Verdana" w:hAnsi="Verdana" w:cs="Arial-BoldMT"/>
                <w:bCs/>
                <w:sz w:val="24"/>
                <w:szCs w:val="24"/>
              </w:rPr>
              <w:t xml:space="preserve">the Chief Executive’s Report and </w:t>
            </w:r>
            <w:r w:rsidRPr="00066CDB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took assurance </w:t>
            </w:r>
            <w:r w:rsidRPr="00066CDB">
              <w:rPr>
                <w:rFonts w:ascii="Verdana" w:hAnsi="Verdana" w:cs="Arial-BoldMT"/>
                <w:bCs/>
                <w:sz w:val="24"/>
                <w:szCs w:val="24"/>
              </w:rPr>
              <w:t>from the Report and the discussion.</w:t>
            </w:r>
          </w:p>
          <w:p w14:paraId="3767C878" w14:textId="77777777" w:rsidR="004D03D5" w:rsidRPr="00066CDB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</w:tc>
      </w:tr>
      <w:tr w:rsidR="004D03D5" w:rsidRPr="008E4460" w14:paraId="64E054E3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5D4FBCCF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47778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7.2</w:t>
            </w:r>
            <w:r w:rsidRPr="00247778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570B3AEC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Committees of the Board: Report from Committee Chairs</w:t>
            </w:r>
          </w:p>
        </w:tc>
      </w:tr>
      <w:tr w:rsidR="004D03D5" w:rsidRPr="008E4460" w14:paraId="07FD8EAD" w14:textId="77777777" w:rsidTr="00DC756C">
        <w:tc>
          <w:tcPr>
            <w:tcW w:w="10348" w:type="dxa"/>
            <w:gridSpan w:val="2"/>
          </w:tcPr>
          <w:p w14:paraId="0D256A8D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Introducing this item, JW outlined the role of the Committees in undertaking agreed annual programmes of work on behalf of the</w:t>
            </w:r>
            <w:r w:rsidR="00E9159B">
              <w:rPr>
                <w:rFonts w:ascii="Verdana" w:eastAsia="Calibri" w:hAnsi="Verdana" w:cs="Times New Roman"/>
                <w:sz w:val="24"/>
                <w:szCs w:val="24"/>
              </w:rPr>
              <w:t xml:space="preserve"> full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Board.</w:t>
            </w:r>
            <w:r w:rsidR="00035DFD">
              <w:rPr>
                <w:rFonts w:ascii="Verdana" w:eastAsia="Calibri" w:hAnsi="Verdana" w:cs="Times New Roman"/>
                <w:sz w:val="24"/>
                <w:szCs w:val="24"/>
              </w:rPr>
              <w:t xml:space="preserve"> Chairs prov</w:t>
            </w:r>
            <w:r w:rsidR="005B0194">
              <w:rPr>
                <w:rFonts w:ascii="Verdana" w:eastAsia="Calibri" w:hAnsi="Verdana" w:cs="Times New Roman"/>
                <w:sz w:val="24"/>
                <w:szCs w:val="24"/>
              </w:rPr>
              <w:t>ided a composite report at each Board meeting, and all Board members had the opportunity to read Committee papers, through the links provided.</w:t>
            </w:r>
            <w:r w:rsidR="00035DF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6F754DC8" w14:textId="77777777" w:rsidR="00035DFD" w:rsidRDefault="00035DFD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0235D218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invited each Committee Chair to provide an update and to identify any specific issues:</w:t>
            </w:r>
          </w:p>
          <w:p w14:paraId="00465CD8" w14:textId="77777777" w:rsidR="00C44DEB" w:rsidRDefault="00C44DEB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6647FD2" w14:textId="77777777" w:rsidR="005B0194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44777"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Quality Safety and Improvement Committee</w:t>
            </w:r>
            <w:r w:rsidRPr="00044777">
              <w:rPr>
                <w:rFonts w:ascii="Verdana" w:eastAsia="Calibri" w:hAnsi="Verdana" w:cs="Times New Roman"/>
                <w:sz w:val="24"/>
                <w:szCs w:val="24"/>
              </w:rPr>
              <w:t xml:space="preserve"> (QSIC) </w:t>
            </w:r>
          </w:p>
          <w:p w14:paraId="78885B5A" w14:textId="77777777" w:rsidR="004D03D5" w:rsidRPr="00044777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44777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22257F89" w14:textId="7E9B4BE1" w:rsidR="00FA0E3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>K</w:t>
            </w:r>
            <w:r w:rsidR="005B0194">
              <w:rPr>
                <w:rFonts w:ascii="Verdana" w:eastAsia="Calibri" w:hAnsi="Verdana" w:cs="Times New Roman"/>
                <w:sz w:val="24"/>
                <w:szCs w:val="24"/>
              </w:rPr>
              <w:t>E noted that she had provided a verbal update at the July Board meeting.</w:t>
            </w:r>
            <w:r w:rsidR="00845AD9">
              <w:rPr>
                <w:rFonts w:ascii="Verdana" w:eastAsia="Calibri" w:hAnsi="Verdana" w:cs="Times New Roman"/>
                <w:sz w:val="24"/>
                <w:szCs w:val="24"/>
              </w:rPr>
              <w:t xml:space="preserve"> She advised that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QSIC had considered the Audit Wales Review of Quality Governance and the management response and had taken a</w:t>
            </w:r>
            <w:r w:rsidR="0065588F">
              <w:rPr>
                <w:rFonts w:ascii="Verdana" w:eastAsia="Calibri" w:hAnsi="Verdana" w:cs="Times New Roman"/>
                <w:sz w:val="24"/>
                <w:szCs w:val="24"/>
              </w:rPr>
              <w:t>ssurance from this exercise.</w:t>
            </w:r>
            <w:r w:rsidR="005B0194">
              <w:rPr>
                <w:rFonts w:ascii="Verdana" w:eastAsia="Calibri" w:hAnsi="Verdana" w:cs="Times New Roman"/>
                <w:sz w:val="24"/>
                <w:szCs w:val="24"/>
              </w:rPr>
              <w:t xml:space="preserve"> KE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extended her thanks to Ver</w:t>
            </w:r>
            <w:r w:rsidR="00F83BE4">
              <w:rPr>
                <w:rFonts w:ascii="Verdana" w:eastAsia="Calibri" w:hAnsi="Verdana" w:cs="Times New Roman"/>
                <w:sz w:val="24"/>
                <w:szCs w:val="24"/>
              </w:rPr>
              <w:t>ity Wi</w:t>
            </w:r>
            <w:r w:rsidR="005B0194">
              <w:rPr>
                <w:rFonts w:ascii="Verdana" w:eastAsia="Calibri" w:hAnsi="Verdana" w:cs="Times New Roman"/>
                <w:sz w:val="24"/>
                <w:szCs w:val="24"/>
              </w:rPr>
              <w:t>nn for the review work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and confirmed</w:t>
            </w:r>
            <w:r w:rsidR="005B0194">
              <w:rPr>
                <w:rFonts w:ascii="Verdana" w:eastAsia="Calibri" w:hAnsi="Verdana" w:cs="Times New Roman"/>
                <w:sz w:val="24"/>
                <w:szCs w:val="24"/>
              </w:rPr>
              <w:t xml:space="preserve"> that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QSIC would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continue to track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progress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</w:p>
          <w:p w14:paraId="139A7DB8" w14:textId="77777777" w:rsidR="00FA0E30" w:rsidRDefault="00FA0E30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8D5B23E" w14:textId="3A64BA62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>J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W </w:t>
            </w:r>
            <w:r w:rsidR="00772AA3">
              <w:rPr>
                <w:rFonts w:ascii="Verdana" w:eastAsia="Calibri" w:hAnsi="Verdana" w:cs="Times New Roman"/>
                <w:sz w:val="24"/>
                <w:szCs w:val="24"/>
              </w:rPr>
              <w:t>confirmed with KE that QSIC would look at the reportable and no surprises incidents reference</w:t>
            </w:r>
            <w:r w:rsidR="00493467">
              <w:rPr>
                <w:rFonts w:ascii="Verdana" w:eastAsia="Calibri" w:hAnsi="Verdana" w:cs="Times New Roman"/>
                <w:sz w:val="24"/>
                <w:szCs w:val="24"/>
              </w:rPr>
              <w:t>d</w:t>
            </w:r>
            <w:r w:rsidR="00772AA3">
              <w:rPr>
                <w:rFonts w:ascii="Verdana" w:eastAsia="Calibri" w:hAnsi="Verdana" w:cs="Times New Roman"/>
                <w:sz w:val="24"/>
                <w:szCs w:val="24"/>
              </w:rPr>
              <w:t xml:space="preserve"> in the Performance and Insights Report a</w:t>
            </w:r>
            <w:r w:rsidR="00907A36">
              <w:rPr>
                <w:rFonts w:ascii="Verdana" w:eastAsia="Calibri" w:hAnsi="Verdana" w:cs="Times New Roman"/>
                <w:sz w:val="24"/>
                <w:szCs w:val="24"/>
              </w:rPr>
              <w:t>nd would also track the benefits</w:t>
            </w:r>
            <w:r w:rsidR="00772AA3">
              <w:rPr>
                <w:rFonts w:ascii="Verdana" w:eastAsia="Calibri" w:hAnsi="Verdana" w:cs="Times New Roman"/>
                <w:sz w:val="24"/>
                <w:szCs w:val="24"/>
              </w:rPr>
              <w:t xml:space="preserve"> of impl</w:t>
            </w:r>
            <w:r w:rsidR="00493467">
              <w:rPr>
                <w:rFonts w:ascii="Verdana" w:eastAsia="Calibri" w:hAnsi="Verdana" w:cs="Times New Roman"/>
                <w:sz w:val="24"/>
                <w:szCs w:val="24"/>
              </w:rPr>
              <w:t>ementing the CSIMS</w:t>
            </w:r>
            <w:r w:rsidR="00772AA3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  <w:r w:rsidR="00907A36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B75D96">
              <w:rPr>
                <w:rFonts w:ascii="Verdana" w:eastAsia="Calibri" w:hAnsi="Verdana" w:cs="Times New Roman"/>
                <w:sz w:val="24"/>
                <w:szCs w:val="24"/>
              </w:rPr>
              <w:t>KE extended her thanks to all inv</w:t>
            </w:r>
            <w:r w:rsidR="00493467">
              <w:rPr>
                <w:rFonts w:ascii="Verdana" w:eastAsia="Calibri" w:hAnsi="Verdana" w:cs="Times New Roman"/>
                <w:sz w:val="24"/>
                <w:szCs w:val="24"/>
              </w:rPr>
              <w:t>olved in this major project</w:t>
            </w:r>
            <w:r w:rsidR="00B75D96">
              <w:rPr>
                <w:rFonts w:ascii="Verdana" w:eastAsia="Calibri" w:hAnsi="Verdana" w:cs="Times New Roman"/>
                <w:sz w:val="24"/>
                <w:szCs w:val="24"/>
              </w:rPr>
              <w:t xml:space="preserve">. </w:t>
            </w:r>
            <w:r w:rsidR="00907A36">
              <w:rPr>
                <w:rFonts w:ascii="Verdana" w:eastAsia="Calibri" w:hAnsi="Verdana" w:cs="Times New Roman"/>
                <w:sz w:val="24"/>
                <w:szCs w:val="24"/>
              </w:rPr>
              <w:t>QSIC had a planned time out in December to consider screening services and KE would report back on this at the January 2023 Board meeting.</w:t>
            </w:r>
          </w:p>
          <w:p w14:paraId="2923C96B" w14:textId="77777777" w:rsidR="00907A36" w:rsidRDefault="00907A36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CF2DFFE" w14:textId="77777777" w:rsidR="00907A36" w:rsidRPr="00907A36" w:rsidRDefault="00907A36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Action: KE</w:t>
            </w:r>
          </w:p>
          <w:p w14:paraId="6C87F01B" w14:textId="77777777" w:rsidR="004D03D5" w:rsidRPr="00FA0E3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36133E09" w14:textId="77777777" w:rsidR="004D03D5" w:rsidRPr="00FA0E3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>J</w:t>
            </w:r>
            <w:r w:rsidR="00974357">
              <w:rPr>
                <w:rFonts w:ascii="Verdana" w:eastAsia="Calibri" w:hAnsi="Verdana" w:cs="Times New Roman"/>
                <w:sz w:val="24"/>
                <w:szCs w:val="24"/>
              </w:rPr>
              <w:t>W thanked KE and the QSIC membership</w:t>
            </w:r>
            <w:r w:rsidR="00B2435F">
              <w:rPr>
                <w:rFonts w:ascii="Verdana" w:eastAsia="Calibri" w:hAnsi="Verdana" w:cs="Times New Roman"/>
                <w:sz w:val="24"/>
                <w:szCs w:val="24"/>
              </w:rPr>
              <w:t>, lead Executives and attendees</w:t>
            </w:r>
            <w:r w:rsidR="00974357">
              <w:rPr>
                <w:rFonts w:ascii="Verdana" w:eastAsia="Calibri" w:hAnsi="Verdana" w:cs="Times New Roman"/>
                <w:sz w:val="24"/>
                <w:szCs w:val="24"/>
              </w:rPr>
              <w:t xml:space="preserve"> for their significant contribution to the work of the Board. </w:t>
            </w:r>
          </w:p>
          <w:p w14:paraId="1B3FAD6C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color w:val="FF0000"/>
                <w:sz w:val="24"/>
                <w:szCs w:val="24"/>
              </w:rPr>
            </w:pPr>
          </w:p>
          <w:p w14:paraId="74ECCD04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  <w:r w:rsidRPr="00F6232D"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 xml:space="preserve">People and Organisational Development Committee (PODC) </w:t>
            </w:r>
          </w:p>
          <w:p w14:paraId="3B8208EA" w14:textId="77777777" w:rsidR="001E3839" w:rsidRPr="00F6232D" w:rsidRDefault="001E3839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</w:p>
          <w:p w14:paraId="069CD998" w14:textId="77777777" w:rsidR="004D03D5" w:rsidRPr="00FA0E30" w:rsidRDefault="004D03D5" w:rsidP="00FA0E30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 xml:space="preserve">MM 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>referred to the papers provided as a full update on the work of the POD Committee. He confirmed</w:t>
            </w:r>
            <w:r w:rsidR="001E3839">
              <w:rPr>
                <w:rFonts w:ascii="Verdana" w:eastAsia="Calibri" w:hAnsi="Verdana" w:cs="Times New Roman"/>
                <w:sz w:val="24"/>
                <w:szCs w:val="24"/>
              </w:rPr>
              <w:t xml:space="preserve"> consideration at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the 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>6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  <w:vertAlign w:val="superscript"/>
              </w:rPr>
              <w:t>th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September </w:t>
            </w:r>
            <w:r w:rsidR="001E3839">
              <w:rPr>
                <w:rFonts w:ascii="Verdana" w:eastAsia="Calibri" w:hAnsi="Verdana" w:cs="Times New Roman"/>
                <w:sz w:val="24"/>
                <w:szCs w:val="24"/>
              </w:rPr>
              <w:t xml:space="preserve">meeting of 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>a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range of HR policies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; the next 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>meeting w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ould </w:t>
            </w:r>
            <w:r w:rsidRPr="00FA0E30">
              <w:rPr>
                <w:rFonts w:ascii="Verdana" w:eastAsia="Calibri" w:hAnsi="Verdana" w:cs="Times New Roman"/>
                <w:sz w:val="24"/>
                <w:szCs w:val="24"/>
              </w:rPr>
              <w:t xml:space="preserve">focus on policy discussions. </w:t>
            </w:r>
          </w:p>
          <w:p w14:paraId="4A5454DD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048886A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44777"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 xml:space="preserve">Audit and </w:t>
            </w:r>
            <w:r w:rsidRPr="002960F5"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Corporate Governance Committee</w:t>
            </w:r>
            <w:r w:rsidRPr="00044777">
              <w:rPr>
                <w:rFonts w:ascii="Verdana" w:eastAsia="Calibri" w:hAnsi="Verdana" w:cs="Times New Roman"/>
                <w:sz w:val="24"/>
                <w:szCs w:val="24"/>
              </w:rPr>
              <w:t xml:space="preserve"> (ACGC)</w:t>
            </w:r>
          </w:p>
          <w:p w14:paraId="19A61417" w14:textId="77777777" w:rsidR="004D03D5" w:rsidRDefault="002D616B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There was no outstanding Audit Committee report; the next meeting would take place in October </w:t>
            </w:r>
          </w:p>
          <w:p w14:paraId="135D7812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  <w:u w:val="single"/>
              </w:rPr>
            </w:pPr>
          </w:p>
          <w:p w14:paraId="03D4097C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 xml:space="preserve">Knowledge Research and Information </w:t>
            </w:r>
            <w:r w:rsidRPr="002960F5">
              <w:rPr>
                <w:rFonts w:ascii="Verdana" w:eastAsia="Calibri" w:hAnsi="Verdana" w:cs="Times New Roman"/>
                <w:sz w:val="24"/>
                <w:szCs w:val="24"/>
                <w:u w:val="single"/>
              </w:rPr>
              <w:t>Committee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 (KRIC)</w:t>
            </w:r>
          </w:p>
          <w:p w14:paraId="787C7D56" w14:textId="77777777" w:rsidR="002D616B" w:rsidRDefault="002D616B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5AE13B49" w14:textId="268E614E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035DFD">
              <w:rPr>
                <w:rFonts w:ascii="Verdana" w:eastAsia="Calibri" w:hAnsi="Verdana" w:cs="Times New Roman"/>
                <w:sz w:val="24"/>
                <w:szCs w:val="24"/>
              </w:rPr>
              <w:t>SG</w:t>
            </w:r>
            <w:r w:rsidR="00035DFD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>advised</w:t>
            </w:r>
            <w:r w:rsidR="002D616B">
              <w:rPr>
                <w:rFonts w:ascii="Verdana" w:eastAsia="Calibri" w:hAnsi="Verdana" w:cs="Times New Roman"/>
                <w:sz w:val="24"/>
                <w:szCs w:val="24"/>
              </w:rPr>
              <w:t xml:space="preserve"> that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the last KRIC meeting had included a presentation from the Open University regarding academic partnership</w:t>
            </w:r>
            <w:r w:rsidR="002D616B">
              <w:rPr>
                <w:rFonts w:ascii="Verdana" w:eastAsia="Calibri" w:hAnsi="Verdana" w:cs="Times New Roman"/>
                <w:sz w:val="24"/>
                <w:szCs w:val="24"/>
              </w:rPr>
              <w:t>s and that KRIC would be exploring this further; she commended the slide deck to Board colleagues. KRIC was also considering</w:t>
            </w:r>
            <w:r w:rsidR="003A5939">
              <w:rPr>
                <w:rFonts w:ascii="Verdana" w:eastAsia="Calibri" w:hAnsi="Verdana" w:cs="Times New Roman"/>
                <w:sz w:val="24"/>
                <w:szCs w:val="24"/>
              </w:rPr>
              <w:t xml:space="preserve"> a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deep dive exercise </w:t>
            </w:r>
            <w:r w:rsidRPr="00035DFD">
              <w:rPr>
                <w:rFonts w:ascii="Verdana" w:eastAsia="Calibri" w:hAnsi="Verdana" w:cs="Times New Roman"/>
                <w:sz w:val="24"/>
                <w:szCs w:val="24"/>
              </w:rPr>
              <w:t>into digital approach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>es</w:t>
            </w:r>
            <w:r w:rsidRPr="00035DFD">
              <w:rPr>
                <w:rFonts w:ascii="Verdana" w:eastAsia="Calibri" w:hAnsi="Verdana" w:cs="Times New Roman"/>
                <w:sz w:val="24"/>
                <w:szCs w:val="24"/>
              </w:rPr>
              <w:t xml:space="preserve"> to retinopathy screening</w:t>
            </w:r>
            <w:r w:rsidR="002D616B">
              <w:rPr>
                <w:rFonts w:ascii="Verdana" w:eastAsia="Calibri" w:hAnsi="Verdana" w:cs="Times New Roman"/>
                <w:sz w:val="24"/>
                <w:szCs w:val="24"/>
              </w:rPr>
              <w:t xml:space="preserve">, together with 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>an u</w:t>
            </w:r>
            <w:r w:rsidRPr="00035DFD">
              <w:rPr>
                <w:rFonts w:ascii="Verdana" w:eastAsia="Calibri" w:hAnsi="Verdana" w:cs="Times New Roman"/>
                <w:sz w:val="24"/>
                <w:szCs w:val="24"/>
              </w:rPr>
              <w:t xml:space="preserve">pdate on 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the development of a </w:t>
            </w:r>
            <w:r w:rsidRPr="00035DFD">
              <w:rPr>
                <w:rFonts w:ascii="Verdana" w:eastAsia="Calibri" w:hAnsi="Verdana" w:cs="Times New Roman"/>
                <w:sz w:val="24"/>
                <w:szCs w:val="24"/>
              </w:rPr>
              <w:t>research strategy</w:t>
            </w:r>
            <w:r w:rsidR="002D616B"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  <w:r w:rsidR="00FA0E3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</w:p>
          <w:p w14:paraId="3F37B8F0" w14:textId="3CC987D1" w:rsidR="003A5939" w:rsidRPr="00035DFD" w:rsidRDefault="003A5939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JW complimented SG, KRIC committee members, lead executives and attendees on the agile way in which they had re-established the committee and developed a substantive work programme.</w:t>
            </w:r>
          </w:p>
          <w:p w14:paraId="0DAC40DB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  <w:p w14:paraId="2440C32A" w14:textId="77777777" w:rsidR="004D03D5" w:rsidRPr="00730F7A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Board 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noted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updates provided in the Reports and 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took assurance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from the contents and the discussion.</w:t>
            </w:r>
          </w:p>
          <w:p w14:paraId="638BDF2C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</w:p>
        </w:tc>
      </w:tr>
      <w:tr w:rsidR="004D03D5" w:rsidRPr="008E4460" w14:paraId="212671AE" w14:textId="77777777" w:rsidTr="00DC756C"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255747B5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8</w:t>
            </w: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2066C1D3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Items for Approval</w:t>
            </w:r>
          </w:p>
        </w:tc>
      </w:tr>
      <w:tr w:rsidR="004D03D5" w:rsidRPr="008E4460" w14:paraId="1714D624" w14:textId="77777777" w:rsidTr="00DC756C"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5AE3D243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8.1</w:t>
            </w:r>
            <w:r w:rsidRPr="008E4460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71063B10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 w:rsidRPr="00781175">
              <w:rPr>
                <w:rFonts w:ascii="Verdana" w:hAnsi="Verdana" w:cs="Arial-BoldMT"/>
                <w:b/>
                <w:bCs/>
                <w:sz w:val="24"/>
                <w:szCs w:val="24"/>
              </w:rPr>
              <w:t>Minutes and Action Log from the Board Meeting (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28 July 2022</w:t>
            </w:r>
            <w:r w:rsidRPr="00781175">
              <w:rPr>
                <w:rFonts w:ascii="Verdana" w:hAnsi="Verdana" w:cs="Arial-BoldMT"/>
                <w:b/>
                <w:bCs/>
                <w:sz w:val="24"/>
                <w:szCs w:val="24"/>
              </w:rPr>
              <w:t>)</w:t>
            </w:r>
          </w:p>
        </w:tc>
      </w:tr>
      <w:tr w:rsidR="004D03D5" w:rsidRPr="008E4460" w14:paraId="7C06DDC3" w14:textId="77777777" w:rsidTr="00DC756C">
        <w:tc>
          <w:tcPr>
            <w:tcW w:w="10348" w:type="dxa"/>
            <w:gridSpan w:val="2"/>
            <w:shd w:val="clear" w:color="auto" w:fill="auto"/>
          </w:tcPr>
          <w:p w14:paraId="4E95B51D" w14:textId="40B4CA5E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 w:rsidRPr="00247778">
              <w:rPr>
                <w:rFonts w:ascii="Verdana" w:hAnsi="Verdana" w:cs="Arial-BoldMT"/>
                <w:bCs/>
                <w:sz w:val="24"/>
                <w:szCs w:val="24"/>
              </w:rPr>
              <w:t>The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Board 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approved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the Minutes of the 28 July 2022 </w:t>
            </w:r>
            <w:r w:rsidR="002D616B">
              <w:rPr>
                <w:rFonts w:ascii="Verdana" w:hAnsi="Verdana" w:cs="Arial-BoldMT"/>
                <w:bCs/>
                <w:sz w:val="24"/>
                <w:szCs w:val="24"/>
              </w:rPr>
              <w:t>an accurate record</w:t>
            </w:r>
            <w:r w:rsidR="003A5939">
              <w:rPr>
                <w:rFonts w:ascii="Verdana" w:hAnsi="Verdana" w:cs="Arial-BoldMT"/>
                <w:bCs/>
                <w:sz w:val="24"/>
                <w:szCs w:val="24"/>
              </w:rPr>
              <w:t xml:space="preserve"> of the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meeting</w:t>
            </w:r>
            <w:r w:rsidR="00FA0E30">
              <w:rPr>
                <w:rFonts w:ascii="Verdana" w:hAnsi="Verdana" w:cs="Arial-BoldMT"/>
                <w:bCs/>
                <w:sz w:val="24"/>
                <w:szCs w:val="24"/>
              </w:rPr>
              <w:t xml:space="preserve">. </w:t>
            </w:r>
          </w:p>
          <w:p w14:paraId="731BFF1B" w14:textId="77777777" w:rsidR="00713FD3" w:rsidRPr="00247778" w:rsidRDefault="00713FD3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7ACFE119" w14:textId="1AEBEABF" w:rsidR="00713FD3" w:rsidRDefault="002D616B" w:rsidP="004B22B4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HB confirmed that those outstan</w:t>
            </w:r>
            <w:r w:rsidR="00713FD3">
              <w:rPr>
                <w:rFonts w:ascii="Verdana" w:hAnsi="Verdana" w:cs="Arial-BoldMT"/>
                <w:bCs/>
                <w:sz w:val="24"/>
                <w:szCs w:val="24"/>
              </w:rPr>
              <w:t>ding actions identified on the Action L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og were on track.</w:t>
            </w:r>
          </w:p>
          <w:p w14:paraId="245A0173" w14:textId="77777777" w:rsidR="0016460D" w:rsidRDefault="0016460D" w:rsidP="004B22B4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  <w:p w14:paraId="200BB40B" w14:textId="15B2A4A2" w:rsidR="004B22B4" w:rsidRPr="00771EA4" w:rsidRDefault="00713FD3" w:rsidP="004B22B4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JW took the opportunity to thank</w:t>
            </w:r>
            <w:r w:rsidR="0016460D">
              <w:rPr>
                <w:rFonts w:ascii="Verdana" w:hAnsi="Verdana" w:cs="Arial-BoldMT"/>
                <w:bCs/>
                <w:sz w:val="24"/>
                <w:szCs w:val="24"/>
              </w:rPr>
              <w:t xml:space="preserve"> GW for her exemplary minute-taking and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LB for her diligence in maintaining the Action Log and in ensuring timely completion of actions.</w:t>
            </w:r>
            <w:r w:rsidR="004B22B4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</w:tc>
      </w:tr>
      <w:tr w:rsidR="004D03D5" w:rsidRPr="008E4460" w14:paraId="6A8E5E39" w14:textId="77777777" w:rsidTr="00DC756C"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2E7684E4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247778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8</w:t>
            </w:r>
            <w:r w:rsidRPr="00247778">
              <w:rPr>
                <w:rFonts w:ascii="Verdana" w:eastAsia="Calibri" w:hAnsi="Verdana" w:cs="Times New Roman"/>
                <w:b/>
                <w:sz w:val="24"/>
                <w:szCs w:val="24"/>
              </w:rPr>
              <w:t>.2/2022.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13D4ECD5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 w:rsidRPr="00247778">
              <w:rPr>
                <w:rFonts w:ascii="Verdana" w:hAnsi="Verdana" w:cs="Arial-BoldMT"/>
                <w:b/>
                <w:bCs/>
                <w:sz w:val="24"/>
                <w:szCs w:val="24"/>
              </w:rPr>
              <w:t>Board and Committee Governance</w:t>
            </w:r>
          </w:p>
        </w:tc>
      </w:tr>
      <w:tr w:rsidR="004D03D5" w:rsidRPr="008E4460" w14:paraId="350A5DC7" w14:textId="77777777" w:rsidTr="00DC756C">
        <w:tc>
          <w:tcPr>
            <w:tcW w:w="10348" w:type="dxa"/>
            <w:gridSpan w:val="2"/>
            <w:shd w:val="clear" w:color="auto" w:fill="auto"/>
          </w:tcPr>
          <w:p w14:paraId="72C1AF68" w14:textId="77777777" w:rsidR="004D03D5" w:rsidRDefault="004D03D5" w:rsidP="00DC756C">
            <w:pPr>
              <w:spacing w:before="12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PHW 8.2.1/2022.09.29 Protocol for reserving matters to a private Board (and Committee) meeting</w:t>
            </w:r>
          </w:p>
          <w:p w14:paraId="5CDB3327" w14:textId="3808E9DA" w:rsidR="004D03D5" w:rsidRDefault="004B22B4" w:rsidP="00DC756C">
            <w:pPr>
              <w:spacing w:before="120"/>
              <w:rPr>
                <w:rFonts w:ascii="Verdana" w:hAnsi="Verdana" w:cs="Arial-BoldMT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Introd</w:t>
            </w:r>
            <w:r w:rsidR="000765BE">
              <w:rPr>
                <w:rFonts w:ascii="Verdana" w:hAnsi="Verdana" w:cs="Arial-BoldMT"/>
                <w:bCs/>
                <w:sz w:val="24"/>
                <w:szCs w:val="24"/>
              </w:rPr>
              <w:t xml:space="preserve">ucing this Item, HB reminded the Board of the development of The </w:t>
            </w:r>
            <w:r w:rsidR="00B75D96">
              <w:rPr>
                <w:rFonts w:ascii="Verdana" w:hAnsi="Verdana" w:cs="Arial-BoldMT"/>
                <w:bCs/>
                <w:sz w:val="24"/>
                <w:szCs w:val="24"/>
              </w:rPr>
              <w:t>Protocol</w:t>
            </w:r>
            <w:r w:rsidR="000765BE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771EA4">
              <w:rPr>
                <w:rFonts w:ascii="Verdana" w:hAnsi="Verdana" w:cs="Arial-BoldMT"/>
                <w:bCs/>
                <w:sz w:val="24"/>
                <w:szCs w:val="24"/>
              </w:rPr>
              <w:t>w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as a matter of good practice</w:t>
            </w:r>
            <w:r w:rsidR="000765BE">
              <w:rPr>
                <w:rFonts w:ascii="Verdana" w:hAnsi="Verdana" w:cs="Arial-BoldMT"/>
                <w:bCs/>
                <w:sz w:val="24"/>
                <w:szCs w:val="24"/>
              </w:rPr>
              <w:t xml:space="preserve">; it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was now due for </w:t>
            </w:r>
            <w:r w:rsidR="000765BE">
              <w:rPr>
                <w:rFonts w:ascii="Verdana" w:hAnsi="Verdana" w:cs="Arial-BoldMT"/>
                <w:bCs/>
                <w:sz w:val="24"/>
                <w:szCs w:val="24"/>
              </w:rPr>
              <w:t xml:space="preserve">an annual review. She advised that 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there were no significant or material changes to the </w:t>
            </w:r>
            <w:r w:rsidR="000765BE">
              <w:rPr>
                <w:rFonts w:ascii="Verdana" w:hAnsi="Verdana" w:cs="Arial-BoldMT"/>
                <w:bCs/>
                <w:sz w:val="24"/>
                <w:szCs w:val="24"/>
              </w:rPr>
              <w:t>Protocol, noting also the maintenance of a log of matters discussed. The chair reviewed these with VW from Audit Wales.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</w:p>
          <w:p w14:paraId="612350CC" w14:textId="77777777" w:rsidR="00771EA4" w:rsidRPr="0013584A" w:rsidRDefault="00771EA4" w:rsidP="00DC756C">
            <w:pPr>
              <w:spacing w:before="120"/>
              <w:rPr>
                <w:rFonts w:ascii="Verdana" w:hAnsi="Verdana" w:cs="Arial-BoldMT"/>
                <w:b/>
                <w:bCs/>
                <w:color w:val="FF0000"/>
                <w:sz w:val="24"/>
                <w:szCs w:val="24"/>
              </w:rPr>
            </w:pPr>
          </w:p>
          <w:p w14:paraId="604633D6" w14:textId="77777777" w:rsidR="004D03D5" w:rsidRPr="00F6232D" w:rsidRDefault="004D03D5" w:rsidP="00DC756C">
            <w:pPr>
              <w:autoSpaceDE w:val="0"/>
              <w:autoSpaceDN w:val="0"/>
              <w:adjustRightInd w:val="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 w:rsidRPr="00F6232D">
              <w:rPr>
                <w:rFonts w:ascii="Verdana" w:hAnsi="Verdana" w:cs="Verdana-Bold"/>
                <w:bCs/>
                <w:sz w:val="24"/>
                <w:szCs w:val="24"/>
              </w:rPr>
              <w:t>The Board considered and</w:t>
            </w:r>
            <w:r w:rsidRPr="00F6232D">
              <w:rPr>
                <w:rFonts w:ascii="Verdana" w:hAnsi="Verdana" w:cs="Verdana-Bold"/>
                <w:b/>
                <w:bCs/>
                <w:sz w:val="24"/>
                <w:szCs w:val="24"/>
              </w:rPr>
              <w:t xml:space="preserve"> approved </w:t>
            </w:r>
            <w:r w:rsidRPr="00F6232D">
              <w:rPr>
                <w:rFonts w:ascii="Verdana" w:hAnsi="Verdana" w:cs="Verdana"/>
                <w:sz w:val="24"/>
                <w:szCs w:val="24"/>
              </w:rPr>
              <w:t>the revised Protocol for Reserving Matters to a Private Board (and Committee) Meeting</w:t>
            </w:r>
            <w:r w:rsidR="00B66AF2">
              <w:rPr>
                <w:rFonts w:ascii="Verdana" w:hAnsi="Verdana" w:cs="Verdana"/>
                <w:sz w:val="24"/>
                <w:szCs w:val="24"/>
              </w:rPr>
              <w:t xml:space="preserve"> and </w:t>
            </w:r>
            <w:r w:rsidR="00B66AF2">
              <w:rPr>
                <w:rFonts w:ascii="Verdana" w:hAnsi="Verdana" w:cs="Verdana"/>
                <w:b/>
                <w:sz w:val="24"/>
                <w:szCs w:val="24"/>
              </w:rPr>
              <w:t xml:space="preserve">approved </w:t>
            </w:r>
            <w:r w:rsidR="00B66AF2">
              <w:rPr>
                <w:rFonts w:ascii="Verdana" w:hAnsi="Verdana" w:cs="Verdana"/>
                <w:sz w:val="24"/>
                <w:szCs w:val="24"/>
              </w:rPr>
              <w:t>an annual review</w:t>
            </w:r>
            <w:r w:rsidRPr="00F6232D">
              <w:rPr>
                <w:rFonts w:ascii="Verdana" w:hAnsi="Verdana" w:cs="Verdana"/>
                <w:sz w:val="24"/>
                <w:szCs w:val="24"/>
              </w:rPr>
              <w:t>.</w:t>
            </w:r>
          </w:p>
          <w:p w14:paraId="003F7C53" w14:textId="77777777" w:rsidR="004D03D5" w:rsidRDefault="004D03D5" w:rsidP="00DC756C">
            <w:pPr>
              <w:spacing w:before="12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</w:p>
          <w:p w14:paraId="1E913EFE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PHW 8.2.2/2022.09.29  Ratification of Chairs Action</w:t>
            </w:r>
          </w:p>
          <w:p w14:paraId="452A4AA6" w14:textId="77777777" w:rsidR="004D03D5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</w:p>
          <w:p w14:paraId="027EA943" w14:textId="77777777" w:rsidR="004D03D5" w:rsidRDefault="00470D36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>JW reminded the Board of the provisions for Chair’s Action, in line with</w:t>
            </w:r>
            <w:r w:rsidR="00B66AF2">
              <w:rPr>
                <w:rFonts w:ascii="Verdana" w:hAnsi="Verdana" w:cs="Arial-BoldMT"/>
                <w:bCs/>
                <w:sz w:val="24"/>
                <w:szCs w:val="24"/>
              </w:rPr>
              <w:t xml:space="preserve"> Section</w:t>
            </w:r>
            <w:r w:rsidR="00D4323B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B66AF2">
              <w:rPr>
                <w:rFonts w:ascii="Verdana" w:hAnsi="Verdana" w:cs="Arial-BoldMT"/>
                <w:bCs/>
                <w:sz w:val="24"/>
                <w:szCs w:val="24"/>
              </w:rPr>
              <w:t>8 of the Standing Orders. JW confirmed that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,</w:t>
            </w:r>
            <w:r w:rsidR="00B66AF2">
              <w:rPr>
                <w:rFonts w:ascii="Verdana" w:hAnsi="Verdana" w:cs="Arial-BoldMT"/>
                <w:bCs/>
                <w:sz w:val="24"/>
                <w:szCs w:val="24"/>
              </w:rPr>
              <w:t xml:space="preserve"> in taking Chair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’</w:t>
            </w:r>
            <w:r w:rsidR="00B66AF2">
              <w:rPr>
                <w:rFonts w:ascii="Verdana" w:hAnsi="Verdana" w:cs="Arial-BoldMT"/>
                <w:bCs/>
                <w:sz w:val="24"/>
                <w:szCs w:val="24"/>
              </w:rPr>
              <w:t>s Action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on this occasion</w:t>
            </w:r>
            <w:r w:rsidR="00B75D96">
              <w:rPr>
                <w:rFonts w:ascii="Verdana" w:hAnsi="Verdana" w:cs="Arial-BoldMT"/>
                <w:bCs/>
                <w:sz w:val="24"/>
                <w:szCs w:val="24"/>
              </w:rPr>
              <w:t>, she</w:t>
            </w:r>
            <w:r w:rsidR="00B66AF2">
              <w:rPr>
                <w:rFonts w:ascii="Verdana" w:hAnsi="Verdana" w:cs="Arial-BoldMT"/>
                <w:bCs/>
                <w:sz w:val="24"/>
                <w:szCs w:val="24"/>
              </w:rPr>
              <w:t xml:space="preserve"> had sought the involvement and agreement of th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>e Vice-Chair</w:t>
            </w:r>
            <w:r w:rsidR="00B66AF2">
              <w:rPr>
                <w:rFonts w:ascii="Verdana" w:hAnsi="Verdana" w:cs="Arial-BoldMT"/>
                <w:bCs/>
                <w:sz w:val="24"/>
                <w:szCs w:val="24"/>
              </w:rPr>
              <w:t xml:space="preserve"> </w:t>
            </w:r>
            <w:r w:rsidR="00B75D96">
              <w:rPr>
                <w:rFonts w:ascii="Verdana" w:hAnsi="Verdana" w:cs="Arial-BoldMT"/>
                <w:bCs/>
                <w:sz w:val="24"/>
                <w:szCs w:val="24"/>
              </w:rPr>
              <w:t xml:space="preserve">and </w:t>
            </w:r>
            <w:r w:rsidR="00B66AF2">
              <w:rPr>
                <w:rFonts w:ascii="Verdana" w:hAnsi="Verdana" w:cs="Arial-BoldMT"/>
                <w:bCs/>
                <w:sz w:val="24"/>
                <w:szCs w:val="24"/>
              </w:rPr>
              <w:t xml:space="preserve">Chair of the Audit and Corporate Governance Committee. </w:t>
            </w:r>
          </w:p>
          <w:p w14:paraId="5030127B" w14:textId="77777777" w:rsidR="00B66AF2" w:rsidRPr="0013584A" w:rsidRDefault="00B66AF2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color w:val="FF0000"/>
                <w:sz w:val="24"/>
                <w:szCs w:val="24"/>
              </w:rPr>
            </w:pPr>
          </w:p>
          <w:p w14:paraId="5F41D9CB" w14:textId="77777777" w:rsidR="004D03D5" w:rsidRDefault="004D03D5" w:rsidP="002A1DCE">
            <w:pPr>
              <w:autoSpaceDE w:val="0"/>
              <w:autoSpaceDN w:val="0"/>
              <w:adjustRightInd w:val="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Verdana"/>
                <w:sz w:val="24"/>
                <w:szCs w:val="24"/>
              </w:rPr>
              <w:t xml:space="preserve">The Board </w:t>
            </w:r>
            <w:r w:rsidRPr="00F6232D">
              <w:rPr>
                <w:rFonts w:ascii="Verdana" w:hAnsi="Verdana" w:cs="Verdana"/>
                <w:b/>
                <w:sz w:val="24"/>
                <w:szCs w:val="24"/>
              </w:rPr>
              <w:t>ratified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the</w:t>
            </w:r>
            <w:r>
              <w:rPr>
                <w:rFonts w:ascii="Verdana-Bold" w:hAnsi="Verdana-Bold" w:cs="Verdana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>Chair</w:t>
            </w:r>
            <w:r w:rsidR="00470D36">
              <w:rPr>
                <w:rFonts w:ascii="Verdana" w:hAnsi="Verdana" w:cs="Verdana"/>
                <w:sz w:val="24"/>
                <w:szCs w:val="24"/>
              </w:rPr>
              <w:t>’s Action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to approve a</w:t>
            </w:r>
            <w:r>
              <w:rPr>
                <w:rFonts w:ascii="SymbolMT" w:eastAsia="SymbolMT" w:hAnsi="Verdana" w:cs="SymbolMT"/>
                <w:sz w:val="24"/>
                <w:szCs w:val="24"/>
              </w:rPr>
              <w:t xml:space="preserve"> 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Single Tender Action for on-line access to testing for Sexually Transmitted Infections (STIs) and </w:t>
            </w:r>
            <w:r w:rsidRPr="00F6232D">
              <w:rPr>
                <w:rFonts w:ascii="Verdana" w:hAnsi="Verdana" w:cs="Verdana"/>
                <w:b/>
                <w:sz w:val="24"/>
                <w:szCs w:val="24"/>
              </w:rPr>
              <w:t>took assurance</w:t>
            </w:r>
            <w:r w:rsidR="00470D36">
              <w:rPr>
                <w:rFonts w:ascii="Verdana" w:hAnsi="Verdana" w:cs="Verdana"/>
                <w:sz w:val="24"/>
                <w:szCs w:val="24"/>
              </w:rPr>
              <w:t xml:space="preserve"> that the Chair had acted</w:t>
            </w:r>
            <w:r>
              <w:rPr>
                <w:rFonts w:ascii="Verdana" w:hAnsi="Verdana" w:cs="Verdana"/>
                <w:sz w:val="24"/>
                <w:szCs w:val="24"/>
              </w:rPr>
              <w:t xml:space="preserve"> in accordance with Section 8 of the Standing Orders. </w:t>
            </w:r>
          </w:p>
          <w:p w14:paraId="7C4D1ACE" w14:textId="77777777" w:rsidR="004D03D5" w:rsidRPr="00247778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</w:tc>
      </w:tr>
      <w:tr w:rsidR="004D03D5" w:rsidRPr="008E4460" w14:paraId="50E24D28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69BC6864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PHW 9/2022.09.29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7BFDC101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Items for Noting</w:t>
            </w:r>
          </w:p>
        </w:tc>
      </w:tr>
      <w:tr w:rsidR="004D03D5" w:rsidRPr="008E4460" w14:paraId="61ECC815" w14:textId="77777777" w:rsidTr="00DC756C">
        <w:trPr>
          <w:trHeight w:val="161"/>
        </w:trPr>
        <w:tc>
          <w:tcPr>
            <w:tcW w:w="10348" w:type="dxa"/>
            <w:gridSpan w:val="2"/>
            <w:shd w:val="clear" w:color="auto" w:fill="auto"/>
          </w:tcPr>
          <w:p w14:paraId="14B6D2DF" w14:textId="77777777" w:rsidR="004D03D5" w:rsidRPr="00781175" w:rsidRDefault="004D03D5" w:rsidP="00DC756C">
            <w:pPr>
              <w:spacing w:before="12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PHW 9.1a/ 2022.09.29 </w:t>
            </w:r>
            <w:r w:rsidRPr="00781175">
              <w:rPr>
                <w:rFonts w:ascii="Verdana" w:hAnsi="Verdana" w:cs="Arial-BoldMT"/>
                <w:b/>
                <w:bCs/>
                <w:sz w:val="24"/>
                <w:szCs w:val="24"/>
              </w:rPr>
              <w:t>Chair's Report (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28 July</w:t>
            </w:r>
            <w:r w:rsidRPr="00781175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 2022) </w:t>
            </w:r>
          </w:p>
          <w:p w14:paraId="44C47899" w14:textId="77777777" w:rsidR="004D03D5" w:rsidRDefault="004D03D5" w:rsidP="00DC756C">
            <w:pPr>
              <w:spacing w:before="120"/>
              <w:rPr>
                <w:rFonts w:ascii="Verdana" w:hAnsi="Verdana" w:cs="Arial-BoldMT"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Board 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noted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the Chair’s Report to the Board on the matters considered in the Private Board meeting on 28 July 2022.</w:t>
            </w:r>
          </w:p>
          <w:p w14:paraId="40535947" w14:textId="77777777" w:rsidR="004D03D5" w:rsidRPr="00C949DD" w:rsidRDefault="004D03D5" w:rsidP="00DC756C">
            <w:pPr>
              <w:spacing w:before="12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 w:rsidRPr="00C949DD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PHW 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9</w:t>
            </w:r>
            <w:r w:rsidRPr="00C949DD">
              <w:rPr>
                <w:rFonts w:ascii="Verdana" w:hAnsi="Verdana" w:cs="Arial-BoldMT"/>
                <w:b/>
                <w:bCs/>
                <w:sz w:val="24"/>
                <w:szCs w:val="24"/>
              </w:rPr>
              <w:t>.1b/2022.</w:t>
            </w: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09.29</w:t>
            </w:r>
            <w:r w:rsidRPr="00C949DD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 Public Health Wales Board: Forward Plan 2022/23</w:t>
            </w:r>
          </w:p>
          <w:p w14:paraId="5894CE82" w14:textId="77777777" w:rsidR="004D03D5" w:rsidRPr="00C64957" w:rsidRDefault="004D03D5" w:rsidP="00DC756C">
            <w:pPr>
              <w:spacing w:before="12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The Board </w:t>
            </w:r>
            <w:r w:rsidRPr="00C949DD">
              <w:rPr>
                <w:rFonts w:ascii="Verdana" w:hAnsi="Verdana" w:cs="Arial-BoldMT"/>
                <w:b/>
                <w:bCs/>
                <w:sz w:val="24"/>
                <w:szCs w:val="24"/>
              </w:rPr>
              <w:t>noted</w:t>
            </w:r>
            <w:r>
              <w:rPr>
                <w:rFonts w:ascii="Verdana" w:hAnsi="Verdana" w:cs="Arial-BoldMT"/>
                <w:bCs/>
                <w:sz w:val="24"/>
                <w:szCs w:val="24"/>
              </w:rPr>
              <w:t xml:space="preserve"> the Forward Plan 2022/23.</w:t>
            </w:r>
          </w:p>
          <w:p w14:paraId="5FC349A2" w14:textId="77777777" w:rsidR="004D03D5" w:rsidRPr="008E4460" w:rsidRDefault="004D03D5" w:rsidP="00DC756C">
            <w:pPr>
              <w:spacing w:before="120"/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 w:rsidRPr="00781175">
              <w:rPr>
                <w:rFonts w:ascii="Verdana" w:hAnsi="Verdana" w:cs="Arial-BoldMT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D03D5" w:rsidRPr="008E4460" w14:paraId="67F58D20" w14:textId="77777777" w:rsidTr="00DC756C">
        <w:trPr>
          <w:trHeight w:val="161"/>
        </w:trPr>
        <w:tc>
          <w:tcPr>
            <w:tcW w:w="3119" w:type="dxa"/>
            <w:tcBorders>
              <w:right w:val="nil"/>
            </w:tcBorders>
            <w:shd w:val="clear" w:color="auto" w:fill="F2F2F2" w:themeFill="background1" w:themeFillShade="F2"/>
          </w:tcPr>
          <w:p w14:paraId="53C4AD9C" w14:textId="77777777" w:rsidR="004D03D5" w:rsidRPr="00C64957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 w:rsidRPr="00C64957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10</w:t>
            </w:r>
            <w:r w:rsidRPr="00C64957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09.29</w:t>
            </w:r>
          </w:p>
        </w:tc>
        <w:tc>
          <w:tcPr>
            <w:tcW w:w="7229" w:type="dxa"/>
            <w:tcBorders>
              <w:left w:val="nil"/>
            </w:tcBorders>
            <w:shd w:val="clear" w:color="auto" w:fill="F2F2F2" w:themeFill="background1" w:themeFillShade="F2"/>
          </w:tcPr>
          <w:p w14:paraId="3B452DA9" w14:textId="77777777" w:rsidR="004D03D5" w:rsidRPr="008E4460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b/>
                <w:sz w:val="24"/>
                <w:szCs w:val="24"/>
              </w:rPr>
            </w:pPr>
            <w:r>
              <w:rPr>
                <w:rFonts w:ascii="Verdana" w:hAnsi="Verdana" w:cs="Arial-BoldMT"/>
                <w:b/>
                <w:bCs/>
                <w:sz w:val="24"/>
                <w:szCs w:val="24"/>
              </w:rPr>
              <w:t>Date of Next Formal Meeting of the Board</w:t>
            </w:r>
          </w:p>
        </w:tc>
      </w:tr>
      <w:tr w:rsidR="004D03D5" w:rsidRPr="008E4460" w14:paraId="51B88D6D" w14:textId="77777777" w:rsidTr="00DC756C">
        <w:trPr>
          <w:trHeight w:val="161"/>
        </w:trPr>
        <w:tc>
          <w:tcPr>
            <w:tcW w:w="10348" w:type="dxa"/>
            <w:gridSpan w:val="2"/>
            <w:shd w:val="clear" w:color="auto" w:fill="auto"/>
          </w:tcPr>
          <w:p w14:paraId="5233F192" w14:textId="77777777" w:rsidR="004D03D5" w:rsidRPr="004A6B48" w:rsidRDefault="004D03D5" w:rsidP="00DC756C">
            <w:pPr>
              <w:tabs>
                <w:tab w:val="left" w:pos="2552"/>
              </w:tabs>
              <w:jc w:val="both"/>
              <w:rPr>
                <w:rFonts w:ascii="Verdana" w:eastAsia="Calibri" w:hAnsi="Verdana" w:cs="Times New Roman"/>
                <w:sz w:val="24"/>
                <w:szCs w:val="24"/>
              </w:rPr>
            </w:pPr>
            <w:r w:rsidRPr="00410067">
              <w:rPr>
                <w:rFonts w:ascii="Verdana" w:eastAsia="Calibri" w:hAnsi="Verdana" w:cs="Times New Roman"/>
                <w:sz w:val="24"/>
                <w:szCs w:val="24"/>
              </w:rPr>
              <w:t xml:space="preserve">The next scheduled Board meeting was the 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24 November</w:t>
            </w:r>
            <w:r w:rsidRPr="00410067">
              <w:rPr>
                <w:rFonts w:ascii="Verdana" w:eastAsia="Calibri" w:hAnsi="Verdana" w:cs="Times New Roman"/>
                <w:sz w:val="24"/>
                <w:szCs w:val="24"/>
              </w:rPr>
              <w:t xml:space="preserve"> 2022</w:t>
            </w:r>
            <w:r>
              <w:rPr>
                <w:rFonts w:ascii="Verdana" w:eastAsia="Calibri" w:hAnsi="Verdana" w:cs="Times New Roman"/>
                <w:sz w:val="24"/>
                <w:szCs w:val="24"/>
              </w:rPr>
              <w:t>.</w:t>
            </w:r>
          </w:p>
          <w:p w14:paraId="2DC74BED" w14:textId="77777777" w:rsidR="004D03D5" w:rsidRPr="00243B3A" w:rsidRDefault="004D03D5" w:rsidP="00DC756C">
            <w:pPr>
              <w:tabs>
                <w:tab w:val="left" w:pos="2552"/>
              </w:tabs>
              <w:jc w:val="both"/>
              <w:rPr>
                <w:rFonts w:ascii="Verdana" w:hAnsi="Verdana" w:cs="Arial-BoldMT"/>
                <w:bCs/>
                <w:sz w:val="24"/>
                <w:szCs w:val="24"/>
              </w:rPr>
            </w:pPr>
          </w:p>
        </w:tc>
      </w:tr>
      <w:tr w:rsidR="004D03D5" w:rsidRPr="008E4460" w14:paraId="67C555F1" w14:textId="77777777" w:rsidTr="00DC756C"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166FA2" w14:textId="77777777" w:rsidR="004D03D5" w:rsidRDefault="004D03D5" w:rsidP="00DC756C">
            <w:pPr>
              <w:tabs>
                <w:tab w:val="left" w:pos="2552"/>
              </w:tabs>
              <w:rPr>
                <w:rFonts w:ascii="Verdana" w:eastAsia="Calibri" w:hAnsi="Verdana" w:cs="Times New Roman"/>
                <w:sz w:val="24"/>
                <w:szCs w:val="24"/>
              </w:rPr>
            </w:pPr>
            <w:r w:rsidRPr="00C40E78"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PHW 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>11</w:t>
            </w:r>
            <w:r w:rsidRPr="00C40E78">
              <w:rPr>
                <w:rFonts w:ascii="Verdana" w:eastAsia="Calibri" w:hAnsi="Verdana" w:cs="Times New Roman"/>
                <w:b/>
                <w:sz w:val="24"/>
                <w:szCs w:val="24"/>
              </w:rPr>
              <w:t>/2022.</w:t>
            </w:r>
            <w:r>
              <w:rPr>
                <w:rFonts w:ascii="Verdana" w:eastAsia="Calibri" w:hAnsi="Verdana" w:cs="Times New Roman"/>
                <w:b/>
                <w:sz w:val="24"/>
                <w:szCs w:val="24"/>
              </w:rPr>
              <w:t xml:space="preserve">09.29     Close of Public Meeting </w:t>
            </w:r>
          </w:p>
        </w:tc>
      </w:tr>
      <w:tr w:rsidR="004D03D5" w:rsidRPr="008E4460" w14:paraId="6945FBB5" w14:textId="77777777" w:rsidTr="00DC756C">
        <w:tc>
          <w:tcPr>
            <w:tcW w:w="10348" w:type="dxa"/>
            <w:gridSpan w:val="2"/>
            <w:tcBorders>
              <w:bottom w:val="single" w:sz="4" w:space="0" w:color="auto"/>
            </w:tcBorders>
          </w:tcPr>
          <w:p w14:paraId="187EF251" w14:textId="282CD6C6" w:rsidR="004D03D5" w:rsidRDefault="00771EA4" w:rsidP="00DC756C">
            <w:pPr>
              <w:tabs>
                <w:tab w:val="left" w:pos="2552"/>
              </w:tabs>
              <w:rPr>
                <w:rFonts w:ascii="Verdana" w:eastAsia="Calibri" w:hAnsi="Verdana" w:cs="Times New Roman"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 xml:space="preserve">JW thanked everyone for their attendance and contributions to the meeting. </w:t>
            </w:r>
          </w:p>
          <w:p w14:paraId="28F56590" w14:textId="071D5515" w:rsidR="004D03D5" w:rsidRPr="008E4460" w:rsidRDefault="00771EA4" w:rsidP="00931384">
            <w:pPr>
              <w:tabs>
                <w:tab w:val="left" w:pos="2552"/>
              </w:tabs>
              <w:rPr>
                <w:rFonts w:ascii="Verdana" w:hAnsi="Verdana" w:cs="Arial-BoldMT"/>
                <w:b/>
                <w:bCs/>
                <w:sz w:val="24"/>
                <w:szCs w:val="24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</w:rPr>
              <w:t>The meeting closed at 12.20</w:t>
            </w:r>
            <w:r w:rsidR="004D03D5">
              <w:rPr>
                <w:rFonts w:ascii="Verdana" w:eastAsia="Calibri" w:hAnsi="Verdana" w:cs="Times New Roman"/>
                <w:sz w:val="24"/>
                <w:szCs w:val="24"/>
              </w:rPr>
              <w:t>pm.</w:t>
            </w:r>
          </w:p>
        </w:tc>
      </w:tr>
    </w:tbl>
    <w:p w14:paraId="46E7B9FF" w14:textId="77777777" w:rsidR="00DF0705" w:rsidRDefault="00DF0705" w:rsidP="00771EA4"/>
    <w:sectPr w:rsidR="00DF0705" w:rsidSect="00DC756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EE12" w14:textId="77777777" w:rsidR="00713FD3" w:rsidRDefault="00713FD3">
      <w:pPr>
        <w:spacing w:after="0" w:line="240" w:lineRule="auto"/>
      </w:pPr>
      <w:r>
        <w:separator/>
      </w:r>
    </w:p>
  </w:endnote>
  <w:endnote w:type="continuationSeparator" w:id="0">
    <w:p w14:paraId="20347232" w14:textId="77777777" w:rsidR="00713FD3" w:rsidRDefault="00713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179"/>
      <w:gridCol w:w="3020"/>
      <w:gridCol w:w="2993"/>
    </w:tblGrid>
    <w:tr w:rsidR="00713FD3" w:rsidRPr="00AF1DC5" w14:paraId="65278722" w14:textId="77777777" w:rsidTr="00DC756C">
      <w:tc>
        <w:tcPr>
          <w:tcW w:w="3255" w:type="dxa"/>
        </w:tcPr>
        <w:p w14:paraId="7A313A2E" w14:textId="77777777" w:rsidR="00713FD3" w:rsidRPr="00AF1DC5" w:rsidRDefault="00713FD3" w:rsidP="00DC756C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sz w:val="20"/>
              <w:highlight w:val="yellow"/>
            </w:rPr>
          </w:pPr>
          <w:r w:rsidRPr="00AF1DC5">
            <w:rPr>
              <w:rFonts w:ascii="Verdana" w:hAnsi="Verdana"/>
              <w:b/>
              <w:sz w:val="20"/>
            </w:rPr>
            <w:t xml:space="preserve">Date: </w:t>
          </w:r>
          <w:r>
            <w:rPr>
              <w:rFonts w:ascii="Verdana" w:hAnsi="Verdana"/>
              <w:sz w:val="20"/>
            </w:rPr>
            <w:t>29 September 2022</w:t>
          </w:r>
        </w:p>
      </w:tc>
      <w:tc>
        <w:tcPr>
          <w:tcW w:w="3082" w:type="dxa"/>
        </w:tcPr>
        <w:p w14:paraId="4D91EE25" w14:textId="4A2831E3" w:rsidR="00713FD3" w:rsidRPr="00AF1DC5" w:rsidRDefault="00713FD3" w:rsidP="00842BD4">
          <w:pPr>
            <w:pStyle w:val="Footer"/>
            <w:tabs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AF1DC5">
            <w:rPr>
              <w:rFonts w:ascii="Verdana" w:hAnsi="Verdana"/>
              <w:b/>
              <w:sz w:val="20"/>
            </w:rPr>
            <w:t>Version:</w:t>
          </w:r>
          <w:r w:rsidRPr="00AF1DC5">
            <w:rPr>
              <w:rFonts w:ascii="Verdana" w:hAnsi="Verdana"/>
              <w:sz w:val="20"/>
            </w:rPr>
            <w:t xml:space="preserve"> </w:t>
          </w:r>
          <w:r w:rsidR="00842BD4">
            <w:rPr>
              <w:rFonts w:ascii="Verdana" w:hAnsi="Verdana"/>
              <w:sz w:val="20"/>
            </w:rPr>
            <w:t>Unconfirmed</w:t>
          </w:r>
        </w:p>
      </w:tc>
      <w:tc>
        <w:tcPr>
          <w:tcW w:w="3081" w:type="dxa"/>
        </w:tcPr>
        <w:p w14:paraId="7269EFF5" w14:textId="4902E268" w:rsidR="00713FD3" w:rsidRPr="00AF1DC5" w:rsidRDefault="00713FD3" w:rsidP="00DC756C">
          <w:pPr>
            <w:pStyle w:val="Footer"/>
            <w:tabs>
              <w:tab w:val="clear" w:pos="4513"/>
              <w:tab w:val="center" w:pos="4500"/>
              <w:tab w:val="right" w:pos="9090"/>
            </w:tabs>
            <w:jc w:val="center"/>
            <w:rPr>
              <w:rFonts w:ascii="Verdana" w:hAnsi="Verdana"/>
              <w:b/>
              <w:sz w:val="20"/>
            </w:rPr>
          </w:pPr>
          <w:r w:rsidRPr="00AF1DC5">
            <w:rPr>
              <w:rFonts w:ascii="Verdana" w:hAnsi="Verdana"/>
              <w:b/>
              <w:sz w:val="20"/>
            </w:rPr>
            <w:t xml:space="preserve">Page: </w:t>
          </w:r>
          <w:r w:rsidRPr="00AF1DC5">
            <w:rPr>
              <w:rStyle w:val="PageNumber"/>
              <w:rFonts w:ascii="Verdana" w:hAnsi="Verdana"/>
              <w:sz w:val="20"/>
            </w:rPr>
            <w:fldChar w:fldCharType="begin"/>
          </w:r>
          <w:r w:rsidRPr="00AF1DC5">
            <w:rPr>
              <w:rStyle w:val="PageNumber"/>
              <w:rFonts w:ascii="Verdana" w:hAnsi="Verdana"/>
              <w:sz w:val="20"/>
            </w:rPr>
            <w:instrText xml:space="preserve"> PAGE </w:instrText>
          </w:r>
          <w:r w:rsidRPr="00AF1DC5">
            <w:rPr>
              <w:rStyle w:val="PageNumber"/>
              <w:rFonts w:ascii="Verdana" w:hAnsi="Verdana"/>
              <w:sz w:val="20"/>
            </w:rPr>
            <w:fldChar w:fldCharType="separate"/>
          </w:r>
          <w:r w:rsidR="00842BD4">
            <w:rPr>
              <w:rStyle w:val="PageNumber"/>
              <w:rFonts w:ascii="Verdana" w:hAnsi="Verdana"/>
              <w:noProof/>
              <w:sz w:val="20"/>
            </w:rPr>
            <w:t>10</w:t>
          </w:r>
          <w:r w:rsidRPr="00AF1DC5">
            <w:rPr>
              <w:rStyle w:val="PageNumber"/>
              <w:rFonts w:ascii="Verdana" w:hAnsi="Verdana"/>
              <w:sz w:val="20"/>
            </w:rPr>
            <w:fldChar w:fldCharType="end"/>
          </w:r>
          <w:r w:rsidRPr="00AF1DC5">
            <w:rPr>
              <w:rStyle w:val="PageNumber"/>
              <w:rFonts w:ascii="Verdana" w:hAnsi="Verdana"/>
              <w:sz w:val="20"/>
            </w:rPr>
            <w:t xml:space="preserve"> of </w:t>
          </w:r>
          <w:r w:rsidRPr="00AF1DC5">
            <w:rPr>
              <w:rStyle w:val="PageNumber"/>
              <w:rFonts w:ascii="Verdana" w:hAnsi="Verdana"/>
              <w:sz w:val="20"/>
            </w:rPr>
            <w:fldChar w:fldCharType="begin"/>
          </w:r>
          <w:r w:rsidRPr="00AF1DC5">
            <w:rPr>
              <w:rStyle w:val="PageNumber"/>
              <w:rFonts w:ascii="Verdana" w:hAnsi="Verdana"/>
              <w:sz w:val="20"/>
            </w:rPr>
            <w:instrText xml:space="preserve"> NUMPAGES </w:instrText>
          </w:r>
          <w:r w:rsidRPr="00AF1DC5">
            <w:rPr>
              <w:rStyle w:val="PageNumber"/>
              <w:rFonts w:ascii="Verdana" w:hAnsi="Verdana"/>
              <w:sz w:val="20"/>
            </w:rPr>
            <w:fldChar w:fldCharType="separate"/>
          </w:r>
          <w:r w:rsidR="00842BD4">
            <w:rPr>
              <w:rStyle w:val="PageNumber"/>
              <w:rFonts w:ascii="Verdana" w:hAnsi="Verdana"/>
              <w:noProof/>
              <w:sz w:val="20"/>
            </w:rPr>
            <w:t>12</w:t>
          </w:r>
          <w:r w:rsidRPr="00AF1DC5">
            <w:rPr>
              <w:rStyle w:val="PageNumber"/>
              <w:rFonts w:ascii="Verdana" w:hAnsi="Verdana"/>
              <w:sz w:val="20"/>
            </w:rPr>
            <w:fldChar w:fldCharType="end"/>
          </w:r>
        </w:p>
      </w:tc>
    </w:tr>
  </w:tbl>
  <w:p w14:paraId="38780A61" w14:textId="77777777" w:rsidR="00713FD3" w:rsidRPr="00AF1DC5" w:rsidRDefault="00713FD3">
    <w:pPr>
      <w:pStyle w:val="Footer"/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AE5D9" w14:textId="77777777" w:rsidR="00713FD3" w:rsidRDefault="00713FD3">
      <w:pPr>
        <w:spacing w:after="0" w:line="240" w:lineRule="auto"/>
      </w:pPr>
      <w:r>
        <w:separator/>
      </w:r>
    </w:p>
  </w:footnote>
  <w:footnote w:type="continuationSeparator" w:id="0">
    <w:p w14:paraId="26B749EC" w14:textId="77777777" w:rsidR="00713FD3" w:rsidRDefault="00713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EA3C2" w14:textId="77777777" w:rsidR="00713FD3" w:rsidRDefault="00842BD4">
    <w:pPr>
      <w:pStyle w:val="Header"/>
    </w:pPr>
    <w:r>
      <w:rPr>
        <w:noProof/>
      </w:rPr>
      <w:pict w14:anchorId="7F46A0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704" o:spid="_x0000_s2050" type="#_x0000_t136" style="position:absolute;margin-left:0;margin-top:0;width:565.6pt;height:70.7pt;rotation:315;z-index:-251659776;mso-position-horizontal:center;mso-position-horizontal-relative:margin;mso-position-vertical:center;mso-position-vertical-relative:margin" o:allowincell="f" fillcolor="silver" stroked="f">
          <v:textpath style="font-family:&quot;Verdana&quot;;font-size:1pt" string="UNCONFIRM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537"/>
      <w:gridCol w:w="5126"/>
    </w:tblGrid>
    <w:tr w:rsidR="00713FD3" w:rsidRPr="00E82498" w14:paraId="5235F52F" w14:textId="77777777" w:rsidTr="00DC756C">
      <w:trPr>
        <w:jc w:val="center"/>
      </w:trPr>
      <w:tc>
        <w:tcPr>
          <w:tcW w:w="4537" w:type="dxa"/>
          <w:vAlign w:val="center"/>
        </w:tcPr>
        <w:p w14:paraId="37FEE1D7" w14:textId="77777777" w:rsidR="00713FD3" w:rsidRPr="00090BD7" w:rsidRDefault="00713FD3" w:rsidP="00DC756C">
          <w:pPr>
            <w:pStyle w:val="Header"/>
            <w:rPr>
              <w:rFonts w:ascii="Verdana" w:hAnsi="Verdana"/>
              <w:sz w:val="20"/>
            </w:rPr>
          </w:pPr>
          <w:r w:rsidRPr="00090BD7">
            <w:rPr>
              <w:rFonts w:ascii="Verdana" w:hAnsi="Verdana"/>
              <w:sz w:val="20"/>
            </w:rPr>
            <w:t>Public Health Wales</w:t>
          </w:r>
        </w:p>
      </w:tc>
      <w:tc>
        <w:tcPr>
          <w:tcW w:w="5126" w:type="dxa"/>
          <w:vAlign w:val="center"/>
        </w:tcPr>
        <w:p w14:paraId="482AD6F6" w14:textId="265DE0C5" w:rsidR="00713FD3" w:rsidRPr="001472E5" w:rsidRDefault="00842BD4" w:rsidP="00DC756C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Unconfirmed</w:t>
          </w:r>
          <w:r w:rsidR="00713FD3" w:rsidRPr="001472E5">
            <w:rPr>
              <w:rFonts w:ascii="Verdana" w:hAnsi="Verdana"/>
              <w:sz w:val="20"/>
            </w:rPr>
            <w:t xml:space="preserve"> Minutes </w:t>
          </w:r>
        </w:p>
        <w:p w14:paraId="2E857DC0" w14:textId="77777777" w:rsidR="00713FD3" w:rsidRPr="001472E5" w:rsidRDefault="00713FD3" w:rsidP="00DC756C">
          <w:pPr>
            <w:tabs>
              <w:tab w:val="left" w:pos="6795"/>
            </w:tabs>
            <w:spacing w:after="0" w:line="240" w:lineRule="auto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29 September 2022</w:t>
          </w:r>
        </w:p>
      </w:tc>
    </w:tr>
  </w:tbl>
  <w:p w14:paraId="7B0BDC05" w14:textId="77777777" w:rsidR="00713FD3" w:rsidRDefault="00842BD4">
    <w:pPr>
      <w:pStyle w:val="Header"/>
    </w:pPr>
    <w:r>
      <w:rPr>
        <w:noProof/>
      </w:rPr>
      <w:pict w14:anchorId="539147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705" o:spid="_x0000_s2051" type="#_x0000_t136" style="position:absolute;margin-left:0;margin-top:0;width:565.6pt;height:70.7pt;rotation:315;z-index:-251657728;mso-position-horizontal:center;mso-position-horizontal-relative:margin;mso-position-vertical:center;mso-position-vertical-relative:margin" o:allowincell="f" fillcolor="silver" stroked="f">
          <v:textpath style="font-family:&quot;Verdana&quot;;font-size:1pt" string="UNCONFIRM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521A" w14:textId="77777777" w:rsidR="00713FD3" w:rsidRDefault="00842BD4">
    <w:pPr>
      <w:pStyle w:val="Header"/>
    </w:pPr>
    <w:r>
      <w:rPr>
        <w:noProof/>
      </w:rPr>
      <w:pict w14:anchorId="0764855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703" o:spid="_x0000_s2049" type="#_x0000_t136" style="position:absolute;margin-left:0;margin-top:0;width:565.6pt;height:70.7pt;rotation:315;z-index:-251658752;mso-position-horizontal:center;mso-position-horizontal-relative:margin;mso-position-vertical:center;mso-position-vertical-relative:margin" o:allowincell="f" fillcolor="silver" stroked="f">
          <v:textpath style="font-family:&quot;Verdana&quot;;font-size:1pt" string="UNCONFIRM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BC6"/>
    <w:multiLevelType w:val="hybridMultilevel"/>
    <w:tmpl w:val="DA2C46A8"/>
    <w:lvl w:ilvl="0" w:tplc="5FA840F2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="Arial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9387E"/>
    <w:multiLevelType w:val="hybridMultilevel"/>
    <w:tmpl w:val="5CE6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C3A8A"/>
    <w:multiLevelType w:val="hybridMultilevel"/>
    <w:tmpl w:val="0E9A7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C43"/>
    <w:multiLevelType w:val="hybridMultilevel"/>
    <w:tmpl w:val="93E8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C6BAA"/>
    <w:multiLevelType w:val="hybridMultilevel"/>
    <w:tmpl w:val="B5203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2D4763"/>
    <w:multiLevelType w:val="hybridMultilevel"/>
    <w:tmpl w:val="DBDE6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338AE"/>
    <w:multiLevelType w:val="hybridMultilevel"/>
    <w:tmpl w:val="35CAD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2329"/>
    <w:multiLevelType w:val="hybridMultilevel"/>
    <w:tmpl w:val="480EB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60B07"/>
    <w:multiLevelType w:val="hybridMultilevel"/>
    <w:tmpl w:val="C47E9646"/>
    <w:lvl w:ilvl="0" w:tplc="B0A67720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-BoldM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539F4"/>
    <w:multiLevelType w:val="hybridMultilevel"/>
    <w:tmpl w:val="E4BA3112"/>
    <w:lvl w:ilvl="0" w:tplc="B0A67720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A2E33"/>
    <w:multiLevelType w:val="hybridMultilevel"/>
    <w:tmpl w:val="0C6CE2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807BF"/>
    <w:multiLevelType w:val="hybridMultilevel"/>
    <w:tmpl w:val="92ECDE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571F0"/>
    <w:multiLevelType w:val="hybridMultilevel"/>
    <w:tmpl w:val="8D883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3338F"/>
    <w:multiLevelType w:val="hybridMultilevel"/>
    <w:tmpl w:val="7D243A1A"/>
    <w:lvl w:ilvl="0" w:tplc="B0A67720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B7D87"/>
    <w:multiLevelType w:val="hybridMultilevel"/>
    <w:tmpl w:val="9C98E5FA"/>
    <w:lvl w:ilvl="0" w:tplc="B0A67720">
      <w:start w:val="3"/>
      <w:numFmt w:val="bullet"/>
      <w:lvlText w:val="-"/>
      <w:lvlJc w:val="left"/>
      <w:pPr>
        <w:ind w:left="1080" w:hanging="360"/>
      </w:pPr>
      <w:rPr>
        <w:rFonts w:ascii="Verdana" w:eastAsiaTheme="minorHAnsi" w:hAnsi="Verdana" w:cs="Arial-Bold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5670B8"/>
    <w:multiLevelType w:val="multilevel"/>
    <w:tmpl w:val="277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1A796D"/>
    <w:multiLevelType w:val="hybridMultilevel"/>
    <w:tmpl w:val="246495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A376F1F"/>
    <w:multiLevelType w:val="hybridMultilevel"/>
    <w:tmpl w:val="ABFC9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0"/>
  </w:num>
  <w:num w:numId="4">
    <w:abstractNumId w:val="17"/>
  </w:num>
  <w:num w:numId="5">
    <w:abstractNumId w:val="3"/>
  </w:num>
  <w:num w:numId="6">
    <w:abstractNumId w:val="16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  <w:num w:numId="11">
    <w:abstractNumId w:val="14"/>
  </w:num>
  <w:num w:numId="12">
    <w:abstractNumId w:val="9"/>
  </w:num>
  <w:num w:numId="13">
    <w:abstractNumId w:val="2"/>
  </w:num>
  <w:num w:numId="14">
    <w:abstractNumId w:val="13"/>
  </w:num>
  <w:num w:numId="15">
    <w:abstractNumId w:val="7"/>
  </w:num>
  <w:num w:numId="16">
    <w:abstractNumId w:val="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D5"/>
    <w:rsid w:val="0001097B"/>
    <w:rsid w:val="00021F18"/>
    <w:rsid w:val="00035DFD"/>
    <w:rsid w:val="000645F0"/>
    <w:rsid w:val="00066CDB"/>
    <w:rsid w:val="000765BE"/>
    <w:rsid w:val="00087B8F"/>
    <w:rsid w:val="00095157"/>
    <w:rsid w:val="000A76C8"/>
    <w:rsid w:val="000B6581"/>
    <w:rsid w:val="000C0F21"/>
    <w:rsid w:val="001051D5"/>
    <w:rsid w:val="001425C3"/>
    <w:rsid w:val="0016460D"/>
    <w:rsid w:val="00166926"/>
    <w:rsid w:val="00172253"/>
    <w:rsid w:val="001743CC"/>
    <w:rsid w:val="001B0CD3"/>
    <w:rsid w:val="001D6BB3"/>
    <w:rsid w:val="001E3839"/>
    <w:rsid w:val="001E7478"/>
    <w:rsid w:val="002154FC"/>
    <w:rsid w:val="00251148"/>
    <w:rsid w:val="002515B2"/>
    <w:rsid w:val="002602E3"/>
    <w:rsid w:val="0027395D"/>
    <w:rsid w:val="002879DD"/>
    <w:rsid w:val="00293B6E"/>
    <w:rsid w:val="002A1DCE"/>
    <w:rsid w:val="002A6036"/>
    <w:rsid w:val="002B5A63"/>
    <w:rsid w:val="002C1840"/>
    <w:rsid w:val="002D35E5"/>
    <w:rsid w:val="002D616B"/>
    <w:rsid w:val="00310601"/>
    <w:rsid w:val="00314331"/>
    <w:rsid w:val="00334690"/>
    <w:rsid w:val="003641CA"/>
    <w:rsid w:val="00367EDE"/>
    <w:rsid w:val="003A084E"/>
    <w:rsid w:val="003A5939"/>
    <w:rsid w:val="003A75FE"/>
    <w:rsid w:val="003C4CBB"/>
    <w:rsid w:val="0040774F"/>
    <w:rsid w:val="0041451F"/>
    <w:rsid w:val="0044794B"/>
    <w:rsid w:val="00454646"/>
    <w:rsid w:val="00461319"/>
    <w:rsid w:val="004613DA"/>
    <w:rsid w:val="00470D36"/>
    <w:rsid w:val="004837D0"/>
    <w:rsid w:val="00484AE7"/>
    <w:rsid w:val="00493467"/>
    <w:rsid w:val="00496404"/>
    <w:rsid w:val="004B22B4"/>
    <w:rsid w:val="004B52B2"/>
    <w:rsid w:val="004B6A28"/>
    <w:rsid w:val="004C7696"/>
    <w:rsid w:val="004D03D5"/>
    <w:rsid w:val="004D54DA"/>
    <w:rsid w:val="005163A3"/>
    <w:rsid w:val="0053627C"/>
    <w:rsid w:val="0059781A"/>
    <w:rsid w:val="005A4C17"/>
    <w:rsid w:val="005B0194"/>
    <w:rsid w:val="005E20A0"/>
    <w:rsid w:val="005E48AF"/>
    <w:rsid w:val="006125C8"/>
    <w:rsid w:val="006176D6"/>
    <w:rsid w:val="0065588F"/>
    <w:rsid w:val="00670953"/>
    <w:rsid w:val="006770B3"/>
    <w:rsid w:val="006A2770"/>
    <w:rsid w:val="006A5221"/>
    <w:rsid w:val="006C17D5"/>
    <w:rsid w:val="006C320C"/>
    <w:rsid w:val="006D2A48"/>
    <w:rsid w:val="006E0384"/>
    <w:rsid w:val="006E0EE3"/>
    <w:rsid w:val="006F52F0"/>
    <w:rsid w:val="00713B78"/>
    <w:rsid w:val="00713FD3"/>
    <w:rsid w:val="00721CA5"/>
    <w:rsid w:val="00727B79"/>
    <w:rsid w:val="00741F7B"/>
    <w:rsid w:val="00757206"/>
    <w:rsid w:val="00771EA4"/>
    <w:rsid w:val="00772AA3"/>
    <w:rsid w:val="00791E0E"/>
    <w:rsid w:val="007A4377"/>
    <w:rsid w:val="007D10FE"/>
    <w:rsid w:val="007D22A4"/>
    <w:rsid w:val="007F32D5"/>
    <w:rsid w:val="00842BD4"/>
    <w:rsid w:val="00845AD9"/>
    <w:rsid w:val="00847E6E"/>
    <w:rsid w:val="008612F6"/>
    <w:rsid w:val="00892C49"/>
    <w:rsid w:val="0089431D"/>
    <w:rsid w:val="00896DE8"/>
    <w:rsid w:val="008B4B3E"/>
    <w:rsid w:val="008C3F43"/>
    <w:rsid w:val="008E0B33"/>
    <w:rsid w:val="008E0B4B"/>
    <w:rsid w:val="008E168A"/>
    <w:rsid w:val="00901DF6"/>
    <w:rsid w:val="0090347D"/>
    <w:rsid w:val="00907A36"/>
    <w:rsid w:val="00927991"/>
    <w:rsid w:val="00931384"/>
    <w:rsid w:val="009506DD"/>
    <w:rsid w:val="00962601"/>
    <w:rsid w:val="00974357"/>
    <w:rsid w:val="009B382A"/>
    <w:rsid w:val="009B4125"/>
    <w:rsid w:val="009B47CB"/>
    <w:rsid w:val="009B6992"/>
    <w:rsid w:val="009C4522"/>
    <w:rsid w:val="009E350A"/>
    <w:rsid w:val="009E677E"/>
    <w:rsid w:val="00A50D4A"/>
    <w:rsid w:val="00A54510"/>
    <w:rsid w:val="00A637A3"/>
    <w:rsid w:val="00A81717"/>
    <w:rsid w:val="00AB3CA6"/>
    <w:rsid w:val="00AD7178"/>
    <w:rsid w:val="00AF5544"/>
    <w:rsid w:val="00B13741"/>
    <w:rsid w:val="00B1710D"/>
    <w:rsid w:val="00B22174"/>
    <w:rsid w:val="00B2435F"/>
    <w:rsid w:val="00B267A2"/>
    <w:rsid w:val="00B34E38"/>
    <w:rsid w:val="00B43585"/>
    <w:rsid w:val="00B53D57"/>
    <w:rsid w:val="00B66AF2"/>
    <w:rsid w:val="00B75D96"/>
    <w:rsid w:val="00B7624A"/>
    <w:rsid w:val="00B826DE"/>
    <w:rsid w:val="00BD728F"/>
    <w:rsid w:val="00BE7CCA"/>
    <w:rsid w:val="00C40581"/>
    <w:rsid w:val="00C44DEB"/>
    <w:rsid w:val="00C479D9"/>
    <w:rsid w:val="00C650A7"/>
    <w:rsid w:val="00C7057C"/>
    <w:rsid w:val="00C77DDA"/>
    <w:rsid w:val="00C853E8"/>
    <w:rsid w:val="00C91E3D"/>
    <w:rsid w:val="00CA17B8"/>
    <w:rsid w:val="00CC1E86"/>
    <w:rsid w:val="00CC23C0"/>
    <w:rsid w:val="00CC4DF9"/>
    <w:rsid w:val="00CD285C"/>
    <w:rsid w:val="00CF1287"/>
    <w:rsid w:val="00D02F0B"/>
    <w:rsid w:val="00D11299"/>
    <w:rsid w:val="00D20E97"/>
    <w:rsid w:val="00D34CC9"/>
    <w:rsid w:val="00D4323B"/>
    <w:rsid w:val="00D450BD"/>
    <w:rsid w:val="00D471C0"/>
    <w:rsid w:val="00DA4C63"/>
    <w:rsid w:val="00DC756C"/>
    <w:rsid w:val="00DD6C8F"/>
    <w:rsid w:val="00DE19C8"/>
    <w:rsid w:val="00DF0705"/>
    <w:rsid w:val="00E15072"/>
    <w:rsid w:val="00E2135E"/>
    <w:rsid w:val="00E37365"/>
    <w:rsid w:val="00E42BFE"/>
    <w:rsid w:val="00E453B8"/>
    <w:rsid w:val="00E53F50"/>
    <w:rsid w:val="00E64060"/>
    <w:rsid w:val="00E6730E"/>
    <w:rsid w:val="00E856FB"/>
    <w:rsid w:val="00E8623A"/>
    <w:rsid w:val="00E9159B"/>
    <w:rsid w:val="00E945CF"/>
    <w:rsid w:val="00E96BBD"/>
    <w:rsid w:val="00E96F25"/>
    <w:rsid w:val="00E97826"/>
    <w:rsid w:val="00EA6A25"/>
    <w:rsid w:val="00EB1288"/>
    <w:rsid w:val="00EC3E07"/>
    <w:rsid w:val="00ED5EEE"/>
    <w:rsid w:val="00F077B4"/>
    <w:rsid w:val="00F20CC4"/>
    <w:rsid w:val="00F31663"/>
    <w:rsid w:val="00F3357E"/>
    <w:rsid w:val="00F60969"/>
    <w:rsid w:val="00F74A06"/>
    <w:rsid w:val="00F83BE4"/>
    <w:rsid w:val="00F90A1C"/>
    <w:rsid w:val="00F92931"/>
    <w:rsid w:val="00F92DF0"/>
    <w:rsid w:val="00FA0E30"/>
    <w:rsid w:val="00FC53C9"/>
    <w:rsid w:val="00FE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1F1D7BB5"/>
  <w15:docId w15:val="{EA3B73AB-7EAD-408B-9A88-70F4BFFD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3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3D5"/>
  </w:style>
  <w:style w:type="paragraph" w:styleId="Footer">
    <w:name w:val="footer"/>
    <w:basedOn w:val="Normal"/>
    <w:link w:val="FooterChar"/>
    <w:uiPriority w:val="99"/>
    <w:unhideWhenUsed/>
    <w:rsid w:val="004D03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3D5"/>
  </w:style>
  <w:style w:type="table" w:styleId="TableGrid">
    <w:name w:val="Table Grid"/>
    <w:basedOn w:val="TableNormal"/>
    <w:uiPriority w:val="59"/>
    <w:rsid w:val="004D0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D03D5"/>
  </w:style>
  <w:style w:type="paragraph" w:styleId="ListParagraph">
    <w:name w:val="List Paragraph"/>
    <w:basedOn w:val="Normal"/>
    <w:uiPriority w:val="34"/>
    <w:qFormat/>
    <w:rsid w:val="004D03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225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25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0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EA8F4-538A-42EC-9F06-E142AA9D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12</Pages>
  <Words>4158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ABM LHB</Company>
  <LinksUpToDate>false</LinksUpToDate>
  <CharactersWithSpaces>27810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Williams (Swansea Bay UHB - Corporate Services)</dc:creator>
  <cp:keywords/>
  <dc:description/>
  <cp:lastModifiedBy>Liz Blayney (Public Health Wales - No. 2 Capital Quarter)</cp:lastModifiedBy>
  <cp:revision>6</cp:revision>
  <dcterms:created xsi:type="dcterms:W3CDTF">2022-10-12T11:59:00Z</dcterms:created>
  <dcterms:modified xsi:type="dcterms:W3CDTF">2022-11-16T16:37:00Z</dcterms:modified>
</cp:coreProperties>
</file>