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5"/>
        <w:tblOverlap w:val="never"/>
        <w:tblW w:w="9489" w:type="dxa"/>
        <w:tblLook w:val="01E0" w:firstRow="1" w:lastRow="1" w:firstColumn="1" w:lastColumn="1" w:noHBand="0" w:noVBand="0"/>
      </w:tblPr>
      <w:tblGrid>
        <w:gridCol w:w="9489"/>
      </w:tblGrid>
      <w:tr w:rsidR="00AA4F27" w:rsidRPr="00B23A9B" w14:paraId="1EF36082" w14:textId="77777777" w:rsidTr="00AA4F27">
        <w:tc>
          <w:tcPr>
            <w:tcW w:w="9489" w:type="dxa"/>
          </w:tcPr>
          <w:p w14:paraId="45350AFD" w14:textId="77777777" w:rsidR="00AA4F27" w:rsidRPr="00B23A9B" w:rsidRDefault="00AA4F27" w:rsidP="0006575C">
            <w:pPr>
              <w:jc w:val="left"/>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8"/>
      </w:tblGrid>
      <w:tr w:rsidR="00304E0B" w14:paraId="20A554E9" w14:textId="77777777" w:rsidTr="00A04ECB">
        <w:tc>
          <w:tcPr>
            <w:tcW w:w="9301" w:type="dxa"/>
            <w:gridSpan w:val="2"/>
          </w:tcPr>
          <w:p w14:paraId="79CA1179" w14:textId="77777777" w:rsidR="00304E0B" w:rsidRDefault="00D45B69" w:rsidP="0006575C">
            <w:pPr>
              <w:pStyle w:val="Title"/>
            </w:pPr>
            <w:r>
              <w:rPr>
                <w:noProof/>
                <w:lang w:eastAsia="en-GB"/>
              </w:rPr>
              <w:drawing>
                <wp:inline distT="0" distB="0" distL="0" distR="0" wp14:anchorId="150556D0" wp14:editId="08E01A6B">
                  <wp:extent cx="2457450" cy="1390650"/>
                  <wp:effectExtent l="19050" t="0" r="0" b="0"/>
                  <wp:docPr id="4" name="Picture 4"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ressed Public Health Wales logo"/>
                          <pic:cNvPicPr>
                            <a:picLocks noChangeAspect="1" noChangeArrowheads="1"/>
                          </pic:cNvPicPr>
                        </pic:nvPicPr>
                        <pic:blipFill>
                          <a:blip r:embed="rId11" cstate="print"/>
                          <a:srcRect r="58388"/>
                          <a:stretch>
                            <a:fillRect/>
                          </a:stretch>
                        </pic:blipFill>
                        <pic:spPr bwMode="auto">
                          <a:xfrm>
                            <a:off x="0" y="0"/>
                            <a:ext cx="2457450" cy="1390650"/>
                          </a:xfrm>
                          <a:prstGeom prst="rect">
                            <a:avLst/>
                          </a:prstGeom>
                          <a:noFill/>
                          <a:ln w="9525">
                            <a:noFill/>
                            <a:miter lim="800000"/>
                            <a:headEnd/>
                            <a:tailEnd/>
                          </a:ln>
                        </pic:spPr>
                      </pic:pic>
                    </a:graphicData>
                  </a:graphic>
                </wp:inline>
              </w:drawing>
            </w:r>
          </w:p>
          <w:p w14:paraId="580D3C47" w14:textId="77777777" w:rsidR="006B37CD" w:rsidRPr="00C93D1C" w:rsidRDefault="00254179" w:rsidP="0006575C">
            <w:pPr>
              <w:pStyle w:val="Title"/>
              <w:rPr>
                <w:i/>
                <w:sz w:val="40"/>
                <w:szCs w:val="40"/>
              </w:rPr>
            </w:pPr>
            <w:r w:rsidRPr="00C93D1C">
              <w:rPr>
                <w:i/>
                <w:sz w:val="40"/>
                <w:szCs w:val="40"/>
              </w:rPr>
              <w:t>Public Health Wales</w:t>
            </w:r>
          </w:p>
          <w:p w14:paraId="0ECE4A3C" w14:textId="77777777" w:rsidR="00400334" w:rsidRPr="00C93D1C" w:rsidRDefault="00254179" w:rsidP="0006575C">
            <w:pPr>
              <w:pStyle w:val="Title"/>
              <w:rPr>
                <w:i/>
                <w:sz w:val="40"/>
                <w:szCs w:val="40"/>
              </w:rPr>
            </w:pPr>
            <w:r w:rsidRPr="00C93D1C">
              <w:rPr>
                <w:i/>
                <w:sz w:val="40"/>
                <w:szCs w:val="40"/>
              </w:rPr>
              <w:t>&amp;</w:t>
            </w:r>
          </w:p>
          <w:p w14:paraId="1B029C7E" w14:textId="77777777" w:rsidR="008E32E7" w:rsidRPr="00C93D1C" w:rsidRDefault="008E32E7" w:rsidP="0006575C">
            <w:pPr>
              <w:pStyle w:val="Title"/>
              <w:rPr>
                <w:i/>
                <w:sz w:val="40"/>
                <w:szCs w:val="40"/>
              </w:rPr>
            </w:pPr>
            <w:r w:rsidRPr="00C93D1C">
              <w:rPr>
                <w:i/>
                <w:sz w:val="40"/>
                <w:szCs w:val="40"/>
              </w:rPr>
              <w:t>Finance Delivery Unit</w:t>
            </w:r>
          </w:p>
          <w:p w14:paraId="4E3A4632" w14:textId="77777777" w:rsidR="008E32E7" w:rsidRPr="00C93D1C" w:rsidRDefault="008E32E7" w:rsidP="0006575C">
            <w:pPr>
              <w:pStyle w:val="Title"/>
              <w:rPr>
                <w:i/>
                <w:sz w:val="40"/>
                <w:szCs w:val="40"/>
              </w:rPr>
            </w:pPr>
            <w:r w:rsidRPr="00C93D1C">
              <w:rPr>
                <w:i/>
                <w:sz w:val="40"/>
                <w:szCs w:val="40"/>
              </w:rPr>
              <w:t>&amp;</w:t>
            </w:r>
          </w:p>
          <w:p w14:paraId="2CA3BD63" w14:textId="77777777" w:rsidR="00400334" w:rsidRPr="00A04ECB" w:rsidRDefault="00E76671" w:rsidP="0006575C">
            <w:pPr>
              <w:pStyle w:val="Title"/>
              <w:rPr>
                <w:i/>
                <w:sz w:val="36"/>
                <w:szCs w:val="36"/>
              </w:rPr>
            </w:pPr>
            <w:r w:rsidRPr="00C93D1C">
              <w:rPr>
                <w:i/>
                <w:sz w:val="40"/>
                <w:szCs w:val="40"/>
              </w:rPr>
              <w:t>Welsh Government</w:t>
            </w:r>
          </w:p>
        </w:tc>
      </w:tr>
      <w:tr w:rsidR="00146B0B" w14:paraId="55129D15" w14:textId="77777777" w:rsidTr="00A04ECB">
        <w:tc>
          <w:tcPr>
            <w:tcW w:w="9301" w:type="dxa"/>
            <w:gridSpan w:val="2"/>
          </w:tcPr>
          <w:p w14:paraId="01B72F3D" w14:textId="77777777" w:rsidR="002216EB" w:rsidRPr="00C93D1C" w:rsidRDefault="006B37CD" w:rsidP="0006575C">
            <w:pPr>
              <w:pStyle w:val="Title"/>
              <w:rPr>
                <w:sz w:val="56"/>
                <w:szCs w:val="56"/>
              </w:rPr>
            </w:pPr>
            <w:r w:rsidRPr="00C93D1C">
              <w:rPr>
                <w:sz w:val="56"/>
                <w:szCs w:val="56"/>
              </w:rPr>
              <w:t>Hosting Agreement</w:t>
            </w:r>
          </w:p>
          <w:p w14:paraId="6B9BDA4D" w14:textId="3BA3B02D" w:rsidR="002216EB" w:rsidRPr="00C93D1C" w:rsidRDefault="00E76671" w:rsidP="00DB49AF">
            <w:pPr>
              <w:pStyle w:val="Title"/>
              <w:rPr>
                <w:sz w:val="48"/>
                <w:szCs w:val="48"/>
              </w:rPr>
            </w:pPr>
            <w:r w:rsidRPr="00C93D1C">
              <w:rPr>
                <w:sz w:val="48"/>
                <w:szCs w:val="48"/>
              </w:rPr>
              <w:t>20</w:t>
            </w:r>
            <w:r w:rsidR="00BC6442">
              <w:rPr>
                <w:sz w:val="48"/>
                <w:szCs w:val="48"/>
              </w:rPr>
              <w:t>21</w:t>
            </w:r>
            <w:r w:rsidR="00254179" w:rsidRPr="00C93D1C">
              <w:rPr>
                <w:sz w:val="48"/>
                <w:szCs w:val="48"/>
              </w:rPr>
              <w:t>/</w:t>
            </w:r>
            <w:r w:rsidR="00BC6442">
              <w:rPr>
                <w:sz w:val="48"/>
                <w:szCs w:val="48"/>
              </w:rPr>
              <w:t>22</w:t>
            </w:r>
            <w:r w:rsidRPr="00C93D1C">
              <w:rPr>
                <w:sz w:val="48"/>
                <w:szCs w:val="48"/>
              </w:rPr>
              <w:t xml:space="preserve"> </w:t>
            </w:r>
            <w:r w:rsidR="00254179" w:rsidRPr="00C93D1C">
              <w:rPr>
                <w:sz w:val="48"/>
                <w:szCs w:val="48"/>
              </w:rPr>
              <w:t xml:space="preserve">– </w:t>
            </w:r>
            <w:r w:rsidRPr="00C93D1C">
              <w:rPr>
                <w:sz w:val="48"/>
                <w:szCs w:val="48"/>
              </w:rPr>
              <w:t>20</w:t>
            </w:r>
            <w:r w:rsidR="00DB49AF">
              <w:rPr>
                <w:sz w:val="48"/>
                <w:szCs w:val="48"/>
              </w:rPr>
              <w:t>2</w:t>
            </w:r>
            <w:r w:rsidR="00BC6442">
              <w:rPr>
                <w:sz w:val="48"/>
                <w:szCs w:val="48"/>
              </w:rPr>
              <w:t>3</w:t>
            </w:r>
            <w:r w:rsidR="00DB49AF">
              <w:rPr>
                <w:sz w:val="48"/>
                <w:szCs w:val="48"/>
              </w:rPr>
              <w:t>/2</w:t>
            </w:r>
            <w:r w:rsidR="00BC6442">
              <w:rPr>
                <w:sz w:val="48"/>
                <w:szCs w:val="48"/>
              </w:rPr>
              <w:t>4</w:t>
            </w:r>
          </w:p>
        </w:tc>
      </w:tr>
      <w:tr w:rsidR="00146B0B" w14:paraId="2BA672A8" w14:textId="77777777" w:rsidTr="00A04ECB">
        <w:tc>
          <w:tcPr>
            <w:tcW w:w="9301" w:type="dxa"/>
            <w:gridSpan w:val="2"/>
          </w:tcPr>
          <w:p w14:paraId="462108C5" w14:textId="281220B2" w:rsidR="00146B0B" w:rsidRDefault="005056E7" w:rsidP="00F47431">
            <w:pPr>
              <w:pStyle w:val="CoverSheet"/>
              <w:rPr>
                <w:rFonts w:ascii="Verdana" w:hAnsi="Verdana"/>
              </w:rPr>
            </w:pPr>
            <w:bookmarkStart w:id="0" w:name="OLE_LINK11"/>
            <w:bookmarkStart w:id="1" w:name="OLE_LINK3"/>
            <w:r w:rsidRPr="003255BB">
              <w:rPr>
                <w:rFonts w:ascii="Verdana" w:hAnsi="Verdana"/>
                <w:b/>
              </w:rPr>
              <w:t>Author:</w:t>
            </w:r>
            <w:r w:rsidR="00FA2329" w:rsidRPr="003255BB">
              <w:rPr>
                <w:rFonts w:ascii="Verdana" w:hAnsi="Verdana"/>
              </w:rPr>
              <w:t xml:space="preserve"> </w:t>
            </w:r>
            <w:bookmarkEnd w:id="0"/>
            <w:bookmarkEnd w:id="1"/>
            <w:r w:rsidR="00BC5F34">
              <w:rPr>
                <w:rFonts w:ascii="Verdana" w:hAnsi="Verdana"/>
              </w:rPr>
              <w:t xml:space="preserve">Hywel Jones, </w:t>
            </w:r>
            <w:r w:rsidR="008E32E7">
              <w:rPr>
                <w:rFonts w:ascii="Verdana" w:hAnsi="Verdana"/>
              </w:rPr>
              <w:t xml:space="preserve">Huw George and </w:t>
            </w:r>
            <w:r w:rsidR="00F47431">
              <w:rPr>
                <w:rFonts w:ascii="Verdana" w:hAnsi="Verdana"/>
              </w:rPr>
              <w:t>Steve Elliot</w:t>
            </w:r>
          </w:p>
          <w:p w14:paraId="7C5A34BF" w14:textId="77777777" w:rsidR="007E40C6" w:rsidRPr="003255BB" w:rsidRDefault="007E40C6" w:rsidP="00F47431">
            <w:pPr>
              <w:pStyle w:val="CoverSheet"/>
              <w:rPr>
                <w:rFonts w:ascii="Verdana" w:hAnsi="Verdana"/>
              </w:rPr>
            </w:pPr>
          </w:p>
        </w:tc>
      </w:tr>
      <w:tr w:rsidR="00CF52B4" w14:paraId="51E5ACC9" w14:textId="77777777" w:rsidTr="00A04ECB">
        <w:tc>
          <w:tcPr>
            <w:tcW w:w="4650" w:type="dxa"/>
          </w:tcPr>
          <w:p w14:paraId="2B8966D5" w14:textId="2102E70D" w:rsidR="00CF52B4" w:rsidRDefault="00CF52B4" w:rsidP="00F47431">
            <w:pPr>
              <w:pStyle w:val="CoverSheet"/>
              <w:rPr>
                <w:rFonts w:ascii="Verdana" w:hAnsi="Verdana"/>
              </w:rPr>
            </w:pPr>
            <w:bookmarkStart w:id="2" w:name="OLE_LINK14"/>
            <w:bookmarkStart w:id="3" w:name="OLE_LINK25"/>
            <w:r w:rsidRPr="003255BB">
              <w:rPr>
                <w:rFonts w:ascii="Verdana" w:hAnsi="Verdana"/>
                <w:b/>
              </w:rPr>
              <w:t>Date:</w:t>
            </w:r>
            <w:r w:rsidR="00146B0B" w:rsidRPr="003255BB">
              <w:rPr>
                <w:rFonts w:ascii="Verdana" w:hAnsi="Verdana"/>
              </w:rPr>
              <w:t xml:space="preserve"> </w:t>
            </w:r>
            <w:bookmarkEnd w:id="2"/>
            <w:bookmarkEnd w:id="3"/>
            <w:r w:rsidR="00BC6442">
              <w:rPr>
                <w:rFonts w:ascii="Verdana" w:hAnsi="Verdana"/>
              </w:rPr>
              <w:t>8 April 2021</w:t>
            </w:r>
          </w:p>
          <w:p w14:paraId="513ABE03" w14:textId="77777777" w:rsidR="007E40C6" w:rsidRPr="003255BB" w:rsidRDefault="007E40C6" w:rsidP="00F47431">
            <w:pPr>
              <w:pStyle w:val="CoverSheet"/>
              <w:rPr>
                <w:rFonts w:ascii="Verdana" w:hAnsi="Verdana"/>
              </w:rPr>
            </w:pPr>
          </w:p>
        </w:tc>
        <w:tc>
          <w:tcPr>
            <w:tcW w:w="4651" w:type="dxa"/>
          </w:tcPr>
          <w:p w14:paraId="5598619D" w14:textId="77777777" w:rsidR="00CF52B4" w:rsidRPr="003255BB" w:rsidRDefault="00304E0B" w:rsidP="0006575C">
            <w:pPr>
              <w:pStyle w:val="CoverSheet"/>
              <w:rPr>
                <w:rFonts w:ascii="Verdana" w:hAnsi="Verdana"/>
              </w:rPr>
            </w:pPr>
            <w:bookmarkStart w:id="4" w:name="OLE_LINK13"/>
            <w:bookmarkStart w:id="5" w:name="OLE_LINK4"/>
            <w:r>
              <w:rPr>
                <w:rFonts w:ascii="Verdana" w:hAnsi="Verdana"/>
                <w:b/>
              </w:rPr>
              <w:t>Version</w:t>
            </w:r>
            <w:r w:rsidR="000E2BB4" w:rsidRPr="003255BB">
              <w:rPr>
                <w:rFonts w:ascii="Verdana" w:hAnsi="Verdana"/>
                <w:b/>
              </w:rPr>
              <w:t>:</w:t>
            </w:r>
            <w:r w:rsidR="00A54EB2" w:rsidRPr="003255BB">
              <w:rPr>
                <w:rFonts w:ascii="Verdana" w:hAnsi="Verdana"/>
              </w:rPr>
              <w:t xml:space="preserve"> </w:t>
            </w:r>
            <w:bookmarkEnd w:id="4"/>
            <w:bookmarkEnd w:id="5"/>
            <w:r w:rsidR="006A288A">
              <w:rPr>
                <w:rFonts w:ascii="Verdana" w:hAnsi="Verdana"/>
              </w:rPr>
              <w:t>1</w:t>
            </w:r>
          </w:p>
        </w:tc>
      </w:tr>
      <w:tr w:rsidR="00F00170" w14:paraId="6E06E8DC" w14:textId="77777777" w:rsidTr="00A04ECB">
        <w:tc>
          <w:tcPr>
            <w:tcW w:w="9301" w:type="dxa"/>
            <w:gridSpan w:val="2"/>
          </w:tcPr>
          <w:p w14:paraId="0B8831FF" w14:textId="77777777" w:rsidR="00F00170" w:rsidRPr="003255BB" w:rsidRDefault="00F00170" w:rsidP="0006575C">
            <w:pPr>
              <w:pStyle w:val="CoverSheet"/>
              <w:rPr>
                <w:rFonts w:ascii="Verdana" w:hAnsi="Verdana"/>
                <w:b/>
              </w:rPr>
            </w:pPr>
            <w:r w:rsidRPr="003255BB">
              <w:rPr>
                <w:rFonts w:ascii="Verdana" w:hAnsi="Verdana"/>
                <w:b/>
              </w:rPr>
              <w:t>Purpose and Summary of Document:</w:t>
            </w:r>
          </w:p>
          <w:p w14:paraId="02F2A954" w14:textId="77777777" w:rsidR="003D683A" w:rsidRDefault="003D683A" w:rsidP="0006575C">
            <w:pPr>
              <w:jc w:val="left"/>
            </w:pPr>
            <w:r>
              <w:t xml:space="preserve">This agreement is to enable and facilitate the hosting of the </w:t>
            </w:r>
            <w:r w:rsidR="00E76671" w:rsidRPr="00E76671">
              <w:t>Finance Delivery Unit</w:t>
            </w:r>
            <w:r>
              <w:t xml:space="preserve"> by Public Health Wales on behalf of </w:t>
            </w:r>
            <w:r w:rsidR="00E76671" w:rsidRPr="00E76671">
              <w:t>Health and Social Services Group</w:t>
            </w:r>
            <w:r w:rsidR="00E76671">
              <w:t>, Welsh Government</w:t>
            </w:r>
            <w:r>
              <w:t>.</w:t>
            </w:r>
          </w:p>
          <w:p w14:paraId="3256BD01" w14:textId="77777777" w:rsidR="003D683A" w:rsidRDefault="003D683A" w:rsidP="0006575C">
            <w:pPr>
              <w:jc w:val="left"/>
            </w:pPr>
            <w:r>
              <w:t>The agreement is intended to ensure that hosting arrangements are clear and transparent and that the rights and obligations of all parties are documented and agreed. The agreement sets out appropriate financial arrangements and the obligations of all parties to the agreement.</w:t>
            </w:r>
          </w:p>
          <w:p w14:paraId="449D9FC4" w14:textId="77777777" w:rsidR="00062C1C" w:rsidRPr="003255BB" w:rsidRDefault="00062C1C" w:rsidP="0006575C">
            <w:pPr>
              <w:jc w:val="left"/>
            </w:pPr>
          </w:p>
        </w:tc>
      </w:tr>
    </w:tbl>
    <w:p w14:paraId="1A2024C7" w14:textId="77777777" w:rsidR="00304E0B" w:rsidRDefault="00304E0B" w:rsidP="0006575C">
      <w:pPr>
        <w:jc w:val="left"/>
        <w:sectPr w:rsidR="00304E0B" w:rsidSect="00A04ECB">
          <w:headerReference w:type="default" r:id="rId12"/>
          <w:footerReference w:type="default" r:id="rId13"/>
          <w:pgSz w:w="11909" w:h="16834" w:code="9"/>
          <w:pgMar w:top="1440" w:right="1412" w:bottom="1440" w:left="1412" w:header="720" w:footer="720" w:gutter="0"/>
          <w:cols w:space="720"/>
          <w:noEndnote/>
          <w:docGrid w:linePitch="326"/>
        </w:sectPr>
      </w:pPr>
    </w:p>
    <w:p w14:paraId="5E2FACA6" w14:textId="77777777" w:rsidR="007E40C6" w:rsidRDefault="007E40C6" w:rsidP="007E40C6">
      <w:pPr>
        <w:pStyle w:val="Heading1"/>
        <w:numPr>
          <w:ilvl w:val="0"/>
          <w:numId w:val="0"/>
        </w:numPr>
      </w:pPr>
    </w:p>
    <w:p w14:paraId="65FF4BA5" w14:textId="77777777" w:rsidR="004F50FF" w:rsidRPr="000C66EF" w:rsidRDefault="004F50FF" w:rsidP="0006575C">
      <w:pPr>
        <w:pStyle w:val="Heading1"/>
      </w:pPr>
      <w:r w:rsidRPr="000C66EF">
        <w:t>Parties to this agreement</w:t>
      </w:r>
    </w:p>
    <w:p w14:paraId="0E05F600" w14:textId="77777777" w:rsidR="004F50FF" w:rsidRDefault="004F50FF" w:rsidP="0006575C">
      <w:pPr>
        <w:jc w:val="left"/>
      </w:pPr>
      <w:r>
        <w:t>The parties to this agreement are:</w:t>
      </w:r>
    </w:p>
    <w:p w14:paraId="15BB178C" w14:textId="77777777" w:rsidR="004F50FF" w:rsidRPr="008E19D7" w:rsidRDefault="004F50FF" w:rsidP="0006575C">
      <w:pPr>
        <w:pStyle w:val="ListNumber"/>
        <w:tabs>
          <w:tab w:val="clear" w:pos="360"/>
        </w:tabs>
        <w:ind w:left="851" w:hanging="425"/>
        <w:jc w:val="left"/>
      </w:pPr>
      <w:r w:rsidRPr="008E19D7">
        <w:t>Public Health Wales NHS Trust (Public Health Wales), which is the hosting body</w:t>
      </w:r>
    </w:p>
    <w:p w14:paraId="45831C84" w14:textId="77777777" w:rsidR="004F50FF" w:rsidRPr="008E19D7" w:rsidRDefault="004F50FF" w:rsidP="00D14EF6">
      <w:pPr>
        <w:pStyle w:val="ListNumber"/>
        <w:tabs>
          <w:tab w:val="clear" w:pos="360"/>
        </w:tabs>
        <w:ind w:left="851" w:hanging="425"/>
        <w:jc w:val="left"/>
      </w:pPr>
      <w:r w:rsidRPr="008E19D7">
        <w:t xml:space="preserve">The </w:t>
      </w:r>
      <w:r w:rsidR="008E32E7" w:rsidRPr="008E32E7">
        <w:t>Finance Delivery Unit</w:t>
      </w:r>
      <w:r w:rsidR="008E32E7">
        <w:t>,</w:t>
      </w:r>
      <w:r w:rsidR="008E32E7" w:rsidRPr="008E32E7" w:rsidDel="008E32E7">
        <w:t xml:space="preserve"> </w:t>
      </w:r>
      <w:r w:rsidRPr="008E19D7">
        <w:t>which is the hosted unit</w:t>
      </w:r>
      <w:r w:rsidR="00062C1C" w:rsidRPr="00062C1C">
        <w:t xml:space="preserve"> and</w:t>
      </w:r>
      <w:r w:rsidR="00062C1C">
        <w:t>,</w:t>
      </w:r>
      <w:r w:rsidR="00062C1C" w:rsidRPr="00062C1C">
        <w:t xml:space="preserve"> for the purposes of this agreement</w:t>
      </w:r>
      <w:r w:rsidR="00062C1C">
        <w:t>,</w:t>
      </w:r>
      <w:r w:rsidR="00062C1C" w:rsidRPr="00062C1C">
        <w:t xml:space="preserve"> includes all subsidiary functions, teams and services forming part of the </w:t>
      </w:r>
      <w:r w:rsidR="008E32E7" w:rsidRPr="008E32E7">
        <w:t>Finance Delivery Unit</w:t>
      </w:r>
      <w:r w:rsidR="008E32E7" w:rsidRPr="008E32E7" w:rsidDel="008E32E7">
        <w:t xml:space="preserve"> </w:t>
      </w:r>
    </w:p>
    <w:p w14:paraId="51E9D8CE" w14:textId="77777777" w:rsidR="008E32E7" w:rsidRDefault="008E32E7" w:rsidP="00D14EF6">
      <w:pPr>
        <w:pStyle w:val="ListNumber"/>
        <w:tabs>
          <w:tab w:val="clear" w:pos="360"/>
        </w:tabs>
        <w:ind w:left="851" w:hanging="425"/>
        <w:jc w:val="left"/>
      </w:pPr>
      <w:r w:rsidRPr="008E32E7">
        <w:t>Health and Social Services Group, Welsh Government</w:t>
      </w:r>
      <w:r>
        <w:t xml:space="preserve"> (HSSG).</w:t>
      </w:r>
    </w:p>
    <w:p w14:paraId="132F4369" w14:textId="77777777" w:rsidR="008E32E7" w:rsidRDefault="008E32E7" w:rsidP="00C93D1C">
      <w:pPr>
        <w:pStyle w:val="ListNumber"/>
        <w:numPr>
          <w:ilvl w:val="0"/>
          <w:numId w:val="0"/>
        </w:numPr>
        <w:ind w:left="360" w:hanging="360"/>
      </w:pPr>
    </w:p>
    <w:p w14:paraId="1739CE31" w14:textId="77777777" w:rsidR="00C93D1C" w:rsidRDefault="00C93D1C" w:rsidP="00C93D1C">
      <w:pPr>
        <w:pStyle w:val="ListNumber"/>
        <w:numPr>
          <w:ilvl w:val="0"/>
          <w:numId w:val="0"/>
        </w:numPr>
        <w:ind w:left="360" w:hanging="360"/>
      </w:pPr>
    </w:p>
    <w:p w14:paraId="1FA7E660" w14:textId="77777777" w:rsidR="004F50FF" w:rsidRDefault="004F50FF" w:rsidP="00C93D1C">
      <w:pPr>
        <w:pStyle w:val="ListNumber"/>
        <w:numPr>
          <w:ilvl w:val="0"/>
          <w:numId w:val="0"/>
        </w:numPr>
        <w:ind w:left="360" w:hanging="360"/>
      </w:pPr>
      <w:r>
        <w:t>The signatories to this agreement are:</w:t>
      </w:r>
    </w:p>
    <w:p w14:paraId="073DA9AD" w14:textId="77777777" w:rsidR="00C93D1C" w:rsidRDefault="00C93D1C" w:rsidP="00C93D1C">
      <w:pPr>
        <w:pStyle w:val="ListNumber"/>
        <w:numPr>
          <w:ilvl w:val="0"/>
          <w:numId w:val="0"/>
        </w:numPr>
        <w:ind w:left="360" w:hanging="360"/>
      </w:pPr>
    </w:p>
    <w:p w14:paraId="63A2F92F" w14:textId="77777777" w:rsidR="004F50FF" w:rsidRDefault="004F50FF" w:rsidP="0006575C">
      <w:pPr>
        <w:pStyle w:val="ListNumber"/>
        <w:numPr>
          <w:ilvl w:val="0"/>
          <w:numId w:val="25"/>
        </w:numPr>
        <w:tabs>
          <w:tab w:val="clear" w:pos="360"/>
        </w:tabs>
        <w:spacing w:before="240"/>
        <w:ind w:left="850" w:hanging="425"/>
        <w:jc w:val="left"/>
      </w:pPr>
      <w:r>
        <w:t>Tracey Cooper, Chief Executive, on behalf of Public Health Wales</w:t>
      </w:r>
    </w:p>
    <w:p w14:paraId="7E3E67C6" w14:textId="77777777" w:rsidR="004F50FF" w:rsidRDefault="004F50FF" w:rsidP="0006575C">
      <w:pPr>
        <w:spacing w:before="320"/>
        <w:ind w:left="720"/>
        <w:jc w:val="left"/>
      </w:pPr>
      <w:r>
        <w:t>Signed:</w:t>
      </w:r>
      <w:r>
        <w:tab/>
        <w:t>_______________________________</w:t>
      </w:r>
    </w:p>
    <w:p w14:paraId="3B1FFFC1" w14:textId="77777777" w:rsidR="004F50FF" w:rsidRDefault="004F50FF" w:rsidP="0006575C">
      <w:pPr>
        <w:spacing w:before="320"/>
        <w:ind w:left="720"/>
        <w:jc w:val="left"/>
      </w:pPr>
      <w:r>
        <w:t>Date:</w:t>
      </w:r>
      <w:r>
        <w:tab/>
      </w:r>
      <w:r>
        <w:tab/>
        <w:t>_______________________________</w:t>
      </w:r>
    </w:p>
    <w:p w14:paraId="55A36D72" w14:textId="77777777" w:rsidR="008E32E7" w:rsidRDefault="008E32E7" w:rsidP="0006575C">
      <w:pPr>
        <w:spacing w:before="320"/>
        <w:ind w:left="720"/>
        <w:jc w:val="left"/>
      </w:pPr>
    </w:p>
    <w:p w14:paraId="79AAA28D" w14:textId="77777777" w:rsidR="004F50FF" w:rsidRDefault="00417A49" w:rsidP="00C93D1C">
      <w:pPr>
        <w:pStyle w:val="ListNumber"/>
        <w:numPr>
          <w:ilvl w:val="0"/>
          <w:numId w:val="25"/>
        </w:numPr>
        <w:tabs>
          <w:tab w:val="clear" w:pos="360"/>
        </w:tabs>
        <w:spacing w:before="240"/>
        <w:ind w:left="567" w:hanging="141"/>
        <w:jc w:val="left"/>
      </w:pPr>
      <w:r>
        <w:t xml:space="preserve">Hywel Jones, </w:t>
      </w:r>
      <w:r w:rsidR="004F50FF">
        <w:t xml:space="preserve">Director, on behalf of the </w:t>
      </w:r>
      <w:r w:rsidR="008E32E7" w:rsidRPr="008E32E7">
        <w:t>Finance Delivery Unit</w:t>
      </w:r>
    </w:p>
    <w:p w14:paraId="222AE9E5" w14:textId="77777777" w:rsidR="004F50FF" w:rsidRDefault="004F50FF" w:rsidP="0006575C">
      <w:pPr>
        <w:spacing w:before="320"/>
        <w:ind w:left="720"/>
        <w:jc w:val="left"/>
      </w:pPr>
      <w:r>
        <w:t>Signed:</w:t>
      </w:r>
      <w:r>
        <w:tab/>
        <w:t>_______________________________</w:t>
      </w:r>
    </w:p>
    <w:p w14:paraId="635BB49B" w14:textId="77777777" w:rsidR="004F50FF" w:rsidRDefault="004F50FF" w:rsidP="0006575C">
      <w:pPr>
        <w:spacing w:before="320"/>
        <w:ind w:left="720"/>
        <w:jc w:val="left"/>
      </w:pPr>
      <w:r>
        <w:t>Date:</w:t>
      </w:r>
      <w:r>
        <w:tab/>
      </w:r>
      <w:r>
        <w:tab/>
        <w:t>_______________________________</w:t>
      </w:r>
    </w:p>
    <w:p w14:paraId="502C83E9" w14:textId="77777777" w:rsidR="008E32E7" w:rsidRDefault="008E32E7" w:rsidP="0006575C">
      <w:pPr>
        <w:spacing w:before="320"/>
        <w:ind w:left="720"/>
        <w:jc w:val="left"/>
      </w:pPr>
    </w:p>
    <w:p w14:paraId="56CD672C" w14:textId="77777777" w:rsidR="008E32E7" w:rsidRDefault="008E32E7" w:rsidP="00C93D1C">
      <w:pPr>
        <w:pStyle w:val="ListNumber"/>
        <w:ind w:left="720"/>
        <w:jc w:val="left"/>
      </w:pPr>
      <w:r>
        <w:t xml:space="preserve">Alan Brace, </w:t>
      </w:r>
      <w:r w:rsidRPr="008E32E7">
        <w:t>Director of Finance</w:t>
      </w:r>
      <w:r w:rsidR="00400334">
        <w:t xml:space="preserve">, on behalf of </w:t>
      </w:r>
      <w:r w:rsidRPr="008E32E7">
        <w:t xml:space="preserve">Health and Social Services Group, Welsh Government </w:t>
      </w:r>
    </w:p>
    <w:p w14:paraId="20FBE18C" w14:textId="77777777" w:rsidR="008E32E7" w:rsidRDefault="008E32E7" w:rsidP="00C93D1C">
      <w:pPr>
        <w:pStyle w:val="ListNumber"/>
        <w:numPr>
          <w:ilvl w:val="0"/>
          <w:numId w:val="0"/>
        </w:numPr>
        <w:ind w:left="360" w:hanging="360"/>
        <w:jc w:val="left"/>
      </w:pPr>
    </w:p>
    <w:p w14:paraId="7A08742C" w14:textId="77777777" w:rsidR="00400334" w:rsidRDefault="00400334" w:rsidP="00C93D1C">
      <w:pPr>
        <w:pStyle w:val="ListNumber"/>
        <w:numPr>
          <w:ilvl w:val="0"/>
          <w:numId w:val="0"/>
        </w:numPr>
        <w:ind w:left="1080" w:hanging="360"/>
        <w:jc w:val="left"/>
      </w:pPr>
      <w:r>
        <w:t>Signed:</w:t>
      </w:r>
      <w:r>
        <w:tab/>
        <w:t>_______________________________</w:t>
      </w:r>
    </w:p>
    <w:p w14:paraId="315DC4A8" w14:textId="77777777" w:rsidR="00400334" w:rsidRDefault="00400334" w:rsidP="0006575C">
      <w:pPr>
        <w:spacing w:before="320"/>
        <w:ind w:left="720"/>
        <w:jc w:val="left"/>
      </w:pPr>
      <w:r>
        <w:t>Date:</w:t>
      </w:r>
      <w:r>
        <w:tab/>
      </w:r>
      <w:r>
        <w:tab/>
        <w:t>_______________________________</w:t>
      </w:r>
    </w:p>
    <w:p w14:paraId="754E207E" w14:textId="77777777" w:rsidR="008E32E7" w:rsidRDefault="008E32E7" w:rsidP="0006575C">
      <w:pPr>
        <w:spacing w:before="320"/>
        <w:ind w:left="720"/>
        <w:jc w:val="left"/>
      </w:pPr>
    </w:p>
    <w:p w14:paraId="51417C35" w14:textId="77777777" w:rsidR="000C66EF" w:rsidRDefault="000C66EF" w:rsidP="0006575C">
      <w:pPr>
        <w:spacing w:before="0"/>
        <w:jc w:val="left"/>
      </w:pPr>
      <w:r>
        <w:br w:type="page"/>
      </w:r>
    </w:p>
    <w:p w14:paraId="5846CF99" w14:textId="77777777" w:rsidR="00400334" w:rsidRDefault="00400334" w:rsidP="0006575C">
      <w:pPr>
        <w:spacing w:before="320"/>
        <w:ind w:left="720"/>
        <w:jc w:val="left"/>
      </w:pPr>
    </w:p>
    <w:p w14:paraId="2F971253" w14:textId="77777777" w:rsidR="001F5603" w:rsidRDefault="001F5603" w:rsidP="0006575C">
      <w:pPr>
        <w:pStyle w:val="Heading1"/>
      </w:pPr>
      <w:r>
        <w:t>Named points of contact</w:t>
      </w:r>
    </w:p>
    <w:p w14:paraId="51A6C9A7" w14:textId="77777777" w:rsidR="001F5603" w:rsidRDefault="001F5603" w:rsidP="0006575C">
      <w:pPr>
        <w:jc w:val="left"/>
      </w:pPr>
      <w:r>
        <w:t>The following individuals will act as the primary points of contact in relation to any issues that may arise under this agreement:</w:t>
      </w:r>
    </w:p>
    <w:p w14:paraId="0692DACC" w14:textId="77777777" w:rsidR="001F5603" w:rsidRPr="003C7C3A" w:rsidRDefault="001F5603" w:rsidP="0006575C">
      <w:pPr>
        <w:pStyle w:val="ListParagraph"/>
        <w:numPr>
          <w:ilvl w:val="0"/>
          <w:numId w:val="50"/>
        </w:numPr>
        <w:autoSpaceDE w:val="0"/>
        <w:autoSpaceDN w:val="0"/>
        <w:adjustRightInd w:val="0"/>
        <w:jc w:val="left"/>
        <w:rPr>
          <w:szCs w:val="24"/>
        </w:rPr>
      </w:pPr>
      <w:r w:rsidRPr="003C7C3A">
        <w:rPr>
          <w:szCs w:val="24"/>
        </w:rPr>
        <w:t>For Public Health Wales: Huw George, Deputy Chief Executive</w:t>
      </w:r>
    </w:p>
    <w:p w14:paraId="4AE07064" w14:textId="77777777" w:rsidR="001F5603" w:rsidRDefault="001F5603" w:rsidP="00C93D1C">
      <w:pPr>
        <w:pStyle w:val="ListParagraph"/>
        <w:numPr>
          <w:ilvl w:val="0"/>
          <w:numId w:val="50"/>
        </w:numPr>
        <w:autoSpaceDE w:val="0"/>
        <w:autoSpaceDN w:val="0"/>
        <w:adjustRightInd w:val="0"/>
        <w:jc w:val="left"/>
        <w:rPr>
          <w:szCs w:val="24"/>
        </w:rPr>
      </w:pPr>
      <w:r w:rsidRPr="003C7C3A">
        <w:rPr>
          <w:szCs w:val="24"/>
        </w:rPr>
        <w:t xml:space="preserve">For the </w:t>
      </w:r>
      <w:r w:rsidR="00C93D1C" w:rsidRPr="00C93D1C">
        <w:rPr>
          <w:szCs w:val="24"/>
        </w:rPr>
        <w:t>Finance Delivery Unit</w:t>
      </w:r>
      <w:r w:rsidRPr="003C7C3A">
        <w:rPr>
          <w:szCs w:val="24"/>
        </w:rPr>
        <w:t xml:space="preserve">: </w:t>
      </w:r>
      <w:r w:rsidR="00BC6442">
        <w:rPr>
          <w:szCs w:val="24"/>
        </w:rPr>
        <w:t xml:space="preserve">Hywel Jones, </w:t>
      </w:r>
      <w:r w:rsidR="00C93D1C">
        <w:rPr>
          <w:szCs w:val="24"/>
        </w:rPr>
        <w:t>Director</w:t>
      </w:r>
    </w:p>
    <w:p w14:paraId="1F449395" w14:textId="77777777" w:rsidR="00C93D1C" w:rsidRPr="003C7C3A" w:rsidRDefault="00C93D1C" w:rsidP="0006575C">
      <w:pPr>
        <w:pStyle w:val="ListParagraph"/>
        <w:numPr>
          <w:ilvl w:val="0"/>
          <w:numId w:val="50"/>
        </w:numPr>
        <w:autoSpaceDE w:val="0"/>
        <w:autoSpaceDN w:val="0"/>
        <w:adjustRightInd w:val="0"/>
        <w:jc w:val="left"/>
        <w:rPr>
          <w:szCs w:val="24"/>
        </w:rPr>
      </w:pPr>
      <w:r>
        <w:rPr>
          <w:szCs w:val="24"/>
        </w:rPr>
        <w:t>For Welsh Government: Steve Elliot, Deputy Director of Finance</w:t>
      </w:r>
    </w:p>
    <w:p w14:paraId="24DE7A25" w14:textId="77777777" w:rsidR="000827A0" w:rsidRDefault="000827A0" w:rsidP="0006575C">
      <w:pPr>
        <w:pStyle w:val="Heading1"/>
      </w:pPr>
      <w:r>
        <w:t xml:space="preserve">Purpose </w:t>
      </w:r>
      <w:r w:rsidR="00577311">
        <w:t xml:space="preserve">and scope </w:t>
      </w:r>
      <w:r>
        <w:t>of this agreement</w:t>
      </w:r>
    </w:p>
    <w:p w14:paraId="0600AE11" w14:textId="77777777" w:rsidR="000827A0" w:rsidRDefault="000827A0" w:rsidP="0006575C">
      <w:pPr>
        <w:jc w:val="left"/>
      </w:pPr>
      <w:r>
        <w:t xml:space="preserve">This agreement is to enable and facilitate the hosting of the </w:t>
      </w:r>
      <w:r w:rsidR="00C93D1C" w:rsidRPr="00C93D1C">
        <w:t>Finance Delivery Unit</w:t>
      </w:r>
      <w:r>
        <w:t xml:space="preserve"> by Public Health Wales on behalf of </w:t>
      </w:r>
      <w:r w:rsidR="00C93D1C" w:rsidRPr="00C93D1C">
        <w:t>Welsh Government</w:t>
      </w:r>
      <w:r>
        <w:t>.</w:t>
      </w:r>
      <w:r w:rsidR="00062C1C">
        <w:t xml:space="preserve"> </w:t>
      </w:r>
    </w:p>
    <w:p w14:paraId="632286BC" w14:textId="77777777" w:rsidR="000827A0" w:rsidRDefault="000827A0" w:rsidP="0006575C">
      <w:pPr>
        <w:jc w:val="left"/>
      </w:pPr>
      <w:r>
        <w:t xml:space="preserve">The agreement is intended to ensure that hosting arrangements are clear and transparent </w:t>
      </w:r>
      <w:r w:rsidR="003A4A5B">
        <w:t>and that the rights and obligations of all parties are documented and agreed.</w:t>
      </w:r>
    </w:p>
    <w:p w14:paraId="3E97BBDB" w14:textId="77777777" w:rsidR="00577311" w:rsidRPr="000827A0" w:rsidRDefault="00577311" w:rsidP="0006575C">
      <w:pPr>
        <w:jc w:val="left"/>
      </w:pPr>
      <w:r>
        <w:t xml:space="preserve">This agreement does not deal with the work to be undertaken by the </w:t>
      </w:r>
      <w:r w:rsidR="00C93D1C" w:rsidRPr="00C93D1C">
        <w:t>Finance Delivery Unit</w:t>
      </w:r>
      <w:r>
        <w:t xml:space="preserve"> on behalf of </w:t>
      </w:r>
      <w:r w:rsidR="00C93D1C" w:rsidRPr="00C93D1C">
        <w:t>Welsh Government</w:t>
      </w:r>
      <w:r>
        <w:t xml:space="preserve">. The </w:t>
      </w:r>
      <w:r w:rsidR="00C93D1C" w:rsidRPr="00C93D1C">
        <w:t>Finance Delivery Unit</w:t>
      </w:r>
      <w:r>
        <w:t xml:space="preserve">’s annual work plan </w:t>
      </w:r>
      <w:r w:rsidR="003D1FAF">
        <w:t xml:space="preserve">and performance management arrangements </w:t>
      </w:r>
      <w:r w:rsidR="003C7C3A">
        <w:t>are</w:t>
      </w:r>
      <w:r>
        <w:t xml:space="preserve"> </w:t>
      </w:r>
      <w:r w:rsidR="003C7C3A">
        <w:t>agreed</w:t>
      </w:r>
      <w:r w:rsidR="00FA7B82">
        <w:t xml:space="preserve"> </w:t>
      </w:r>
      <w:r>
        <w:t xml:space="preserve">between the Director of the </w:t>
      </w:r>
      <w:r w:rsidR="00C93D1C" w:rsidRPr="00C93D1C">
        <w:t>Finance Delivery Unit</w:t>
      </w:r>
      <w:r>
        <w:t xml:space="preserve"> and the </w:t>
      </w:r>
      <w:r w:rsidR="00C93D1C" w:rsidRPr="00C93D1C">
        <w:t>Director of Finance, Health and Social Services Group, Welsh Government</w:t>
      </w:r>
      <w:r w:rsidR="004F50FF">
        <w:t>.</w:t>
      </w:r>
    </w:p>
    <w:p w14:paraId="5E0E8711" w14:textId="77777777" w:rsidR="00B96A97" w:rsidRDefault="00B96A97" w:rsidP="0006575C">
      <w:pPr>
        <w:pStyle w:val="Heading1"/>
      </w:pPr>
      <w:r>
        <w:t>Status of this agreement</w:t>
      </w:r>
    </w:p>
    <w:p w14:paraId="6E606E17" w14:textId="77777777" w:rsidR="00B96A97" w:rsidRDefault="00B96A97" w:rsidP="0006575C">
      <w:pPr>
        <w:jc w:val="left"/>
      </w:pPr>
      <w:r>
        <w:t>This agreement is not legally binding and no legal obligations or legal rights arise between the parties from it. The parties enter into this agreement intending to honour its content and spirit.</w:t>
      </w:r>
    </w:p>
    <w:p w14:paraId="046C5D2C" w14:textId="77777777" w:rsidR="00FF731A" w:rsidRDefault="00FF731A" w:rsidP="0006575C">
      <w:pPr>
        <w:jc w:val="left"/>
      </w:pPr>
      <w:r>
        <w:t>This agreement is one which is subject to S.7 of the NHS</w:t>
      </w:r>
      <w:r w:rsidR="002216EB">
        <w:t xml:space="preserve"> </w:t>
      </w:r>
      <w:r>
        <w:t>(Wales) Act 2006.</w:t>
      </w:r>
    </w:p>
    <w:p w14:paraId="4C3F1B5A" w14:textId="77777777" w:rsidR="00FF731A" w:rsidRPr="00C548CC" w:rsidRDefault="00FF731A" w:rsidP="0006575C">
      <w:pPr>
        <w:autoSpaceDE w:val="0"/>
        <w:autoSpaceDN w:val="0"/>
        <w:adjustRightInd w:val="0"/>
        <w:jc w:val="left"/>
        <w:rPr>
          <w:szCs w:val="24"/>
        </w:rPr>
      </w:pPr>
      <w:r w:rsidRPr="00C548CC">
        <w:t xml:space="preserve">The parties agree that </w:t>
      </w:r>
      <w:r w:rsidRPr="00C548CC">
        <w:rPr>
          <w:szCs w:val="24"/>
        </w:rPr>
        <w:t>they shall act:</w:t>
      </w:r>
    </w:p>
    <w:p w14:paraId="2C0938A5" w14:textId="77777777" w:rsidR="00FF731A" w:rsidRPr="00C548CC" w:rsidRDefault="003C7C3A" w:rsidP="0006575C">
      <w:pPr>
        <w:pStyle w:val="ListParagraph"/>
        <w:numPr>
          <w:ilvl w:val="0"/>
          <w:numId w:val="50"/>
        </w:numPr>
        <w:autoSpaceDE w:val="0"/>
        <w:autoSpaceDN w:val="0"/>
        <w:adjustRightInd w:val="0"/>
        <w:jc w:val="left"/>
        <w:rPr>
          <w:szCs w:val="24"/>
        </w:rPr>
      </w:pPr>
      <w:r>
        <w:rPr>
          <w:szCs w:val="24"/>
        </w:rPr>
        <w:t>in the spirit of good faith</w:t>
      </w:r>
    </w:p>
    <w:p w14:paraId="78CEC976" w14:textId="77777777" w:rsidR="00FF731A" w:rsidRPr="00C548CC" w:rsidRDefault="00FF731A" w:rsidP="0006575C">
      <w:pPr>
        <w:pStyle w:val="ListParagraph"/>
        <w:numPr>
          <w:ilvl w:val="0"/>
          <w:numId w:val="50"/>
        </w:numPr>
        <w:autoSpaceDE w:val="0"/>
        <w:autoSpaceDN w:val="0"/>
        <w:adjustRightInd w:val="0"/>
        <w:jc w:val="left"/>
        <w:rPr>
          <w:szCs w:val="24"/>
        </w:rPr>
      </w:pPr>
      <w:r w:rsidRPr="00C548CC">
        <w:rPr>
          <w:szCs w:val="24"/>
        </w:rPr>
        <w:t>in the interests of</w:t>
      </w:r>
      <w:r w:rsidR="003C7C3A">
        <w:rPr>
          <w:szCs w:val="24"/>
        </w:rPr>
        <w:t xml:space="preserve"> minimising costs to themselves</w:t>
      </w:r>
    </w:p>
    <w:p w14:paraId="3013A490" w14:textId="77777777" w:rsidR="00FF731A" w:rsidRPr="00C548CC" w:rsidRDefault="00FF731A" w:rsidP="0006575C">
      <w:pPr>
        <w:pStyle w:val="ListParagraph"/>
        <w:numPr>
          <w:ilvl w:val="0"/>
          <w:numId w:val="50"/>
        </w:numPr>
        <w:autoSpaceDE w:val="0"/>
        <w:autoSpaceDN w:val="0"/>
        <w:adjustRightInd w:val="0"/>
        <w:jc w:val="left"/>
        <w:rPr>
          <w:szCs w:val="24"/>
        </w:rPr>
      </w:pPr>
      <w:r w:rsidRPr="00C548CC">
        <w:rPr>
          <w:szCs w:val="24"/>
        </w:rPr>
        <w:t>in the interests of maint</w:t>
      </w:r>
      <w:r w:rsidR="003C7C3A">
        <w:rPr>
          <w:szCs w:val="24"/>
        </w:rPr>
        <w:t>aining quality at all times</w:t>
      </w:r>
    </w:p>
    <w:p w14:paraId="7C9CE2FA" w14:textId="77777777" w:rsidR="00FF731A" w:rsidRPr="00C548CC" w:rsidRDefault="00FF731A" w:rsidP="0006575C">
      <w:pPr>
        <w:pStyle w:val="ListParagraph"/>
        <w:numPr>
          <w:ilvl w:val="0"/>
          <w:numId w:val="50"/>
        </w:numPr>
        <w:autoSpaceDE w:val="0"/>
        <w:autoSpaceDN w:val="0"/>
        <w:adjustRightInd w:val="0"/>
        <w:jc w:val="left"/>
        <w:rPr>
          <w:szCs w:val="24"/>
        </w:rPr>
      </w:pPr>
      <w:r w:rsidRPr="00C548CC">
        <w:rPr>
          <w:szCs w:val="24"/>
        </w:rPr>
        <w:t>in accordance with any applicable statute, directions, orders, guidance or policy.</w:t>
      </w:r>
    </w:p>
    <w:p w14:paraId="29BC99A4" w14:textId="77777777" w:rsidR="0002589A" w:rsidRDefault="003C7C3A" w:rsidP="0006575C">
      <w:pPr>
        <w:pStyle w:val="Heading1"/>
      </w:pPr>
      <w:r>
        <w:lastRenderedPageBreak/>
        <w:t xml:space="preserve">Duration </w:t>
      </w:r>
      <w:r w:rsidR="0002589A">
        <w:t xml:space="preserve">of </w:t>
      </w:r>
      <w:r w:rsidR="007A5E60">
        <w:t>this</w:t>
      </w:r>
      <w:r w:rsidR="0002589A">
        <w:t xml:space="preserve"> agreement</w:t>
      </w:r>
    </w:p>
    <w:p w14:paraId="435EF621" w14:textId="0801FEFE" w:rsidR="007A5E60" w:rsidRDefault="0002589A" w:rsidP="0006575C">
      <w:pPr>
        <w:jc w:val="left"/>
      </w:pPr>
      <w:r>
        <w:t xml:space="preserve">This agreement commences </w:t>
      </w:r>
      <w:r w:rsidR="00285E92">
        <w:t xml:space="preserve">on </w:t>
      </w:r>
      <w:r w:rsidR="00B538BC">
        <w:t>date of signature</w:t>
      </w:r>
      <w:r w:rsidR="00285E92">
        <w:t xml:space="preserve"> and </w:t>
      </w:r>
      <w:r>
        <w:t>will run</w:t>
      </w:r>
      <w:r w:rsidR="00285E92">
        <w:t xml:space="preserve"> </w:t>
      </w:r>
      <w:r w:rsidR="00417A49">
        <w:t>until 31</w:t>
      </w:r>
      <w:r w:rsidR="00417A49" w:rsidRPr="00133F41">
        <w:rPr>
          <w:vertAlign w:val="superscript"/>
        </w:rPr>
        <w:t>st</w:t>
      </w:r>
      <w:r w:rsidR="00417A49">
        <w:t xml:space="preserve"> March 202</w:t>
      </w:r>
      <w:r w:rsidR="00BC6442">
        <w:t>4</w:t>
      </w:r>
      <w:r w:rsidR="007A5E60">
        <w:t>.</w:t>
      </w:r>
      <w:r w:rsidR="00FA7B82">
        <w:t xml:space="preserve"> </w:t>
      </w:r>
    </w:p>
    <w:p w14:paraId="2D1529C1" w14:textId="77777777" w:rsidR="003C7C3A" w:rsidRDefault="003C7C3A" w:rsidP="0006575C">
      <w:pPr>
        <w:pStyle w:val="Heading1"/>
      </w:pPr>
      <w:r>
        <w:t>Monitoring and review of this agreement</w:t>
      </w:r>
    </w:p>
    <w:p w14:paraId="1FEF9BD2" w14:textId="77777777" w:rsidR="0002589A" w:rsidRDefault="007A5E60" w:rsidP="0006575C">
      <w:pPr>
        <w:jc w:val="left"/>
      </w:pPr>
      <w:r>
        <w:t xml:space="preserve">The Director of the </w:t>
      </w:r>
      <w:r w:rsidR="00C85D63" w:rsidRPr="00C85D63">
        <w:t>Finance Delivery Unit</w:t>
      </w:r>
      <w:r>
        <w:t xml:space="preserve"> will liaise regularly with the Public Health Wales Deputy Chief Executive to monitor the operation of this agreement and to address and resolve any practical issues that may emerge.</w:t>
      </w:r>
    </w:p>
    <w:p w14:paraId="46397E70" w14:textId="77777777" w:rsidR="005D378A" w:rsidRDefault="005D378A" w:rsidP="0006575C">
      <w:pPr>
        <w:pStyle w:val="Heading2"/>
      </w:pPr>
      <w:r>
        <w:t>Six monthly formal review meetings</w:t>
      </w:r>
    </w:p>
    <w:p w14:paraId="26B45C8A" w14:textId="6D6574E3" w:rsidR="001A4F0F" w:rsidRDefault="005D378A" w:rsidP="0006575C">
      <w:pPr>
        <w:jc w:val="left"/>
      </w:pPr>
      <w:r>
        <w:t xml:space="preserve">The </w:t>
      </w:r>
      <w:r w:rsidR="00C85D63" w:rsidRPr="00C85D63">
        <w:t>Deputy Chief Executive</w:t>
      </w:r>
      <w:r w:rsidRPr="005D378A">
        <w:t>, Public Health Wales</w:t>
      </w:r>
      <w:r w:rsidR="00C85D63">
        <w:t>,</w:t>
      </w:r>
      <w:r w:rsidRPr="005D378A">
        <w:t xml:space="preserve"> and </w:t>
      </w:r>
      <w:r>
        <w:t xml:space="preserve">the </w:t>
      </w:r>
      <w:r w:rsidRPr="005D378A">
        <w:t>Director</w:t>
      </w:r>
      <w:r w:rsidR="00C85D63">
        <w:t>,</w:t>
      </w:r>
      <w:r w:rsidRPr="005D378A">
        <w:t xml:space="preserve"> </w:t>
      </w:r>
      <w:r w:rsidR="00C85D63" w:rsidRPr="00C85D63">
        <w:t>Finance Delivery Unit</w:t>
      </w:r>
      <w:r w:rsidR="005D529F">
        <w:t xml:space="preserve"> </w:t>
      </w:r>
      <w:r>
        <w:t xml:space="preserve">will meet six monthly </w:t>
      </w:r>
      <w:r w:rsidR="001A4F0F">
        <w:t>to di</w:t>
      </w:r>
      <w:r>
        <w:t xml:space="preserve">scuss current/live issues, the </w:t>
      </w:r>
      <w:r w:rsidR="00C85D63" w:rsidRPr="00C85D63">
        <w:t>Finance Delivery Unit</w:t>
      </w:r>
      <w:r w:rsidR="001A4F0F">
        <w:t>’s progress on establishing governance arrangements</w:t>
      </w:r>
      <w:r w:rsidR="00FB24DA">
        <w:t xml:space="preserve"> and </w:t>
      </w:r>
      <w:r w:rsidR="001A4F0F">
        <w:t>any</w:t>
      </w:r>
      <w:r>
        <w:t xml:space="preserve"> </w:t>
      </w:r>
      <w:r w:rsidR="001A4F0F">
        <w:t>particular issues relating to hosting arrangements.</w:t>
      </w:r>
      <w:r w:rsidR="005D529F">
        <w:t xml:space="preserve">  The Deputy Director of Finance, Health and Social Services Group </w:t>
      </w:r>
      <w:r w:rsidR="00F57621">
        <w:t>will</w:t>
      </w:r>
      <w:r w:rsidR="005D529F">
        <w:t xml:space="preserve"> attend these meetings if required.  </w:t>
      </w:r>
    </w:p>
    <w:p w14:paraId="704EE968" w14:textId="77777777" w:rsidR="005D378A" w:rsidRDefault="005D378A" w:rsidP="0006575C">
      <w:pPr>
        <w:pStyle w:val="Heading2"/>
      </w:pPr>
      <w:r>
        <w:t>Quarterly review meetings</w:t>
      </w:r>
    </w:p>
    <w:p w14:paraId="1E5D1B5E" w14:textId="77777777" w:rsidR="005D378A" w:rsidRDefault="005D378A" w:rsidP="0006575C">
      <w:pPr>
        <w:jc w:val="left"/>
      </w:pPr>
      <w:r>
        <w:t xml:space="preserve">The named points of contact (section 2) will meet quarterly to discuss </w:t>
      </w:r>
      <w:r w:rsidR="00F57621">
        <w:t xml:space="preserve">if required </w:t>
      </w:r>
      <w:r w:rsidR="00271673">
        <w:t xml:space="preserve">the </w:t>
      </w:r>
      <w:r>
        <w:t>hosting arrangements and any particular areas of concern. These meetings will include discussion of:</w:t>
      </w:r>
    </w:p>
    <w:p w14:paraId="74EF9DDE" w14:textId="77777777" w:rsidR="005D378A" w:rsidRDefault="005D378A" w:rsidP="0006575C">
      <w:pPr>
        <w:pStyle w:val="ListParagraph"/>
        <w:numPr>
          <w:ilvl w:val="0"/>
          <w:numId w:val="50"/>
        </w:numPr>
        <w:autoSpaceDE w:val="0"/>
        <w:autoSpaceDN w:val="0"/>
        <w:adjustRightInd w:val="0"/>
        <w:jc w:val="left"/>
        <w:rPr>
          <w:szCs w:val="24"/>
        </w:rPr>
      </w:pPr>
      <w:r w:rsidRPr="005D378A">
        <w:rPr>
          <w:szCs w:val="24"/>
        </w:rPr>
        <w:t>matters relating to workforce, finance, procurement, IT, facilities and any other corporate supp</w:t>
      </w:r>
      <w:r>
        <w:rPr>
          <w:szCs w:val="24"/>
        </w:rPr>
        <w:t>ort services</w:t>
      </w:r>
    </w:p>
    <w:p w14:paraId="27883ABF" w14:textId="77777777" w:rsidR="005D378A" w:rsidRDefault="005D378A" w:rsidP="00FB24DA">
      <w:pPr>
        <w:pStyle w:val="ListParagraph"/>
        <w:numPr>
          <w:ilvl w:val="0"/>
          <w:numId w:val="50"/>
        </w:numPr>
        <w:autoSpaceDE w:val="0"/>
        <w:autoSpaceDN w:val="0"/>
        <w:adjustRightInd w:val="0"/>
        <w:jc w:val="left"/>
        <w:rPr>
          <w:szCs w:val="24"/>
        </w:rPr>
      </w:pPr>
      <w:r w:rsidRPr="005D378A">
        <w:rPr>
          <w:szCs w:val="24"/>
        </w:rPr>
        <w:t xml:space="preserve">possible changes to the </w:t>
      </w:r>
      <w:r w:rsidR="00FB24DA" w:rsidRPr="00FB24DA">
        <w:rPr>
          <w:szCs w:val="24"/>
        </w:rPr>
        <w:t>Finance Delivery Unit</w:t>
      </w:r>
      <w:r w:rsidRPr="005D378A">
        <w:rPr>
          <w:szCs w:val="24"/>
        </w:rPr>
        <w:t>’s remit and any other matter which is likely to impact on the corporate support provided by Publ</w:t>
      </w:r>
      <w:r>
        <w:rPr>
          <w:szCs w:val="24"/>
        </w:rPr>
        <w:t>ic Health Wales</w:t>
      </w:r>
    </w:p>
    <w:p w14:paraId="304276D9" w14:textId="77777777" w:rsidR="005D378A" w:rsidRPr="005D378A" w:rsidRDefault="005D378A" w:rsidP="0006575C">
      <w:pPr>
        <w:pStyle w:val="ListParagraph"/>
        <w:numPr>
          <w:ilvl w:val="0"/>
          <w:numId w:val="50"/>
        </w:numPr>
        <w:autoSpaceDE w:val="0"/>
        <w:autoSpaceDN w:val="0"/>
        <w:adjustRightInd w:val="0"/>
        <w:jc w:val="left"/>
        <w:rPr>
          <w:szCs w:val="24"/>
        </w:rPr>
      </w:pPr>
      <w:r w:rsidRPr="005D378A">
        <w:rPr>
          <w:szCs w:val="24"/>
        </w:rPr>
        <w:t>financial performance and any variance against budget</w:t>
      </w:r>
      <w:r>
        <w:rPr>
          <w:szCs w:val="24"/>
        </w:rPr>
        <w:t>,</w:t>
      </w:r>
      <w:r w:rsidRPr="005D378A">
        <w:rPr>
          <w:szCs w:val="24"/>
        </w:rPr>
        <w:t xml:space="preserve"> in particular potential over or underspends.</w:t>
      </w:r>
    </w:p>
    <w:p w14:paraId="00D624EC" w14:textId="684227C4" w:rsidR="005D378A" w:rsidRPr="005D378A" w:rsidRDefault="005D378A" w:rsidP="0006575C">
      <w:pPr>
        <w:jc w:val="left"/>
      </w:pPr>
      <w:r>
        <w:t xml:space="preserve">The </w:t>
      </w:r>
      <w:r w:rsidR="00FB24DA" w:rsidRPr="00FB24DA">
        <w:t>Finance Delivery Unit</w:t>
      </w:r>
      <w:r>
        <w:t xml:space="preserve"> will provide </w:t>
      </w:r>
      <w:r w:rsidR="00F57621">
        <w:t>an update at</w:t>
      </w:r>
      <w:r>
        <w:t xml:space="preserve"> each quarterly meeting confirming compliance with policies and procedures (e.g. statutory and mandatory training compliance), highlighting any areas of non-compliance.</w:t>
      </w:r>
    </w:p>
    <w:p w14:paraId="32532D27" w14:textId="77777777" w:rsidR="005D378A" w:rsidRDefault="005D378A" w:rsidP="0006575C">
      <w:pPr>
        <w:pStyle w:val="Heading2"/>
      </w:pPr>
      <w:r>
        <w:t>Audit Committee</w:t>
      </w:r>
    </w:p>
    <w:p w14:paraId="3BF80C95" w14:textId="77777777" w:rsidR="005D378A" w:rsidRDefault="005D378A" w:rsidP="0006575C">
      <w:pPr>
        <w:jc w:val="left"/>
      </w:pPr>
      <w:r w:rsidRPr="005D378A">
        <w:t xml:space="preserve">The Director of the </w:t>
      </w:r>
      <w:r w:rsidR="00FB24DA" w:rsidRPr="00FB24DA">
        <w:t>Finance Delivery Unit</w:t>
      </w:r>
      <w:r w:rsidRPr="005D378A">
        <w:t xml:space="preserve"> </w:t>
      </w:r>
      <w:r w:rsidR="00A85AE3">
        <w:t xml:space="preserve">(or the Deputy Director of the Finance Delivery Unit) </w:t>
      </w:r>
      <w:r w:rsidRPr="005D378A">
        <w:t xml:space="preserve">will attend the Public Health Wales Audit Committee at least annually, or as requested by the Audit Committee, to provide assurance to the Committee that the </w:t>
      </w:r>
      <w:r w:rsidR="00FB24DA" w:rsidRPr="00FB24DA">
        <w:t>Finance Delivery Unit</w:t>
      </w:r>
      <w:r w:rsidR="00FB24DA" w:rsidRPr="00FB24DA" w:rsidDel="00FB24DA">
        <w:t xml:space="preserve"> </w:t>
      </w:r>
      <w:r w:rsidRPr="005D378A">
        <w:t xml:space="preserve">is complying </w:t>
      </w:r>
      <w:r w:rsidRPr="005D378A">
        <w:lastRenderedPageBreak/>
        <w:t>with the Hosting Agreement and to highlight and discuss any areas of risk or non-compliance.</w:t>
      </w:r>
    </w:p>
    <w:p w14:paraId="3607862F" w14:textId="77777777" w:rsidR="0025509F" w:rsidRDefault="0025509F" w:rsidP="0006575C">
      <w:pPr>
        <w:pStyle w:val="Heading2"/>
      </w:pPr>
      <w:r>
        <w:t>Annual Assurance Statement</w:t>
      </w:r>
    </w:p>
    <w:p w14:paraId="59B39755" w14:textId="77777777" w:rsidR="0025509F" w:rsidRPr="005D378A" w:rsidRDefault="0025509F" w:rsidP="0006575C">
      <w:pPr>
        <w:jc w:val="left"/>
      </w:pPr>
      <w:r>
        <w:t xml:space="preserve">The </w:t>
      </w:r>
      <w:r w:rsidR="00763180" w:rsidRPr="00763180">
        <w:t>Finance Delivery Unit</w:t>
      </w:r>
      <w:r w:rsidR="00763180" w:rsidRPr="00763180" w:rsidDel="00763180">
        <w:t xml:space="preserve"> </w:t>
      </w:r>
      <w:r>
        <w:t>will provide an Annual Assurance Statement to Public Health Wales to confirm that they have complied with the hosting arrangements, highlighting any areas of concern, risk or non-compliance. This statement will inform Public Health Wales’ Annual Governance Statement.</w:t>
      </w:r>
    </w:p>
    <w:p w14:paraId="59C1850C" w14:textId="77777777" w:rsidR="005D378A" w:rsidRDefault="005D378A" w:rsidP="0006575C">
      <w:pPr>
        <w:pStyle w:val="Heading2"/>
      </w:pPr>
      <w:r>
        <w:t>Review</w:t>
      </w:r>
    </w:p>
    <w:p w14:paraId="701A1026" w14:textId="77777777" w:rsidR="007A5E60" w:rsidRDefault="007A5E60" w:rsidP="0006575C">
      <w:pPr>
        <w:jc w:val="left"/>
      </w:pPr>
      <w:r>
        <w:t xml:space="preserve">The agreement will </w:t>
      </w:r>
      <w:r w:rsidR="001C4563">
        <w:t xml:space="preserve">be </w:t>
      </w:r>
      <w:r>
        <w:t xml:space="preserve">reviewed in the fourth quarter of </w:t>
      </w:r>
      <w:r w:rsidR="00285E92">
        <w:t>each year</w:t>
      </w:r>
      <w:r>
        <w:t xml:space="preserve"> by all parties</w:t>
      </w:r>
      <w:r w:rsidR="00285E92">
        <w:t xml:space="preserve"> to ensure that it is operating effectively and amendments will be agreed as required.</w:t>
      </w:r>
    </w:p>
    <w:p w14:paraId="32EA6623" w14:textId="77777777" w:rsidR="00577311" w:rsidRDefault="00EB6951" w:rsidP="0006575C">
      <w:pPr>
        <w:pStyle w:val="Heading1"/>
      </w:pPr>
      <w:r>
        <w:t>Termination and n</w:t>
      </w:r>
      <w:r w:rsidR="00577311">
        <w:t>otice period</w:t>
      </w:r>
    </w:p>
    <w:p w14:paraId="655D0895" w14:textId="77777777" w:rsidR="00FF731A" w:rsidRPr="00FA7B82" w:rsidRDefault="00FF731A" w:rsidP="0006575C">
      <w:pPr>
        <w:jc w:val="left"/>
      </w:pPr>
      <w:r>
        <w:t xml:space="preserve">The parties acknowledge that if one of the signatories to this document withdraws or otherwise terminates its responsibilities this agreement will terminate six months after that event and a new agreement will be drafted and agreed by all the parties that wish to continue to engage with each other in respect of the </w:t>
      </w:r>
      <w:r w:rsidR="003868D3" w:rsidRPr="003868D3">
        <w:t>Finance Delivery Unit</w:t>
      </w:r>
      <w:r>
        <w:t>.</w:t>
      </w:r>
    </w:p>
    <w:p w14:paraId="3D1F1AFD" w14:textId="77777777" w:rsidR="0002589A" w:rsidRDefault="00577485" w:rsidP="00577485">
      <w:pPr>
        <w:pStyle w:val="Heading1"/>
      </w:pPr>
      <w:r w:rsidRPr="00577485">
        <w:t xml:space="preserve">Finance Delivery Unit </w:t>
      </w:r>
      <w:r w:rsidR="0002589A">
        <w:t>Background</w:t>
      </w:r>
    </w:p>
    <w:p w14:paraId="6D5B3419" w14:textId="0D17A352" w:rsidR="00577485" w:rsidRDefault="00307130" w:rsidP="00F3095F">
      <w:pPr>
        <w:pStyle w:val="Heading1"/>
        <w:numPr>
          <w:ilvl w:val="0"/>
          <w:numId w:val="0"/>
        </w:numPr>
        <w:rPr>
          <w:b w:val="0"/>
          <w:kern w:val="0"/>
          <w:sz w:val="24"/>
        </w:rPr>
      </w:pPr>
      <w:r>
        <w:rPr>
          <w:b w:val="0"/>
          <w:kern w:val="0"/>
          <w:sz w:val="24"/>
        </w:rPr>
        <w:t>In 2018, t</w:t>
      </w:r>
      <w:r w:rsidR="00577485" w:rsidRPr="00577485">
        <w:rPr>
          <w:b w:val="0"/>
          <w:kern w:val="0"/>
          <w:sz w:val="24"/>
        </w:rPr>
        <w:t>he Cabinet Secretary for Health, Wellbeing and Sport approved the establishment and funding of a Finance Delivery Unit to be hosted by an NHS Wales organisation but professionally and operationally accountable to Welsh Government.</w:t>
      </w:r>
      <w:r w:rsidR="008C20B8">
        <w:rPr>
          <w:b w:val="0"/>
          <w:kern w:val="0"/>
          <w:sz w:val="24"/>
        </w:rPr>
        <w:t xml:space="preserve"> </w:t>
      </w:r>
    </w:p>
    <w:p w14:paraId="5EEA9B44" w14:textId="5EE14665" w:rsidR="008C20B8" w:rsidRPr="00577485" w:rsidRDefault="008C20B8" w:rsidP="008C20B8">
      <w:pPr>
        <w:pStyle w:val="Heading1"/>
        <w:numPr>
          <w:ilvl w:val="0"/>
          <w:numId w:val="0"/>
        </w:numPr>
        <w:rPr>
          <w:b w:val="0"/>
          <w:kern w:val="0"/>
          <w:sz w:val="24"/>
        </w:rPr>
      </w:pPr>
      <w:r w:rsidRPr="00577485">
        <w:rPr>
          <w:b w:val="0"/>
          <w:kern w:val="0"/>
          <w:sz w:val="24"/>
        </w:rPr>
        <w:t xml:space="preserve">The increased intervention into four NHS organisations </w:t>
      </w:r>
      <w:r w:rsidR="00A71D4F">
        <w:rPr>
          <w:b w:val="0"/>
          <w:kern w:val="0"/>
          <w:sz w:val="24"/>
        </w:rPr>
        <w:t xml:space="preserve">at that time </w:t>
      </w:r>
      <w:r w:rsidRPr="00577485">
        <w:rPr>
          <w:b w:val="0"/>
          <w:kern w:val="0"/>
          <w:sz w:val="24"/>
        </w:rPr>
        <w:t>highlighted a need to enhance the capacity to both</w:t>
      </w:r>
    </w:p>
    <w:p w14:paraId="69536707" w14:textId="77777777" w:rsidR="008C20B8" w:rsidRPr="00577485" w:rsidRDefault="008C20B8" w:rsidP="008C20B8">
      <w:pPr>
        <w:pStyle w:val="Heading1"/>
        <w:numPr>
          <w:ilvl w:val="0"/>
          <w:numId w:val="55"/>
        </w:numPr>
        <w:rPr>
          <w:b w:val="0"/>
          <w:kern w:val="0"/>
          <w:sz w:val="24"/>
        </w:rPr>
      </w:pPr>
      <w:r w:rsidRPr="00577485">
        <w:rPr>
          <w:b w:val="0"/>
          <w:kern w:val="0"/>
          <w:sz w:val="24"/>
        </w:rPr>
        <w:t>monitor and manage financial risk in NHS Wales, and to respond at pace where organisations are demonstrating evidence of potential financial failure; and</w:t>
      </w:r>
    </w:p>
    <w:p w14:paraId="3FA463E4" w14:textId="77777777" w:rsidR="008C20B8" w:rsidRDefault="008C20B8" w:rsidP="00A71D4F">
      <w:pPr>
        <w:pStyle w:val="ListParagraph"/>
        <w:numPr>
          <w:ilvl w:val="0"/>
          <w:numId w:val="55"/>
        </w:numPr>
      </w:pPr>
      <w:r w:rsidRPr="00577485">
        <w:t>to accelerate the uptake across NHS Wales of best practice in financial management and technical and allocative efficiency.</w:t>
      </w:r>
    </w:p>
    <w:p w14:paraId="4E5EC499" w14:textId="77777777" w:rsidR="00307130" w:rsidRPr="00307130" w:rsidRDefault="00307130" w:rsidP="00307130">
      <w:r w:rsidRPr="00307130">
        <w:t xml:space="preserve">The key drivers for establishing the </w:t>
      </w:r>
      <w:r>
        <w:t xml:space="preserve">Finance Delivery </w:t>
      </w:r>
      <w:r w:rsidRPr="00307130">
        <w:t xml:space="preserve">Unit were </w:t>
      </w:r>
      <w:r w:rsidR="00A71D4F">
        <w:t>therefore</w:t>
      </w:r>
      <w:r w:rsidRPr="00307130">
        <w:t>:-</w:t>
      </w:r>
    </w:p>
    <w:p w14:paraId="24A8F9D9" w14:textId="77777777" w:rsidR="00790E9E" w:rsidRPr="00307130" w:rsidRDefault="00F37530" w:rsidP="00D14EF6">
      <w:pPr>
        <w:numPr>
          <w:ilvl w:val="0"/>
          <w:numId w:val="59"/>
        </w:numPr>
      </w:pPr>
      <w:r w:rsidRPr="00307130">
        <w:lastRenderedPageBreak/>
        <w:t>A number of NHS Wales organisations were in escalation, including for financial reasons</w:t>
      </w:r>
      <w:r w:rsidR="00A71D4F">
        <w:t xml:space="preserve"> which required enhanced support and intervention to drive improvement</w:t>
      </w:r>
      <w:r w:rsidRPr="00307130">
        <w:t>;</w:t>
      </w:r>
    </w:p>
    <w:p w14:paraId="0185D2A0" w14:textId="77777777" w:rsidR="00790E9E" w:rsidRPr="00307130" w:rsidRDefault="00F37530" w:rsidP="00D14EF6">
      <w:pPr>
        <w:numPr>
          <w:ilvl w:val="0"/>
          <w:numId w:val="59"/>
        </w:numPr>
      </w:pPr>
      <w:r w:rsidRPr="00307130">
        <w:t>There was significant variation in the financial management practices across NHS Wales</w:t>
      </w:r>
      <w:r w:rsidR="00A71D4F">
        <w:t xml:space="preserve"> with </w:t>
      </w:r>
      <w:r w:rsidR="00EC1D32">
        <w:t>an</w:t>
      </w:r>
      <w:r w:rsidR="00A71D4F">
        <w:t xml:space="preserve"> opportunity for driving improvement</w:t>
      </w:r>
      <w:r w:rsidRPr="00307130">
        <w:t>;</w:t>
      </w:r>
    </w:p>
    <w:p w14:paraId="05EE00F8" w14:textId="77777777" w:rsidR="00790E9E" w:rsidRPr="00307130" w:rsidRDefault="00EC1D32" w:rsidP="00D14EF6">
      <w:pPr>
        <w:numPr>
          <w:ilvl w:val="0"/>
          <w:numId w:val="59"/>
        </w:numPr>
      </w:pPr>
      <w:r>
        <w:t>A requirement</w:t>
      </w:r>
      <w:r w:rsidR="00F37530" w:rsidRPr="00307130">
        <w:t xml:space="preserve"> to </w:t>
      </w:r>
      <w:r w:rsidR="00E85AE4">
        <w:t xml:space="preserve">develop and </w:t>
      </w:r>
      <w:r>
        <w:t xml:space="preserve">make </w:t>
      </w:r>
      <w:r w:rsidR="00F37530" w:rsidRPr="00307130">
        <w:t xml:space="preserve">better use </w:t>
      </w:r>
      <w:r w:rsidR="00E85AE4">
        <w:t xml:space="preserve">of </w:t>
      </w:r>
      <w:r w:rsidR="00F37530" w:rsidRPr="00307130">
        <w:t xml:space="preserve">data and financial intelligence </w:t>
      </w:r>
      <w:r w:rsidR="00A71D4F">
        <w:t>to inform</w:t>
      </w:r>
      <w:r w:rsidR="00F37530" w:rsidRPr="00307130">
        <w:t xml:space="preserve"> decision-making; and</w:t>
      </w:r>
    </w:p>
    <w:p w14:paraId="16A7F075" w14:textId="77777777" w:rsidR="00790E9E" w:rsidRPr="00307130" w:rsidRDefault="00EC1D32" w:rsidP="00D14EF6">
      <w:pPr>
        <w:numPr>
          <w:ilvl w:val="0"/>
          <w:numId w:val="59"/>
        </w:numPr>
      </w:pPr>
      <w:r>
        <w:t>A</w:t>
      </w:r>
      <w:r w:rsidR="00F37530" w:rsidRPr="00307130">
        <w:t xml:space="preserve"> recognised need to accelerate the implementation of Value Based Healthcare principles across NHS Wales</w:t>
      </w:r>
      <w:r w:rsidR="0038208B">
        <w:t xml:space="preserve"> as one of the Welsh Government priorities outlined in “A Healthier Wales”</w:t>
      </w:r>
      <w:r w:rsidR="00F37530" w:rsidRPr="00307130">
        <w:t xml:space="preserve">.  </w:t>
      </w:r>
    </w:p>
    <w:p w14:paraId="43C0669E" w14:textId="03568715" w:rsidR="00577485" w:rsidRPr="00E6069C" w:rsidRDefault="00CF3788" w:rsidP="008C20B8">
      <w:pPr>
        <w:pStyle w:val="Heading1"/>
        <w:numPr>
          <w:ilvl w:val="0"/>
          <w:numId w:val="0"/>
        </w:numPr>
        <w:rPr>
          <w:b w:val="0"/>
          <w:kern w:val="0"/>
          <w:sz w:val="24"/>
        </w:rPr>
      </w:pPr>
      <w:r>
        <w:rPr>
          <w:b w:val="0"/>
          <w:kern w:val="0"/>
          <w:sz w:val="24"/>
        </w:rPr>
        <w:t>Since the establishment of the Unit</w:t>
      </w:r>
      <w:r w:rsidR="00E6069C">
        <w:rPr>
          <w:b w:val="0"/>
          <w:kern w:val="0"/>
          <w:sz w:val="24"/>
        </w:rPr>
        <w:t xml:space="preserve">, </w:t>
      </w:r>
      <w:r>
        <w:rPr>
          <w:b w:val="0"/>
          <w:kern w:val="0"/>
          <w:sz w:val="24"/>
        </w:rPr>
        <w:t xml:space="preserve">the breadth of </w:t>
      </w:r>
      <w:r w:rsidR="00B60AC7">
        <w:rPr>
          <w:b w:val="0"/>
          <w:kern w:val="0"/>
          <w:sz w:val="24"/>
        </w:rPr>
        <w:t xml:space="preserve">the </w:t>
      </w:r>
      <w:r>
        <w:rPr>
          <w:b w:val="0"/>
          <w:kern w:val="0"/>
          <w:sz w:val="24"/>
        </w:rPr>
        <w:t>work</w:t>
      </w:r>
      <w:r w:rsidR="00B60AC7">
        <w:rPr>
          <w:b w:val="0"/>
          <w:kern w:val="0"/>
          <w:sz w:val="24"/>
        </w:rPr>
        <w:t xml:space="preserve"> programme</w:t>
      </w:r>
      <w:r>
        <w:rPr>
          <w:b w:val="0"/>
          <w:kern w:val="0"/>
          <w:sz w:val="24"/>
        </w:rPr>
        <w:t xml:space="preserve"> has expanded significantly, including supporting key aspects of work to support the NHS Wales’ response to the COVID-19 pandemic. The demand for capacity, capability, and input from the Finance Delivery Unit </w:t>
      </w:r>
      <w:r w:rsidR="00F57621">
        <w:rPr>
          <w:b w:val="0"/>
          <w:kern w:val="0"/>
          <w:sz w:val="24"/>
        </w:rPr>
        <w:t>across NHS Wales and with wider stakeholders</w:t>
      </w:r>
      <w:r w:rsidR="00E6069C">
        <w:rPr>
          <w:b w:val="0"/>
          <w:kern w:val="0"/>
          <w:sz w:val="24"/>
        </w:rPr>
        <w:t xml:space="preserve"> has grown exponentially</w:t>
      </w:r>
      <w:r w:rsidR="00BB07C6">
        <w:rPr>
          <w:b w:val="0"/>
          <w:kern w:val="0"/>
          <w:sz w:val="24"/>
        </w:rPr>
        <w:t xml:space="preserve">.  </w:t>
      </w:r>
      <w:r w:rsidR="00145F58">
        <w:rPr>
          <w:b w:val="0"/>
          <w:kern w:val="0"/>
          <w:sz w:val="24"/>
        </w:rPr>
        <w:t xml:space="preserve">The Unit now has an established team with a broad range of skills, experience and knowledge, including an Analytics Centre of Excellence blending informatics and financial expertise. </w:t>
      </w:r>
      <w:r>
        <w:rPr>
          <w:b w:val="0"/>
          <w:kern w:val="0"/>
          <w:sz w:val="24"/>
        </w:rPr>
        <w:t>In addition t</w:t>
      </w:r>
      <w:r w:rsidR="00F57621">
        <w:rPr>
          <w:b w:val="0"/>
          <w:kern w:val="0"/>
          <w:sz w:val="24"/>
        </w:rPr>
        <w:t xml:space="preserve">he Unit has secured additional resources </w:t>
      </w:r>
      <w:r w:rsidR="00E85AE4">
        <w:rPr>
          <w:b w:val="0"/>
          <w:kern w:val="0"/>
          <w:sz w:val="24"/>
        </w:rPr>
        <w:t xml:space="preserve">from Welsh Government </w:t>
      </w:r>
      <w:r w:rsidR="00F57621">
        <w:rPr>
          <w:b w:val="0"/>
          <w:kern w:val="0"/>
          <w:sz w:val="24"/>
        </w:rPr>
        <w:t>to continue to expand its capacity and capability to support financial improvement and delivery for NHS Wales.</w:t>
      </w:r>
    </w:p>
    <w:p w14:paraId="472D991D" w14:textId="77777777" w:rsidR="00577485" w:rsidRDefault="00577485" w:rsidP="00577485">
      <w:pPr>
        <w:pStyle w:val="Heading1"/>
      </w:pPr>
      <w:r w:rsidRPr="00577485">
        <w:t>Finance Delivery Unit Key Responsibilities</w:t>
      </w:r>
    </w:p>
    <w:p w14:paraId="3B57D829" w14:textId="115DAB6B" w:rsidR="00760ED7" w:rsidRPr="00145F58" w:rsidRDefault="001A5B13" w:rsidP="00760ED7">
      <w:r w:rsidRPr="00A85AE3">
        <w:t xml:space="preserve">The </w:t>
      </w:r>
      <w:r>
        <w:t xml:space="preserve">Finance Delivery Unit’s </w:t>
      </w:r>
      <w:r w:rsidR="00BE22FC">
        <w:t xml:space="preserve">overall mission is to </w:t>
      </w:r>
      <w:r w:rsidR="001802D5">
        <w:t xml:space="preserve">continuously </w:t>
      </w:r>
      <w:r w:rsidR="00BE22FC">
        <w:t xml:space="preserve">improve the financial position of NHS Wales </w:t>
      </w:r>
      <w:r w:rsidR="000D4946">
        <w:t xml:space="preserve">and support the development of financial sustainability </w:t>
      </w:r>
      <w:r w:rsidR="00BE22FC">
        <w:t xml:space="preserve">by maximising the use of resources across the system to deliver improved outcomes.  </w:t>
      </w:r>
      <w:r w:rsidR="00760ED7" w:rsidRPr="00A85AE3">
        <w:t xml:space="preserve">The </w:t>
      </w:r>
      <w:r w:rsidR="00760ED7">
        <w:t xml:space="preserve">Unit </w:t>
      </w:r>
      <w:r w:rsidR="00760ED7" w:rsidRPr="00A85AE3">
        <w:t>will monitor and manage more closely financial risk in NHS Wales, and enable the Welsh Government to respond at pace where</w:t>
      </w:r>
      <w:r w:rsidR="00760ED7">
        <w:t xml:space="preserve"> organisations are financially challenged</w:t>
      </w:r>
      <w:r w:rsidR="00760ED7" w:rsidRPr="00A85AE3">
        <w:t>. It will provide assurance to the HSSG Finance Director, and therefore the Director General</w:t>
      </w:r>
      <w:r w:rsidR="00760ED7" w:rsidRPr="00145F58">
        <w:t xml:space="preserve">/ NHS Chief Executive and </w:t>
      </w:r>
      <w:r w:rsidR="00D14EF6">
        <w:t>relevant M</w:t>
      </w:r>
      <w:r w:rsidR="00EE0BDE">
        <w:t>inisters</w:t>
      </w:r>
      <w:r w:rsidR="00D14EF6">
        <w:t xml:space="preserve"> </w:t>
      </w:r>
      <w:r w:rsidR="00760ED7" w:rsidRPr="00145F58">
        <w:t>on the robust development and delivery of in-year and medium term financial and resource plans by NHS organisations. It will support</w:t>
      </w:r>
      <w:r w:rsidR="00E85AE4">
        <w:t xml:space="preserve"> the</w:t>
      </w:r>
      <w:r w:rsidR="00760ED7" w:rsidRPr="00145F58">
        <w:t xml:space="preserve"> HSSG Finance Director, and </w:t>
      </w:r>
      <w:r w:rsidR="00760ED7">
        <w:t xml:space="preserve">National Efficiency &amp; Resource Utilisation mechanisms </w:t>
      </w:r>
      <w:r w:rsidR="00760ED7" w:rsidRPr="00145F58">
        <w:t>in the uptake of best practice in financial management and technical and allocative efficiency</w:t>
      </w:r>
      <w:r w:rsidR="0038208B">
        <w:t>.</w:t>
      </w:r>
    </w:p>
    <w:p w14:paraId="5A2E9EC2" w14:textId="77777777" w:rsidR="00BE22FC" w:rsidRDefault="00BE22FC" w:rsidP="00577485">
      <w:r>
        <w:t xml:space="preserve">The strategic objectives of the </w:t>
      </w:r>
      <w:r w:rsidR="00A85AE3">
        <w:t xml:space="preserve">Finance Delivery </w:t>
      </w:r>
      <w:r>
        <w:t>Unit are:-</w:t>
      </w:r>
    </w:p>
    <w:p w14:paraId="498D4DE5" w14:textId="77777777" w:rsidR="00BE22FC" w:rsidRDefault="00BE22FC" w:rsidP="00D14EF6">
      <w:pPr>
        <w:pStyle w:val="ListParagraph"/>
        <w:numPr>
          <w:ilvl w:val="0"/>
          <w:numId w:val="60"/>
        </w:numPr>
      </w:pPr>
      <w:r>
        <w:t xml:space="preserve">To continue to develop as a learning and development function, </w:t>
      </w:r>
      <w:r w:rsidR="00760ED7">
        <w:t>providing</w:t>
      </w:r>
      <w:r>
        <w:t xml:space="preserve"> expertise and capability to the system;</w:t>
      </w:r>
    </w:p>
    <w:p w14:paraId="4CF226BA" w14:textId="77777777" w:rsidR="00BE22FC" w:rsidRDefault="00BE22FC" w:rsidP="00D14EF6">
      <w:pPr>
        <w:pStyle w:val="ListParagraph"/>
        <w:numPr>
          <w:ilvl w:val="0"/>
          <w:numId w:val="60"/>
        </w:numPr>
      </w:pPr>
      <w:r>
        <w:lastRenderedPageBreak/>
        <w:t>To develop and provide clear strategic advice and support to</w:t>
      </w:r>
      <w:r w:rsidR="00760ED7">
        <w:t xml:space="preserve"> Welsh Government and NHS organisations to</w:t>
      </w:r>
      <w:r>
        <w:t xml:space="preserve"> enable improvement; and</w:t>
      </w:r>
    </w:p>
    <w:p w14:paraId="00C493ED" w14:textId="77777777" w:rsidR="00BE22FC" w:rsidRDefault="00BE22FC" w:rsidP="00D14EF6">
      <w:pPr>
        <w:pStyle w:val="ListParagraph"/>
        <w:numPr>
          <w:ilvl w:val="0"/>
          <w:numId w:val="60"/>
        </w:numPr>
      </w:pPr>
      <w:r>
        <w:t xml:space="preserve">To focus on and ensure that utilisation of resources is maximised.  </w:t>
      </w:r>
    </w:p>
    <w:p w14:paraId="106BA339" w14:textId="77777777" w:rsidR="00BE22FC" w:rsidRDefault="00BE22FC" w:rsidP="00A85AE3">
      <w:r>
        <w:t>The objectives will be delivered through four key workstreams:-</w:t>
      </w:r>
    </w:p>
    <w:p w14:paraId="0C617710" w14:textId="77777777" w:rsidR="00BE22FC" w:rsidRDefault="00BE22FC" w:rsidP="00D14EF6">
      <w:pPr>
        <w:pStyle w:val="ListParagraph"/>
        <w:numPr>
          <w:ilvl w:val="0"/>
          <w:numId w:val="61"/>
        </w:numPr>
      </w:pPr>
      <w:r>
        <w:t>Best Practice Financial Management –</w:t>
      </w:r>
      <w:r w:rsidR="000D4946">
        <w:t xml:space="preserve"> </w:t>
      </w:r>
      <w:r>
        <w:t xml:space="preserve">driving up </w:t>
      </w:r>
      <w:r w:rsidR="007B3D22">
        <w:t xml:space="preserve">professional </w:t>
      </w:r>
      <w:r>
        <w:t>standards across NHS Wales</w:t>
      </w:r>
      <w:r w:rsidR="007B3D22">
        <w:t xml:space="preserve"> through focussing on the development and deployment of best practice approaches</w:t>
      </w:r>
      <w:r>
        <w:t>;</w:t>
      </w:r>
    </w:p>
    <w:p w14:paraId="12214604" w14:textId="77777777" w:rsidR="00BE22FC" w:rsidRDefault="00BE22FC" w:rsidP="00D14EF6">
      <w:pPr>
        <w:pStyle w:val="ListParagraph"/>
        <w:numPr>
          <w:ilvl w:val="0"/>
          <w:numId w:val="61"/>
        </w:numPr>
      </w:pPr>
      <w:r>
        <w:t xml:space="preserve">Intelligence and Insight – </w:t>
      </w:r>
      <w:r w:rsidR="007B3D22">
        <w:t>develop</w:t>
      </w:r>
      <w:r w:rsidR="00096F0A">
        <w:t>ing</w:t>
      </w:r>
      <w:r w:rsidR="007B3D22">
        <w:t xml:space="preserve"> financial intelligence to support NHS Wales and </w:t>
      </w:r>
      <w:r>
        <w:t>to inform choices and decision-making;</w:t>
      </w:r>
    </w:p>
    <w:p w14:paraId="2187D532" w14:textId="77777777" w:rsidR="00BE22FC" w:rsidRDefault="00BE22FC" w:rsidP="00D14EF6">
      <w:pPr>
        <w:pStyle w:val="ListParagraph"/>
        <w:numPr>
          <w:ilvl w:val="0"/>
          <w:numId w:val="61"/>
        </w:numPr>
      </w:pPr>
      <w:r>
        <w:t xml:space="preserve">Value Based Healthcare (‘VBHC’) – enabling and accelerating the implementation of VBHC </w:t>
      </w:r>
      <w:r w:rsidR="007B3D22">
        <w:t xml:space="preserve">at pace </w:t>
      </w:r>
      <w:r>
        <w:t>across NHS Wales; and</w:t>
      </w:r>
    </w:p>
    <w:p w14:paraId="730A90CD" w14:textId="77777777" w:rsidR="00BE22FC" w:rsidRDefault="00BE22FC" w:rsidP="00D14EF6">
      <w:pPr>
        <w:pStyle w:val="ListParagraph"/>
        <w:numPr>
          <w:ilvl w:val="0"/>
          <w:numId w:val="61"/>
        </w:numPr>
      </w:pPr>
      <w:r>
        <w:t>Support and challenge – to enable improvement across NHS Wales and challenge the delivery of that potential</w:t>
      </w:r>
      <w:r w:rsidR="007B3D22">
        <w:t xml:space="preserve"> through providing direct support and challenge arrangements to NHS Wales organisations</w:t>
      </w:r>
      <w:r>
        <w:t xml:space="preserve">.  </w:t>
      </w:r>
    </w:p>
    <w:p w14:paraId="7762026A" w14:textId="77777777" w:rsidR="00145F58" w:rsidRDefault="00145F58" w:rsidP="00A85AE3">
      <w:r>
        <w:t>The work</w:t>
      </w:r>
      <w:r w:rsidR="007B3D22">
        <w:t>-</w:t>
      </w:r>
      <w:r>
        <w:t>streams include (but are not limited to)</w:t>
      </w:r>
      <w:r w:rsidR="00C5706F">
        <w:t>:-</w:t>
      </w:r>
    </w:p>
    <w:p w14:paraId="0603A15C" w14:textId="77777777" w:rsidR="00145F58" w:rsidRDefault="00145F58" w:rsidP="00D14EF6">
      <w:pPr>
        <w:pStyle w:val="ListParagraph"/>
        <w:numPr>
          <w:ilvl w:val="0"/>
          <w:numId w:val="62"/>
        </w:numPr>
      </w:pPr>
      <w:r>
        <w:t xml:space="preserve">review and analysis of </w:t>
      </w:r>
      <w:r w:rsidR="00096F0A">
        <w:t xml:space="preserve">annual plans and </w:t>
      </w:r>
      <w:r>
        <w:t>integrated medium term plans</w:t>
      </w:r>
      <w:r w:rsidR="00C5706F">
        <w:t>, info</w:t>
      </w:r>
      <w:r w:rsidR="00A85AE3">
        <w:t>rming the overall assessment and recommendations to</w:t>
      </w:r>
      <w:r w:rsidR="00C5706F">
        <w:t xml:space="preserve"> the Minister of Health and Social Services;</w:t>
      </w:r>
    </w:p>
    <w:p w14:paraId="5451FBD8" w14:textId="77777777" w:rsidR="00145F58" w:rsidRDefault="00145F58" w:rsidP="00D14EF6">
      <w:pPr>
        <w:pStyle w:val="ListParagraph"/>
        <w:numPr>
          <w:ilvl w:val="0"/>
          <w:numId w:val="62"/>
        </w:numPr>
      </w:pPr>
      <w:r>
        <w:t>ongoing assessment of the financial position across NHS Wales providing insight to the Director of Finance for Health and Social Services</w:t>
      </w:r>
      <w:r w:rsidR="005A0015">
        <w:t xml:space="preserve"> and Director General / NHS Chief Executive</w:t>
      </w:r>
      <w:r w:rsidR="00A85AE3">
        <w:t>;</w:t>
      </w:r>
    </w:p>
    <w:p w14:paraId="68377ADD" w14:textId="77777777" w:rsidR="00145F58" w:rsidRDefault="00145F58" w:rsidP="00D14EF6">
      <w:pPr>
        <w:pStyle w:val="ListParagraph"/>
        <w:numPr>
          <w:ilvl w:val="0"/>
          <w:numId w:val="62"/>
        </w:numPr>
      </w:pPr>
      <w:r>
        <w:t xml:space="preserve">identifying evidence-based best practice in financial management </w:t>
      </w:r>
      <w:r w:rsidR="005A0015">
        <w:t xml:space="preserve">and translating this to support NHS Wales </w:t>
      </w:r>
      <w:r>
        <w:t xml:space="preserve">(including </w:t>
      </w:r>
      <w:r w:rsidR="005A0015">
        <w:t>from</w:t>
      </w:r>
      <w:r>
        <w:t xml:space="preserve"> other sectors);</w:t>
      </w:r>
    </w:p>
    <w:p w14:paraId="3371519E" w14:textId="77777777" w:rsidR="00BE22FC" w:rsidRDefault="00A85AE3" w:rsidP="00D14EF6">
      <w:pPr>
        <w:pStyle w:val="ListParagraph"/>
        <w:numPr>
          <w:ilvl w:val="0"/>
          <w:numId w:val="62"/>
        </w:numPr>
      </w:pPr>
      <w:r>
        <w:t>developing and sharing</w:t>
      </w:r>
      <w:r w:rsidR="00145F58">
        <w:t xml:space="preserve"> insight and intelligence on potential areas of efficiency across NHS Wales, including commissioning bespoke benchmarking reviews where external expertise is required;</w:t>
      </w:r>
    </w:p>
    <w:p w14:paraId="1D54F25E" w14:textId="77777777" w:rsidR="00145F58" w:rsidRDefault="00A85AE3" w:rsidP="00D14EF6">
      <w:pPr>
        <w:pStyle w:val="ListParagraph"/>
        <w:numPr>
          <w:ilvl w:val="0"/>
          <w:numId w:val="62"/>
        </w:numPr>
      </w:pPr>
      <w:r>
        <w:t>developing</w:t>
      </w:r>
      <w:r w:rsidR="00145F58">
        <w:t xml:space="preserve"> innovative products</w:t>
      </w:r>
      <w:r w:rsidR="0038208B">
        <w:t xml:space="preserve"> to support NHS Wales organisations</w:t>
      </w:r>
      <w:r w:rsidR="00145F58">
        <w:t>, providing insight on the utilisation of resources and the outcomes achieved;</w:t>
      </w:r>
    </w:p>
    <w:p w14:paraId="5EE2BD10" w14:textId="77777777" w:rsidR="00145F58" w:rsidRDefault="00145F58" w:rsidP="0038208B">
      <w:pPr>
        <w:pStyle w:val="ListParagraph"/>
        <w:numPr>
          <w:ilvl w:val="0"/>
          <w:numId w:val="62"/>
        </w:numPr>
      </w:pPr>
      <w:r>
        <w:t>working with a range of partners, including academia</w:t>
      </w:r>
      <w:r w:rsidR="001802D5">
        <w:t xml:space="preserve"> (e.g. </w:t>
      </w:r>
      <w:r w:rsidR="00F13887">
        <w:t>Swansea University</w:t>
      </w:r>
      <w:r w:rsidR="001802D5">
        <w:t xml:space="preserve"> and other academic institutions)</w:t>
      </w:r>
      <w:r w:rsidR="0038208B">
        <w:t>,</w:t>
      </w:r>
      <w:r w:rsidR="001802D5">
        <w:t xml:space="preserve"> </w:t>
      </w:r>
      <w:r>
        <w:t>industry</w:t>
      </w:r>
      <w:r w:rsidR="001802D5">
        <w:t xml:space="preserve"> (e.g. consultancy partners)</w:t>
      </w:r>
      <w:r w:rsidR="0038208B">
        <w:t>, and international organisations</w:t>
      </w:r>
      <w:r w:rsidR="001802D5">
        <w:t xml:space="preserve"> (e.g. World Economic Forum and VBHC exemplar partner organisations)</w:t>
      </w:r>
      <w:r>
        <w:t xml:space="preserve"> to drive</w:t>
      </w:r>
      <w:r w:rsidR="00C5706F">
        <w:t>, accelerate</w:t>
      </w:r>
      <w:r>
        <w:t xml:space="preserve"> and deliver</w:t>
      </w:r>
      <w:r w:rsidR="003E62D1">
        <w:t xml:space="preserve"> a</w:t>
      </w:r>
      <w:r>
        <w:t xml:space="preserve"> VBHC</w:t>
      </w:r>
      <w:r w:rsidR="0038208B">
        <w:t xml:space="preserve"> </w:t>
      </w:r>
      <w:r w:rsidR="003E62D1">
        <w:t xml:space="preserve">approach </w:t>
      </w:r>
      <w:r w:rsidR="0038208B">
        <w:t>in NHS Wales</w:t>
      </w:r>
      <w:r>
        <w:t>;</w:t>
      </w:r>
    </w:p>
    <w:p w14:paraId="3B7C0281" w14:textId="77777777" w:rsidR="000C2353" w:rsidRDefault="000C2353" w:rsidP="0038208B">
      <w:pPr>
        <w:pStyle w:val="ListParagraph"/>
        <w:numPr>
          <w:ilvl w:val="0"/>
          <w:numId w:val="62"/>
        </w:numPr>
      </w:pPr>
      <w:r>
        <w:t>working with a range of stakeholders to develop learning and application of best practice across NHS Wales, this includes other parts of the NHS (e.g. NHS Scotland), benchmarking organisations, other public sectors, the private sector, National Clinical leads, and other NHS Wales support functions e.g. the Delivery Unit</w:t>
      </w:r>
    </w:p>
    <w:p w14:paraId="1F78D3BA" w14:textId="77777777" w:rsidR="000C2353" w:rsidRDefault="000C2353" w:rsidP="0038208B">
      <w:pPr>
        <w:pStyle w:val="ListParagraph"/>
        <w:numPr>
          <w:ilvl w:val="0"/>
          <w:numId w:val="62"/>
        </w:numPr>
      </w:pPr>
      <w:r>
        <w:t>Continuing to support the NHS Wales COVID-19 response by providing financial support to the system and WG policy leads in key areas such as Test, Trace, and Protect (TTP), and Mass Vaccination Programme (MVP)</w:t>
      </w:r>
    </w:p>
    <w:p w14:paraId="795F3745" w14:textId="77777777" w:rsidR="00145F58" w:rsidRDefault="00145F58" w:rsidP="00D14EF6">
      <w:pPr>
        <w:pStyle w:val="ListParagraph"/>
        <w:numPr>
          <w:ilvl w:val="0"/>
          <w:numId w:val="62"/>
        </w:numPr>
      </w:pPr>
      <w:r>
        <w:lastRenderedPageBreak/>
        <w:t>leading the costing agenda for NHS Wales and producing annual returns that demonstrate how resources are being utilised;</w:t>
      </w:r>
      <w:r w:rsidR="00C5706F">
        <w:t xml:space="preserve"> and</w:t>
      </w:r>
    </w:p>
    <w:p w14:paraId="54D854D1" w14:textId="77777777" w:rsidR="00145F58" w:rsidRDefault="00A85AE3" w:rsidP="00D14EF6">
      <w:pPr>
        <w:pStyle w:val="ListParagraph"/>
        <w:numPr>
          <w:ilvl w:val="0"/>
          <w:numId w:val="62"/>
        </w:numPr>
      </w:pPr>
      <w:r>
        <w:t>adopting</w:t>
      </w:r>
      <w:r w:rsidR="00C5706F">
        <w:t xml:space="preserve"> innovative practices to work with </w:t>
      </w:r>
      <w:r w:rsidR="0038208B">
        <w:t xml:space="preserve">partners to integrate </w:t>
      </w:r>
      <w:r w:rsidR="00C5706F">
        <w:t xml:space="preserve">big data sets and translating this into insight </w:t>
      </w:r>
      <w:r w:rsidR="0038208B">
        <w:t xml:space="preserve">for decision making </w:t>
      </w:r>
      <w:r w:rsidR="00C5706F">
        <w:t xml:space="preserve">through effective data visualisation and/or presentations.  </w:t>
      </w:r>
    </w:p>
    <w:p w14:paraId="0A3AAE6B" w14:textId="77777777" w:rsidR="00C5706F" w:rsidRDefault="00C5706F" w:rsidP="00A85AE3">
      <w:r>
        <w:t xml:space="preserve">The </w:t>
      </w:r>
      <w:r w:rsidR="00A85AE3">
        <w:t xml:space="preserve">Finance Delivery </w:t>
      </w:r>
      <w:r>
        <w:t xml:space="preserve">Unit </w:t>
      </w:r>
      <w:r w:rsidR="0038208B">
        <w:t>will require</w:t>
      </w:r>
      <w:r>
        <w:t xml:space="preserve"> flexibility in </w:t>
      </w:r>
      <w:r w:rsidR="000C2353">
        <w:t xml:space="preserve">managing </w:t>
      </w:r>
      <w:r>
        <w:t xml:space="preserve">the work programme in order to respond to emerging challenges or changing priorities. This will be managed by the Director of the </w:t>
      </w:r>
      <w:r w:rsidR="00A85AE3">
        <w:t xml:space="preserve">Finance Delivery </w:t>
      </w:r>
      <w:r>
        <w:t>Unit in conjunction with the Director of Finance</w:t>
      </w:r>
      <w:r w:rsidR="000C2353">
        <w:t xml:space="preserve"> and Deputy Director of Finance</w:t>
      </w:r>
      <w:r>
        <w:t xml:space="preserve"> for the Health and Social Services Group.  </w:t>
      </w:r>
    </w:p>
    <w:p w14:paraId="08420635" w14:textId="77777777" w:rsidR="006D761F" w:rsidRPr="00D14EF6" w:rsidRDefault="00B43BA8" w:rsidP="00577485">
      <w:r>
        <w:t xml:space="preserve">NHS Wales has recently been announced as a Global Coalition Partner for Value Based Healthcare of the World Economic Forum, which will provide significant impetus and opportunity for the </w:t>
      </w:r>
      <w:r w:rsidR="001F5BFB">
        <w:t>delivery</w:t>
      </w:r>
      <w:r>
        <w:t xml:space="preserve"> of the National Value in Health Programme</w:t>
      </w:r>
      <w:r w:rsidR="00037EBD">
        <w:t xml:space="preserve"> in NHS Wales</w:t>
      </w:r>
      <w:r>
        <w:t>. The Finance Delivery Unit will host the funding arrangements of the National Value in Health Programm</w:t>
      </w:r>
      <w:r w:rsidR="00177AA3">
        <w:t>e on behalf of Welsh Government. The Unit will</w:t>
      </w:r>
      <w:r>
        <w:t xml:space="preserve"> work with the National Clinical Lead for Value Based Healthcare,</w:t>
      </w:r>
      <w:r w:rsidR="00177AA3">
        <w:t xml:space="preserve"> strategic partners of the Value Based Healthcare programme,</w:t>
      </w:r>
      <w:r>
        <w:t xml:space="preserve"> and the National Steering Board to ensure this funding is deployed to deliver on the strategic objectives of the programme</w:t>
      </w:r>
      <w:r w:rsidR="00177AA3">
        <w:t xml:space="preserve"> and support progress against the requirements of the World Economic Forum Global Coalition Programme.</w:t>
      </w:r>
    </w:p>
    <w:p w14:paraId="70B965F5" w14:textId="77777777" w:rsidR="003A4A5B" w:rsidRDefault="003A4A5B" w:rsidP="0006575C">
      <w:pPr>
        <w:pStyle w:val="Heading1"/>
      </w:pPr>
      <w:r>
        <w:t>Nature of the hosting arrangement</w:t>
      </w:r>
    </w:p>
    <w:p w14:paraId="13896EA7" w14:textId="77777777" w:rsidR="003A4A5B" w:rsidRDefault="003A4A5B" w:rsidP="0006575C">
      <w:pPr>
        <w:jc w:val="left"/>
      </w:pPr>
      <w:r>
        <w:t xml:space="preserve">Public Health Wales, will provide services and facilities to enable the smooth running of the </w:t>
      </w:r>
      <w:r w:rsidR="00053BAD">
        <w:t>Finance Delivery Unit</w:t>
      </w:r>
      <w:r>
        <w:t xml:space="preserve">, but will not be responsible or accountable for setting the direction of the </w:t>
      </w:r>
      <w:r w:rsidR="005539D8" w:rsidRPr="005539D8">
        <w:t xml:space="preserve">Finance Delivery Unit </w:t>
      </w:r>
      <w:r>
        <w:t xml:space="preserve">or for the quality of the work undertaken by the </w:t>
      </w:r>
      <w:r w:rsidR="00053BAD">
        <w:t>Finance Delivery Unit</w:t>
      </w:r>
      <w:r>
        <w:t xml:space="preserve">. This rests with the Director of the </w:t>
      </w:r>
      <w:r w:rsidR="00053BAD">
        <w:t>Finance Delivery Unit</w:t>
      </w:r>
      <w:r w:rsidR="005539D8" w:rsidRPr="005539D8">
        <w:t xml:space="preserve"> </w:t>
      </w:r>
      <w:r>
        <w:t xml:space="preserve">reporting directly to </w:t>
      </w:r>
      <w:r w:rsidR="005539D8" w:rsidRPr="005539D8">
        <w:t>Director of Finance, Health and Social Services Group, Welsh Government</w:t>
      </w:r>
      <w:r>
        <w:t>.</w:t>
      </w:r>
    </w:p>
    <w:p w14:paraId="1A66BFE2" w14:textId="77777777" w:rsidR="00E37866" w:rsidRDefault="00E37866" w:rsidP="005539D8">
      <w:pPr>
        <w:pStyle w:val="Heading1"/>
      </w:pPr>
      <w:r>
        <w:t xml:space="preserve">Appointment of the Director of the </w:t>
      </w:r>
      <w:r w:rsidR="005539D8" w:rsidRPr="005539D8">
        <w:t xml:space="preserve">Finance Delivery Unit  </w:t>
      </w:r>
    </w:p>
    <w:p w14:paraId="72DBF1F4" w14:textId="77777777" w:rsidR="00E37866" w:rsidRPr="00E37866" w:rsidRDefault="00E37866" w:rsidP="0006575C">
      <w:pPr>
        <w:jc w:val="left"/>
      </w:pPr>
      <w:r>
        <w:t xml:space="preserve">The Director of the </w:t>
      </w:r>
      <w:r w:rsidR="005539D8" w:rsidRPr="005539D8">
        <w:t xml:space="preserve">Finance Delivery Unit  </w:t>
      </w:r>
      <w:r>
        <w:t xml:space="preserve">is employed by Public Health Wales, but is appointed by the </w:t>
      </w:r>
      <w:r w:rsidR="005539D8" w:rsidRPr="005539D8">
        <w:t>Director of Finance, Health and Social Services Group, Welsh Government</w:t>
      </w:r>
      <w:r>
        <w:t xml:space="preserve">, who </w:t>
      </w:r>
      <w:r w:rsidR="005539D8">
        <w:t xml:space="preserve">is </w:t>
      </w:r>
      <w:r>
        <w:t xml:space="preserve">also responsible for ensuring continuity of leadership for the </w:t>
      </w:r>
      <w:r w:rsidR="005539D8" w:rsidRPr="005539D8">
        <w:t>Finance Delivery Unit</w:t>
      </w:r>
      <w:r>
        <w:t>.</w:t>
      </w:r>
    </w:p>
    <w:p w14:paraId="7ADE07F6" w14:textId="77777777" w:rsidR="00A7560E" w:rsidRDefault="00A7560E" w:rsidP="0006575C">
      <w:pPr>
        <w:pStyle w:val="Heading1"/>
      </w:pPr>
      <w:r>
        <w:lastRenderedPageBreak/>
        <w:t>Financial arrangements</w:t>
      </w:r>
    </w:p>
    <w:p w14:paraId="32E45EFB" w14:textId="77777777" w:rsidR="003D1FAF" w:rsidRPr="003D1FAF" w:rsidRDefault="003D1FAF" w:rsidP="003868D3">
      <w:pPr>
        <w:pStyle w:val="Heading2"/>
      </w:pPr>
      <w:r>
        <w:t xml:space="preserve">Setting of and responsibility for the </w:t>
      </w:r>
      <w:r w:rsidR="003868D3" w:rsidRPr="003868D3">
        <w:t>Finance Delivery Unit</w:t>
      </w:r>
      <w:r>
        <w:t>’s budget</w:t>
      </w:r>
    </w:p>
    <w:p w14:paraId="7E1C8B56" w14:textId="77777777" w:rsidR="003D1FAF" w:rsidRDefault="00A22489" w:rsidP="0006575C">
      <w:pPr>
        <w:jc w:val="left"/>
      </w:pPr>
      <w:r>
        <w:t>Whilst complying with Public Health Wales</w:t>
      </w:r>
      <w:r w:rsidR="001C4563">
        <w:t>’</w:t>
      </w:r>
      <w:r>
        <w:t xml:space="preserve"> S</w:t>
      </w:r>
      <w:r w:rsidR="00AE6A5D">
        <w:t>t</w:t>
      </w:r>
      <w:r>
        <w:t xml:space="preserve">anding Orders and Standing Financial Instructions (see below), the Director of the </w:t>
      </w:r>
      <w:r w:rsidR="005539D8" w:rsidRPr="005539D8">
        <w:t>Fi</w:t>
      </w:r>
      <w:r w:rsidR="00FD2BE7">
        <w:t xml:space="preserve">nance Delivery Unit </w:t>
      </w:r>
      <w:r>
        <w:t xml:space="preserve">will be accountable to the </w:t>
      </w:r>
      <w:r w:rsidR="005539D8" w:rsidRPr="005539D8">
        <w:t>Director of Finance</w:t>
      </w:r>
      <w:r w:rsidR="005539D8">
        <w:t>, HSSG,</w:t>
      </w:r>
      <w:r w:rsidR="005539D8" w:rsidRPr="005539D8" w:rsidDel="005539D8">
        <w:t xml:space="preserve"> </w:t>
      </w:r>
      <w:r>
        <w:t xml:space="preserve">for the management of the </w:t>
      </w:r>
      <w:r w:rsidR="005539D8" w:rsidRPr="005539D8">
        <w:t>Finance Delivery Unit</w:t>
      </w:r>
      <w:r>
        <w:t>’s budget.</w:t>
      </w:r>
    </w:p>
    <w:p w14:paraId="281A5F60" w14:textId="4E59C585" w:rsidR="00A22489" w:rsidRDefault="003D1FAF" w:rsidP="0006575C">
      <w:pPr>
        <w:jc w:val="left"/>
      </w:pPr>
      <w:r>
        <w:t xml:space="preserve">The Director of the </w:t>
      </w:r>
      <w:r w:rsidR="005539D8" w:rsidRPr="005539D8">
        <w:t>Finance Delivery Unit</w:t>
      </w:r>
      <w:r>
        <w:t xml:space="preserve"> will have an authorisation limit of </w:t>
      </w:r>
      <w:r w:rsidR="004D05A3" w:rsidRPr="00F57621">
        <w:t>£</w:t>
      </w:r>
      <w:r w:rsidR="00C6591C" w:rsidRPr="00F57621">
        <w:t>5</w:t>
      </w:r>
      <w:r w:rsidR="00F14781" w:rsidRPr="00F57621">
        <w:t>0</w:t>
      </w:r>
      <w:r w:rsidR="00E06100" w:rsidRPr="00F57621">
        <w:t>,</w:t>
      </w:r>
      <w:r w:rsidR="00F14781" w:rsidRPr="00F57621">
        <w:t>000</w:t>
      </w:r>
      <w:r w:rsidR="009304AC">
        <w:t>)</w:t>
      </w:r>
      <w:r>
        <w:t xml:space="preserve"> and will specify an appropriate scheme of delegation for the management of the </w:t>
      </w:r>
      <w:r w:rsidR="00E06100" w:rsidRPr="00E06100">
        <w:t>Finance Delivery Unit</w:t>
      </w:r>
      <w:r>
        <w:t>’s budget.</w:t>
      </w:r>
      <w:r w:rsidR="005D5623">
        <w:t xml:space="preserve"> Expenditure over £</w:t>
      </w:r>
      <w:r w:rsidR="00C6591C">
        <w:t>5</w:t>
      </w:r>
      <w:r w:rsidR="00F14781">
        <w:t>0,000</w:t>
      </w:r>
      <w:r w:rsidR="00E06100" w:rsidRPr="00E06100">
        <w:t xml:space="preserve"> </w:t>
      </w:r>
      <w:r w:rsidR="0025509F">
        <w:t>will</w:t>
      </w:r>
      <w:r w:rsidR="005D5623">
        <w:t xml:space="preserve"> need authorisation from the Public Health Wales </w:t>
      </w:r>
      <w:r w:rsidR="00E06100" w:rsidRPr="00E06100">
        <w:t>Deputy Chief Executive</w:t>
      </w:r>
      <w:r w:rsidR="005D5623">
        <w:t xml:space="preserve"> (following discussion with the Director of the </w:t>
      </w:r>
      <w:r w:rsidR="00E06100" w:rsidRPr="00E06100">
        <w:t>Finance Delivery Unit</w:t>
      </w:r>
      <w:r w:rsidR="005D5623">
        <w:t xml:space="preserve"> and </w:t>
      </w:r>
      <w:r w:rsidR="00E06100" w:rsidRPr="00E06100">
        <w:t>Deputy Director of Finance</w:t>
      </w:r>
      <w:r w:rsidR="00E06100">
        <w:t>, HSSG</w:t>
      </w:r>
      <w:r w:rsidR="005D5623">
        <w:t>).</w:t>
      </w:r>
    </w:p>
    <w:p w14:paraId="16C9A68A" w14:textId="77777777" w:rsidR="0025509F" w:rsidRDefault="0025509F" w:rsidP="0006575C">
      <w:pPr>
        <w:jc w:val="left"/>
      </w:pPr>
      <w:r>
        <w:t xml:space="preserve">Public Health Wales will provide the </w:t>
      </w:r>
      <w:r w:rsidR="00E06100" w:rsidRPr="00E06100">
        <w:t>Finance Delivery Unit</w:t>
      </w:r>
      <w:r>
        <w:t xml:space="preserve"> with</w:t>
      </w:r>
      <w:r w:rsidRPr="0025509F">
        <w:t xml:space="preserve"> monthly financial budget/expenditure reports. The </w:t>
      </w:r>
      <w:r w:rsidR="00E06100" w:rsidRPr="00E06100">
        <w:t>Finance Delivery Unit</w:t>
      </w:r>
      <w:r w:rsidRPr="0025509F">
        <w:t xml:space="preserve"> will be responsible for checking the accuracy of these reports and for reporting and explaining any variance of expenditure against budget profile.</w:t>
      </w:r>
    </w:p>
    <w:p w14:paraId="5106CC9B" w14:textId="3DC9DE3D" w:rsidR="00A7560E" w:rsidRDefault="003D1FAF" w:rsidP="0006575C">
      <w:pPr>
        <w:jc w:val="left"/>
      </w:pPr>
      <w:r>
        <w:t>The</w:t>
      </w:r>
      <w:r w:rsidR="00A7560E">
        <w:t xml:space="preserve"> recurring </w:t>
      </w:r>
      <w:r w:rsidR="004F50FF">
        <w:t xml:space="preserve">core </w:t>
      </w:r>
      <w:r w:rsidR="00A7560E">
        <w:t>budget</w:t>
      </w:r>
      <w:r w:rsidR="00E06100">
        <w:t xml:space="preserve"> </w:t>
      </w:r>
      <w:r w:rsidR="00A7560E">
        <w:t xml:space="preserve">for the </w:t>
      </w:r>
      <w:r w:rsidR="00E06100" w:rsidRPr="00E06100">
        <w:t>Finance Delivery Unit</w:t>
      </w:r>
      <w:r w:rsidR="00A7560E">
        <w:t xml:space="preserve"> </w:t>
      </w:r>
      <w:r w:rsidR="00E06100">
        <w:t xml:space="preserve">will be determined by </w:t>
      </w:r>
      <w:r w:rsidR="00A85AE3">
        <w:t xml:space="preserve">an </w:t>
      </w:r>
      <w:r w:rsidR="00E06100">
        <w:t xml:space="preserve">Annual Funding Agreement letter issued by </w:t>
      </w:r>
      <w:r w:rsidR="00E06100" w:rsidRPr="00E06100">
        <w:t>Deputy Director of Finance, HSSG</w:t>
      </w:r>
      <w:r w:rsidR="00E06100">
        <w:t xml:space="preserve">.   </w:t>
      </w:r>
      <w:r w:rsidR="00A85AE3">
        <w:t xml:space="preserve">The Finance Delivery Unit will also host the budget in respect of the Value in Health programme.  </w:t>
      </w:r>
      <w:r w:rsidR="00A7560E">
        <w:t>Recurring and non</w:t>
      </w:r>
      <w:r w:rsidR="00BC6442">
        <w:t>-</w:t>
      </w:r>
      <w:r w:rsidR="00A7560E">
        <w:t xml:space="preserve">recurring changes to the </w:t>
      </w:r>
      <w:r w:rsidR="00E06100" w:rsidRPr="00E06100">
        <w:t>Finance Delivery Unit</w:t>
      </w:r>
      <w:r w:rsidR="00A7560E">
        <w:t>’s</w:t>
      </w:r>
      <w:r w:rsidR="004F50FF">
        <w:t xml:space="preserve"> </w:t>
      </w:r>
      <w:r w:rsidR="00A7560E">
        <w:t xml:space="preserve">budget will be </w:t>
      </w:r>
      <w:r w:rsidR="00E06100">
        <w:t xml:space="preserve">determined and issued through </w:t>
      </w:r>
      <w:r w:rsidR="00A85AE3">
        <w:t xml:space="preserve">the </w:t>
      </w:r>
      <w:r w:rsidR="00E06100" w:rsidRPr="00E06100">
        <w:t>Annual Funding Agreement letter issued by Deputy Director of Finance, HSSG</w:t>
      </w:r>
      <w:r w:rsidR="00A7560E">
        <w:t>.</w:t>
      </w:r>
      <w:r w:rsidR="004F50FF">
        <w:t xml:space="preserve"> Such changes may include in-year recurring or non</w:t>
      </w:r>
      <w:r w:rsidR="00BC6442">
        <w:t>-</w:t>
      </w:r>
      <w:r w:rsidR="004F50FF">
        <w:t>recurring uplifts to cover additional activities.</w:t>
      </w:r>
    </w:p>
    <w:p w14:paraId="0CE4334C" w14:textId="77777777" w:rsidR="003D1FAF" w:rsidRDefault="003D1FAF" w:rsidP="0006575C">
      <w:pPr>
        <w:pStyle w:val="Heading2"/>
      </w:pPr>
      <w:r>
        <w:t>Additional funding</w:t>
      </w:r>
    </w:p>
    <w:p w14:paraId="2990AE0C" w14:textId="77777777" w:rsidR="003D1FAF" w:rsidRDefault="003D1FAF" w:rsidP="0006575C">
      <w:pPr>
        <w:jc w:val="left"/>
      </w:pPr>
      <w:r>
        <w:t xml:space="preserve">In addition to its core budget, the </w:t>
      </w:r>
      <w:r w:rsidR="00E06100" w:rsidRPr="00E06100">
        <w:t>Finance Delivery Unit</w:t>
      </w:r>
      <w:r>
        <w:t xml:space="preserve"> may receive additional recurring or non</w:t>
      </w:r>
      <w:r w:rsidR="00BC6442">
        <w:t>-</w:t>
      </w:r>
      <w:r>
        <w:t xml:space="preserve">recurring income from individual NHS Wales bodies or from other sources, for specific work undertaken. </w:t>
      </w:r>
    </w:p>
    <w:p w14:paraId="2E71C81E" w14:textId="77777777" w:rsidR="00EF7FA8" w:rsidRDefault="00E06100" w:rsidP="0006575C">
      <w:pPr>
        <w:jc w:val="left"/>
      </w:pPr>
      <w:r>
        <w:t xml:space="preserve">Any specific work undertaken and any additional funding will require prior authorisation from </w:t>
      </w:r>
      <w:r w:rsidRPr="00E06100">
        <w:t>Deputy Director of Finance, HSSG</w:t>
      </w:r>
      <w:r>
        <w:t xml:space="preserve">.  </w:t>
      </w:r>
      <w:r w:rsidR="00EF7FA8">
        <w:t xml:space="preserve">The </w:t>
      </w:r>
      <w:r w:rsidRPr="00E06100">
        <w:t xml:space="preserve">Finance Delivery Unit </w:t>
      </w:r>
      <w:r w:rsidR="00EF7FA8">
        <w:t>will inform Public Health Wales of all arrangements for additional funding, and the terms under which the funding is being provided.</w:t>
      </w:r>
    </w:p>
    <w:p w14:paraId="5E1704DB" w14:textId="77777777" w:rsidR="003D1FAF" w:rsidRDefault="003D1FAF" w:rsidP="0006575C">
      <w:pPr>
        <w:pStyle w:val="Heading2"/>
      </w:pPr>
      <w:r>
        <w:t xml:space="preserve">Financial </w:t>
      </w:r>
      <w:r w:rsidR="00D234A3">
        <w:t>variances</w:t>
      </w:r>
    </w:p>
    <w:p w14:paraId="34223D38" w14:textId="77777777" w:rsidR="000351FD" w:rsidRDefault="000351FD" w:rsidP="0006575C">
      <w:pPr>
        <w:jc w:val="left"/>
      </w:pPr>
      <w:r>
        <w:t xml:space="preserve">The Director of the </w:t>
      </w:r>
      <w:r w:rsidR="004A09D7" w:rsidRPr="004A09D7">
        <w:t>Finance Delivery Unit</w:t>
      </w:r>
      <w:r>
        <w:t xml:space="preserve"> must </w:t>
      </w:r>
      <w:r w:rsidR="006A288A">
        <w:t>achieve</w:t>
      </w:r>
      <w:r>
        <w:t xml:space="preserve"> a break-even position each financial year. The Director of the </w:t>
      </w:r>
      <w:r w:rsidR="004A09D7" w:rsidRPr="004A09D7">
        <w:t>Finance Delivery Unit</w:t>
      </w:r>
      <w:r>
        <w:t xml:space="preserve"> is </w:t>
      </w:r>
      <w:r>
        <w:lastRenderedPageBreak/>
        <w:t xml:space="preserve">responsible for informing the </w:t>
      </w:r>
      <w:r w:rsidR="004A09D7" w:rsidRPr="004A09D7">
        <w:t>Deputy Director of Finance, HSSG</w:t>
      </w:r>
      <w:r w:rsidR="004A09D7" w:rsidRPr="004A09D7" w:rsidDel="004A09D7">
        <w:t xml:space="preserve"> </w:t>
      </w:r>
      <w:r>
        <w:t xml:space="preserve">and the Public Health Wales </w:t>
      </w:r>
      <w:r w:rsidR="004A09D7">
        <w:t xml:space="preserve">Deputy </w:t>
      </w:r>
      <w:r>
        <w:t xml:space="preserve">Chief Executive, at the earliest practicable stage, of any significant forecast variances and, in particular, of risks that may result in the underwriting provisions described </w:t>
      </w:r>
      <w:r w:rsidR="00E37866">
        <w:t>in section 1</w:t>
      </w:r>
      <w:r w:rsidR="00406819">
        <w:t>2</w:t>
      </w:r>
      <w:r w:rsidR="00D234A3">
        <w:t xml:space="preserve">.4 </w:t>
      </w:r>
      <w:r>
        <w:t>below being required.</w:t>
      </w:r>
    </w:p>
    <w:p w14:paraId="20936A42" w14:textId="77777777" w:rsidR="000075CF" w:rsidRDefault="000075CF" w:rsidP="0006575C">
      <w:pPr>
        <w:jc w:val="left"/>
      </w:pPr>
      <w:r>
        <w:t xml:space="preserve">In the event that there is a predicted under or overspend against the budget </w:t>
      </w:r>
      <w:r w:rsidR="00AF7D80">
        <w:t xml:space="preserve">for the </w:t>
      </w:r>
      <w:r w:rsidR="00406819" w:rsidRPr="00406819">
        <w:t>Finance Delivery Unit</w:t>
      </w:r>
      <w:r w:rsidR="00AF7D80">
        <w:t xml:space="preserve"> </w:t>
      </w:r>
      <w:r>
        <w:t>in any year, the parties to this agreement shall consider:</w:t>
      </w:r>
    </w:p>
    <w:p w14:paraId="52602271" w14:textId="77777777" w:rsidR="000075CF" w:rsidRPr="0025509F" w:rsidRDefault="000075CF" w:rsidP="00406819">
      <w:pPr>
        <w:pStyle w:val="ListParagraph"/>
        <w:numPr>
          <w:ilvl w:val="0"/>
          <w:numId w:val="50"/>
        </w:numPr>
        <w:autoSpaceDE w:val="0"/>
        <w:autoSpaceDN w:val="0"/>
        <w:adjustRightInd w:val="0"/>
        <w:jc w:val="left"/>
        <w:rPr>
          <w:szCs w:val="24"/>
        </w:rPr>
      </w:pPr>
      <w:r w:rsidRPr="0025509F">
        <w:rPr>
          <w:szCs w:val="24"/>
        </w:rPr>
        <w:t xml:space="preserve">in the case of an under spend, whether there are any alternative uses to which the funds can be put consistent with the role of the </w:t>
      </w:r>
      <w:r w:rsidR="00406819" w:rsidRPr="00406819">
        <w:rPr>
          <w:szCs w:val="24"/>
        </w:rPr>
        <w:t>Finance Delivery Unit</w:t>
      </w:r>
      <w:r w:rsidRPr="0025509F">
        <w:rPr>
          <w:szCs w:val="24"/>
        </w:rPr>
        <w:t xml:space="preserve">, or whether funds should be returned to </w:t>
      </w:r>
      <w:r w:rsidR="00406819">
        <w:rPr>
          <w:szCs w:val="24"/>
        </w:rPr>
        <w:t>Welsh Government</w:t>
      </w:r>
    </w:p>
    <w:p w14:paraId="4D16394B" w14:textId="77777777" w:rsidR="00C548CC" w:rsidRPr="0025509F" w:rsidRDefault="000075CF" w:rsidP="0006575C">
      <w:pPr>
        <w:pStyle w:val="ListParagraph"/>
        <w:numPr>
          <w:ilvl w:val="0"/>
          <w:numId w:val="50"/>
        </w:numPr>
        <w:autoSpaceDE w:val="0"/>
        <w:autoSpaceDN w:val="0"/>
        <w:adjustRightInd w:val="0"/>
        <w:jc w:val="left"/>
        <w:rPr>
          <w:szCs w:val="24"/>
        </w:rPr>
      </w:pPr>
      <w:r w:rsidRPr="0025509F">
        <w:rPr>
          <w:szCs w:val="24"/>
        </w:rPr>
        <w:t>in the case of an over spend, what steps can be taken to prevent the overspend arising</w:t>
      </w:r>
      <w:r w:rsidR="00FF731A" w:rsidRPr="0025509F">
        <w:rPr>
          <w:szCs w:val="24"/>
        </w:rPr>
        <w:t xml:space="preserve"> </w:t>
      </w:r>
    </w:p>
    <w:p w14:paraId="68A0CFD4" w14:textId="77777777" w:rsidR="000075CF" w:rsidRPr="0025509F" w:rsidRDefault="00FF731A" w:rsidP="0006575C">
      <w:pPr>
        <w:pStyle w:val="ListParagraph"/>
        <w:numPr>
          <w:ilvl w:val="0"/>
          <w:numId w:val="50"/>
        </w:numPr>
        <w:autoSpaceDE w:val="0"/>
        <w:autoSpaceDN w:val="0"/>
        <w:adjustRightInd w:val="0"/>
        <w:jc w:val="left"/>
        <w:rPr>
          <w:szCs w:val="24"/>
        </w:rPr>
      </w:pPr>
      <w:r w:rsidRPr="0025509F">
        <w:rPr>
          <w:szCs w:val="24"/>
        </w:rPr>
        <w:t xml:space="preserve">any liability that exists as a result of any overspend will be </w:t>
      </w:r>
      <w:r w:rsidR="00406819">
        <w:rPr>
          <w:szCs w:val="24"/>
        </w:rPr>
        <w:t>covered by the Welsh Government</w:t>
      </w:r>
    </w:p>
    <w:p w14:paraId="7C51F332" w14:textId="77777777" w:rsidR="00D234A3" w:rsidRDefault="00D234A3" w:rsidP="0006575C">
      <w:pPr>
        <w:pStyle w:val="Heading2"/>
      </w:pPr>
      <w:r>
        <w:t>Financial liabilities</w:t>
      </w:r>
    </w:p>
    <w:p w14:paraId="6EEBB6AE" w14:textId="47E3A747" w:rsidR="00D234A3" w:rsidRDefault="00D234A3" w:rsidP="0006575C">
      <w:pPr>
        <w:jc w:val="left"/>
      </w:pPr>
      <w:r>
        <w:t>Public Health Wales shall be the responsible legal entity in relation to liabilities to third parties</w:t>
      </w:r>
      <w:r w:rsidR="00AF7D80">
        <w:t>,</w:t>
      </w:r>
      <w:r w:rsidR="004D5E58">
        <w:t xml:space="preserve"> save where </w:t>
      </w:r>
      <w:r w:rsidR="00D14EF6">
        <w:t>excepted</w:t>
      </w:r>
      <w:r w:rsidR="004D5E58">
        <w:t xml:space="preserve"> in this agreement</w:t>
      </w:r>
      <w:r>
        <w:t>.</w:t>
      </w:r>
    </w:p>
    <w:p w14:paraId="63CC123E" w14:textId="77777777" w:rsidR="006D3E2D" w:rsidRPr="00D234A3" w:rsidRDefault="006D3E2D" w:rsidP="0006575C">
      <w:pPr>
        <w:jc w:val="left"/>
      </w:pPr>
      <w:r>
        <w:t xml:space="preserve">The activities of the </w:t>
      </w:r>
      <w:r w:rsidR="00406819" w:rsidRPr="00406819">
        <w:t>Finance Delivery Unit</w:t>
      </w:r>
      <w:r>
        <w:t xml:space="preserve"> will be covered by the Welsh Risk Pool, via </w:t>
      </w:r>
      <w:r w:rsidR="00406819" w:rsidRPr="00406819">
        <w:t>Publ</w:t>
      </w:r>
      <w:r w:rsidR="00406819">
        <w:t>ic Health Wales</w:t>
      </w:r>
      <w:r>
        <w:t>, but will be subject to the normal excess arrangements.</w:t>
      </w:r>
      <w:bookmarkStart w:id="6" w:name="_GoBack"/>
      <w:bookmarkEnd w:id="6"/>
    </w:p>
    <w:p w14:paraId="26E4B70E" w14:textId="77777777" w:rsidR="00EF7FA8" w:rsidRPr="00101A32" w:rsidRDefault="00406819" w:rsidP="0006575C">
      <w:pPr>
        <w:jc w:val="left"/>
      </w:pPr>
      <w:r>
        <w:t>Welsh Government</w:t>
      </w:r>
      <w:r w:rsidR="00EF7FA8">
        <w:t xml:space="preserve"> will underwrite the financial liabilities of the </w:t>
      </w:r>
      <w:r w:rsidRPr="00406819">
        <w:t>Finance Delivery Unit</w:t>
      </w:r>
      <w:r w:rsidR="00EF7FA8">
        <w:t xml:space="preserve">, where such liabilities cannot be met from within the </w:t>
      </w:r>
      <w:r w:rsidRPr="00406819">
        <w:t>Finance Delivery Unit</w:t>
      </w:r>
      <w:r w:rsidR="00EF7FA8">
        <w:t>’s budget or are not covered by the Welsh Risk Pool. This includes any costs associated with redundancy, termination or breaches of employment contract, disputes and health and safety matters.</w:t>
      </w:r>
    </w:p>
    <w:p w14:paraId="2F4F6875" w14:textId="77777777" w:rsidR="003D1FAF" w:rsidRDefault="000351FD" w:rsidP="00406819">
      <w:pPr>
        <w:pStyle w:val="Heading2"/>
      </w:pPr>
      <w:r>
        <w:t xml:space="preserve">Levy to cover the costs of hosting the </w:t>
      </w:r>
      <w:r w:rsidR="00406819" w:rsidRPr="00406819">
        <w:t>Finance Delivery Unit</w:t>
      </w:r>
    </w:p>
    <w:p w14:paraId="14671837" w14:textId="77777777" w:rsidR="0025509F" w:rsidRDefault="00D56923" w:rsidP="0006575C">
      <w:pPr>
        <w:jc w:val="left"/>
      </w:pPr>
      <w:r>
        <w:t xml:space="preserve">Public Health Wales will charge a levy to cover the </w:t>
      </w:r>
      <w:r w:rsidRPr="00AE0C4F">
        <w:rPr>
          <w:b/>
        </w:rPr>
        <w:t>additional</w:t>
      </w:r>
      <w:r>
        <w:t xml:space="preserve"> costs of hosting the </w:t>
      </w:r>
      <w:r w:rsidR="00406819" w:rsidRPr="00406819">
        <w:t>Finance Delivery Unit</w:t>
      </w:r>
      <w:r>
        <w:t xml:space="preserve"> (above those costs incurred by Public Health Wales prior to the </w:t>
      </w:r>
      <w:r w:rsidR="0025509F">
        <w:t xml:space="preserve">establishment of the </w:t>
      </w:r>
      <w:r w:rsidR="00406819" w:rsidRPr="00406819">
        <w:t>Finance Delivery Unit</w:t>
      </w:r>
      <w:r w:rsidR="0025509F">
        <w:t>).</w:t>
      </w:r>
    </w:p>
    <w:p w14:paraId="162FAA6E" w14:textId="19F8090C" w:rsidR="00D56923" w:rsidRDefault="00BC6442" w:rsidP="0006575C">
      <w:pPr>
        <w:jc w:val="left"/>
      </w:pPr>
      <w:r>
        <w:t>A</w:t>
      </w:r>
      <w:r w:rsidR="00D93004">
        <w:t>n annual</w:t>
      </w:r>
      <w:r>
        <w:t xml:space="preserve"> levy of £15,000 has been agreed for 2021/22, taking into account the functions and staff of the Finance Delivery Unit as at 1 April 2021.  </w:t>
      </w:r>
      <w:r w:rsidR="00D56923">
        <w:t xml:space="preserve">The hosting </w:t>
      </w:r>
      <w:r w:rsidR="00FF1FAA">
        <w:t xml:space="preserve">levy </w:t>
      </w:r>
      <w:r w:rsidR="00D56923">
        <w:t>will be reviewed</w:t>
      </w:r>
      <w:r w:rsidR="00FF1FAA">
        <w:t xml:space="preserve"> each year, </w:t>
      </w:r>
      <w:r w:rsidR="00D56923">
        <w:t>as part of the overall review of this agreement</w:t>
      </w:r>
      <w:r w:rsidR="00066697">
        <w:t xml:space="preserve"> </w:t>
      </w:r>
      <w:r w:rsidR="00D56923">
        <w:t xml:space="preserve">(see section </w:t>
      </w:r>
      <w:r w:rsidR="00EA4778">
        <w:t>6.</w:t>
      </w:r>
      <w:r w:rsidR="00D56923">
        <w:t>5).</w:t>
      </w:r>
    </w:p>
    <w:p w14:paraId="3DA9FE40" w14:textId="77777777" w:rsidR="004D5E58" w:rsidRDefault="00A7560E" w:rsidP="0006575C">
      <w:pPr>
        <w:jc w:val="left"/>
      </w:pPr>
      <w:r>
        <w:lastRenderedPageBreak/>
        <w:t>With the exception of the agreed levy to cover the hosting costs</w:t>
      </w:r>
      <w:r w:rsidR="005C7690">
        <w:t xml:space="preserve"> and any agreed costs arising from issues detail</w:t>
      </w:r>
      <w:r w:rsidR="00E37866">
        <w:t>ed in sections 1</w:t>
      </w:r>
      <w:r w:rsidR="00FD2BE7">
        <w:t>2</w:t>
      </w:r>
      <w:r w:rsidR="00E37866">
        <w:t>.1 and 1</w:t>
      </w:r>
      <w:r w:rsidR="00FD2BE7">
        <w:t>2</w:t>
      </w:r>
      <w:r w:rsidR="005C7690">
        <w:t>.2</w:t>
      </w:r>
      <w:r>
        <w:t xml:space="preserve">, no deductions will be made from the </w:t>
      </w:r>
      <w:r w:rsidR="00FD2BE7" w:rsidRPr="00FD2BE7">
        <w:t>Finance Delivery Unit</w:t>
      </w:r>
      <w:r>
        <w:t>’s budget by Public Health Wales and Public Health Wales’ Cost Improvement Programme savings targets will not be applied.</w:t>
      </w:r>
      <w:r w:rsidR="005D5623">
        <w:t xml:space="preserve"> Public Health Wales will not fund the </w:t>
      </w:r>
      <w:r w:rsidR="00FD2BE7" w:rsidRPr="00FD2BE7">
        <w:t>Finance Delivery Unit</w:t>
      </w:r>
      <w:r w:rsidR="005D5623">
        <w:t xml:space="preserve">’s cost pressures, which must be funded within the agreed </w:t>
      </w:r>
      <w:r w:rsidR="00FD2BE7" w:rsidRPr="00FD2BE7">
        <w:t>Finance Delivery Unit</w:t>
      </w:r>
      <w:r w:rsidR="005D5623">
        <w:t xml:space="preserve"> budget.</w:t>
      </w:r>
    </w:p>
    <w:p w14:paraId="3D8BB13F" w14:textId="77777777" w:rsidR="006D2B49" w:rsidRDefault="006D2B49" w:rsidP="0006575C">
      <w:pPr>
        <w:pStyle w:val="Heading1"/>
      </w:pPr>
      <w:r>
        <w:t>Obligations of Public Health Wales under this agreement</w:t>
      </w:r>
    </w:p>
    <w:p w14:paraId="331B891E" w14:textId="77777777" w:rsidR="00B65993" w:rsidRPr="00B65993" w:rsidRDefault="00B65993" w:rsidP="0006575C">
      <w:pPr>
        <w:pStyle w:val="Heading2"/>
      </w:pPr>
      <w:r>
        <w:t>General obligations of Public Health Wales</w:t>
      </w:r>
    </w:p>
    <w:p w14:paraId="42680576" w14:textId="77777777" w:rsidR="006D2B49" w:rsidRDefault="006D2B49" w:rsidP="0006575C">
      <w:pPr>
        <w:jc w:val="left"/>
      </w:pPr>
      <w:r>
        <w:t xml:space="preserve">Public Health Wales shall be responsible for providing services and facilities to enable the smooth running of the </w:t>
      </w:r>
      <w:r w:rsidR="00FD2BE7" w:rsidRPr="00FD2BE7">
        <w:t>Finance Delivery Unit</w:t>
      </w:r>
      <w:r>
        <w:t xml:space="preserve">. In general, </w:t>
      </w:r>
      <w:r w:rsidR="002863C3">
        <w:t xml:space="preserve">unless otherwise specified, </w:t>
      </w:r>
      <w:r>
        <w:t>these services and facilities will be equivalent to those provided to teams and services directly managed by Public Health Wales.</w:t>
      </w:r>
      <w:r w:rsidR="00CB61BA">
        <w:t xml:space="preserve"> </w:t>
      </w:r>
      <w:r w:rsidR="00FD2BE7" w:rsidRPr="00FD2BE7">
        <w:t>Finance Delivery Unit</w:t>
      </w:r>
      <w:r w:rsidR="00CB61BA">
        <w:t xml:space="preserve"> staff are expected to comply with Public Health Wales’ policies and procedures.</w:t>
      </w:r>
    </w:p>
    <w:p w14:paraId="2BA6573C" w14:textId="4FF6F42E" w:rsidR="006D2B49" w:rsidRDefault="006D2B49" w:rsidP="0006575C">
      <w:pPr>
        <w:jc w:val="left"/>
      </w:pPr>
      <w:r>
        <w:t>The services and facilities covered by this agreement may be provided directly by Public Health Wales or may be procured from third party providers, including, but not limited to the NHS Wales Shared Services Partnership</w:t>
      </w:r>
      <w:r w:rsidR="00053AC8">
        <w:t xml:space="preserve"> </w:t>
      </w:r>
      <w:r w:rsidR="00FD2BE7">
        <w:t>(NWSSP)</w:t>
      </w:r>
      <w:r>
        <w:t xml:space="preserve"> and </w:t>
      </w:r>
      <w:r w:rsidR="00BC6442">
        <w:t xml:space="preserve">Digital Health and Care Wales (DHCW).  </w:t>
      </w:r>
    </w:p>
    <w:p w14:paraId="276D6AB2" w14:textId="77777777" w:rsidR="003E13CF" w:rsidRDefault="00584BE9" w:rsidP="0006575C">
      <w:pPr>
        <w:jc w:val="left"/>
      </w:pPr>
      <w:r>
        <w:t xml:space="preserve">In hosting the </w:t>
      </w:r>
      <w:r w:rsidR="00FD2BE7" w:rsidRPr="00FD2BE7">
        <w:t>Finance Delivery Unit</w:t>
      </w:r>
      <w:r>
        <w:t>, Public Health Wales shall not be required to in any way act out</w:t>
      </w:r>
      <w:r w:rsidR="00CB61BA">
        <w:t>side</w:t>
      </w:r>
      <w:r>
        <w:t xml:space="preserve"> its statutory powers, duties, Standing Orders, Standing Financial Instructions or governance and legal obligations.</w:t>
      </w:r>
    </w:p>
    <w:p w14:paraId="2BA2F699" w14:textId="77777777" w:rsidR="003E13CF" w:rsidRDefault="00741420" w:rsidP="0006575C">
      <w:pPr>
        <w:jc w:val="left"/>
      </w:pPr>
      <w:r>
        <w:t xml:space="preserve">The </w:t>
      </w:r>
      <w:r w:rsidR="00053AC8" w:rsidRPr="00053AC8">
        <w:t>Finance Delivery Unit</w:t>
      </w:r>
      <w:r w:rsidRPr="009E1025">
        <w:t xml:space="preserve"> undertake</w:t>
      </w:r>
      <w:r>
        <w:t>s</w:t>
      </w:r>
      <w:r w:rsidRPr="009E1025">
        <w:t xml:space="preserve"> to indemnify </w:t>
      </w:r>
      <w:r>
        <w:t xml:space="preserve">Public Health Wales </w:t>
      </w:r>
      <w:r w:rsidRPr="009E1025">
        <w:t xml:space="preserve">for any </w:t>
      </w:r>
      <w:r w:rsidRPr="002D6331">
        <w:t>liability, losses, costs, expenses a</w:t>
      </w:r>
      <w:r w:rsidRPr="009E1025">
        <w:t xml:space="preserve">nd claims that might arise in relation to the management of financial resources and the risk when discharging its duties and </w:t>
      </w:r>
      <w:r w:rsidRPr="002D6331">
        <w:t xml:space="preserve">it will hold </w:t>
      </w:r>
      <w:r>
        <w:t>Public Health Wales h</w:t>
      </w:r>
      <w:r w:rsidRPr="002D6331">
        <w:t xml:space="preserve">armless in respect of any claims made by any third party arising out of the operations of </w:t>
      </w:r>
      <w:r>
        <w:t xml:space="preserve">the </w:t>
      </w:r>
      <w:r w:rsidR="00053AC8" w:rsidRPr="00053AC8">
        <w:t>Finance Delivery Unit</w:t>
      </w:r>
      <w:r w:rsidRPr="002D6331">
        <w:t xml:space="preserve">. The management of any such claim will be </w:t>
      </w:r>
      <w:r>
        <w:t>undertaken by Public Health Wales</w:t>
      </w:r>
      <w:r w:rsidRPr="002D6331">
        <w:t xml:space="preserve">, in liaison with </w:t>
      </w:r>
      <w:r>
        <w:t xml:space="preserve">the </w:t>
      </w:r>
      <w:r w:rsidR="00053AC8" w:rsidRPr="00053AC8">
        <w:t>Finance Delivery Unit</w:t>
      </w:r>
      <w:r w:rsidRPr="002D6331">
        <w:t>. However any such claims that arise a</w:t>
      </w:r>
      <w:r>
        <w:t>s a result of Public Health Wales</w:t>
      </w:r>
      <w:r w:rsidRPr="002D6331">
        <w:t xml:space="preserve"> not meeting its hosting duties</w:t>
      </w:r>
      <w:r>
        <w:t xml:space="preserve"> (as detailed in this Agreement)</w:t>
      </w:r>
      <w:r w:rsidRPr="002D6331">
        <w:t xml:space="preserve">, then </w:t>
      </w:r>
      <w:r>
        <w:t>Public Health Wales</w:t>
      </w:r>
      <w:r w:rsidRPr="002D6331">
        <w:t xml:space="preserve"> would be held accountable and manage the claim.</w:t>
      </w:r>
      <w:r w:rsidRPr="009E1025">
        <w:t xml:space="preserve"> </w:t>
      </w:r>
    </w:p>
    <w:p w14:paraId="25DB0D72" w14:textId="77777777" w:rsidR="00741420" w:rsidRDefault="00741420" w:rsidP="0006575C">
      <w:pPr>
        <w:jc w:val="left"/>
      </w:pPr>
      <w:r>
        <w:t xml:space="preserve">Public Health Wales will not be responsible for the validity, efficacy or approval of the </w:t>
      </w:r>
      <w:r w:rsidR="00053AC8" w:rsidRPr="00053AC8">
        <w:t>Finance Delivery Unit</w:t>
      </w:r>
      <w:r>
        <w:t>’s budget or other plans</w:t>
      </w:r>
      <w:r w:rsidR="00053AC8">
        <w:t>,</w:t>
      </w:r>
      <w:r>
        <w:t xml:space="preserve"> and the </w:t>
      </w:r>
      <w:r w:rsidR="00053AC8" w:rsidRPr="00053AC8">
        <w:t xml:space="preserve">Finance Delivery Unit </w:t>
      </w:r>
      <w:r>
        <w:t>will</w:t>
      </w:r>
      <w:r w:rsidR="00053AC8">
        <w:t>,</w:t>
      </w:r>
      <w:r>
        <w:t xml:space="preserve"> in fulfilling its obligations not place Public Health Wales in a position whereby it breaches any Statute, Regulation, Standing Order, Direction, Measure or any other </w:t>
      </w:r>
      <w:r w:rsidR="000F4291">
        <w:t>c</w:t>
      </w:r>
      <w:r>
        <w:t xml:space="preserve">orporate </w:t>
      </w:r>
      <w:r w:rsidR="000F4291">
        <w:t>g</w:t>
      </w:r>
      <w:r>
        <w:t>overnance requirement.</w:t>
      </w:r>
    </w:p>
    <w:p w14:paraId="5F9F9B4A" w14:textId="77777777" w:rsidR="006D2B49" w:rsidRDefault="006D2B49" w:rsidP="0006575C">
      <w:pPr>
        <w:jc w:val="left"/>
      </w:pPr>
      <w:r>
        <w:lastRenderedPageBreak/>
        <w:t>Specific services and facilities to be provided are set out below:</w:t>
      </w:r>
    </w:p>
    <w:p w14:paraId="09154DAA" w14:textId="77777777" w:rsidR="002863C3" w:rsidRDefault="002863C3" w:rsidP="0006575C">
      <w:pPr>
        <w:pStyle w:val="Heading2"/>
      </w:pPr>
      <w:r>
        <w:t>Workforce</w:t>
      </w:r>
    </w:p>
    <w:p w14:paraId="115115D4" w14:textId="77777777" w:rsidR="002863C3" w:rsidRDefault="002863C3" w:rsidP="0006575C">
      <w:pPr>
        <w:jc w:val="left"/>
      </w:pPr>
      <w:r>
        <w:t xml:space="preserve">Public Health Wales will act as the </w:t>
      </w:r>
      <w:r w:rsidR="00584BE9">
        <w:t xml:space="preserve">appointing and </w:t>
      </w:r>
      <w:r>
        <w:t>employing body for all directly employed</w:t>
      </w:r>
      <w:r w:rsidR="00BF5356">
        <w:t xml:space="preserve"> and existing seconded</w:t>
      </w:r>
      <w:r>
        <w:t xml:space="preserve"> staff of the </w:t>
      </w:r>
      <w:r w:rsidR="00053AC8" w:rsidRPr="00053AC8">
        <w:t>Finance Delivery Unit</w:t>
      </w:r>
      <w:r>
        <w:t xml:space="preserve">, including the Director. The following services will be provided to the </w:t>
      </w:r>
      <w:r w:rsidR="00053AC8" w:rsidRPr="00053AC8">
        <w:t>Finance Delivery Unit</w:t>
      </w:r>
      <w:r>
        <w:t>:</w:t>
      </w:r>
    </w:p>
    <w:p w14:paraId="6EBF19CA" w14:textId="77777777" w:rsidR="002863C3" w:rsidRPr="00EA4778" w:rsidRDefault="002863C3" w:rsidP="0006575C">
      <w:pPr>
        <w:pStyle w:val="ListParagraph"/>
        <w:numPr>
          <w:ilvl w:val="0"/>
          <w:numId w:val="50"/>
        </w:numPr>
        <w:autoSpaceDE w:val="0"/>
        <w:autoSpaceDN w:val="0"/>
        <w:adjustRightInd w:val="0"/>
        <w:jc w:val="left"/>
        <w:rPr>
          <w:szCs w:val="24"/>
        </w:rPr>
      </w:pPr>
      <w:r w:rsidRPr="00EA4778">
        <w:rPr>
          <w:szCs w:val="24"/>
        </w:rPr>
        <w:t>Payroll services</w:t>
      </w:r>
      <w:r w:rsidR="00EB6951" w:rsidRPr="00EA4778">
        <w:rPr>
          <w:szCs w:val="24"/>
        </w:rPr>
        <w:t>, including processing of expenses claims etc.</w:t>
      </w:r>
    </w:p>
    <w:p w14:paraId="344D47EE" w14:textId="77777777" w:rsidR="002863C3" w:rsidRPr="00EA4778" w:rsidRDefault="002863C3" w:rsidP="0006575C">
      <w:pPr>
        <w:pStyle w:val="ListParagraph"/>
        <w:numPr>
          <w:ilvl w:val="0"/>
          <w:numId w:val="50"/>
        </w:numPr>
        <w:autoSpaceDE w:val="0"/>
        <w:autoSpaceDN w:val="0"/>
        <w:adjustRightInd w:val="0"/>
        <w:jc w:val="left"/>
        <w:rPr>
          <w:szCs w:val="24"/>
        </w:rPr>
      </w:pPr>
      <w:r w:rsidRPr="00EA4778">
        <w:rPr>
          <w:szCs w:val="24"/>
        </w:rPr>
        <w:t>Recruitment and selection support</w:t>
      </w:r>
      <w:r w:rsidR="00E13E38" w:rsidRPr="00EA4778">
        <w:rPr>
          <w:szCs w:val="24"/>
        </w:rPr>
        <w:t xml:space="preserve"> (including provision of selection/assessment tools)</w:t>
      </w:r>
    </w:p>
    <w:p w14:paraId="13CD3E85" w14:textId="77777777" w:rsidR="002863C3" w:rsidRPr="00EA4778" w:rsidRDefault="002863C3" w:rsidP="0006575C">
      <w:pPr>
        <w:pStyle w:val="ListParagraph"/>
        <w:numPr>
          <w:ilvl w:val="0"/>
          <w:numId w:val="50"/>
        </w:numPr>
        <w:autoSpaceDE w:val="0"/>
        <w:autoSpaceDN w:val="0"/>
        <w:adjustRightInd w:val="0"/>
        <w:jc w:val="left"/>
        <w:rPr>
          <w:szCs w:val="24"/>
        </w:rPr>
      </w:pPr>
      <w:r w:rsidRPr="00EA4778">
        <w:rPr>
          <w:szCs w:val="24"/>
        </w:rPr>
        <w:t>General human resources advice</w:t>
      </w:r>
      <w:r w:rsidR="00A7560E" w:rsidRPr="00EA4778">
        <w:rPr>
          <w:szCs w:val="24"/>
        </w:rPr>
        <w:t xml:space="preserve">, with first line advice being provided by a named </w:t>
      </w:r>
      <w:r w:rsidR="001F5603" w:rsidRPr="00EA4778">
        <w:rPr>
          <w:szCs w:val="24"/>
        </w:rPr>
        <w:t>HR point of contact</w:t>
      </w:r>
    </w:p>
    <w:p w14:paraId="43E42B9D" w14:textId="77777777" w:rsidR="002863C3" w:rsidRPr="00EA4778" w:rsidRDefault="002863C3" w:rsidP="0006575C">
      <w:pPr>
        <w:pStyle w:val="ListParagraph"/>
        <w:numPr>
          <w:ilvl w:val="0"/>
          <w:numId w:val="50"/>
        </w:numPr>
        <w:autoSpaceDE w:val="0"/>
        <w:autoSpaceDN w:val="0"/>
        <w:adjustRightInd w:val="0"/>
        <w:jc w:val="left"/>
        <w:rPr>
          <w:szCs w:val="24"/>
        </w:rPr>
      </w:pPr>
      <w:r w:rsidRPr="00EA4778">
        <w:rPr>
          <w:szCs w:val="24"/>
        </w:rPr>
        <w:t>Access to occupational health services</w:t>
      </w:r>
    </w:p>
    <w:p w14:paraId="236A01D3" w14:textId="77777777" w:rsidR="002863C3" w:rsidRPr="00EA4778" w:rsidRDefault="002863C3" w:rsidP="0006575C">
      <w:pPr>
        <w:pStyle w:val="ListParagraph"/>
        <w:numPr>
          <w:ilvl w:val="0"/>
          <w:numId w:val="50"/>
        </w:numPr>
        <w:autoSpaceDE w:val="0"/>
        <w:autoSpaceDN w:val="0"/>
        <w:adjustRightInd w:val="0"/>
        <w:jc w:val="left"/>
        <w:rPr>
          <w:szCs w:val="24"/>
        </w:rPr>
      </w:pPr>
      <w:r w:rsidRPr="00EA4778">
        <w:rPr>
          <w:szCs w:val="24"/>
        </w:rPr>
        <w:t>Access to and support of the Electronic Staff Record system</w:t>
      </w:r>
    </w:p>
    <w:p w14:paraId="34D4C2AF" w14:textId="77777777" w:rsidR="002863C3" w:rsidRPr="00EA4778" w:rsidRDefault="002863C3" w:rsidP="0006575C">
      <w:pPr>
        <w:pStyle w:val="ListParagraph"/>
        <w:numPr>
          <w:ilvl w:val="0"/>
          <w:numId w:val="50"/>
        </w:numPr>
        <w:autoSpaceDE w:val="0"/>
        <w:autoSpaceDN w:val="0"/>
        <w:adjustRightInd w:val="0"/>
        <w:jc w:val="left"/>
        <w:rPr>
          <w:szCs w:val="24"/>
        </w:rPr>
      </w:pPr>
      <w:r w:rsidRPr="00EA4778">
        <w:rPr>
          <w:szCs w:val="24"/>
        </w:rPr>
        <w:t>Access to statutory and mandatory training</w:t>
      </w:r>
    </w:p>
    <w:p w14:paraId="613D94E8" w14:textId="77777777" w:rsidR="00D76339" w:rsidRPr="002863C3" w:rsidRDefault="00D76339" w:rsidP="0006575C">
      <w:pPr>
        <w:jc w:val="left"/>
      </w:pPr>
      <w:r w:rsidRPr="00D76339">
        <w:t xml:space="preserve">Any financial liabilities resulting from the direct employment of </w:t>
      </w:r>
      <w:r>
        <w:t xml:space="preserve">staff of the </w:t>
      </w:r>
      <w:r w:rsidR="00053AC8" w:rsidRPr="00053AC8">
        <w:t>Finance Delivery Unit</w:t>
      </w:r>
      <w:r>
        <w:t xml:space="preserve"> </w:t>
      </w:r>
      <w:r w:rsidRPr="00D76339">
        <w:t xml:space="preserve">(e.g. costs associated with redundancy, termination or breaches of employment, disputes and health and safety matters) will be met from the </w:t>
      </w:r>
      <w:r>
        <w:t>core budget agree</w:t>
      </w:r>
      <w:r w:rsidR="00B231E8">
        <w:t>d</w:t>
      </w:r>
      <w:r>
        <w:t xml:space="preserve"> for the </w:t>
      </w:r>
      <w:r w:rsidR="00053AC8" w:rsidRPr="00053AC8">
        <w:t>Finance Delivery Unit</w:t>
      </w:r>
      <w:r w:rsidRPr="00D76339">
        <w:t xml:space="preserve">. In the event that the </w:t>
      </w:r>
      <w:r>
        <w:t>core budget</w:t>
      </w:r>
      <w:r w:rsidRPr="00D76339">
        <w:t xml:space="preserve"> has insufficient funds to meet or cover the liability, </w:t>
      </w:r>
      <w:r w:rsidR="00053AC8">
        <w:t>Welsh Government</w:t>
      </w:r>
      <w:r w:rsidRPr="00D76339">
        <w:t xml:space="preserve"> </w:t>
      </w:r>
      <w:r w:rsidR="00B231E8">
        <w:t xml:space="preserve">will collectively underwrite the financial liabilities of the </w:t>
      </w:r>
      <w:r w:rsidR="00053AC8" w:rsidRPr="00053AC8">
        <w:t>Finance Delivery Unit</w:t>
      </w:r>
      <w:r w:rsidRPr="00D76339">
        <w:t>.</w:t>
      </w:r>
    </w:p>
    <w:p w14:paraId="12866040" w14:textId="77777777" w:rsidR="00B65993" w:rsidRDefault="00B65993" w:rsidP="0006575C">
      <w:pPr>
        <w:pStyle w:val="Heading2"/>
      </w:pPr>
      <w:r>
        <w:t>Finance</w:t>
      </w:r>
      <w:r w:rsidR="00834410">
        <w:t xml:space="preserve"> and procurement</w:t>
      </w:r>
    </w:p>
    <w:p w14:paraId="4827342B" w14:textId="77777777" w:rsidR="00834410" w:rsidRDefault="00A7560E" w:rsidP="0006575C">
      <w:pPr>
        <w:jc w:val="left"/>
      </w:pPr>
      <w:r>
        <w:t xml:space="preserve">The </w:t>
      </w:r>
      <w:r w:rsidR="00053AC8" w:rsidRPr="00053AC8">
        <w:t>Finance Delivery Unit</w:t>
      </w:r>
      <w:r>
        <w:t xml:space="preserve">’s budget will be included within the Public Health Wales ledger and the Director and other </w:t>
      </w:r>
      <w:r w:rsidR="00053AC8" w:rsidRPr="00053AC8">
        <w:t>Finance Delivery Unit</w:t>
      </w:r>
      <w:r>
        <w:t xml:space="preserve"> budget holders will be provided with</w:t>
      </w:r>
      <w:r w:rsidR="00834410">
        <w:t xml:space="preserve"> </w:t>
      </w:r>
      <w:r w:rsidR="000C0566">
        <w:t xml:space="preserve">an income and expenditure account and </w:t>
      </w:r>
      <w:r w:rsidR="00834410">
        <w:t>the following</w:t>
      </w:r>
      <w:r w:rsidR="00834410" w:rsidRPr="00834410">
        <w:t xml:space="preserve"> </w:t>
      </w:r>
      <w:r w:rsidR="00834410">
        <w:t>on the same basis as provided to Public Health Wales budget holders:</w:t>
      </w:r>
    </w:p>
    <w:p w14:paraId="230922F3" w14:textId="77777777" w:rsidR="000C0566" w:rsidRPr="00EA4778" w:rsidRDefault="000C0566" w:rsidP="00053AC8">
      <w:pPr>
        <w:pStyle w:val="ListParagraph"/>
        <w:numPr>
          <w:ilvl w:val="0"/>
          <w:numId w:val="50"/>
        </w:numPr>
        <w:autoSpaceDE w:val="0"/>
        <w:autoSpaceDN w:val="0"/>
        <w:adjustRightInd w:val="0"/>
        <w:jc w:val="left"/>
        <w:rPr>
          <w:szCs w:val="24"/>
        </w:rPr>
      </w:pPr>
      <w:r w:rsidRPr="00EA4778">
        <w:rPr>
          <w:szCs w:val="24"/>
        </w:rPr>
        <w:t xml:space="preserve">Specified budget codes for the sole use of the </w:t>
      </w:r>
      <w:r w:rsidR="00053AC8" w:rsidRPr="00053AC8">
        <w:rPr>
          <w:szCs w:val="24"/>
        </w:rPr>
        <w:t>Finance Delivery Unit</w:t>
      </w:r>
    </w:p>
    <w:p w14:paraId="308E8923" w14:textId="77777777" w:rsidR="009B49BD" w:rsidRPr="00EA4778" w:rsidRDefault="00A44907" w:rsidP="0006575C">
      <w:pPr>
        <w:pStyle w:val="ListParagraph"/>
        <w:numPr>
          <w:ilvl w:val="0"/>
          <w:numId w:val="50"/>
        </w:numPr>
        <w:autoSpaceDE w:val="0"/>
        <w:autoSpaceDN w:val="0"/>
        <w:adjustRightInd w:val="0"/>
        <w:jc w:val="left"/>
        <w:rPr>
          <w:szCs w:val="24"/>
        </w:rPr>
      </w:pPr>
      <w:r w:rsidRPr="00EA4778">
        <w:rPr>
          <w:szCs w:val="24"/>
        </w:rPr>
        <w:t>B</w:t>
      </w:r>
      <w:r w:rsidR="009B49BD" w:rsidRPr="00EA4778">
        <w:rPr>
          <w:szCs w:val="24"/>
        </w:rPr>
        <w:t>udget holder reports and</w:t>
      </w:r>
      <w:r w:rsidR="00834410" w:rsidRPr="00EA4778">
        <w:rPr>
          <w:szCs w:val="24"/>
        </w:rPr>
        <w:t xml:space="preserve"> information</w:t>
      </w:r>
    </w:p>
    <w:p w14:paraId="672FDAC8" w14:textId="77777777" w:rsidR="009B49BD" w:rsidRPr="00EA4778" w:rsidRDefault="00A44907" w:rsidP="0006575C">
      <w:pPr>
        <w:pStyle w:val="ListParagraph"/>
        <w:numPr>
          <w:ilvl w:val="0"/>
          <w:numId w:val="50"/>
        </w:numPr>
        <w:autoSpaceDE w:val="0"/>
        <w:autoSpaceDN w:val="0"/>
        <w:adjustRightInd w:val="0"/>
        <w:jc w:val="left"/>
        <w:rPr>
          <w:szCs w:val="24"/>
        </w:rPr>
      </w:pPr>
      <w:r w:rsidRPr="00EA4778">
        <w:rPr>
          <w:szCs w:val="24"/>
        </w:rPr>
        <w:t>M</w:t>
      </w:r>
      <w:r w:rsidR="00A7560E" w:rsidRPr="00EA4778">
        <w:rPr>
          <w:szCs w:val="24"/>
        </w:rPr>
        <w:t>anagement accountancy support</w:t>
      </w:r>
      <w:r w:rsidR="00D90134" w:rsidRPr="00EA4778">
        <w:rPr>
          <w:szCs w:val="24"/>
        </w:rPr>
        <w:t xml:space="preserve"> and advice</w:t>
      </w:r>
      <w:r w:rsidR="009B49BD" w:rsidRPr="00EA4778">
        <w:rPr>
          <w:szCs w:val="24"/>
        </w:rPr>
        <w:t>, with first line advice being provided by a named member of the finance team</w:t>
      </w:r>
    </w:p>
    <w:p w14:paraId="31E9070B" w14:textId="77777777" w:rsidR="00D90134" w:rsidRPr="00EA4778" w:rsidRDefault="00D90134" w:rsidP="0006575C">
      <w:pPr>
        <w:pStyle w:val="ListParagraph"/>
        <w:numPr>
          <w:ilvl w:val="0"/>
          <w:numId w:val="50"/>
        </w:numPr>
        <w:autoSpaceDE w:val="0"/>
        <w:autoSpaceDN w:val="0"/>
        <w:adjustRightInd w:val="0"/>
        <w:jc w:val="left"/>
        <w:rPr>
          <w:szCs w:val="24"/>
        </w:rPr>
      </w:pPr>
      <w:r w:rsidRPr="00EA4778">
        <w:rPr>
          <w:szCs w:val="24"/>
        </w:rPr>
        <w:t>Payment of invoices</w:t>
      </w:r>
    </w:p>
    <w:p w14:paraId="53C00969" w14:textId="77777777" w:rsidR="00A7560E" w:rsidRPr="00EA4778" w:rsidRDefault="00A44907" w:rsidP="0006575C">
      <w:pPr>
        <w:pStyle w:val="ListParagraph"/>
        <w:numPr>
          <w:ilvl w:val="0"/>
          <w:numId w:val="50"/>
        </w:numPr>
        <w:autoSpaceDE w:val="0"/>
        <w:autoSpaceDN w:val="0"/>
        <w:adjustRightInd w:val="0"/>
        <w:jc w:val="left"/>
        <w:rPr>
          <w:szCs w:val="24"/>
        </w:rPr>
      </w:pPr>
      <w:r w:rsidRPr="00EA4778">
        <w:rPr>
          <w:szCs w:val="24"/>
        </w:rPr>
        <w:t>I</w:t>
      </w:r>
      <w:r w:rsidR="00834410" w:rsidRPr="00EA4778">
        <w:rPr>
          <w:szCs w:val="24"/>
        </w:rPr>
        <w:t>nternal and external audit</w:t>
      </w:r>
    </w:p>
    <w:p w14:paraId="0935E7E0" w14:textId="77777777" w:rsidR="009B49BD" w:rsidRPr="00EA4778" w:rsidRDefault="00A44907" w:rsidP="0006575C">
      <w:pPr>
        <w:pStyle w:val="ListParagraph"/>
        <w:numPr>
          <w:ilvl w:val="0"/>
          <w:numId w:val="50"/>
        </w:numPr>
        <w:autoSpaceDE w:val="0"/>
        <w:autoSpaceDN w:val="0"/>
        <w:adjustRightInd w:val="0"/>
        <w:jc w:val="left"/>
        <w:rPr>
          <w:szCs w:val="24"/>
        </w:rPr>
      </w:pPr>
      <w:r w:rsidRPr="00EA4778">
        <w:rPr>
          <w:szCs w:val="24"/>
        </w:rPr>
        <w:t>A</w:t>
      </w:r>
      <w:r w:rsidR="009B49BD" w:rsidRPr="00EA4778">
        <w:rPr>
          <w:szCs w:val="24"/>
        </w:rPr>
        <w:t>ccess to procurement advice and support</w:t>
      </w:r>
    </w:p>
    <w:p w14:paraId="740D30F9" w14:textId="77777777" w:rsidR="009B49BD" w:rsidRPr="00EA4778" w:rsidRDefault="00A44907" w:rsidP="0006575C">
      <w:pPr>
        <w:pStyle w:val="ListParagraph"/>
        <w:numPr>
          <w:ilvl w:val="0"/>
          <w:numId w:val="50"/>
        </w:numPr>
        <w:autoSpaceDE w:val="0"/>
        <w:autoSpaceDN w:val="0"/>
        <w:adjustRightInd w:val="0"/>
        <w:jc w:val="left"/>
        <w:rPr>
          <w:szCs w:val="24"/>
        </w:rPr>
      </w:pPr>
      <w:r w:rsidRPr="00EA4778">
        <w:rPr>
          <w:szCs w:val="24"/>
        </w:rPr>
        <w:t>A</w:t>
      </w:r>
      <w:r w:rsidR="009B49BD" w:rsidRPr="00EA4778">
        <w:rPr>
          <w:szCs w:val="24"/>
        </w:rPr>
        <w:t>ppropriate access to the Oracle finance/procurement system</w:t>
      </w:r>
    </w:p>
    <w:p w14:paraId="391CADEE" w14:textId="50026E2A" w:rsidR="00D90134" w:rsidRPr="00A7560E" w:rsidRDefault="00D90134" w:rsidP="0006575C">
      <w:pPr>
        <w:jc w:val="left"/>
      </w:pPr>
      <w:r>
        <w:t xml:space="preserve">Public Health Wales will act as the legal </w:t>
      </w:r>
      <w:r w:rsidR="00A85AE3">
        <w:t>entity that</w:t>
      </w:r>
      <w:r>
        <w:t xml:space="preserve"> enters into contracts and related agreements for goods and services procured on behalf of the </w:t>
      </w:r>
      <w:r w:rsidR="00053AC8" w:rsidRPr="00053AC8">
        <w:t>Finance Delivery Unit</w:t>
      </w:r>
      <w:r>
        <w:t>.</w:t>
      </w:r>
    </w:p>
    <w:p w14:paraId="1C49457A" w14:textId="77777777" w:rsidR="006D2B49" w:rsidRDefault="006D2B49" w:rsidP="0006575C">
      <w:pPr>
        <w:pStyle w:val="Heading2"/>
      </w:pPr>
      <w:r>
        <w:lastRenderedPageBreak/>
        <w:t>Accommodation</w:t>
      </w:r>
    </w:p>
    <w:p w14:paraId="41FB0DC5" w14:textId="33163C32" w:rsidR="00CC0BD6" w:rsidRDefault="00CC0BD6" w:rsidP="0006575C">
      <w:pPr>
        <w:jc w:val="left"/>
      </w:pPr>
      <w:r>
        <w:t xml:space="preserve">The </w:t>
      </w:r>
      <w:r w:rsidR="00053AC8" w:rsidRPr="00053AC8">
        <w:t>Finance Delivery Unit</w:t>
      </w:r>
      <w:r>
        <w:t xml:space="preserve">’s core recurring budget includes provision for accommodation. The </w:t>
      </w:r>
      <w:r w:rsidR="00053AC8" w:rsidRPr="00053AC8">
        <w:t>Finance Delivery Unit</w:t>
      </w:r>
      <w:r>
        <w:t xml:space="preserve"> currently occupies premises </w:t>
      </w:r>
      <w:r w:rsidR="00F01A8A">
        <w:t xml:space="preserve">at Bocam Park, Pencoed.  This arrangement operates under an annual agreement with the Delivery Unit and costs are funded from the Finance Delivery Unit’s core budget.  </w:t>
      </w:r>
      <w:r w:rsidR="00FB6ACA">
        <w:t xml:space="preserve">If required, future </w:t>
      </w:r>
      <w:r>
        <w:t xml:space="preserve">premises </w:t>
      </w:r>
      <w:r w:rsidR="00053AC8">
        <w:t xml:space="preserve">may </w:t>
      </w:r>
      <w:r>
        <w:t xml:space="preserve">be leased, on behalf of the </w:t>
      </w:r>
      <w:r w:rsidR="00053AC8" w:rsidRPr="00053AC8">
        <w:t>Finance Delivery Unit</w:t>
      </w:r>
      <w:r>
        <w:t xml:space="preserve"> by Public Health Wales.</w:t>
      </w:r>
    </w:p>
    <w:p w14:paraId="574C1E19" w14:textId="77777777" w:rsidR="00834410" w:rsidRDefault="00834410" w:rsidP="0006575C">
      <w:pPr>
        <w:pStyle w:val="Heading2"/>
      </w:pPr>
      <w:r>
        <w:t>Information Technology</w:t>
      </w:r>
    </w:p>
    <w:p w14:paraId="1E2B95A0" w14:textId="771011A5" w:rsidR="00834410" w:rsidRDefault="00834410" w:rsidP="0006575C">
      <w:pPr>
        <w:jc w:val="left"/>
      </w:pPr>
      <w:r>
        <w:t>Public Health Wales will</w:t>
      </w:r>
      <w:r w:rsidR="00EA4778">
        <w:t xml:space="preserve">, directly or via third parties such as </w:t>
      </w:r>
      <w:r w:rsidR="00F01A8A">
        <w:t>DHCW</w:t>
      </w:r>
      <w:r w:rsidR="00EA4778">
        <w:t>,</w:t>
      </w:r>
      <w:r>
        <w:t xml:space="preserve"> provide the </w:t>
      </w:r>
      <w:r w:rsidR="00D53CE2" w:rsidRPr="00D53CE2">
        <w:t xml:space="preserve">Finance Delivery Unit </w:t>
      </w:r>
      <w:r>
        <w:t>with access to:</w:t>
      </w:r>
    </w:p>
    <w:p w14:paraId="0917EE39" w14:textId="77777777" w:rsidR="00834410" w:rsidRDefault="00834410" w:rsidP="0006575C">
      <w:pPr>
        <w:pStyle w:val="ListParagraph"/>
        <w:numPr>
          <w:ilvl w:val="0"/>
          <w:numId w:val="50"/>
        </w:numPr>
        <w:autoSpaceDE w:val="0"/>
        <w:autoSpaceDN w:val="0"/>
        <w:adjustRightInd w:val="0"/>
        <w:jc w:val="left"/>
        <w:rPr>
          <w:szCs w:val="24"/>
        </w:rPr>
      </w:pPr>
      <w:r w:rsidRPr="00EA4778">
        <w:rPr>
          <w:szCs w:val="24"/>
        </w:rPr>
        <w:t>network infrastructure</w:t>
      </w:r>
    </w:p>
    <w:p w14:paraId="761AC50A" w14:textId="77777777" w:rsidR="00F01A8A" w:rsidRPr="00EA4778" w:rsidRDefault="00F01A8A" w:rsidP="0006575C">
      <w:pPr>
        <w:pStyle w:val="ListParagraph"/>
        <w:numPr>
          <w:ilvl w:val="0"/>
          <w:numId w:val="50"/>
        </w:numPr>
        <w:autoSpaceDE w:val="0"/>
        <w:autoSpaceDN w:val="0"/>
        <w:adjustRightInd w:val="0"/>
        <w:jc w:val="left"/>
        <w:rPr>
          <w:szCs w:val="24"/>
        </w:rPr>
      </w:pPr>
      <w:r>
        <w:rPr>
          <w:szCs w:val="24"/>
        </w:rPr>
        <w:t>nodes to facilitate publication of information products including (but not limited to) Power BI intelligence products</w:t>
      </w:r>
    </w:p>
    <w:p w14:paraId="7C0603A5" w14:textId="77777777" w:rsidR="00834410" w:rsidRPr="00EA4778" w:rsidRDefault="00834410" w:rsidP="0006575C">
      <w:pPr>
        <w:pStyle w:val="ListParagraph"/>
        <w:numPr>
          <w:ilvl w:val="0"/>
          <w:numId w:val="50"/>
        </w:numPr>
        <w:autoSpaceDE w:val="0"/>
        <w:autoSpaceDN w:val="0"/>
        <w:adjustRightInd w:val="0"/>
        <w:jc w:val="left"/>
        <w:rPr>
          <w:szCs w:val="24"/>
        </w:rPr>
      </w:pPr>
      <w:r w:rsidRPr="00EA4778">
        <w:rPr>
          <w:szCs w:val="24"/>
        </w:rPr>
        <w:t>file servers for document storage</w:t>
      </w:r>
    </w:p>
    <w:p w14:paraId="0DC6CA41" w14:textId="77777777" w:rsidR="00834410" w:rsidRPr="00EA4778" w:rsidRDefault="00834410" w:rsidP="0006575C">
      <w:pPr>
        <w:pStyle w:val="ListParagraph"/>
        <w:numPr>
          <w:ilvl w:val="0"/>
          <w:numId w:val="50"/>
        </w:numPr>
        <w:autoSpaceDE w:val="0"/>
        <w:autoSpaceDN w:val="0"/>
        <w:adjustRightInd w:val="0"/>
        <w:jc w:val="left"/>
        <w:rPr>
          <w:szCs w:val="24"/>
        </w:rPr>
      </w:pPr>
      <w:r w:rsidRPr="00EA4778">
        <w:rPr>
          <w:szCs w:val="24"/>
        </w:rPr>
        <w:t>the NHS Wales network and internet</w:t>
      </w:r>
    </w:p>
    <w:p w14:paraId="1E49D617" w14:textId="77777777" w:rsidR="00834410" w:rsidRPr="00EA4778" w:rsidRDefault="00834410" w:rsidP="0006575C">
      <w:pPr>
        <w:pStyle w:val="ListParagraph"/>
        <w:numPr>
          <w:ilvl w:val="0"/>
          <w:numId w:val="50"/>
        </w:numPr>
        <w:autoSpaceDE w:val="0"/>
        <w:autoSpaceDN w:val="0"/>
        <w:adjustRightInd w:val="0"/>
        <w:jc w:val="left"/>
        <w:rPr>
          <w:szCs w:val="24"/>
        </w:rPr>
      </w:pPr>
      <w:r w:rsidRPr="00EA4778">
        <w:rPr>
          <w:szCs w:val="24"/>
        </w:rPr>
        <w:t>desktop IT support</w:t>
      </w:r>
    </w:p>
    <w:p w14:paraId="11A6E5DC" w14:textId="77777777" w:rsidR="00834410" w:rsidRPr="00EA4778" w:rsidRDefault="00834410" w:rsidP="0006575C">
      <w:pPr>
        <w:pStyle w:val="ListParagraph"/>
        <w:numPr>
          <w:ilvl w:val="0"/>
          <w:numId w:val="50"/>
        </w:numPr>
        <w:autoSpaceDE w:val="0"/>
        <w:autoSpaceDN w:val="0"/>
        <w:adjustRightInd w:val="0"/>
        <w:jc w:val="left"/>
        <w:rPr>
          <w:szCs w:val="24"/>
        </w:rPr>
      </w:pPr>
      <w:r w:rsidRPr="00EA4778">
        <w:rPr>
          <w:szCs w:val="24"/>
        </w:rPr>
        <w:t>access to mobile services (which may be charged for separately on an ‘at cost’ basis)</w:t>
      </w:r>
    </w:p>
    <w:p w14:paraId="4ACCD08F" w14:textId="77777777" w:rsidR="00A44907" w:rsidRPr="00EA4778" w:rsidRDefault="00A44907" w:rsidP="0006575C">
      <w:pPr>
        <w:pStyle w:val="ListParagraph"/>
        <w:numPr>
          <w:ilvl w:val="0"/>
          <w:numId w:val="50"/>
        </w:numPr>
        <w:autoSpaceDE w:val="0"/>
        <w:autoSpaceDN w:val="0"/>
        <w:adjustRightInd w:val="0"/>
        <w:jc w:val="left"/>
        <w:rPr>
          <w:szCs w:val="24"/>
        </w:rPr>
      </w:pPr>
      <w:r w:rsidRPr="00EA4778">
        <w:rPr>
          <w:szCs w:val="24"/>
        </w:rPr>
        <w:t>procurement of new and replacement IT equipment</w:t>
      </w:r>
    </w:p>
    <w:p w14:paraId="2E69DB29" w14:textId="77777777" w:rsidR="00A44907" w:rsidRPr="00EA4778" w:rsidRDefault="00A44907" w:rsidP="00D53CE2">
      <w:pPr>
        <w:pStyle w:val="ListParagraph"/>
        <w:numPr>
          <w:ilvl w:val="0"/>
          <w:numId w:val="50"/>
        </w:numPr>
        <w:autoSpaceDE w:val="0"/>
        <w:autoSpaceDN w:val="0"/>
        <w:adjustRightInd w:val="0"/>
        <w:jc w:val="left"/>
        <w:rPr>
          <w:szCs w:val="24"/>
        </w:rPr>
      </w:pPr>
      <w:r w:rsidRPr="00EA4778">
        <w:rPr>
          <w:szCs w:val="24"/>
        </w:rPr>
        <w:t xml:space="preserve">hosting of the </w:t>
      </w:r>
      <w:r w:rsidR="00D53CE2" w:rsidRPr="00D53CE2">
        <w:rPr>
          <w:szCs w:val="24"/>
        </w:rPr>
        <w:t>Finance Delivery Unit</w:t>
      </w:r>
      <w:r w:rsidRPr="00EA4778">
        <w:rPr>
          <w:szCs w:val="24"/>
        </w:rPr>
        <w:t>’s internet and intranet sites and technical support in relation to their ongoing maintenance and development</w:t>
      </w:r>
    </w:p>
    <w:p w14:paraId="2E098C3D" w14:textId="77777777" w:rsidR="00CD2BE6" w:rsidRDefault="00CD2BE6" w:rsidP="0006575C">
      <w:pPr>
        <w:jc w:val="left"/>
      </w:pPr>
      <w:r>
        <w:t xml:space="preserve">In cases where there is a change in the arrangements for server storage of files, Public Health Wales will ensure that the </w:t>
      </w:r>
      <w:r w:rsidR="00D53CE2" w:rsidRPr="00D53CE2">
        <w:t>Finance Delivery Unit</w:t>
      </w:r>
      <w:r>
        <w:t xml:space="preserve">’s ‘legacy’ files are appropriately transferred or archived, at the discretion of the </w:t>
      </w:r>
      <w:r w:rsidR="00D53CE2" w:rsidRPr="00D53CE2">
        <w:t>Finance Delivery Unit</w:t>
      </w:r>
      <w:r>
        <w:t>.</w:t>
      </w:r>
    </w:p>
    <w:p w14:paraId="3F55B98E" w14:textId="77777777" w:rsidR="00A22489" w:rsidRDefault="00A22489" w:rsidP="0006575C">
      <w:pPr>
        <w:pStyle w:val="Heading2"/>
      </w:pPr>
      <w:r>
        <w:t>Other corporate support services</w:t>
      </w:r>
    </w:p>
    <w:p w14:paraId="56BC5BAB" w14:textId="77777777" w:rsidR="00A22489" w:rsidRDefault="00A22489" w:rsidP="0006575C">
      <w:pPr>
        <w:jc w:val="left"/>
      </w:pPr>
      <w:r>
        <w:t xml:space="preserve">Public Health Wales will provide the </w:t>
      </w:r>
      <w:r w:rsidR="00D53CE2" w:rsidRPr="00D53CE2">
        <w:t>Finance Delivery Unit</w:t>
      </w:r>
      <w:r>
        <w:t xml:space="preserve"> with access to:</w:t>
      </w:r>
    </w:p>
    <w:p w14:paraId="13159C38" w14:textId="77777777" w:rsidR="00A22489" w:rsidRPr="00EA4778" w:rsidRDefault="00A22489" w:rsidP="0006575C">
      <w:pPr>
        <w:pStyle w:val="ListParagraph"/>
        <w:numPr>
          <w:ilvl w:val="0"/>
          <w:numId w:val="50"/>
        </w:numPr>
        <w:autoSpaceDE w:val="0"/>
        <w:autoSpaceDN w:val="0"/>
        <w:adjustRightInd w:val="0"/>
        <w:jc w:val="left"/>
        <w:rPr>
          <w:szCs w:val="24"/>
        </w:rPr>
      </w:pPr>
      <w:r w:rsidRPr="00EA4778">
        <w:rPr>
          <w:szCs w:val="24"/>
        </w:rPr>
        <w:t>Legal advice</w:t>
      </w:r>
    </w:p>
    <w:p w14:paraId="3F16D5CD" w14:textId="77777777" w:rsidR="00A22489" w:rsidRPr="00EA4778" w:rsidRDefault="00A22489" w:rsidP="0006575C">
      <w:pPr>
        <w:pStyle w:val="ListParagraph"/>
        <w:numPr>
          <w:ilvl w:val="0"/>
          <w:numId w:val="50"/>
        </w:numPr>
        <w:autoSpaceDE w:val="0"/>
        <w:autoSpaceDN w:val="0"/>
        <w:adjustRightInd w:val="0"/>
        <w:jc w:val="left"/>
        <w:rPr>
          <w:szCs w:val="24"/>
        </w:rPr>
      </w:pPr>
      <w:r w:rsidRPr="00EA4778">
        <w:rPr>
          <w:szCs w:val="24"/>
        </w:rPr>
        <w:t>Welsh language translation services</w:t>
      </w:r>
    </w:p>
    <w:p w14:paraId="6A1501EC" w14:textId="77777777" w:rsidR="00EB6951" w:rsidRPr="00EA4778" w:rsidRDefault="00EB6951" w:rsidP="0006575C">
      <w:pPr>
        <w:pStyle w:val="ListParagraph"/>
        <w:numPr>
          <w:ilvl w:val="0"/>
          <w:numId w:val="50"/>
        </w:numPr>
        <w:autoSpaceDE w:val="0"/>
        <w:autoSpaceDN w:val="0"/>
        <w:adjustRightInd w:val="0"/>
        <w:jc w:val="left"/>
        <w:rPr>
          <w:szCs w:val="24"/>
        </w:rPr>
      </w:pPr>
      <w:r w:rsidRPr="00EA4778">
        <w:rPr>
          <w:szCs w:val="24"/>
        </w:rPr>
        <w:t>a lease car scheme for staff meeting eligibility criteria</w:t>
      </w:r>
    </w:p>
    <w:p w14:paraId="42F79C84" w14:textId="77777777" w:rsidR="00A22489" w:rsidRDefault="00A22489" w:rsidP="0006575C">
      <w:pPr>
        <w:jc w:val="left"/>
      </w:pPr>
      <w:r>
        <w:t>Such access will be provided on the same basis as for Public Health Wales’ core services. As such, the</w:t>
      </w:r>
      <w:r w:rsidR="00CD2BE6">
        <w:t xml:space="preserve"> </w:t>
      </w:r>
      <w:r w:rsidR="00D53CE2" w:rsidRPr="00D53CE2">
        <w:t>Finance Delivery Unit</w:t>
      </w:r>
      <w:r w:rsidR="00CD2BE6">
        <w:t xml:space="preserve"> will be charged for such services in circumstances when a Public Health Wales budget holder would be directly charged.</w:t>
      </w:r>
      <w:r w:rsidR="00EA4778">
        <w:t xml:space="preserve"> </w:t>
      </w:r>
      <w:r w:rsidR="00B231E8">
        <w:t xml:space="preserve">This includes any </w:t>
      </w:r>
      <w:r w:rsidR="005E706F">
        <w:t xml:space="preserve">legal </w:t>
      </w:r>
      <w:r w:rsidR="00B231E8">
        <w:t>costs associated with redundancy, termination or breaches of employment contract, disputes and health and safety matters.</w:t>
      </w:r>
    </w:p>
    <w:p w14:paraId="303C4F5E" w14:textId="77777777" w:rsidR="00741420" w:rsidRPr="00C548CC" w:rsidRDefault="00741420" w:rsidP="0006575C">
      <w:pPr>
        <w:pStyle w:val="Heading1"/>
      </w:pPr>
      <w:r w:rsidRPr="00C548CC">
        <w:lastRenderedPageBreak/>
        <w:t>Reporting</w:t>
      </w:r>
    </w:p>
    <w:p w14:paraId="14BD93B4" w14:textId="77777777" w:rsidR="00741420" w:rsidRPr="00C548CC" w:rsidRDefault="00741420" w:rsidP="0006575C">
      <w:pPr>
        <w:pStyle w:val="Bodysubclause"/>
        <w:ind w:left="0"/>
        <w:jc w:val="left"/>
        <w:rPr>
          <w:rFonts w:ascii="Verdana" w:hAnsi="Verdana"/>
          <w:sz w:val="24"/>
        </w:rPr>
      </w:pPr>
      <w:r w:rsidRPr="00C548CC">
        <w:rPr>
          <w:rFonts w:ascii="Verdana" w:hAnsi="Verdana"/>
          <w:sz w:val="24"/>
        </w:rPr>
        <w:t>Hosting reporting shall be undertaken as follows:</w:t>
      </w:r>
    </w:p>
    <w:p w14:paraId="47D82FF7" w14:textId="77777777" w:rsidR="00B16C82" w:rsidRDefault="00741420" w:rsidP="0006575C">
      <w:pPr>
        <w:pStyle w:val="Heading2"/>
      </w:pPr>
      <w:r w:rsidRPr="00C548CC">
        <w:t>Responsible Officer</w:t>
      </w:r>
    </w:p>
    <w:p w14:paraId="4BB4ECD3" w14:textId="77777777" w:rsidR="00B767F6" w:rsidRDefault="00254179" w:rsidP="0006575C">
      <w:pPr>
        <w:pStyle w:val="Bodysubclause"/>
        <w:ind w:left="0"/>
        <w:jc w:val="left"/>
      </w:pPr>
      <w:r>
        <w:rPr>
          <w:rFonts w:ascii="Verdana" w:hAnsi="Verdana"/>
          <w:sz w:val="24"/>
        </w:rPr>
        <w:t xml:space="preserve">The Responsible Officer will be the Director of the </w:t>
      </w:r>
      <w:r w:rsidR="00D53CE2" w:rsidRPr="00D53CE2">
        <w:rPr>
          <w:rFonts w:ascii="Verdana" w:hAnsi="Verdana"/>
          <w:sz w:val="24"/>
        </w:rPr>
        <w:t>Finance Delivery Unit</w:t>
      </w:r>
      <w:r>
        <w:rPr>
          <w:rFonts w:ascii="Verdana" w:hAnsi="Verdana"/>
          <w:sz w:val="24"/>
        </w:rPr>
        <w:t xml:space="preserve"> and this person will report to the Deputy Chief Executive at Public Health Wales.</w:t>
      </w:r>
    </w:p>
    <w:p w14:paraId="76EE292D" w14:textId="77777777" w:rsidR="00B16C82" w:rsidRDefault="00741420" w:rsidP="0006575C">
      <w:pPr>
        <w:pStyle w:val="Heading2"/>
      </w:pPr>
      <w:r w:rsidRPr="00C548CC">
        <w:t xml:space="preserve">Accountable Officer </w:t>
      </w:r>
    </w:p>
    <w:p w14:paraId="29AE8AFA" w14:textId="77777777" w:rsidR="00B767F6" w:rsidRDefault="00254179" w:rsidP="0006575C">
      <w:pPr>
        <w:pStyle w:val="Bodysubclause"/>
        <w:ind w:left="0"/>
        <w:jc w:val="left"/>
      </w:pPr>
      <w:r>
        <w:rPr>
          <w:rFonts w:ascii="Verdana" w:hAnsi="Verdana"/>
          <w:sz w:val="24"/>
        </w:rPr>
        <w:t>The Accountable Officer will be the Chief Executive of Public Health Wales.</w:t>
      </w:r>
    </w:p>
    <w:p w14:paraId="28165464" w14:textId="77777777" w:rsidR="002158B8" w:rsidRPr="00C548CC" w:rsidRDefault="002158B8" w:rsidP="0006575C">
      <w:pPr>
        <w:pStyle w:val="Heading2"/>
      </w:pPr>
      <w:r w:rsidRPr="00C548CC">
        <w:t>Variation</w:t>
      </w:r>
    </w:p>
    <w:p w14:paraId="7BB04350" w14:textId="77777777" w:rsidR="00B767F6" w:rsidRDefault="00254179" w:rsidP="0006575C">
      <w:pPr>
        <w:pStyle w:val="Bodysubclause"/>
        <w:ind w:left="0"/>
        <w:jc w:val="left"/>
      </w:pPr>
      <w:r>
        <w:rPr>
          <w:rFonts w:ascii="Verdana" w:hAnsi="Verdana"/>
          <w:sz w:val="24"/>
        </w:rPr>
        <w:t xml:space="preserve">No variation to the Agreement will be valid unless made in accordance with the Change Control Procedure found at Annex </w:t>
      </w:r>
      <w:r w:rsidR="00CC0BD6">
        <w:rPr>
          <w:rFonts w:ascii="Verdana" w:hAnsi="Verdana"/>
          <w:sz w:val="24"/>
        </w:rPr>
        <w:t>A</w:t>
      </w:r>
      <w:r>
        <w:rPr>
          <w:rFonts w:ascii="Verdana" w:hAnsi="Verdana"/>
          <w:sz w:val="24"/>
        </w:rPr>
        <w:t>.</w:t>
      </w:r>
    </w:p>
    <w:p w14:paraId="34133CBD" w14:textId="77777777" w:rsidR="002863C3" w:rsidRDefault="002863C3" w:rsidP="00D53CE2">
      <w:pPr>
        <w:pStyle w:val="Heading1"/>
      </w:pPr>
      <w:r>
        <w:t xml:space="preserve">Obligations of the </w:t>
      </w:r>
      <w:r w:rsidR="00D53CE2" w:rsidRPr="00D53CE2">
        <w:t>Finance Delivery Unit</w:t>
      </w:r>
      <w:r>
        <w:t xml:space="preserve"> under this agreement</w:t>
      </w:r>
    </w:p>
    <w:p w14:paraId="610DEF0E" w14:textId="77777777" w:rsidR="00D2309F" w:rsidRDefault="00D2309F" w:rsidP="0006575C">
      <w:pPr>
        <w:jc w:val="left"/>
      </w:pPr>
      <w:r>
        <w:t xml:space="preserve">The </w:t>
      </w:r>
      <w:r w:rsidR="00D53CE2" w:rsidRPr="00D53CE2">
        <w:t>Finance Delivery Unit</w:t>
      </w:r>
      <w:r>
        <w:t xml:space="preserve"> will comply with Public Health Wales’:</w:t>
      </w:r>
    </w:p>
    <w:p w14:paraId="6E98E877" w14:textId="77777777" w:rsidR="00D2309F" w:rsidRPr="00EA4778" w:rsidRDefault="00D2309F" w:rsidP="0006575C">
      <w:pPr>
        <w:pStyle w:val="ListParagraph"/>
        <w:numPr>
          <w:ilvl w:val="0"/>
          <w:numId w:val="50"/>
        </w:numPr>
        <w:autoSpaceDE w:val="0"/>
        <w:autoSpaceDN w:val="0"/>
        <w:adjustRightInd w:val="0"/>
        <w:jc w:val="left"/>
        <w:rPr>
          <w:szCs w:val="24"/>
        </w:rPr>
      </w:pPr>
      <w:r w:rsidRPr="00EA4778">
        <w:rPr>
          <w:szCs w:val="24"/>
        </w:rPr>
        <w:t>Standing Orders</w:t>
      </w:r>
    </w:p>
    <w:p w14:paraId="7B1B0B26" w14:textId="77777777" w:rsidR="00D2309F" w:rsidRPr="00EA4778" w:rsidRDefault="00D2309F" w:rsidP="0006575C">
      <w:pPr>
        <w:pStyle w:val="ListParagraph"/>
        <w:numPr>
          <w:ilvl w:val="0"/>
          <w:numId w:val="50"/>
        </w:numPr>
        <w:autoSpaceDE w:val="0"/>
        <w:autoSpaceDN w:val="0"/>
        <w:adjustRightInd w:val="0"/>
        <w:jc w:val="left"/>
        <w:rPr>
          <w:szCs w:val="24"/>
        </w:rPr>
      </w:pPr>
      <w:r w:rsidRPr="00EA4778">
        <w:rPr>
          <w:szCs w:val="24"/>
        </w:rPr>
        <w:t>Standing Financial Instructions</w:t>
      </w:r>
    </w:p>
    <w:p w14:paraId="57879CA0" w14:textId="77777777" w:rsidR="00D2309F" w:rsidRPr="00EA4778" w:rsidRDefault="003A08A5" w:rsidP="00D53CE2">
      <w:pPr>
        <w:pStyle w:val="ListParagraph"/>
        <w:numPr>
          <w:ilvl w:val="0"/>
          <w:numId w:val="50"/>
        </w:numPr>
        <w:autoSpaceDE w:val="0"/>
        <w:autoSpaceDN w:val="0"/>
        <w:adjustRightInd w:val="0"/>
        <w:jc w:val="left"/>
        <w:rPr>
          <w:szCs w:val="24"/>
        </w:rPr>
      </w:pPr>
      <w:r w:rsidRPr="00EA4778">
        <w:rPr>
          <w:szCs w:val="24"/>
        </w:rPr>
        <w:t xml:space="preserve">All </w:t>
      </w:r>
      <w:r w:rsidR="00CC0BD6" w:rsidRPr="00EA4778">
        <w:rPr>
          <w:szCs w:val="24"/>
        </w:rPr>
        <w:t>p</w:t>
      </w:r>
      <w:r w:rsidR="001045EF" w:rsidRPr="00EA4778">
        <w:rPr>
          <w:szCs w:val="24"/>
        </w:rPr>
        <w:t>olicies and procedures</w:t>
      </w:r>
      <w:r w:rsidRPr="00EA4778">
        <w:rPr>
          <w:szCs w:val="24"/>
        </w:rPr>
        <w:t xml:space="preserve"> </w:t>
      </w:r>
      <w:r w:rsidR="00CC0BD6" w:rsidRPr="00EA4778">
        <w:rPr>
          <w:szCs w:val="24"/>
        </w:rPr>
        <w:t xml:space="preserve">where they are applicable to the activities of the </w:t>
      </w:r>
      <w:r w:rsidR="00D53CE2" w:rsidRPr="00D53CE2">
        <w:rPr>
          <w:szCs w:val="24"/>
        </w:rPr>
        <w:t>Finance Delivery Unit</w:t>
      </w:r>
      <w:r w:rsidR="00CC0BD6" w:rsidRPr="00EA4778">
        <w:rPr>
          <w:szCs w:val="24"/>
        </w:rPr>
        <w:t xml:space="preserve"> as a hosted body (</w:t>
      </w:r>
      <w:r w:rsidRPr="00EA4778">
        <w:rPr>
          <w:szCs w:val="24"/>
        </w:rPr>
        <w:t>e.g</w:t>
      </w:r>
      <w:r w:rsidR="00EA4778">
        <w:rPr>
          <w:szCs w:val="24"/>
        </w:rPr>
        <w:t>.</w:t>
      </w:r>
      <w:r w:rsidRPr="00EA4778">
        <w:rPr>
          <w:szCs w:val="24"/>
        </w:rPr>
        <w:t xml:space="preserve"> Health and Safety</w:t>
      </w:r>
      <w:r w:rsidR="00CC0BD6" w:rsidRPr="00EA4778">
        <w:rPr>
          <w:szCs w:val="24"/>
        </w:rPr>
        <w:t>, workforce etc.)</w:t>
      </w:r>
      <w:r w:rsidR="001045EF" w:rsidRPr="00EA4778">
        <w:rPr>
          <w:szCs w:val="24"/>
        </w:rPr>
        <w:t xml:space="preserve"> </w:t>
      </w:r>
    </w:p>
    <w:p w14:paraId="08908EA7" w14:textId="77777777" w:rsidR="001045EF" w:rsidRDefault="00E13E38" w:rsidP="0006575C">
      <w:pPr>
        <w:jc w:val="left"/>
      </w:pPr>
      <w:r>
        <w:t xml:space="preserve">The Director of the </w:t>
      </w:r>
      <w:r w:rsidR="00D53CE2" w:rsidRPr="00D53CE2">
        <w:t>Finance Delivery Unit</w:t>
      </w:r>
      <w:r>
        <w:t xml:space="preserve"> will have overall responsibility for the appointment of </w:t>
      </w:r>
      <w:r w:rsidR="00CA5DFB" w:rsidRPr="00CA5DFB">
        <w:t>Finance Delivery Unit</w:t>
      </w:r>
      <w:r>
        <w:t xml:space="preserve"> staff, whilst acting within Public Health Wales</w:t>
      </w:r>
      <w:r w:rsidR="000F4291">
        <w:t>’</w:t>
      </w:r>
      <w:r>
        <w:t xml:space="preserve"> recruitment policies. Other than the provision of HR advice and selection tools, </w:t>
      </w:r>
      <w:r w:rsidR="001F5603">
        <w:t xml:space="preserve">or as specifically requested by the </w:t>
      </w:r>
      <w:r w:rsidR="00CA5DFB" w:rsidRPr="00CA5DFB">
        <w:t>Finance Delivery Unit</w:t>
      </w:r>
      <w:r w:rsidR="001F5603">
        <w:t xml:space="preserve">, </w:t>
      </w:r>
      <w:r>
        <w:t>Public Health Wales will have no role in the appointment of staff</w:t>
      </w:r>
      <w:r w:rsidR="00CD2BE6">
        <w:t>.</w:t>
      </w:r>
    </w:p>
    <w:p w14:paraId="2CBD5F0E" w14:textId="77777777" w:rsidR="001045EF" w:rsidRDefault="00CD2BE6" w:rsidP="0006575C">
      <w:pPr>
        <w:jc w:val="left"/>
      </w:pPr>
      <w:r>
        <w:t xml:space="preserve">The Director of the </w:t>
      </w:r>
      <w:r w:rsidR="00CA5DFB" w:rsidRPr="00CA5DFB">
        <w:t>Finance Delivery Unit</w:t>
      </w:r>
      <w:r>
        <w:t xml:space="preserve"> will be responsible for ensuring that all </w:t>
      </w:r>
      <w:r w:rsidR="00CA5DFB" w:rsidRPr="00CA5DFB">
        <w:t>Finance Delivery Unit</w:t>
      </w:r>
      <w:r>
        <w:t xml:space="preserve"> staff undertake applicable statutory and mandatory training, which will be made available b</w:t>
      </w:r>
      <w:r w:rsidR="00952F33">
        <w:t>y</w:t>
      </w:r>
      <w:r>
        <w:t xml:space="preserve"> Pu</w:t>
      </w:r>
      <w:r w:rsidR="00BB3B2E">
        <w:t>blic Health Wales</w:t>
      </w:r>
      <w:r>
        <w:t xml:space="preserve">. </w:t>
      </w:r>
      <w:r w:rsidR="001045EF">
        <w:t xml:space="preserve">With the exception of statutory and mandatory training, the responsibility for the organisation and funding of the training and development of </w:t>
      </w:r>
      <w:r w:rsidR="00CA5DFB" w:rsidRPr="00CA5DFB">
        <w:t>Finance Delivery Unit</w:t>
      </w:r>
      <w:r w:rsidR="001045EF">
        <w:t xml:space="preserve"> staff will rest with the </w:t>
      </w:r>
      <w:r w:rsidR="00CA5DFB" w:rsidRPr="00CA5DFB">
        <w:t>Finance Delivery Unit</w:t>
      </w:r>
      <w:r w:rsidR="001045EF">
        <w:t>.</w:t>
      </w:r>
    </w:p>
    <w:p w14:paraId="77F47360" w14:textId="77777777" w:rsidR="00FE2EF6" w:rsidRDefault="00101A32" w:rsidP="0006575C">
      <w:pPr>
        <w:jc w:val="left"/>
      </w:pPr>
      <w:r>
        <w:t xml:space="preserve">The Director of the </w:t>
      </w:r>
      <w:r w:rsidR="00CA5DFB" w:rsidRPr="00CA5DFB">
        <w:t>Finance Delivery Unit</w:t>
      </w:r>
      <w:r>
        <w:t xml:space="preserve"> is responsible for the management of risk within the </w:t>
      </w:r>
      <w:r w:rsidR="00CA5DFB" w:rsidRPr="00CA5DFB">
        <w:t>Finance Delivery Unit</w:t>
      </w:r>
      <w:r w:rsidR="000351FD">
        <w:t xml:space="preserve"> and its activities.</w:t>
      </w:r>
      <w:r w:rsidR="006A288A">
        <w:t xml:space="preserve"> </w:t>
      </w:r>
      <w:r w:rsidR="00FE2EF6">
        <w:t xml:space="preserve">The </w:t>
      </w:r>
      <w:r w:rsidR="00CA5DFB" w:rsidRPr="00CA5DFB">
        <w:t>Finance Delivery Unit</w:t>
      </w:r>
      <w:r w:rsidR="00FE2EF6" w:rsidRPr="00FE2EF6">
        <w:t xml:space="preserve"> will </w:t>
      </w:r>
      <w:r w:rsidR="00125F6E">
        <w:t>follow Public Health Wales</w:t>
      </w:r>
      <w:r w:rsidR="00F01A8A">
        <w:t>’</w:t>
      </w:r>
      <w:r w:rsidR="00125F6E">
        <w:t xml:space="preserve"> risk m</w:t>
      </w:r>
      <w:r w:rsidR="00FE2EF6" w:rsidRPr="00FE2EF6">
        <w:t xml:space="preserve">anagement </w:t>
      </w:r>
      <w:r w:rsidR="00FE2EF6" w:rsidRPr="00FE2EF6">
        <w:lastRenderedPageBreak/>
        <w:t>framework guidance and will monitor and ma</w:t>
      </w:r>
      <w:r w:rsidR="00125F6E">
        <w:t>intain a r</w:t>
      </w:r>
      <w:r w:rsidR="00FE2EF6">
        <w:t xml:space="preserve">isk register for the </w:t>
      </w:r>
      <w:r w:rsidR="00CA5DFB" w:rsidRPr="00CA5DFB">
        <w:t>Finance Delivery Unit</w:t>
      </w:r>
      <w:r w:rsidR="00FE2EF6" w:rsidRPr="00FE2EF6">
        <w:t xml:space="preserve"> on the </w:t>
      </w:r>
      <w:r w:rsidR="00FE2EF6">
        <w:t>Public Health Wales</w:t>
      </w:r>
      <w:r w:rsidR="00FE2EF6" w:rsidRPr="00FE2EF6">
        <w:t xml:space="preserve"> </w:t>
      </w:r>
      <w:r w:rsidR="00FE2EF6">
        <w:t>Datix</w:t>
      </w:r>
      <w:r w:rsidR="00FE2EF6" w:rsidRPr="00FE2EF6">
        <w:t xml:space="preserve"> system</w:t>
      </w:r>
      <w:r w:rsidR="00FE2EF6">
        <w:t xml:space="preserve">. </w:t>
      </w:r>
      <w:r w:rsidR="00FE2EF6" w:rsidRPr="00FE2EF6">
        <w:t xml:space="preserve">Any potential risks which could impact on the business and safety of </w:t>
      </w:r>
      <w:r w:rsidR="00FE2EF6">
        <w:t>Public Health Wales</w:t>
      </w:r>
      <w:r w:rsidR="00FE2EF6" w:rsidRPr="00FE2EF6">
        <w:t xml:space="preserve"> </w:t>
      </w:r>
      <w:r w:rsidR="00FE2EF6">
        <w:t>will</w:t>
      </w:r>
      <w:r w:rsidR="00FE2EF6" w:rsidRPr="00FE2EF6">
        <w:t xml:space="preserve"> be escalated to the Chief Executive and Executive with responsibility for Risk </w:t>
      </w:r>
      <w:r w:rsidR="00FE2EF6">
        <w:t>in</w:t>
      </w:r>
      <w:r w:rsidR="00FE2EF6" w:rsidRPr="00FE2EF6">
        <w:t xml:space="preserve"> Public Health Wales.</w:t>
      </w:r>
      <w:r w:rsidR="006A288A">
        <w:t xml:space="preserve"> </w:t>
      </w:r>
      <w:r w:rsidR="00FE2EF6">
        <w:t xml:space="preserve">The Director of the </w:t>
      </w:r>
      <w:r w:rsidR="00CA5DFB" w:rsidRPr="00CA5DFB">
        <w:t>Finance Delivery Unit</w:t>
      </w:r>
      <w:r w:rsidR="00FE2EF6">
        <w:t xml:space="preserve"> will also ensure that</w:t>
      </w:r>
      <w:r w:rsidR="006A288A" w:rsidRPr="006A288A">
        <w:t xml:space="preserve"> the </w:t>
      </w:r>
      <w:r w:rsidR="00CA5DFB" w:rsidRPr="00CA5DFB">
        <w:t>Director of Finance, Health and Social Services Group, Welsh Government</w:t>
      </w:r>
      <w:r w:rsidR="00CA5DFB">
        <w:t xml:space="preserve"> is </w:t>
      </w:r>
      <w:r w:rsidR="006A288A" w:rsidRPr="006A288A">
        <w:t>appraised of any high risks and the arrangements for providing assurance regarding their management.</w:t>
      </w:r>
      <w:r w:rsidR="00FE2EF6">
        <w:t xml:space="preserve"> Public Health Wales can request access to the </w:t>
      </w:r>
      <w:r w:rsidR="00CA5DFB" w:rsidRPr="00CA5DFB">
        <w:t>Finance Delivery Unit</w:t>
      </w:r>
      <w:r w:rsidR="00125F6E">
        <w:t xml:space="preserve"> risk r</w:t>
      </w:r>
      <w:r w:rsidR="00FE2EF6" w:rsidRPr="00FE2EF6">
        <w:t>egister as required, to inform and provide assurance that the overall governance arrangements of Public Health Wales are being maintained.</w:t>
      </w:r>
    </w:p>
    <w:p w14:paraId="77FB1B2A" w14:textId="77777777" w:rsidR="00A04B19" w:rsidRDefault="00A90BAD" w:rsidP="0006575C">
      <w:pPr>
        <w:jc w:val="left"/>
      </w:pPr>
      <w:r>
        <w:t xml:space="preserve">The Director of the </w:t>
      </w:r>
      <w:r w:rsidR="00CA5DFB" w:rsidRPr="00CA5DFB">
        <w:t>Finance Delivery Unit</w:t>
      </w:r>
      <w:r>
        <w:t xml:space="preserve"> will be responsible for ensuring a</w:t>
      </w:r>
      <w:r w:rsidR="00A04B19">
        <w:t xml:space="preserve">ny additional pieces of work taken on by the </w:t>
      </w:r>
      <w:r w:rsidR="00CA5DFB" w:rsidRPr="00CA5DFB">
        <w:t>Finance Delivery Unit</w:t>
      </w:r>
      <w:r w:rsidR="00A04B19">
        <w:t xml:space="preserve">, including expansion in workforce and budget </w:t>
      </w:r>
      <w:r>
        <w:t xml:space="preserve">are to be discussed and </w:t>
      </w:r>
      <w:r w:rsidR="00A04B19">
        <w:t>agreed with Public Health Wales</w:t>
      </w:r>
      <w:r>
        <w:t>.</w:t>
      </w:r>
    </w:p>
    <w:p w14:paraId="774E0CAC" w14:textId="77777777" w:rsidR="003D683A" w:rsidRDefault="003D683A" w:rsidP="0006575C">
      <w:pPr>
        <w:pStyle w:val="Heading1"/>
      </w:pPr>
      <w:r>
        <w:t>Intellectual property</w:t>
      </w:r>
    </w:p>
    <w:p w14:paraId="08490A6A" w14:textId="77777777" w:rsidR="003D683A" w:rsidRDefault="005408FE" w:rsidP="0006575C">
      <w:pPr>
        <w:jc w:val="left"/>
      </w:pPr>
      <w:r>
        <w:t>Unless otherwise agreed (see below) a</w:t>
      </w:r>
      <w:r w:rsidR="003D683A">
        <w:t xml:space="preserve">ll intellectual property developed or legitimately acquired by the </w:t>
      </w:r>
      <w:r w:rsidR="00CA5DFB" w:rsidRPr="00CA5DFB">
        <w:t>Finance Delivery Unit</w:t>
      </w:r>
      <w:r w:rsidR="003D683A">
        <w:t xml:space="preserve"> shall be owned collectively by </w:t>
      </w:r>
      <w:r w:rsidR="006F56E8">
        <w:t>Public Health Wales</w:t>
      </w:r>
      <w:r w:rsidR="003D683A">
        <w:t>.</w:t>
      </w:r>
    </w:p>
    <w:p w14:paraId="75213595" w14:textId="77777777" w:rsidR="00E42E6E" w:rsidRDefault="00E42E6E" w:rsidP="0006575C">
      <w:pPr>
        <w:jc w:val="left"/>
      </w:pPr>
      <w:r>
        <w:t>If the intellectual property is to be exploited in any way then terms will be agreed between all the parties in this respect.</w:t>
      </w:r>
    </w:p>
    <w:p w14:paraId="1611945C" w14:textId="77777777" w:rsidR="005408FE" w:rsidRPr="000C0566" w:rsidRDefault="005408FE" w:rsidP="0006575C">
      <w:pPr>
        <w:jc w:val="left"/>
      </w:pPr>
      <w:r>
        <w:t xml:space="preserve">In some circumstances, the </w:t>
      </w:r>
      <w:r w:rsidR="00CA5DFB" w:rsidRPr="00CA5DFB">
        <w:t>Finance Delivery Unit</w:t>
      </w:r>
      <w:r>
        <w:t xml:space="preserve"> may (through Public Health Wales) enter into agreements (such as joint working agreements with industry partners) where specific conditions relating to the ownership and exploitation of intellectual property may apply.</w:t>
      </w:r>
    </w:p>
    <w:p w14:paraId="3B755162" w14:textId="77777777" w:rsidR="000C0566" w:rsidRDefault="000C0566" w:rsidP="0006575C">
      <w:pPr>
        <w:pStyle w:val="Heading1"/>
      </w:pPr>
      <w:r>
        <w:t>Data Protection and Freedom of Information</w:t>
      </w:r>
    </w:p>
    <w:p w14:paraId="1EBFECC7" w14:textId="77777777" w:rsidR="000C0566" w:rsidRDefault="000C0566" w:rsidP="0006575C">
      <w:pPr>
        <w:jc w:val="left"/>
      </w:pPr>
      <w:r>
        <w:t xml:space="preserve">For the purposes of data protection and freedom of information, all data and information held by the </w:t>
      </w:r>
      <w:r w:rsidR="00CA5DFB" w:rsidRPr="00CA5DFB">
        <w:t>Finance Delivery Unit</w:t>
      </w:r>
      <w:r>
        <w:t xml:space="preserve"> will be deemed to be held by Public Health Wales. As a result, any requests for information</w:t>
      </w:r>
      <w:r w:rsidR="00441574">
        <w:t xml:space="preserve"> under relevant Acts will be processed according to Public Health Wales procedures. However, the Director of the </w:t>
      </w:r>
      <w:r w:rsidR="00CA5DFB" w:rsidRPr="00CA5DFB">
        <w:t>Finance Delivery Unit</w:t>
      </w:r>
      <w:r w:rsidR="00441574">
        <w:t xml:space="preserve"> will be informed as soon as possible of any relevant requests received and discussion will take place with the Director before any of the </w:t>
      </w:r>
      <w:r w:rsidR="00CA5DFB" w:rsidRPr="00CA5DFB">
        <w:t>Finance Delivery Unit</w:t>
      </w:r>
      <w:r w:rsidR="00441574">
        <w:t>’s information is released to a third party.</w:t>
      </w:r>
      <w:r w:rsidR="00FE2EF6">
        <w:t xml:space="preserve"> The Director of the </w:t>
      </w:r>
      <w:r w:rsidR="00CA5DFB" w:rsidRPr="00CA5DFB">
        <w:t>Finance Delivery Unit</w:t>
      </w:r>
      <w:r w:rsidR="00FE2EF6">
        <w:t xml:space="preserve"> will be responsible for sharing relevant requests, and responses provided, with </w:t>
      </w:r>
      <w:r w:rsidR="00CA5DFB">
        <w:t>Welsh Government</w:t>
      </w:r>
      <w:r w:rsidR="00FE2EF6">
        <w:t>.</w:t>
      </w:r>
    </w:p>
    <w:p w14:paraId="43EB4F68" w14:textId="77777777" w:rsidR="006A288A" w:rsidRPr="000C0566" w:rsidRDefault="006A288A" w:rsidP="0006575C">
      <w:pPr>
        <w:jc w:val="left"/>
      </w:pPr>
      <w:r>
        <w:t xml:space="preserve">The </w:t>
      </w:r>
      <w:r w:rsidR="00CA5DFB" w:rsidRPr="00CA5DFB">
        <w:t>Finance Delivery Unit</w:t>
      </w:r>
      <w:r>
        <w:t xml:space="preserve"> may enter into data sharing agreements with health boards and trusts to facilitate the carrying out of its functions. As </w:t>
      </w:r>
      <w:r>
        <w:lastRenderedPageBreak/>
        <w:t>the host body, Public Health Wales will need to be a signatory to such agreements and must be satisfied with their content.</w:t>
      </w:r>
    </w:p>
    <w:p w14:paraId="35521CB4" w14:textId="77777777" w:rsidR="00B96A97" w:rsidRDefault="00952F33" w:rsidP="0006575C">
      <w:pPr>
        <w:pStyle w:val="Heading1"/>
      </w:pPr>
      <w:r>
        <w:t>Disputes and m</w:t>
      </w:r>
      <w:r w:rsidR="00B96A97">
        <w:t>atters not covered by this agreement</w:t>
      </w:r>
    </w:p>
    <w:p w14:paraId="2A23E9A7" w14:textId="77777777" w:rsidR="00B96A97" w:rsidRDefault="00B96A97" w:rsidP="0006575C">
      <w:pPr>
        <w:jc w:val="left"/>
      </w:pPr>
      <w:r>
        <w:t xml:space="preserve">It is inevitable that issues will arise that are not explicitly covered by this agreement. In such cases, </w:t>
      </w:r>
      <w:r w:rsidR="00952F33">
        <w:t xml:space="preserve">and in the event of any disputes, </w:t>
      </w:r>
      <w:r>
        <w:t>all parties will seek to address these issues and identify appropriate solutions in the common interest of NHS Wales and the public served.</w:t>
      </w:r>
    </w:p>
    <w:p w14:paraId="3EC7715A" w14:textId="77777777" w:rsidR="003E13CF" w:rsidRDefault="00E42E6E" w:rsidP="0006575C">
      <w:pPr>
        <w:jc w:val="left"/>
      </w:pPr>
      <w:r>
        <w:t xml:space="preserve">If </w:t>
      </w:r>
      <w:r w:rsidR="00AF7D80">
        <w:t xml:space="preserve">any </w:t>
      </w:r>
      <w:r>
        <w:t>party has any issues, concerns or complaints about Hosting, or any matter in this H</w:t>
      </w:r>
      <w:r w:rsidR="00A04B19">
        <w:t xml:space="preserve">osting </w:t>
      </w:r>
      <w:r>
        <w:t>A</w:t>
      </w:r>
      <w:r w:rsidR="00A04B19">
        <w:t>greement</w:t>
      </w:r>
      <w:r>
        <w:t>, that party shall notify the other part</w:t>
      </w:r>
      <w:r w:rsidR="00521655">
        <w:t>ies</w:t>
      </w:r>
      <w:r>
        <w:t xml:space="preserve"> and the parties shall then seek to resolve the issue by a process of consultation. If the issue cannot be resolved within a reasonable period of time, the matter shall be escalated to the Accountable Officer and the Responsible Officer, who shall decide on the appropriate course of action to take. If the matter cannot be resolved by the</w:t>
      </w:r>
      <w:r w:rsidR="003A08A5">
        <w:t xml:space="preserve"> Accountable Officer and the Responsible Officer </w:t>
      </w:r>
      <w:r>
        <w:t>within 21 days, the matter may be escalated to the Welsh Government in accordance with the NHS (Wales) Act 2006.</w:t>
      </w:r>
    </w:p>
    <w:p w14:paraId="045460B1" w14:textId="77777777" w:rsidR="003E13CF" w:rsidRDefault="00E42E6E" w:rsidP="0006575C">
      <w:pPr>
        <w:jc w:val="left"/>
      </w:pPr>
      <w:r>
        <w:t xml:space="preserve">If </w:t>
      </w:r>
      <w:r w:rsidR="00521655">
        <w:t xml:space="preserve">any </w:t>
      </w:r>
      <w:r>
        <w:t>party receives any formal inquiry, complaint, claim or threat of action from a third party (including, but not limited to, claims made by a supplier or requests for information made under the Freedom of Information Act 2000) in relation to Hosting, the matter shall be promptly referred to the Accountable Officer and Responsible Officer (or their nominated representatives). No action shall be taken in response to any such inquiry, complaint, claim or action, to the extent that such response would adversely affect Hosting, without the prior approval of them (or their nominated representatives).</w:t>
      </w:r>
    </w:p>
    <w:p w14:paraId="340E155B" w14:textId="77777777" w:rsidR="003E13CF" w:rsidRDefault="00E42E6E" w:rsidP="0006575C">
      <w:pPr>
        <w:pStyle w:val="Heading1"/>
        <w:tabs>
          <w:tab w:val="clear" w:pos="1008"/>
          <w:tab w:val="num" w:pos="720"/>
        </w:tabs>
        <w:spacing w:before="320" w:line="300" w:lineRule="atLeast"/>
        <w:ind w:left="720" w:hanging="720"/>
      </w:pPr>
      <w:bookmarkStart w:id="7" w:name="_Toc412540624"/>
      <w:r>
        <w:t>Governing law and jurisdiction</w:t>
      </w:r>
      <w:bookmarkEnd w:id="7"/>
    </w:p>
    <w:p w14:paraId="1B562099" w14:textId="77777777" w:rsidR="003E13CF" w:rsidRDefault="00E42E6E" w:rsidP="0006575C">
      <w:pPr>
        <w:jc w:val="left"/>
      </w:pPr>
      <w:r>
        <w:t xml:space="preserve">This Agreement shall be governed by and construed in accordance with the laws of England and Wales and, without affecting the escalation procedure set out in </w:t>
      </w:r>
      <w:r w:rsidR="00E37866">
        <w:t>section 17</w:t>
      </w:r>
      <w:r>
        <w:t>, each party agrees to submit to the exclusive jurisdiction of the courts of England and Wales.</w:t>
      </w:r>
    </w:p>
    <w:p w14:paraId="522D4D92" w14:textId="77777777" w:rsidR="006E3733" w:rsidRDefault="006E3733" w:rsidP="0006575C">
      <w:pPr>
        <w:spacing w:before="0"/>
        <w:jc w:val="left"/>
      </w:pPr>
      <w:r>
        <w:br w:type="page"/>
      </w:r>
    </w:p>
    <w:p w14:paraId="2F05B886" w14:textId="77777777" w:rsidR="00E62B0D" w:rsidRPr="006E3733" w:rsidRDefault="006E3733" w:rsidP="0006575C">
      <w:pPr>
        <w:jc w:val="left"/>
        <w:rPr>
          <w:b/>
        </w:rPr>
      </w:pPr>
      <w:r w:rsidRPr="006E3733">
        <w:rPr>
          <w:b/>
        </w:rPr>
        <w:lastRenderedPageBreak/>
        <w:t>A</w:t>
      </w:r>
      <w:r w:rsidR="002158B8" w:rsidRPr="006E3733">
        <w:rPr>
          <w:b/>
        </w:rPr>
        <w:t>nnex A</w:t>
      </w:r>
    </w:p>
    <w:p w14:paraId="0984C865" w14:textId="77777777" w:rsidR="00E62B0D" w:rsidRPr="006E3733" w:rsidRDefault="002158B8" w:rsidP="0006575C">
      <w:pPr>
        <w:jc w:val="left"/>
        <w:rPr>
          <w:b/>
        </w:rPr>
      </w:pPr>
      <w:r w:rsidRPr="006E3733">
        <w:rPr>
          <w:b/>
        </w:rPr>
        <w:t xml:space="preserve">Annex </w:t>
      </w:r>
      <w:r w:rsidR="00CC0BD6">
        <w:rPr>
          <w:b/>
        </w:rPr>
        <w:t>A</w:t>
      </w:r>
      <w:r w:rsidRPr="006E3733">
        <w:rPr>
          <w:b/>
        </w:rPr>
        <w:t xml:space="preserve"> – Change Control Procedure</w:t>
      </w:r>
    </w:p>
    <w:p w14:paraId="46088AC1" w14:textId="77777777" w:rsidR="00B767F6" w:rsidRDefault="002158B8" w:rsidP="0006575C">
      <w:pPr>
        <w:pStyle w:val="ListParagraph"/>
        <w:numPr>
          <w:ilvl w:val="0"/>
          <w:numId w:val="54"/>
        </w:numPr>
        <w:jc w:val="left"/>
      </w:pPr>
      <w:r>
        <w:t>Changes may be proposed by any party to the Responsible Officer who will then discuss them with the Accounting Officer.</w:t>
      </w:r>
    </w:p>
    <w:p w14:paraId="50BFF391" w14:textId="77777777" w:rsidR="00B767F6" w:rsidRDefault="002158B8" w:rsidP="0006575C">
      <w:pPr>
        <w:pStyle w:val="ListParagraph"/>
        <w:numPr>
          <w:ilvl w:val="0"/>
          <w:numId w:val="54"/>
        </w:numPr>
        <w:jc w:val="left"/>
      </w:pPr>
      <w:r>
        <w:t>The Changes may be agreed or rejected by both of those individuals.</w:t>
      </w:r>
    </w:p>
    <w:p w14:paraId="6EEFD944" w14:textId="77777777" w:rsidR="00B767F6" w:rsidRDefault="002158B8" w:rsidP="0006575C">
      <w:pPr>
        <w:pStyle w:val="ListParagraph"/>
        <w:numPr>
          <w:ilvl w:val="0"/>
          <w:numId w:val="54"/>
        </w:numPr>
        <w:jc w:val="left"/>
      </w:pPr>
      <w:r>
        <w:t>All parties will be notified of the decision and any resulting change will be recorded in writing and annexed to this agreement.</w:t>
      </w:r>
    </w:p>
    <w:p w14:paraId="026EEC82" w14:textId="77777777" w:rsidR="00B767F6" w:rsidRDefault="002158B8" w:rsidP="0006575C">
      <w:pPr>
        <w:pStyle w:val="ListParagraph"/>
        <w:numPr>
          <w:ilvl w:val="0"/>
          <w:numId w:val="54"/>
        </w:numPr>
        <w:jc w:val="left"/>
      </w:pPr>
      <w:r>
        <w:t>Any dispute regarding the proposed changes will be dealt with by the escalation procedure except in that different officers of each body will deal with the dispute.</w:t>
      </w:r>
    </w:p>
    <w:p w14:paraId="7473F2CB" w14:textId="77777777" w:rsidR="002158B8" w:rsidRDefault="002158B8" w:rsidP="0006575C">
      <w:pPr>
        <w:jc w:val="left"/>
      </w:pPr>
    </w:p>
    <w:tbl>
      <w:tblPr>
        <w:tblStyle w:val="TableGrid"/>
        <w:tblW w:w="0" w:type="auto"/>
        <w:tblLook w:val="04A0" w:firstRow="1" w:lastRow="0" w:firstColumn="1" w:lastColumn="0" w:noHBand="0" w:noVBand="1"/>
      </w:tblPr>
      <w:tblGrid>
        <w:gridCol w:w="4537"/>
        <w:gridCol w:w="4538"/>
      </w:tblGrid>
      <w:tr w:rsidR="002158B8" w14:paraId="75D09F2E" w14:textId="77777777" w:rsidTr="002158B8">
        <w:tc>
          <w:tcPr>
            <w:tcW w:w="4650" w:type="dxa"/>
          </w:tcPr>
          <w:p w14:paraId="1F363F1A" w14:textId="77777777" w:rsidR="002158B8" w:rsidRPr="006E3733" w:rsidRDefault="002158B8" w:rsidP="0006575C">
            <w:pPr>
              <w:jc w:val="left"/>
              <w:rPr>
                <w:b/>
              </w:rPr>
            </w:pPr>
            <w:r w:rsidRPr="006E3733">
              <w:rPr>
                <w:b/>
              </w:rPr>
              <w:t>Date of change</w:t>
            </w:r>
          </w:p>
        </w:tc>
        <w:tc>
          <w:tcPr>
            <w:tcW w:w="4651" w:type="dxa"/>
          </w:tcPr>
          <w:p w14:paraId="7F1F7B78" w14:textId="77777777" w:rsidR="002158B8" w:rsidRPr="006E3733" w:rsidRDefault="00E37866" w:rsidP="0006575C">
            <w:pPr>
              <w:jc w:val="left"/>
              <w:rPr>
                <w:b/>
              </w:rPr>
            </w:pPr>
            <w:r>
              <w:rPr>
                <w:b/>
              </w:rPr>
              <w:t>Section</w:t>
            </w:r>
            <w:r w:rsidR="002158B8" w:rsidRPr="006E3733">
              <w:rPr>
                <w:b/>
              </w:rPr>
              <w:t xml:space="preserve"> No.</w:t>
            </w:r>
          </w:p>
        </w:tc>
      </w:tr>
      <w:tr w:rsidR="002158B8" w14:paraId="7FA24206" w14:textId="77777777" w:rsidTr="002158B8">
        <w:tc>
          <w:tcPr>
            <w:tcW w:w="4650" w:type="dxa"/>
          </w:tcPr>
          <w:p w14:paraId="5F7799D3" w14:textId="77777777" w:rsidR="002158B8" w:rsidRDefault="002158B8" w:rsidP="0006575C">
            <w:pPr>
              <w:jc w:val="left"/>
            </w:pPr>
          </w:p>
        </w:tc>
        <w:tc>
          <w:tcPr>
            <w:tcW w:w="4651" w:type="dxa"/>
          </w:tcPr>
          <w:p w14:paraId="0A552612" w14:textId="77777777" w:rsidR="002158B8" w:rsidRDefault="002158B8" w:rsidP="0006575C">
            <w:pPr>
              <w:jc w:val="left"/>
            </w:pPr>
          </w:p>
        </w:tc>
      </w:tr>
      <w:tr w:rsidR="002158B8" w14:paraId="0508D578" w14:textId="77777777" w:rsidTr="002158B8">
        <w:tc>
          <w:tcPr>
            <w:tcW w:w="4650" w:type="dxa"/>
          </w:tcPr>
          <w:p w14:paraId="0ECBD6F2" w14:textId="77777777" w:rsidR="002158B8" w:rsidRDefault="002158B8" w:rsidP="0006575C">
            <w:pPr>
              <w:jc w:val="left"/>
            </w:pPr>
          </w:p>
        </w:tc>
        <w:tc>
          <w:tcPr>
            <w:tcW w:w="4651" w:type="dxa"/>
          </w:tcPr>
          <w:p w14:paraId="3D01B1A5" w14:textId="77777777" w:rsidR="002158B8" w:rsidRDefault="002158B8" w:rsidP="0006575C">
            <w:pPr>
              <w:jc w:val="left"/>
            </w:pPr>
          </w:p>
        </w:tc>
      </w:tr>
      <w:tr w:rsidR="002158B8" w14:paraId="11CA90E4" w14:textId="77777777" w:rsidTr="002158B8">
        <w:tc>
          <w:tcPr>
            <w:tcW w:w="4650" w:type="dxa"/>
          </w:tcPr>
          <w:p w14:paraId="3EF21DDB" w14:textId="77777777" w:rsidR="002158B8" w:rsidRDefault="002158B8" w:rsidP="0006575C">
            <w:pPr>
              <w:jc w:val="left"/>
            </w:pPr>
          </w:p>
        </w:tc>
        <w:tc>
          <w:tcPr>
            <w:tcW w:w="4651" w:type="dxa"/>
          </w:tcPr>
          <w:p w14:paraId="69703C6A" w14:textId="77777777" w:rsidR="002158B8" w:rsidRDefault="002158B8" w:rsidP="0006575C">
            <w:pPr>
              <w:jc w:val="left"/>
            </w:pPr>
          </w:p>
        </w:tc>
      </w:tr>
      <w:tr w:rsidR="002158B8" w14:paraId="6EFE2474" w14:textId="77777777" w:rsidTr="002158B8">
        <w:tc>
          <w:tcPr>
            <w:tcW w:w="4650" w:type="dxa"/>
          </w:tcPr>
          <w:p w14:paraId="23254143" w14:textId="77777777" w:rsidR="002158B8" w:rsidRDefault="002158B8" w:rsidP="0006575C">
            <w:pPr>
              <w:jc w:val="left"/>
            </w:pPr>
          </w:p>
        </w:tc>
        <w:tc>
          <w:tcPr>
            <w:tcW w:w="4651" w:type="dxa"/>
          </w:tcPr>
          <w:p w14:paraId="67457749" w14:textId="77777777" w:rsidR="002158B8" w:rsidRDefault="002158B8" w:rsidP="0006575C">
            <w:pPr>
              <w:jc w:val="left"/>
            </w:pPr>
          </w:p>
        </w:tc>
      </w:tr>
    </w:tbl>
    <w:p w14:paraId="26C9566D" w14:textId="77777777" w:rsidR="002158B8" w:rsidRPr="002158B8" w:rsidRDefault="002158B8" w:rsidP="0006575C">
      <w:pPr>
        <w:jc w:val="left"/>
      </w:pPr>
    </w:p>
    <w:sectPr w:rsidR="002158B8" w:rsidRPr="002158B8" w:rsidSect="00A04ECB">
      <w:type w:val="continuous"/>
      <w:pgSz w:w="11909" w:h="16834" w:code="9"/>
      <w:pgMar w:top="1440" w:right="1412" w:bottom="1440" w:left="141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D5886" w14:textId="77777777" w:rsidR="00A21EB1" w:rsidRDefault="00A21EB1">
      <w:r>
        <w:separator/>
      </w:r>
    </w:p>
  </w:endnote>
  <w:endnote w:type="continuationSeparator" w:id="0">
    <w:p w14:paraId="28DC0A84" w14:textId="77777777" w:rsidR="00A21EB1" w:rsidRDefault="00A2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1E0" w:firstRow="1" w:lastRow="1" w:firstColumn="1" w:lastColumn="1" w:noHBand="0" w:noVBand="0"/>
    </w:tblPr>
    <w:tblGrid>
      <w:gridCol w:w="3143"/>
      <w:gridCol w:w="2574"/>
      <w:gridCol w:w="3358"/>
    </w:tblGrid>
    <w:tr w:rsidR="006A288A" w:rsidRPr="0006575C" w14:paraId="23BA4009" w14:textId="77777777" w:rsidTr="00B767F6">
      <w:tc>
        <w:tcPr>
          <w:tcW w:w="3227" w:type="dxa"/>
        </w:tcPr>
        <w:p w14:paraId="3588B721" w14:textId="64517A0B" w:rsidR="006A288A" w:rsidRPr="0006575C" w:rsidRDefault="006A288A" w:rsidP="00BC6442">
          <w:pPr>
            <w:pStyle w:val="Header"/>
            <w:rPr>
              <w:rFonts w:ascii="Verdana" w:hAnsi="Verdana"/>
            </w:rPr>
          </w:pPr>
          <w:r w:rsidRPr="0006575C">
            <w:rPr>
              <w:rFonts w:ascii="Verdana" w:hAnsi="Verdana"/>
              <w:b/>
            </w:rPr>
            <w:t>Date</w:t>
          </w:r>
          <w:r w:rsidRPr="0006575C">
            <w:rPr>
              <w:rFonts w:ascii="Verdana" w:hAnsi="Verdana"/>
            </w:rPr>
            <w:t xml:space="preserve">: </w:t>
          </w:r>
          <w:r w:rsidR="00417A49">
            <w:rPr>
              <w:rFonts w:ascii="Verdana" w:hAnsi="Verdana"/>
            </w:rPr>
            <w:t xml:space="preserve"> </w:t>
          </w:r>
          <w:r w:rsidR="00BC6442">
            <w:rPr>
              <w:rFonts w:ascii="Verdana" w:hAnsi="Verdana"/>
            </w:rPr>
            <w:t>8April 2021</w:t>
          </w:r>
        </w:p>
      </w:tc>
      <w:tc>
        <w:tcPr>
          <w:tcW w:w="2625" w:type="dxa"/>
        </w:tcPr>
        <w:p w14:paraId="58E62C4D" w14:textId="77777777" w:rsidR="006A288A" w:rsidRPr="0006575C" w:rsidRDefault="006A288A" w:rsidP="002216EB">
          <w:pPr>
            <w:pStyle w:val="Header"/>
            <w:jc w:val="center"/>
            <w:rPr>
              <w:rFonts w:ascii="Verdana" w:hAnsi="Verdana"/>
            </w:rPr>
          </w:pPr>
          <w:r w:rsidRPr="0006575C">
            <w:rPr>
              <w:rFonts w:ascii="Verdana" w:hAnsi="Verdana"/>
              <w:b/>
            </w:rPr>
            <w:t>Version</w:t>
          </w:r>
          <w:r w:rsidRPr="0006575C">
            <w:rPr>
              <w:rFonts w:ascii="Verdana" w:hAnsi="Verdana"/>
            </w:rPr>
            <w:t>: 1</w:t>
          </w:r>
        </w:p>
      </w:tc>
      <w:tc>
        <w:tcPr>
          <w:tcW w:w="3449" w:type="dxa"/>
        </w:tcPr>
        <w:p w14:paraId="113E7279" w14:textId="04542B02" w:rsidR="006A288A" w:rsidRPr="0006575C" w:rsidRDefault="006A288A" w:rsidP="006E3733">
          <w:pPr>
            <w:pStyle w:val="Header"/>
            <w:jc w:val="center"/>
            <w:rPr>
              <w:rFonts w:ascii="Verdana" w:hAnsi="Verdana"/>
            </w:rPr>
          </w:pPr>
          <w:r w:rsidRPr="0006575C">
            <w:rPr>
              <w:rFonts w:ascii="Verdana" w:hAnsi="Verdana"/>
              <w:b/>
            </w:rPr>
            <w:t xml:space="preserve">Page: </w:t>
          </w:r>
          <w:r w:rsidR="006A5CE8" w:rsidRPr="0006575C">
            <w:rPr>
              <w:rStyle w:val="PageNumber"/>
              <w:rFonts w:ascii="Verdana" w:hAnsi="Verdana"/>
            </w:rPr>
            <w:fldChar w:fldCharType="begin"/>
          </w:r>
          <w:r w:rsidRPr="0006575C">
            <w:rPr>
              <w:rStyle w:val="PageNumber"/>
              <w:rFonts w:ascii="Verdana" w:hAnsi="Verdana"/>
            </w:rPr>
            <w:instrText xml:space="preserve"> PAGE </w:instrText>
          </w:r>
          <w:r w:rsidR="006A5CE8" w:rsidRPr="0006575C">
            <w:rPr>
              <w:rStyle w:val="PageNumber"/>
              <w:rFonts w:ascii="Verdana" w:hAnsi="Verdana"/>
            </w:rPr>
            <w:fldChar w:fldCharType="separate"/>
          </w:r>
          <w:r w:rsidR="00D14EF6">
            <w:rPr>
              <w:rStyle w:val="PageNumber"/>
              <w:rFonts w:ascii="Verdana" w:hAnsi="Verdana"/>
              <w:noProof/>
            </w:rPr>
            <w:t>17</w:t>
          </w:r>
          <w:r w:rsidR="006A5CE8" w:rsidRPr="0006575C">
            <w:rPr>
              <w:rStyle w:val="PageNumber"/>
              <w:rFonts w:ascii="Verdana" w:hAnsi="Verdana"/>
            </w:rPr>
            <w:fldChar w:fldCharType="end"/>
          </w:r>
          <w:r w:rsidRPr="0006575C">
            <w:rPr>
              <w:rStyle w:val="PageNumber"/>
              <w:rFonts w:ascii="Verdana" w:hAnsi="Verdana"/>
            </w:rPr>
            <w:t xml:space="preserve"> of </w:t>
          </w:r>
          <w:r w:rsidR="006A5CE8" w:rsidRPr="0006575C">
            <w:rPr>
              <w:rStyle w:val="PageNumber"/>
              <w:rFonts w:ascii="Verdana" w:hAnsi="Verdana"/>
            </w:rPr>
            <w:fldChar w:fldCharType="begin"/>
          </w:r>
          <w:r w:rsidRPr="0006575C">
            <w:rPr>
              <w:rStyle w:val="PageNumber"/>
              <w:rFonts w:ascii="Verdana" w:hAnsi="Verdana"/>
            </w:rPr>
            <w:instrText xml:space="preserve"> NUMPAGES </w:instrText>
          </w:r>
          <w:r w:rsidR="006A5CE8" w:rsidRPr="0006575C">
            <w:rPr>
              <w:rStyle w:val="PageNumber"/>
              <w:rFonts w:ascii="Verdana" w:hAnsi="Verdana"/>
            </w:rPr>
            <w:fldChar w:fldCharType="separate"/>
          </w:r>
          <w:r w:rsidR="00D14EF6">
            <w:rPr>
              <w:rStyle w:val="PageNumber"/>
              <w:rFonts w:ascii="Verdana" w:hAnsi="Verdana"/>
              <w:noProof/>
            </w:rPr>
            <w:t>17</w:t>
          </w:r>
          <w:r w:rsidR="006A5CE8" w:rsidRPr="0006575C">
            <w:rPr>
              <w:rStyle w:val="PageNumber"/>
              <w:rFonts w:ascii="Verdana" w:hAnsi="Verdana"/>
            </w:rPr>
            <w:fldChar w:fldCharType="end"/>
          </w:r>
        </w:p>
      </w:tc>
    </w:tr>
  </w:tbl>
  <w:p w14:paraId="3B3755F6" w14:textId="77777777" w:rsidR="006A288A" w:rsidRDefault="006A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F4BB2" w14:textId="77777777" w:rsidR="00A21EB1" w:rsidRDefault="00A21EB1">
      <w:r>
        <w:separator/>
      </w:r>
    </w:p>
  </w:footnote>
  <w:footnote w:type="continuationSeparator" w:id="0">
    <w:p w14:paraId="1B3238FA" w14:textId="77777777" w:rsidR="00A21EB1" w:rsidRDefault="00A2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1E0" w:firstRow="1" w:lastRow="1" w:firstColumn="1" w:lastColumn="1" w:noHBand="0" w:noVBand="0"/>
    </w:tblPr>
    <w:tblGrid>
      <w:gridCol w:w="3701"/>
      <w:gridCol w:w="5374"/>
    </w:tblGrid>
    <w:tr w:rsidR="006A288A" w:rsidRPr="00B41867" w14:paraId="1FB2F44D" w14:textId="77777777" w:rsidTr="00AA4F27">
      <w:tc>
        <w:tcPr>
          <w:tcW w:w="3794" w:type="dxa"/>
        </w:tcPr>
        <w:p w14:paraId="440A86B9" w14:textId="77777777" w:rsidR="006A288A" w:rsidRPr="00B41867" w:rsidRDefault="006A288A" w:rsidP="00400334">
          <w:pPr>
            <w:pStyle w:val="Header"/>
            <w:rPr>
              <w:rFonts w:ascii="Verdana" w:hAnsi="Verdana"/>
              <w:sz w:val="22"/>
              <w:szCs w:val="22"/>
            </w:rPr>
          </w:pPr>
          <w:r w:rsidRPr="00B41867">
            <w:rPr>
              <w:rFonts w:ascii="Verdana" w:hAnsi="Verdana"/>
              <w:sz w:val="22"/>
              <w:szCs w:val="22"/>
            </w:rPr>
            <w:t>Public Health Wales</w:t>
          </w:r>
        </w:p>
      </w:tc>
      <w:tc>
        <w:tcPr>
          <w:tcW w:w="5507" w:type="dxa"/>
        </w:tcPr>
        <w:p w14:paraId="62DF45D7" w14:textId="77777777" w:rsidR="006A288A" w:rsidRPr="00B41867" w:rsidRDefault="00E76671" w:rsidP="00A34078">
          <w:pPr>
            <w:pStyle w:val="Header"/>
            <w:jc w:val="right"/>
            <w:rPr>
              <w:rFonts w:ascii="Verdana" w:hAnsi="Verdana"/>
              <w:sz w:val="22"/>
              <w:szCs w:val="22"/>
            </w:rPr>
          </w:pPr>
          <w:r>
            <w:rPr>
              <w:rFonts w:ascii="Verdana" w:hAnsi="Verdana"/>
              <w:sz w:val="22"/>
              <w:szCs w:val="22"/>
            </w:rPr>
            <w:t>Finance Delivery Unit</w:t>
          </w:r>
        </w:p>
        <w:p w14:paraId="2A8732C2" w14:textId="25F14DE0" w:rsidR="006A288A" w:rsidRPr="00B41867" w:rsidRDefault="006A288A" w:rsidP="00417A49">
          <w:pPr>
            <w:pStyle w:val="Header"/>
            <w:jc w:val="right"/>
            <w:rPr>
              <w:rFonts w:ascii="Verdana" w:hAnsi="Verdana"/>
              <w:sz w:val="22"/>
              <w:szCs w:val="22"/>
            </w:rPr>
          </w:pPr>
          <w:r w:rsidRPr="00B41867">
            <w:rPr>
              <w:rFonts w:ascii="Verdana" w:hAnsi="Verdana"/>
              <w:sz w:val="22"/>
              <w:szCs w:val="22"/>
            </w:rPr>
            <w:t>Hosting Agreement 20</w:t>
          </w:r>
          <w:r w:rsidR="005D529F">
            <w:rPr>
              <w:rFonts w:ascii="Verdana" w:hAnsi="Verdana"/>
              <w:sz w:val="22"/>
              <w:szCs w:val="22"/>
            </w:rPr>
            <w:t>21/22</w:t>
          </w:r>
          <w:r w:rsidRPr="00B41867">
            <w:rPr>
              <w:rFonts w:ascii="Verdana" w:hAnsi="Verdana"/>
              <w:sz w:val="22"/>
              <w:szCs w:val="22"/>
            </w:rPr>
            <w:t xml:space="preserve"> – </w:t>
          </w:r>
          <w:r w:rsidR="00417A49" w:rsidRPr="00B41867">
            <w:rPr>
              <w:rFonts w:ascii="Verdana" w:hAnsi="Verdana"/>
              <w:sz w:val="22"/>
              <w:szCs w:val="22"/>
            </w:rPr>
            <w:t>20</w:t>
          </w:r>
          <w:r w:rsidR="00417A49">
            <w:rPr>
              <w:rFonts w:ascii="Verdana" w:hAnsi="Verdana"/>
              <w:sz w:val="22"/>
              <w:szCs w:val="22"/>
            </w:rPr>
            <w:t>2</w:t>
          </w:r>
          <w:r w:rsidR="005D529F">
            <w:rPr>
              <w:rFonts w:ascii="Verdana" w:hAnsi="Verdana"/>
              <w:sz w:val="22"/>
              <w:szCs w:val="22"/>
            </w:rPr>
            <w:t>3</w:t>
          </w:r>
          <w:r w:rsidRPr="00B41867">
            <w:rPr>
              <w:rFonts w:ascii="Verdana" w:hAnsi="Verdana"/>
              <w:sz w:val="22"/>
              <w:szCs w:val="22"/>
            </w:rPr>
            <w:t>/</w:t>
          </w:r>
          <w:r w:rsidR="00E76671">
            <w:rPr>
              <w:rFonts w:ascii="Verdana" w:hAnsi="Verdana"/>
              <w:sz w:val="22"/>
              <w:szCs w:val="22"/>
            </w:rPr>
            <w:t>2</w:t>
          </w:r>
          <w:r w:rsidR="005D529F">
            <w:rPr>
              <w:rFonts w:ascii="Verdana" w:hAnsi="Verdana"/>
              <w:sz w:val="22"/>
              <w:szCs w:val="22"/>
            </w:rPr>
            <w:t>4</w:t>
          </w:r>
        </w:p>
      </w:tc>
    </w:tr>
  </w:tbl>
  <w:p w14:paraId="2F52EDD0" w14:textId="77777777" w:rsidR="006A288A" w:rsidRPr="00B41867" w:rsidRDefault="006A288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96C7A1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75216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05364"/>
    <w:multiLevelType w:val="hybridMultilevel"/>
    <w:tmpl w:val="F57EA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46263E2"/>
    <w:multiLevelType w:val="hybridMultilevel"/>
    <w:tmpl w:val="677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5254D"/>
    <w:multiLevelType w:val="hybridMultilevel"/>
    <w:tmpl w:val="4E86E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F4237C"/>
    <w:multiLevelType w:val="hybridMultilevel"/>
    <w:tmpl w:val="2C30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74ECD"/>
    <w:multiLevelType w:val="hybridMultilevel"/>
    <w:tmpl w:val="DFCE9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AF78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8EB3DB7"/>
    <w:multiLevelType w:val="singleLevel"/>
    <w:tmpl w:val="F0686E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132653"/>
    <w:multiLevelType w:val="hybridMultilevel"/>
    <w:tmpl w:val="3454E4A6"/>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138E6A97"/>
    <w:multiLevelType w:val="multilevel"/>
    <w:tmpl w:val="0809001D"/>
    <w:numStyleLink w:val="Listalphabetical"/>
  </w:abstractNum>
  <w:abstractNum w:abstractNumId="12" w15:restartNumberingAfterBreak="0">
    <w:nsid w:val="1C73312C"/>
    <w:multiLevelType w:val="hybridMultilevel"/>
    <w:tmpl w:val="52423BF2"/>
    <w:lvl w:ilvl="0" w:tplc="2F3EEAFA">
      <w:start w:val="1"/>
      <w:numFmt w:val="bullet"/>
      <w:lvlText w:val="•"/>
      <w:lvlJc w:val="left"/>
      <w:pPr>
        <w:tabs>
          <w:tab w:val="num" w:pos="360"/>
        </w:tabs>
        <w:ind w:left="360" w:hanging="360"/>
      </w:pPr>
      <w:rPr>
        <w:rFonts w:ascii="Arial" w:hAnsi="Arial" w:hint="default"/>
      </w:rPr>
    </w:lvl>
    <w:lvl w:ilvl="1" w:tplc="0922AEAC">
      <w:start w:val="1"/>
      <w:numFmt w:val="bullet"/>
      <w:lvlText w:val="•"/>
      <w:lvlJc w:val="left"/>
      <w:pPr>
        <w:tabs>
          <w:tab w:val="num" w:pos="1080"/>
        </w:tabs>
        <w:ind w:left="1080" w:hanging="360"/>
      </w:pPr>
      <w:rPr>
        <w:rFonts w:ascii="Arial" w:hAnsi="Arial" w:hint="default"/>
      </w:rPr>
    </w:lvl>
    <w:lvl w:ilvl="2" w:tplc="8D544ECA" w:tentative="1">
      <w:start w:val="1"/>
      <w:numFmt w:val="bullet"/>
      <w:lvlText w:val="•"/>
      <w:lvlJc w:val="left"/>
      <w:pPr>
        <w:tabs>
          <w:tab w:val="num" w:pos="1800"/>
        </w:tabs>
        <w:ind w:left="1800" w:hanging="360"/>
      </w:pPr>
      <w:rPr>
        <w:rFonts w:ascii="Arial" w:hAnsi="Arial" w:hint="default"/>
      </w:rPr>
    </w:lvl>
    <w:lvl w:ilvl="3" w:tplc="1700D45E" w:tentative="1">
      <w:start w:val="1"/>
      <w:numFmt w:val="bullet"/>
      <w:lvlText w:val="•"/>
      <w:lvlJc w:val="left"/>
      <w:pPr>
        <w:tabs>
          <w:tab w:val="num" w:pos="2520"/>
        </w:tabs>
        <w:ind w:left="2520" w:hanging="360"/>
      </w:pPr>
      <w:rPr>
        <w:rFonts w:ascii="Arial" w:hAnsi="Arial" w:hint="default"/>
      </w:rPr>
    </w:lvl>
    <w:lvl w:ilvl="4" w:tplc="B562E1A0" w:tentative="1">
      <w:start w:val="1"/>
      <w:numFmt w:val="bullet"/>
      <w:lvlText w:val="•"/>
      <w:lvlJc w:val="left"/>
      <w:pPr>
        <w:tabs>
          <w:tab w:val="num" w:pos="3240"/>
        </w:tabs>
        <w:ind w:left="3240" w:hanging="360"/>
      </w:pPr>
      <w:rPr>
        <w:rFonts w:ascii="Arial" w:hAnsi="Arial" w:hint="default"/>
      </w:rPr>
    </w:lvl>
    <w:lvl w:ilvl="5" w:tplc="45AC6712" w:tentative="1">
      <w:start w:val="1"/>
      <w:numFmt w:val="bullet"/>
      <w:lvlText w:val="•"/>
      <w:lvlJc w:val="left"/>
      <w:pPr>
        <w:tabs>
          <w:tab w:val="num" w:pos="3960"/>
        </w:tabs>
        <w:ind w:left="3960" w:hanging="360"/>
      </w:pPr>
      <w:rPr>
        <w:rFonts w:ascii="Arial" w:hAnsi="Arial" w:hint="default"/>
      </w:rPr>
    </w:lvl>
    <w:lvl w:ilvl="6" w:tplc="B22E32F4" w:tentative="1">
      <w:start w:val="1"/>
      <w:numFmt w:val="bullet"/>
      <w:lvlText w:val="•"/>
      <w:lvlJc w:val="left"/>
      <w:pPr>
        <w:tabs>
          <w:tab w:val="num" w:pos="4680"/>
        </w:tabs>
        <w:ind w:left="4680" w:hanging="360"/>
      </w:pPr>
      <w:rPr>
        <w:rFonts w:ascii="Arial" w:hAnsi="Arial" w:hint="default"/>
      </w:rPr>
    </w:lvl>
    <w:lvl w:ilvl="7" w:tplc="3CC01A04" w:tentative="1">
      <w:start w:val="1"/>
      <w:numFmt w:val="bullet"/>
      <w:lvlText w:val="•"/>
      <w:lvlJc w:val="left"/>
      <w:pPr>
        <w:tabs>
          <w:tab w:val="num" w:pos="5400"/>
        </w:tabs>
        <w:ind w:left="5400" w:hanging="360"/>
      </w:pPr>
      <w:rPr>
        <w:rFonts w:ascii="Arial" w:hAnsi="Arial" w:hint="default"/>
      </w:rPr>
    </w:lvl>
    <w:lvl w:ilvl="8" w:tplc="62A0F66C"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1DF57975"/>
    <w:multiLevelType w:val="multilevel"/>
    <w:tmpl w:val="C44ADCCE"/>
    <w:lvl w:ilvl="0">
      <w:start w:val="1"/>
      <w:numFmt w:val="decimal"/>
      <w:lvlText w:val="%1"/>
      <w:lvlJc w:val="left"/>
      <w:pPr>
        <w:tabs>
          <w:tab w:val="num" w:pos="1008"/>
        </w:tabs>
        <w:ind w:left="1008" w:hanging="1008"/>
      </w:pPr>
    </w:lvl>
    <w:lvl w:ilvl="1">
      <w:start w:val="1"/>
      <w:numFmt w:val="decima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216721B1"/>
    <w:multiLevelType w:val="hybridMultilevel"/>
    <w:tmpl w:val="8E22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F5303"/>
    <w:multiLevelType w:val="multilevel"/>
    <w:tmpl w:val="0809001D"/>
    <w:numStyleLink w:val="Listalphabetical"/>
  </w:abstractNum>
  <w:abstractNum w:abstractNumId="16" w15:restartNumberingAfterBreak="0">
    <w:nsid w:val="286570DD"/>
    <w:multiLevelType w:val="hybridMultilevel"/>
    <w:tmpl w:val="5274B6B4"/>
    <w:lvl w:ilvl="0" w:tplc="C936CB2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D077CE7"/>
    <w:multiLevelType w:val="hybridMultilevel"/>
    <w:tmpl w:val="F2EA8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DA0F98"/>
    <w:multiLevelType w:val="hybridMultilevel"/>
    <w:tmpl w:val="BB2C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17CF4"/>
    <w:multiLevelType w:val="multilevel"/>
    <w:tmpl w:val="0809001D"/>
    <w:numStyleLink w:val="Listnumerals"/>
  </w:abstractNum>
  <w:abstractNum w:abstractNumId="20" w15:restartNumberingAfterBreak="0">
    <w:nsid w:val="4B92749D"/>
    <w:multiLevelType w:val="hybridMultilevel"/>
    <w:tmpl w:val="7BFAC49C"/>
    <w:lvl w:ilvl="0" w:tplc="08090001">
      <w:start w:val="1"/>
      <w:numFmt w:val="bullet"/>
      <w:lvlText w:val=""/>
      <w:lvlJc w:val="left"/>
      <w:pPr>
        <w:ind w:left="720" w:hanging="360"/>
      </w:pPr>
      <w:rPr>
        <w:rFonts w:ascii="Symbol" w:hAnsi="Symbol" w:hint="default"/>
      </w:rPr>
    </w:lvl>
    <w:lvl w:ilvl="1" w:tplc="70FE4F64">
      <w:numFmt w:val="bullet"/>
      <w:lvlText w:val="•"/>
      <w:lvlJc w:val="left"/>
      <w:pPr>
        <w:ind w:left="1800" w:hanging="72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60735"/>
    <w:multiLevelType w:val="multilevel"/>
    <w:tmpl w:val="4AFAB9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9A3E70"/>
    <w:multiLevelType w:val="hybridMultilevel"/>
    <w:tmpl w:val="4408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03D08"/>
    <w:multiLevelType w:val="multilevel"/>
    <w:tmpl w:val="0809001D"/>
    <w:numStyleLink w:val="Listalphabetical"/>
  </w:abstractNum>
  <w:abstractNum w:abstractNumId="24" w15:restartNumberingAfterBreak="0">
    <w:nsid w:val="5C9A5381"/>
    <w:multiLevelType w:val="hybridMultilevel"/>
    <w:tmpl w:val="1CBE202E"/>
    <w:lvl w:ilvl="0" w:tplc="EFAC240E">
      <w:start w:val="1"/>
      <w:numFmt w:val="bullet"/>
      <w:pStyle w:val="ListBulletB"/>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B65FA0"/>
    <w:multiLevelType w:val="hybridMultilevel"/>
    <w:tmpl w:val="81A2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20EE4"/>
    <w:multiLevelType w:val="multilevel"/>
    <w:tmpl w:val="0809001D"/>
    <w:numStyleLink w:val="Listnumerals"/>
  </w:abstractNum>
  <w:abstractNum w:abstractNumId="27" w15:restartNumberingAfterBreak="0">
    <w:nsid w:val="5FCC530B"/>
    <w:multiLevelType w:val="hybridMultilevel"/>
    <w:tmpl w:val="12F4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7F6038C"/>
    <w:multiLevelType w:val="hybridMultilevel"/>
    <w:tmpl w:val="F6FCAE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C8755AB"/>
    <w:multiLevelType w:val="hybridMultilevel"/>
    <w:tmpl w:val="AB2AEF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7549FF"/>
    <w:multiLevelType w:val="multilevel"/>
    <w:tmpl w:val="C44ADCCE"/>
    <w:lvl w:ilvl="0">
      <w:start w:val="1"/>
      <w:numFmt w:val="decimal"/>
      <w:pStyle w:val="Heading1"/>
      <w:lvlText w:val="%1"/>
      <w:lvlJc w:val="left"/>
      <w:pPr>
        <w:tabs>
          <w:tab w:val="num" w:pos="1575"/>
        </w:tabs>
        <w:ind w:left="1575" w:hanging="1008"/>
      </w:pPr>
    </w:lvl>
    <w:lvl w:ilvl="1">
      <w:start w:val="1"/>
      <w:numFmt w:val="decimal"/>
      <w:pStyle w:val="Heading2"/>
      <w:lvlText w:val="%1.%2"/>
      <w:lvlJc w:val="left"/>
      <w:pPr>
        <w:tabs>
          <w:tab w:val="num" w:pos="2285"/>
        </w:tabs>
        <w:ind w:left="2285"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32" w15:restartNumberingAfterBreak="0">
    <w:nsid w:val="75772029"/>
    <w:multiLevelType w:val="hybridMultilevel"/>
    <w:tmpl w:val="13BC9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EC14F6"/>
    <w:multiLevelType w:val="hybridMultilevel"/>
    <w:tmpl w:val="D034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8361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0"/>
  </w:num>
  <w:num w:numId="3">
    <w:abstractNumId w:val="31"/>
  </w:num>
  <w:num w:numId="4">
    <w:abstractNumId w:val="2"/>
  </w:num>
  <w:num w:numId="5">
    <w:abstractNumId w:val="17"/>
  </w:num>
  <w:num w:numId="6">
    <w:abstractNumId w:val="31"/>
  </w:num>
  <w:num w:numId="7">
    <w:abstractNumId w:val="13"/>
  </w:num>
  <w:num w:numId="8">
    <w:abstractNumId w:val="34"/>
  </w:num>
  <w:num w:numId="9">
    <w:abstractNumId w:val="8"/>
  </w:num>
  <w:num w:numId="10">
    <w:abstractNumId w:val="30"/>
  </w:num>
  <w:num w:numId="11">
    <w:abstractNumId w:val="29"/>
  </w:num>
  <w:num w:numId="12">
    <w:abstractNumId w:val="27"/>
  </w:num>
  <w:num w:numId="13">
    <w:abstractNumId w:val="10"/>
  </w:num>
  <w:num w:numId="14">
    <w:abstractNumId w:val="16"/>
  </w:num>
  <w:num w:numId="15">
    <w:abstractNumId w:val="35"/>
  </w:num>
  <w:num w:numId="16">
    <w:abstractNumId w:val="19"/>
  </w:num>
  <w:num w:numId="17">
    <w:abstractNumId w:val="15"/>
  </w:num>
  <w:num w:numId="18">
    <w:abstractNumId w:val="3"/>
  </w:num>
  <w:num w:numId="19">
    <w:abstractNumId w:val="11"/>
  </w:num>
  <w:num w:numId="20">
    <w:abstractNumId w:val="26"/>
  </w:num>
  <w:num w:numId="21">
    <w:abstractNumId w:val="23"/>
  </w:num>
  <w:num w:numId="22">
    <w:abstractNumId w:val="21"/>
  </w:num>
  <w:num w:numId="23">
    <w:abstractNumId w:val="24"/>
  </w:num>
  <w:num w:numId="24">
    <w:abstractNumId w:val="0"/>
    <w:lvlOverride w:ilvl="0">
      <w:startOverride w:val="1"/>
    </w:lvlOverride>
  </w:num>
  <w:num w:numId="25">
    <w:abstractNumId w:val="0"/>
    <w:lvlOverride w:ilvl="0">
      <w:startOverride w:val="1"/>
    </w:lvlOverride>
  </w:num>
  <w:num w:numId="26">
    <w:abstractNumId w:val="1"/>
  </w:num>
  <w:num w:numId="27">
    <w:abstractNumId w:val="4"/>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lvlOverride w:ilvl="0">
      <w:startOverride w:val="1"/>
    </w:lvlOverride>
  </w:num>
  <w:num w:numId="46">
    <w:abstractNumId w:val="9"/>
  </w:num>
  <w:num w:numId="47">
    <w:abstractNumId w:val="6"/>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28"/>
  </w:num>
  <w:num w:numId="52">
    <w:abstractNumId w:val="9"/>
  </w:num>
  <w:num w:numId="53">
    <w:abstractNumId w:val="5"/>
  </w:num>
  <w:num w:numId="54">
    <w:abstractNumId w:val="7"/>
  </w:num>
  <w:num w:numId="55">
    <w:abstractNumId w:val="20"/>
  </w:num>
  <w:num w:numId="56">
    <w:abstractNumId w:val="32"/>
  </w:num>
  <w:num w:numId="57">
    <w:abstractNumId w:val="14"/>
  </w:num>
  <w:num w:numId="58">
    <w:abstractNumId w:val="0"/>
  </w:num>
  <w:num w:numId="59">
    <w:abstractNumId w:val="12"/>
  </w:num>
  <w:num w:numId="60">
    <w:abstractNumId w:val="22"/>
  </w:num>
  <w:num w:numId="61">
    <w:abstractNumId w:val="18"/>
  </w:num>
  <w:num w:numId="62">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BD"/>
    <w:rsid w:val="000075CF"/>
    <w:rsid w:val="00013471"/>
    <w:rsid w:val="0002589A"/>
    <w:rsid w:val="000351FD"/>
    <w:rsid w:val="00037EBD"/>
    <w:rsid w:val="00053AC8"/>
    <w:rsid w:val="00053BAD"/>
    <w:rsid w:val="00062C1C"/>
    <w:rsid w:val="0006575C"/>
    <w:rsid w:val="00066697"/>
    <w:rsid w:val="00072888"/>
    <w:rsid w:val="000816C6"/>
    <w:rsid w:val="000827A0"/>
    <w:rsid w:val="000916BA"/>
    <w:rsid w:val="00094796"/>
    <w:rsid w:val="000966B5"/>
    <w:rsid w:val="00096F0A"/>
    <w:rsid w:val="000A4AE0"/>
    <w:rsid w:val="000B5527"/>
    <w:rsid w:val="000C0566"/>
    <w:rsid w:val="000C2353"/>
    <w:rsid w:val="000C53F6"/>
    <w:rsid w:val="000C66EF"/>
    <w:rsid w:val="000D3E9E"/>
    <w:rsid w:val="000D4068"/>
    <w:rsid w:val="000D4946"/>
    <w:rsid w:val="000E11BB"/>
    <w:rsid w:val="000E2BB4"/>
    <w:rsid w:val="000E693A"/>
    <w:rsid w:val="000F4291"/>
    <w:rsid w:val="00101A32"/>
    <w:rsid w:val="001045EF"/>
    <w:rsid w:val="00125AB2"/>
    <w:rsid w:val="00125F6E"/>
    <w:rsid w:val="00133F41"/>
    <w:rsid w:val="00135341"/>
    <w:rsid w:val="001412E2"/>
    <w:rsid w:val="00145F58"/>
    <w:rsid w:val="00146B0B"/>
    <w:rsid w:val="001568E6"/>
    <w:rsid w:val="00177AA3"/>
    <w:rsid w:val="001802D5"/>
    <w:rsid w:val="001A2841"/>
    <w:rsid w:val="001A4F0F"/>
    <w:rsid w:val="001A5B13"/>
    <w:rsid w:val="001B1C4C"/>
    <w:rsid w:val="001B48B7"/>
    <w:rsid w:val="001C4563"/>
    <w:rsid w:val="001D05CE"/>
    <w:rsid w:val="001D229B"/>
    <w:rsid w:val="001D69C0"/>
    <w:rsid w:val="001E47B5"/>
    <w:rsid w:val="001F5603"/>
    <w:rsid w:val="001F5BFB"/>
    <w:rsid w:val="0021053E"/>
    <w:rsid w:val="002158B8"/>
    <w:rsid w:val="002216EB"/>
    <w:rsid w:val="00221972"/>
    <w:rsid w:val="00233579"/>
    <w:rsid w:val="00235670"/>
    <w:rsid w:val="00235760"/>
    <w:rsid w:val="00254179"/>
    <w:rsid w:val="002541BD"/>
    <w:rsid w:val="0025509F"/>
    <w:rsid w:val="00261928"/>
    <w:rsid w:val="0026498C"/>
    <w:rsid w:val="00265BD8"/>
    <w:rsid w:val="0027082C"/>
    <w:rsid w:val="00271673"/>
    <w:rsid w:val="0027541C"/>
    <w:rsid w:val="002822A7"/>
    <w:rsid w:val="00284987"/>
    <w:rsid w:val="00285E92"/>
    <w:rsid w:val="002863C3"/>
    <w:rsid w:val="00291A03"/>
    <w:rsid w:val="002939D5"/>
    <w:rsid w:val="00294DBC"/>
    <w:rsid w:val="002A6D31"/>
    <w:rsid w:val="002A768F"/>
    <w:rsid w:val="002B5B47"/>
    <w:rsid w:val="002D4580"/>
    <w:rsid w:val="002E544A"/>
    <w:rsid w:val="00304DBF"/>
    <w:rsid w:val="00304E0B"/>
    <w:rsid w:val="00307130"/>
    <w:rsid w:val="00315C55"/>
    <w:rsid w:val="003255BB"/>
    <w:rsid w:val="003306CF"/>
    <w:rsid w:val="00354916"/>
    <w:rsid w:val="0035775E"/>
    <w:rsid w:val="00365B6B"/>
    <w:rsid w:val="0037369D"/>
    <w:rsid w:val="00375CBE"/>
    <w:rsid w:val="00376CD5"/>
    <w:rsid w:val="0038208B"/>
    <w:rsid w:val="003827D7"/>
    <w:rsid w:val="00384A11"/>
    <w:rsid w:val="00384DE0"/>
    <w:rsid w:val="003868D3"/>
    <w:rsid w:val="003A08A5"/>
    <w:rsid w:val="003A4A5B"/>
    <w:rsid w:val="003B49FC"/>
    <w:rsid w:val="003C7C3A"/>
    <w:rsid w:val="003D1FAF"/>
    <w:rsid w:val="003D683A"/>
    <w:rsid w:val="003E13CF"/>
    <w:rsid w:val="003E62D1"/>
    <w:rsid w:val="00400334"/>
    <w:rsid w:val="00406378"/>
    <w:rsid w:val="00406819"/>
    <w:rsid w:val="00417A49"/>
    <w:rsid w:val="00417D18"/>
    <w:rsid w:val="00425BD5"/>
    <w:rsid w:val="00430129"/>
    <w:rsid w:val="00441574"/>
    <w:rsid w:val="00460FF8"/>
    <w:rsid w:val="00471B66"/>
    <w:rsid w:val="004A0099"/>
    <w:rsid w:val="004A09D7"/>
    <w:rsid w:val="004A506C"/>
    <w:rsid w:val="004A5B9B"/>
    <w:rsid w:val="004D05A3"/>
    <w:rsid w:val="004D255D"/>
    <w:rsid w:val="004D5E58"/>
    <w:rsid w:val="004F16F4"/>
    <w:rsid w:val="004F4C37"/>
    <w:rsid w:val="004F50FF"/>
    <w:rsid w:val="005007D1"/>
    <w:rsid w:val="005056E7"/>
    <w:rsid w:val="00507B37"/>
    <w:rsid w:val="005108A4"/>
    <w:rsid w:val="00511EB4"/>
    <w:rsid w:val="00513A01"/>
    <w:rsid w:val="005165F2"/>
    <w:rsid w:val="00521655"/>
    <w:rsid w:val="0052314B"/>
    <w:rsid w:val="00523527"/>
    <w:rsid w:val="00532D26"/>
    <w:rsid w:val="00536638"/>
    <w:rsid w:val="005408FE"/>
    <w:rsid w:val="005539D8"/>
    <w:rsid w:val="00566ACB"/>
    <w:rsid w:val="00574B48"/>
    <w:rsid w:val="00577311"/>
    <w:rsid w:val="00577485"/>
    <w:rsid w:val="00584BE9"/>
    <w:rsid w:val="005A0015"/>
    <w:rsid w:val="005A3A00"/>
    <w:rsid w:val="005B681B"/>
    <w:rsid w:val="005C7690"/>
    <w:rsid w:val="005D378A"/>
    <w:rsid w:val="005D4445"/>
    <w:rsid w:val="005D529F"/>
    <w:rsid w:val="005D5623"/>
    <w:rsid w:val="005D5937"/>
    <w:rsid w:val="005D5F42"/>
    <w:rsid w:val="005E0739"/>
    <w:rsid w:val="005E3204"/>
    <w:rsid w:val="005E706F"/>
    <w:rsid w:val="00611F12"/>
    <w:rsid w:val="006146CD"/>
    <w:rsid w:val="00622F25"/>
    <w:rsid w:val="00630F29"/>
    <w:rsid w:val="00656BDF"/>
    <w:rsid w:val="00663CC6"/>
    <w:rsid w:val="00664239"/>
    <w:rsid w:val="0068183A"/>
    <w:rsid w:val="00695CF2"/>
    <w:rsid w:val="006A0E91"/>
    <w:rsid w:val="006A288A"/>
    <w:rsid w:val="006A5CE8"/>
    <w:rsid w:val="006B0F30"/>
    <w:rsid w:val="006B37CD"/>
    <w:rsid w:val="006C0ACD"/>
    <w:rsid w:val="006C3E76"/>
    <w:rsid w:val="006C407D"/>
    <w:rsid w:val="006D1EBF"/>
    <w:rsid w:val="006D2B49"/>
    <w:rsid w:val="006D3E2D"/>
    <w:rsid w:val="006D761F"/>
    <w:rsid w:val="006E0BAE"/>
    <w:rsid w:val="006E3733"/>
    <w:rsid w:val="006E6A05"/>
    <w:rsid w:val="006F56E8"/>
    <w:rsid w:val="00703F25"/>
    <w:rsid w:val="00703F53"/>
    <w:rsid w:val="0072588F"/>
    <w:rsid w:val="00727AE3"/>
    <w:rsid w:val="0073233C"/>
    <w:rsid w:val="00737B81"/>
    <w:rsid w:val="00741420"/>
    <w:rsid w:val="007444ED"/>
    <w:rsid w:val="00745E77"/>
    <w:rsid w:val="0075075F"/>
    <w:rsid w:val="007556DD"/>
    <w:rsid w:val="00756D06"/>
    <w:rsid w:val="00760ED7"/>
    <w:rsid w:val="00761151"/>
    <w:rsid w:val="00763180"/>
    <w:rsid w:val="00773AFA"/>
    <w:rsid w:val="00776A36"/>
    <w:rsid w:val="00787DA2"/>
    <w:rsid w:val="00790E9E"/>
    <w:rsid w:val="00793A8E"/>
    <w:rsid w:val="007A5E60"/>
    <w:rsid w:val="007B1206"/>
    <w:rsid w:val="007B3D22"/>
    <w:rsid w:val="007B4601"/>
    <w:rsid w:val="007B7B8C"/>
    <w:rsid w:val="007D096C"/>
    <w:rsid w:val="007E0275"/>
    <w:rsid w:val="007E0399"/>
    <w:rsid w:val="007E40C6"/>
    <w:rsid w:val="007E5BEC"/>
    <w:rsid w:val="00800900"/>
    <w:rsid w:val="0080393B"/>
    <w:rsid w:val="008058A9"/>
    <w:rsid w:val="00807F5B"/>
    <w:rsid w:val="00816D24"/>
    <w:rsid w:val="00834410"/>
    <w:rsid w:val="008440FE"/>
    <w:rsid w:val="008542EB"/>
    <w:rsid w:val="00854486"/>
    <w:rsid w:val="00867B23"/>
    <w:rsid w:val="00877FCC"/>
    <w:rsid w:val="00894302"/>
    <w:rsid w:val="00897C94"/>
    <w:rsid w:val="008B582D"/>
    <w:rsid w:val="008B7FF5"/>
    <w:rsid w:val="008C05E2"/>
    <w:rsid w:val="008C20B8"/>
    <w:rsid w:val="008C5E62"/>
    <w:rsid w:val="008C7D8A"/>
    <w:rsid w:val="008D3130"/>
    <w:rsid w:val="008D6526"/>
    <w:rsid w:val="008E19D7"/>
    <w:rsid w:val="008E32E7"/>
    <w:rsid w:val="008F4B7C"/>
    <w:rsid w:val="008F5201"/>
    <w:rsid w:val="00901492"/>
    <w:rsid w:val="00906FAF"/>
    <w:rsid w:val="009163ED"/>
    <w:rsid w:val="00926BF2"/>
    <w:rsid w:val="009304AC"/>
    <w:rsid w:val="0093092A"/>
    <w:rsid w:val="0093160A"/>
    <w:rsid w:val="00935951"/>
    <w:rsid w:val="00937742"/>
    <w:rsid w:val="0094003E"/>
    <w:rsid w:val="00952F33"/>
    <w:rsid w:val="0099408C"/>
    <w:rsid w:val="009A5619"/>
    <w:rsid w:val="009B49BD"/>
    <w:rsid w:val="009C59C9"/>
    <w:rsid w:val="009C5A09"/>
    <w:rsid w:val="009C70B9"/>
    <w:rsid w:val="009D0596"/>
    <w:rsid w:val="009F4C8B"/>
    <w:rsid w:val="00A04B19"/>
    <w:rsid w:val="00A04ECB"/>
    <w:rsid w:val="00A14297"/>
    <w:rsid w:val="00A21EB1"/>
    <w:rsid w:val="00A22489"/>
    <w:rsid w:val="00A24865"/>
    <w:rsid w:val="00A34078"/>
    <w:rsid w:val="00A44907"/>
    <w:rsid w:val="00A54EB2"/>
    <w:rsid w:val="00A57F88"/>
    <w:rsid w:val="00A63F50"/>
    <w:rsid w:val="00A71D4F"/>
    <w:rsid w:val="00A7560E"/>
    <w:rsid w:val="00A761A9"/>
    <w:rsid w:val="00A85AE3"/>
    <w:rsid w:val="00A90BAD"/>
    <w:rsid w:val="00A91F77"/>
    <w:rsid w:val="00A9212F"/>
    <w:rsid w:val="00AA0192"/>
    <w:rsid w:val="00AA4F27"/>
    <w:rsid w:val="00AB0C10"/>
    <w:rsid w:val="00AB3556"/>
    <w:rsid w:val="00AB5BC2"/>
    <w:rsid w:val="00AB66CE"/>
    <w:rsid w:val="00AC7314"/>
    <w:rsid w:val="00AE6A5D"/>
    <w:rsid w:val="00AF31E8"/>
    <w:rsid w:val="00AF7D80"/>
    <w:rsid w:val="00B02A2D"/>
    <w:rsid w:val="00B03AAB"/>
    <w:rsid w:val="00B04DF3"/>
    <w:rsid w:val="00B06161"/>
    <w:rsid w:val="00B158E9"/>
    <w:rsid w:val="00B16C82"/>
    <w:rsid w:val="00B231E8"/>
    <w:rsid w:val="00B25C64"/>
    <w:rsid w:val="00B321BD"/>
    <w:rsid w:val="00B33586"/>
    <w:rsid w:val="00B3701D"/>
    <w:rsid w:val="00B41867"/>
    <w:rsid w:val="00B43BA8"/>
    <w:rsid w:val="00B43E76"/>
    <w:rsid w:val="00B463BC"/>
    <w:rsid w:val="00B538BC"/>
    <w:rsid w:val="00B56CA6"/>
    <w:rsid w:val="00B60AC7"/>
    <w:rsid w:val="00B62208"/>
    <w:rsid w:val="00B65993"/>
    <w:rsid w:val="00B65E81"/>
    <w:rsid w:val="00B726E3"/>
    <w:rsid w:val="00B767F6"/>
    <w:rsid w:val="00B80550"/>
    <w:rsid w:val="00B91EAF"/>
    <w:rsid w:val="00B95B75"/>
    <w:rsid w:val="00B95C75"/>
    <w:rsid w:val="00B96A97"/>
    <w:rsid w:val="00BA1279"/>
    <w:rsid w:val="00BB07C6"/>
    <w:rsid w:val="00BB11A0"/>
    <w:rsid w:val="00BB3B2E"/>
    <w:rsid w:val="00BB3DA1"/>
    <w:rsid w:val="00BB7E10"/>
    <w:rsid w:val="00BC3379"/>
    <w:rsid w:val="00BC5F34"/>
    <w:rsid w:val="00BC6442"/>
    <w:rsid w:val="00BD571D"/>
    <w:rsid w:val="00BE0999"/>
    <w:rsid w:val="00BE22FC"/>
    <w:rsid w:val="00BF11AE"/>
    <w:rsid w:val="00BF5356"/>
    <w:rsid w:val="00C04AEC"/>
    <w:rsid w:val="00C44102"/>
    <w:rsid w:val="00C462C8"/>
    <w:rsid w:val="00C548CC"/>
    <w:rsid w:val="00C5706F"/>
    <w:rsid w:val="00C6335F"/>
    <w:rsid w:val="00C6591C"/>
    <w:rsid w:val="00C81A09"/>
    <w:rsid w:val="00C85D63"/>
    <w:rsid w:val="00C929AD"/>
    <w:rsid w:val="00C93D1C"/>
    <w:rsid w:val="00C969F4"/>
    <w:rsid w:val="00CA5DFB"/>
    <w:rsid w:val="00CA7F1B"/>
    <w:rsid w:val="00CB24F2"/>
    <w:rsid w:val="00CB421E"/>
    <w:rsid w:val="00CB61BA"/>
    <w:rsid w:val="00CC0BD6"/>
    <w:rsid w:val="00CC1090"/>
    <w:rsid w:val="00CD2BE6"/>
    <w:rsid w:val="00CD32C1"/>
    <w:rsid w:val="00CD7624"/>
    <w:rsid w:val="00CE1541"/>
    <w:rsid w:val="00CE54A7"/>
    <w:rsid w:val="00CE70D4"/>
    <w:rsid w:val="00CF3788"/>
    <w:rsid w:val="00CF40D0"/>
    <w:rsid w:val="00CF52B4"/>
    <w:rsid w:val="00D02F32"/>
    <w:rsid w:val="00D14EF6"/>
    <w:rsid w:val="00D2309F"/>
    <w:rsid w:val="00D234A3"/>
    <w:rsid w:val="00D3756A"/>
    <w:rsid w:val="00D45B69"/>
    <w:rsid w:val="00D518A2"/>
    <w:rsid w:val="00D5369C"/>
    <w:rsid w:val="00D53CE2"/>
    <w:rsid w:val="00D546AF"/>
    <w:rsid w:val="00D56857"/>
    <w:rsid w:val="00D56923"/>
    <w:rsid w:val="00D67DB2"/>
    <w:rsid w:val="00D73224"/>
    <w:rsid w:val="00D75BE3"/>
    <w:rsid w:val="00D76339"/>
    <w:rsid w:val="00D77882"/>
    <w:rsid w:val="00D80904"/>
    <w:rsid w:val="00D90134"/>
    <w:rsid w:val="00D92C74"/>
    <w:rsid w:val="00D93004"/>
    <w:rsid w:val="00DB49AF"/>
    <w:rsid w:val="00DC1DEA"/>
    <w:rsid w:val="00DE1349"/>
    <w:rsid w:val="00DE4443"/>
    <w:rsid w:val="00E06100"/>
    <w:rsid w:val="00E13E38"/>
    <w:rsid w:val="00E160E8"/>
    <w:rsid w:val="00E21123"/>
    <w:rsid w:val="00E24A32"/>
    <w:rsid w:val="00E30C98"/>
    <w:rsid w:val="00E37866"/>
    <w:rsid w:val="00E42E6E"/>
    <w:rsid w:val="00E50388"/>
    <w:rsid w:val="00E54907"/>
    <w:rsid w:val="00E6069C"/>
    <w:rsid w:val="00E62B0D"/>
    <w:rsid w:val="00E67961"/>
    <w:rsid w:val="00E72ECF"/>
    <w:rsid w:val="00E73373"/>
    <w:rsid w:val="00E76671"/>
    <w:rsid w:val="00E76A48"/>
    <w:rsid w:val="00E8507A"/>
    <w:rsid w:val="00E85AE4"/>
    <w:rsid w:val="00E9434F"/>
    <w:rsid w:val="00EA026B"/>
    <w:rsid w:val="00EA4778"/>
    <w:rsid w:val="00EB6951"/>
    <w:rsid w:val="00EB7BA2"/>
    <w:rsid w:val="00EC1D32"/>
    <w:rsid w:val="00EC21E3"/>
    <w:rsid w:val="00EC22AC"/>
    <w:rsid w:val="00EC27A3"/>
    <w:rsid w:val="00ED1908"/>
    <w:rsid w:val="00ED7594"/>
    <w:rsid w:val="00EE0BDE"/>
    <w:rsid w:val="00EF3922"/>
    <w:rsid w:val="00EF7FA8"/>
    <w:rsid w:val="00F00170"/>
    <w:rsid w:val="00F01A8A"/>
    <w:rsid w:val="00F12899"/>
    <w:rsid w:val="00F12AB8"/>
    <w:rsid w:val="00F13887"/>
    <w:rsid w:val="00F1432C"/>
    <w:rsid w:val="00F14781"/>
    <w:rsid w:val="00F179E1"/>
    <w:rsid w:val="00F237DC"/>
    <w:rsid w:val="00F3095F"/>
    <w:rsid w:val="00F333C4"/>
    <w:rsid w:val="00F3692A"/>
    <w:rsid w:val="00F37530"/>
    <w:rsid w:val="00F40282"/>
    <w:rsid w:val="00F47431"/>
    <w:rsid w:val="00F55717"/>
    <w:rsid w:val="00F57621"/>
    <w:rsid w:val="00F71BE9"/>
    <w:rsid w:val="00F77B88"/>
    <w:rsid w:val="00F90BB5"/>
    <w:rsid w:val="00F9338A"/>
    <w:rsid w:val="00F95A79"/>
    <w:rsid w:val="00FA2329"/>
    <w:rsid w:val="00FA7B82"/>
    <w:rsid w:val="00FB24DA"/>
    <w:rsid w:val="00FB6ACA"/>
    <w:rsid w:val="00FB7976"/>
    <w:rsid w:val="00FC1DE8"/>
    <w:rsid w:val="00FC4C52"/>
    <w:rsid w:val="00FD2BE7"/>
    <w:rsid w:val="00FD52C1"/>
    <w:rsid w:val="00FE2CA6"/>
    <w:rsid w:val="00FE2EF6"/>
    <w:rsid w:val="00FF1FAA"/>
    <w:rsid w:val="00FF3166"/>
    <w:rsid w:val="00FF382D"/>
    <w:rsid w:val="00FF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24A05"/>
  <w15:docId w15:val="{43DCFB7C-D7C2-4457-B1F1-76AC550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102"/>
    <w:pPr>
      <w:spacing w:before="240"/>
      <w:jc w:val="both"/>
    </w:pPr>
    <w:rPr>
      <w:rFonts w:ascii="Verdana" w:hAnsi="Verdana"/>
      <w:sz w:val="24"/>
      <w:lang w:eastAsia="en-US"/>
    </w:rPr>
  </w:style>
  <w:style w:type="paragraph" w:styleId="Heading1">
    <w:name w:val="heading 1"/>
    <w:basedOn w:val="Normal"/>
    <w:next w:val="Normal"/>
    <w:link w:val="Heading1Char"/>
    <w:qFormat/>
    <w:rsid w:val="00C44102"/>
    <w:pPr>
      <w:keepNext/>
      <w:numPr>
        <w:numId w:val="3"/>
      </w:numPr>
      <w:tabs>
        <w:tab w:val="clear" w:pos="1575"/>
        <w:tab w:val="num" w:pos="1008"/>
      </w:tabs>
      <w:spacing w:before="360"/>
      <w:ind w:left="1008"/>
      <w:jc w:val="left"/>
      <w:outlineLvl w:val="0"/>
    </w:pPr>
    <w:rPr>
      <w:b/>
      <w:kern w:val="28"/>
      <w:sz w:val="32"/>
    </w:rPr>
  </w:style>
  <w:style w:type="paragraph" w:styleId="Heading2">
    <w:name w:val="heading 2"/>
    <w:basedOn w:val="Normal"/>
    <w:next w:val="Normal"/>
    <w:qFormat/>
    <w:rsid w:val="00C44102"/>
    <w:pPr>
      <w:keepNext/>
      <w:numPr>
        <w:ilvl w:val="1"/>
        <w:numId w:val="3"/>
      </w:numPr>
      <w:tabs>
        <w:tab w:val="clear" w:pos="2285"/>
        <w:tab w:val="num" w:pos="1008"/>
      </w:tabs>
      <w:spacing w:before="360"/>
      <w:ind w:left="1008"/>
      <w:jc w:val="left"/>
      <w:outlineLvl w:val="1"/>
    </w:pPr>
    <w:rPr>
      <w:b/>
      <w:sz w:val="28"/>
    </w:rPr>
  </w:style>
  <w:style w:type="paragraph" w:styleId="Heading3">
    <w:name w:val="heading 3"/>
    <w:basedOn w:val="Normal"/>
    <w:next w:val="Normal"/>
    <w:qFormat/>
    <w:rsid w:val="00C44102"/>
    <w:pPr>
      <w:keepNext/>
      <w:numPr>
        <w:ilvl w:val="2"/>
        <w:numId w:val="3"/>
      </w:numPr>
      <w:spacing w:before="360"/>
      <w:outlineLvl w:val="2"/>
    </w:pPr>
  </w:style>
  <w:style w:type="paragraph" w:styleId="Heading4">
    <w:name w:val="heading 4"/>
    <w:basedOn w:val="Normal"/>
    <w:next w:val="Normal"/>
    <w:qFormat/>
    <w:rsid w:val="001B1C4C"/>
    <w:pPr>
      <w:keepNext/>
      <w:tabs>
        <w:tab w:val="left" w:pos="1008"/>
      </w:tabs>
      <w:spacing w:before="360"/>
      <w:outlineLvl w:val="3"/>
    </w:pPr>
    <w:rPr>
      <w:rFonts w:ascii="Arial" w:hAnsi="Arial"/>
      <w:b/>
    </w:rPr>
  </w:style>
  <w:style w:type="paragraph" w:styleId="Heading5">
    <w:name w:val="heading 5"/>
    <w:basedOn w:val="Normal"/>
    <w:next w:val="Normal"/>
    <w:rsid w:val="001B1C4C"/>
    <w:pPr>
      <w:keepNext/>
      <w:numPr>
        <w:ilvl w:val="4"/>
        <w:numId w:val="3"/>
      </w:numPr>
      <w:outlineLvl w:val="4"/>
    </w:pPr>
    <w:rPr>
      <w:b/>
    </w:rPr>
  </w:style>
  <w:style w:type="paragraph" w:styleId="Heading6">
    <w:name w:val="heading 6"/>
    <w:basedOn w:val="Normal"/>
    <w:next w:val="Normal"/>
    <w:rsid w:val="001B1C4C"/>
    <w:pPr>
      <w:keepNext/>
      <w:jc w:val="center"/>
      <w:outlineLvl w:val="5"/>
    </w:pPr>
    <w:rPr>
      <w:b/>
    </w:rPr>
  </w:style>
  <w:style w:type="paragraph" w:styleId="Heading7">
    <w:name w:val="heading 7"/>
    <w:basedOn w:val="Normal"/>
    <w:next w:val="Normal"/>
    <w:rsid w:val="001B1C4C"/>
    <w:pPr>
      <w:keepNext/>
      <w:numPr>
        <w:ilvl w:val="6"/>
        <w:numId w:val="3"/>
      </w:numPr>
      <w:outlineLvl w:val="6"/>
    </w:pPr>
    <w:rPr>
      <w:b/>
    </w:rPr>
  </w:style>
  <w:style w:type="paragraph" w:styleId="Heading8">
    <w:name w:val="heading 8"/>
    <w:basedOn w:val="Normal"/>
    <w:next w:val="Normal"/>
    <w:rsid w:val="001B1C4C"/>
    <w:pPr>
      <w:keepNext/>
      <w:numPr>
        <w:ilvl w:val="7"/>
        <w:numId w:val="3"/>
      </w:numPr>
      <w:spacing w:before="120"/>
      <w:outlineLvl w:val="7"/>
    </w:pPr>
    <w:rPr>
      <w:b/>
    </w:rPr>
  </w:style>
  <w:style w:type="paragraph" w:styleId="Heading9">
    <w:name w:val="heading 9"/>
    <w:basedOn w:val="Normal"/>
    <w:next w:val="Normal"/>
    <w:rsid w:val="001B1C4C"/>
    <w:pPr>
      <w:keepNext/>
      <w:numPr>
        <w:ilvl w:val="8"/>
        <w:numId w:val="3"/>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0C53F6"/>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04ECB"/>
    <w:pPr>
      <w:keepNext/>
      <w:spacing w:before="60" w:after="60"/>
      <w:contextualSpacing/>
      <w:jc w:val="center"/>
      <w:outlineLvl w:val="0"/>
    </w:pPr>
    <w:rPr>
      <w:b/>
      <w:kern w:val="28"/>
      <w:sz w:val="72"/>
      <w:szCs w:val="72"/>
    </w:rPr>
  </w:style>
  <w:style w:type="paragraph" w:styleId="Caption">
    <w:name w:val="caption"/>
    <w:basedOn w:val="Normal"/>
    <w:next w:val="Normal"/>
    <w:qFormat/>
    <w:rsid w:val="001B1C4C"/>
    <w:pPr>
      <w:keepNext/>
      <w:spacing w:before="120" w:after="120"/>
      <w:jc w:val="center"/>
    </w:pPr>
    <w:rPr>
      <w:b/>
    </w:rPr>
  </w:style>
  <w:style w:type="paragraph" w:styleId="Footer">
    <w:name w:val="footer"/>
    <w:basedOn w:val="Normal"/>
    <w:rsid w:val="004A506C"/>
    <w:pPr>
      <w:tabs>
        <w:tab w:val="center" w:pos="4320"/>
        <w:tab w:val="right" w:pos="8640"/>
      </w:tabs>
      <w:spacing w:before="0"/>
      <w:jc w:val="left"/>
    </w:pPr>
    <w:rPr>
      <w:rFonts w:ascii="Arial" w:hAnsi="Arial"/>
      <w:sz w:val="20"/>
    </w:rPr>
  </w:style>
  <w:style w:type="paragraph" w:styleId="Header">
    <w:name w:val="header"/>
    <w:basedOn w:val="Normal"/>
    <w:semiHidden/>
    <w:rsid w:val="004A506C"/>
    <w:pPr>
      <w:tabs>
        <w:tab w:val="center" w:pos="4320"/>
        <w:tab w:val="right" w:pos="8640"/>
      </w:tabs>
      <w:spacing w:before="0"/>
      <w:jc w:val="left"/>
    </w:pPr>
    <w:rPr>
      <w:rFonts w:ascii="Arial" w:hAnsi="Arial"/>
      <w:sz w:val="20"/>
    </w:rPr>
  </w:style>
  <w:style w:type="paragraph" w:styleId="ListBullet">
    <w:name w:val="List Bullet"/>
    <w:basedOn w:val="Normal"/>
    <w:autoRedefine/>
    <w:qFormat/>
    <w:rsid w:val="001F5603"/>
    <w:pPr>
      <w:numPr>
        <w:numId w:val="1"/>
      </w:numPr>
      <w:spacing w:before="0"/>
    </w:pPr>
  </w:style>
  <w:style w:type="paragraph" w:styleId="ListNumber">
    <w:name w:val="List Number"/>
    <w:basedOn w:val="Normal"/>
    <w:qFormat/>
    <w:rsid w:val="0002589A"/>
    <w:pPr>
      <w:numPr>
        <w:numId w:val="2"/>
      </w:numPr>
      <w:spacing w:before="120"/>
    </w:pPr>
  </w:style>
  <w:style w:type="paragraph" w:styleId="TOC1">
    <w:name w:val="toc 1"/>
    <w:basedOn w:val="Normal"/>
    <w:next w:val="Normal"/>
    <w:autoRedefine/>
    <w:semiHidden/>
    <w:rsid w:val="001B1C4C"/>
    <w:pPr>
      <w:tabs>
        <w:tab w:val="left" w:pos="540"/>
        <w:tab w:val="right" w:leader="dot" w:pos="9016"/>
      </w:tabs>
      <w:ind w:left="547" w:hanging="547"/>
      <w:jc w:val="left"/>
    </w:pPr>
    <w:rPr>
      <w:b/>
      <w:caps/>
      <w:noProof/>
    </w:rPr>
  </w:style>
  <w:style w:type="paragraph" w:styleId="TOC2">
    <w:name w:val="toc 2"/>
    <w:basedOn w:val="Normal"/>
    <w:next w:val="Normal"/>
    <w:autoRedefine/>
    <w:semiHidden/>
    <w:rsid w:val="001B1C4C"/>
    <w:pPr>
      <w:tabs>
        <w:tab w:val="left" w:pos="960"/>
        <w:tab w:val="right" w:leader="dot" w:pos="9016"/>
      </w:tabs>
      <w:spacing w:before="0"/>
      <w:ind w:left="990" w:hanging="750"/>
      <w:jc w:val="left"/>
    </w:pPr>
    <w:rPr>
      <w:noProof/>
    </w:rPr>
  </w:style>
  <w:style w:type="paragraph" w:styleId="BalloonText">
    <w:name w:val="Balloon Text"/>
    <w:basedOn w:val="Normal"/>
    <w:semiHidden/>
    <w:rsid w:val="001B1C4C"/>
    <w:rPr>
      <w:rFonts w:ascii="Tahoma" w:hAnsi="Tahoma" w:cs="Tahoma"/>
      <w:sz w:val="16"/>
      <w:szCs w:val="16"/>
    </w:rPr>
  </w:style>
  <w:style w:type="paragraph" w:styleId="EndnoteText">
    <w:name w:val="endnote text"/>
    <w:basedOn w:val="Normal"/>
    <w:semiHidden/>
    <w:rsid w:val="001B1C4C"/>
  </w:style>
  <w:style w:type="paragraph" w:customStyle="1" w:styleId="CoverSheet">
    <w:name w:val="Cover Sheet"/>
    <w:basedOn w:val="Normal"/>
    <w:rsid w:val="00146B0B"/>
    <w:pPr>
      <w:spacing w:before="120"/>
      <w:jc w:val="left"/>
    </w:pPr>
    <w:rPr>
      <w:rFonts w:ascii="Arial" w:hAnsi="Arial" w:cs="Arial"/>
    </w:rPr>
  </w:style>
  <w:style w:type="character" w:styleId="Hyperlink">
    <w:name w:val="Hyperlink"/>
    <w:basedOn w:val="DefaultParagraphFont"/>
    <w:semiHidden/>
    <w:rsid w:val="001B1C4C"/>
    <w:rPr>
      <w:color w:val="0000FF"/>
      <w:u w:val="single"/>
    </w:rPr>
  </w:style>
  <w:style w:type="paragraph" w:customStyle="1" w:styleId="Normalwithnoparaspacing">
    <w:name w:val="Normal with no para spacing"/>
    <w:basedOn w:val="Normal"/>
    <w:semiHidden/>
    <w:rsid w:val="00D3756A"/>
    <w:pPr>
      <w:spacing w:before="0"/>
    </w:pPr>
  </w:style>
  <w:style w:type="character" w:styleId="FollowedHyperlink">
    <w:name w:val="FollowedHyperlink"/>
    <w:basedOn w:val="DefaultParagraphFont"/>
    <w:semiHidden/>
    <w:rsid w:val="001B1C4C"/>
    <w:rPr>
      <w:color w:val="800080"/>
      <w:u w:val="single"/>
    </w:rPr>
  </w:style>
  <w:style w:type="paragraph" w:customStyle="1" w:styleId="Heading1-nonumbers">
    <w:name w:val="Heading 1 - no numbers"/>
    <w:basedOn w:val="Heading1"/>
    <w:next w:val="Normal"/>
    <w:semiHidden/>
    <w:rsid w:val="00D3756A"/>
    <w:pPr>
      <w:numPr>
        <w:numId w:val="0"/>
      </w:numPr>
    </w:pPr>
    <w:rPr>
      <w:bCs/>
    </w:rPr>
  </w:style>
  <w:style w:type="paragraph" w:customStyle="1" w:styleId="Heading2nonumbering">
    <w:name w:val="Heading 2 no numbering"/>
    <w:basedOn w:val="Heading2"/>
    <w:next w:val="Normal"/>
    <w:semiHidden/>
    <w:rsid w:val="00D3756A"/>
    <w:pPr>
      <w:numPr>
        <w:ilvl w:val="0"/>
        <w:numId w:val="0"/>
      </w:numPr>
    </w:pPr>
    <w:rPr>
      <w:bCs/>
    </w:rPr>
  </w:style>
  <w:style w:type="paragraph" w:customStyle="1" w:styleId="Heading3nonumbers">
    <w:name w:val="Heading 3 no numbers"/>
    <w:basedOn w:val="Heading3"/>
    <w:next w:val="Normal"/>
    <w:semiHidden/>
    <w:rsid w:val="00D3756A"/>
    <w:pPr>
      <w:numPr>
        <w:ilvl w:val="0"/>
        <w:numId w:val="0"/>
      </w:numPr>
    </w:pPr>
  </w:style>
  <w:style w:type="character" w:styleId="PageNumber">
    <w:name w:val="page number"/>
    <w:basedOn w:val="DefaultParagraphFont"/>
    <w:rsid w:val="00304E0B"/>
  </w:style>
  <w:style w:type="paragraph" w:styleId="TOC3">
    <w:name w:val="toc 3"/>
    <w:basedOn w:val="Normal"/>
    <w:next w:val="Normal"/>
    <w:autoRedefine/>
    <w:semiHidden/>
    <w:rsid w:val="008B582D"/>
    <w:pPr>
      <w:ind w:left="480"/>
    </w:pPr>
  </w:style>
  <w:style w:type="numbering" w:customStyle="1" w:styleId="Listnumerals">
    <w:name w:val="List numerals"/>
    <w:basedOn w:val="NoList"/>
    <w:rsid w:val="0021053E"/>
    <w:pPr>
      <w:numPr>
        <w:numId w:val="15"/>
      </w:numPr>
    </w:pPr>
  </w:style>
  <w:style w:type="numbering" w:customStyle="1" w:styleId="Listalphabetical">
    <w:name w:val="List alphabetical"/>
    <w:basedOn w:val="NoList"/>
    <w:rsid w:val="0021053E"/>
    <w:pPr>
      <w:numPr>
        <w:numId w:val="18"/>
      </w:numPr>
    </w:pPr>
  </w:style>
  <w:style w:type="paragraph" w:customStyle="1" w:styleId="Contentspageheading">
    <w:name w:val="Contents page heading"/>
    <w:basedOn w:val="Normal"/>
    <w:semiHidden/>
    <w:rsid w:val="008B582D"/>
    <w:rPr>
      <w:b/>
      <w:sz w:val="36"/>
    </w:rPr>
  </w:style>
  <w:style w:type="paragraph" w:customStyle="1" w:styleId="Contentsheading">
    <w:name w:val="Contents heading"/>
    <w:basedOn w:val="Contentspageheading"/>
    <w:rsid w:val="008B582D"/>
    <w:rPr>
      <w:sz w:val="32"/>
    </w:rPr>
  </w:style>
  <w:style w:type="paragraph" w:customStyle="1" w:styleId="ListBulletB">
    <w:name w:val="List Bullet B"/>
    <w:basedOn w:val="ListBullet"/>
    <w:qFormat/>
    <w:rsid w:val="00513A01"/>
    <w:pPr>
      <w:numPr>
        <w:numId w:val="23"/>
      </w:numPr>
    </w:pPr>
    <w:rPr>
      <w:lang w:eastAsia="en-GB"/>
    </w:rPr>
  </w:style>
  <w:style w:type="paragraph" w:styleId="ListParagraph">
    <w:name w:val="List Paragraph"/>
    <w:basedOn w:val="Normal"/>
    <w:uiPriority w:val="34"/>
    <w:rsid w:val="00AB5BC2"/>
    <w:pPr>
      <w:ind w:left="720"/>
      <w:contextualSpacing/>
    </w:pPr>
  </w:style>
  <w:style w:type="character" w:styleId="CommentReference">
    <w:name w:val="annotation reference"/>
    <w:basedOn w:val="DefaultParagraphFont"/>
    <w:rsid w:val="00E8507A"/>
    <w:rPr>
      <w:sz w:val="16"/>
      <w:szCs w:val="16"/>
    </w:rPr>
  </w:style>
  <w:style w:type="paragraph" w:styleId="CommentText">
    <w:name w:val="annotation text"/>
    <w:basedOn w:val="Normal"/>
    <w:link w:val="CommentTextChar"/>
    <w:rsid w:val="00E8507A"/>
    <w:rPr>
      <w:sz w:val="20"/>
    </w:rPr>
  </w:style>
  <w:style w:type="character" w:customStyle="1" w:styleId="CommentTextChar">
    <w:name w:val="Comment Text Char"/>
    <w:basedOn w:val="DefaultParagraphFont"/>
    <w:link w:val="CommentText"/>
    <w:rsid w:val="00E8507A"/>
    <w:rPr>
      <w:rFonts w:ascii="Verdana" w:hAnsi="Verdana"/>
      <w:lang w:eastAsia="en-US"/>
    </w:rPr>
  </w:style>
  <w:style w:type="paragraph" w:styleId="CommentSubject">
    <w:name w:val="annotation subject"/>
    <w:basedOn w:val="CommentText"/>
    <w:next w:val="CommentText"/>
    <w:link w:val="CommentSubjectChar"/>
    <w:rsid w:val="00E8507A"/>
    <w:rPr>
      <w:b/>
      <w:bCs/>
    </w:rPr>
  </w:style>
  <w:style w:type="character" w:customStyle="1" w:styleId="CommentSubjectChar">
    <w:name w:val="Comment Subject Char"/>
    <w:basedOn w:val="CommentTextChar"/>
    <w:link w:val="CommentSubject"/>
    <w:rsid w:val="00E8507A"/>
    <w:rPr>
      <w:rFonts w:ascii="Verdana" w:hAnsi="Verdana"/>
      <w:b/>
      <w:bCs/>
      <w:lang w:eastAsia="en-US"/>
    </w:rPr>
  </w:style>
  <w:style w:type="paragraph" w:styleId="Revision">
    <w:name w:val="Revision"/>
    <w:hidden/>
    <w:uiPriority w:val="99"/>
    <w:semiHidden/>
    <w:rsid w:val="00D76339"/>
    <w:rPr>
      <w:rFonts w:ascii="Verdana" w:hAnsi="Verdana"/>
      <w:sz w:val="24"/>
      <w:lang w:eastAsia="en-US"/>
    </w:rPr>
  </w:style>
  <w:style w:type="character" w:customStyle="1" w:styleId="Heading1Char">
    <w:name w:val="Heading 1 Char"/>
    <w:basedOn w:val="DefaultParagraphFont"/>
    <w:link w:val="Heading1"/>
    <w:rsid w:val="00737B81"/>
    <w:rPr>
      <w:rFonts w:ascii="Verdana" w:hAnsi="Verdana"/>
      <w:b/>
      <w:kern w:val="28"/>
      <w:sz w:val="32"/>
      <w:lang w:eastAsia="en-US"/>
    </w:rPr>
  </w:style>
  <w:style w:type="paragraph" w:customStyle="1" w:styleId="ABackground">
    <w:name w:val="(A) Background"/>
    <w:basedOn w:val="Normal"/>
    <w:rsid w:val="00741420"/>
    <w:pPr>
      <w:numPr>
        <w:numId w:val="51"/>
      </w:numPr>
      <w:spacing w:before="120" w:after="120" w:line="300" w:lineRule="atLeast"/>
    </w:pPr>
    <w:rPr>
      <w:rFonts w:ascii="Times New Roman" w:hAnsi="Times New Roman"/>
      <w:sz w:val="22"/>
    </w:rPr>
  </w:style>
  <w:style w:type="paragraph" w:customStyle="1" w:styleId="BackSubClause">
    <w:name w:val="BackSubClause"/>
    <w:basedOn w:val="Normal"/>
    <w:rsid w:val="00741420"/>
    <w:pPr>
      <w:numPr>
        <w:ilvl w:val="1"/>
        <w:numId w:val="51"/>
      </w:numPr>
      <w:spacing w:before="0" w:line="300" w:lineRule="atLeast"/>
    </w:pPr>
    <w:rPr>
      <w:rFonts w:ascii="Times New Roman" w:hAnsi="Times New Roman"/>
      <w:sz w:val="22"/>
    </w:rPr>
  </w:style>
  <w:style w:type="paragraph" w:customStyle="1" w:styleId="Bodysubclause">
    <w:name w:val="Body  sub clause"/>
    <w:basedOn w:val="Normal"/>
    <w:rsid w:val="00741420"/>
    <w:pPr>
      <w:spacing w:after="120" w:line="300" w:lineRule="atLeast"/>
      <w:ind w:left="720"/>
    </w:pPr>
    <w:rPr>
      <w:rFonts w:ascii="Times New Roman" w:hAnsi="Times New Roman"/>
      <w:sz w:val="22"/>
    </w:rPr>
  </w:style>
  <w:style w:type="character" w:customStyle="1" w:styleId="Defterm">
    <w:name w:val="Defterm"/>
    <w:rsid w:val="00741420"/>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786358">
      <w:bodyDiv w:val="1"/>
      <w:marLeft w:val="0"/>
      <w:marRight w:val="0"/>
      <w:marTop w:val="0"/>
      <w:marBottom w:val="0"/>
      <w:divBdr>
        <w:top w:val="none" w:sz="0" w:space="0" w:color="auto"/>
        <w:left w:val="none" w:sz="0" w:space="0" w:color="auto"/>
        <w:bottom w:val="none" w:sz="0" w:space="0" w:color="auto"/>
        <w:right w:val="none" w:sz="0" w:space="0" w:color="auto"/>
      </w:divBdr>
      <w:divsChild>
        <w:div w:id="491681737">
          <w:marLeft w:val="1166"/>
          <w:marRight w:val="0"/>
          <w:marTop w:val="0"/>
          <w:marBottom w:val="0"/>
          <w:divBdr>
            <w:top w:val="none" w:sz="0" w:space="0" w:color="auto"/>
            <w:left w:val="none" w:sz="0" w:space="0" w:color="auto"/>
            <w:bottom w:val="none" w:sz="0" w:space="0" w:color="auto"/>
            <w:right w:val="none" w:sz="0" w:space="0" w:color="auto"/>
          </w:divBdr>
        </w:div>
        <w:div w:id="550070570">
          <w:marLeft w:val="1166"/>
          <w:marRight w:val="0"/>
          <w:marTop w:val="0"/>
          <w:marBottom w:val="0"/>
          <w:divBdr>
            <w:top w:val="none" w:sz="0" w:space="0" w:color="auto"/>
            <w:left w:val="none" w:sz="0" w:space="0" w:color="auto"/>
            <w:bottom w:val="none" w:sz="0" w:space="0" w:color="auto"/>
            <w:right w:val="none" w:sz="0" w:space="0" w:color="auto"/>
          </w:divBdr>
        </w:div>
        <w:div w:id="1758746144">
          <w:marLeft w:val="1166"/>
          <w:marRight w:val="0"/>
          <w:marTop w:val="0"/>
          <w:marBottom w:val="0"/>
          <w:divBdr>
            <w:top w:val="none" w:sz="0" w:space="0" w:color="auto"/>
            <w:left w:val="none" w:sz="0" w:space="0" w:color="auto"/>
            <w:bottom w:val="none" w:sz="0" w:space="0" w:color="auto"/>
            <w:right w:val="none" w:sz="0" w:space="0" w:color="auto"/>
          </w:divBdr>
        </w:div>
        <w:div w:id="132770948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12" ma:contentTypeDescription="Create a new document." ma:contentTypeScope="" ma:versionID="0e97e19e946d43277c8321ebc9c6f217">
  <xsd:schema xmlns:xsd="http://www.w3.org/2001/XMLSchema" xmlns:xs="http://www.w3.org/2001/XMLSchema" xmlns:p="http://schemas.microsoft.com/office/2006/metadata/properties" xmlns:ns3="fad5256b-9034-4098-a484-2992d39a629e" xmlns:ns4="27233c93-c413-4fbb-a11c-d69fcc6dbe32" targetNamespace="http://schemas.microsoft.com/office/2006/metadata/properties" ma:root="true" ma:fieldsID="1af5bbe75d94ec9b652009c620b96efd" ns3:_="" ns4:_="">
    <xsd:import namespace="fad5256b-9034-4098-a484-2992d39a629e"/>
    <xsd:import namespace="27233c93-c413-4fbb-a11c-d69fcc6dbe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33c93-c413-4fbb-a11c-d69fcc6dbe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889EA-706C-4665-8D54-41C1F4084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27233c93-c413-4fbb-a11c-d69fcc6d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D83E2-1FF9-4EC3-8D01-BFEFBE886A26}">
  <ds:schemaRefs>
    <ds:schemaRef ds:uri="http://schemas.microsoft.com/sharepoint/v3/contenttype/forms"/>
  </ds:schemaRefs>
</ds:datastoreItem>
</file>

<file path=customXml/itemProps3.xml><?xml version="1.0" encoding="utf-8"?>
<ds:datastoreItem xmlns:ds="http://schemas.openxmlformats.org/officeDocument/2006/customXml" ds:itemID="{8E0DD905-F75A-4884-AAD9-C3C52E46FF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1663FB-E77B-4EE7-848F-86B4E598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4900</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NHS Wales Collaborative</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Dickinson</dc:creator>
  <cp:lastModifiedBy>Helen Bushell (Public Health Wales - No. 2 Capital Quarter)</cp:lastModifiedBy>
  <cp:revision>3</cp:revision>
  <cp:lastPrinted>2015-03-03T09:16:00Z</cp:lastPrinted>
  <dcterms:created xsi:type="dcterms:W3CDTF">2021-04-23T11:02:00Z</dcterms:created>
  <dcterms:modified xsi:type="dcterms:W3CDTF">2021-05-20T13:22:00Z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0x010100031D1E98B3209D4493493866D5B8328A</vt:lpwstr>
  </property>
</Properties>
</file>