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5" w:type="dxa"/>
        <w:tblInd w:w="-142" w:type="dxa"/>
        <w:tblLook w:val="01E0" w:firstRow="1" w:lastRow="1" w:firstColumn="1" w:lastColumn="1" w:noHBand="0" w:noVBand="0"/>
      </w:tblPr>
      <w:tblGrid>
        <w:gridCol w:w="10065"/>
      </w:tblGrid>
      <w:tr w:rsidR="003717BE" w:rsidRPr="003717BE" w14:paraId="7F40915B" w14:textId="77777777" w:rsidTr="003717BE">
        <w:trPr>
          <w:trHeight w:val="1071"/>
        </w:trPr>
        <w:tc>
          <w:tcPr>
            <w:tcW w:w="10065" w:type="dxa"/>
            <w:shd w:val="clear" w:color="auto" w:fill="DAEEF3" w:themeFill="accent5" w:themeFillTint="33"/>
          </w:tcPr>
          <w:p w14:paraId="765880D9" w14:textId="2E779A28" w:rsidR="000359FE" w:rsidRPr="003717BE" w:rsidRDefault="000359FE" w:rsidP="007635B3">
            <w:pPr>
              <w:pStyle w:val="Title"/>
              <w:shd w:val="clear" w:color="auto" w:fill="DAEEF3" w:themeFill="accent5" w:themeFillTint="33"/>
              <w:rPr>
                <w:rFonts w:ascii="Verdana" w:hAnsi="Verdana"/>
                <w:color w:val="31849B" w:themeColor="accent5" w:themeShade="BF"/>
                <w:sz w:val="32"/>
                <w:szCs w:val="28"/>
              </w:rPr>
            </w:pPr>
            <w:r w:rsidRPr="003717BE">
              <w:rPr>
                <w:rFonts w:ascii="Verdana" w:hAnsi="Verdana"/>
                <w:color w:val="31849B" w:themeColor="accent5" w:themeShade="BF"/>
                <w:sz w:val="32"/>
                <w:szCs w:val="28"/>
              </w:rPr>
              <w:t>Chief Executive</w:t>
            </w:r>
            <w:r w:rsidR="00AB5C76" w:rsidRPr="003717BE">
              <w:rPr>
                <w:rFonts w:ascii="Verdana" w:hAnsi="Verdana"/>
                <w:color w:val="31849B" w:themeColor="accent5" w:themeShade="BF"/>
                <w:sz w:val="32"/>
                <w:szCs w:val="28"/>
              </w:rPr>
              <w:t xml:space="preserve"> Board Report</w:t>
            </w:r>
          </w:p>
          <w:p w14:paraId="3C540B41" w14:textId="60E08E06" w:rsidR="006E4B90" w:rsidRPr="003717BE" w:rsidRDefault="00D82CAD" w:rsidP="007635B3">
            <w:pPr>
              <w:shd w:val="clear" w:color="auto" w:fill="DAEEF3" w:themeFill="accent5" w:themeFillTint="33"/>
              <w:tabs>
                <w:tab w:val="center" w:pos="4454"/>
                <w:tab w:val="left" w:pos="7870"/>
              </w:tabs>
              <w:ind w:left="-252" w:right="-539"/>
              <w:jc w:val="center"/>
              <w:rPr>
                <w:b/>
                <w:color w:val="31849B" w:themeColor="accent5" w:themeShade="BF"/>
                <w:sz w:val="12"/>
                <w:szCs w:val="24"/>
              </w:rPr>
            </w:pPr>
            <w:r>
              <w:rPr>
                <w:b/>
                <w:color w:val="31849B" w:themeColor="accent5" w:themeShade="BF"/>
                <w:sz w:val="32"/>
                <w:szCs w:val="28"/>
              </w:rPr>
              <w:t xml:space="preserve">24 </w:t>
            </w:r>
            <w:r w:rsidR="00CB652C" w:rsidRPr="003717BE">
              <w:rPr>
                <w:b/>
                <w:color w:val="31849B" w:themeColor="accent5" w:themeShade="BF"/>
                <w:sz w:val="32"/>
                <w:szCs w:val="28"/>
              </w:rPr>
              <w:t>Nov</w:t>
            </w:r>
            <w:r w:rsidR="008B19AB" w:rsidRPr="003717BE">
              <w:rPr>
                <w:b/>
                <w:color w:val="31849B" w:themeColor="accent5" w:themeShade="BF"/>
                <w:sz w:val="32"/>
                <w:szCs w:val="28"/>
              </w:rPr>
              <w:t>ember</w:t>
            </w:r>
            <w:r w:rsidR="004C6229" w:rsidRPr="003717BE">
              <w:rPr>
                <w:b/>
                <w:color w:val="31849B" w:themeColor="accent5" w:themeShade="BF"/>
                <w:sz w:val="32"/>
                <w:szCs w:val="28"/>
              </w:rPr>
              <w:t xml:space="preserve"> </w:t>
            </w:r>
            <w:r w:rsidR="00FA5FAF" w:rsidRPr="003717BE">
              <w:rPr>
                <w:b/>
                <w:color w:val="31849B" w:themeColor="accent5" w:themeShade="BF"/>
                <w:sz w:val="32"/>
                <w:szCs w:val="28"/>
              </w:rPr>
              <w:t>2022</w:t>
            </w:r>
          </w:p>
        </w:tc>
      </w:tr>
    </w:tbl>
    <w:p w14:paraId="2A551ABC" w14:textId="77777777" w:rsidR="00023B47" w:rsidRDefault="00023B47" w:rsidP="008A5002">
      <w:pPr>
        <w:spacing w:before="0"/>
        <w:rPr>
          <w:szCs w:val="24"/>
        </w:rPr>
      </w:pPr>
    </w:p>
    <w:p w14:paraId="0286F7AA" w14:textId="0AE40788" w:rsidR="00AE79D4" w:rsidRPr="00B239A8" w:rsidRDefault="00AE79D4" w:rsidP="003717BE">
      <w:pPr>
        <w:pStyle w:val="NormalWeb"/>
        <w:shd w:val="clear" w:color="auto" w:fill="FFFFFF"/>
        <w:spacing w:before="48" w:after="0"/>
        <w:ind w:left="-284" w:firstLine="284"/>
        <w:contextualSpacing/>
        <w:jc w:val="both"/>
        <w:rPr>
          <w:rFonts w:ascii="Verdana" w:hAnsi="Verdana"/>
          <w:b/>
          <w:color w:val="31849B" w:themeColor="accent5" w:themeShade="BF"/>
        </w:rPr>
      </w:pPr>
      <w:r w:rsidRPr="00B239A8">
        <w:rPr>
          <w:rFonts w:ascii="Verdana" w:hAnsi="Verdana"/>
          <w:b/>
          <w:color w:val="31849B" w:themeColor="accent5" w:themeShade="BF"/>
        </w:rPr>
        <w:t>1</w:t>
      </w:r>
      <w:r w:rsidRPr="00B239A8">
        <w:rPr>
          <w:rFonts w:ascii="Verdana" w:hAnsi="Verdana"/>
          <w:b/>
          <w:color w:val="31849B" w:themeColor="accent5" w:themeShade="BF"/>
        </w:rPr>
        <w:tab/>
        <w:t>Update on the UK COVID-19 Public Inquiry</w:t>
      </w:r>
    </w:p>
    <w:p w14:paraId="0881F494" w14:textId="52FD535D" w:rsidR="003B4624" w:rsidRDefault="003B4624" w:rsidP="003B4624">
      <w:pPr>
        <w:pStyle w:val="NormalWeb"/>
        <w:shd w:val="clear" w:color="auto" w:fill="FFFFFF"/>
        <w:spacing w:after="336" w:line="336" w:lineRule="atLeast"/>
        <w:contextualSpacing/>
        <w:jc w:val="both"/>
        <w:rPr>
          <w:rFonts w:ascii="Verdana" w:hAnsi="Verdana"/>
          <w:color w:val="1F497D"/>
          <w:szCs w:val="20"/>
          <w:lang w:eastAsia="en-US"/>
        </w:rPr>
      </w:pPr>
    </w:p>
    <w:p w14:paraId="5B73E5D5" w14:textId="60F898E5" w:rsidR="00B321BE" w:rsidRPr="00B321BE" w:rsidRDefault="00B321BE" w:rsidP="008649A0">
      <w:pPr>
        <w:pStyle w:val="NormalWeb"/>
        <w:shd w:val="clear" w:color="auto" w:fill="FFFFFF"/>
        <w:spacing w:after="336" w:line="336" w:lineRule="atLeast"/>
        <w:contextualSpacing/>
        <w:jc w:val="both"/>
        <w:rPr>
          <w:rFonts w:ascii="Verdana" w:hAnsi="Verdana"/>
          <w:szCs w:val="20"/>
          <w:lang w:eastAsia="en-US"/>
        </w:rPr>
      </w:pPr>
      <w:r w:rsidRPr="00B321BE">
        <w:rPr>
          <w:rFonts w:ascii="Verdana" w:hAnsi="Verdana"/>
          <w:szCs w:val="20"/>
          <w:lang w:eastAsia="en-US"/>
        </w:rPr>
        <w:t>The following provides an update on the current activities of the organisation in relation to the UK COVID-19 Public Inquiry.</w:t>
      </w:r>
    </w:p>
    <w:p w14:paraId="4E8D3C8B" w14:textId="50E20CBD" w:rsidR="009E3FA7" w:rsidRPr="00B25EE4" w:rsidRDefault="00B25EE4" w:rsidP="009E3FA7">
      <w:pPr>
        <w:rPr>
          <w:b/>
          <w:bCs/>
          <w:color w:val="31849B" w:themeColor="accent5" w:themeShade="BF"/>
          <w:sz w:val="22"/>
        </w:rPr>
      </w:pPr>
      <w:r w:rsidRPr="00B25EE4">
        <w:rPr>
          <w:b/>
          <w:bCs/>
          <w:color w:val="31849B" w:themeColor="accent5" w:themeShade="BF"/>
        </w:rPr>
        <w:t>1.1</w:t>
      </w:r>
      <w:r w:rsidRPr="00B25EE4">
        <w:rPr>
          <w:b/>
          <w:bCs/>
          <w:color w:val="31849B" w:themeColor="accent5" w:themeShade="BF"/>
        </w:rPr>
        <w:tab/>
      </w:r>
      <w:r w:rsidR="009E3FA7" w:rsidRPr="00B25EE4">
        <w:rPr>
          <w:b/>
          <w:bCs/>
          <w:color w:val="31849B" w:themeColor="accent5" w:themeShade="BF"/>
        </w:rPr>
        <w:t>Module 1</w:t>
      </w:r>
    </w:p>
    <w:p w14:paraId="1B587983" w14:textId="44221941" w:rsidR="009E3FA7" w:rsidRDefault="009E3FA7" w:rsidP="008649A0">
      <w:r>
        <w:t xml:space="preserve">Module 1 will review the resilience and preparedness of the United Kingdom, the full outline scope can be seen here – </w:t>
      </w:r>
      <w:hyperlink r:id="rId11" w:history="1">
        <w:r>
          <w:rPr>
            <w:rStyle w:val="Hyperlink"/>
          </w:rPr>
          <w:t>Modules - UK Covid-19 Inquiry (covid19.public-inquiry.uk)</w:t>
        </w:r>
      </w:hyperlink>
      <w:r>
        <w:t xml:space="preserve"> Following our application for core participant status, Public Health Wales has been confirmed as a core participant for module 1. </w:t>
      </w:r>
      <w:r w:rsidR="00B31F65">
        <w:t>Paul Veysey, o</w:t>
      </w:r>
      <w:r>
        <w:t xml:space="preserve">ur lead solicitor, Meng Khaw and I attended the preliminary hearing on </w:t>
      </w:r>
      <w:r w:rsidR="00B31F65">
        <w:t xml:space="preserve">the </w:t>
      </w:r>
      <w:r>
        <w:t>4 October 2022 in London.</w:t>
      </w:r>
      <w:r w:rsidR="00B31F65">
        <w:t xml:space="preserve"> The transc</w:t>
      </w:r>
      <w:r w:rsidR="003D7C76">
        <w:t>r</w:t>
      </w:r>
      <w:r w:rsidR="00B31F65">
        <w:t xml:space="preserve">ipt of the hearing can be found here </w:t>
      </w:r>
      <w:hyperlink r:id="rId12" w:history="1">
        <w:r>
          <w:rPr>
            <w:rStyle w:val="Hyperlink"/>
          </w:rPr>
          <w:t>Transcript of Module 1 Preliminary Hearing on 4 October 2022 - UK Covid-19 Inquiry (covid19.public-inquiry.uk)</w:t>
        </w:r>
      </w:hyperlink>
    </w:p>
    <w:p w14:paraId="1E597EE7" w14:textId="6F6498C7" w:rsidR="00B25EE4" w:rsidRDefault="009E3FA7" w:rsidP="009E3FA7">
      <w:r>
        <w:t>The public hearing</w:t>
      </w:r>
      <w:r w:rsidR="00B25EE4">
        <w:t>s</w:t>
      </w:r>
      <w:r>
        <w:t xml:space="preserve"> are due to start in May 2023. </w:t>
      </w:r>
    </w:p>
    <w:p w14:paraId="37155D0D" w14:textId="39B21157" w:rsidR="009E3FA7" w:rsidRPr="00B25EE4" w:rsidRDefault="00B25EE4" w:rsidP="009E3FA7">
      <w:pPr>
        <w:rPr>
          <w:b/>
          <w:bCs/>
          <w:color w:val="31849B" w:themeColor="accent5" w:themeShade="BF"/>
        </w:rPr>
      </w:pPr>
      <w:r w:rsidRPr="00B25EE4">
        <w:rPr>
          <w:b/>
          <w:bCs/>
          <w:color w:val="31849B" w:themeColor="accent5" w:themeShade="BF"/>
        </w:rPr>
        <w:t>1.2</w:t>
      </w:r>
      <w:r w:rsidRPr="00B25EE4">
        <w:rPr>
          <w:b/>
          <w:bCs/>
          <w:color w:val="31849B" w:themeColor="accent5" w:themeShade="BF"/>
        </w:rPr>
        <w:tab/>
      </w:r>
      <w:r w:rsidR="009E3FA7" w:rsidRPr="00B25EE4">
        <w:rPr>
          <w:b/>
          <w:bCs/>
          <w:color w:val="31849B" w:themeColor="accent5" w:themeShade="BF"/>
        </w:rPr>
        <w:t>Module</w:t>
      </w:r>
      <w:r w:rsidRPr="00B25EE4">
        <w:rPr>
          <w:b/>
          <w:bCs/>
          <w:color w:val="31849B" w:themeColor="accent5" w:themeShade="BF"/>
        </w:rPr>
        <w:t>s</w:t>
      </w:r>
      <w:r w:rsidR="009E3FA7" w:rsidRPr="00B25EE4">
        <w:rPr>
          <w:b/>
          <w:bCs/>
          <w:color w:val="31849B" w:themeColor="accent5" w:themeShade="BF"/>
        </w:rPr>
        <w:t xml:space="preserve"> 2 and 2B </w:t>
      </w:r>
    </w:p>
    <w:p w14:paraId="082B7EA8" w14:textId="71B6BA91" w:rsidR="009E3FA7" w:rsidRPr="0074374C" w:rsidRDefault="009E3FA7" w:rsidP="009E3FA7">
      <w:r>
        <w:t xml:space="preserve">Module 2 will look at, and make recommendations on, the UK’s </w:t>
      </w:r>
      <w:r w:rsidR="00534488">
        <w:t xml:space="preserve">(and England’s) </w:t>
      </w:r>
      <w:r>
        <w:t>core political and administrative decision-making in relation to the C</w:t>
      </w:r>
      <w:r w:rsidR="0074374C">
        <w:t>OVID</w:t>
      </w:r>
      <w:r>
        <w:t>-19 pandemic between early January 2020 until February 2022 and module 2B will look at, and make recommendations about, the Welsh Government’s core political and administrative decision-making in relation to the C</w:t>
      </w:r>
      <w:r w:rsidR="0074374C">
        <w:t>OVID</w:t>
      </w:r>
      <w:r>
        <w:t xml:space="preserve">-19 pandemic between early January 2020 and May 2022. </w:t>
      </w:r>
      <w:r w:rsidR="00E1406D">
        <w:t xml:space="preserve">Modules 2A and 2C will </w:t>
      </w:r>
      <w:r w:rsidR="009E401D">
        <w:t>look at the same areas in relation to Scotland and Northern Ireland respectively.</w:t>
      </w:r>
    </w:p>
    <w:p w14:paraId="1D46524F" w14:textId="4ECD6B69" w:rsidR="009E3FA7" w:rsidRDefault="009E3FA7" w:rsidP="009E3FA7">
      <w:r>
        <w:t xml:space="preserve">Following our application for core participant status, Public Health Wales has been confirmed as a core participant for module 2B. </w:t>
      </w:r>
      <w:r w:rsidR="0074374C">
        <w:t>Paul Veysey, o</w:t>
      </w:r>
      <w:r>
        <w:t>ur lead solicitor, Meng Khaw and I attended the preliminary hearing on the 1 November 2022 in London.</w:t>
      </w:r>
      <w:r w:rsidR="006314E7">
        <w:t xml:space="preserve"> T</w:t>
      </w:r>
      <w:r>
        <w:t xml:space="preserve">he hearing and other documents relating to module 2 can be viewed here – </w:t>
      </w:r>
      <w:hyperlink r:id="rId13" w:history="1">
        <w:r>
          <w:rPr>
            <w:rStyle w:val="Hyperlink"/>
          </w:rPr>
          <w:t>Modules - UK Covid-19 Inquiry (covid19.public-inquiry.uk)</w:t>
        </w:r>
      </w:hyperlink>
    </w:p>
    <w:p w14:paraId="2EB55771" w14:textId="442A5FB2" w:rsidR="009E3FA7" w:rsidRDefault="009E3FA7" w:rsidP="009E3FA7">
      <w:r>
        <w:t xml:space="preserve">The public hearings are due to start in </w:t>
      </w:r>
      <w:r w:rsidR="006314E7">
        <w:t xml:space="preserve">the </w:t>
      </w:r>
      <w:r>
        <w:t xml:space="preserve">Autumn of 2023. </w:t>
      </w:r>
    </w:p>
    <w:p w14:paraId="7DE8470A" w14:textId="06D1D85C" w:rsidR="009E3FA7" w:rsidRPr="006314E7" w:rsidRDefault="006314E7" w:rsidP="009E3FA7">
      <w:pPr>
        <w:rPr>
          <w:b/>
          <w:bCs/>
          <w:color w:val="31849B" w:themeColor="accent5" w:themeShade="BF"/>
        </w:rPr>
      </w:pPr>
      <w:r w:rsidRPr="006314E7">
        <w:rPr>
          <w:b/>
          <w:bCs/>
          <w:color w:val="31849B" w:themeColor="accent5" w:themeShade="BF"/>
        </w:rPr>
        <w:t>1.3</w:t>
      </w:r>
      <w:r w:rsidRPr="006314E7">
        <w:rPr>
          <w:b/>
          <w:bCs/>
          <w:color w:val="31849B" w:themeColor="accent5" w:themeShade="BF"/>
        </w:rPr>
        <w:tab/>
      </w:r>
      <w:r w:rsidR="009E3FA7" w:rsidRPr="006314E7">
        <w:rPr>
          <w:b/>
          <w:bCs/>
          <w:color w:val="31849B" w:themeColor="accent5" w:themeShade="BF"/>
        </w:rPr>
        <w:t xml:space="preserve">Module 3 </w:t>
      </w:r>
    </w:p>
    <w:p w14:paraId="30211CAB" w14:textId="0CEFFE71" w:rsidR="009E3FA7" w:rsidRDefault="009E3FA7" w:rsidP="009E3FA7">
      <w:r>
        <w:t>The Provisional Outline of Scope for module 3 was released on the 8 November</w:t>
      </w:r>
      <w:r w:rsidR="006314E7">
        <w:t xml:space="preserve"> 2022.</w:t>
      </w:r>
      <w:r>
        <w:t xml:space="preserve"> </w:t>
      </w:r>
      <w:r w:rsidR="006314E7">
        <w:t>T</w:t>
      </w:r>
      <w:r>
        <w:t>he module will consider the impact of the C</w:t>
      </w:r>
      <w:r w:rsidR="006314E7">
        <w:t>OVID</w:t>
      </w:r>
      <w:r>
        <w:t>-19 pandemic on healthcare systems in England, Wales, Scotland and Northern Ireland. This will include consideration of the healthcare consequences of how the governments and the public responded to the pandemic. It will examine the capacity of healthcare systems to respond to a pandemic and how this evolved during the C</w:t>
      </w:r>
      <w:r w:rsidR="005D6A9F">
        <w:t>OVID</w:t>
      </w:r>
      <w:r>
        <w:t xml:space="preserve">-19 pandemic. It will consider the primary, secondary and tertiary healthcare sectors and services and people’s experience of healthcare during the pandemic, including through illustrative accounts. It will also examine healthcare-related inequalities (such as in relation to death rates, </w:t>
      </w:r>
      <w:r w:rsidR="005D6A9F">
        <w:t>personal protective equipment</w:t>
      </w:r>
      <w:r>
        <w:t xml:space="preserve"> and oximeters), with further detailed consideration in a separate designated module.</w:t>
      </w:r>
      <w:r w:rsidR="00A85329">
        <w:t xml:space="preserve"> </w:t>
      </w:r>
      <w:r>
        <w:t xml:space="preserve">The full provisional scope can be seen here - </w:t>
      </w:r>
      <w:hyperlink r:id="rId14" w:history="1">
        <w:r>
          <w:rPr>
            <w:rStyle w:val="Hyperlink"/>
          </w:rPr>
          <w:t>UK Covid-19 Public Inquiry (covid19.public-inquiry.uk)</w:t>
        </w:r>
      </w:hyperlink>
    </w:p>
    <w:p w14:paraId="40A6EE9F" w14:textId="69234268" w:rsidR="009E3FA7" w:rsidRDefault="009E3FA7" w:rsidP="009E3FA7">
      <w:r>
        <w:t xml:space="preserve">At the time of writing, we are considering whether we will apply to be a Core Participant for Module 3. </w:t>
      </w:r>
    </w:p>
    <w:p w14:paraId="228236C0" w14:textId="287BF9E4" w:rsidR="008E4D25" w:rsidRDefault="009E3FA7" w:rsidP="009E3FA7">
      <w:r>
        <w:t xml:space="preserve">We look forward to engaging with the Inquiry Panel and our internal preparations continue to ensure that we are ready to respond to and provide any information the Inquiry requests of Public Health Wales in an open and transparent manner. </w:t>
      </w:r>
    </w:p>
    <w:p w14:paraId="24BA205A" w14:textId="77777777" w:rsidR="00247B56" w:rsidRDefault="00247B56" w:rsidP="00247B56">
      <w:pPr>
        <w:pStyle w:val="NormalWeb"/>
        <w:shd w:val="clear" w:color="auto" w:fill="FFFFFF"/>
        <w:spacing w:before="48" w:after="0"/>
        <w:contextualSpacing/>
        <w:jc w:val="both"/>
        <w:rPr>
          <w:rFonts w:ascii="Verdana" w:hAnsi="Verdana"/>
          <w:b/>
          <w:color w:val="31849B" w:themeColor="accent5" w:themeShade="BF"/>
        </w:rPr>
      </w:pPr>
    </w:p>
    <w:p w14:paraId="0A974C40" w14:textId="4610AD1F" w:rsidR="002849D5" w:rsidRPr="00B239A8" w:rsidRDefault="00247B56" w:rsidP="007057F1">
      <w:pPr>
        <w:pStyle w:val="NormalWeb"/>
        <w:shd w:val="clear" w:color="auto" w:fill="FFFFFF"/>
        <w:spacing w:before="48" w:after="0"/>
        <w:ind w:left="720" w:hanging="720"/>
        <w:contextualSpacing/>
        <w:jc w:val="both"/>
        <w:rPr>
          <w:rFonts w:ascii="Verdana" w:hAnsi="Verdana"/>
          <w:b/>
          <w:color w:val="31849B" w:themeColor="accent5" w:themeShade="BF"/>
        </w:rPr>
      </w:pPr>
      <w:r w:rsidRPr="00B239A8">
        <w:rPr>
          <w:rFonts w:ascii="Verdana" w:hAnsi="Verdana"/>
          <w:b/>
          <w:color w:val="31849B" w:themeColor="accent5" w:themeShade="BF"/>
        </w:rPr>
        <w:t>2</w:t>
      </w:r>
      <w:r w:rsidRPr="00B239A8">
        <w:rPr>
          <w:rFonts w:ascii="Verdana" w:hAnsi="Verdana"/>
          <w:b/>
          <w:color w:val="31849B" w:themeColor="accent5" w:themeShade="BF"/>
        </w:rPr>
        <w:tab/>
      </w:r>
      <w:r w:rsidR="002849D5" w:rsidRPr="00B239A8">
        <w:rPr>
          <w:rFonts w:ascii="Verdana" w:hAnsi="Verdana"/>
          <w:b/>
          <w:color w:val="31849B" w:themeColor="accent5" w:themeShade="BF"/>
        </w:rPr>
        <w:t xml:space="preserve">Changes to the </w:t>
      </w:r>
      <w:r w:rsidR="00B239A8">
        <w:rPr>
          <w:rFonts w:ascii="Verdana" w:hAnsi="Verdana"/>
          <w:b/>
          <w:color w:val="31849B" w:themeColor="accent5" w:themeShade="BF"/>
        </w:rPr>
        <w:t>Board and E</w:t>
      </w:r>
      <w:r w:rsidR="002849D5" w:rsidRPr="00B239A8">
        <w:rPr>
          <w:rFonts w:ascii="Verdana" w:hAnsi="Verdana"/>
          <w:b/>
          <w:color w:val="31849B" w:themeColor="accent5" w:themeShade="BF"/>
        </w:rPr>
        <w:t>xecutive Team</w:t>
      </w:r>
    </w:p>
    <w:p w14:paraId="35F80ECF" w14:textId="085CEAB4" w:rsidR="002849D5" w:rsidRDefault="002849D5" w:rsidP="007057F1">
      <w:pPr>
        <w:pStyle w:val="NormalWeb"/>
        <w:shd w:val="clear" w:color="auto" w:fill="FFFFFF"/>
        <w:spacing w:before="48" w:after="0"/>
        <w:ind w:left="720" w:hanging="720"/>
        <w:contextualSpacing/>
        <w:jc w:val="both"/>
        <w:rPr>
          <w:rFonts w:ascii="Verdana" w:hAnsi="Verdana"/>
          <w:b/>
          <w:color w:val="31849B" w:themeColor="accent5" w:themeShade="BF"/>
          <w:sz w:val="28"/>
          <w:szCs w:val="28"/>
        </w:rPr>
      </w:pPr>
    </w:p>
    <w:p w14:paraId="6FA4A426" w14:textId="7CEB4293" w:rsidR="002849D5" w:rsidRDefault="00B239A8" w:rsidP="00B239A8">
      <w:pPr>
        <w:pStyle w:val="NormalWeb"/>
        <w:shd w:val="clear" w:color="auto" w:fill="FFFFFF"/>
        <w:spacing w:before="48" w:after="0"/>
        <w:contextualSpacing/>
        <w:jc w:val="both"/>
        <w:rPr>
          <w:rFonts w:ascii="Verdana" w:hAnsi="Verdana"/>
          <w:bCs/>
        </w:rPr>
      </w:pPr>
      <w:r w:rsidRPr="00B239A8">
        <w:rPr>
          <w:rFonts w:ascii="Verdana" w:hAnsi="Verdana"/>
          <w:bCs/>
        </w:rPr>
        <w:t>Professor Mark Bellis</w:t>
      </w:r>
      <w:r>
        <w:rPr>
          <w:rFonts w:ascii="Verdana" w:hAnsi="Verdana"/>
          <w:bCs/>
        </w:rPr>
        <w:t xml:space="preserve">, our National Director for Policy and International Health/Director of the World Health Organization </w:t>
      </w:r>
      <w:r w:rsidR="00783E3D">
        <w:rPr>
          <w:rFonts w:ascii="Verdana" w:hAnsi="Verdana"/>
          <w:bCs/>
        </w:rPr>
        <w:t xml:space="preserve">(WHO) </w:t>
      </w:r>
      <w:r>
        <w:rPr>
          <w:rFonts w:ascii="Verdana" w:hAnsi="Verdana"/>
          <w:bCs/>
        </w:rPr>
        <w:t xml:space="preserve">Collaborating Centre, will be leaving us to move on to a new role at </w:t>
      </w:r>
      <w:r w:rsidR="003014D7">
        <w:rPr>
          <w:rFonts w:ascii="Verdana" w:hAnsi="Verdana"/>
          <w:bCs/>
        </w:rPr>
        <w:t>Liverpool J</w:t>
      </w:r>
      <w:r>
        <w:rPr>
          <w:rFonts w:ascii="Verdana" w:hAnsi="Verdana"/>
          <w:bCs/>
        </w:rPr>
        <w:t>ohn Moores University</w:t>
      </w:r>
      <w:r w:rsidR="003014D7">
        <w:rPr>
          <w:rFonts w:ascii="Verdana" w:hAnsi="Verdana"/>
          <w:bCs/>
        </w:rPr>
        <w:t xml:space="preserve"> in </w:t>
      </w:r>
      <w:r w:rsidR="0022207B">
        <w:rPr>
          <w:rFonts w:ascii="Verdana" w:hAnsi="Verdana"/>
          <w:bCs/>
        </w:rPr>
        <w:t xml:space="preserve">early </w:t>
      </w:r>
      <w:r w:rsidR="003014D7">
        <w:rPr>
          <w:rFonts w:ascii="Verdana" w:hAnsi="Verdana"/>
          <w:bCs/>
        </w:rPr>
        <w:t>December</w:t>
      </w:r>
      <w:r>
        <w:rPr>
          <w:rFonts w:ascii="Verdana" w:hAnsi="Verdana"/>
          <w:bCs/>
        </w:rPr>
        <w:t>.</w:t>
      </w:r>
      <w:r w:rsidR="00274F1D">
        <w:rPr>
          <w:rFonts w:ascii="Verdana" w:hAnsi="Verdana"/>
          <w:bCs/>
        </w:rPr>
        <w:t xml:space="preserve"> Mark has been </w:t>
      </w:r>
      <w:r w:rsidR="00161FC8">
        <w:rPr>
          <w:rFonts w:ascii="Verdana" w:hAnsi="Verdana"/>
          <w:bCs/>
        </w:rPr>
        <w:t xml:space="preserve">a </w:t>
      </w:r>
      <w:r w:rsidR="00274F1D">
        <w:rPr>
          <w:rFonts w:ascii="Verdana" w:hAnsi="Verdana"/>
          <w:bCs/>
        </w:rPr>
        <w:t xml:space="preserve">member of the Board and the Executive Team over many years and has </w:t>
      </w:r>
      <w:r w:rsidR="00161FC8">
        <w:rPr>
          <w:rFonts w:ascii="Verdana" w:hAnsi="Verdana"/>
          <w:bCs/>
        </w:rPr>
        <w:t xml:space="preserve">established and grown an excellent team who are extremely well respected within Wales and internationally. </w:t>
      </w:r>
      <w:r w:rsidR="005D2965">
        <w:rPr>
          <w:rFonts w:ascii="Verdana" w:hAnsi="Verdana"/>
          <w:bCs/>
        </w:rPr>
        <w:t xml:space="preserve">Mark </w:t>
      </w:r>
      <w:r w:rsidR="00783E3D">
        <w:rPr>
          <w:rFonts w:ascii="Verdana" w:hAnsi="Verdana"/>
          <w:bCs/>
        </w:rPr>
        <w:t xml:space="preserve">has been instrumental </w:t>
      </w:r>
      <w:r w:rsidR="00247D09">
        <w:rPr>
          <w:rFonts w:ascii="Verdana" w:hAnsi="Verdana"/>
          <w:bCs/>
        </w:rPr>
        <w:t>in establishing</w:t>
      </w:r>
      <w:r w:rsidR="00783E3D">
        <w:rPr>
          <w:rFonts w:ascii="Verdana" w:hAnsi="Verdana"/>
          <w:bCs/>
        </w:rPr>
        <w:t xml:space="preserve"> our WHO Collaborating </w:t>
      </w:r>
      <w:r w:rsidR="00247D09">
        <w:rPr>
          <w:rFonts w:ascii="Verdana" w:hAnsi="Verdana"/>
          <w:bCs/>
        </w:rPr>
        <w:t>Centre and</w:t>
      </w:r>
      <w:r w:rsidR="00783E3D">
        <w:rPr>
          <w:rFonts w:ascii="Verdana" w:hAnsi="Verdana"/>
          <w:bCs/>
        </w:rPr>
        <w:t xml:space="preserve"> has been </w:t>
      </w:r>
      <w:r w:rsidR="002A257C">
        <w:rPr>
          <w:rFonts w:ascii="Verdana" w:hAnsi="Verdana"/>
          <w:bCs/>
        </w:rPr>
        <w:t>exceptional in influencing Ministers and officials within Wales in relation to the broader population health and health equity agenda.</w:t>
      </w:r>
    </w:p>
    <w:p w14:paraId="4B07329B" w14:textId="6E2D3468" w:rsidR="002A257C" w:rsidRDefault="002A257C" w:rsidP="00B239A8">
      <w:pPr>
        <w:pStyle w:val="NormalWeb"/>
        <w:shd w:val="clear" w:color="auto" w:fill="FFFFFF"/>
        <w:spacing w:before="48" w:after="0"/>
        <w:contextualSpacing/>
        <w:jc w:val="both"/>
        <w:rPr>
          <w:rFonts w:ascii="Verdana" w:hAnsi="Verdana"/>
          <w:bCs/>
        </w:rPr>
      </w:pPr>
    </w:p>
    <w:p w14:paraId="57405A4A" w14:textId="29504BFA" w:rsidR="002A257C" w:rsidRDefault="002A257C" w:rsidP="00B239A8">
      <w:pPr>
        <w:pStyle w:val="NormalWeb"/>
        <w:shd w:val="clear" w:color="auto" w:fill="FFFFFF"/>
        <w:spacing w:before="48" w:after="0"/>
        <w:contextualSpacing/>
        <w:jc w:val="both"/>
        <w:rPr>
          <w:rFonts w:ascii="Verdana" w:hAnsi="Verdana"/>
          <w:bCs/>
        </w:rPr>
      </w:pPr>
      <w:r>
        <w:rPr>
          <w:rFonts w:ascii="Verdana" w:hAnsi="Verdana"/>
          <w:bCs/>
        </w:rPr>
        <w:t xml:space="preserve">I would like to thank Mark for </w:t>
      </w:r>
      <w:r w:rsidR="00247D09">
        <w:rPr>
          <w:rFonts w:ascii="Verdana" w:hAnsi="Verdana"/>
          <w:bCs/>
        </w:rPr>
        <w:t>all</w:t>
      </w:r>
      <w:r>
        <w:rPr>
          <w:rFonts w:ascii="Verdana" w:hAnsi="Verdana"/>
          <w:bCs/>
        </w:rPr>
        <w:t xml:space="preserve"> his contributions over many years and for his advice and leadership </w:t>
      </w:r>
      <w:r w:rsidR="000D67C0">
        <w:rPr>
          <w:rFonts w:ascii="Verdana" w:hAnsi="Verdana"/>
          <w:bCs/>
        </w:rPr>
        <w:t>in the development of the organisation. We will miss Mark</w:t>
      </w:r>
      <w:r w:rsidR="0040604A">
        <w:rPr>
          <w:rFonts w:ascii="Verdana" w:hAnsi="Verdana"/>
          <w:bCs/>
        </w:rPr>
        <w:t xml:space="preserve"> and wish him the very best of luck in his new role. Mark will be continuing with us with a</w:t>
      </w:r>
      <w:r w:rsidR="0099413F">
        <w:rPr>
          <w:rFonts w:ascii="Verdana" w:hAnsi="Verdana"/>
          <w:bCs/>
        </w:rPr>
        <w:t>s an</w:t>
      </w:r>
      <w:r w:rsidR="0040604A">
        <w:rPr>
          <w:rFonts w:ascii="Verdana" w:hAnsi="Verdana"/>
          <w:bCs/>
        </w:rPr>
        <w:t xml:space="preserve"> Honorary Consultant </w:t>
      </w:r>
      <w:r w:rsidR="0099413F">
        <w:rPr>
          <w:rFonts w:ascii="Verdana" w:hAnsi="Verdana"/>
          <w:bCs/>
        </w:rPr>
        <w:t>which means that he will remain part of the Public Health Wales family.</w:t>
      </w:r>
    </w:p>
    <w:p w14:paraId="42C80B80" w14:textId="0F6E065E" w:rsidR="0099413F" w:rsidRDefault="0099413F" w:rsidP="00B239A8">
      <w:pPr>
        <w:pStyle w:val="NormalWeb"/>
        <w:shd w:val="clear" w:color="auto" w:fill="FFFFFF"/>
        <w:spacing w:before="48" w:after="0"/>
        <w:contextualSpacing/>
        <w:jc w:val="both"/>
        <w:rPr>
          <w:rFonts w:ascii="Verdana" w:hAnsi="Verdana"/>
          <w:bCs/>
        </w:rPr>
      </w:pPr>
    </w:p>
    <w:p w14:paraId="0AF707F6" w14:textId="0025F1CA" w:rsidR="0099413F" w:rsidRDefault="0099413F" w:rsidP="00B239A8">
      <w:pPr>
        <w:pStyle w:val="NormalWeb"/>
        <w:shd w:val="clear" w:color="auto" w:fill="FFFFFF"/>
        <w:spacing w:before="48" w:after="0"/>
        <w:contextualSpacing/>
        <w:jc w:val="both"/>
        <w:rPr>
          <w:rFonts w:ascii="Verdana" w:hAnsi="Verdana"/>
          <w:bCs/>
        </w:rPr>
      </w:pPr>
      <w:r>
        <w:rPr>
          <w:rFonts w:ascii="Verdana" w:hAnsi="Verdana"/>
          <w:bCs/>
        </w:rPr>
        <w:t xml:space="preserve">Sumina Azam, </w:t>
      </w:r>
      <w:r w:rsidR="00D80282">
        <w:rPr>
          <w:rFonts w:ascii="Verdana" w:hAnsi="Verdana"/>
          <w:bCs/>
        </w:rPr>
        <w:t>Deputy Director of Policy, has very kindly agreed to take on the Acting National Director of Policy and International Health/Director of the WHO Collaborating Centre when Mark leaves and until such time as we appoint a permanent replacement into the rol</w:t>
      </w:r>
      <w:r w:rsidR="0022207B">
        <w:rPr>
          <w:rFonts w:ascii="Verdana" w:hAnsi="Verdana"/>
          <w:bCs/>
        </w:rPr>
        <w:t>e – thank you Sumina.</w:t>
      </w:r>
      <w:r w:rsidR="00D80282">
        <w:rPr>
          <w:rFonts w:ascii="Verdana" w:hAnsi="Verdana"/>
          <w:bCs/>
        </w:rPr>
        <w:t xml:space="preserve"> </w:t>
      </w:r>
    </w:p>
    <w:p w14:paraId="25F5932E" w14:textId="591C0122" w:rsidR="005D2965" w:rsidRDefault="005D2965" w:rsidP="00B239A8">
      <w:pPr>
        <w:pStyle w:val="NormalWeb"/>
        <w:shd w:val="clear" w:color="auto" w:fill="FFFFFF"/>
        <w:spacing w:before="48" w:after="0"/>
        <w:contextualSpacing/>
        <w:jc w:val="both"/>
        <w:rPr>
          <w:rFonts w:ascii="Verdana" w:hAnsi="Verdana"/>
          <w:bCs/>
        </w:rPr>
      </w:pPr>
    </w:p>
    <w:p w14:paraId="226462C0" w14:textId="1EBEAA27" w:rsidR="005D2965" w:rsidRDefault="005D2965" w:rsidP="00B239A8">
      <w:pPr>
        <w:pStyle w:val="NormalWeb"/>
        <w:shd w:val="clear" w:color="auto" w:fill="FFFFFF"/>
        <w:spacing w:before="48" w:after="0"/>
        <w:contextualSpacing/>
        <w:jc w:val="both"/>
        <w:rPr>
          <w:rFonts w:ascii="Verdana" w:hAnsi="Verdana"/>
          <w:bCs/>
        </w:rPr>
      </w:pPr>
      <w:r>
        <w:rPr>
          <w:rFonts w:ascii="Verdana" w:hAnsi="Verdana"/>
          <w:bCs/>
        </w:rPr>
        <w:t xml:space="preserve">Helen Bushell, our Board Secretary and Head of the Board Business Unit, will </w:t>
      </w:r>
      <w:r w:rsidR="00D95245">
        <w:rPr>
          <w:rFonts w:ascii="Verdana" w:hAnsi="Verdana"/>
          <w:bCs/>
        </w:rPr>
        <w:t xml:space="preserve">also </w:t>
      </w:r>
      <w:r>
        <w:rPr>
          <w:rFonts w:ascii="Verdana" w:hAnsi="Verdana"/>
          <w:bCs/>
        </w:rPr>
        <w:t xml:space="preserve">be moving on to </w:t>
      </w:r>
      <w:r w:rsidR="00F33985">
        <w:rPr>
          <w:rFonts w:ascii="Verdana" w:hAnsi="Verdana"/>
          <w:bCs/>
        </w:rPr>
        <w:t xml:space="preserve">pastures new in </w:t>
      </w:r>
      <w:r w:rsidR="00D95245">
        <w:rPr>
          <w:rFonts w:ascii="Verdana" w:hAnsi="Verdana"/>
          <w:bCs/>
        </w:rPr>
        <w:t xml:space="preserve">early January 2023, to join </w:t>
      </w:r>
      <w:r w:rsidR="00F33985">
        <w:rPr>
          <w:rFonts w:ascii="Verdana" w:hAnsi="Verdana"/>
          <w:bCs/>
        </w:rPr>
        <w:t>Powys Teaching Health Board</w:t>
      </w:r>
      <w:r w:rsidR="008D5B59">
        <w:rPr>
          <w:rFonts w:ascii="Verdana" w:hAnsi="Verdana"/>
          <w:bCs/>
        </w:rPr>
        <w:t xml:space="preserve"> as their new Director of Corporate Governance/Board Secretary</w:t>
      </w:r>
      <w:r w:rsidR="00D95245">
        <w:rPr>
          <w:rFonts w:ascii="Verdana" w:hAnsi="Verdana"/>
          <w:bCs/>
        </w:rPr>
        <w:t>.</w:t>
      </w:r>
      <w:r w:rsidR="008D5B59">
        <w:rPr>
          <w:rFonts w:ascii="Verdana" w:hAnsi="Verdana"/>
          <w:bCs/>
        </w:rPr>
        <w:t xml:space="preserve"> </w:t>
      </w:r>
      <w:r w:rsidR="0052462D">
        <w:rPr>
          <w:rFonts w:ascii="Verdana" w:hAnsi="Verdana"/>
          <w:bCs/>
        </w:rPr>
        <w:t>Helen has contributed significantly to the Executive Team, Board and wider organisation over the last few years</w:t>
      </w:r>
      <w:r w:rsidR="00F35544">
        <w:rPr>
          <w:rFonts w:ascii="Verdana" w:hAnsi="Verdana"/>
          <w:bCs/>
        </w:rPr>
        <w:t>, including the response to COVID-19. She</w:t>
      </w:r>
      <w:r w:rsidR="0052462D">
        <w:rPr>
          <w:rFonts w:ascii="Verdana" w:hAnsi="Verdana"/>
          <w:bCs/>
        </w:rPr>
        <w:t xml:space="preserve"> has </w:t>
      </w:r>
      <w:r w:rsidR="00553100">
        <w:rPr>
          <w:rFonts w:ascii="Verdana" w:hAnsi="Verdana"/>
          <w:bCs/>
        </w:rPr>
        <w:t xml:space="preserve">expertly </w:t>
      </w:r>
      <w:r w:rsidR="0052462D">
        <w:rPr>
          <w:rFonts w:ascii="Verdana" w:hAnsi="Verdana"/>
          <w:bCs/>
        </w:rPr>
        <w:t xml:space="preserve">led on a number of significant programmes of work </w:t>
      </w:r>
      <w:r w:rsidR="005E2D75">
        <w:rPr>
          <w:rFonts w:ascii="Verdana" w:hAnsi="Verdana"/>
          <w:bCs/>
        </w:rPr>
        <w:t>including our UK COVID Public Inquiry response programme</w:t>
      </w:r>
      <w:r w:rsidR="00AE2E9D">
        <w:rPr>
          <w:rFonts w:ascii="Verdana" w:hAnsi="Verdana"/>
          <w:bCs/>
        </w:rPr>
        <w:t xml:space="preserve">, and has been prominent in </w:t>
      </w:r>
      <w:r w:rsidR="0071443F">
        <w:rPr>
          <w:rFonts w:ascii="Verdana" w:hAnsi="Verdana"/>
          <w:bCs/>
        </w:rPr>
        <w:t>her contributions nationally as part of the Board Secretaries Peer Group</w:t>
      </w:r>
      <w:r w:rsidR="005E2D75">
        <w:rPr>
          <w:rFonts w:ascii="Verdana" w:hAnsi="Verdana"/>
          <w:bCs/>
        </w:rPr>
        <w:t>.</w:t>
      </w:r>
    </w:p>
    <w:p w14:paraId="139253B7" w14:textId="6FA25A23" w:rsidR="00F35544" w:rsidRDefault="00F35544" w:rsidP="00B239A8">
      <w:pPr>
        <w:pStyle w:val="NormalWeb"/>
        <w:shd w:val="clear" w:color="auto" w:fill="FFFFFF"/>
        <w:spacing w:before="48" w:after="0"/>
        <w:contextualSpacing/>
        <w:jc w:val="both"/>
        <w:rPr>
          <w:rFonts w:ascii="Verdana" w:hAnsi="Verdana"/>
          <w:bCs/>
        </w:rPr>
      </w:pPr>
    </w:p>
    <w:p w14:paraId="4268D592" w14:textId="1BF72EC6" w:rsidR="00F35544" w:rsidRDefault="00CE385F" w:rsidP="00B239A8">
      <w:pPr>
        <w:pStyle w:val="NormalWeb"/>
        <w:shd w:val="clear" w:color="auto" w:fill="FFFFFF"/>
        <w:spacing w:before="48" w:after="0"/>
        <w:contextualSpacing/>
        <w:jc w:val="both"/>
        <w:rPr>
          <w:rFonts w:ascii="Verdana" w:hAnsi="Verdana"/>
          <w:bCs/>
        </w:rPr>
      </w:pPr>
      <w:r>
        <w:rPr>
          <w:rFonts w:ascii="Verdana" w:hAnsi="Verdana"/>
          <w:bCs/>
        </w:rPr>
        <w:t xml:space="preserve">I would like to thank Helen for </w:t>
      </w:r>
      <w:r w:rsidR="00247D09">
        <w:rPr>
          <w:rFonts w:ascii="Verdana" w:hAnsi="Verdana"/>
          <w:bCs/>
        </w:rPr>
        <w:t>all</w:t>
      </w:r>
      <w:r>
        <w:rPr>
          <w:rFonts w:ascii="Verdana" w:hAnsi="Verdana"/>
          <w:bCs/>
        </w:rPr>
        <w:t xml:space="preserve"> her </w:t>
      </w:r>
      <w:r w:rsidR="00523BBB">
        <w:rPr>
          <w:rFonts w:ascii="Verdana" w:hAnsi="Verdana"/>
          <w:bCs/>
        </w:rPr>
        <w:t>contributions over the last few years</w:t>
      </w:r>
      <w:r w:rsidR="000451E5">
        <w:rPr>
          <w:rFonts w:ascii="Verdana" w:hAnsi="Verdana"/>
          <w:bCs/>
        </w:rPr>
        <w:t xml:space="preserve"> and for </w:t>
      </w:r>
      <w:r w:rsidR="00951D8C">
        <w:rPr>
          <w:rFonts w:ascii="Verdana" w:hAnsi="Verdana"/>
          <w:bCs/>
        </w:rPr>
        <w:t xml:space="preserve">the strategic elements she brought to the role. </w:t>
      </w:r>
      <w:r w:rsidR="00F35544">
        <w:rPr>
          <w:rFonts w:ascii="Verdana" w:hAnsi="Verdana"/>
          <w:bCs/>
        </w:rPr>
        <w:t xml:space="preserve">We will miss Helen </w:t>
      </w:r>
      <w:r w:rsidR="00951D8C">
        <w:rPr>
          <w:rFonts w:ascii="Verdana" w:hAnsi="Verdana"/>
          <w:bCs/>
        </w:rPr>
        <w:t>and wish her the very best in her new role.</w:t>
      </w:r>
    </w:p>
    <w:p w14:paraId="6F77EB90" w14:textId="6694F7EF" w:rsidR="00951D8C" w:rsidRDefault="00951D8C" w:rsidP="00B239A8">
      <w:pPr>
        <w:pStyle w:val="NormalWeb"/>
        <w:shd w:val="clear" w:color="auto" w:fill="FFFFFF"/>
        <w:spacing w:before="48" w:after="0"/>
        <w:contextualSpacing/>
        <w:jc w:val="both"/>
        <w:rPr>
          <w:rFonts w:ascii="Verdana" w:hAnsi="Verdana"/>
          <w:bCs/>
        </w:rPr>
      </w:pPr>
    </w:p>
    <w:p w14:paraId="7BF87924" w14:textId="61B9EA2B" w:rsidR="00951D8C" w:rsidRPr="00B239A8" w:rsidRDefault="00951D8C" w:rsidP="00B239A8">
      <w:pPr>
        <w:pStyle w:val="NormalWeb"/>
        <w:shd w:val="clear" w:color="auto" w:fill="FFFFFF"/>
        <w:spacing w:before="48" w:after="0"/>
        <w:contextualSpacing/>
        <w:jc w:val="both"/>
        <w:rPr>
          <w:rFonts w:ascii="Verdana" w:hAnsi="Verdana"/>
          <w:bCs/>
        </w:rPr>
      </w:pPr>
      <w:r>
        <w:rPr>
          <w:rFonts w:ascii="Verdana" w:hAnsi="Verdana"/>
          <w:bCs/>
        </w:rPr>
        <w:t xml:space="preserve">Liz </w:t>
      </w:r>
      <w:r w:rsidR="004E49FC">
        <w:rPr>
          <w:rFonts w:ascii="Verdana" w:hAnsi="Verdana"/>
          <w:bCs/>
        </w:rPr>
        <w:t>B</w:t>
      </w:r>
      <w:r>
        <w:rPr>
          <w:rFonts w:ascii="Verdana" w:hAnsi="Verdana"/>
          <w:bCs/>
        </w:rPr>
        <w:t xml:space="preserve">layney, our </w:t>
      </w:r>
      <w:r w:rsidR="00282BE2">
        <w:rPr>
          <w:rFonts w:ascii="Verdana" w:hAnsi="Verdana"/>
          <w:bCs/>
        </w:rPr>
        <w:t xml:space="preserve">Board Governance Manager and </w:t>
      </w:r>
      <w:r>
        <w:rPr>
          <w:rFonts w:ascii="Verdana" w:hAnsi="Verdana"/>
          <w:bCs/>
        </w:rPr>
        <w:t xml:space="preserve">Deputy Board Secretary, has very kindly agreed to become our Acting Board Secretary and Head of the Board Business Unit until we conclude the recruitment process for a permanent replacement  </w:t>
      </w:r>
      <w:r w:rsidR="00FF3507">
        <w:rPr>
          <w:rFonts w:ascii="Verdana" w:hAnsi="Verdana"/>
          <w:bCs/>
        </w:rPr>
        <w:t xml:space="preserve">- </w:t>
      </w:r>
      <w:r>
        <w:rPr>
          <w:rFonts w:ascii="Verdana" w:hAnsi="Verdana"/>
          <w:bCs/>
        </w:rPr>
        <w:t>thank you Liz.</w:t>
      </w:r>
    </w:p>
    <w:p w14:paraId="6E6DC925" w14:textId="4E1613D9" w:rsidR="0071443F" w:rsidRDefault="0071443F" w:rsidP="00B77697">
      <w:pPr>
        <w:pStyle w:val="NormalWeb"/>
        <w:shd w:val="clear" w:color="auto" w:fill="FFFFFF"/>
        <w:spacing w:before="48" w:after="0"/>
        <w:contextualSpacing/>
        <w:jc w:val="both"/>
        <w:rPr>
          <w:rFonts w:ascii="Verdana" w:hAnsi="Verdana"/>
          <w:b/>
          <w:color w:val="31849B" w:themeColor="accent5" w:themeShade="BF"/>
          <w:sz w:val="28"/>
          <w:szCs w:val="28"/>
        </w:rPr>
      </w:pPr>
    </w:p>
    <w:p w14:paraId="09B73E66" w14:textId="7B66909F" w:rsidR="00247B56" w:rsidRPr="00B239A8" w:rsidRDefault="002849D5" w:rsidP="007057F1">
      <w:pPr>
        <w:pStyle w:val="NormalWeb"/>
        <w:shd w:val="clear" w:color="auto" w:fill="FFFFFF"/>
        <w:spacing w:before="48" w:after="0"/>
        <w:ind w:left="720" w:hanging="720"/>
        <w:contextualSpacing/>
        <w:jc w:val="both"/>
        <w:rPr>
          <w:rFonts w:ascii="Verdana" w:hAnsi="Verdana"/>
          <w:b/>
          <w:color w:val="31849B" w:themeColor="accent5" w:themeShade="BF"/>
        </w:rPr>
      </w:pPr>
      <w:r w:rsidRPr="00B239A8">
        <w:rPr>
          <w:rFonts w:ascii="Verdana" w:hAnsi="Verdana"/>
          <w:b/>
          <w:color w:val="31849B" w:themeColor="accent5" w:themeShade="BF"/>
        </w:rPr>
        <w:t>3</w:t>
      </w:r>
      <w:r w:rsidRPr="00B239A8">
        <w:rPr>
          <w:rFonts w:ascii="Verdana" w:hAnsi="Verdana"/>
          <w:b/>
          <w:color w:val="31849B" w:themeColor="accent5" w:themeShade="BF"/>
        </w:rPr>
        <w:tab/>
      </w:r>
      <w:r w:rsidR="00247B56" w:rsidRPr="00B239A8">
        <w:rPr>
          <w:rFonts w:ascii="Verdana" w:hAnsi="Verdana"/>
          <w:b/>
          <w:color w:val="31849B" w:themeColor="accent5" w:themeShade="BF"/>
        </w:rPr>
        <w:t xml:space="preserve">Update on </w:t>
      </w:r>
      <w:r w:rsidR="00E95DAE" w:rsidRPr="00B239A8">
        <w:rPr>
          <w:rFonts w:ascii="Verdana" w:hAnsi="Verdana"/>
          <w:b/>
          <w:color w:val="31849B" w:themeColor="accent5" w:themeShade="BF"/>
        </w:rPr>
        <w:t>O</w:t>
      </w:r>
      <w:r w:rsidR="00247B56" w:rsidRPr="00B239A8">
        <w:rPr>
          <w:rFonts w:ascii="Verdana" w:hAnsi="Verdana"/>
          <w:b/>
          <w:color w:val="31849B" w:themeColor="accent5" w:themeShade="BF"/>
        </w:rPr>
        <w:t>ur Cervical and Bowel Screening Programmes</w:t>
      </w:r>
    </w:p>
    <w:p w14:paraId="55E195C0" w14:textId="79851A71" w:rsidR="00247B56" w:rsidRPr="00AE79D4" w:rsidRDefault="002849D5" w:rsidP="00247B56">
      <w:pPr>
        <w:rPr>
          <w:rFonts w:cs="Arial"/>
          <w:b/>
          <w:color w:val="31849B" w:themeColor="accent5" w:themeShade="BF"/>
          <w:szCs w:val="24"/>
        </w:rPr>
      </w:pPr>
      <w:r>
        <w:rPr>
          <w:rFonts w:cs="Arial"/>
          <w:b/>
          <w:color w:val="31849B" w:themeColor="accent5" w:themeShade="BF"/>
          <w:szCs w:val="24"/>
        </w:rPr>
        <w:t>3</w:t>
      </w:r>
      <w:r w:rsidR="00247B56" w:rsidRPr="00AE79D4">
        <w:rPr>
          <w:rFonts w:cs="Arial"/>
          <w:b/>
          <w:color w:val="31849B" w:themeColor="accent5" w:themeShade="BF"/>
          <w:szCs w:val="24"/>
        </w:rPr>
        <w:t>.1</w:t>
      </w:r>
      <w:r w:rsidR="00247B56" w:rsidRPr="00AE79D4">
        <w:rPr>
          <w:rFonts w:cs="Arial"/>
          <w:b/>
          <w:color w:val="31849B" w:themeColor="accent5" w:themeShade="BF"/>
          <w:szCs w:val="24"/>
        </w:rPr>
        <w:tab/>
        <w:t>Optimisation of the Bowel Screening Programme in Wales</w:t>
      </w:r>
    </w:p>
    <w:p w14:paraId="4A3ABBE8" w14:textId="1EFBF419" w:rsidR="00247B56" w:rsidRPr="00247B56" w:rsidRDefault="00247B56" w:rsidP="00500B85">
      <w:pPr>
        <w:rPr>
          <w:rFonts w:cs="Arial"/>
          <w:szCs w:val="24"/>
        </w:rPr>
      </w:pPr>
      <w:r w:rsidRPr="00247B56">
        <w:rPr>
          <w:rFonts w:cs="Arial"/>
          <w:szCs w:val="24"/>
        </w:rPr>
        <w:t xml:space="preserve">The second stage of the 4-year plan to </w:t>
      </w:r>
      <w:r w:rsidR="00500B85">
        <w:rPr>
          <w:rFonts w:cs="Arial"/>
          <w:szCs w:val="24"/>
        </w:rPr>
        <w:t>o</w:t>
      </w:r>
      <w:r w:rsidRPr="00247B56">
        <w:rPr>
          <w:rFonts w:cs="Arial"/>
          <w:szCs w:val="24"/>
        </w:rPr>
        <w:t xml:space="preserve">ptimise the bowel screening programme commenced on </w:t>
      </w:r>
      <w:r w:rsidR="00500B85">
        <w:rPr>
          <w:rFonts w:cs="Arial"/>
          <w:szCs w:val="24"/>
        </w:rPr>
        <w:t>the</w:t>
      </w:r>
      <w:r w:rsidRPr="00247B56">
        <w:rPr>
          <w:rFonts w:cs="Arial"/>
          <w:szCs w:val="24"/>
        </w:rPr>
        <w:t xml:space="preserve"> 5 October 2022, when participants aged 55-57 </w:t>
      </w:r>
      <w:r w:rsidR="00500B85">
        <w:rPr>
          <w:rFonts w:cs="Arial"/>
          <w:szCs w:val="24"/>
        </w:rPr>
        <w:t xml:space="preserve">years </w:t>
      </w:r>
      <w:r w:rsidRPr="00247B56">
        <w:rPr>
          <w:rFonts w:cs="Arial"/>
          <w:szCs w:val="24"/>
        </w:rPr>
        <w:t>started to be invited for screening. This planned age expansion will be rolled out over a 12</w:t>
      </w:r>
      <w:r w:rsidR="00500B85">
        <w:rPr>
          <w:rFonts w:cs="Arial"/>
          <w:szCs w:val="24"/>
        </w:rPr>
        <w:t>-</w:t>
      </w:r>
      <w:r w:rsidRPr="00247B56">
        <w:rPr>
          <w:rFonts w:cs="Arial"/>
          <w:szCs w:val="24"/>
        </w:rPr>
        <w:t xml:space="preserve">month period.   </w:t>
      </w:r>
    </w:p>
    <w:p w14:paraId="4A478AA6" w14:textId="44C494B3" w:rsidR="00247B56" w:rsidRPr="00247B56" w:rsidRDefault="00247B56" w:rsidP="00500B85">
      <w:pPr>
        <w:rPr>
          <w:rFonts w:cs="Arial"/>
          <w:szCs w:val="24"/>
        </w:rPr>
      </w:pPr>
      <w:r w:rsidRPr="00247B56">
        <w:rPr>
          <w:rFonts w:cs="Arial"/>
          <w:szCs w:val="24"/>
        </w:rPr>
        <w:t xml:space="preserve">The test used is the highly effective Faecal Immunochemical Test (FIT) kit, for people to use at home and send to laboratory for analysis. The test looks for tiny traces of blood in the sample, which are too small to be seen but can be an indicator of bowel cancer. Early detection of bowel cancer increases chances of survival with evidence that 9 out of 10 people detected through screening survive. </w:t>
      </w:r>
    </w:p>
    <w:p w14:paraId="293F96D3" w14:textId="296DB2BD" w:rsidR="00247B56" w:rsidRPr="00247B56" w:rsidRDefault="00500B85" w:rsidP="00500B85">
      <w:pPr>
        <w:rPr>
          <w:rFonts w:cs="Arial"/>
          <w:szCs w:val="24"/>
        </w:rPr>
      </w:pPr>
      <w:r>
        <w:rPr>
          <w:rFonts w:cs="Arial"/>
          <w:szCs w:val="24"/>
        </w:rPr>
        <w:t xml:space="preserve">Our </w:t>
      </w:r>
      <w:r w:rsidR="00247B56" w:rsidRPr="00247B56">
        <w:rPr>
          <w:rFonts w:cs="Arial"/>
          <w:szCs w:val="24"/>
        </w:rPr>
        <w:t>B</w:t>
      </w:r>
      <w:r>
        <w:rPr>
          <w:rFonts w:cs="Arial"/>
          <w:szCs w:val="24"/>
        </w:rPr>
        <w:t xml:space="preserve">owel </w:t>
      </w:r>
      <w:r w:rsidR="00247B56" w:rsidRPr="00247B56">
        <w:rPr>
          <w:rFonts w:cs="Arial"/>
          <w:szCs w:val="24"/>
        </w:rPr>
        <w:t>S</w:t>
      </w:r>
      <w:r>
        <w:rPr>
          <w:rFonts w:cs="Arial"/>
          <w:szCs w:val="24"/>
        </w:rPr>
        <w:t xml:space="preserve">creening </w:t>
      </w:r>
      <w:r w:rsidR="00247B56" w:rsidRPr="00247B56">
        <w:rPr>
          <w:rFonts w:cs="Arial"/>
          <w:szCs w:val="24"/>
        </w:rPr>
        <w:t>W</w:t>
      </w:r>
      <w:r>
        <w:rPr>
          <w:rFonts w:cs="Arial"/>
          <w:szCs w:val="24"/>
        </w:rPr>
        <w:t>ales</w:t>
      </w:r>
      <w:r w:rsidR="00247B56" w:rsidRPr="00247B56">
        <w:rPr>
          <w:rFonts w:cs="Arial"/>
          <w:szCs w:val="24"/>
        </w:rPr>
        <w:t xml:space="preserve"> demand modelling indicates that the total number of screening colonoscopy procedures will rise from 4,600 (58-74 year olds) to 6,950 per annum when those aged 55-74 are screened by the end of September 2023. Modelling suggests that the number of cancers detected by screening will increase from 330 to 510 when those aged from 55 are screened. The change has been funded by </w:t>
      </w:r>
      <w:r>
        <w:rPr>
          <w:rFonts w:cs="Arial"/>
          <w:szCs w:val="24"/>
        </w:rPr>
        <w:t xml:space="preserve">the </w:t>
      </w:r>
      <w:r w:rsidR="00247B56" w:rsidRPr="00247B56">
        <w:rPr>
          <w:rFonts w:cs="Arial"/>
          <w:szCs w:val="24"/>
        </w:rPr>
        <w:t xml:space="preserve">Welsh Government and the programme has worked closely with </w:t>
      </w:r>
      <w:r>
        <w:rPr>
          <w:rFonts w:cs="Arial"/>
          <w:szCs w:val="24"/>
        </w:rPr>
        <w:t>h</w:t>
      </w:r>
      <w:r w:rsidR="00247B56" w:rsidRPr="00247B56">
        <w:rPr>
          <w:rFonts w:cs="Arial"/>
          <w:szCs w:val="24"/>
        </w:rPr>
        <w:t xml:space="preserve">ealth </w:t>
      </w:r>
      <w:r>
        <w:rPr>
          <w:rFonts w:cs="Arial"/>
          <w:szCs w:val="24"/>
        </w:rPr>
        <w:t>b</w:t>
      </w:r>
      <w:r w:rsidR="00247B56" w:rsidRPr="00247B56">
        <w:rPr>
          <w:rFonts w:cs="Arial"/>
          <w:szCs w:val="24"/>
        </w:rPr>
        <w:t>oard colleagues to plan and fund these changes.</w:t>
      </w:r>
    </w:p>
    <w:p w14:paraId="0789DE85" w14:textId="78D37B90" w:rsidR="00247B56" w:rsidRPr="00500B85" w:rsidRDefault="002849D5" w:rsidP="00500B85">
      <w:pPr>
        <w:ind w:left="720" w:hanging="720"/>
        <w:rPr>
          <w:rFonts w:cs="Arial"/>
          <w:b/>
          <w:color w:val="31849B" w:themeColor="accent5" w:themeShade="BF"/>
          <w:szCs w:val="24"/>
        </w:rPr>
      </w:pPr>
      <w:r>
        <w:rPr>
          <w:rFonts w:cs="Arial"/>
          <w:b/>
          <w:color w:val="31849B" w:themeColor="accent5" w:themeShade="BF"/>
          <w:szCs w:val="24"/>
        </w:rPr>
        <w:t>3</w:t>
      </w:r>
      <w:r w:rsidR="00500B85" w:rsidRPr="00500B85">
        <w:rPr>
          <w:rFonts w:cs="Arial"/>
          <w:b/>
          <w:color w:val="31849B" w:themeColor="accent5" w:themeShade="BF"/>
          <w:szCs w:val="24"/>
        </w:rPr>
        <w:t>.2</w:t>
      </w:r>
      <w:r w:rsidR="00500B85" w:rsidRPr="00500B85">
        <w:rPr>
          <w:rFonts w:cs="Arial"/>
          <w:b/>
          <w:color w:val="31849B" w:themeColor="accent5" w:themeShade="BF"/>
          <w:szCs w:val="24"/>
        </w:rPr>
        <w:tab/>
      </w:r>
      <w:r w:rsidR="00247B56" w:rsidRPr="00500B85">
        <w:rPr>
          <w:rFonts w:cs="Arial"/>
          <w:b/>
          <w:color w:val="31849B" w:themeColor="accent5" w:themeShade="BF"/>
          <w:szCs w:val="24"/>
        </w:rPr>
        <w:t xml:space="preserve">Implementation of </w:t>
      </w:r>
      <w:r w:rsidR="00E50BF3">
        <w:rPr>
          <w:rFonts w:cs="Arial"/>
          <w:b/>
          <w:color w:val="31849B" w:themeColor="accent5" w:themeShade="BF"/>
          <w:szCs w:val="24"/>
        </w:rPr>
        <w:t xml:space="preserve">our new </w:t>
      </w:r>
      <w:r w:rsidR="00247B56" w:rsidRPr="00500B85">
        <w:rPr>
          <w:rFonts w:cs="Arial"/>
          <w:b/>
          <w:color w:val="31849B" w:themeColor="accent5" w:themeShade="BF"/>
          <w:szCs w:val="24"/>
        </w:rPr>
        <w:t>Cervical Screening Information Management System</w:t>
      </w:r>
    </w:p>
    <w:p w14:paraId="4F2A3AD4" w14:textId="5D8BA5F9" w:rsidR="00247B56" w:rsidRPr="00247B56" w:rsidRDefault="00247B56" w:rsidP="00500B85">
      <w:pPr>
        <w:rPr>
          <w:rFonts w:cs="Arial"/>
          <w:szCs w:val="24"/>
        </w:rPr>
      </w:pPr>
      <w:r w:rsidRPr="00247B56">
        <w:rPr>
          <w:rFonts w:cs="Arial"/>
          <w:szCs w:val="24"/>
        </w:rPr>
        <w:t xml:space="preserve">The Cervical Screening Information Management System (CSIMS) for the Cervical Screening programme in Wales went live successfully on the 20 September. The development has been required </w:t>
      </w:r>
      <w:r w:rsidR="00E50BF3">
        <w:rPr>
          <w:rFonts w:cs="Arial"/>
          <w:szCs w:val="24"/>
        </w:rPr>
        <w:t>because</w:t>
      </w:r>
      <w:r w:rsidRPr="00247B56">
        <w:rPr>
          <w:rFonts w:cs="Arial"/>
          <w:szCs w:val="24"/>
        </w:rPr>
        <w:t xml:space="preserve"> the current legacy system (NHAIS/Exeter system)</w:t>
      </w:r>
      <w:r w:rsidR="00E50BF3">
        <w:rPr>
          <w:rFonts w:cs="Arial"/>
          <w:szCs w:val="24"/>
        </w:rPr>
        <w:t>,</w:t>
      </w:r>
      <w:r w:rsidRPr="00247B56">
        <w:rPr>
          <w:rFonts w:cs="Arial"/>
          <w:szCs w:val="24"/>
        </w:rPr>
        <w:t xml:space="preserve"> used by CSW since 1986</w:t>
      </w:r>
      <w:r w:rsidR="00E50BF3">
        <w:rPr>
          <w:rFonts w:cs="Arial"/>
          <w:szCs w:val="24"/>
        </w:rPr>
        <w:t>,</w:t>
      </w:r>
      <w:r w:rsidRPr="00247B56">
        <w:rPr>
          <w:rFonts w:cs="Arial"/>
          <w:szCs w:val="24"/>
        </w:rPr>
        <w:t xml:space="preserve"> is due to be decommissioned by England. </w:t>
      </w:r>
    </w:p>
    <w:p w14:paraId="65044FF9" w14:textId="41BD096F" w:rsidR="00500B85" w:rsidRDefault="00E50BF3" w:rsidP="00500B85">
      <w:pPr>
        <w:rPr>
          <w:rFonts w:cs="Arial"/>
          <w:szCs w:val="24"/>
        </w:rPr>
      </w:pPr>
      <w:r>
        <w:rPr>
          <w:rFonts w:cs="Arial"/>
          <w:szCs w:val="24"/>
        </w:rPr>
        <w:t xml:space="preserve">The </w:t>
      </w:r>
      <w:r w:rsidR="00247B56" w:rsidRPr="00247B56">
        <w:rPr>
          <w:rFonts w:cs="Arial"/>
          <w:szCs w:val="24"/>
        </w:rPr>
        <w:t>Cervical Screening Information Management System (CSIMS) is the pathway management system that is now used by the cervical screening programme to manage the call/recall, issuing of results letters and failsafe of people eligible for cervical screening in Wales. It is a modern adaptable system that can interface with other NHS databases.</w:t>
      </w:r>
    </w:p>
    <w:p w14:paraId="30EA0D98" w14:textId="0A198C22" w:rsidR="00247B56" w:rsidRDefault="00247B56" w:rsidP="00E50BF3">
      <w:pPr>
        <w:rPr>
          <w:rFonts w:cs="Arial"/>
          <w:szCs w:val="24"/>
        </w:rPr>
      </w:pPr>
      <w:r w:rsidRPr="00247B56">
        <w:rPr>
          <w:rFonts w:cs="Arial"/>
          <w:szCs w:val="24"/>
        </w:rPr>
        <w:t xml:space="preserve">CSIMS will be able to hold the records of people with a cervix registered with their GP as male once they (or their GP on their behalf) have made themselves known to the </w:t>
      </w:r>
      <w:r w:rsidR="00247D09" w:rsidRPr="00247B56">
        <w:rPr>
          <w:rFonts w:cs="Arial"/>
          <w:szCs w:val="24"/>
        </w:rPr>
        <w:t>programme and</w:t>
      </w:r>
      <w:r w:rsidRPr="00247B56">
        <w:rPr>
          <w:rFonts w:cs="Arial"/>
          <w:szCs w:val="24"/>
        </w:rPr>
        <w:t xml:space="preserve"> will be able to issue them a result letter following a test and invite them automatically for their next screening invitation.</w:t>
      </w:r>
    </w:p>
    <w:p w14:paraId="4833D9FF" w14:textId="0D3D0059" w:rsidR="008E4D25" w:rsidRPr="00E50BF3" w:rsidRDefault="00E50BF3" w:rsidP="00E50BF3">
      <w:pPr>
        <w:rPr>
          <w:rFonts w:cs="Arial"/>
          <w:szCs w:val="24"/>
        </w:rPr>
      </w:pPr>
      <w:r>
        <w:rPr>
          <w:rFonts w:cs="Arial"/>
          <w:szCs w:val="24"/>
        </w:rPr>
        <w:t xml:space="preserve">I would like to thank our screening teams for the tremendous work that they have done in moving to the age change in our bowel screening programme, and our screening, IT and information governance teams for the extensive work they have done in achieving the go live implementation of our new CSIMS – </w:t>
      </w:r>
      <w:r w:rsidR="00E779E8">
        <w:rPr>
          <w:rFonts w:cs="Arial"/>
          <w:szCs w:val="24"/>
        </w:rPr>
        <w:t>diolch yn fawr</w:t>
      </w:r>
      <w:r w:rsidR="008A6B41">
        <w:rPr>
          <w:rFonts w:cs="Arial"/>
          <w:szCs w:val="24"/>
        </w:rPr>
        <w:t xml:space="preserve"> iawn</w:t>
      </w:r>
      <w:r>
        <w:rPr>
          <w:rFonts w:cs="Arial"/>
          <w:szCs w:val="24"/>
        </w:rPr>
        <w:t>.</w:t>
      </w:r>
    </w:p>
    <w:p w14:paraId="41D47585" w14:textId="6D998987" w:rsidR="008A4E93" w:rsidRDefault="008A4E93" w:rsidP="00247B56">
      <w:pPr>
        <w:pStyle w:val="NormalWeb"/>
        <w:shd w:val="clear" w:color="auto" w:fill="FFFFFF"/>
        <w:spacing w:before="48" w:after="0"/>
        <w:contextualSpacing/>
        <w:jc w:val="both"/>
        <w:rPr>
          <w:rFonts w:ascii="Verdana" w:hAnsi="Verdana"/>
          <w:b/>
          <w:color w:val="31849B" w:themeColor="accent5" w:themeShade="BF"/>
        </w:rPr>
      </w:pPr>
    </w:p>
    <w:p w14:paraId="3862AE12" w14:textId="5D0D2D01" w:rsidR="00716F81" w:rsidRPr="00716F81" w:rsidRDefault="002849D5" w:rsidP="00716F81">
      <w:pPr>
        <w:pStyle w:val="NormalWeb"/>
        <w:shd w:val="clear" w:color="auto" w:fill="FFFFFF"/>
        <w:spacing w:before="48" w:after="0"/>
        <w:ind w:left="720" w:hanging="720"/>
        <w:contextualSpacing/>
        <w:jc w:val="both"/>
        <w:rPr>
          <w:rFonts w:ascii="Verdana" w:hAnsi="Verdana"/>
          <w:b/>
          <w:color w:val="31849B" w:themeColor="accent5" w:themeShade="BF"/>
        </w:rPr>
      </w:pPr>
      <w:r>
        <w:rPr>
          <w:rFonts w:ascii="Verdana" w:hAnsi="Verdana"/>
          <w:b/>
          <w:color w:val="31849B" w:themeColor="accent5" w:themeShade="BF"/>
        </w:rPr>
        <w:t>4</w:t>
      </w:r>
      <w:r w:rsidR="00F90863">
        <w:rPr>
          <w:rFonts w:ascii="Verdana" w:hAnsi="Verdana"/>
          <w:b/>
          <w:color w:val="31849B" w:themeColor="accent5" w:themeShade="BF"/>
        </w:rPr>
        <w:tab/>
      </w:r>
      <w:r w:rsidR="00716F81" w:rsidRPr="00716F81">
        <w:rPr>
          <w:rFonts w:ascii="Verdana" w:hAnsi="Verdana"/>
          <w:b/>
          <w:bCs/>
          <w:color w:val="31849B" w:themeColor="accent5" w:themeShade="BF"/>
        </w:rPr>
        <w:t>External Review of the T</w:t>
      </w:r>
      <w:r w:rsidR="00716F81">
        <w:rPr>
          <w:rFonts w:ascii="Verdana" w:hAnsi="Verdana"/>
          <w:b/>
          <w:bCs/>
          <w:color w:val="31849B" w:themeColor="accent5" w:themeShade="BF"/>
        </w:rPr>
        <w:t>uberculosis</w:t>
      </w:r>
      <w:r w:rsidR="00716F81" w:rsidRPr="00716F81">
        <w:rPr>
          <w:rFonts w:ascii="Verdana" w:hAnsi="Verdana"/>
          <w:b/>
          <w:bCs/>
          <w:color w:val="31849B" w:themeColor="accent5" w:themeShade="BF"/>
        </w:rPr>
        <w:t xml:space="preserve"> </w:t>
      </w:r>
      <w:r w:rsidR="00716F81">
        <w:rPr>
          <w:rFonts w:ascii="Verdana" w:hAnsi="Verdana"/>
          <w:b/>
          <w:bCs/>
          <w:color w:val="31849B" w:themeColor="accent5" w:themeShade="BF"/>
        </w:rPr>
        <w:t>O</w:t>
      </w:r>
      <w:r w:rsidR="00716F81" w:rsidRPr="00716F81">
        <w:rPr>
          <w:rFonts w:ascii="Verdana" w:hAnsi="Verdana"/>
          <w:b/>
          <w:bCs/>
          <w:color w:val="31849B" w:themeColor="accent5" w:themeShade="BF"/>
        </w:rPr>
        <w:t xml:space="preserve">utbreak </w:t>
      </w:r>
      <w:r w:rsidR="00716F81">
        <w:rPr>
          <w:rFonts w:ascii="Verdana" w:hAnsi="Verdana"/>
          <w:b/>
          <w:bCs/>
          <w:color w:val="31849B" w:themeColor="accent5" w:themeShade="BF"/>
        </w:rPr>
        <w:t>C</w:t>
      </w:r>
      <w:r w:rsidR="00716F81" w:rsidRPr="00716F81">
        <w:rPr>
          <w:rFonts w:ascii="Verdana" w:hAnsi="Verdana"/>
          <w:b/>
          <w:bCs/>
          <w:color w:val="31849B" w:themeColor="accent5" w:themeShade="BF"/>
        </w:rPr>
        <w:t xml:space="preserve">entred </w:t>
      </w:r>
      <w:r w:rsidR="00716F81">
        <w:rPr>
          <w:rFonts w:ascii="Verdana" w:hAnsi="Verdana"/>
          <w:b/>
          <w:bCs/>
          <w:color w:val="31849B" w:themeColor="accent5" w:themeShade="BF"/>
        </w:rPr>
        <w:t>A</w:t>
      </w:r>
      <w:r w:rsidR="00716F81" w:rsidRPr="00716F81">
        <w:rPr>
          <w:rFonts w:ascii="Verdana" w:hAnsi="Verdana"/>
          <w:b/>
          <w:bCs/>
          <w:color w:val="31849B" w:themeColor="accent5" w:themeShade="BF"/>
        </w:rPr>
        <w:t>round Llwynhendy</w:t>
      </w:r>
      <w:r w:rsidR="00F90975">
        <w:rPr>
          <w:rFonts w:ascii="Verdana" w:hAnsi="Verdana"/>
          <w:b/>
          <w:bCs/>
          <w:color w:val="31849B" w:themeColor="accent5" w:themeShade="BF"/>
        </w:rPr>
        <w:t>, Carmarthenshire</w:t>
      </w:r>
    </w:p>
    <w:p w14:paraId="30D2F0E7" w14:textId="598781E7" w:rsidR="00716F81" w:rsidRDefault="00716F81" w:rsidP="00716F81">
      <w:r>
        <w:t>In August 2021, Public Health Wales and Hywel Dda University Health Board jointly commissioned an independent review of the management of an outbreak of tuberculosis (TB) centred around Llwynhendy in Carmarthenshire.  The outbreak was first identified in 2010 and</w:t>
      </w:r>
      <w:r w:rsidR="007F21F9">
        <w:t>,</w:t>
      </w:r>
      <w:r>
        <w:t xml:space="preserve"> so far, at least 31 cases of active TB are associated with this outbreak, which continues to be actively managed.  </w:t>
      </w:r>
    </w:p>
    <w:p w14:paraId="3661F6AE" w14:textId="55DC62E8" w:rsidR="002A73DD" w:rsidRDefault="00716F81" w:rsidP="002A73DD">
      <w:r>
        <w:t>A panel of experts</w:t>
      </w:r>
      <w:r w:rsidR="002612DE">
        <w:t xml:space="preserve"> w</w:t>
      </w:r>
      <w:r w:rsidR="005B72F9">
        <w:t>as</w:t>
      </w:r>
      <w:r w:rsidR="002612DE">
        <w:t xml:space="preserve"> </w:t>
      </w:r>
      <w:r w:rsidR="005B72F9">
        <w:t xml:space="preserve">jointly </w:t>
      </w:r>
      <w:r w:rsidR="002612DE">
        <w:t>commissioned by the Boards of Public Health Wales and Hywel Dda University Health Board</w:t>
      </w:r>
      <w:r>
        <w:t xml:space="preserve">, </w:t>
      </w:r>
      <w:r w:rsidR="006011C6">
        <w:t xml:space="preserve">to undertake a review of the outbreak in line with agreed </w:t>
      </w:r>
      <w:r w:rsidR="00CA7B93">
        <w:t>t</w:t>
      </w:r>
      <w:r w:rsidR="006011C6">
        <w:t xml:space="preserve">erms of </w:t>
      </w:r>
      <w:r w:rsidR="00CA7B93">
        <w:t>r</w:t>
      </w:r>
      <w:r w:rsidR="006011C6">
        <w:t xml:space="preserve">eference and this has been </w:t>
      </w:r>
      <w:r>
        <w:t xml:space="preserve">led by Professor Michael Morgan. A draft copy of the report has been shared with </w:t>
      </w:r>
      <w:r w:rsidR="00247D09">
        <w:t>both Boards</w:t>
      </w:r>
      <w:r>
        <w:t xml:space="preserve"> and work is in progress for both organisations to consider the findings and recommendations.  A final version of the report will be published and discussed at the next meeting of the Board on </w:t>
      </w:r>
      <w:r w:rsidR="008C1530">
        <w:t xml:space="preserve">the </w:t>
      </w:r>
      <w:r>
        <w:t>26 January 2023.</w:t>
      </w:r>
    </w:p>
    <w:p w14:paraId="70DCEF09" w14:textId="3B503B31" w:rsidR="005B1800" w:rsidRDefault="002849D5" w:rsidP="002A73DD">
      <w:pPr>
        <w:rPr>
          <w:b/>
          <w:color w:val="31849B" w:themeColor="accent5" w:themeShade="BF"/>
        </w:rPr>
      </w:pPr>
      <w:r>
        <w:rPr>
          <w:b/>
          <w:color w:val="31849B" w:themeColor="accent5" w:themeShade="BF"/>
        </w:rPr>
        <w:t>5</w:t>
      </w:r>
      <w:r w:rsidR="005B1800">
        <w:rPr>
          <w:b/>
          <w:color w:val="31849B" w:themeColor="accent5" w:themeShade="BF"/>
        </w:rPr>
        <w:tab/>
        <w:t>Meeting with Ministers</w:t>
      </w:r>
    </w:p>
    <w:p w14:paraId="22E2BE02" w14:textId="155CD89A" w:rsidR="007A5993" w:rsidRDefault="002B7955" w:rsidP="00D02C1E">
      <w:pPr>
        <w:spacing w:after="160" w:line="259" w:lineRule="auto"/>
        <w:rPr>
          <w:bCs/>
        </w:rPr>
      </w:pPr>
      <w:r w:rsidRPr="00D02C1E">
        <w:rPr>
          <w:bCs/>
        </w:rPr>
        <w:t xml:space="preserve">Jan Williams, </w:t>
      </w:r>
      <w:r w:rsidR="00077BED" w:rsidRPr="00D02C1E">
        <w:rPr>
          <w:bCs/>
        </w:rPr>
        <w:t>Chairperson</w:t>
      </w:r>
      <w:r w:rsidR="00EF397E" w:rsidRPr="00D02C1E">
        <w:rPr>
          <w:bCs/>
        </w:rPr>
        <w:t xml:space="preserve">, </w:t>
      </w:r>
      <w:r w:rsidRPr="00D02C1E">
        <w:rPr>
          <w:bCs/>
        </w:rPr>
        <w:t>Ang</w:t>
      </w:r>
      <w:r w:rsidR="00D02C1E">
        <w:rPr>
          <w:bCs/>
        </w:rPr>
        <w:t>ela</w:t>
      </w:r>
      <w:r w:rsidRPr="00D02C1E">
        <w:rPr>
          <w:bCs/>
        </w:rPr>
        <w:t xml:space="preserve"> Jones</w:t>
      </w:r>
      <w:r w:rsidR="00733791">
        <w:rPr>
          <w:bCs/>
        </w:rPr>
        <w:t xml:space="preserve"> - our</w:t>
      </w:r>
      <w:r w:rsidRPr="00D02C1E">
        <w:rPr>
          <w:bCs/>
        </w:rPr>
        <w:t xml:space="preserve"> </w:t>
      </w:r>
      <w:r w:rsidR="00EF397E" w:rsidRPr="00D02C1E">
        <w:rPr>
          <w:bCs/>
        </w:rPr>
        <w:t xml:space="preserve">Interim </w:t>
      </w:r>
      <w:r w:rsidR="00733791">
        <w:rPr>
          <w:bCs/>
        </w:rPr>
        <w:t xml:space="preserve">National </w:t>
      </w:r>
      <w:r w:rsidR="00EF397E" w:rsidRPr="00D02C1E">
        <w:rPr>
          <w:bCs/>
        </w:rPr>
        <w:t>Director of Health and Well-being</w:t>
      </w:r>
      <w:r w:rsidR="00077BED" w:rsidRPr="00D02C1E">
        <w:rPr>
          <w:bCs/>
        </w:rPr>
        <w:t xml:space="preserve"> and I met with </w:t>
      </w:r>
      <w:r w:rsidR="004B57F4" w:rsidRPr="00D02C1E">
        <w:rPr>
          <w:bCs/>
        </w:rPr>
        <w:t xml:space="preserve">the Deputy Minister for </w:t>
      </w:r>
      <w:r w:rsidR="00EF397E" w:rsidRPr="00D02C1E">
        <w:rPr>
          <w:bCs/>
        </w:rPr>
        <w:t>Mental Health and Wellbeing</w:t>
      </w:r>
      <w:r w:rsidRPr="00D02C1E">
        <w:rPr>
          <w:bCs/>
        </w:rPr>
        <w:t xml:space="preserve"> on the 17 October 2022.</w:t>
      </w:r>
      <w:r w:rsidR="00575D94" w:rsidRPr="00D02C1E">
        <w:rPr>
          <w:bCs/>
        </w:rPr>
        <w:t xml:space="preserve"> We had a wide-ranging discussion that included </w:t>
      </w:r>
      <w:r w:rsidR="007A5993" w:rsidRPr="00D02C1E">
        <w:rPr>
          <w:bCs/>
        </w:rPr>
        <w:t>updates on our work relating to mental health and well-being, early years</w:t>
      </w:r>
      <w:r w:rsidR="0058535C">
        <w:rPr>
          <w:bCs/>
        </w:rPr>
        <w:t>,</w:t>
      </w:r>
      <w:r w:rsidR="007A5993" w:rsidRPr="00D02C1E">
        <w:rPr>
          <w:bCs/>
        </w:rPr>
        <w:t xml:space="preserve"> the whole school </w:t>
      </w:r>
      <w:r w:rsidR="00247D09" w:rsidRPr="00D02C1E">
        <w:rPr>
          <w:bCs/>
        </w:rPr>
        <w:t>approach,</w:t>
      </w:r>
      <w:r w:rsidR="00D02C1E" w:rsidRPr="00D02C1E">
        <w:rPr>
          <w:bCs/>
        </w:rPr>
        <w:t xml:space="preserve"> and our approach to the cost of living crisis. </w:t>
      </w:r>
      <w:r w:rsidR="007A5993" w:rsidRPr="00D02C1E">
        <w:rPr>
          <w:bCs/>
        </w:rPr>
        <w:t xml:space="preserve"> </w:t>
      </w:r>
    </w:p>
    <w:p w14:paraId="22B326AF" w14:textId="66482889" w:rsidR="002A242E" w:rsidRPr="006E6E79" w:rsidRDefault="0058535C" w:rsidP="00D02C1E">
      <w:pPr>
        <w:spacing w:after="160" w:line="259" w:lineRule="auto"/>
        <w:rPr>
          <w:bCs/>
        </w:rPr>
      </w:pPr>
      <w:r>
        <w:rPr>
          <w:bCs/>
        </w:rPr>
        <w:t xml:space="preserve">On the </w:t>
      </w:r>
      <w:r w:rsidR="00E91D86">
        <w:rPr>
          <w:bCs/>
        </w:rPr>
        <w:t>19 October, Jan Williams, Iain Bell – our National Director of Public Health Data, Knowledge and Research, met with the Minister for Health and Social Services.</w:t>
      </w:r>
      <w:r w:rsidR="00733791">
        <w:rPr>
          <w:bCs/>
        </w:rPr>
        <w:t xml:space="preserve"> </w:t>
      </w:r>
      <w:r w:rsidR="00C54381">
        <w:rPr>
          <w:bCs/>
        </w:rPr>
        <w:t xml:space="preserve">The meeting was an opportunity to provide updates on </w:t>
      </w:r>
      <w:r w:rsidR="001B453D">
        <w:rPr>
          <w:bCs/>
        </w:rPr>
        <w:t>our performance relating to screening services, the work we are doing on the cost of living crisis and to share a population health dashboard that we have developed</w:t>
      </w:r>
      <w:r w:rsidR="00DE5696">
        <w:rPr>
          <w:bCs/>
        </w:rPr>
        <w:t xml:space="preserve">. We discussed the then draft report of the </w:t>
      </w:r>
      <w:r w:rsidR="00DE5696" w:rsidRPr="0048065B">
        <w:rPr>
          <w:bCs/>
          <w:i/>
          <w:iCs/>
        </w:rPr>
        <w:t>Cost of living crisis in Wales: A public health lens</w:t>
      </w:r>
      <w:r w:rsidR="00DE5696">
        <w:rPr>
          <w:bCs/>
        </w:rPr>
        <w:t xml:space="preserve">, which was published on the </w:t>
      </w:r>
      <w:r w:rsidR="00E64D80">
        <w:rPr>
          <w:bCs/>
        </w:rPr>
        <w:t xml:space="preserve">15 November </w:t>
      </w:r>
      <w:r w:rsidR="00DB612D">
        <w:rPr>
          <w:bCs/>
        </w:rPr>
        <w:t xml:space="preserve">and more detail is included </w:t>
      </w:r>
      <w:r w:rsidR="002A242E">
        <w:rPr>
          <w:bCs/>
        </w:rPr>
        <w:t xml:space="preserve">in item 5 </w:t>
      </w:r>
      <w:r w:rsidR="00DB612D">
        <w:rPr>
          <w:bCs/>
        </w:rPr>
        <w:t>below.</w:t>
      </w:r>
      <w:r w:rsidR="0048065B">
        <w:rPr>
          <w:bCs/>
        </w:rPr>
        <w:t xml:space="preserve"> The Minister was keen to explore how the report can be applied to support the required mitigating actions</w:t>
      </w:r>
      <w:r w:rsidR="006E6E79">
        <w:rPr>
          <w:bCs/>
        </w:rPr>
        <w:t xml:space="preserve"> needed in this challenging time.</w:t>
      </w:r>
    </w:p>
    <w:p w14:paraId="41F25EB1" w14:textId="3FE1CCB2" w:rsidR="002A73DD" w:rsidRPr="002A73DD" w:rsidRDefault="002849D5" w:rsidP="002A73DD">
      <w:r>
        <w:rPr>
          <w:b/>
          <w:color w:val="31849B" w:themeColor="accent5" w:themeShade="BF"/>
        </w:rPr>
        <w:t>6</w:t>
      </w:r>
      <w:r w:rsidR="002A73DD" w:rsidRPr="00247B56">
        <w:rPr>
          <w:b/>
          <w:color w:val="31849B" w:themeColor="accent5" w:themeShade="BF"/>
        </w:rPr>
        <w:tab/>
      </w:r>
      <w:r w:rsidR="002A73DD">
        <w:rPr>
          <w:b/>
          <w:color w:val="31849B" w:themeColor="accent5" w:themeShade="BF"/>
        </w:rPr>
        <w:t xml:space="preserve">Health and Social Care Senedd Committee’s </w:t>
      </w:r>
      <w:r w:rsidR="002A73DD" w:rsidRPr="00247B56">
        <w:rPr>
          <w:b/>
          <w:color w:val="31849B" w:themeColor="accent5" w:themeShade="BF"/>
        </w:rPr>
        <w:t>Dental Inquiry</w:t>
      </w:r>
    </w:p>
    <w:p w14:paraId="0A27847F" w14:textId="548AA257" w:rsidR="002A73DD" w:rsidRDefault="002A73DD" w:rsidP="002A73DD">
      <w:pPr>
        <w:shd w:val="clear" w:color="auto" w:fill="FFFFFF"/>
        <w:textAlignment w:val="baseline"/>
        <w:rPr>
          <w:szCs w:val="24"/>
          <w:lang w:eastAsia="en-GB"/>
        </w:rPr>
      </w:pPr>
      <w:r w:rsidRPr="00247B56">
        <w:rPr>
          <w:szCs w:val="24"/>
        </w:rPr>
        <w:t xml:space="preserve">The Health and Social Care Committee of the Welsh Government is currently </w:t>
      </w:r>
      <w:r>
        <w:rPr>
          <w:szCs w:val="24"/>
        </w:rPr>
        <w:t>undertaking an Inquiry</w:t>
      </w:r>
      <w:r w:rsidRPr="00247B56">
        <w:rPr>
          <w:szCs w:val="24"/>
        </w:rPr>
        <w:t xml:space="preserve"> </w:t>
      </w:r>
      <w:r w:rsidR="007C3D70">
        <w:rPr>
          <w:szCs w:val="24"/>
        </w:rPr>
        <w:t>which ‘</w:t>
      </w:r>
      <w:r w:rsidR="007C3D70" w:rsidRPr="00EE30EB">
        <w:rPr>
          <w:i/>
          <w:iCs/>
          <w:szCs w:val="24"/>
        </w:rPr>
        <w:t xml:space="preserve">is considering </w:t>
      </w:r>
      <w:r w:rsidRPr="00EE30EB">
        <w:rPr>
          <w:i/>
          <w:iCs/>
          <w:szCs w:val="24"/>
        </w:rPr>
        <w:t xml:space="preserve">whether the </w:t>
      </w:r>
      <w:r w:rsidRPr="00EE30EB">
        <w:rPr>
          <w:i/>
          <w:iCs/>
          <w:szCs w:val="24"/>
          <w:lang w:eastAsia="en-GB"/>
        </w:rPr>
        <w:t xml:space="preserve">Welsh Government is doing enough to bridge the gap in oral health inequalities and rebuild dentistry in Wales </w:t>
      </w:r>
      <w:r w:rsidR="00EE30EB" w:rsidRPr="00EE30EB">
        <w:rPr>
          <w:i/>
          <w:iCs/>
          <w:szCs w:val="24"/>
          <w:lang w:eastAsia="en-GB"/>
        </w:rPr>
        <w:t>following the COVID-19 pandemic and in the context of rising cost of living costs</w:t>
      </w:r>
      <w:r w:rsidR="00EE30EB">
        <w:rPr>
          <w:i/>
          <w:iCs/>
          <w:szCs w:val="24"/>
          <w:lang w:eastAsia="en-GB"/>
        </w:rPr>
        <w:t>.’</w:t>
      </w:r>
    </w:p>
    <w:p w14:paraId="2912A799" w14:textId="77777777" w:rsidR="002A73DD" w:rsidRPr="00247B56" w:rsidRDefault="002A73DD" w:rsidP="002A73DD">
      <w:pPr>
        <w:shd w:val="clear" w:color="auto" w:fill="FFFFFF"/>
        <w:textAlignment w:val="baseline"/>
        <w:rPr>
          <w:szCs w:val="24"/>
          <w:lang w:eastAsia="en-GB"/>
        </w:rPr>
      </w:pPr>
      <w:r w:rsidRPr="00247B56">
        <w:rPr>
          <w:szCs w:val="24"/>
          <w:lang w:eastAsia="en-GB"/>
        </w:rPr>
        <w:t xml:space="preserve">The Committee is considering the backlog in services following the pandemic and how best to catch up, improved oral health intelligence, safety reassurance campaign for the public, oral health inequalities, </w:t>
      </w:r>
      <w:r>
        <w:rPr>
          <w:szCs w:val="24"/>
          <w:lang w:eastAsia="en-GB"/>
        </w:rPr>
        <w:t xml:space="preserve">the </w:t>
      </w:r>
      <w:r w:rsidRPr="00247B56">
        <w:rPr>
          <w:szCs w:val="24"/>
          <w:lang w:eastAsia="en-GB"/>
        </w:rPr>
        <w:t xml:space="preserve">Designed to Smile Programme for young children in more deprived areas, Gwen am Byth programme for care homes residents, the scope for expansion of the Community Dental Service, Welsh Government spend on NHS dentistry and the impact of the cost of living on dentistry. </w:t>
      </w:r>
    </w:p>
    <w:p w14:paraId="4BB4598B" w14:textId="55B16093" w:rsidR="002A73DD" w:rsidRDefault="002A73DD" w:rsidP="002A73DD">
      <w:pPr>
        <w:shd w:val="clear" w:color="auto" w:fill="FFFFFF"/>
        <w:textAlignment w:val="baseline"/>
        <w:rPr>
          <w:szCs w:val="24"/>
          <w:lang w:eastAsia="en-GB"/>
        </w:rPr>
      </w:pPr>
      <w:r>
        <w:rPr>
          <w:szCs w:val="24"/>
          <w:lang w:eastAsia="en-GB"/>
        </w:rPr>
        <w:t>We were</w:t>
      </w:r>
      <w:r w:rsidRPr="00247B56">
        <w:rPr>
          <w:szCs w:val="24"/>
          <w:lang w:eastAsia="en-GB"/>
        </w:rPr>
        <w:t xml:space="preserve"> invited to provide written evidence which was prepared by the Dental Public Health </w:t>
      </w:r>
      <w:r w:rsidR="000049B2">
        <w:rPr>
          <w:szCs w:val="24"/>
          <w:lang w:eastAsia="en-GB"/>
        </w:rPr>
        <w:t>T</w:t>
      </w:r>
      <w:r w:rsidRPr="00247B56">
        <w:rPr>
          <w:szCs w:val="24"/>
          <w:lang w:eastAsia="en-GB"/>
        </w:rPr>
        <w:t>eam in the Primary Care Division of the Health and Well-being Directorat</w:t>
      </w:r>
      <w:r>
        <w:rPr>
          <w:szCs w:val="24"/>
          <w:lang w:eastAsia="en-GB"/>
        </w:rPr>
        <w:t>e (</w:t>
      </w:r>
      <w:r w:rsidRPr="00A12EA5">
        <w:rPr>
          <w:szCs w:val="24"/>
          <w:lang w:eastAsia="en-GB"/>
        </w:rPr>
        <w:t>attached as appendix 1).</w:t>
      </w:r>
      <w:r w:rsidRPr="00247B56">
        <w:rPr>
          <w:szCs w:val="24"/>
          <w:lang w:eastAsia="en-GB"/>
        </w:rPr>
        <w:t>  In addition</w:t>
      </w:r>
      <w:r>
        <w:rPr>
          <w:szCs w:val="24"/>
          <w:lang w:eastAsia="en-GB"/>
        </w:rPr>
        <w:t>,</w:t>
      </w:r>
      <w:r w:rsidRPr="00247B56">
        <w:rPr>
          <w:szCs w:val="24"/>
          <w:lang w:eastAsia="en-GB"/>
        </w:rPr>
        <w:t xml:space="preserve"> Anup Karki, Consultant in Dental Public Health and Angela Jones, Interim Director of Health and Well-being</w:t>
      </w:r>
      <w:r w:rsidR="00256743">
        <w:rPr>
          <w:szCs w:val="24"/>
          <w:lang w:eastAsia="en-GB"/>
        </w:rPr>
        <w:t>,</w:t>
      </w:r>
      <w:r w:rsidRPr="00247B56">
        <w:rPr>
          <w:szCs w:val="24"/>
          <w:lang w:eastAsia="en-GB"/>
        </w:rPr>
        <w:t xml:space="preserve"> attended the Committee to give oral evidence and answer questions on </w:t>
      </w:r>
      <w:r>
        <w:rPr>
          <w:szCs w:val="24"/>
          <w:lang w:eastAsia="en-GB"/>
        </w:rPr>
        <w:t xml:space="preserve">the </w:t>
      </w:r>
      <w:r w:rsidRPr="00247B56">
        <w:rPr>
          <w:szCs w:val="24"/>
          <w:lang w:eastAsia="en-GB"/>
        </w:rPr>
        <w:t>19 October at the Senedd, along with Prof</w:t>
      </w:r>
      <w:r>
        <w:rPr>
          <w:szCs w:val="24"/>
          <w:lang w:eastAsia="en-GB"/>
        </w:rPr>
        <w:t xml:space="preserve">essor </w:t>
      </w:r>
      <w:r w:rsidRPr="00247B56">
        <w:rPr>
          <w:szCs w:val="24"/>
          <w:lang w:eastAsia="en-GB"/>
        </w:rPr>
        <w:t>Ivor Chesnutt, Cardiff Dental School.  </w:t>
      </w:r>
    </w:p>
    <w:p w14:paraId="60DC15D7" w14:textId="17193CC0" w:rsidR="002A73DD" w:rsidRDefault="002A73DD" w:rsidP="002A73DD">
      <w:pPr>
        <w:shd w:val="clear" w:color="auto" w:fill="FFFFFF"/>
        <w:textAlignment w:val="baseline"/>
        <w:rPr>
          <w:szCs w:val="24"/>
          <w:lang w:eastAsia="en-GB"/>
        </w:rPr>
      </w:pPr>
      <w:r w:rsidRPr="00247B56">
        <w:rPr>
          <w:szCs w:val="24"/>
          <w:lang w:eastAsia="en-GB"/>
        </w:rPr>
        <w:t xml:space="preserve">The </w:t>
      </w:r>
      <w:r>
        <w:rPr>
          <w:szCs w:val="24"/>
          <w:lang w:eastAsia="en-GB"/>
        </w:rPr>
        <w:t>C</w:t>
      </w:r>
      <w:r w:rsidRPr="00247B56">
        <w:rPr>
          <w:szCs w:val="24"/>
          <w:lang w:eastAsia="en-GB"/>
        </w:rPr>
        <w:t>ommittee w</w:t>
      </w:r>
      <w:r>
        <w:rPr>
          <w:szCs w:val="24"/>
          <w:lang w:eastAsia="en-GB"/>
        </w:rPr>
        <w:t>as</w:t>
      </w:r>
      <w:r w:rsidRPr="00247B56">
        <w:rPr>
          <w:szCs w:val="24"/>
          <w:lang w:eastAsia="en-GB"/>
        </w:rPr>
        <w:t xml:space="preserve"> keen to hear about inequalities in oral health and the context of other associated inequalities a high sugar diet, obesity and smoking. Evidence was provided that the inequalities add up to poorer outcomes for more deprived sectors of society.  In addition, inequitable access to dental services</w:t>
      </w:r>
      <w:r>
        <w:rPr>
          <w:szCs w:val="24"/>
          <w:lang w:eastAsia="en-GB"/>
        </w:rPr>
        <w:t>,</w:t>
      </w:r>
      <w:r w:rsidRPr="00247B56">
        <w:rPr>
          <w:szCs w:val="24"/>
          <w:lang w:eastAsia="en-GB"/>
        </w:rPr>
        <w:t xml:space="preserve"> including a preventative focus</w:t>
      </w:r>
      <w:r>
        <w:rPr>
          <w:szCs w:val="24"/>
          <w:lang w:eastAsia="en-GB"/>
        </w:rPr>
        <w:t>,</w:t>
      </w:r>
      <w:r w:rsidRPr="00247B56">
        <w:rPr>
          <w:szCs w:val="24"/>
          <w:lang w:eastAsia="en-GB"/>
        </w:rPr>
        <w:t xml:space="preserve"> was also a contributor. They heard about the options to improve access for the most vulnerable groups through needs</w:t>
      </w:r>
      <w:r>
        <w:rPr>
          <w:szCs w:val="24"/>
          <w:lang w:eastAsia="en-GB"/>
        </w:rPr>
        <w:t>-</w:t>
      </w:r>
      <w:r w:rsidRPr="00247B56">
        <w:rPr>
          <w:szCs w:val="24"/>
          <w:lang w:eastAsia="en-GB"/>
        </w:rPr>
        <w:t xml:space="preserve">based service delivery models, improving the skill mix of practitioners available to provide services including dental therapists and associated options to change legislation to support this.  The benefits and evidence of improved outcomes of the Designed to Smile and Gwyn am Byth prevention programmes were noted as well as the option to expand provision of Designed to Smile to older primary school children. </w:t>
      </w:r>
    </w:p>
    <w:p w14:paraId="257AC757" w14:textId="77777777" w:rsidR="00DA7022" w:rsidRDefault="00DA7022" w:rsidP="002A73DD">
      <w:pPr>
        <w:pStyle w:val="NormalWeb"/>
        <w:shd w:val="clear" w:color="auto" w:fill="FFFFFF"/>
        <w:spacing w:before="48" w:after="0"/>
        <w:contextualSpacing/>
        <w:jc w:val="both"/>
        <w:rPr>
          <w:rFonts w:ascii="Verdana" w:hAnsi="Verdana"/>
        </w:rPr>
      </w:pPr>
    </w:p>
    <w:p w14:paraId="763ECBF8" w14:textId="723E1830" w:rsidR="002A73DD" w:rsidRPr="00247B56" w:rsidRDefault="002A73DD" w:rsidP="002A73DD">
      <w:pPr>
        <w:pStyle w:val="NormalWeb"/>
        <w:shd w:val="clear" w:color="auto" w:fill="FFFFFF"/>
        <w:spacing w:before="48" w:after="0"/>
        <w:contextualSpacing/>
        <w:jc w:val="both"/>
        <w:rPr>
          <w:rFonts w:ascii="Verdana" w:hAnsi="Verdana"/>
        </w:rPr>
      </w:pPr>
      <w:r w:rsidRPr="00247B56">
        <w:rPr>
          <w:rFonts w:ascii="Verdana" w:hAnsi="Verdana"/>
        </w:rPr>
        <w:t>The Committee will continue to hear evidence before reporting their findings. The report will be shared with Board when published.</w:t>
      </w:r>
    </w:p>
    <w:p w14:paraId="0F6E3A98" w14:textId="77777777" w:rsidR="00716F81" w:rsidRDefault="00716F81" w:rsidP="00256743">
      <w:pPr>
        <w:pStyle w:val="NormalWeb"/>
        <w:shd w:val="clear" w:color="auto" w:fill="FFFFFF"/>
        <w:spacing w:before="48" w:after="0"/>
        <w:contextualSpacing/>
        <w:jc w:val="both"/>
        <w:rPr>
          <w:rFonts w:ascii="Verdana" w:hAnsi="Verdana"/>
          <w:b/>
          <w:color w:val="31849B" w:themeColor="accent5" w:themeShade="BF"/>
        </w:rPr>
      </w:pPr>
    </w:p>
    <w:p w14:paraId="66008A23" w14:textId="64D7F0F5" w:rsidR="0068255F" w:rsidRPr="00247B56" w:rsidRDefault="002849D5" w:rsidP="005B1800">
      <w:pPr>
        <w:pStyle w:val="NormalWeb"/>
        <w:shd w:val="clear" w:color="auto" w:fill="FFFFFF"/>
        <w:spacing w:before="48" w:after="0"/>
        <w:ind w:left="720" w:hanging="720"/>
        <w:contextualSpacing/>
        <w:jc w:val="both"/>
        <w:rPr>
          <w:rFonts w:ascii="Verdana" w:hAnsi="Verdana"/>
          <w:b/>
          <w:color w:val="31849B" w:themeColor="accent5" w:themeShade="BF"/>
        </w:rPr>
      </w:pPr>
      <w:r>
        <w:rPr>
          <w:rFonts w:ascii="Verdana" w:hAnsi="Verdana"/>
          <w:b/>
          <w:color w:val="31849B" w:themeColor="accent5" w:themeShade="BF"/>
        </w:rPr>
        <w:t>7</w:t>
      </w:r>
      <w:r w:rsidR="00716F81">
        <w:rPr>
          <w:rFonts w:ascii="Verdana" w:hAnsi="Verdana"/>
          <w:b/>
          <w:color w:val="31849B" w:themeColor="accent5" w:themeShade="BF"/>
        </w:rPr>
        <w:tab/>
      </w:r>
      <w:r w:rsidR="00AD7D0B">
        <w:rPr>
          <w:rFonts w:ascii="Verdana" w:hAnsi="Verdana"/>
          <w:b/>
          <w:color w:val="31849B" w:themeColor="accent5" w:themeShade="BF"/>
        </w:rPr>
        <w:t xml:space="preserve">Update on our Approach to the </w:t>
      </w:r>
      <w:r w:rsidR="00B35D69">
        <w:rPr>
          <w:rFonts w:ascii="Verdana" w:hAnsi="Verdana"/>
          <w:b/>
          <w:color w:val="31849B" w:themeColor="accent5" w:themeShade="BF"/>
        </w:rPr>
        <w:t xml:space="preserve">Cost of </w:t>
      </w:r>
      <w:r w:rsidR="005B1800">
        <w:rPr>
          <w:rFonts w:ascii="Verdana" w:hAnsi="Verdana"/>
          <w:b/>
          <w:color w:val="31849B" w:themeColor="accent5" w:themeShade="BF"/>
        </w:rPr>
        <w:t>L</w:t>
      </w:r>
      <w:r w:rsidR="00B35D69">
        <w:rPr>
          <w:rFonts w:ascii="Verdana" w:hAnsi="Verdana"/>
          <w:b/>
          <w:color w:val="31849B" w:themeColor="accent5" w:themeShade="BF"/>
        </w:rPr>
        <w:t>iv</w:t>
      </w:r>
      <w:r w:rsidR="0013444A">
        <w:rPr>
          <w:rFonts w:ascii="Verdana" w:hAnsi="Verdana"/>
          <w:b/>
          <w:color w:val="31849B" w:themeColor="accent5" w:themeShade="BF"/>
        </w:rPr>
        <w:t xml:space="preserve">ing Crisis  </w:t>
      </w:r>
    </w:p>
    <w:p w14:paraId="2C42ABE3" w14:textId="0A6E61F2" w:rsidR="0068255F" w:rsidRDefault="0068255F" w:rsidP="00247B56">
      <w:pPr>
        <w:pStyle w:val="NormalWeb"/>
        <w:shd w:val="clear" w:color="auto" w:fill="FFFFFF"/>
        <w:spacing w:before="48" w:after="0"/>
        <w:contextualSpacing/>
        <w:jc w:val="both"/>
        <w:rPr>
          <w:rFonts w:ascii="Verdana" w:hAnsi="Verdana"/>
          <w:b/>
          <w:color w:val="31849B" w:themeColor="accent5" w:themeShade="BF"/>
        </w:rPr>
      </w:pPr>
    </w:p>
    <w:p w14:paraId="47B03058" w14:textId="59A4FA7F" w:rsidR="0013444A" w:rsidRDefault="0013444A" w:rsidP="00247B56">
      <w:pPr>
        <w:pStyle w:val="NormalWeb"/>
        <w:shd w:val="clear" w:color="auto" w:fill="FFFFFF"/>
        <w:spacing w:before="48" w:after="0"/>
        <w:contextualSpacing/>
        <w:jc w:val="both"/>
        <w:rPr>
          <w:rFonts w:ascii="Verdana" w:hAnsi="Verdana"/>
          <w:bCs/>
        </w:rPr>
      </w:pPr>
      <w:r>
        <w:rPr>
          <w:rFonts w:ascii="Verdana" w:hAnsi="Verdana"/>
          <w:bCs/>
        </w:rPr>
        <w:t xml:space="preserve">We have accelerated our work as an organisation on how we can support and help mitigate the </w:t>
      </w:r>
      <w:r w:rsidR="00992F7D">
        <w:rPr>
          <w:rFonts w:ascii="Verdana" w:hAnsi="Verdana"/>
          <w:bCs/>
        </w:rPr>
        <w:t xml:space="preserve">implications of the cost of living crisis in Wales. We have established an internal, cross organisational group focusing on what we can do to support our staff and also to support </w:t>
      </w:r>
      <w:r w:rsidR="002C3276">
        <w:rPr>
          <w:rFonts w:ascii="Verdana" w:hAnsi="Verdana"/>
          <w:bCs/>
        </w:rPr>
        <w:t xml:space="preserve">the public, partners and the Welsh Government. </w:t>
      </w:r>
    </w:p>
    <w:p w14:paraId="292AC775" w14:textId="2BD81F20" w:rsidR="002C3276" w:rsidRDefault="002C3276" w:rsidP="00247B56">
      <w:pPr>
        <w:pStyle w:val="NormalWeb"/>
        <w:shd w:val="clear" w:color="auto" w:fill="FFFFFF"/>
        <w:spacing w:before="48" w:after="0"/>
        <w:contextualSpacing/>
        <w:jc w:val="both"/>
        <w:rPr>
          <w:rFonts w:ascii="Verdana" w:hAnsi="Verdana"/>
          <w:bCs/>
        </w:rPr>
      </w:pPr>
    </w:p>
    <w:p w14:paraId="1D2EE3D2" w14:textId="0D142728" w:rsidR="002C3276" w:rsidRDefault="002C3276" w:rsidP="00247B56">
      <w:pPr>
        <w:pStyle w:val="NormalWeb"/>
        <w:shd w:val="clear" w:color="auto" w:fill="FFFFFF"/>
        <w:spacing w:before="48" w:after="0"/>
        <w:contextualSpacing/>
        <w:jc w:val="both"/>
        <w:rPr>
          <w:rFonts w:ascii="Verdana" w:hAnsi="Verdana"/>
        </w:rPr>
      </w:pPr>
      <w:r>
        <w:rPr>
          <w:rFonts w:ascii="Verdana" w:hAnsi="Verdana"/>
          <w:bCs/>
        </w:rPr>
        <w:t xml:space="preserve">We have been working closely with Government officials in different policy areas </w:t>
      </w:r>
      <w:r w:rsidR="00AD7D0B">
        <w:rPr>
          <w:rFonts w:ascii="Verdana" w:hAnsi="Verdana"/>
          <w:bCs/>
        </w:rPr>
        <w:t>to iden</w:t>
      </w:r>
      <w:r w:rsidR="00A5205C">
        <w:rPr>
          <w:rFonts w:ascii="Verdana" w:hAnsi="Verdana"/>
          <w:bCs/>
        </w:rPr>
        <w:t>tify</w:t>
      </w:r>
      <w:r w:rsidR="00AD7D0B">
        <w:rPr>
          <w:rFonts w:ascii="Verdana" w:hAnsi="Verdana"/>
          <w:bCs/>
        </w:rPr>
        <w:t xml:space="preserve"> areas where we can best support them. In addition, we co-chaired a </w:t>
      </w:r>
      <w:r w:rsidR="00A41A9B">
        <w:rPr>
          <w:rFonts w:ascii="Verdana" w:hAnsi="Verdana"/>
          <w:bCs/>
        </w:rPr>
        <w:t xml:space="preserve">roundtable </w:t>
      </w:r>
      <w:r w:rsidR="00AD7D0B">
        <w:rPr>
          <w:rFonts w:ascii="Verdana" w:hAnsi="Verdana"/>
          <w:bCs/>
        </w:rPr>
        <w:t xml:space="preserve">workshop with the World Health Organization’s </w:t>
      </w:r>
      <w:r w:rsidR="00A4469B">
        <w:rPr>
          <w:rFonts w:ascii="Verdana" w:hAnsi="Verdana"/>
          <w:bCs/>
        </w:rPr>
        <w:t xml:space="preserve">(WHO) </w:t>
      </w:r>
      <w:r w:rsidR="00AD7D0B">
        <w:rPr>
          <w:rFonts w:ascii="Verdana" w:hAnsi="Verdana"/>
          <w:bCs/>
        </w:rPr>
        <w:t xml:space="preserve">Regions for Health Network on the </w:t>
      </w:r>
      <w:r w:rsidR="00B07F01">
        <w:rPr>
          <w:rFonts w:ascii="Verdana" w:hAnsi="Verdana"/>
          <w:bCs/>
        </w:rPr>
        <w:t>cost of living crisis on the 21 September 2022.</w:t>
      </w:r>
      <w:r w:rsidR="00A41A9B">
        <w:rPr>
          <w:rFonts w:ascii="Verdana" w:hAnsi="Verdana"/>
          <w:bCs/>
        </w:rPr>
        <w:t xml:space="preserve"> This explored the challenges, opportunities and </w:t>
      </w:r>
      <w:r w:rsidR="00374E46">
        <w:rPr>
          <w:rFonts w:ascii="Verdana" w:hAnsi="Verdana"/>
          <w:bCs/>
        </w:rPr>
        <w:t xml:space="preserve">possible solutions. The output of the event will feed into discussions </w:t>
      </w:r>
      <w:r w:rsidR="00374E46" w:rsidRPr="0031542D">
        <w:rPr>
          <w:rFonts w:ascii="Verdana" w:hAnsi="Verdana"/>
        </w:rPr>
        <w:t xml:space="preserve">at </w:t>
      </w:r>
      <w:r w:rsidR="00374E46" w:rsidRPr="00374E46">
        <w:rPr>
          <w:rFonts w:ascii="Verdana" w:hAnsi="Verdana"/>
        </w:rPr>
        <w:t>the 27th Annual Meeting of the WHO Regions for Health Network, 5-7 December 2022</w:t>
      </w:r>
      <w:r w:rsidR="00A5205C">
        <w:rPr>
          <w:rFonts w:ascii="Verdana" w:hAnsi="Verdana"/>
        </w:rPr>
        <w:t xml:space="preserve"> in</w:t>
      </w:r>
      <w:r w:rsidR="00374E46" w:rsidRPr="00374E46">
        <w:rPr>
          <w:rFonts w:ascii="Verdana" w:hAnsi="Verdana"/>
        </w:rPr>
        <w:t xml:space="preserve"> Brussels, and the </w:t>
      </w:r>
      <w:r w:rsidR="00374E46" w:rsidRPr="00A4469B">
        <w:rPr>
          <w:rFonts w:ascii="Verdana" w:hAnsi="Verdana"/>
        </w:rPr>
        <w:t>WHO/Europe Solutions Forum on Health in the Well-being Economy, 1–2 March 2023</w:t>
      </w:r>
      <w:r w:rsidR="00761963">
        <w:rPr>
          <w:rFonts w:ascii="Verdana" w:hAnsi="Verdana"/>
        </w:rPr>
        <w:t xml:space="preserve"> in</w:t>
      </w:r>
      <w:r w:rsidR="00374E46" w:rsidRPr="00374E46">
        <w:rPr>
          <w:rFonts w:ascii="Verdana" w:hAnsi="Verdana"/>
        </w:rPr>
        <w:t xml:space="preserve"> Copenhagen</w:t>
      </w:r>
      <w:r w:rsidR="00A4469B">
        <w:rPr>
          <w:rFonts w:ascii="Verdana" w:hAnsi="Verdana"/>
        </w:rPr>
        <w:t>.</w:t>
      </w:r>
    </w:p>
    <w:p w14:paraId="2311616C" w14:textId="21F54B9A" w:rsidR="00DF6D78" w:rsidRDefault="00A4469B" w:rsidP="00247B56">
      <w:pPr>
        <w:pStyle w:val="NormalWeb"/>
        <w:shd w:val="clear" w:color="auto" w:fill="FFFFFF"/>
        <w:spacing w:before="48" w:after="0"/>
        <w:contextualSpacing/>
        <w:jc w:val="both"/>
        <w:rPr>
          <w:rFonts w:ascii="Verdana" w:hAnsi="Verdana" w:cs="Helvetica"/>
          <w:i/>
          <w:iCs/>
          <w:color w:val="202020"/>
        </w:rPr>
      </w:pPr>
      <w:r>
        <w:rPr>
          <w:rFonts w:ascii="Verdana" w:hAnsi="Verdana"/>
        </w:rPr>
        <w:t>Our WHO</w:t>
      </w:r>
      <w:r w:rsidR="00761963">
        <w:rPr>
          <w:rFonts w:ascii="Verdana" w:hAnsi="Verdana"/>
        </w:rPr>
        <w:t xml:space="preserve"> Collaborating Centre, with support from colleagues in other parts of the organisation, ha</w:t>
      </w:r>
      <w:r w:rsidR="00760258">
        <w:rPr>
          <w:rFonts w:ascii="Verdana" w:hAnsi="Verdana"/>
        </w:rPr>
        <w:t>s</w:t>
      </w:r>
      <w:r w:rsidR="00761963">
        <w:rPr>
          <w:rFonts w:ascii="Verdana" w:hAnsi="Verdana"/>
        </w:rPr>
        <w:t xml:space="preserve"> produced an excellent report on t</w:t>
      </w:r>
      <w:r w:rsidR="00A525A1">
        <w:rPr>
          <w:rFonts w:ascii="Verdana" w:hAnsi="Verdana"/>
        </w:rPr>
        <w:t>he</w:t>
      </w:r>
      <w:r w:rsidR="00A525A1" w:rsidRPr="00474AB0">
        <w:rPr>
          <w:rFonts w:ascii="Verdana" w:hAnsi="Verdana"/>
          <w:b/>
          <w:bCs/>
          <w:i/>
          <w:iCs/>
        </w:rPr>
        <w:t xml:space="preserve"> </w:t>
      </w:r>
      <w:hyperlink r:id="rId15" w:history="1">
        <w:r w:rsidR="00713133" w:rsidRPr="00464C41">
          <w:rPr>
            <w:rStyle w:val="Hyperlink"/>
            <w:rFonts w:ascii="Verdana" w:hAnsi="Verdana" w:cs="Helvetica"/>
            <w:i/>
            <w:iCs/>
            <w:color w:val="007C89"/>
          </w:rPr>
          <w:t>Cost of living crisis in Wales: A public health lens.</w:t>
        </w:r>
      </w:hyperlink>
      <w:r w:rsidR="006018A9" w:rsidRPr="00464C41">
        <w:rPr>
          <w:rStyle w:val="Emphasis"/>
          <w:rFonts w:ascii="Verdana" w:hAnsi="Verdana" w:cs="Helvetica"/>
          <w:color w:val="202020"/>
          <w:u w:val="single"/>
        </w:rPr>
        <w:t xml:space="preserve"> </w:t>
      </w:r>
      <w:hyperlink r:id="rId16" w:tgtFrame="_blank" w:history="1">
        <w:r w:rsidR="00806BFD" w:rsidRPr="007D6900">
          <w:rPr>
            <w:rStyle w:val="Emphasis"/>
            <w:rFonts w:ascii="Verdana" w:hAnsi="Verdana" w:cs="Helvetica"/>
            <w:b w:val="0"/>
            <w:bCs w:val="0"/>
            <w:i/>
            <w:iCs/>
            <w:color w:val="31849B" w:themeColor="accent5" w:themeShade="BF"/>
            <w:u w:val="single"/>
          </w:rPr>
          <w:t>Yr argyfwng costau byw yng Nghymru: Drwy lens iechyd cyhoeddus</w:t>
        </w:r>
      </w:hyperlink>
      <w:r w:rsidR="00806BFD" w:rsidRPr="00806BFD">
        <w:rPr>
          <w:rFonts w:ascii="Verdana" w:hAnsi="Verdana" w:cs="Helvetica"/>
          <w:color w:val="202020"/>
        </w:rPr>
        <w:t xml:space="preserve"> </w:t>
      </w:r>
      <w:r w:rsidR="00A525A1">
        <w:rPr>
          <w:rFonts w:ascii="Verdana" w:hAnsi="Verdana"/>
        </w:rPr>
        <w:t>This was published on the 15 November</w:t>
      </w:r>
      <w:r w:rsidR="001F142D">
        <w:rPr>
          <w:rFonts w:ascii="Verdana" w:hAnsi="Verdana"/>
        </w:rPr>
        <w:t xml:space="preserve"> and the link</w:t>
      </w:r>
      <w:r w:rsidR="006018A9">
        <w:rPr>
          <w:rFonts w:ascii="Verdana" w:hAnsi="Verdana"/>
        </w:rPr>
        <w:t>s</w:t>
      </w:r>
      <w:r w:rsidR="001F142D">
        <w:rPr>
          <w:rFonts w:ascii="Verdana" w:hAnsi="Verdana"/>
        </w:rPr>
        <w:t xml:space="preserve"> to the </w:t>
      </w:r>
      <w:r w:rsidR="006018A9">
        <w:rPr>
          <w:rFonts w:ascii="Verdana" w:hAnsi="Verdana"/>
        </w:rPr>
        <w:t>executive summary</w:t>
      </w:r>
      <w:r w:rsidR="001F142D">
        <w:rPr>
          <w:rFonts w:ascii="Verdana" w:hAnsi="Verdana"/>
        </w:rPr>
        <w:t xml:space="preserve"> </w:t>
      </w:r>
      <w:hyperlink r:id="rId17" w:history="1">
        <w:r w:rsidR="005323BB" w:rsidRPr="00464C41">
          <w:rPr>
            <w:rStyle w:val="Hyperlink"/>
            <w:rFonts w:ascii="Verdana" w:hAnsi="Verdana" w:cs="Helvetica"/>
            <w:i/>
            <w:iCs/>
            <w:color w:val="007C89"/>
          </w:rPr>
          <w:t>executive summary</w:t>
        </w:r>
      </w:hyperlink>
      <w:r w:rsidR="005323BB" w:rsidRPr="00464C41">
        <w:rPr>
          <w:rFonts w:ascii="Verdana" w:hAnsi="Verdana" w:cs="Helvetica"/>
          <w:i/>
          <w:iCs/>
          <w:color w:val="202020"/>
          <w:u w:val="single"/>
        </w:rPr>
        <w:t xml:space="preserve"> </w:t>
      </w:r>
      <w:hyperlink r:id="rId18" w:tgtFrame="_blank" w:history="1">
        <w:r w:rsidR="008B1303" w:rsidRPr="00464C41">
          <w:rPr>
            <w:rStyle w:val="Hyperlink"/>
            <w:rFonts w:ascii="Verdana" w:hAnsi="Verdana" w:cs="Helvetica"/>
            <w:i/>
            <w:iCs/>
            <w:color w:val="007C89"/>
          </w:rPr>
          <w:t>crynodeb gweithredol</w:t>
        </w:r>
      </w:hyperlink>
      <w:r w:rsidR="008B1303" w:rsidRPr="00DF6D78">
        <w:rPr>
          <w:rFonts w:ascii="Verdana" w:hAnsi="Verdana" w:cs="Helvetica"/>
          <w:i/>
          <w:iCs/>
          <w:color w:val="202020"/>
        </w:rPr>
        <w:t xml:space="preserve"> </w:t>
      </w:r>
      <w:r w:rsidR="009255AB" w:rsidRPr="00464C41">
        <w:rPr>
          <w:rFonts w:ascii="Verdana" w:hAnsi="Verdana" w:cs="Helvetica"/>
          <w:color w:val="202020"/>
        </w:rPr>
        <w:t xml:space="preserve">and infographics are </w:t>
      </w:r>
      <w:r w:rsidR="00CA6D9E" w:rsidRPr="00464C41">
        <w:rPr>
          <w:rFonts w:ascii="Verdana" w:hAnsi="Verdana" w:cs="Helvetica"/>
          <w:color w:val="202020"/>
        </w:rPr>
        <w:t xml:space="preserve">included here </w:t>
      </w:r>
      <w:hyperlink r:id="rId19" w:history="1">
        <w:r w:rsidR="00CA6D9E" w:rsidRPr="00464C41">
          <w:rPr>
            <w:rStyle w:val="Hyperlink"/>
            <w:rFonts w:ascii="Verdana" w:hAnsi="Verdana" w:cs="Helvetica"/>
            <w:color w:val="007C89"/>
          </w:rPr>
          <w:t xml:space="preserve"> </w:t>
        </w:r>
        <w:r w:rsidR="00CA6D9E" w:rsidRPr="00464C41">
          <w:rPr>
            <w:rStyle w:val="Hyperlink"/>
            <w:rFonts w:ascii="Verdana" w:hAnsi="Verdana" w:cs="Helvetica"/>
            <w:i/>
            <w:iCs/>
            <w:color w:val="007C89"/>
          </w:rPr>
          <w:t>infographic</w:t>
        </w:r>
      </w:hyperlink>
      <w:r w:rsidR="00CA6D9E" w:rsidRPr="00464C41">
        <w:rPr>
          <w:rFonts w:ascii="Verdana" w:hAnsi="Verdana" w:cs="Helvetica"/>
          <w:i/>
          <w:iCs/>
          <w:color w:val="202020"/>
          <w:u w:val="single"/>
        </w:rPr>
        <w:t xml:space="preserve"> </w:t>
      </w:r>
      <w:hyperlink r:id="rId20" w:tgtFrame="_blank" w:history="1">
        <w:r w:rsidR="00CA6D9E" w:rsidRPr="00464C41">
          <w:rPr>
            <w:rStyle w:val="Hyperlink"/>
            <w:rFonts w:ascii="Verdana" w:hAnsi="Verdana" w:cs="Helvetica"/>
            <w:i/>
            <w:iCs/>
            <w:color w:val="007C89"/>
          </w:rPr>
          <w:t>ffeithlun</w:t>
        </w:r>
      </w:hyperlink>
    </w:p>
    <w:tbl>
      <w:tblPr>
        <w:tblW w:w="5000" w:type="pct"/>
        <w:tblCellMar>
          <w:left w:w="0" w:type="dxa"/>
          <w:right w:w="0" w:type="dxa"/>
        </w:tblCellMar>
        <w:tblLook w:val="04A0" w:firstRow="1" w:lastRow="0" w:firstColumn="1" w:lastColumn="0" w:noHBand="0" w:noVBand="1"/>
      </w:tblPr>
      <w:tblGrid>
        <w:gridCol w:w="9923"/>
      </w:tblGrid>
      <w:tr w:rsidR="009850B2" w14:paraId="1C7DCF3C" w14:textId="77777777" w:rsidTr="009850B2">
        <w:tc>
          <w:tcPr>
            <w:tcW w:w="0" w:type="auto"/>
            <w:tcMar>
              <w:top w:w="135" w:type="dxa"/>
              <w:left w:w="0" w:type="dxa"/>
              <w:bottom w:w="0" w:type="dxa"/>
              <w:right w:w="0" w:type="dxa"/>
            </w:tcMar>
            <w:hideMark/>
          </w:tcPr>
          <w:p w14:paraId="7391A8FF" w14:textId="78479053" w:rsidR="002A242E" w:rsidRDefault="002A242E">
            <w:r>
              <w:t xml:space="preserve">The report summarises the ways in which the cost of living crisis can impact on health and well-being. </w:t>
            </w:r>
            <w:r w:rsidR="006A7E92">
              <w:t>it is having, and will have, a wide-ranging and long-term impac</w:t>
            </w:r>
            <w:r w:rsidR="002E233E">
              <w:t xml:space="preserve">t on the day-to-day lives of people in Wales. </w:t>
            </w:r>
            <w:r>
              <w:t>It takes a public health lens to identify actions for policy</w:t>
            </w:r>
            <w:r w:rsidR="00651D7F">
              <w:t xml:space="preserve"> makers and decision-makers to protect and promote health and well-being in their response to the crisis, outlining what a public health approach to the crisis could look like. It does this by making recommendations for action in the </w:t>
            </w:r>
            <w:r w:rsidR="002E233E">
              <w:t>short and longer-term.</w:t>
            </w:r>
          </w:p>
          <w:p w14:paraId="496756E8" w14:textId="4ED98F01" w:rsidR="002A242E" w:rsidRPr="00452F6C" w:rsidRDefault="00E33C09" w:rsidP="002E233E">
            <w:pPr>
              <w:rPr>
                <w:szCs w:val="24"/>
              </w:rPr>
            </w:pPr>
            <w:r>
              <w:rPr>
                <w:szCs w:val="24"/>
              </w:rPr>
              <w:t xml:space="preserve">Sumina Azam, </w:t>
            </w:r>
            <w:r w:rsidR="00376C30">
              <w:rPr>
                <w:szCs w:val="24"/>
              </w:rPr>
              <w:t xml:space="preserve">our </w:t>
            </w:r>
            <w:r w:rsidR="00C75B4C">
              <w:rPr>
                <w:szCs w:val="24"/>
              </w:rPr>
              <w:t xml:space="preserve">Head of </w:t>
            </w:r>
            <w:r w:rsidR="00B61FA0">
              <w:rPr>
                <w:szCs w:val="24"/>
              </w:rPr>
              <w:t>Policy</w:t>
            </w:r>
            <w:r w:rsidR="00376C30">
              <w:rPr>
                <w:szCs w:val="24"/>
              </w:rPr>
              <w:t xml:space="preserve"> and the Health and Sustainability Hub, attended a Cabinet Sub-Committee on the </w:t>
            </w:r>
            <w:r w:rsidR="008B1335">
              <w:rPr>
                <w:szCs w:val="24"/>
              </w:rPr>
              <w:t xml:space="preserve">7 November to present on the report and also gave </w:t>
            </w:r>
            <w:r w:rsidR="0070351F">
              <w:rPr>
                <w:szCs w:val="24"/>
              </w:rPr>
              <w:t xml:space="preserve">excellent </w:t>
            </w:r>
            <w:r w:rsidR="00955EB8">
              <w:rPr>
                <w:szCs w:val="24"/>
              </w:rPr>
              <w:t>i</w:t>
            </w:r>
            <w:r w:rsidR="008B1335">
              <w:rPr>
                <w:szCs w:val="24"/>
              </w:rPr>
              <w:t>nterview</w:t>
            </w:r>
            <w:r w:rsidR="0070351F">
              <w:rPr>
                <w:szCs w:val="24"/>
              </w:rPr>
              <w:t>s</w:t>
            </w:r>
            <w:r w:rsidR="008B1335">
              <w:rPr>
                <w:szCs w:val="24"/>
              </w:rPr>
              <w:t xml:space="preserve"> following considerable media coverage </w:t>
            </w:r>
            <w:r w:rsidR="007D6900">
              <w:rPr>
                <w:szCs w:val="24"/>
              </w:rPr>
              <w:t>about</w:t>
            </w:r>
            <w:r w:rsidR="008B1335">
              <w:rPr>
                <w:szCs w:val="24"/>
              </w:rPr>
              <w:t xml:space="preserve"> the publication of the report.</w:t>
            </w:r>
            <w:r w:rsidR="00376C30">
              <w:rPr>
                <w:szCs w:val="24"/>
              </w:rPr>
              <w:t xml:space="preserve"> </w:t>
            </w:r>
          </w:p>
        </w:tc>
      </w:tr>
    </w:tbl>
    <w:p w14:paraId="2DBF8A15" w14:textId="28211E3F" w:rsidR="0068255F" w:rsidRPr="00247B56" w:rsidRDefault="0068255F" w:rsidP="00247B56">
      <w:pPr>
        <w:pStyle w:val="NormalWeb"/>
        <w:shd w:val="clear" w:color="auto" w:fill="FFFFFF"/>
        <w:spacing w:before="48" w:after="0"/>
        <w:contextualSpacing/>
        <w:jc w:val="both"/>
        <w:rPr>
          <w:rFonts w:ascii="Verdana" w:hAnsi="Verdana"/>
          <w:b/>
          <w:color w:val="31849B" w:themeColor="accent5" w:themeShade="BF"/>
        </w:rPr>
      </w:pPr>
    </w:p>
    <w:p w14:paraId="1096CD31" w14:textId="04EA665F" w:rsidR="00D65754" w:rsidRDefault="002849D5" w:rsidP="00247B56">
      <w:pPr>
        <w:pStyle w:val="NormalWeb"/>
        <w:shd w:val="clear" w:color="auto" w:fill="FFFFFF"/>
        <w:spacing w:before="48" w:after="0"/>
        <w:contextualSpacing/>
        <w:jc w:val="both"/>
        <w:rPr>
          <w:rFonts w:ascii="Verdana" w:hAnsi="Verdana"/>
          <w:b/>
          <w:color w:val="31849B" w:themeColor="accent5" w:themeShade="BF"/>
        </w:rPr>
      </w:pPr>
      <w:r>
        <w:rPr>
          <w:rFonts w:ascii="Verdana" w:hAnsi="Verdana"/>
          <w:b/>
          <w:color w:val="31849B" w:themeColor="accent5" w:themeShade="BF"/>
        </w:rPr>
        <w:t>8</w:t>
      </w:r>
      <w:r w:rsidR="0068255F" w:rsidRPr="00247B56">
        <w:rPr>
          <w:rFonts w:ascii="Verdana" w:hAnsi="Verdana"/>
          <w:b/>
          <w:color w:val="31849B" w:themeColor="accent5" w:themeShade="BF"/>
        </w:rPr>
        <w:tab/>
      </w:r>
      <w:r w:rsidR="00D65754">
        <w:rPr>
          <w:rFonts w:ascii="Verdana" w:hAnsi="Verdana"/>
          <w:b/>
          <w:color w:val="31849B" w:themeColor="accent5" w:themeShade="BF"/>
        </w:rPr>
        <w:t>Staff Conference Events</w:t>
      </w:r>
    </w:p>
    <w:p w14:paraId="3C596B97" w14:textId="77777777" w:rsidR="00D65754" w:rsidRDefault="00D65754" w:rsidP="00247B56">
      <w:pPr>
        <w:pStyle w:val="NormalWeb"/>
        <w:shd w:val="clear" w:color="auto" w:fill="FFFFFF"/>
        <w:spacing w:before="48" w:after="0"/>
        <w:contextualSpacing/>
        <w:jc w:val="both"/>
        <w:rPr>
          <w:rFonts w:ascii="Verdana" w:hAnsi="Verdana"/>
          <w:b/>
          <w:color w:val="31849B" w:themeColor="accent5" w:themeShade="BF"/>
        </w:rPr>
      </w:pPr>
    </w:p>
    <w:p w14:paraId="775AA7D3" w14:textId="14A17010" w:rsidR="00D65754" w:rsidRDefault="00202B21" w:rsidP="00247B56">
      <w:pPr>
        <w:pStyle w:val="NormalWeb"/>
        <w:shd w:val="clear" w:color="auto" w:fill="FFFFFF"/>
        <w:spacing w:before="48" w:after="0"/>
        <w:contextualSpacing/>
        <w:jc w:val="both"/>
        <w:rPr>
          <w:rFonts w:ascii="Verdana" w:hAnsi="Verdana"/>
          <w:bCs/>
        </w:rPr>
      </w:pPr>
      <w:r>
        <w:rPr>
          <w:rFonts w:ascii="Verdana" w:hAnsi="Verdana"/>
          <w:bCs/>
        </w:rPr>
        <w:t xml:space="preserve">We held our first </w:t>
      </w:r>
      <w:r w:rsidR="00B8516F">
        <w:rPr>
          <w:rFonts w:ascii="Verdana" w:hAnsi="Verdana"/>
          <w:bCs/>
        </w:rPr>
        <w:t>in three years</w:t>
      </w:r>
      <w:r w:rsidR="0054638A">
        <w:rPr>
          <w:rFonts w:ascii="Verdana" w:hAnsi="Verdana"/>
          <w:bCs/>
        </w:rPr>
        <w:t>,</w:t>
      </w:r>
      <w:r w:rsidR="00B8516F">
        <w:rPr>
          <w:rFonts w:ascii="Verdana" w:hAnsi="Verdana"/>
          <w:bCs/>
        </w:rPr>
        <w:t xml:space="preserve"> </w:t>
      </w:r>
      <w:r>
        <w:rPr>
          <w:rFonts w:ascii="Verdana" w:hAnsi="Verdana"/>
          <w:bCs/>
        </w:rPr>
        <w:t>face</w:t>
      </w:r>
      <w:r w:rsidR="0054638A">
        <w:rPr>
          <w:rFonts w:ascii="Verdana" w:hAnsi="Verdana"/>
          <w:bCs/>
        </w:rPr>
        <w:t>-</w:t>
      </w:r>
      <w:r>
        <w:rPr>
          <w:rFonts w:ascii="Verdana" w:hAnsi="Verdana"/>
          <w:bCs/>
        </w:rPr>
        <w:t>to</w:t>
      </w:r>
      <w:r w:rsidR="0054638A">
        <w:rPr>
          <w:rFonts w:ascii="Verdana" w:hAnsi="Verdana"/>
          <w:bCs/>
        </w:rPr>
        <w:t>-</w:t>
      </w:r>
      <w:r>
        <w:rPr>
          <w:rFonts w:ascii="Verdana" w:hAnsi="Verdana"/>
          <w:bCs/>
        </w:rPr>
        <w:t>face staff conference events</w:t>
      </w:r>
      <w:r w:rsidR="00B8516F">
        <w:rPr>
          <w:rFonts w:ascii="Verdana" w:hAnsi="Verdana"/>
          <w:bCs/>
        </w:rPr>
        <w:t xml:space="preserve"> in Venue Cymru, Llandudno on the 10 November and in City Hall, Cardiff on the </w:t>
      </w:r>
      <w:r w:rsidR="002C4DBE">
        <w:rPr>
          <w:rFonts w:ascii="Verdana" w:hAnsi="Verdana"/>
          <w:bCs/>
        </w:rPr>
        <w:t>16 November. These were such energising events with everyone being able to see each</w:t>
      </w:r>
      <w:r w:rsidR="0054638A">
        <w:rPr>
          <w:rFonts w:ascii="Verdana" w:hAnsi="Verdana"/>
          <w:bCs/>
        </w:rPr>
        <w:t xml:space="preserve"> </w:t>
      </w:r>
      <w:r w:rsidR="002C4DBE">
        <w:rPr>
          <w:rFonts w:ascii="Verdana" w:hAnsi="Verdana"/>
          <w:bCs/>
        </w:rPr>
        <w:t>other for the first time in months and years for many</w:t>
      </w:r>
      <w:r w:rsidR="0054638A">
        <w:rPr>
          <w:rFonts w:ascii="Verdana" w:hAnsi="Verdana"/>
          <w:bCs/>
        </w:rPr>
        <w:t>,</w:t>
      </w:r>
      <w:r w:rsidR="004D4A9A">
        <w:rPr>
          <w:rFonts w:ascii="Verdana" w:hAnsi="Verdana"/>
          <w:bCs/>
        </w:rPr>
        <w:t xml:space="preserve"> and for our people who have joined in the last two years, it was an opportunity to meet people for the first time. We had excellent presence from right across the organisation with 70 people in Llandudno and </w:t>
      </w:r>
      <w:r w:rsidR="00CD054A">
        <w:rPr>
          <w:rFonts w:ascii="Verdana" w:hAnsi="Verdana"/>
          <w:bCs/>
        </w:rPr>
        <w:t>380 people in Cardiff.</w:t>
      </w:r>
    </w:p>
    <w:p w14:paraId="4D73D87A" w14:textId="704492F7" w:rsidR="00CD054A" w:rsidRDefault="00CD054A" w:rsidP="00247B56">
      <w:pPr>
        <w:pStyle w:val="NormalWeb"/>
        <w:shd w:val="clear" w:color="auto" w:fill="FFFFFF"/>
        <w:spacing w:before="48" w:after="0"/>
        <w:contextualSpacing/>
        <w:jc w:val="both"/>
        <w:rPr>
          <w:rFonts w:ascii="Verdana" w:hAnsi="Verdana"/>
          <w:bCs/>
        </w:rPr>
      </w:pPr>
    </w:p>
    <w:p w14:paraId="11C6F4FC" w14:textId="4259C902" w:rsidR="00CD054A" w:rsidRDefault="00CD054A" w:rsidP="00247B56">
      <w:pPr>
        <w:pStyle w:val="NormalWeb"/>
        <w:shd w:val="clear" w:color="auto" w:fill="FFFFFF"/>
        <w:spacing w:before="48" w:after="0"/>
        <w:contextualSpacing/>
        <w:jc w:val="both"/>
        <w:rPr>
          <w:rFonts w:ascii="Verdana" w:hAnsi="Verdana"/>
          <w:bCs/>
        </w:rPr>
      </w:pPr>
      <w:r>
        <w:rPr>
          <w:rFonts w:ascii="Verdana" w:hAnsi="Verdana"/>
          <w:bCs/>
        </w:rPr>
        <w:t xml:space="preserve">The purpose of the events was </w:t>
      </w:r>
      <w:r w:rsidR="008A6059">
        <w:rPr>
          <w:rFonts w:ascii="Verdana" w:hAnsi="Verdana"/>
          <w:bCs/>
        </w:rPr>
        <w:t xml:space="preserve">to enable us all to spend </w:t>
      </w:r>
      <w:r w:rsidR="007A0F2D">
        <w:rPr>
          <w:rFonts w:ascii="Verdana" w:hAnsi="Verdana"/>
          <w:bCs/>
        </w:rPr>
        <w:t xml:space="preserve">valuable </w:t>
      </w:r>
      <w:r w:rsidR="008A6059">
        <w:rPr>
          <w:rFonts w:ascii="Verdana" w:hAnsi="Verdana"/>
          <w:bCs/>
        </w:rPr>
        <w:t>face</w:t>
      </w:r>
      <w:r w:rsidR="00C7526B">
        <w:rPr>
          <w:rFonts w:ascii="Verdana" w:hAnsi="Verdana"/>
          <w:bCs/>
        </w:rPr>
        <w:t>-</w:t>
      </w:r>
      <w:r w:rsidR="008A6059">
        <w:rPr>
          <w:rFonts w:ascii="Verdana" w:hAnsi="Verdana"/>
          <w:bCs/>
        </w:rPr>
        <w:t>to</w:t>
      </w:r>
      <w:r w:rsidR="00C7526B">
        <w:rPr>
          <w:rFonts w:ascii="Verdana" w:hAnsi="Verdana"/>
          <w:bCs/>
        </w:rPr>
        <w:t>-</w:t>
      </w:r>
      <w:r w:rsidR="008A6059">
        <w:rPr>
          <w:rFonts w:ascii="Verdana" w:hAnsi="Verdana"/>
          <w:bCs/>
        </w:rPr>
        <w:t xml:space="preserve">face time </w:t>
      </w:r>
      <w:r w:rsidR="00247D09">
        <w:rPr>
          <w:rFonts w:ascii="Verdana" w:hAnsi="Verdana"/>
          <w:bCs/>
        </w:rPr>
        <w:t>together connecting</w:t>
      </w:r>
      <w:r w:rsidR="008A6059">
        <w:rPr>
          <w:rFonts w:ascii="Verdana" w:hAnsi="Verdana"/>
          <w:bCs/>
        </w:rPr>
        <w:t xml:space="preserve"> and reconnecting, share emerging themes on our </w:t>
      </w:r>
      <w:r w:rsidR="00C7526B">
        <w:rPr>
          <w:rFonts w:ascii="Verdana" w:hAnsi="Verdana"/>
          <w:bCs/>
        </w:rPr>
        <w:t>developing</w:t>
      </w:r>
      <w:r w:rsidR="008A6059">
        <w:rPr>
          <w:rFonts w:ascii="Verdana" w:hAnsi="Verdana"/>
          <w:bCs/>
        </w:rPr>
        <w:t xml:space="preserve"> Long Term Strategy </w:t>
      </w:r>
      <w:r w:rsidR="007A0F2D">
        <w:rPr>
          <w:rFonts w:ascii="Verdana" w:hAnsi="Verdana"/>
          <w:bCs/>
        </w:rPr>
        <w:t xml:space="preserve">in order </w:t>
      </w:r>
      <w:r w:rsidR="008A6059">
        <w:rPr>
          <w:rFonts w:ascii="Verdana" w:hAnsi="Verdana"/>
          <w:bCs/>
        </w:rPr>
        <w:t>to gauge people’s thoughts</w:t>
      </w:r>
      <w:r w:rsidR="007A0F2D">
        <w:rPr>
          <w:rFonts w:ascii="Verdana" w:hAnsi="Verdana"/>
          <w:bCs/>
        </w:rPr>
        <w:t xml:space="preserve"> and contributions,</w:t>
      </w:r>
      <w:r w:rsidR="008A6059">
        <w:rPr>
          <w:rFonts w:ascii="Verdana" w:hAnsi="Verdana"/>
          <w:bCs/>
        </w:rPr>
        <w:t xml:space="preserve"> and to talk through how we want our behaviours</w:t>
      </w:r>
      <w:r w:rsidR="00AC604A">
        <w:rPr>
          <w:rFonts w:ascii="Verdana" w:hAnsi="Verdana"/>
          <w:bCs/>
        </w:rPr>
        <w:t xml:space="preserve"> to be</w:t>
      </w:r>
      <w:r w:rsidR="008A6059">
        <w:rPr>
          <w:rFonts w:ascii="Verdana" w:hAnsi="Verdana"/>
          <w:bCs/>
        </w:rPr>
        <w:t xml:space="preserve"> </w:t>
      </w:r>
      <w:r w:rsidR="007A0F2D">
        <w:rPr>
          <w:rFonts w:ascii="Verdana" w:hAnsi="Verdana"/>
          <w:bCs/>
        </w:rPr>
        <w:t>across the organisation.</w:t>
      </w:r>
    </w:p>
    <w:p w14:paraId="5962E46F" w14:textId="41E24B5E" w:rsidR="00AC604A" w:rsidRDefault="00AC604A" w:rsidP="00247B56">
      <w:pPr>
        <w:pStyle w:val="NormalWeb"/>
        <w:shd w:val="clear" w:color="auto" w:fill="FFFFFF"/>
        <w:spacing w:before="48" w:after="0"/>
        <w:contextualSpacing/>
        <w:jc w:val="both"/>
        <w:rPr>
          <w:rFonts w:ascii="Verdana" w:hAnsi="Verdana"/>
          <w:bCs/>
        </w:rPr>
      </w:pPr>
    </w:p>
    <w:p w14:paraId="21723535" w14:textId="198986A0" w:rsidR="00AC604A" w:rsidRDefault="00AC604A" w:rsidP="00247B56">
      <w:pPr>
        <w:pStyle w:val="NormalWeb"/>
        <w:shd w:val="clear" w:color="auto" w:fill="FFFFFF"/>
        <w:spacing w:before="48" w:after="0"/>
        <w:contextualSpacing/>
        <w:jc w:val="both"/>
        <w:rPr>
          <w:rFonts w:ascii="Verdana" w:hAnsi="Verdana"/>
          <w:bCs/>
        </w:rPr>
      </w:pPr>
      <w:r>
        <w:rPr>
          <w:rFonts w:ascii="Verdana" w:hAnsi="Verdana"/>
          <w:bCs/>
        </w:rPr>
        <w:t xml:space="preserve">Both events </w:t>
      </w:r>
      <w:r w:rsidR="00E40D3E">
        <w:rPr>
          <w:rFonts w:ascii="Verdana" w:hAnsi="Verdana"/>
          <w:bCs/>
        </w:rPr>
        <w:t xml:space="preserve">were </w:t>
      </w:r>
      <w:r w:rsidR="00247D09">
        <w:rPr>
          <w:rFonts w:ascii="Verdana" w:hAnsi="Verdana"/>
          <w:bCs/>
        </w:rPr>
        <w:t>energising,</w:t>
      </w:r>
      <w:r w:rsidR="00E40D3E">
        <w:rPr>
          <w:rFonts w:ascii="Verdana" w:hAnsi="Verdana"/>
          <w:bCs/>
        </w:rPr>
        <w:t xml:space="preserve"> and it was just wonderful to see so many of our </w:t>
      </w:r>
      <w:r w:rsidR="005C72BB">
        <w:rPr>
          <w:rFonts w:ascii="Verdana" w:hAnsi="Verdana"/>
          <w:bCs/>
        </w:rPr>
        <w:t xml:space="preserve">amazingly </w:t>
      </w:r>
      <w:r w:rsidR="00E40D3E">
        <w:rPr>
          <w:rFonts w:ascii="Verdana" w:hAnsi="Verdana"/>
          <w:bCs/>
        </w:rPr>
        <w:t>talented</w:t>
      </w:r>
      <w:r w:rsidR="005C72BB">
        <w:rPr>
          <w:rFonts w:ascii="Verdana" w:hAnsi="Verdana"/>
          <w:bCs/>
        </w:rPr>
        <w:t xml:space="preserve"> and dedicated</w:t>
      </w:r>
      <w:r w:rsidR="00E40D3E">
        <w:rPr>
          <w:rFonts w:ascii="Verdana" w:hAnsi="Verdana"/>
          <w:bCs/>
        </w:rPr>
        <w:t xml:space="preserve"> people from across the organisation. </w:t>
      </w:r>
    </w:p>
    <w:p w14:paraId="05D52B8F" w14:textId="5DF4B99B" w:rsidR="00B03D5A" w:rsidRDefault="00B03D5A" w:rsidP="00247B56">
      <w:pPr>
        <w:pStyle w:val="NormalWeb"/>
        <w:shd w:val="clear" w:color="auto" w:fill="FFFFFF"/>
        <w:spacing w:before="48" w:after="0"/>
        <w:contextualSpacing/>
        <w:jc w:val="both"/>
        <w:rPr>
          <w:rFonts w:ascii="Verdana" w:hAnsi="Verdana"/>
          <w:bCs/>
        </w:rPr>
      </w:pPr>
    </w:p>
    <w:p w14:paraId="1081530B" w14:textId="2DBA9A73" w:rsidR="00B03D5A" w:rsidRDefault="00B03D5A" w:rsidP="00247B56">
      <w:pPr>
        <w:pStyle w:val="NormalWeb"/>
        <w:shd w:val="clear" w:color="auto" w:fill="FFFFFF"/>
        <w:spacing w:before="48" w:after="0"/>
        <w:contextualSpacing/>
        <w:jc w:val="both"/>
        <w:rPr>
          <w:rFonts w:ascii="Verdana" w:hAnsi="Verdana"/>
          <w:bCs/>
        </w:rPr>
      </w:pPr>
      <w:r>
        <w:rPr>
          <w:rFonts w:ascii="Verdana" w:hAnsi="Verdana"/>
          <w:bCs/>
        </w:rPr>
        <w:t xml:space="preserve">I would like to </w:t>
      </w:r>
      <w:r w:rsidR="005C72BB">
        <w:rPr>
          <w:rFonts w:ascii="Verdana" w:hAnsi="Verdana"/>
          <w:bCs/>
        </w:rPr>
        <w:t xml:space="preserve">strongly </w:t>
      </w:r>
      <w:r>
        <w:rPr>
          <w:rFonts w:ascii="Verdana" w:hAnsi="Verdana"/>
          <w:bCs/>
        </w:rPr>
        <w:t>express my thanks to our communications team – especially Leah Morantz</w:t>
      </w:r>
      <w:r w:rsidR="00F64DDE">
        <w:rPr>
          <w:rFonts w:ascii="Verdana" w:hAnsi="Verdana"/>
          <w:bCs/>
        </w:rPr>
        <w:t>,</w:t>
      </w:r>
      <w:r>
        <w:rPr>
          <w:rFonts w:ascii="Verdana" w:hAnsi="Verdana"/>
          <w:bCs/>
        </w:rPr>
        <w:t xml:space="preserve"> Ken </w:t>
      </w:r>
      <w:r w:rsidR="00F64DDE">
        <w:rPr>
          <w:rFonts w:ascii="Verdana" w:hAnsi="Verdana"/>
          <w:bCs/>
        </w:rPr>
        <w:t>Smith and Aled Bishop</w:t>
      </w:r>
      <w:r w:rsidR="00A406AB">
        <w:rPr>
          <w:rFonts w:ascii="Verdana" w:hAnsi="Verdana"/>
          <w:bCs/>
        </w:rPr>
        <w:t xml:space="preserve">, and our Conference Design Team, </w:t>
      </w:r>
      <w:r w:rsidR="00F64DDE">
        <w:rPr>
          <w:rFonts w:ascii="Verdana" w:hAnsi="Verdana"/>
          <w:bCs/>
        </w:rPr>
        <w:t xml:space="preserve">who were </w:t>
      </w:r>
      <w:r w:rsidR="00FF4A1E">
        <w:rPr>
          <w:rFonts w:ascii="Verdana" w:hAnsi="Verdana"/>
          <w:bCs/>
        </w:rPr>
        <w:t xml:space="preserve">all </w:t>
      </w:r>
      <w:r w:rsidR="00F64DDE">
        <w:rPr>
          <w:rFonts w:ascii="Verdana" w:hAnsi="Verdana"/>
          <w:bCs/>
        </w:rPr>
        <w:t>so excellent in the design, planning and implementation of both events</w:t>
      </w:r>
      <w:r w:rsidR="00FF4A1E">
        <w:rPr>
          <w:rFonts w:ascii="Verdana" w:hAnsi="Verdana"/>
          <w:bCs/>
        </w:rPr>
        <w:t>. I would also like to thank</w:t>
      </w:r>
      <w:r w:rsidR="00F64DDE">
        <w:rPr>
          <w:rFonts w:ascii="Verdana" w:hAnsi="Verdana"/>
          <w:bCs/>
        </w:rPr>
        <w:t xml:space="preserve"> everyone involved in</w:t>
      </w:r>
      <w:r w:rsidR="00A406AB">
        <w:rPr>
          <w:rFonts w:ascii="Verdana" w:hAnsi="Verdana"/>
          <w:bCs/>
        </w:rPr>
        <w:t xml:space="preserve"> </w:t>
      </w:r>
      <w:r w:rsidR="00135FC1" w:rsidRPr="00135FC1">
        <w:rPr>
          <w:rFonts w:ascii="Verdana" w:hAnsi="Verdana" w:cs="Arial"/>
          <w:shd w:val="clear" w:color="auto" w:fill="FFFFFF"/>
        </w:rPr>
        <w:t>compèring</w:t>
      </w:r>
      <w:r w:rsidR="00135FC1">
        <w:rPr>
          <w:rFonts w:ascii="Verdana" w:hAnsi="Verdana" w:cs="Arial"/>
          <w:shd w:val="clear" w:color="auto" w:fill="FFFFFF"/>
        </w:rPr>
        <w:t xml:space="preserve"> </w:t>
      </w:r>
      <w:r w:rsidR="00A406AB">
        <w:rPr>
          <w:rFonts w:ascii="Verdana" w:hAnsi="Verdana"/>
          <w:bCs/>
        </w:rPr>
        <w:t xml:space="preserve">and </w:t>
      </w:r>
      <w:r w:rsidR="00FF4A1E">
        <w:rPr>
          <w:rFonts w:ascii="Verdana" w:hAnsi="Verdana"/>
          <w:bCs/>
        </w:rPr>
        <w:t>facilitating both events</w:t>
      </w:r>
      <w:r w:rsidR="00C141F3">
        <w:rPr>
          <w:rFonts w:ascii="Verdana" w:hAnsi="Verdana"/>
          <w:bCs/>
        </w:rPr>
        <w:t xml:space="preserve"> all of whom were so professional and relaxed</w:t>
      </w:r>
      <w:r w:rsidR="00E17C03">
        <w:rPr>
          <w:rFonts w:ascii="Verdana" w:hAnsi="Verdana"/>
          <w:bCs/>
        </w:rPr>
        <w:t>. We will be pulling together a summary of the themes and a video montage package of the two days.</w:t>
      </w:r>
    </w:p>
    <w:p w14:paraId="2156EBF2" w14:textId="77777777" w:rsidR="00202B21" w:rsidRPr="00D65754" w:rsidRDefault="00202B21" w:rsidP="00247B56">
      <w:pPr>
        <w:pStyle w:val="NormalWeb"/>
        <w:shd w:val="clear" w:color="auto" w:fill="FFFFFF"/>
        <w:spacing w:before="48" w:after="0"/>
        <w:contextualSpacing/>
        <w:jc w:val="both"/>
        <w:rPr>
          <w:rFonts w:ascii="Verdana" w:hAnsi="Verdana"/>
          <w:bCs/>
        </w:rPr>
      </w:pPr>
    </w:p>
    <w:p w14:paraId="19922FD4" w14:textId="7879F14F" w:rsidR="0068255F" w:rsidRPr="00247B56" w:rsidRDefault="002849D5" w:rsidP="0024779C">
      <w:pPr>
        <w:pStyle w:val="NormalWeb"/>
        <w:shd w:val="clear" w:color="auto" w:fill="FFFFFF"/>
        <w:spacing w:before="48" w:after="0"/>
        <w:ind w:left="720" w:hanging="720"/>
        <w:contextualSpacing/>
        <w:jc w:val="both"/>
        <w:rPr>
          <w:rFonts w:ascii="Verdana" w:hAnsi="Verdana"/>
          <w:b/>
          <w:color w:val="31849B" w:themeColor="accent5" w:themeShade="BF"/>
        </w:rPr>
      </w:pPr>
      <w:r>
        <w:rPr>
          <w:rFonts w:ascii="Verdana" w:hAnsi="Verdana"/>
          <w:b/>
          <w:color w:val="31849B" w:themeColor="accent5" w:themeShade="BF"/>
        </w:rPr>
        <w:t>9</w:t>
      </w:r>
      <w:r w:rsidR="00AB4076">
        <w:rPr>
          <w:rFonts w:ascii="Verdana" w:hAnsi="Verdana"/>
          <w:b/>
          <w:color w:val="31849B" w:themeColor="accent5" w:themeShade="BF"/>
        </w:rPr>
        <w:tab/>
      </w:r>
      <w:r w:rsidR="0068255F" w:rsidRPr="00247B56">
        <w:rPr>
          <w:rFonts w:ascii="Verdana" w:hAnsi="Verdana"/>
          <w:b/>
          <w:color w:val="31849B" w:themeColor="accent5" w:themeShade="BF"/>
        </w:rPr>
        <w:t>A</w:t>
      </w:r>
      <w:r w:rsidR="0024779C">
        <w:rPr>
          <w:rFonts w:ascii="Verdana" w:hAnsi="Verdana"/>
          <w:b/>
          <w:color w:val="31849B" w:themeColor="accent5" w:themeShade="BF"/>
        </w:rPr>
        <w:t xml:space="preserve">sia Europe Foundation Event: The Role of Risk Communications in Pandemics </w:t>
      </w:r>
    </w:p>
    <w:p w14:paraId="2B13B28D" w14:textId="1EEFD365" w:rsidR="0071119B" w:rsidRDefault="0071119B" w:rsidP="0071119B">
      <w:pPr>
        <w:pStyle w:val="NormalWeb"/>
        <w:shd w:val="clear" w:color="auto" w:fill="FFFFFF"/>
        <w:spacing w:before="48" w:after="0"/>
        <w:contextualSpacing/>
        <w:jc w:val="both"/>
        <w:rPr>
          <w:rFonts w:ascii="Verdana" w:hAnsi="Verdana"/>
          <w:b/>
          <w:color w:val="31849B" w:themeColor="accent5" w:themeShade="BF"/>
        </w:rPr>
      </w:pPr>
    </w:p>
    <w:p w14:paraId="2ACB4A3E" w14:textId="29D3C4CB" w:rsidR="005B5F9C" w:rsidRPr="00643749" w:rsidRDefault="00B27FD4" w:rsidP="005B5F9C">
      <w:pPr>
        <w:pStyle w:val="xxxxmsonormal"/>
        <w:jc w:val="both"/>
        <w:rPr>
          <w:rFonts w:ascii="Verdana" w:hAnsi="Verdana"/>
          <w:sz w:val="24"/>
          <w:szCs w:val="24"/>
        </w:rPr>
      </w:pPr>
      <w:r>
        <w:rPr>
          <w:rFonts w:ascii="Verdana" w:hAnsi="Verdana"/>
          <w:sz w:val="24"/>
          <w:szCs w:val="24"/>
        </w:rPr>
        <w:t xml:space="preserve">On the 19 and 20 October 2020, </w:t>
      </w:r>
      <w:r w:rsidR="00680AD6">
        <w:rPr>
          <w:rFonts w:ascii="Verdana" w:hAnsi="Verdana"/>
          <w:sz w:val="24"/>
          <w:szCs w:val="24"/>
        </w:rPr>
        <w:t xml:space="preserve">together with the </w:t>
      </w:r>
      <w:r w:rsidR="00680AD6" w:rsidRPr="00643749">
        <w:rPr>
          <w:rFonts w:ascii="Verdana" w:hAnsi="Verdana"/>
          <w:sz w:val="24"/>
          <w:szCs w:val="24"/>
        </w:rPr>
        <w:t>Asia Europe Foundation (ASEF)</w:t>
      </w:r>
      <w:r w:rsidR="00680AD6">
        <w:rPr>
          <w:rFonts w:ascii="Verdana" w:hAnsi="Verdana"/>
          <w:sz w:val="24"/>
          <w:szCs w:val="24"/>
        </w:rPr>
        <w:t xml:space="preserve">, </w:t>
      </w:r>
      <w:r>
        <w:rPr>
          <w:rFonts w:ascii="Verdana" w:hAnsi="Verdana"/>
          <w:sz w:val="24"/>
          <w:szCs w:val="24"/>
        </w:rPr>
        <w:t xml:space="preserve">we jointly hosted a two-day </w:t>
      </w:r>
      <w:r w:rsidR="00680AD6">
        <w:rPr>
          <w:rFonts w:ascii="Verdana" w:hAnsi="Verdana"/>
          <w:sz w:val="24"/>
          <w:szCs w:val="24"/>
        </w:rPr>
        <w:t xml:space="preserve">international high-level meeting </w:t>
      </w:r>
      <w:r w:rsidR="007061CC">
        <w:rPr>
          <w:rFonts w:ascii="Verdana" w:hAnsi="Verdana"/>
          <w:sz w:val="24"/>
          <w:szCs w:val="24"/>
        </w:rPr>
        <w:t xml:space="preserve">on </w:t>
      </w:r>
      <w:r w:rsidR="007061CC" w:rsidRPr="007061CC">
        <w:rPr>
          <w:rFonts w:ascii="Verdana" w:hAnsi="Verdana"/>
          <w:i/>
          <w:iCs/>
          <w:sz w:val="24"/>
          <w:szCs w:val="24"/>
        </w:rPr>
        <w:t>The Role of Risk Communications in Pandemics</w:t>
      </w:r>
      <w:r w:rsidR="007061CC">
        <w:rPr>
          <w:rFonts w:ascii="Verdana" w:hAnsi="Verdana"/>
          <w:sz w:val="24"/>
          <w:szCs w:val="24"/>
        </w:rPr>
        <w:t>. T</w:t>
      </w:r>
      <w:r>
        <w:rPr>
          <w:rFonts w:ascii="Verdana" w:hAnsi="Verdana"/>
          <w:sz w:val="24"/>
          <w:szCs w:val="24"/>
        </w:rPr>
        <w:t>he</w:t>
      </w:r>
      <w:r w:rsidR="007061CC">
        <w:rPr>
          <w:rFonts w:ascii="Verdana" w:hAnsi="Verdana"/>
          <w:sz w:val="24"/>
          <w:szCs w:val="24"/>
        </w:rPr>
        <w:t xml:space="preserve"> Asia Europe Foundation</w:t>
      </w:r>
      <w:r>
        <w:rPr>
          <w:rFonts w:ascii="Verdana" w:hAnsi="Verdana"/>
          <w:sz w:val="24"/>
          <w:szCs w:val="24"/>
        </w:rPr>
        <w:t xml:space="preserve"> </w:t>
      </w:r>
      <w:r w:rsidR="005B5F9C" w:rsidRPr="00643749">
        <w:rPr>
          <w:rFonts w:ascii="Verdana" w:hAnsi="Verdana"/>
          <w:sz w:val="24"/>
          <w:szCs w:val="24"/>
        </w:rPr>
        <w:t>(</w:t>
      </w:r>
      <w:hyperlink r:id="rId21" w:history="1">
        <w:r w:rsidR="005B5F9C" w:rsidRPr="00643749">
          <w:rPr>
            <w:rStyle w:val="Hyperlink"/>
            <w:rFonts w:ascii="Verdana" w:hAnsi="Verdana"/>
            <w:sz w:val="24"/>
            <w:szCs w:val="24"/>
          </w:rPr>
          <w:t>https://asef.org/</w:t>
        </w:r>
      </w:hyperlink>
      <w:r w:rsidR="005B5F9C" w:rsidRPr="00643749">
        <w:rPr>
          <w:rFonts w:ascii="Verdana" w:hAnsi="Verdana"/>
          <w:sz w:val="24"/>
          <w:szCs w:val="24"/>
        </w:rPr>
        <w:t>) is a N</w:t>
      </w:r>
      <w:r w:rsidR="005B5F9C" w:rsidRPr="00643749">
        <w:rPr>
          <w:rFonts w:ascii="Verdana" w:hAnsi="Verdana"/>
          <w:sz w:val="24"/>
          <w:szCs w:val="24"/>
        </w:rPr>
        <w:t>on-</w:t>
      </w:r>
      <w:r w:rsidR="005B5F9C" w:rsidRPr="00643749">
        <w:rPr>
          <w:rFonts w:ascii="Verdana" w:hAnsi="Verdana"/>
          <w:sz w:val="24"/>
          <w:szCs w:val="24"/>
        </w:rPr>
        <w:t>G</w:t>
      </w:r>
      <w:r w:rsidR="005B5F9C" w:rsidRPr="00643749">
        <w:rPr>
          <w:rFonts w:ascii="Verdana" w:hAnsi="Verdana"/>
          <w:sz w:val="24"/>
          <w:szCs w:val="24"/>
        </w:rPr>
        <w:t xml:space="preserve">overnmental </w:t>
      </w:r>
      <w:r w:rsidR="005B5F9C" w:rsidRPr="00643749">
        <w:rPr>
          <w:rFonts w:ascii="Verdana" w:hAnsi="Verdana"/>
          <w:sz w:val="24"/>
          <w:szCs w:val="24"/>
        </w:rPr>
        <w:t>O</w:t>
      </w:r>
      <w:r w:rsidR="005B5F9C" w:rsidRPr="00643749">
        <w:rPr>
          <w:rFonts w:ascii="Verdana" w:hAnsi="Verdana"/>
          <w:sz w:val="24"/>
          <w:szCs w:val="24"/>
        </w:rPr>
        <w:t>rganisation</w:t>
      </w:r>
      <w:r w:rsidR="005B5F9C" w:rsidRPr="00643749">
        <w:rPr>
          <w:rFonts w:ascii="Verdana" w:hAnsi="Verdana"/>
          <w:sz w:val="24"/>
          <w:szCs w:val="24"/>
        </w:rPr>
        <w:t xml:space="preserve"> that works to bring people of Asia and Europe together to address various global challenges. It covers a wide range of areas such as culture, art, trade, public health and economy. ASEF Public Health Network (PHN) is the professional arm of ASEF that focusses on </w:t>
      </w:r>
      <w:r w:rsidR="002B1F94">
        <w:rPr>
          <w:rFonts w:ascii="Verdana" w:hAnsi="Verdana"/>
          <w:sz w:val="24"/>
          <w:szCs w:val="24"/>
        </w:rPr>
        <w:t>public health</w:t>
      </w:r>
      <w:r w:rsidR="005B5F9C" w:rsidRPr="00643749">
        <w:rPr>
          <w:rFonts w:ascii="Verdana" w:hAnsi="Verdana"/>
          <w:sz w:val="24"/>
          <w:szCs w:val="24"/>
        </w:rPr>
        <w:t xml:space="preserve"> issues of global importance. ASEF PHN is funded by the Japanese Government. </w:t>
      </w:r>
    </w:p>
    <w:p w14:paraId="53EBE7CA" w14:textId="77777777" w:rsidR="005B5F9C" w:rsidRPr="00643749" w:rsidRDefault="005B5F9C" w:rsidP="005B5F9C">
      <w:pPr>
        <w:pStyle w:val="xxxxmsonormal"/>
        <w:jc w:val="both"/>
        <w:rPr>
          <w:rFonts w:ascii="Verdana" w:hAnsi="Verdana"/>
          <w:sz w:val="24"/>
          <w:szCs w:val="24"/>
        </w:rPr>
      </w:pPr>
      <w:r w:rsidRPr="00643749">
        <w:rPr>
          <w:rFonts w:ascii="Verdana" w:hAnsi="Verdana"/>
          <w:sz w:val="24"/>
          <w:szCs w:val="24"/>
        </w:rPr>
        <w:t> </w:t>
      </w:r>
    </w:p>
    <w:p w14:paraId="1C282439" w14:textId="710F2A52" w:rsidR="005B5F9C" w:rsidRPr="00643749" w:rsidRDefault="002B1F94" w:rsidP="005B5F9C">
      <w:pPr>
        <w:pStyle w:val="xxxxmsonormal"/>
        <w:jc w:val="both"/>
        <w:rPr>
          <w:rFonts w:ascii="Verdana" w:hAnsi="Verdana"/>
          <w:sz w:val="24"/>
          <w:szCs w:val="24"/>
        </w:rPr>
      </w:pPr>
      <w:r>
        <w:rPr>
          <w:rFonts w:ascii="Verdana" w:hAnsi="Verdana"/>
          <w:sz w:val="24"/>
          <w:szCs w:val="24"/>
        </w:rPr>
        <w:t xml:space="preserve">We were </w:t>
      </w:r>
      <w:r w:rsidR="005B5F9C" w:rsidRPr="00643749">
        <w:rPr>
          <w:rFonts w:ascii="Verdana" w:hAnsi="Verdana"/>
          <w:sz w:val="24"/>
          <w:szCs w:val="24"/>
        </w:rPr>
        <w:t xml:space="preserve">introduced to ASEF through </w:t>
      </w:r>
      <w:r>
        <w:rPr>
          <w:rFonts w:ascii="Verdana" w:hAnsi="Verdana"/>
          <w:sz w:val="24"/>
          <w:szCs w:val="24"/>
        </w:rPr>
        <w:t>the</w:t>
      </w:r>
      <w:r w:rsidR="005B5F9C" w:rsidRPr="00643749">
        <w:rPr>
          <w:rFonts w:ascii="Verdana" w:hAnsi="Verdana"/>
          <w:sz w:val="24"/>
          <w:szCs w:val="24"/>
        </w:rPr>
        <w:t xml:space="preserve"> I</w:t>
      </w:r>
      <w:r>
        <w:rPr>
          <w:rFonts w:ascii="Verdana" w:hAnsi="Verdana"/>
          <w:sz w:val="24"/>
          <w:szCs w:val="24"/>
        </w:rPr>
        <w:t xml:space="preserve">nternational </w:t>
      </w:r>
      <w:r w:rsidR="005B5F9C" w:rsidRPr="00643749">
        <w:rPr>
          <w:rFonts w:ascii="Verdana" w:hAnsi="Verdana"/>
          <w:sz w:val="24"/>
          <w:szCs w:val="24"/>
        </w:rPr>
        <w:t>A</w:t>
      </w:r>
      <w:r>
        <w:rPr>
          <w:rFonts w:ascii="Verdana" w:hAnsi="Verdana"/>
          <w:sz w:val="24"/>
          <w:szCs w:val="24"/>
        </w:rPr>
        <w:t xml:space="preserve">ssociation of </w:t>
      </w:r>
      <w:r w:rsidR="005B5F9C" w:rsidRPr="00643749">
        <w:rPr>
          <w:rFonts w:ascii="Verdana" w:hAnsi="Verdana"/>
          <w:sz w:val="24"/>
          <w:szCs w:val="24"/>
        </w:rPr>
        <w:t>N</w:t>
      </w:r>
      <w:r>
        <w:rPr>
          <w:rFonts w:ascii="Verdana" w:hAnsi="Verdana"/>
          <w:sz w:val="24"/>
          <w:szCs w:val="24"/>
        </w:rPr>
        <w:t xml:space="preserve">ational </w:t>
      </w:r>
      <w:r w:rsidR="005B5F9C" w:rsidRPr="00643749">
        <w:rPr>
          <w:rFonts w:ascii="Verdana" w:hAnsi="Verdana"/>
          <w:sz w:val="24"/>
          <w:szCs w:val="24"/>
        </w:rPr>
        <w:t>P</w:t>
      </w:r>
      <w:r>
        <w:rPr>
          <w:rFonts w:ascii="Verdana" w:hAnsi="Verdana"/>
          <w:sz w:val="24"/>
          <w:szCs w:val="24"/>
        </w:rPr>
        <w:t xml:space="preserve">ublic </w:t>
      </w:r>
      <w:r w:rsidR="005B5F9C" w:rsidRPr="00643749">
        <w:rPr>
          <w:rFonts w:ascii="Verdana" w:hAnsi="Verdana"/>
          <w:sz w:val="24"/>
          <w:szCs w:val="24"/>
        </w:rPr>
        <w:t>H</w:t>
      </w:r>
      <w:r>
        <w:rPr>
          <w:rFonts w:ascii="Verdana" w:hAnsi="Verdana"/>
          <w:sz w:val="24"/>
          <w:szCs w:val="24"/>
        </w:rPr>
        <w:t xml:space="preserve">ealth </w:t>
      </w:r>
      <w:r w:rsidR="005B5F9C" w:rsidRPr="00643749">
        <w:rPr>
          <w:rFonts w:ascii="Verdana" w:hAnsi="Verdana"/>
          <w:sz w:val="24"/>
          <w:szCs w:val="24"/>
        </w:rPr>
        <w:t>I</w:t>
      </w:r>
      <w:r>
        <w:rPr>
          <w:rFonts w:ascii="Verdana" w:hAnsi="Verdana"/>
          <w:sz w:val="24"/>
          <w:szCs w:val="24"/>
        </w:rPr>
        <w:t>nstitutes (IANPHI)</w:t>
      </w:r>
      <w:r w:rsidR="005B5F9C" w:rsidRPr="00643749">
        <w:rPr>
          <w:rFonts w:ascii="Verdana" w:hAnsi="Verdana"/>
          <w:sz w:val="24"/>
          <w:szCs w:val="24"/>
        </w:rPr>
        <w:t xml:space="preserve"> in 2018. Each year there is an annual high-level conference held, alternating between an Asian country and a European site. We had expressed an interest to host the 2020 conference in Cardiff</w:t>
      </w:r>
      <w:r w:rsidR="000929BF">
        <w:rPr>
          <w:rFonts w:ascii="Verdana" w:hAnsi="Verdana"/>
          <w:sz w:val="24"/>
          <w:szCs w:val="24"/>
        </w:rPr>
        <w:t>. Ho</w:t>
      </w:r>
      <w:r w:rsidR="00095135">
        <w:rPr>
          <w:rFonts w:ascii="Verdana" w:hAnsi="Verdana"/>
          <w:sz w:val="24"/>
          <w:szCs w:val="24"/>
        </w:rPr>
        <w:t>wever,</w:t>
      </w:r>
      <w:r w:rsidR="005B5F9C" w:rsidRPr="00643749">
        <w:rPr>
          <w:rFonts w:ascii="Verdana" w:hAnsi="Verdana"/>
          <w:sz w:val="24"/>
          <w:szCs w:val="24"/>
        </w:rPr>
        <w:t xml:space="preserve"> due to the pandemic it was postponed and only now, in 2022, </w:t>
      </w:r>
      <w:r w:rsidR="00066387">
        <w:rPr>
          <w:rFonts w:ascii="Verdana" w:hAnsi="Verdana"/>
          <w:sz w:val="24"/>
          <w:szCs w:val="24"/>
        </w:rPr>
        <w:t>have we</w:t>
      </w:r>
      <w:r w:rsidR="005B5F9C" w:rsidRPr="00643749">
        <w:rPr>
          <w:rFonts w:ascii="Verdana" w:hAnsi="Verdana"/>
          <w:sz w:val="24"/>
          <w:szCs w:val="24"/>
        </w:rPr>
        <w:t xml:space="preserve"> been able to host th</w:t>
      </w:r>
      <w:r w:rsidR="00066387">
        <w:rPr>
          <w:rFonts w:ascii="Verdana" w:hAnsi="Verdana"/>
          <w:sz w:val="24"/>
          <w:szCs w:val="24"/>
        </w:rPr>
        <w:t>e event</w:t>
      </w:r>
      <w:r w:rsidR="005B5F9C" w:rsidRPr="00643749">
        <w:rPr>
          <w:rFonts w:ascii="Verdana" w:hAnsi="Verdana"/>
          <w:sz w:val="24"/>
          <w:szCs w:val="24"/>
        </w:rPr>
        <w:t xml:space="preserve">. </w:t>
      </w:r>
      <w:r w:rsidR="00C82CF4">
        <w:rPr>
          <w:rFonts w:ascii="Verdana" w:hAnsi="Verdana"/>
          <w:sz w:val="24"/>
          <w:szCs w:val="24"/>
        </w:rPr>
        <w:t xml:space="preserve">This </w:t>
      </w:r>
      <w:r w:rsidR="00066387">
        <w:rPr>
          <w:rFonts w:ascii="Verdana" w:hAnsi="Verdana"/>
          <w:sz w:val="24"/>
          <w:szCs w:val="24"/>
        </w:rPr>
        <w:t xml:space="preserve">was the first </w:t>
      </w:r>
      <w:r w:rsidR="00C619F5">
        <w:rPr>
          <w:rFonts w:ascii="Verdana" w:hAnsi="Verdana"/>
          <w:sz w:val="24"/>
          <w:szCs w:val="24"/>
        </w:rPr>
        <w:t xml:space="preserve">hybrid event </w:t>
      </w:r>
      <w:r w:rsidR="00C82CF4">
        <w:rPr>
          <w:rFonts w:ascii="Verdana" w:hAnsi="Verdana"/>
          <w:sz w:val="24"/>
          <w:szCs w:val="24"/>
        </w:rPr>
        <w:t xml:space="preserve">for the Foundation </w:t>
      </w:r>
      <w:r w:rsidR="00C619F5">
        <w:rPr>
          <w:rFonts w:ascii="Verdana" w:hAnsi="Verdana"/>
          <w:sz w:val="24"/>
          <w:szCs w:val="24"/>
        </w:rPr>
        <w:t>with a face-to-face element for the last three years.</w:t>
      </w:r>
    </w:p>
    <w:p w14:paraId="4B027181" w14:textId="77777777" w:rsidR="005B5F9C" w:rsidRPr="00643749" w:rsidRDefault="005B5F9C" w:rsidP="005B5F9C">
      <w:pPr>
        <w:pStyle w:val="xxxxmsonormal"/>
        <w:jc w:val="both"/>
        <w:rPr>
          <w:rFonts w:ascii="Verdana" w:hAnsi="Verdana"/>
          <w:sz w:val="24"/>
          <w:szCs w:val="24"/>
        </w:rPr>
      </w:pPr>
      <w:r w:rsidRPr="00643749">
        <w:rPr>
          <w:rFonts w:ascii="Verdana" w:hAnsi="Verdana"/>
          <w:sz w:val="24"/>
          <w:szCs w:val="24"/>
        </w:rPr>
        <w:t> </w:t>
      </w:r>
    </w:p>
    <w:p w14:paraId="4CD0BCA9" w14:textId="5610F3BF" w:rsidR="005B5F9C" w:rsidRPr="00F11FC9" w:rsidRDefault="005B5F9C" w:rsidP="00F11FC9">
      <w:pPr>
        <w:pStyle w:val="xxxxmsonormal"/>
        <w:jc w:val="both"/>
        <w:rPr>
          <w:rFonts w:ascii="Verdana" w:hAnsi="Verdana"/>
          <w:sz w:val="24"/>
          <w:szCs w:val="24"/>
        </w:rPr>
      </w:pPr>
      <w:r w:rsidRPr="00643749">
        <w:rPr>
          <w:rFonts w:ascii="Verdana" w:hAnsi="Verdana"/>
          <w:sz w:val="24"/>
          <w:szCs w:val="24"/>
        </w:rPr>
        <w:t>We ha</w:t>
      </w:r>
      <w:r w:rsidR="00C82CF4">
        <w:rPr>
          <w:rFonts w:ascii="Verdana" w:hAnsi="Verdana"/>
          <w:sz w:val="24"/>
          <w:szCs w:val="24"/>
        </w:rPr>
        <w:t>d</w:t>
      </w:r>
      <w:r w:rsidRPr="00643749">
        <w:rPr>
          <w:rFonts w:ascii="Verdana" w:hAnsi="Verdana"/>
          <w:sz w:val="24"/>
          <w:szCs w:val="24"/>
        </w:rPr>
        <w:t xml:space="preserve"> 35 delegates</w:t>
      </w:r>
      <w:r w:rsidR="009336B2">
        <w:rPr>
          <w:rFonts w:ascii="Verdana" w:hAnsi="Verdana"/>
          <w:sz w:val="24"/>
          <w:szCs w:val="24"/>
        </w:rPr>
        <w:t xml:space="preserve"> from </w:t>
      </w:r>
      <w:r w:rsidR="009336B2" w:rsidRPr="00F11FC9">
        <w:rPr>
          <w:rFonts w:ascii="Verdana" w:hAnsi="Verdana"/>
          <w:sz w:val="24"/>
          <w:szCs w:val="24"/>
        </w:rPr>
        <w:t>26 countries who attended in person and a further 60</w:t>
      </w:r>
      <w:r w:rsidR="00E113AB" w:rsidRPr="00F11FC9">
        <w:rPr>
          <w:rFonts w:ascii="Verdana" w:hAnsi="Verdana"/>
          <w:sz w:val="24"/>
          <w:szCs w:val="24"/>
        </w:rPr>
        <w:t xml:space="preserve"> delegates who joined virtually.</w:t>
      </w:r>
      <w:r w:rsidR="009336B2" w:rsidRPr="00F11FC9">
        <w:rPr>
          <w:rFonts w:ascii="Verdana" w:hAnsi="Verdana"/>
          <w:sz w:val="24"/>
          <w:szCs w:val="24"/>
        </w:rPr>
        <w:t xml:space="preserve"> </w:t>
      </w:r>
      <w:r w:rsidR="00E113AB" w:rsidRPr="00F11FC9">
        <w:rPr>
          <w:rFonts w:ascii="Verdana" w:hAnsi="Verdana"/>
          <w:sz w:val="24"/>
          <w:szCs w:val="24"/>
        </w:rPr>
        <w:t xml:space="preserve">This was an excellent opportunity for sharing and learning across different countries and </w:t>
      </w:r>
      <w:r w:rsidR="00164669" w:rsidRPr="00F11FC9">
        <w:rPr>
          <w:rFonts w:ascii="Verdana" w:hAnsi="Verdana"/>
          <w:sz w:val="24"/>
          <w:szCs w:val="24"/>
        </w:rPr>
        <w:t>extremely relevant as we continue to apply the learning from the Coronavirus pandemic to date, to any further pandemics.</w:t>
      </w:r>
    </w:p>
    <w:p w14:paraId="56EAB5E3" w14:textId="0550AE4B" w:rsidR="00164669" w:rsidRDefault="00164669" w:rsidP="005B5F9C">
      <w:pPr>
        <w:pStyle w:val="NormalWeb"/>
        <w:shd w:val="clear" w:color="auto" w:fill="FFFFFF"/>
        <w:spacing w:before="48" w:after="0"/>
        <w:contextualSpacing/>
        <w:jc w:val="both"/>
        <w:rPr>
          <w:rFonts w:ascii="Verdana" w:hAnsi="Verdana"/>
        </w:rPr>
      </w:pPr>
    </w:p>
    <w:p w14:paraId="033B2B26" w14:textId="779719EB" w:rsidR="00164669" w:rsidRDefault="00164669" w:rsidP="005B5F9C">
      <w:pPr>
        <w:pStyle w:val="NormalWeb"/>
        <w:shd w:val="clear" w:color="auto" w:fill="FFFFFF"/>
        <w:spacing w:before="48" w:after="0"/>
        <w:contextualSpacing/>
        <w:jc w:val="both"/>
        <w:rPr>
          <w:rFonts w:ascii="Verdana" w:hAnsi="Verdana"/>
        </w:rPr>
      </w:pPr>
      <w:r>
        <w:rPr>
          <w:rFonts w:ascii="Verdana" w:hAnsi="Verdana"/>
        </w:rPr>
        <w:t>I would like to thank Giri Shankar and Eric Ma</w:t>
      </w:r>
      <w:r w:rsidR="006B2F71">
        <w:rPr>
          <w:rFonts w:ascii="Verdana" w:hAnsi="Verdana"/>
        </w:rPr>
        <w:t xml:space="preserve">ljian for </w:t>
      </w:r>
      <w:r w:rsidR="00247D09">
        <w:rPr>
          <w:rFonts w:ascii="Verdana" w:hAnsi="Verdana"/>
        </w:rPr>
        <w:t>all</w:t>
      </w:r>
      <w:r w:rsidR="006B2F71">
        <w:rPr>
          <w:rFonts w:ascii="Verdana" w:hAnsi="Verdana"/>
        </w:rPr>
        <w:t xml:space="preserve"> their time</w:t>
      </w:r>
      <w:r w:rsidR="00E41F4B">
        <w:rPr>
          <w:rFonts w:ascii="Verdana" w:hAnsi="Verdana"/>
        </w:rPr>
        <w:t xml:space="preserve"> in co-designing and delivering an excellent programme.</w:t>
      </w:r>
    </w:p>
    <w:p w14:paraId="23A6667F" w14:textId="77777777" w:rsidR="00E41F4B" w:rsidRPr="00643749" w:rsidRDefault="00E41F4B" w:rsidP="005B5F9C">
      <w:pPr>
        <w:pStyle w:val="NormalWeb"/>
        <w:shd w:val="clear" w:color="auto" w:fill="FFFFFF"/>
        <w:spacing w:before="48" w:after="0"/>
        <w:contextualSpacing/>
        <w:jc w:val="both"/>
        <w:rPr>
          <w:rFonts w:ascii="Verdana" w:hAnsi="Verdana"/>
          <w:b/>
          <w:color w:val="31849B" w:themeColor="accent5" w:themeShade="BF"/>
        </w:rPr>
      </w:pPr>
    </w:p>
    <w:p w14:paraId="4BA75A57" w14:textId="2D8C8F0C" w:rsidR="00A321DB" w:rsidRDefault="002849D5" w:rsidP="007B754A">
      <w:pPr>
        <w:pStyle w:val="NormalWeb"/>
        <w:shd w:val="clear" w:color="auto" w:fill="FFFFFF"/>
        <w:spacing w:before="48" w:after="0"/>
        <w:ind w:left="720" w:hanging="720"/>
        <w:contextualSpacing/>
        <w:jc w:val="both"/>
        <w:rPr>
          <w:rFonts w:ascii="Verdana" w:hAnsi="Verdana"/>
          <w:b/>
          <w:color w:val="31849B" w:themeColor="accent5" w:themeShade="BF"/>
        </w:rPr>
      </w:pPr>
      <w:r>
        <w:rPr>
          <w:rFonts w:ascii="Verdana" w:hAnsi="Verdana"/>
          <w:b/>
          <w:color w:val="31849B" w:themeColor="accent5" w:themeShade="BF"/>
        </w:rPr>
        <w:t>10</w:t>
      </w:r>
      <w:r w:rsidR="00A321DB">
        <w:rPr>
          <w:rFonts w:ascii="Verdana" w:hAnsi="Verdana"/>
          <w:b/>
          <w:color w:val="31849B" w:themeColor="accent5" w:themeShade="BF"/>
        </w:rPr>
        <w:tab/>
        <w:t xml:space="preserve">Meeting of the Chairs and </w:t>
      </w:r>
      <w:r w:rsidR="007B754A">
        <w:rPr>
          <w:rFonts w:ascii="Verdana" w:hAnsi="Verdana"/>
          <w:b/>
          <w:color w:val="31849B" w:themeColor="accent5" w:themeShade="BF"/>
        </w:rPr>
        <w:t>C</w:t>
      </w:r>
      <w:r w:rsidR="00A321DB">
        <w:rPr>
          <w:rFonts w:ascii="Verdana" w:hAnsi="Verdana"/>
          <w:b/>
          <w:color w:val="31849B" w:themeColor="accent5" w:themeShade="BF"/>
        </w:rPr>
        <w:t xml:space="preserve">hief Executives of the </w:t>
      </w:r>
      <w:r w:rsidR="007B754A">
        <w:rPr>
          <w:rFonts w:ascii="Verdana" w:hAnsi="Verdana"/>
          <w:b/>
          <w:color w:val="31849B" w:themeColor="accent5" w:themeShade="BF"/>
        </w:rPr>
        <w:t>P</w:t>
      </w:r>
      <w:r w:rsidR="00A321DB">
        <w:rPr>
          <w:rFonts w:ascii="Verdana" w:hAnsi="Verdana"/>
          <w:b/>
          <w:color w:val="31849B" w:themeColor="accent5" w:themeShade="BF"/>
        </w:rPr>
        <w:t xml:space="preserve">ublic Health Agencies in Wales, Scotland and Northern Ireland and the </w:t>
      </w:r>
      <w:r w:rsidR="007B754A">
        <w:rPr>
          <w:rFonts w:ascii="Verdana" w:hAnsi="Verdana"/>
          <w:b/>
          <w:color w:val="31849B" w:themeColor="accent5" w:themeShade="BF"/>
        </w:rPr>
        <w:t xml:space="preserve">UK Health Security Agency </w:t>
      </w:r>
      <w:r w:rsidR="001338C0">
        <w:rPr>
          <w:rFonts w:ascii="Verdana" w:hAnsi="Verdana"/>
          <w:b/>
          <w:color w:val="31849B" w:themeColor="accent5" w:themeShade="BF"/>
        </w:rPr>
        <w:t>in</w:t>
      </w:r>
      <w:r w:rsidR="007B754A">
        <w:rPr>
          <w:rFonts w:ascii="Verdana" w:hAnsi="Verdana"/>
          <w:b/>
          <w:color w:val="31849B" w:themeColor="accent5" w:themeShade="BF"/>
        </w:rPr>
        <w:t xml:space="preserve"> England</w:t>
      </w:r>
    </w:p>
    <w:p w14:paraId="44604DCB" w14:textId="77777777" w:rsidR="00C647EF" w:rsidRDefault="00C647EF" w:rsidP="0071119B">
      <w:pPr>
        <w:pStyle w:val="NormalWeb"/>
        <w:shd w:val="clear" w:color="auto" w:fill="FFFFFF"/>
        <w:spacing w:before="48" w:after="0"/>
        <w:contextualSpacing/>
        <w:jc w:val="both"/>
        <w:rPr>
          <w:rFonts w:ascii="Verdana" w:hAnsi="Verdana"/>
          <w:bCs/>
        </w:rPr>
      </w:pPr>
    </w:p>
    <w:p w14:paraId="5D95F472" w14:textId="77777777" w:rsidR="003851FD" w:rsidRDefault="007B754A" w:rsidP="008B684B">
      <w:pPr>
        <w:spacing w:before="0"/>
        <w:rPr>
          <w:bCs/>
        </w:rPr>
      </w:pPr>
      <w:r>
        <w:rPr>
          <w:bCs/>
        </w:rPr>
        <w:t xml:space="preserve">On the </w:t>
      </w:r>
      <w:r w:rsidR="00C647EF">
        <w:rPr>
          <w:bCs/>
        </w:rPr>
        <w:t>2 November, the Chairs and Chief Executives of</w:t>
      </w:r>
      <w:r w:rsidR="001338C0">
        <w:rPr>
          <w:bCs/>
        </w:rPr>
        <w:t xml:space="preserve"> Public Health Wales, </w:t>
      </w:r>
      <w:r w:rsidR="00C871E7">
        <w:rPr>
          <w:bCs/>
        </w:rPr>
        <w:t>P</w:t>
      </w:r>
      <w:r w:rsidR="001338C0">
        <w:rPr>
          <w:bCs/>
        </w:rPr>
        <w:t xml:space="preserve">ublic Health Scotland, the Public Health Agency of Northern Ireland and the UK Health Security Agency in England met to discuss common areas of working. </w:t>
      </w:r>
      <w:r w:rsidR="00A91AEA">
        <w:rPr>
          <w:bCs/>
        </w:rPr>
        <w:t>It was a very helpful meeting and the first time that both the Chairs and the Chief Executives came together to meet.</w:t>
      </w:r>
      <w:r w:rsidR="00C871E7">
        <w:rPr>
          <w:bCs/>
        </w:rPr>
        <w:t xml:space="preserve"> </w:t>
      </w:r>
    </w:p>
    <w:p w14:paraId="26280A0F" w14:textId="77777777" w:rsidR="003851FD" w:rsidRDefault="003851FD" w:rsidP="008B684B">
      <w:pPr>
        <w:spacing w:before="0"/>
        <w:rPr>
          <w:bCs/>
        </w:rPr>
      </w:pPr>
    </w:p>
    <w:p w14:paraId="1F09FA73" w14:textId="2E2009E2" w:rsidR="0071119B" w:rsidRPr="002849D5" w:rsidRDefault="004933D4" w:rsidP="002849D5">
      <w:pPr>
        <w:spacing w:before="0"/>
        <w:rPr>
          <w:sz w:val="22"/>
        </w:rPr>
      </w:pPr>
      <w:r>
        <w:rPr>
          <w:bCs/>
        </w:rPr>
        <w:t xml:space="preserve">The discussions included </w:t>
      </w:r>
      <w:r>
        <w:t>update</w:t>
      </w:r>
      <w:r>
        <w:t>s</w:t>
      </w:r>
      <w:r>
        <w:t xml:space="preserve"> from each organisation </w:t>
      </w:r>
      <w:r w:rsidR="008B684B">
        <w:t>with a particular focus on health inequalities, the cost of living crisis and climate change.</w:t>
      </w:r>
      <w:r w:rsidR="0063553A">
        <w:t xml:space="preserve"> The group agreed to progress with the re-establishing of </w:t>
      </w:r>
      <w:r w:rsidR="004403D9">
        <w:t>four UK nations</w:t>
      </w:r>
      <w:r w:rsidR="0063553A">
        <w:t xml:space="preserve"> </w:t>
      </w:r>
      <w:r w:rsidR="009107D4">
        <w:t>(</w:t>
      </w:r>
      <w:r w:rsidR="0063553A">
        <w:t>and</w:t>
      </w:r>
      <w:r w:rsidR="009107D4">
        <w:t xml:space="preserve"> an invitation to</w:t>
      </w:r>
      <w:r w:rsidR="0063553A">
        <w:t xml:space="preserve"> the Republic of Ireland</w:t>
      </w:r>
      <w:r w:rsidR="009107D4">
        <w:t xml:space="preserve"> to join) network on </w:t>
      </w:r>
      <w:r w:rsidR="002B084C">
        <w:t>Health Inequalities – with a particular focus on the cost of living crisis, the establishment of a new Network on Climate Change and recognised that there was already an existing UK Network for Health Protection</w:t>
      </w:r>
      <w:r w:rsidR="00604330">
        <w:t>. The Networks are yet to be established and the Board will be kept apprised of their development.</w:t>
      </w:r>
    </w:p>
    <w:p w14:paraId="109FA983" w14:textId="5836BE1C" w:rsidR="00247B56" w:rsidRPr="00247B56" w:rsidRDefault="00247B56" w:rsidP="00247B56">
      <w:pPr>
        <w:pStyle w:val="NormalWeb"/>
        <w:shd w:val="clear" w:color="auto" w:fill="FFFFFF"/>
        <w:spacing w:before="48" w:after="0"/>
        <w:contextualSpacing/>
        <w:jc w:val="both"/>
        <w:rPr>
          <w:rFonts w:ascii="Verdana" w:hAnsi="Verdana"/>
          <w:b/>
          <w:color w:val="31849B" w:themeColor="accent5" w:themeShade="BF"/>
        </w:rPr>
      </w:pPr>
    </w:p>
    <w:p w14:paraId="3734F7A7" w14:textId="6417A07A" w:rsidR="0071119B" w:rsidRPr="00247B56" w:rsidRDefault="002849D5" w:rsidP="0071119B">
      <w:pPr>
        <w:pStyle w:val="NormalWeb"/>
        <w:shd w:val="clear" w:color="auto" w:fill="FFFFFF"/>
        <w:spacing w:before="48" w:after="0"/>
        <w:ind w:left="720" w:hanging="720"/>
        <w:contextualSpacing/>
        <w:jc w:val="both"/>
        <w:rPr>
          <w:rFonts w:ascii="Verdana" w:hAnsi="Verdana"/>
          <w:b/>
          <w:color w:val="31849B" w:themeColor="accent5" w:themeShade="BF"/>
        </w:rPr>
      </w:pPr>
      <w:r>
        <w:rPr>
          <w:rFonts w:ascii="Verdana" w:hAnsi="Verdana"/>
          <w:b/>
          <w:color w:val="31849B" w:themeColor="accent5" w:themeShade="BF"/>
        </w:rPr>
        <w:t>11</w:t>
      </w:r>
      <w:r w:rsidR="0071119B">
        <w:rPr>
          <w:rFonts w:ascii="Verdana" w:hAnsi="Verdana"/>
          <w:b/>
          <w:color w:val="31849B" w:themeColor="accent5" w:themeShade="BF"/>
        </w:rPr>
        <w:tab/>
        <w:t>Our Research and Evaluation Team Wins the Health and Care Research Wales Impact Award</w:t>
      </w:r>
    </w:p>
    <w:p w14:paraId="060D9717" w14:textId="77777777" w:rsidR="0071119B" w:rsidRDefault="0071119B" w:rsidP="0071119B">
      <w:pPr>
        <w:rPr>
          <w:szCs w:val="24"/>
        </w:rPr>
      </w:pPr>
      <w:r w:rsidRPr="00036535">
        <w:rPr>
          <w:szCs w:val="24"/>
        </w:rPr>
        <w:t>Our research into unpaid carers has been awarded the Health and Care Research Wales Impact Award, 2022. T</w:t>
      </w:r>
      <w:r>
        <w:rPr>
          <w:szCs w:val="24"/>
        </w:rPr>
        <w:t>he</w:t>
      </w:r>
      <w:r w:rsidRPr="00036535">
        <w:rPr>
          <w:szCs w:val="24"/>
        </w:rPr>
        <w:t xml:space="preserve"> Research </w:t>
      </w:r>
      <w:r>
        <w:rPr>
          <w:szCs w:val="24"/>
        </w:rPr>
        <w:t>and</w:t>
      </w:r>
      <w:r w:rsidRPr="00036535">
        <w:rPr>
          <w:szCs w:val="24"/>
        </w:rPr>
        <w:t xml:space="preserve"> Evaluation Division, in collaboration with Swansea Uni</w:t>
      </w:r>
      <w:r>
        <w:rPr>
          <w:szCs w:val="24"/>
        </w:rPr>
        <w:t>versity</w:t>
      </w:r>
      <w:r w:rsidRPr="00036535">
        <w:rPr>
          <w:szCs w:val="24"/>
        </w:rPr>
        <w:t>, brought together anonymous primary care data and the National Survey for Wales, to generate a unique cohort of over 62,000 unpaid carers in Wales, and describe the health needs of this group.</w:t>
      </w:r>
      <w:r>
        <w:rPr>
          <w:szCs w:val="24"/>
        </w:rPr>
        <w:t xml:space="preserve"> </w:t>
      </w:r>
      <w:r w:rsidRPr="00036535">
        <w:rPr>
          <w:szCs w:val="24"/>
        </w:rPr>
        <w:t>The research found that unpaid carers have markedly poorer health than the general population in Wales; but that being in paid, secure employment and/or education whilst caring for others is associated with higher well</w:t>
      </w:r>
      <w:r>
        <w:rPr>
          <w:szCs w:val="24"/>
        </w:rPr>
        <w:t>-</w:t>
      </w:r>
      <w:r w:rsidRPr="00036535">
        <w:rPr>
          <w:szCs w:val="24"/>
        </w:rPr>
        <w:t>being amongst unpaid carers. </w:t>
      </w:r>
    </w:p>
    <w:p w14:paraId="526A0387" w14:textId="77777777" w:rsidR="0071119B" w:rsidRPr="00036535" w:rsidRDefault="0071119B" w:rsidP="0071119B">
      <w:pPr>
        <w:rPr>
          <w:szCs w:val="24"/>
        </w:rPr>
      </w:pPr>
      <w:r w:rsidRPr="00036535">
        <w:rPr>
          <w:szCs w:val="24"/>
        </w:rPr>
        <w:t>At the peak of the COVID-19 pandemic, it was estimated that there were over 700,000 unpaid carers in Wales</w:t>
      </w:r>
      <w:r>
        <w:rPr>
          <w:szCs w:val="24"/>
        </w:rPr>
        <w:t>. However,</w:t>
      </w:r>
      <w:r w:rsidRPr="00036535">
        <w:rPr>
          <w:szCs w:val="24"/>
        </w:rPr>
        <w:t xml:space="preserve"> due to the lack of a systematic data collection on unpaid carers, it is difficult to know the true number of unpaid carers in Wales, and to understand their health needs. This research has helped to address that knowledge gap.</w:t>
      </w:r>
    </w:p>
    <w:p w14:paraId="652FEF0F" w14:textId="45347D3B" w:rsidR="0071119B" w:rsidRPr="00036535" w:rsidRDefault="0071119B" w:rsidP="0071119B">
      <w:pPr>
        <w:rPr>
          <w:szCs w:val="24"/>
        </w:rPr>
      </w:pPr>
      <w:r w:rsidRPr="00036535">
        <w:rPr>
          <w:szCs w:val="24"/>
        </w:rPr>
        <w:t xml:space="preserve">The findings have helped shape the </w:t>
      </w:r>
      <w:r w:rsidRPr="00036535">
        <w:rPr>
          <w:i/>
          <w:iCs/>
          <w:szCs w:val="24"/>
        </w:rPr>
        <w:t>Strategy for unpaid carers: delivery plan 2021</w:t>
      </w:r>
      <w:r>
        <w:rPr>
          <w:szCs w:val="24"/>
        </w:rPr>
        <w:t xml:space="preserve"> </w:t>
      </w:r>
      <w:hyperlink r:id="rId22" w:anchor="section-83608" w:history="1">
        <w:r w:rsidRPr="004A7BCA">
          <w:rPr>
            <w:rStyle w:val="Hyperlink"/>
            <w:szCs w:val="24"/>
          </w:rPr>
          <w:t>https://gov.wales/strategy-unpaid-carers-delivery-plan-2021-html#section-83608</w:t>
        </w:r>
      </w:hyperlink>
      <w:r w:rsidRPr="00036535">
        <w:rPr>
          <w:szCs w:val="24"/>
        </w:rPr>
        <w:t xml:space="preserve"> and the Welsh Gov</w:t>
      </w:r>
      <w:r>
        <w:rPr>
          <w:szCs w:val="24"/>
        </w:rPr>
        <w:t>ernment’s</w:t>
      </w:r>
      <w:r w:rsidRPr="00036535">
        <w:rPr>
          <w:szCs w:val="24"/>
        </w:rPr>
        <w:t xml:space="preserve"> </w:t>
      </w:r>
      <w:hyperlink r:id="rId23" w:history="1">
        <w:r w:rsidRPr="00F1313C">
          <w:rPr>
            <w:rStyle w:val="Hyperlink"/>
            <w:i/>
            <w:iCs/>
            <w:color w:val="auto"/>
            <w:szCs w:val="24"/>
            <w:u w:val="none"/>
          </w:rPr>
          <w:t>Strategy for unpaid carers delivery plan: children’s rights, equality and Welsh language impact assessments</w:t>
        </w:r>
      </w:hyperlink>
      <w:r w:rsidRPr="00036535">
        <w:rPr>
          <w:i/>
          <w:iCs/>
          <w:szCs w:val="24"/>
        </w:rPr>
        <w:t xml:space="preserve">, </w:t>
      </w:r>
      <w:r w:rsidRPr="002A73DD">
        <w:rPr>
          <w:szCs w:val="24"/>
        </w:rPr>
        <w:t>where our reports have been</w:t>
      </w:r>
      <w:r w:rsidRPr="00036535">
        <w:rPr>
          <w:szCs w:val="24"/>
        </w:rPr>
        <w:t xml:space="preserve"> referenced as evidence in recognising the barriers experienced by young carers.  </w:t>
      </w:r>
    </w:p>
    <w:p w14:paraId="56428ED4" w14:textId="77777777" w:rsidR="0071119B" w:rsidRDefault="0071119B" w:rsidP="00247B56">
      <w:pPr>
        <w:pStyle w:val="NormalWeb"/>
        <w:shd w:val="clear" w:color="auto" w:fill="FFFFFF"/>
        <w:spacing w:before="48" w:after="0"/>
        <w:contextualSpacing/>
        <w:jc w:val="both"/>
        <w:rPr>
          <w:rFonts w:ascii="Verdana" w:hAnsi="Verdana"/>
          <w:b/>
          <w:color w:val="31849B" w:themeColor="accent5" w:themeShade="BF"/>
        </w:rPr>
      </w:pPr>
    </w:p>
    <w:p w14:paraId="472828DD" w14:textId="657587FE" w:rsidR="00247B56" w:rsidRPr="006514B0" w:rsidRDefault="002849D5" w:rsidP="006514B0">
      <w:pPr>
        <w:pStyle w:val="NormalWeb"/>
        <w:shd w:val="clear" w:color="auto" w:fill="FFFFFF"/>
        <w:spacing w:before="48" w:after="0"/>
        <w:ind w:left="720" w:hanging="720"/>
        <w:contextualSpacing/>
        <w:jc w:val="both"/>
        <w:rPr>
          <w:rFonts w:ascii="Verdana" w:hAnsi="Verdana"/>
          <w:b/>
          <w:bCs/>
          <w:color w:val="31849B" w:themeColor="accent5" w:themeShade="BF"/>
        </w:rPr>
      </w:pPr>
      <w:r>
        <w:rPr>
          <w:rFonts w:ascii="Verdana" w:hAnsi="Verdana"/>
          <w:b/>
          <w:color w:val="31849B" w:themeColor="accent5" w:themeShade="BF"/>
        </w:rPr>
        <w:t>12</w:t>
      </w:r>
      <w:r w:rsidR="00247B56" w:rsidRPr="00247B56">
        <w:rPr>
          <w:rFonts w:ascii="Verdana" w:hAnsi="Verdana"/>
          <w:b/>
          <w:color w:val="31849B" w:themeColor="accent5" w:themeShade="BF"/>
        </w:rPr>
        <w:tab/>
      </w:r>
      <w:r w:rsidR="00A93451" w:rsidRPr="006514B0">
        <w:rPr>
          <w:rFonts w:ascii="Verdana" w:hAnsi="Verdana" w:cs="Arial"/>
          <w:b/>
          <w:bCs/>
          <w:color w:val="31849B" w:themeColor="accent5" w:themeShade="BF"/>
          <w:shd w:val="clear" w:color="auto" w:fill="FFFFFF"/>
        </w:rPr>
        <w:t xml:space="preserve">Conference of the Parties </w:t>
      </w:r>
      <w:r w:rsidR="006514B0" w:rsidRPr="006514B0">
        <w:rPr>
          <w:rFonts w:ascii="Verdana" w:hAnsi="Verdana" w:cs="Arial"/>
          <w:b/>
          <w:bCs/>
          <w:color w:val="31849B" w:themeColor="accent5" w:themeShade="BF"/>
          <w:shd w:val="clear" w:color="auto" w:fill="FFFFFF"/>
        </w:rPr>
        <w:t xml:space="preserve">(COP) </w:t>
      </w:r>
      <w:r w:rsidR="00A93451" w:rsidRPr="006514B0">
        <w:rPr>
          <w:rFonts w:ascii="Verdana" w:hAnsi="Verdana" w:cs="Arial"/>
          <w:b/>
          <w:bCs/>
          <w:color w:val="31849B" w:themeColor="accent5" w:themeShade="BF"/>
          <w:shd w:val="clear" w:color="auto" w:fill="FFFFFF"/>
        </w:rPr>
        <w:t>of the U</w:t>
      </w:r>
      <w:r w:rsidR="00402AAC" w:rsidRPr="006514B0">
        <w:rPr>
          <w:rFonts w:ascii="Verdana" w:hAnsi="Verdana" w:cs="Arial"/>
          <w:b/>
          <w:bCs/>
          <w:color w:val="31849B" w:themeColor="accent5" w:themeShade="BF"/>
          <w:shd w:val="clear" w:color="auto" w:fill="FFFFFF"/>
        </w:rPr>
        <w:t xml:space="preserve">nited </w:t>
      </w:r>
      <w:r w:rsidR="00A93451" w:rsidRPr="006514B0">
        <w:rPr>
          <w:rFonts w:ascii="Verdana" w:hAnsi="Verdana" w:cs="Arial"/>
          <w:b/>
          <w:bCs/>
          <w:color w:val="31849B" w:themeColor="accent5" w:themeShade="BF"/>
          <w:shd w:val="clear" w:color="auto" w:fill="FFFFFF"/>
        </w:rPr>
        <w:t>N</w:t>
      </w:r>
      <w:r w:rsidR="00402AAC" w:rsidRPr="006514B0">
        <w:rPr>
          <w:rFonts w:ascii="Verdana" w:hAnsi="Verdana" w:cs="Arial"/>
          <w:b/>
          <w:bCs/>
          <w:color w:val="31849B" w:themeColor="accent5" w:themeShade="BF"/>
          <w:shd w:val="clear" w:color="auto" w:fill="FFFFFF"/>
        </w:rPr>
        <w:t xml:space="preserve">ations </w:t>
      </w:r>
      <w:r w:rsidR="00A93451" w:rsidRPr="006514B0">
        <w:rPr>
          <w:rFonts w:ascii="Verdana" w:hAnsi="Verdana" w:cs="Arial"/>
          <w:b/>
          <w:bCs/>
          <w:color w:val="31849B" w:themeColor="accent5" w:themeShade="BF"/>
          <w:shd w:val="clear" w:color="auto" w:fill="FFFFFF"/>
        </w:rPr>
        <w:t>F</w:t>
      </w:r>
      <w:r w:rsidR="00402AAC" w:rsidRPr="006514B0">
        <w:rPr>
          <w:rFonts w:ascii="Verdana" w:hAnsi="Verdana" w:cs="Arial"/>
          <w:b/>
          <w:bCs/>
          <w:color w:val="31849B" w:themeColor="accent5" w:themeShade="BF"/>
          <w:shd w:val="clear" w:color="auto" w:fill="FFFFFF"/>
        </w:rPr>
        <w:t xml:space="preserve">ramework Convention on </w:t>
      </w:r>
      <w:r w:rsidR="00A93451" w:rsidRPr="006514B0">
        <w:rPr>
          <w:rFonts w:ascii="Verdana" w:hAnsi="Verdana" w:cs="Arial"/>
          <w:b/>
          <w:bCs/>
          <w:color w:val="31849B" w:themeColor="accent5" w:themeShade="BF"/>
          <w:shd w:val="clear" w:color="auto" w:fill="FFFFFF"/>
        </w:rPr>
        <w:t>C</w:t>
      </w:r>
      <w:r w:rsidR="00402AAC" w:rsidRPr="006514B0">
        <w:rPr>
          <w:rFonts w:ascii="Verdana" w:hAnsi="Verdana" w:cs="Arial"/>
          <w:b/>
          <w:bCs/>
          <w:color w:val="31849B" w:themeColor="accent5" w:themeShade="BF"/>
          <w:shd w:val="clear" w:color="auto" w:fill="FFFFFF"/>
        </w:rPr>
        <w:t xml:space="preserve">limate </w:t>
      </w:r>
      <w:r w:rsidR="00A93451" w:rsidRPr="006514B0">
        <w:rPr>
          <w:rFonts w:ascii="Verdana" w:hAnsi="Verdana" w:cs="Arial"/>
          <w:b/>
          <w:bCs/>
          <w:color w:val="31849B" w:themeColor="accent5" w:themeShade="BF"/>
          <w:shd w:val="clear" w:color="auto" w:fill="FFFFFF"/>
        </w:rPr>
        <w:t>C</w:t>
      </w:r>
      <w:r w:rsidR="00402AAC" w:rsidRPr="006514B0">
        <w:rPr>
          <w:rFonts w:ascii="Verdana" w:hAnsi="Verdana" w:cs="Arial"/>
          <w:b/>
          <w:bCs/>
          <w:color w:val="31849B" w:themeColor="accent5" w:themeShade="BF"/>
          <w:shd w:val="clear" w:color="auto" w:fill="FFFFFF"/>
        </w:rPr>
        <w:t>hange</w:t>
      </w:r>
      <w:r w:rsidR="00A93451" w:rsidRPr="006514B0">
        <w:rPr>
          <w:rFonts w:ascii="Verdana" w:hAnsi="Verdana" w:cs="Arial"/>
          <w:b/>
          <w:bCs/>
          <w:color w:val="31849B" w:themeColor="accent5" w:themeShade="BF"/>
          <w:shd w:val="clear" w:color="auto" w:fill="FFFFFF"/>
        </w:rPr>
        <w:t xml:space="preserve"> </w:t>
      </w:r>
    </w:p>
    <w:p w14:paraId="1FE0E107" w14:textId="2AEC32F3" w:rsidR="0075076F" w:rsidRDefault="008172C0" w:rsidP="0075076F">
      <w:pPr>
        <w:rPr>
          <w:rFonts w:asciiTheme="minorHAnsi" w:hAnsiTheme="minorHAnsi"/>
          <w:sz w:val="22"/>
        </w:rPr>
      </w:pPr>
      <w:r>
        <w:rPr>
          <w:bCs/>
        </w:rPr>
        <w:t xml:space="preserve">I was </w:t>
      </w:r>
      <w:r w:rsidR="00ED4123">
        <w:rPr>
          <w:bCs/>
        </w:rPr>
        <w:t xml:space="preserve">very </w:t>
      </w:r>
      <w:r>
        <w:rPr>
          <w:bCs/>
        </w:rPr>
        <w:t>privileged to attend</w:t>
      </w:r>
      <w:r w:rsidR="000B5353" w:rsidRPr="000B5353">
        <w:rPr>
          <w:rFonts w:cs="Arial"/>
          <w:szCs w:val="24"/>
          <w:shd w:val="clear" w:color="auto" w:fill="FFFFFF"/>
        </w:rPr>
        <w:t xml:space="preserve"> the 27th United Nations Climate Change conference</w:t>
      </w:r>
      <w:r w:rsidR="000B5353">
        <w:rPr>
          <w:rFonts w:cs="Arial"/>
          <w:shd w:val="clear" w:color="auto" w:fill="FFFFFF"/>
        </w:rPr>
        <w:t>, also known as COP27, in Sharm EL Sheikh</w:t>
      </w:r>
      <w:r w:rsidR="00DB1A8F">
        <w:rPr>
          <w:rFonts w:cs="Arial"/>
          <w:shd w:val="clear" w:color="auto" w:fill="FFFFFF"/>
        </w:rPr>
        <w:t xml:space="preserve"> from the 7 to the 9 November 2022.</w:t>
      </w:r>
      <w:r w:rsidR="00A95640">
        <w:rPr>
          <w:rFonts w:cs="Arial"/>
          <w:shd w:val="clear" w:color="auto" w:fill="FFFFFF"/>
        </w:rPr>
        <w:t xml:space="preserve"> </w:t>
      </w:r>
      <w:r w:rsidR="0075076F">
        <w:t xml:space="preserve">The United Nations Climate Change Conference runs from </w:t>
      </w:r>
      <w:r w:rsidR="0075076F">
        <w:t xml:space="preserve">the </w:t>
      </w:r>
      <w:r w:rsidR="0075076F">
        <w:t>6 to 18 November. Its aim is to ensure full implementation of the </w:t>
      </w:r>
      <w:hyperlink r:id="rId24" w:tgtFrame="_self" w:history="1">
        <w:r w:rsidR="0075076F">
          <w:rPr>
            <w:rStyle w:val="Hyperlink"/>
          </w:rPr>
          <w:t>Paris Agreement</w:t>
        </w:r>
      </w:hyperlink>
      <w:r w:rsidR="0075076F">
        <w:t xml:space="preserve">, for people and the planet. This year’s themes include biodiversity, water, </w:t>
      </w:r>
      <w:r w:rsidR="00ED4123">
        <w:t xml:space="preserve">food, </w:t>
      </w:r>
      <w:r w:rsidR="0075076F">
        <w:t xml:space="preserve">gender and transport. </w:t>
      </w:r>
      <w:r w:rsidR="0075076F">
        <w:rPr>
          <w:rFonts w:ascii="Arial" w:hAnsi="Arial" w:cs="Arial"/>
          <w:color w:val="424245"/>
          <w:sz w:val="27"/>
          <w:szCs w:val="27"/>
          <w:shd w:val="clear" w:color="auto" w:fill="FFFFFF"/>
        </w:rPr>
        <w:t> </w:t>
      </w:r>
    </w:p>
    <w:p w14:paraId="17B4D1E6" w14:textId="77777777" w:rsidR="0075076F" w:rsidRDefault="0075076F" w:rsidP="00247B56">
      <w:pPr>
        <w:pStyle w:val="NormalWeb"/>
        <w:shd w:val="clear" w:color="auto" w:fill="FFFFFF"/>
        <w:spacing w:before="48" w:after="0"/>
        <w:contextualSpacing/>
        <w:jc w:val="both"/>
        <w:rPr>
          <w:rFonts w:ascii="Verdana" w:hAnsi="Verdana" w:cs="Arial"/>
          <w:shd w:val="clear" w:color="auto" w:fill="FFFFFF"/>
        </w:rPr>
      </w:pPr>
    </w:p>
    <w:p w14:paraId="2E0833E1" w14:textId="1F53733E" w:rsidR="008172C0" w:rsidRDefault="00A95640" w:rsidP="00247B56">
      <w:pPr>
        <w:pStyle w:val="NormalWeb"/>
        <w:shd w:val="clear" w:color="auto" w:fill="FFFFFF"/>
        <w:spacing w:before="48" w:after="0"/>
        <w:contextualSpacing/>
        <w:jc w:val="both"/>
        <w:rPr>
          <w:rFonts w:ascii="Verdana" w:hAnsi="Verdana" w:cs="Arial"/>
          <w:shd w:val="clear" w:color="auto" w:fill="FFFFFF"/>
        </w:rPr>
      </w:pPr>
      <w:r>
        <w:rPr>
          <w:rFonts w:ascii="Verdana" w:hAnsi="Verdana" w:cs="Arial"/>
          <w:shd w:val="clear" w:color="auto" w:fill="FFFFFF"/>
        </w:rPr>
        <w:t>I joined Sophie Howe, the Future Generations Commissioner, and Jacob Ellis f</w:t>
      </w:r>
      <w:r w:rsidR="00A74AC2">
        <w:rPr>
          <w:rFonts w:ascii="Verdana" w:hAnsi="Verdana" w:cs="Arial"/>
          <w:shd w:val="clear" w:color="auto" w:fill="FFFFFF"/>
        </w:rPr>
        <w:t>r</w:t>
      </w:r>
      <w:r>
        <w:rPr>
          <w:rFonts w:ascii="Verdana" w:hAnsi="Verdana" w:cs="Arial"/>
          <w:shd w:val="clear" w:color="auto" w:fill="FFFFFF"/>
        </w:rPr>
        <w:t>om her team,</w:t>
      </w:r>
      <w:r w:rsidR="00A74AC2">
        <w:rPr>
          <w:rFonts w:ascii="Verdana" w:hAnsi="Verdana" w:cs="Arial"/>
          <w:shd w:val="clear" w:color="auto" w:fill="FFFFFF"/>
        </w:rPr>
        <w:t xml:space="preserve"> for what </w:t>
      </w:r>
      <w:r w:rsidR="003811A7">
        <w:rPr>
          <w:rFonts w:ascii="Verdana" w:hAnsi="Verdana" w:cs="Arial"/>
          <w:shd w:val="clear" w:color="auto" w:fill="FFFFFF"/>
        </w:rPr>
        <w:t>i</w:t>
      </w:r>
      <w:r w:rsidR="00A74AC2">
        <w:rPr>
          <w:rFonts w:ascii="Verdana" w:hAnsi="Verdana" w:cs="Arial"/>
          <w:shd w:val="clear" w:color="auto" w:fill="FFFFFF"/>
        </w:rPr>
        <w:t>s an extremely important time in the progression of climate change</w:t>
      </w:r>
      <w:r w:rsidR="00286519">
        <w:rPr>
          <w:rFonts w:ascii="Verdana" w:hAnsi="Verdana" w:cs="Arial"/>
          <w:shd w:val="clear" w:color="auto" w:fill="FFFFFF"/>
        </w:rPr>
        <w:t xml:space="preserve"> with accelerating and sobering concerns</w:t>
      </w:r>
      <w:r w:rsidR="008957FD">
        <w:rPr>
          <w:rFonts w:ascii="Verdana" w:hAnsi="Verdana" w:cs="Arial"/>
          <w:shd w:val="clear" w:color="auto" w:fill="FFFFFF"/>
        </w:rPr>
        <w:t xml:space="preserve"> for the future of the planet.</w:t>
      </w:r>
      <w:r w:rsidR="00A74AC2">
        <w:rPr>
          <w:rFonts w:ascii="Verdana" w:hAnsi="Verdana" w:cs="Arial"/>
          <w:shd w:val="clear" w:color="auto" w:fill="FFFFFF"/>
        </w:rPr>
        <w:t xml:space="preserve"> </w:t>
      </w:r>
    </w:p>
    <w:p w14:paraId="498143FB" w14:textId="7DAC7118" w:rsidR="007A5D96" w:rsidRPr="007A5D96" w:rsidRDefault="00936046" w:rsidP="007A5D96">
      <w:pPr>
        <w:spacing w:after="160" w:line="256" w:lineRule="auto"/>
        <w:rPr>
          <w:rFonts w:asciiTheme="minorHAnsi" w:hAnsiTheme="minorHAnsi"/>
          <w:b/>
          <w:sz w:val="22"/>
        </w:rPr>
      </w:pPr>
      <w:r w:rsidRPr="007A5D96">
        <w:rPr>
          <w:rFonts w:cs="Arial"/>
          <w:shd w:val="clear" w:color="auto" w:fill="FFFFFF"/>
        </w:rPr>
        <w:t>I was involved in two sessions,</w:t>
      </w:r>
      <w:r w:rsidR="007A5D96" w:rsidRPr="007A5D96">
        <w:rPr>
          <w:b/>
        </w:rPr>
        <w:t xml:space="preserve"> </w:t>
      </w:r>
      <w:r w:rsidR="009914FE" w:rsidRPr="009914FE">
        <w:rPr>
          <w:bCs/>
        </w:rPr>
        <w:t>the first was</w:t>
      </w:r>
      <w:r w:rsidR="009914FE">
        <w:rPr>
          <w:b/>
        </w:rPr>
        <w:t xml:space="preserve"> </w:t>
      </w:r>
      <w:r w:rsidR="007A5D96" w:rsidRPr="007A5D96">
        <w:rPr>
          <w:b/>
          <w:i/>
          <w:iCs/>
        </w:rPr>
        <w:t>The Climate Health Nexus</w:t>
      </w:r>
      <w:r w:rsidR="007A5D96" w:rsidRPr="007A5D96">
        <w:rPr>
          <w:bCs/>
        </w:rPr>
        <w:t>.</w:t>
      </w:r>
      <w:r w:rsidR="007A5D96">
        <w:rPr>
          <w:b/>
        </w:rPr>
        <w:t xml:space="preserve"> </w:t>
      </w:r>
      <w:r w:rsidR="007A5D96">
        <w:t xml:space="preserve">The discussion highlighted the opportunities, benefits and risks encountered in the implementation of The Wellbeing of Future Generations (Wales) Act, the outcomes it has driven in its first five years, and most importantly how the approach could be applied elsewhere, with a particular </w:t>
      </w:r>
      <w:r w:rsidR="00F57D5E">
        <w:t xml:space="preserve">and specific </w:t>
      </w:r>
      <w:r w:rsidR="007A5D96">
        <w:t>focus on the relationship between climate and health.</w:t>
      </w:r>
    </w:p>
    <w:p w14:paraId="1A18E3D7" w14:textId="14EE436B" w:rsidR="007A5D96" w:rsidRDefault="00F57D5E" w:rsidP="00F57D5E">
      <w:pPr>
        <w:spacing w:after="160" w:line="256" w:lineRule="auto"/>
      </w:pPr>
      <w:r w:rsidRPr="009914FE">
        <w:rPr>
          <w:bCs/>
        </w:rPr>
        <w:t>The second was</w:t>
      </w:r>
      <w:r>
        <w:rPr>
          <w:b/>
        </w:rPr>
        <w:t xml:space="preserve"> ‘</w:t>
      </w:r>
      <w:r w:rsidR="007A5D96" w:rsidRPr="009914FE">
        <w:rPr>
          <w:b/>
          <w:i/>
          <w:iCs/>
        </w:rPr>
        <w:t>What is a good life?</w:t>
      </w:r>
      <w:r w:rsidRPr="009914FE">
        <w:rPr>
          <w:b/>
          <w:i/>
          <w:iCs/>
        </w:rPr>
        <w:t>’</w:t>
      </w:r>
      <w:r w:rsidR="009914FE">
        <w:rPr>
          <w:b/>
        </w:rPr>
        <w:t xml:space="preserve"> </w:t>
      </w:r>
      <w:r w:rsidR="007A5D96">
        <w:t xml:space="preserve">The event focused on the concept of </w:t>
      </w:r>
      <w:r w:rsidR="009914FE">
        <w:t>‘</w:t>
      </w:r>
      <w:r w:rsidR="007A5D96">
        <w:t>good</w:t>
      </w:r>
      <w:r w:rsidR="009914FE">
        <w:t>’</w:t>
      </w:r>
      <w:r w:rsidR="007A5D96">
        <w:t xml:space="preserve"> life as understood by different cultures</w:t>
      </w:r>
      <w:r w:rsidR="003811A7">
        <w:t xml:space="preserve"> worldwide</w:t>
      </w:r>
      <w:r w:rsidR="007A5D96">
        <w:t xml:space="preserve">. The far-ranging discussion explored how the conceptualisation of a </w:t>
      </w:r>
      <w:r w:rsidR="0061368E">
        <w:t>‘</w:t>
      </w:r>
      <w:r w:rsidR="007A5D96">
        <w:t>good</w:t>
      </w:r>
      <w:r w:rsidR="0061368E">
        <w:t>’</w:t>
      </w:r>
      <w:r w:rsidR="007A5D96">
        <w:t xml:space="preserve"> life can help transform people's relationship with each other and humanity's relationship with nature.</w:t>
      </w:r>
    </w:p>
    <w:p w14:paraId="1FFD48DE" w14:textId="7FE0128E" w:rsidR="00936046" w:rsidRPr="00FB7485" w:rsidRDefault="0061368E" w:rsidP="00FB7485">
      <w:pPr>
        <w:spacing w:after="160" w:line="256" w:lineRule="auto"/>
        <w:rPr>
          <w:b/>
        </w:rPr>
      </w:pPr>
      <w:r>
        <w:t>The broader event</w:t>
      </w:r>
      <w:r w:rsidR="00233B2E">
        <w:t xml:space="preserve"> cover</w:t>
      </w:r>
      <w:r w:rsidR="00FB7485">
        <w:t>ed</w:t>
      </w:r>
      <w:r w:rsidR="00233B2E">
        <w:t xml:space="preserve"> </w:t>
      </w:r>
      <w:r w:rsidR="004403D9">
        <w:t>all</w:t>
      </w:r>
      <w:r w:rsidR="00233B2E">
        <w:t xml:space="preserve"> the facets of climate change including the global finance systems and the investment, utilisation, governance and decisions</w:t>
      </w:r>
      <w:r w:rsidR="006B1590">
        <w:t xml:space="preserve"> that could drive finance as a lever to accelerate climate stability and sustainability.</w:t>
      </w:r>
    </w:p>
    <w:p w14:paraId="74673EF4" w14:textId="77777777" w:rsidR="008E4D25" w:rsidRPr="00247B56" w:rsidRDefault="008E4D25" w:rsidP="00247B56">
      <w:pPr>
        <w:pStyle w:val="NormalWeb"/>
        <w:shd w:val="clear" w:color="auto" w:fill="FFFFFF"/>
        <w:spacing w:before="48" w:after="0"/>
        <w:contextualSpacing/>
        <w:jc w:val="both"/>
        <w:rPr>
          <w:rFonts w:ascii="Verdana" w:hAnsi="Verdana"/>
          <w:b/>
          <w:color w:val="31849B" w:themeColor="accent5" w:themeShade="BF"/>
        </w:rPr>
      </w:pPr>
    </w:p>
    <w:p w14:paraId="6DC35D59" w14:textId="3C4336C0" w:rsidR="002D4E8B" w:rsidRPr="00247B56" w:rsidRDefault="00C07134" w:rsidP="00247B56">
      <w:pPr>
        <w:pStyle w:val="NormalWeb"/>
        <w:shd w:val="clear" w:color="auto" w:fill="FFFFFF"/>
        <w:spacing w:before="48" w:after="0"/>
        <w:contextualSpacing/>
        <w:jc w:val="both"/>
        <w:rPr>
          <w:rFonts w:ascii="Verdana" w:hAnsi="Verdana"/>
          <w:b/>
          <w:color w:val="31849B" w:themeColor="accent5" w:themeShade="BF"/>
        </w:rPr>
      </w:pPr>
      <w:r w:rsidRPr="00247B56">
        <w:rPr>
          <w:rFonts w:ascii="Verdana" w:hAnsi="Verdana"/>
          <w:b/>
          <w:color w:val="31849B" w:themeColor="accent5" w:themeShade="BF"/>
        </w:rPr>
        <w:t>Recom</w:t>
      </w:r>
      <w:r w:rsidR="00DB6D66" w:rsidRPr="00247B56">
        <w:rPr>
          <w:rFonts w:ascii="Verdana" w:hAnsi="Verdana"/>
          <w:b/>
          <w:color w:val="31849B" w:themeColor="accent5" w:themeShade="BF"/>
        </w:rPr>
        <w:t>mendation</w:t>
      </w:r>
    </w:p>
    <w:p w14:paraId="54269BE4" w14:textId="77777777" w:rsidR="002D4E8B" w:rsidRPr="00247B56" w:rsidRDefault="002D4E8B" w:rsidP="00247B56">
      <w:pPr>
        <w:pStyle w:val="NormalWeb"/>
        <w:shd w:val="clear" w:color="auto" w:fill="FFFFFF"/>
        <w:spacing w:before="48" w:after="0"/>
        <w:contextualSpacing/>
        <w:jc w:val="both"/>
        <w:rPr>
          <w:rFonts w:ascii="Verdana" w:hAnsi="Verdana"/>
          <w:b/>
          <w:color w:val="31849B" w:themeColor="accent5" w:themeShade="BF"/>
        </w:rPr>
      </w:pPr>
    </w:p>
    <w:p w14:paraId="291E56EC" w14:textId="7DA593DE" w:rsidR="00DB6D66" w:rsidRPr="00247B56" w:rsidRDefault="00DB6D66" w:rsidP="00247B56">
      <w:pPr>
        <w:pStyle w:val="NormalWeb"/>
        <w:shd w:val="clear" w:color="auto" w:fill="FFFFFF"/>
        <w:spacing w:before="48" w:after="0"/>
        <w:contextualSpacing/>
        <w:jc w:val="both"/>
        <w:rPr>
          <w:rFonts w:ascii="Verdana" w:hAnsi="Verdana" w:cs="Calibri"/>
          <w:iCs/>
          <w:color w:val="323130"/>
        </w:rPr>
      </w:pPr>
      <w:r w:rsidRPr="00247B56">
        <w:rPr>
          <w:rFonts w:ascii="Verdana" w:hAnsi="Verdana"/>
        </w:rPr>
        <w:t>The Board is asked to receive this information.</w:t>
      </w:r>
    </w:p>
    <w:p w14:paraId="36ADE147" w14:textId="17F717DC" w:rsidR="00C07134" w:rsidRPr="00247B56" w:rsidRDefault="00DB6D66" w:rsidP="00247B56">
      <w:pPr>
        <w:shd w:val="clear" w:color="auto" w:fill="FFFFFF"/>
        <w:spacing w:beforeLines="240" w:before="576"/>
        <w:contextualSpacing/>
        <w:rPr>
          <w:b/>
          <w:color w:val="31849B" w:themeColor="accent5" w:themeShade="BF"/>
          <w:szCs w:val="24"/>
          <w:lang w:eastAsia="en-GB"/>
        </w:rPr>
      </w:pPr>
      <w:r w:rsidRPr="00247B56">
        <w:rPr>
          <w:b/>
          <w:color w:val="31849B" w:themeColor="accent5" w:themeShade="BF"/>
          <w:szCs w:val="24"/>
          <w:lang w:eastAsia="en-GB"/>
        </w:rPr>
        <w:t>Tracey Cooper</w:t>
      </w:r>
    </w:p>
    <w:p w14:paraId="00065340" w14:textId="2143486E" w:rsidR="00C90E1A" w:rsidRPr="0091455E" w:rsidRDefault="00DB6D66" w:rsidP="0091455E">
      <w:pPr>
        <w:shd w:val="clear" w:color="auto" w:fill="FFFFFF"/>
        <w:spacing w:beforeLines="240" w:before="576"/>
        <w:contextualSpacing/>
        <w:rPr>
          <w:b/>
          <w:color w:val="31849B" w:themeColor="accent5" w:themeShade="BF"/>
          <w:szCs w:val="24"/>
          <w:lang w:eastAsia="en-GB"/>
        </w:rPr>
      </w:pPr>
      <w:r w:rsidRPr="00A219FB">
        <w:rPr>
          <w:b/>
          <w:color w:val="31849B" w:themeColor="accent5" w:themeShade="BF"/>
          <w:szCs w:val="24"/>
          <w:lang w:eastAsia="en-GB"/>
        </w:rPr>
        <w:t>CHIEF EXECUTIVE</w:t>
      </w:r>
    </w:p>
    <w:sectPr w:rsidR="00C90E1A" w:rsidRPr="0091455E" w:rsidSect="008649A0">
      <w:footerReference w:type="default" r:id="rId25"/>
      <w:footerReference w:type="first" r:id="rId26"/>
      <w:type w:val="continuous"/>
      <w:pgSz w:w="11909" w:h="16834" w:code="9"/>
      <w:pgMar w:top="1440" w:right="852" w:bottom="1134" w:left="1134" w:header="720" w:footer="72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AEDA4" w14:textId="77777777" w:rsidR="00D33AD1" w:rsidRDefault="00D33AD1">
      <w:r>
        <w:separator/>
      </w:r>
    </w:p>
  </w:endnote>
  <w:endnote w:type="continuationSeparator" w:id="0">
    <w:p w14:paraId="76F3982C" w14:textId="77777777" w:rsidR="00D33AD1" w:rsidRDefault="00D33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buntu Light">
    <w:altName w:val="Times New Roman"/>
    <w:charset w:val="00"/>
    <w:family w:val="swiss"/>
    <w:pitch w:val="variable"/>
    <w:sig w:usb0="E00002FF" w:usb1="5000205B" w:usb2="00000000" w:usb3="00000000" w:csb0="0000009F" w:csb1="00000000"/>
  </w:font>
  <w:font w:name="Proxima Nova Light">
    <w:altName w:val="Proxima Nova Light"/>
    <w:panose1 w:val="00000000000000000000"/>
    <w:charset w:val="00"/>
    <w:family w:val="swiss"/>
    <w:notTrueType/>
    <w:pitch w:val="default"/>
    <w:sig w:usb0="00000003" w:usb1="00000000" w:usb2="00000000" w:usb3="00000000" w:csb0="00000001" w:csb1="00000000"/>
  </w:font>
  <w:font w:name="MinionPro-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967"/>
      <w:docPartObj>
        <w:docPartGallery w:val="Page Numbers (Bottom of Page)"/>
        <w:docPartUnique/>
      </w:docPartObj>
    </w:sdtPr>
    <w:sdtEndPr>
      <w:rPr>
        <w:rFonts w:ascii="Verdana" w:hAnsi="Verdana"/>
      </w:rPr>
    </w:sdtEndPr>
    <w:sdtContent>
      <w:p w14:paraId="2FECB165" w14:textId="4FFA010C" w:rsidR="00F65A01" w:rsidRPr="00427F54" w:rsidRDefault="00334FEE">
        <w:pPr>
          <w:pStyle w:val="Footer"/>
          <w:jc w:val="center"/>
          <w:rPr>
            <w:rFonts w:ascii="Verdana" w:hAnsi="Verdana"/>
          </w:rPr>
        </w:pPr>
        <w:r w:rsidRPr="00427F54">
          <w:rPr>
            <w:rFonts w:ascii="Verdana" w:hAnsi="Verdana"/>
          </w:rPr>
          <w:fldChar w:fldCharType="begin"/>
        </w:r>
        <w:r w:rsidRPr="00427F54">
          <w:rPr>
            <w:rFonts w:ascii="Verdana" w:hAnsi="Verdana"/>
          </w:rPr>
          <w:instrText xml:space="preserve"> PAGE   \* MERGEFORMAT </w:instrText>
        </w:r>
        <w:r w:rsidRPr="00427F54">
          <w:rPr>
            <w:rFonts w:ascii="Verdana" w:hAnsi="Verdana"/>
          </w:rPr>
          <w:fldChar w:fldCharType="separate"/>
        </w:r>
        <w:r w:rsidR="001E0DCB">
          <w:rPr>
            <w:rFonts w:ascii="Verdana" w:hAnsi="Verdana"/>
            <w:noProof/>
          </w:rPr>
          <w:t>2</w:t>
        </w:r>
        <w:r w:rsidRPr="00427F54">
          <w:rPr>
            <w:rFonts w:ascii="Verdana" w:hAnsi="Verdana"/>
            <w:noProof/>
          </w:rPr>
          <w:fldChar w:fldCharType="end"/>
        </w:r>
      </w:p>
    </w:sdtContent>
  </w:sdt>
  <w:p w14:paraId="265E414A" w14:textId="77777777" w:rsidR="00F65A01" w:rsidRDefault="00F65A01" w:rsidP="00E0368E">
    <w:pPr>
      <w:pStyle w:val="Footer"/>
      <w:tabs>
        <w:tab w:val="clear" w:pos="4320"/>
        <w:tab w:val="clear" w:pos="8640"/>
        <w:tab w:val="center" w:pos="4500"/>
        <w:tab w:val="right" w:pos="9090"/>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0149744"/>
      <w:docPartObj>
        <w:docPartGallery w:val="Page Numbers (Bottom of Page)"/>
        <w:docPartUnique/>
      </w:docPartObj>
    </w:sdtPr>
    <w:sdtEndPr>
      <w:rPr>
        <w:b/>
        <w:noProof/>
        <w:color w:val="31849B" w:themeColor="accent5" w:themeShade="BF"/>
      </w:rPr>
    </w:sdtEndPr>
    <w:sdtContent>
      <w:p w14:paraId="345C30AF" w14:textId="1B94D57B" w:rsidR="005326CD" w:rsidRPr="009E0F5A" w:rsidRDefault="005326CD">
        <w:pPr>
          <w:pStyle w:val="Footer"/>
          <w:jc w:val="center"/>
          <w:rPr>
            <w:b/>
            <w:color w:val="31849B" w:themeColor="accent5" w:themeShade="BF"/>
          </w:rPr>
        </w:pPr>
        <w:r w:rsidRPr="009E0F5A">
          <w:rPr>
            <w:b/>
            <w:color w:val="31849B" w:themeColor="accent5" w:themeShade="BF"/>
          </w:rPr>
          <w:fldChar w:fldCharType="begin"/>
        </w:r>
        <w:r w:rsidRPr="009E0F5A">
          <w:rPr>
            <w:b/>
            <w:color w:val="31849B" w:themeColor="accent5" w:themeShade="BF"/>
          </w:rPr>
          <w:instrText xml:space="preserve"> PAGE   \* MERGEFORMAT </w:instrText>
        </w:r>
        <w:r w:rsidRPr="009E0F5A">
          <w:rPr>
            <w:b/>
            <w:color w:val="31849B" w:themeColor="accent5" w:themeShade="BF"/>
          </w:rPr>
          <w:fldChar w:fldCharType="separate"/>
        </w:r>
        <w:r w:rsidR="001E0DCB">
          <w:rPr>
            <w:b/>
            <w:noProof/>
            <w:color w:val="31849B" w:themeColor="accent5" w:themeShade="BF"/>
          </w:rPr>
          <w:t>1</w:t>
        </w:r>
        <w:r w:rsidRPr="009E0F5A">
          <w:rPr>
            <w:b/>
            <w:noProof/>
            <w:color w:val="31849B" w:themeColor="accent5" w:themeShade="BF"/>
          </w:rPr>
          <w:fldChar w:fldCharType="end"/>
        </w:r>
      </w:p>
    </w:sdtContent>
  </w:sdt>
  <w:p w14:paraId="4FC474F4" w14:textId="77777777" w:rsidR="00F65A01" w:rsidRDefault="00F65A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CCC46" w14:textId="77777777" w:rsidR="00D33AD1" w:rsidRDefault="00D33AD1">
      <w:r>
        <w:separator/>
      </w:r>
    </w:p>
  </w:footnote>
  <w:footnote w:type="continuationSeparator" w:id="0">
    <w:p w14:paraId="09D7BDF8" w14:textId="77777777" w:rsidR="00D33AD1" w:rsidRDefault="00D33A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7902DE2"/>
    <w:lvl w:ilvl="0">
      <w:start w:val="1"/>
      <w:numFmt w:val="decimal"/>
      <w:pStyle w:val="ListNumber"/>
      <w:lvlText w:val="%1."/>
      <w:lvlJc w:val="left"/>
      <w:pPr>
        <w:tabs>
          <w:tab w:val="num" w:pos="360"/>
        </w:tabs>
        <w:ind w:left="360" w:hanging="360"/>
      </w:pPr>
    </w:lvl>
  </w:abstractNum>
  <w:abstractNum w:abstractNumId="1" w15:restartNumberingAfterBreak="0">
    <w:nsid w:val="00212645"/>
    <w:multiLevelType w:val="hybridMultilevel"/>
    <w:tmpl w:val="AB742578"/>
    <w:lvl w:ilvl="0" w:tplc="89A26D5A">
      <w:start w:val="1"/>
      <w:numFmt w:val="bullet"/>
      <w:lvlText w:val=""/>
      <w:lvlJc w:val="left"/>
      <w:pPr>
        <w:ind w:left="720" w:hanging="360"/>
      </w:pPr>
      <w:rPr>
        <w:rFonts w:ascii="Wingdings" w:hAnsi="Wingdings" w:hint="default"/>
        <w:b w:val="0"/>
        <w:color w:val="31849B" w:themeColor="accent5" w:themeShade="BF"/>
      </w:rPr>
    </w:lvl>
    <w:lvl w:ilvl="1" w:tplc="89A26D5A">
      <w:start w:val="1"/>
      <w:numFmt w:val="bullet"/>
      <w:lvlText w:val=""/>
      <w:lvlJc w:val="left"/>
      <w:pPr>
        <w:ind w:left="1440" w:hanging="360"/>
      </w:pPr>
      <w:rPr>
        <w:rFonts w:ascii="Wingdings" w:hAnsi="Wingdings" w:hint="default"/>
        <w:b w:val="0"/>
        <w:color w:val="31849B" w:themeColor="accent5" w:themeShade="BF"/>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6023AA"/>
    <w:multiLevelType w:val="hybridMultilevel"/>
    <w:tmpl w:val="21422A2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3A56E55"/>
    <w:multiLevelType w:val="multilevel"/>
    <w:tmpl w:val="0809001D"/>
    <w:styleLink w:val="Listalphabetical"/>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4C47935"/>
    <w:multiLevelType w:val="hybridMultilevel"/>
    <w:tmpl w:val="9762265E"/>
    <w:lvl w:ilvl="0" w:tplc="CEB0B1EA">
      <w:start w:val="1"/>
      <w:numFmt w:val="bullet"/>
      <w:lvlText w:val=""/>
      <w:lvlJc w:val="left"/>
      <w:pPr>
        <w:ind w:left="720" w:hanging="360"/>
      </w:pPr>
      <w:rPr>
        <w:rFonts w:ascii="Wingdings" w:hAnsi="Wingdings" w:hint="default"/>
        <w:color w:val="28B8CE"/>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C31EBB"/>
    <w:multiLevelType w:val="hybridMultilevel"/>
    <w:tmpl w:val="CAE8D474"/>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8EB3DB7"/>
    <w:multiLevelType w:val="singleLevel"/>
    <w:tmpl w:val="7E309B00"/>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0D744E26"/>
    <w:multiLevelType w:val="hybridMultilevel"/>
    <w:tmpl w:val="2C227BE4"/>
    <w:lvl w:ilvl="0" w:tplc="66FC28B8">
      <w:start w:val="1"/>
      <w:numFmt w:val="decimal"/>
      <w:lvlText w:val="%1."/>
      <w:lvlJc w:val="left"/>
      <w:pPr>
        <w:ind w:left="720" w:hanging="360"/>
      </w:pPr>
      <w:rPr>
        <w:rFonts w:hint="default"/>
        <w:color w:val="31849B" w:themeColor="accent5" w:themeShade="B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D5214A"/>
    <w:multiLevelType w:val="hybridMultilevel"/>
    <w:tmpl w:val="A63CC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23818D1"/>
    <w:multiLevelType w:val="hybridMultilevel"/>
    <w:tmpl w:val="5720F966"/>
    <w:lvl w:ilvl="0" w:tplc="4FF4A7EA">
      <w:start w:val="1"/>
      <w:numFmt w:val="bullet"/>
      <w:lvlText w:val="-"/>
      <w:lvlJc w:val="left"/>
      <w:pPr>
        <w:ind w:left="1080" w:hanging="360"/>
      </w:pPr>
      <w:rPr>
        <w:rFonts w:ascii="Verdana" w:eastAsia="Calibri" w:hAnsi="Verdana"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3F423E4"/>
    <w:multiLevelType w:val="multilevel"/>
    <w:tmpl w:val="33AEE3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42D33CD"/>
    <w:multiLevelType w:val="hybridMultilevel"/>
    <w:tmpl w:val="0BF86E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71246D9"/>
    <w:multiLevelType w:val="multilevel"/>
    <w:tmpl w:val="BD8E7E5A"/>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u w:val="none"/>
      </w:rPr>
    </w:lvl>
    <w:lvl w:ilvl="2">
      <w:start w:val="1"/>
      <w:numFmt w:val="decimal"/>
      <w:isLgl/>
      <w:lvlText w:val="%1.%2.%3"/>
      <w:lvlJc w:val="left"/>
      <w:pPr>
        <w:ind w:left="1440" w:hanging="1080"/>
      </w:pPr>
      <w:rPr>
        <w:rFonts w:hint="default"/>
        <w:u w:val="single"/>
      </w:rPr>
    </w:lvl>
    <w:lvl w:ilvl="3">
      <w:start w:val="1"/>
      <w:numFmt w:val="decimal"/>
      <w:isLgl/>
      <w:lvlText w:val="%1.%2.%3.%4"/>
      <w:lvlJc w:val="left"/>
      <w:pPr>
        <w:ind w:left="1800" w:hanging="1440"/>
      </w:pPr>
      <w:rPr>
        <w:rFonts w:hint="default"/>
        <w:u w:val="single"/>
      </w:rPr>
    </w:lvl>
    <w:lvl w:ilvl="4">
      <w:start w:val="1"/>
      <w:numFmt w:val="decimal"/>
      <w:isLgl/>
      <w:lvlText w:val="%1.%2.%3.%4.%5"/>
      <w:lvlJc w:val="left"/>
      <w:pPr>
        <w:ind w:left="1800" w:hanging="1440"/>
      </w:pPr>
      <w:rPr>
        <w:rFonts w:hint="default"/>
        <w:u w:val="single"/>
      </w:rPr>
    </w:lvl>
    <w:lvl w:ilvl="5">
      <w:start w:val="1"/>
      <w:numFmt w:val="decimal"/>
      <w:isLgl/>
      <w:lvlText w:val="%1.%2.%3.%4.%5.%6"/>
      <w:lvlJc w:val="left"/>
      <w:pPr>
        <w:ind w:left="2160" w:hanging="1800"/>
      </w:pPr>
      <w:rPr>
        <w:rFonts w:hint="default"/>
        <w:u w:val="single"/>
      </w:rPr>
    </w:lvl>
    <w:lvl w:ilvl="6">
      <w:start w:val="1"/>
      <w:numFmt w:val="decimal"/>
      <w:isLgl/>
      <w:lvlText w:val="%1.%2.%3.%4.%5.%6.%7"/>
      <w:lvlJc w:val="left"/>
      <w:pPr>
        <w:ind w:left="2520" w:hanging="2160"/>
      </w:pPr>
      <w:rPr>
        <w:rFonts w:hint="default"/>
        <w:u w:val="single"/>
      </w:rPr>
    </w:lvl>
    <w:lvl w:ilvl="7">
      <w:start w:val="1"/>
      <w:numFmt w:val="decimal"/>
      <w:isLgl/>
      <w:lvlText w:val="%1.%2.%3.%4.%5.%6.%7.%8"/>
      <w:lvlJc w:val="left"/>
      <w:pPr>
        <w:ind w:left="2880" w:hanging="2520"/>
      </w:pPr>
      <w:rPr>
        <w:rFonts w:hint="default"/>
        <w:u w:val="single"/>
      </w:rPr>
    </w:lvl>
    <w:lvl w:ilvl="8">
      <w:start w:val="1"/>
      <w:numFmt w:val="decimal"/>
      <w:isLgl/>
      <w:lvlText w:val="%1.%2.%3.%4.%5.%6.%7.%8.%9"/>
      <w:lvlJc w:val="left"/>
      <w:pPr>
        <w:ind w:left="3240" w:hanging="2880"/>
      </w:pPr>
      <w:rPr>
        <w:rFonts w:hint="default"/>
        <w:u w:val="single"/>
      </w:rPr>
    </w:lvl>
  </w:abstractNum>
  <w:abstractNum w:abstractNumId="13" w15:restartNumberingAfterBreak="0">
    <w:nsid w:val="1A3B6E5A"/>
    <w:multiLevelType w:val="hybridMultilevel"/>
    <w:tmpl w:val="1480DAAC"/>
    <w:lvl w:ilvl="0" w:tplc="B882E7C6">
      <w:start w:val="1"/>
      <w:numFmt w:val="bullet"/>
      <w:lvlText w:val=""/>
      <w:lvlJc w:val="left"/>
      <w:pPr>
        <w:ind w:left="720" w:hanging="36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347E75"/>
    <w:multiLevelType w:val="hybridMultilevel"/>
    <w:tmpl w:val="62280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E565DD"/>
    <w:multiLevelType w:val="hybridMultilevel"/>
    <w:tmpl w:val="A17470C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2D79333C"/>
    <w:multiLevelType w:val="hybridMultilevel"/>
    <w:tmpl w:val="8F66B01E"/>
    <w:lvl w:ilvl="0" w:tplc="E2C0A684">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1555527"/>
    <w:multiLevelType w:val="multilevel"/>
    <w:tmpl w:val="1F265D2A"/>
    <w:lvl w:ilvl="0">
      <w:start w:val="1"/>
      <w:numFmt w:val="bullet"/>
      <w:lvlText w:val=""/>
      <w:lvlJc w:val="left"/>
      <w:pPr>
        <w:tabs>
          <w:tab w:val="num" w:pos="720"/>
        </w:tabs>
        <w:ind w:left="720" w:hanging="360"/>
      </w:pPr>
      <w:rPr>
        <w:rFonts w:ascii="Wingdings" w:hAnsi="Wingdings" w:hint="default"/>
        <w:b w:val="0"/>
        <w:color w:val="31849B" w:themeColor="accent5" w:themeShade="BF"/>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D610CE"/>
    <w:multiLevelType w:val="hybridMultilevel"/>
    <w:tmpl w:val="657A60C6"/>
    <w:lvl w:ilvl="0" w:tplc="F7ECC4D4">
      <w:start w:val="1"/>
      <w:numFmt w:val="bullet"/>
      <w:lvlText w:val=""/>
      <w:lvlJc w:val="left"/>
      <w:pPr>
        <w:ind w:left="720" w:hanging="360"/>
      </w:pPr>
      <w:rPr>
        <w:rFonts w:ascii="Wingdings" w:hAnsi="Wingdings" w:hint="default"/>
        <w:color w:val="002060"/>
        <w:u w:color="00206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398035DC"/>
    <w:multiLevelType w:val="hybridMultilevel"/>
    <w:tmpl w:val="E9C491B8"/>
    <w:lvl w:ilvl="0" w:tplc="89A26D5A">
      <w:start w:val="1"/>
      <w:numFmt w:val="bullet"/>
      <w:lvlText w:val=""/>
      <w:lvlJc w:val="left"/>
      <w:pPr>
        <w:ind w:left="720" w:hanging="360"/>
      </w:pPr>
      <w:rPr>
        <w:rFonts w:ascii="Wingdings" w:hAnsi="Wingdings" w:hint="default"/>
        <w:b w:val="0"/>
        <w:color w:val="31849B"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AF309F"/>
    <w:multiLevelType w:val="multilevel"/>
    <w:tmpl w:val="17E625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1965C7E"/>
    <w:multiLevelType w:val="hybridMultilevel"/>
    <w:tmpl w:val="C9A68D36"/>
    <w:lvl w:ilvl="0" w:tplc="FA58CCBC">
      <w:start w:val="1"/>
      <w:numFmt w:val="decimal"/>
      <w:lvlText w:val="%1."/>
      <w:lvlJc w:val="left"/>
      <w:pPr>
        <w:ind w:left="720" w:hanging="360"/>
      </w:pPr>
      <w:rPr>
        <w:color w:val="00206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1C15D0C"/>
    <w:multiLevelType w:val="hybridMultilevel"/>
    <w:tmpl w:val="650E2522"/>
    <w:lvl w:ilvl="0" w:tplc="CA98D2CC">
      <w:start w:val="1"/>
      <w:numFmt w:val="bullet"/>
      <w:lvlText w:val=""/>
      <w:lvlJc w:val="left"/>
      <w:pPr>
        <w:ind w:left="720" w:hanging="36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372B80"/>
    <w:multiLevelType w:val="hybridMultilevel"/>
    <w:tmpl w:val="1A66008A"/>
    <w:lvl w:ilvl="0" w:tplc="89A26D5A">
      <w:start w:val="1"/>
      <w:numFmt w:val="bullet"/>
      <w:lvlText w:val=""/>
      <w:lvlJc w:val="left"/>
      <w:pPr>
        <w:ind w:left="720" w:hanging="360"/>
      </w:pPr>
      <w:rPr>
        <w:rFonts w:ascii="Wingdings" w:hAnsi="Wingdings" w:hint="default"/>
        <w:b w:val="0"/>
        <w:color w:val="31849B"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7B6BD7"/>
    <w:multiLevelType w:val="hybridMultilevel"/>
    <w:tmpl w:val="919EEF9C"/>
    <w:lvl w:ilvl="0" w:tplc="D3E69E30">
      <w:start w:val="1"/>
      <w:numFmt w:val="bullet"/>
      <w:lvlText w:val=""/>
      <w:lvlJc w:val="left"/>
      <w:pPr>
        <w:ind w:left="720" w:hanging="36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F939CF"/>
    <w:multiLevelType w:val="multilevel"/>
    <w:tmpl w:val="D06EB5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46E92348"/>
    <w:multiLevelType w:val="hybridMultilevel"/>
    <w:tmpl w:val="785E422A"/>
    <w:lvl w:ilvl="0" w:tplc="89A26D5A">
      <w:start w:val="1"/>
      <w:numFmt w:val="bullet"/>
      <w:lvlText w:val=""/>
      <w:lvlJc w:val="left"/>
      <w:pPr>
        <w:ind w:left="720" w:hanging="360"/>
      </w:pPr>
      <w:rPr>
        <w:rFonts w:ascii="Wingdings" w:hAnsi="Wingdings" w:hint="default"/>
        <w:b w:val="0"/>
        <w:color w:val="31849B"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581A7D"/>
    <w:multiLevelType w:val="hybridMultilevel"/>
    <w:tmpl w:val="B15C9398"/>
    <w:lvl w:ilvl="0" w:tplc="08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8" w15:restartNumberingAfterBreak="0">
    <w:nsid w:val="50337735"/>
    <w:multiLevelType w:val="hybridMultilevel"/>
    <w:tmpl w:val="D882911E"/>
    <w:lvl w:ilvl="0" w:tplc="89A26D5A">
      <w:start w:val="1"/>
      <w:numFmt w:val="bullet"/>
      <w:lvlText w:val=""/>
      <w:lvlJc w:val="left"/>
      <w:pPr>
        <w:ind w:left="720" w:hanging="360"/>
      </w:pPr>
      <w:rPr>
        <w:rFonts w:ascii="Wingdings" w:hAnsi="Wingdings" w:hint="default"/>
        <w:b w:val="0"/>
        <w:color w:val="31849B" w:themeColor="accent5" w:themeShade="BF"/>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9F0153"/>
    <w:multiLevelType w:val="hybridMultilevel"/>
    <w:tmpl w:val="D5E67CA6"/>
    <w:lvl w:ilvl="0" w:tplc="2CA28D72">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5B543C2"/>
    <w:multiLevelType w:val="hybridMultilevel"/>
    <w:tmpl w:val="5A8873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592E0150"/>
    <w:multiLevelType w:val="hybridMultilevel"/>
    <w:tmpl w:val="4B766FB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5EB17EA5"/>
    <w:multiLevelType w:val="multilevel"/>
    <w:tmpl w:val="8E840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A5693A"/>
    <w:multiLevelType w:val="hybridMultilevel"/>
    <w:tmpl w:val="B7861A1C"/>
    <w:lvl w:ilvl="0" w:tplc="190C4BCC">
      <w:start w:val="1"/>
      <w:numFmt w:val="bullet"/>
      <w:lvlText w:val=""/>
      <w:lvlJc w:val="left"/>
      <w:pPr>
        <w:ind w:left="720" w:hanging="36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7D4194"/>
    <w:multiLevelType w:val="hybridMultilevel"/>
    <w:tmpl w:val="2BF6C5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6E766834"/>
    <w:multiLevelType w:val="hybridMultilevel"/>
    <w:tmpl w:val="B8ECAB8A"/>
    <w:lvl w:ilvl="0" w:tplc="89A26D5A">
      <w:start w:val="1"/>
      <w:numFmt w:val="bullet"/>
      <w:lvlText w:val=""/>
      <w:lvlJc w:val="left"/>
      <w:pPr>
        <w:ind w:left="720" w:hanging="360"/>
      </w:pPr>
      <w:rPr>
        <w:rFonts w:ascii="Wingdings" w:hAnsi="Wingdings" w:hint="default"/>
        <w:b w:val="0"/>
        <w:color w:val="31849B" w:themeColor="accent5" w:themeShade="BF"/>
      </w:rPr>
    </w:lvl>
    <w:lvl w:ilvl="1" w:tplc="89A26D5A">
      <w:start w:val="1"/>
      <w:numFmt w:val="bullet"/>
      <w:lvlText w:val=""/>
      <w:lvlJc w:val="left"/>
      <w:pPr>
        <w:ind w:left="1440" w:hanging="360"/>
      </w:pPr>
      <w:rPr>
        <w:rFonts w:ascii="Wingdings" w:hAnsi="Wingdings" w:hint="default"/>
        <w:b w:val="0"/>
        <w:color w:val="31849B" w:themeColor="accent5" w:themeShade="BF"/>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677B0A"/>
    <w:multiLevelType w:val="hybridMultilevel"/>
    <w:tmpl w:val="40E4F8F0"/>
    <w:lvl w:ilvl="0" w:tplc="7878FE02">
      <w:start w:val="1"/>
      <w:numFmt w:val="bullet"/>
      <w:lvlText w:val=""/>
      <w:lvlJc w:val="left"/>
      <w:pPr>
        <w:ind w:left="800" w:hanging="360"/>
      </w:pPr>
      <w:rPr>
        <w:rFonts w:ascii="Wingdings" w:hAnsi="Wingdings" w:hint="default"/>
        <w:color w:val="0070C0"/>
      </w:rPr>
    </w:lvl>
    <w:lvl w:ilvl="1" w:tplc="08090003" w:tentative="1">
      <w:start w:val="1"/>
      <w:numFmt w:val="bullet"/>
      <w:lvlText w:val="o"/>
      <w:lvlJc w:val="left"/>
      <w:pPr>
        <w:ind w:left="1520" w:hanging="360"/>
      </w:pPr>
      <w:rPr>
        <w:rFonts w:ascii="Courier New" w:hAnsi="Courier New" w:cs="Courier New" w:hint="default"/>
      </w:rPr>
    </w:lvl>
    <w:lvl w:ilvl="2" w:tplc="08090005" w:tentative="1">
      <w:start w:val="1"/>
      <w:numFmt w:val="bullet"/>
      <w:lvlText w:val=""/>
      <w:lvlJc w:val="left"/>
      <w:pPr>
        <w:ind w:left="2240" w:hanging="360"/>
      </w:pPr>
      <w:rPr>
        <w:rFonts w:ascii="Wingdings" w:hAnsi="Wingdings" w:hint="default"/>
      </w:rPr>
    </w:lvl>
    <w:lvl w:ilvl="3" w:tplc="08090001" w:tentative="1">
      <w:start w:val="1"/>
      <w:numFmt w:val="bullet"/>
      <w:lvlText w:val=""/>
      <w:lvlJc w:val="left"/>
      <w:pPr>
        <w:ind w:left="2960" w:hanging="360"/>
      </w:pPr>
      <w:rPr>
        <w:rFonts w:ascii="Symbol" w:hAnsi="Symbol" w:hint="default"/>
      </w:rPr>
    </w:lvl>
    <w:lvl w:ilvl="4" w:tplc="08090003" w:tentative="1">
      <w:start w:val="1"/>
      <w:numFmt w:val="bullet"/>
      <w:lvlText w:val="o"/>
      <w:lvlJc w:val="left"/>
      <w:pPr>
        <w:ind w:left="3680" w:hanging="360"/>
      </w:pPr>
      <w:rPr>
        <w:rFonts w:ascii="Courier New" w:hAnsi="Courier New" w:cs="Courier New" w:hint="default"/>
      </w:rPr>
    </w:lvl>
    <w:lvl w:ilvl="5" w:tplc="08090005" w:tentative="1">
      <w:start w:val="1"/>
      <w:numFmt w:val="bullet"/>
      <w:lvlText w:val=""/>
      <w:lvlJc w:val="left"/>
      <w:pPr>
        <w:ind w:left="4400" w:hanging="360"/>
      </w:pPr>
      <w:rPr>
        <w:rFonts w:ascii="Wingdings" w:hAnsi="Wingdings" w:hint="default"/>
      </w:rPr>
    </w:lvl>
    <w:lvl w:ilvl="6" w:tplc="08090001" w:tentative="1">
      <w:start w:val="1"/>
      <w:numFmt w:val="bullet"/>
      <w:lvlText w:val=""/>
      <w:lvlJc w:val="left"/>
      <w:pPr>
        <w:ind w:left="5120" w:hanging="360"/>
      </w:pPr>
      <w:rPr>
        <w:rFonts w:ascii="Symbol" w:hAnsi="Symbol" w:hint="default"/>
      </w:rPr>
    </w:lvl>
    <w:lvl w:ilvl="7" w:tplc="08090003" w:tentative="1">
      <w:start w:val="1"/>
      <w:numFmt w:val="bullet"/>
      <w:lvlText w:val="o"/>
      <w:lvlJc w:val="left"/>
      <w:pPr>
        <w:ind w:left="5840" w:hanging="360"/>
      </w:pPr>
      <w:rPr>
        <w:rFonts w:ascii="Courier New" w:hAnsi="Courier New" w:cs="Courier New" w:hint="default"/>
      </w:rPr>
    </w:lvl>
    <w:lvl w:ilvl="8" w:tplc="08090005" w:tentative="1">
      <w:start w:val="1"/>
      <w:numFmt w:val="bullet"/>
      <w:lvlText w:val=""/>
      <w:lvlJc w:val="left"/>
      <w:pPr>
        <w:ind w:left="6560" w:hanging="360"/>
      </w:pPr>
      <w:rPr>
        <w:rFonts w:ascii="Wingdings" w:hAnsi="Wingdings" w:hint="default"/>
      </w:rPr>
    </w:lvl>
  </w:abstractNum>
  <w:abstractNum w:abstractNumId="37" w15:restartNumberingAfterBreak="0">
    <w:nsid w:val="727549FF"/>
    <w:multiLevelType w:val="multilevel"/>
    <w:tmpl w:val="E2F0B9F8"/>
    <w:lvl w:ilvl="0">
      <w:start w:val="1"/>
      <w:numFmt w:val="decimal"/>
      <w:pStyle w:val="Heading1"/>
      <w:lvlText w:val="%1"/>
      <w:lvlJc w:val="left"/>
      <w:pPr>
        <w:tabs>
          <w:tab w:val="num" w:pos="1008"/>
        </w:tabs>
        <w:ind w:left="1008" w:hanging="1008"/>
      </w:pPr>
      <w:rPr>
        <w:b/>
        <w:sz w:val="32"/>
        <w:szCs w:val="32"/>
      </w:rPr>
    </w:lvl>
    <w:lvl w:ilvl="1">
      <w:start w:val="1"/>
      <w:numFmt w:val="decimal"/>
      <w:pStyle w:val="Heading2"/>
      <w:lvlText w:val="%1.%2"/>
      <w:lvlJc w:val="left"/>
      <w:pPr>
        <w:tabs>
          <w:tab w:val="num" w:pos="1008"/>
        </w:tabs>
        <w:ind w:left="1008" w:hanging="1008"/>
      </w:pPr>
    </w:lvl>
    <w:lvl w:ilvl="2">
      <w:start w:val="1"/>
      <w:numFmt w:val="decimal"/>
      <w:pStyle w:val="Heading3"/>
      <w:lvlText w:val="%1.%2.%3"/>
      <w:lvlJc w:val="left"/>
      <w:pPr>
        <w:tabs>
          <w:tab w:val="num" w:pos="1008"/>
        </w:tabs>
        <w:ind w:left="1008" w:hanging="1008"/>
      </w:pPr>
    </w:lvl>
    <w:lvl w:ilvl="3">
      <w:start w:val="1"/>
      <w:numFmt w:val="none"/>
      <w:lvlText w:val="%1.%2.%3.%4"/>
      <w:lvlJc w:val="left"/>
      <w:pPr>
        <w:tabs>
          <w:tab w:val="num" w:pos="1080"/>
        </w:tabs>
        <w:ind w:left="0" w:firstLine="0"/>
      </w:pPr>
    </w:lvl>
    <w:lvl w:ilvl="4">
      <w:start w:val="1"/>
      <w:numFmt w:val="none"/>
      <w:pStyle w:val="Heading5"/>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pStyle w:val="Heading7"/>
      <w:lvlText w:val=""/>
      <w:lvlJc w:val="left"/>
      <w:pPr>
        <w:tabs>
          <w:tab w:val="num" w:pos="360"/>
        </w:tabs>
        <w:ind w:left="0" w:firstLine="0"/>
      </w:pPr>
    </w:lvl>
    <w:lvl w:ilvl="7">
      <w:start w:val="1"/>
      <w:numFmt w:val="none"/>
      <w:pStyle w:val="Heading8"/>
      <w:lvlText w:val=""/>
      <w:lvlJc w:val="left"/>
      <w:pPr>
        <w:tabs>
          <w:tab w:val="num" w:pos="360"/>
        </w:tabs>
        <w:ind w:left="0" w:firstLine="0"/>
      </w:pPr>
    </w:lvl>
    <w:lvl w:ilvl="8">
      <w:start w:val="1"/>
      <w:numFmt w:val="none"/>
      <w:pStyle w:val="Heading9"/>
      <w:lvlText w:val=""/>
      <w:lvlJc w:val="left"/>
      <w:pPr>
        <w:tabs>
          <w:tab w:val="num" w:pos="360"/>
        </w:tabs>
        <w:ind w:left="0" w:firstLine="0"/>
      </w:pPr>
    </w:lvl>
  </w:abstractNum>
  <w:abstractNum w:abstractNumId="38" w15:restartNumberingAfterBreak="0">
    <w:nsid w:val="79C839DE"/>
    <w:multiLevelType w:val="hybridMultilevel"/>
    <w:tmpl w:val="5E0A0DCC"/>
    <w:lvl w:ilvl="0" w:tplc="06EA7B48">
      <w:start w:val="1"/>
      <w:numFmt w:val="bullet"/>
      <w:lvlText w:val=""/>
      <w:lvlJc w:val="left"/>
      <w:pPr>
        <w:ind w:left="720" w:hanging="360"/>
      </w:pPr>
      <w:rPr>
        <w:rFonts w:ascii="Wingdings" w:hAnsi="Wingdings" w:hint="default"/>
        <w:color w:val="28B8CE"/>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A7D5FE8"/>
    <w:multiLevelType w:val="hybridMultilevel"/>
    <w:tmpl w:val="0D90A172"/>
    <w:lvl w:ilvl="0" w:tplc="0E4276FC">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D073AD2"/>
    <w:multiLevelType w:val="multilevel"/>
    <w:tmpl w:val="0809001D"/>
    <w:styleLink w:val="Listnumerals"/>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7"/>
  </w:num>
  <w:num w:numId="2">
    <w:abstractNumId w:val="6"/>
  </w:num>
  <w:num w:numId="3">
    <w:abstractNumId w:val="0"/>
  </w:num>
  <w:num w:numId="4">
    <w:abstractNumId w:val="40"/>
  </w:num>
  <w:num w:numId="5">
    <w:abstractNumId w:val="3"/>
  </w:num>
  <w:num w:numId="6">
    <w:abstractNumId w:val="12"/>
  </w:num>
  <w:num w:numId="7">
    <w:abstractNumId w:val="22"/>
  </w:num>
  <w:num w:numId="8">
    <w:abstractNumId w:val="24"/>
  </w:num>
  <w:num w:numId="9">
    <w:abstractNumId w:val="33"/>
  </w:num>
  <w:num w:numId="10">
    <w:abstractNumId w:val="13"/>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36"/>
  </w:num>
  <w:num w:numId="14">
    <w:abstractNumId w:val="28"/>
  </w:num>
  <w:num w:numId="15">
    <w:abstractNumId w:val="1"/>
  </w:num>
  <w:num w:numId="16">
    <w:abstractNumId w:val="35"/>
  </w:num>
  <w:num w:numId="17">
    <w:abstractNumId w:val="8"/>
  </w:num>
  <w:num w:numId="18">
    <w:abstractNumId w:val="7"/>
  </w:num>
  <w:num w:numId="19">
    <w:abstractNumId w:val="9"/>
  </w:num>
  <w:num w:numId="20">
    <w:abstractNumId w:val="26"/>
  </w:num>
  <w:num w:numId="21">
    <w:abstractNumId w:val="32"/>
  </w:num>
  <w:num w:numId="22">
    <w:abstractNumId w:val="17"/>
  </w:num>
  <w:num w:numId="23">
    <w:abstractNumId w:val="16"/>
  </w:num>
  <w:num w:numId="24">
    <w:abstractNumId w:val="23"/>
  </w:num>
  <w:num w:numId="25">
    <w:abstractNumId w:val="19"/>
  </w:num>
  <w:num w:numId="26">
    <w:abstractNumId w:val="21"/>
  </w:num>
  <w:num w:numId="27">
    <w:abstractNumId w:val="4"/>
  </w:num>
  <w:num w:numId="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num>
  <w:num w:numId="30">
    <w:abstractNumId w:val="39"/>
  </w:num>
  <w:num w:numId="31">
    <w:abstractNumId w:val="38"/>
  </w:num>
  <w:num w:numId="32">
    <w:abstractNumId w:val="11"/>
  </w:num>
  <w:num w:numId="33">
    <w:abstractNumId w:val="27"/>
  </w:num>
  <w:num w:numId="34">
    <w:abstractNumId w:val="18"/>
  </w:num>
  <w:num w:numId="35">
    <w:abstractNumId w:val="14"/>
  </w:num>
  <w:num w:numId="36">
    <w:abstractNumId w:val="30"/>
  </w:num>
  <w:num w:numId="37">
    <w:abstractNumId w:val="34"/>
  </w:num>
  <w:num w:numId="38">
    <w:abstractNumId w:val="5"/>
    <w:lvlOverride w:ilvl="0">
      <w:startOverride w:val="1"/>
    </w:lvlOverride>
    <w:lvlOverride w:ilvl="1"/>
    <w:lvlOverride w:ilvl="2"/>
    <w:lvlOverride w:ilvl="3"/>
    <w:lvlOverride w:ilvl="4"/>
    <w:lvlOverride w:ilvl="5"/>
    <w:lvlOverride w:ilvl="6"/>
    <w:lvlOverride w:ilvl="7"/>
    <w:lvlOverride w:ilvl="8"/>
  </w:num>
  <w:num w:numId="39">
    <w:abstractNumId w:val="31"/>
  </w:num>
  <w:num w:numId="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lvlOverride w:ilvl="0"/>
    <w:lvlOverride w:ilvl="1"/>
    <w:lvlOverride w:ilvl="2"/>
    <w:lvlOverride w:ilvl="3"/>
    <w:lvlOverride w:ilvl="4"/>
    <w:lvlOverride w:ilvl="5"/>
    <w:lvlOverride w:ilvl="6"/>
    <w:lvlOverride w:ilvl="7"/>
    <w:lvlOverride w:ilvl="8"/>
  </w:num>
  <w:num w:numId="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952"/>
    <w:rsid w:val="00000C7B"/>
    <w:rsid w:val="00002502"/>
    <w:rsid w:val="00003CE8"/>
    <w:rsid w:val="000049B2"/>
    <w:rsid w:val="00006469"/>
    <w:rsid w:val="000073E0"/>
    <w:rsid w:val="000074CF"/>
    <w:rsid w:val="000078D5"/>
    <w:rsid w:val="00007DFF"/>
    <w:rsid w:val="0001009F"/>
    <w:rsid w:val="0001181B"/>
    <w:rsid w:val="00014610"/>
    <w:rsid w:val="0001715A"/>
    <w:rsid w:val="000201E0"/>
    <w:rsid w:val="00023B47"/>
    <w:rsid w:val="000249E6"/>
    <w:rsid w:val="00025A0E"/>
    <w:rsid w:val="0002634D"/>
    <w:rsid w:val="00026CBE"/>
    <w:rsid w:val="00027842"/>
    <w:rsid w:val="00030481"/>
    <w:rsid w:val="00031658"/>
    <w:rsid w:val="00031FDA"/>
    <w:rsid w:val="00033F7A"/>
    <w:rsid w:val="000345CF"/>
    <w:rsid w:val="000349D5"/>
    <w:rsid w:val="000359FE"/>
    <w:rsid w:val="00036535"/>
    <w:rsid w:val="000367D7"/>
    <w:rsid w:val="00037510"/>
    <w:rsid w:val="00040470"/>
    <w:rsid w:val="00043DDB"/>
    <w:rsid w:val="000446E2"/>
    <w:rsid w:val="000451E5"/>
    <w:rsid w:val="00052934"/>
    <w:rsid w:val="00056FFA"/>
    <w:rsid w:val="0006088D"/>
    <w:rsid w:val="00061990"/>
    <w:rsid w:val="00066387"/>
    <w:rsid w:val="00066CCC"/>
    <w:rsid w:val="000714FA"/>
    <w:rsid w:val="00072A8F"/>
    <w:rsid w:val="0007343F"/>
    <w:rsid w:val="0007353D"/>
    <w:rsid w:val="00074A55"/>
    <w:rsid w:val="00075A54"/>
    <w:rsid w:val="00076A33"/>
    <w:rsid w:val="000779A2"/>
    <w:rsid w:val="00077BED"/>
    <w:rsid w:val="00080BFD"/>
    <w:rsid w:val="00082F13"/>
    <w:rsid w:val="000856EB"/>
    <w:rsid w:val="00086305"/>
    <w:rsid w:val="000863A9"/>
    <w:rsid w:val="0008658A"/>
    <w:rsid w:val="000867D8"/>
    <w:rsid w:val="00086AFC"/>
    <w:rsid w:val="00087D4B"/>
    <w:rsid w:val="00092952"/>
    <w:rsid w:val="000929BF"/>
    <w:rsid w:val="0009308E"/>
    <w:rsid w:val="00094985"/>
    <w:rsid w:val="00094ECE"/>
    <w:rsid w:val="00095135"/>
    <w:rsid w:val="00097117"/>
    <w:rsid w:val="000A0250"/>
    <w:rsid w:val="000A1223"/>
    <w:rsid w:val="000A36A2"/>
    <w:rsid w:val="000A447B"/>
    <w:rsid w:val="000A7224"/>
    <w:rsid w:val="000A7294"/>
    <w:rsid w:val="000B21D2"/>
    <w:rsid w:val="000B272F"/>
    <w:rsid w:val="000B3D20"/>
    <w:rsid w:val="000B4316"/>
    <w:rsid w:val="000B46A6"/>
    <w:rsid w:val="000B5353"/>
    <w:rsid w:val="000C1A74"/>
    <w:rsid w:val="000C40D8"/>
    <w:rsid w:val="000C4B32"/>
    <w:rsid w:val="000C6504"/>
    <w:rsid w:val="000D058C"/>
    <w:rsid w:val="000D3BDB"/>
    <w:rsid w:val="000D566F"/>
    <w:rsid w:val="000D67C0"/>
    <w:rsid w:val="000D67E7"/>
    <w:rsid w:val="000D6F08"/>
    <w:rsid w:val="000E0277"/>
    <w:rsid w:val="000E1D0E"/>
    <w:rsid w:val="000E298E"/>
    <w:rsid w:val="000E31A6"/>
    <w:rsid w:val="000E51E6"/>
    <w:rsid w:val="000E55F2"/>
    <w:rsid w:val="000E69A9"/>
    <w:rsid w:val="000F0B46"/>
    <w:rsid w:val="000F1DEF"/>
    <w:rsid w:val="000F2124"/>
    <w:rsid w:val="000F2609"/>
    <w:rsid w:val="000F3172"/>
    <w:rsid w:val="000F45C1"/>
    <w:rsid w:val="000F6368"/>
    <w:rsid w:val="000F6CCF"/>
    <w:rsid w:val="000F7C81"/>
    <w:rsid w:val="000F7EC3"/>
    <w:rsid w:val="00100C68"/>
    <w:rsid w:val="00100D08"/>
    <w:rsid w:val="00101C94"/>
    <w:rsid w:val="0010322B"/>
    <w:rsid w:val="0010496B"/>
    <w:rsid w:val="00110942"/>
    <w:rsid w:val="0011379C"/>
    <w:rsid w:val="00117B39"/>
    <w:rsid w:val="00120D5B"/>
    <w:rsid w:val="00120DC4"/>
    <w:rsid w:val="00122041"/>
    <w:rsid w:val="00122363"/>
    <w:rsid w:val="001227B2"/>
    <w:rsid w:val="001246B6"/>
    <w:rsid w:val="00125AFD"/>
    <w:rsid w:val="001304D5"/>
    <w:rsid w:val="00130F35"/>
    <w:rsid w:val="001328B5"/>
    <w:rsid w:val="00132F1A"/>
    <w:rsid w:val="00132FB0"/>
    <w:rsid w:val="001338C0"/>
    <w:rsid w:val="0013414E"/>
    <w:rsid w:val="00134273"/>
    <w:rsid w:val="0013444A"/>
    <w:rsid w:val="001351D2"/>
    <w:rsid w:val="0013598D"/>
    <w:rsid w:val="00135FC1"/>
    <w:rsid w:val="00136E44"/>
    <w:rsid w:val="00137D1F"/>
    <w:rsid w:val="0014112E"/>
    <w:rsid w:val="00141158"/>
    <w:rsid w:val="00141D2F"/>
    <w:rsid w:val="00142809"/>
    <w:rsid w:val="001429B1"/>
    <w:rsid w:val="001433D7"/>
    <w:rsid w:val="0014366D"/>
    <w:rsid w:val="00144D4A"/>
    <w:rsid w:val="00154A89"/>
    <w:rsid w:val="00155341"/>
    <w:rsid w:val="00161FC8"/>
    <w:rsid w:val="00163433"/>
    <w:rsid w:val="0016441F"/>
    <w:rsid w:val="00164669"/>
    <w:rsid w:val="00165DD2"/>
    <w:rsid w:val="001666E7"/>
    <w:rsid w:val="001720B6"/>
    <w:rsid w:val="001721A1"/>
    <w:rsid w:val="00176943"/>
    <w:rsid w:val="001772D5"/>
    <w:rsid w:val="00177921"/>
    <w:rsid w:val="00177E48"/>
    <w:rsid w:val="00180E1F"/>
    <w:rsid w:val="00183A9C"/>
    <w:rsid w:val="001843D5"/>
    <w:rsid w:val="001862BF"/>
    <w:rsid w:val="00191993"/>
    <w:rsid w:val="00191C47"/>
    <w:rsid w:val="00192C28"/>
    <w:rsid w:val="0019351C"/>
    <w:rsid w:val="00195A8B"/>
    <w:rsid w:val="00196672"/>
    <w:rsid w:val="00197B11"/>
    <w:rsid w:val="001A0AD7"/>
    <w:rsid w:val="001A19A1"/>
    <w:rsid w:val="001A25AC"/>
    <w:rsid w:val="001A4AAB"/>
    <w:rsid w:val="001A4DF0"/>
    <w:rsid w:val="001A5856"/>
    <w:rsid w:val="001A7E58"/>
    <w:rsid w:val="001B1DA0"/>
    <w:rsid w:val="001B2B80"/>
    <w:rsid w:val="001B453D"/>
    <w:rsid w:val="001B527D"/>
    <w:rsid w:val="001B6AD7"/>
    <w:rsid w:val="001B7695"/>
    <w:rsid w:val="001C0D09"/>
    <w:rsid w:val="001C1E30"/>
    <w:rsid w:val="001C2E20"/>
    <w:rsid w:val="001C30E8"/>
    <w:rsid w:val="001C390B"/>
    <w:rsid w:val="001C4195"/>
    <w:rsid w:val="001C51EE"/>
    <w:rsid w:val="001C7B8A"/>
    <w:rsid w:val="001D0634"/>
    <w:rsid w:val="001D0762"/>
    <w:rsid w:val="001D2ED7"/>
    <w:rsid w:val="001D3379"/>
    <w:rsid w:val="001E0DCB"/>
    <w:rsid w:val="001E0E3C"/>
    <w:rsid w:val="001E110E"/>
    <w:rsid w:val="001E4D1B"/>
    <w:rsid w:val="001E6DA4"/>
    <w:rsid w:val="001F142D"/>
    <w:rsid w:val="001F4B7C"/>
    <w:rsid w:val="001F546A"/>
    <w:rsid w:val="001F66D3"/>
    <w:rsid w:val="00200622"/>
    <w:rsid w:val="00201862"/>
    <w:rsid w:val="00202B21"/>
    <w:rsid w:val="00206909"/>
    <w:rsid w:val="00206B10"/>
    <w:rsid w:val="00206CBA"/>
    <w:rsid w:val="0020711F"/>
    <w:rsid w:val="00207C8C"/>
    <w:rsid w:val="0021087B"/>
    <w:rsid w:val="00211166"/>
    <w:rsid w:val="00211374"/>
    <w:rsid w:val="002114B5"/>
    <w:rsid w:val="00212308"/>
    <w:rsid w:val="00212822"/>
    <w:rsid w:val="002144F3"/>
    <w:rsid w:val="00217613"/>
    <w:rsid w:val="0022007E"/>
    <w:rsid w:val="00220757"/>
    <w:rsid w:val="0022207B"/>
    <w:rsid w:val="00222D02"/>
    <w:rsid w:val="00223811"/>
    <w:rsid w:val="00223D63"/>
    <w:rsid w:val="00224FDB"/>
    <w:rsid w:val="002258E3"/>
    <w:rsid w:val="00230203"/>
    <w:rsid w:val="00231381"/>
    <w:rsid w:val="00233B2E"/>
    <w:rsid w:val="0023788A"/>
    <w:rsid w:val="002406BD"/>
    <w:rsid w:val="00241406"/>
    <w:rsid w:val="002424DE"/>
    <w:rsid w:val="00242926"/>
    <w:rsid w:val="00243923"/>
    <w:rsid w:val="00244FE3"/>
    <w:rsid w:val="00245296"/>
    <w:rsid w:val="0024779C"/>
    <w:rsid w:val="00247B56"/>
    <w:rsid w:val="00247D09"/>
    <w:rsid w:val="00250431"/>
    <w:rsid w:val="00251A2B"/>
    <w:rsid w:val="00253458"/>
    <w:rsid w:val="0025351A"/>
    <w:rsid w:val="002548B1"/>
    <w:rsid w:val="0025625F"/>
    <w:rsid w:val="002565F3"/>
    <w:rsid w:val="00256743"/>
    <w:rsid w:val="002612DE"/>
    <w:rsid w:val="00264F50"/>
    <w:rsid w:val="002651A0"/>
    <w:rsid w:val="00273FC9"/>
    <w:rsid w:val="00274003"/>
    <w:rsid w:val="002740DE"/>
    <w:rsid w:val="00274F1D"/>
    <w:rsid w:val="00275998"/>
    <w:rsid w:val="00276DCA"/>
    <w:rsid w:val="0027773E"/>
    <w:rsid w:val="00281908"/>
    <w:rsid w:val="00281F1B"/>
    <w:rsid w:val="00282BE2"/>
    <w:rsid w:val="002849D5"/>
    <w:rsid w:val="00286519"/>
    <w:rsid w:val="00286DB8"/>
    <w:rsid w:val="00287A80"/>
    <w:rsid w:val="0029027B"/>
    <w:rsid w:val="00290960"/>
    <w:rsid w:val="00293262"/>
    <w:rsid w:val="0029376C"/>
    <w:rsid w:val="002964DD"/>
    <w:rsid w:val="002A0DEC"/>
    <w:rsid w:val="002A2262"/>
    <w:rsid w:val="002A242E"/>
    <w:rsid w:val="002A257C"/>
    <w:rsid w:val="002A373C"/>
    <w:rsid w:val="002A49B9"/>
    <w:rsid w:val="002A5A10"/>
    <w:rsid w:val="002A68F5"/>
    <w:rsid w:val="002A704D"/>
    <w:rsid w:val="002A73DD"/>
    <w:rsid w:val="002A7EA1"/>
    <w:rsid w:val="002B084C"/>
    <w:rsid w:val="002B1F94"/>
    <w:rsid w:val="002B39A6"/>
    <w:rsid w:val="002B46EA"/>
    <w:rsid w:val="002B6B56"/>
    <w:rsid w:val="002B75D7"/>
    <w:rsid w:val="002B7955"/>
    <w:rsid w:val="002B7A80"/>
    <w:rsid w:val="002C0AC1"/>
    <w:rsid w:val="002C3276"/>
    <w:rsid w:val="002C366C"/>
    <w:rsid w:val="002C40C2"/>
    <w:rsid w:val="002C4DBE"/>
    <w:rsid w:val="002C6247"/>
    <w:rsid w:val="002C64CA"/>
    <w:rsid w:val="002C6902"/>
    <w:rsid w:val="002D0307"/>
    <w:rsid w:val="002D26E5"/>
    <w:rsid w:val="002D2936"/>
    <w:rsid w:val="002D2D20"/>
    <w:rsid w:val="002D4E8B"/>
    <w:rsid w:val="002E0131"/>
    <w:rsid w:val="002E233E"/>
    <w:rsid w:val="002E3A80"/>
    <w:rsid w:val="002E6A6B"/>
    <w:rsid w:val="002E76C2"/>
    <w:rsid w:val="002F0D72"/>
    <w:rsid w:val="002F1DE9"/>
    <w:rsid w:val="002F29E2"/>
    <w:rsid w:val="002F2BBF"/>
    <w:rsid w:val="002F2EFC"/>
    <w:rsid w:val="002F31D6"/>
    <w:rsid w:val="002F3392"/>
    <w:rsid w:val="003014D7"/>
    <w:rsid w:val="00301AD1"/>
    <w:rsid w:val="003034C5"/>
    <w:rsid w:val="00303D47"/>
    <w:rsid w:val="00307535"/>
    <w:rsid w:val="00310BA8"/>
    <w:rsid w:val="003159B0"/>
    <w:rsid w:val="00317F18"/>
    <w:rsid w:val="00320761"/>
    <w:rsid w:val="00320970"/>
    <w:rsid w:val="003226C4"/>
    <w:rsid w:val="00326551"/>
    <w:rsid w:val="00326B6B"/>
    <w:rsid w:val="00326D2A"/>
    <w:rsid w:val="00326DB1"/>
    <w:rsid w:val="00327E25"/>
    <w:rsid w:val="00331C66"/>
    <w:rsid w:val="00332316"/>
    <w:rsid w:val="00334FEE"/>
    <w:rsid w:val="00335CCF"/>
    <w:rsid w:val="00335FA3"/>
    <w:rsid w:val="003419CF"/>
    <w:rsid w:val="00342718"/>
    <w:rsid w:val="0034368B"/>
    <w:rsid w:val="00344472"/>
    <w:rsid w:val="00351CB3"/>
    <w:rsid w:val="00353E0E"/>
    <w:rsid w:val="003543F6"/>
    <w:rsid w:val="00355E07"/>
    <w:rsid w:val="0035662A"/>
    <w:rsid w:val="00357B35"/>
    <w:rsid w:val="00357BD3"/>
    <w:rsid w:val="0036240F"/>
    <w:rsid w:val="003644FB"/>
    <w:rsid w:val="00364BB0"/>
    <w:rsid w:val="00365022"/>
    <w:rsid w:val="00365813"/>
    <w:rsid w:val="00366B16"/>
    <w:rsid w:val="00367CCF"/>
    <w:rsid w:val="00367FD9"/>
    <w:rsid w:val="00370598"/>
    <w:rsid w:val="003708FF"/>
    <w:rsid w:val="00371781"/>
    <w:rsid w:val="003717BE"/>
    <w:rsid w:val="00371ADC"/>
    <w:rsid w:val="0037345F"/>
    <w:rsid w:val="00374E46"/>
    <w:rsid w:val="00375B98"/>
    <w:rsid w:val="00376035"/>
    <w:rsid w:val="00376C30"/>
    <w:rsid w:val="00377F35"/>
    <w:rsid w:val="003801A4"/>
    <w:rsid w:val="0038023D"/>
    <w:rsid w:val="00380DF0"/>
    <w:rsid w:val="003811A7"/>
    <w:rsid w:val="00381C39"/>
    <w:rsid w:val="0038213D"/>
    <w:rsid w:val="00383B45"/>
    <w:rsid w:val="00384E90"/>
    <w:rsid w:val="003851FD"/>
    <w:rsid w:val="003867B6"/>
    <w:rsid w:val="00387766"/>
    <w:rsid w:val="0039014A"/>
    <w:rsid w:val="003921E8"/>
    <w:rsid w:val="003938FB"/>
    <w:rsid w:val="00394944"/>
    <w:rsid w:val="003971B6"/>
    <w:rsid w:val="003A109E"/>
    <w:rsid w:val="003A1518"/>
    <w:rsid w:val="003A19FD"/>
    <w:rsid w:val="003A1B6D"/>
    <w:rsid w:val="003A5FBA"/>
    <w:rsid w:val="003A72D7"/>
    <w:rsid w:val="003A77B6"/>
    <w:rsid w:val="003B038E"/>
    <w:rsid w:val="003B1D66"/>
    <w:rsid w:val="003B4117"/>
    <w:rsid w:val="003B4624"/>
    <w:rsid w:val="003B48FA"/>
    <w:rsid w:val="003B5614"/>
    <w:rsid w:val="003B651F"/>
    <w:rsid w:val="003B792C"/>
    <w:rsid w:val="003C0297"/>
    <w:rsid w:val="003C1D27"/>
    <w:rsid w:val="003C1DC7"/>
    <w:rsid w:val="003C3F08"/>
    <w:rsid w:val="003C4ECD"/>
    <w:rsid w:val="003C6914"/>
    <w:rsid w:val="003C6D1B"/>
    <w:rsid w:val="003C73CF"/>
    <w:rsid w:val="003D054F"/>
    <w:rsid w:val="003D0582"/>
    <w:rsid w:val="003D148D"/>
    <w:rsid w:val="003D3B33"/>
    <w:rsid w:val="003D3B5A"/>
    <w:rsid w:val="003D72DB"/>
    <w:rsid w:val="003D7C76"/>
    <w:rsid w:val="003E0C85"/>
    <w:rsid w:val="003E1399"/>
    <w:rsid w:val="003E5031"/>
    <w:rsid w:val="003E6B26"/>
    <w:rsid w:val="003F0053"/>
    <w:rsid w:val="003F1B4E"/>
    <w:rsid w:val="003F3328"/>
    <w:rsid w:val="00402AAC"/>
    <w:rsid w:val="004043AD"/>
    <w:rsid w:val="00405326"/>
    <w:rsid w:val="00405390"/>
    <w:rsid w:val="0040604A"/>
    <w:rsid w:val="00406281"/>
    <w:rsid w:val="0040686C"/>
    <w:rsid w:val="004105F9"/>
    <w:rsid w:val="00411F4C"/>
    <w:rsid w:val="0041298B"/>
    <w:rsid w:val="00412EA5"/>
    <w:rsid w:val="00413E38"/>
    <w:rsid w:val="00414BFD"/>
    <w:rsid w:val="0041574D"/>
    <w:rsid w:val="00421E23"/>
    <w:rsid w:val="00423C16"/>
    <w:rsid w:val="00425A86"/>
    <w:rsid w:val="0042632A"/>
    <w:rsid w:val="004275C3"/>
    <w:rsid w:val="00427AAB"/>
    <w:rsid w:val="00427F54"/>
    <w:rsid w:val="00431668"/>
    <w:rsid w:val="00431EC3"/>
    <w:rsid w:val="0043517A"/>
    <w:rsid w:val="00435DD2"/>
    <w:rsid w:val="00436D87"/>
    <w:rsid w:val="004371F5"/>
    <w:rsid w:val="0043741D"/>
    <w:rsid w:val="004377C7"/>
    <w:rsid w:val="004403D9"/>
    <w:rsid w:val="004408E6"/>
    <w:rsid w:val="00444F0C"/>
    <w:rsid w:val="004478F8"/>
    <w:rsid w:val="00447EE7"/>
    <w:rsid w:val="0045109D"/>
    <w:rsid w:val="00452F6C"/>
    <w:rsid w:val="004540EB"/>
    <w:rsid w:val="0045681E"/>
    <w:rsid w:val="00457176"/>
    <w:rsid w:val="004630AA"/>
    <w:rsid w:val="00464C41"/>
    <w:rsid w:val="00465EC4"/>
    <w:rsid w:val="00470AFA"/>
    <w:rsid w:val="00473CE0"/>
    <w:rsid w:val="00473D2F"/>
    <w:rsid w:val="00474AB0"/>
    <w:rsid w:val="00474E82"/>
    <w:rsid w:val="0048065B"/>
    <w:rsid w:val="00480F16"/>
    <w:rsid w:val="0048183D"/>
    <w:rsid w:val="00481BAE"/>
    <w:rsid w:val="00481D8C"/>
    <w:rsid w:val="0048541B"/>
    <w:rsid w:val="00485E80"/>
    <w:rsid w:val="004871BF"/>
    <w:rsid w:val="00487F1B"/>
    <w:rsid w:val="004933D4"/>
    <w:rsid w:val="00495504"/>
    <w:rsid w:val="00495547"/>
    <w:rsid w:val="004964A3"/>
    <w:rsid w:val="004A6E65"/>
    <w:rsid w:val="004A72C3"/>
    <w:rsid w:val="004B0505"/>
    <w:rsid w:val="004B2F2F"/>
    <w:rsid w:val="004B4282"/>
    <w:rsid w:val="004B56AD"/>
    <w:rsid w:val="004B57F4"/>
    <w:rsid w:val="004B7C54"/>
    <w:rsid w:val="004C0F2A"/>
    <w:rsid w:val="004C2CC0"/>
    <w:rsid w:val="004C3D88"/>
    <w:rsid w:val="004C445E"/>
    <w:rsid w:val="004C6229"/>
    <w:rsid w:val="004C638E"/>
    <w:rsid w:val="004C6C1D"/>
    <w:rsid w:val="004C6ED8"/>
    <w:rsid w:val="004C7F03"/>
    <w:rsid w:val="004D1716"/>
    <w:rsid w:val="004D4A9A"/>
    <w:rsid w:val="004D4CDE"/>
    <w:rsid w:val="004D4E8A"/>
    <w:rsid w:val="004D6204"/>
    <w:rsid w:val="004D62F2"/>
    <w:rsid w:val="004E03C1"/>
    <w:rsid w:val="004E2CE2"/>
    <w:rsid w:val="004E449B"/>
    <w:rsid w:val="004E49FC"/>
    <w:rsid w:val="004E5221"/>
    <w:rsid w:val="004E6CD4"/>
    <w:rsid w:val="004E7124"/>
    <w:rsid w:val="004E72FB"/>
    <w:rsid w:val="004E7C96"/>
    <w:rsid w:val="004F0A28"/>
    <w:rsid w:val="004F0F63"/>
    <w:rsid w:val="004F1792"/>
    <w:rsid w:val="004F1E5A"/>
    <w:rsid w:val="004F265D"/>
    <w:rsid w:val="004F3072"/>
    <w:rsid w:val="004F49B5"/>
    <w:rsid w:val="004F5D79"/>
    <w:rsid w:val="004F71BE"/>
    <w:rsid w:val="00500B85"/>
    <w:rsid w:val="00502E05"/>
    <w:rsid w:val="00504038"/>
    <w:rsid w:val="005049AF"/>
    <w:rsid w:val="0050534B"/>
    <w:rsid w:val="005060C1"/>
    <w:rsid w:val="00506399"/>
    <w:rsid w:val="005064E7"/>
    <w:rsid w:val="0050665C"/>
    <w:rsid w:val="00507A03"/>
    <w:rsid w:val="00510C01"/>
    <w:rsid w:val="0051221E"/>
    <w:rsid w:val="00515426"/>
    <w:rsid w:val="0051685A"/>
    <w:rsid w:val="005206E6"/>
    <w:rsid w:val="00521830"/>
    <w:rsid w:val="00521B37"/>
    <w:rsid w:val="00521D1D"/>
    <w:rsid w:val="00523BBB"/>
    <w:rsid w:val="0052462D"/>
    <w:rsid w:val="00524954"/>
    <w:rsid w:val="0052519F"/>
    <w:rsid w:val="00527292"/>
    <w:rsid w:val="005308A6"/>
    <w:rsid w:val="00530EE8"/>
    <w:rsid w:val="00532308"/>
    <w:rsid w:val="005323BB"/>
    <w:rsid w:val="005326CD"/>
    <w:rsid w:val="00534488"/>
    <w:rsid w:val="00534916"/>
    <w:rsid w:val="0053500E"/>
    <w:rsid w:val="005372C9"/>
    <w:rsid w:val="005415D6"/>
    <w:rsid w:val="00545015"/>
    <w:rsid w:val="0054638A"/>
    <w:rsid w:val="00547554"/>
    <w:rsid w:val="00550347"/>
    <w:rsid w:val="005508E0"/>
    <w:rsid w:val="00550C0E"/>
    <w:rsid w:val="00551B81"/>
    <w:rsid w:val="005529E1"/>
    <w:rsid w:val="00553100"/>
    <w:rsid w:val="00555A70"/>
    <w:rsid w:val="00556028"/>
    <w:rsid w:val="00563DBC"/>
    <w:rsid w:val="00564270"/>
    <w:rsid w:val="00570944"/>
    <w:rsid w:val="00571AD3"/>
    <w:rsid w:val="00572B7A"/>
    <w:rsid w:val="00574EDF"/>
    <w:rsid w:val="00575D94"/>
    <w:rsid w:val="00577EA0"/>
    <w:rsid w:val="005815BB"/>
    <w:rsid w:val="0058355D"/>
    <w:rsid w:val="0058535C"/>
    <w:rsid w:val="00585B34"/>
    <w:rsid w:val="00586DD2"/>
    <w:rsid w:val="00590863"/>
    <w:rsid w:val="005918B8"/>
    <w:rsid w:val="00594E58"/>
    <w:rsid w:val="005964C4"/>
    <w:rsid w:val="00596815"/>
    <w:rsid w:val="0059785C"/>
    <w:rsid w:val="005A0840"/>
    <w:rsid w:val="005A12C1"/>
    <w:rsid w:val="005A3E16"/>
    <w:rsid w:val="005A55A3"/>
    <w:rsid w:val="005A6ACB"/>
    <w:rsid w:val="005A6B9F"/>
    <w:rsid w:val="005A6FEA"/>
    <w:rsid w:val="005A70EB"/>
    <w:rsid w:val="005B1462"/>
    <w:rsid w:val="005B1800"/>
    <w:rsid w:val="005B1D0B"/>
    <w:rsid w:val="005B2EE6"/>
    <w:rsid w:val="005B34C7"/>
    <w:rsid w:val="005B411C"/>
    <w:rsid w:val="005B5F9C"/>
    <w:rsid w:val="005B72F9"/>
    <w:rsid w:val="005B7A70"/>
    <w:rsid w:val="005C07D6"/>
    <w:rsid w:val="005C1CBB"/>
    <w:rsid w:val="005C4247"/>
    <w:rsid w:val="005C72BB"/>
    <w:rsid w:val="005D2965"/>
    <w:rsid w:val="005D4EF0"/>
    <w:rsid w:val="005D639E"/>
    <w:rsid w:val="005D6A9F"/>
    <w:rsid w:val="005D6B81"/>
    <w:rsid w:val="005D7BE3"/>
    <w:rsid w:val="005E02A9"/>
    <w:rsid w:val="005E2D75"/>
    <w:rsid w:val="005E59A7"/>
    <w:rsid w:val="005E6752"/>
    <w:rsid w:val="005F0383"/>
    <w:rsid w:val="005F0EFB"/>
    <w:rsid w:val="005F13D8"/>
    <w:rsid w:val="005F332E"/>
    <w:rsid w:val="005F4B62"/>
    <w:rsid w:val="0060096C"/>
    <w:rsid w:val="006011C6"/>
    <w:rsid w:val="006018A9"/>
    <w:rsid w:val="00601949"/>
    <w:rsid w:val="00601BA0"/>
    <w:rsid w:val="00602737"/>
    <w:rsid w:val="00602790"/>
    <w:rsid w:val="00603CBD"/>
    <w:rsid w:val="00604330"/>
    <w:rsid w:val="00607513"/>
    <w:rsid w:val="00610FED"/>
    <w:rsid w:val="00612D89"/>
    <w:rsid w:val="006132C9"/>
    <w:rsid w:val="0061368E"/>
    <w:rsid w:val="00615D21"/>
    <w:rsid w:val="00620327"/>
    <w:rsid w:val="00623017"/>
    <w:rsid w:val="0062554D"/>
    <w:rsid w:val="00625703"/>
    <w:rsid w:val="00630759"/>
    <w:rsid w:val="006314E7"/>
    <w:rsid w:val="00631B98"/>
    <w:rsid w:val="00632169"/>
    <w:rsid w:val="006324B1"/>
    <w:rsid w:val="006324EC"/>
    <w:rsid w:val="00633924"/>
    <w:rsid w:val="0063553A"/>
    <w:rsid w:val="00635AFA"/>
    <w:rsid w:val="006367A2"/>
    <w:rsid w:val="00640872"/>
    <w:rsid w:val="00642B69"/>
    <w:rsid w:val="00643749"/>
    <w:rsid w:val="00643B15"/>
    <w:rsid w:val="00644325"/>
    <w:rsid w:val="00645AD1"/>
    <w:rsid w:val="006478ED"/>
    <w:rsid w:val="006514B0"/>
    <w:rsid w:val="0065152F"/>
    <w:rsid w:val="0065198F"/>
    <w:rsid w:val="00651D7F"/>
    <w:rsid w:val="00653660"/>
    <w:rsid w:val="006536D5"/>
    <w:rsid w:val="00653909"/>
    <w:rsid w:val="006542D4"/>
    <w:rsid w:val="0065665C"/>
    <w:rsid w:val="00657EE7"/>
    <w:rsid w:val="00660AF4"/>
    <w:rsid w:val="00662490"/>
    <w:rsid w:val="0066318D"/>
    <w:rsid w:val="00664028"/>
    <w:rsid w:val="0066517E"/>
    <w:rsid w:val="006653CE"/>
    <w:rsid w:val="00665965"/>
    <w:rsid w:val="00671252"/>
    <w:rsid w:val="00671E31"/>
    <w:rsid w:val="006729C4"/>
    <w:rsid w:val="00672D17"/>
    <w:rsid w:val="0067316B"/>
    <w:rsid w:val="00673C06"/>
    <w:rsid w:val="006742EB"/>
    <w:rsid w:val="006752D4"/>
    <w:rsid w:val="00680AD6"/>
    <w:rsid w:val="0068104D"/>
    <w:rsid w:val="0068255F"/>
    <w:rsid w:val="006826FA"/>
    <w:rsid w:val="00685EF7"/>
    <w:rsid w:val="00691321"/>
    <w:rsid w:val="00691384"/>
    <w:rsid w:val="00696828"/>
    <w:rsid w:val="006A1BD3"/>
    <w:rsid w:val="006A263D"/>
    <w:rsid w:val="006A4BC8"/>
    <w:rsid w:val="006A7E92"/>
    <w:rsid w:val="006B06C4"/>
    <w:rsid w:val="006B1590"/>
    <w:rsid w:val="006B25AE"/>
    <w:rsid w:val="006B29E5"/>
    <w:rsid w:val="006B2F71"/>
    <w:rsid w:val="006B4603"/>
    <w:rsid w:val="006C0147"/>
    <w:rsid w:val="006C3334"/>
    <w:rsid w:val="006C35A4"/>
    <w:rsid w:val="006C5029"/>
    <w:rsid w:val="006C58A6"/>
    <w:rsid w:val="006C7297"/>
    <w:rsid w:val="006D32BE"/>
    <w:rsid w:val="006D3E3B"/>
    <w:rsid w:val="006D40B0"/>
    <w:rsid w:val="006E20D1"/>
    <w:rsid w:val="006E2294"/>
    <w:rsid w:val="006E2457"/>
    <w:rsid w:val="006E24A7"/>
    <w:rsid w:val="006E37A1"/>
    <w:rsid w:val="006E3FE2"/>
    <w:rsid w:val="006E4B90"/>
    <w:rsid w:val="006E6E79"/>
    <w:rsid w:val="006E7539"/>
    <w:rsid w:val="006F1627"/>
    <w:rsid w:val="006F58FE"/>
    <w:rsid w:val="006F5EC6"/>
    <w:rsid w:val="006F69C1"/>
    <w:rsid w:val="006F7B15"/>
    <w:rsid w:val="006F7B37"/>
    <w:rsid w:val="007008EF"/>
    <w:rsid w:val="0070220A"/>
    <w:rsid w:val="0070351F"/>
    <w:rsid w:val="007057F1"/>
    <w:rsid w:val="007061CC"/>
    <w:rsid w:val="007072FD"/>
    <w:rsid w:val="0071119B"/>
    <w:rsid w:val="00713133"/>
    <w:rsid w:val="0071386F"/>
    <w:rsid w:val="0071443F"/>
    <w:rsid w:val="00715BA3"/>
    <w:rsid w:val="00715FAA"/>
    <w:rsid w:val="00716680"/>
    <w:rsid w:val="00716F81"/>
    <w:rsid w:val="00717011"/>
    <w:rsid w:val="00720CA8"/>
    <w:rsid w:val="00722002"/>
    <w:rsid w:val="00722734"/>
    <w:rsid w:val="00722D5A"/>
    <w:rsid w:val="00723CFE"/>
    <w:rsid w:val="00723E4A"/>
    <w:rsid w:val="00724C66"/>
    <w:rsid w:val="00724CCE"/>
    <w:rsid w:val="007257D8"/>
    <w:rsid w:val="0072603F"/>
    <w:rsid w:val="00727586"/>
    <w:rsid w:val="00730424"/>
    <w:rsid w:val="00733791"/>
    <w:rsid w:val="00736F31"/>
    <w:rsid w:val="00740756"/>
    <w:rsid w:val="0074374C"/>
    <w:rsid w:val="00745524"/>
    <w:rsid w:val="00745849"/>
    <w:rsid w:val="007463F5"/>
    <w:rsid w:val="0075076F"/>
    <w:rsid w:val="00750D2A"/>
    <w:rsid w:val="00751504"/>
    <w:rsid w:val="00752A08"/>
    <w:rsid w:val="00755480"/>
    <w:rsid w:val="00756806"/>
    <w:rsid w:val="00756D65"/>
    <w:rsid w:val="007573F7"/>
    <w:rsid w:val="007575EB"/>
    <w:rsid w:val="00760258"/>
    <w:rsid w:val="00761963"/>
    <w:rsid w:val="00761B50"/>
    <w:rsid w:val="007635B3"/>
    <w:rsid w:val="007646A5"/>
    <w:rsid w:val="00765980"/>
    <w:rsid w:val="00771CC3"/>
    <w:rsid w:val="00772868"/>
    <w:rsid w:val="0077303C"/>
    <w:rsid w:val="00777AAA"/>
    <w:rsid w:val="00780E7B"/>
    <w:rsid w:val="00781456"/>
    <w:rsid w:val="007822DE"/>
    <w:rsid w:val="00782453"/>
    <w:rsid w:val="00783129"/>
    <w:rsid w:val="0078346E"/>
    <w:rsid w:val="00783E3D"/>
    <w:rsid w:val="00784891"/>
    <w:rsid w:val="0078686E"/>
    <w:rsid w:val="00786CDD"/>
    <w:rsid w:val="00790A7C"/>
    <w:rsid w:val="007929C2"/>
    <w:rsid w:val="00793C8D"/>
    <w:rsid w:val="00795650"/>
    <w:rsid w:val="00795A06"/>
    <w:rsid w:val="007A0201"/>
    <w:rsid w:val="007A0F2D"/>
    <w:rsid w:val="007A1633"/>
    <w:rsid w:val="007A21EA"/>
    <w:rsid w:val="007A2DB8"/>
    <w:rsid w:val="007A3D04"/>
    <w:rsid w:val="007A5638"/>
    <w:rsid w:val="007A5993"/>
    <w:rsid w:val="007A5D96"/>
    <w:rsid w:val="007A6B97"/>
    <w:rsid w:val="007B0AB1"/>
    <w:rsid w:val="007B158A"/>
    <w:rsid w:val="007B6FCA"/>
    <w:rsid w:val="007B754A"/>
    <w:rsid w:val="007C04F1"/>
    <w:rsid w:val="007C0709"/>
    <w:rsid w:val="007C13D6"/>
    <w:rsid w:val="007C21F8"/>
    <w:rsid w:val="007C3D70"/>
    <w:rsid w:val="007C4EFB"/>
    <w:rsid w:val="007C6B24"/>
    <w:rsid w:val="007D4DBA"/>
    <w:rsid w:val="007D67A1"/>
    <w:rsid w:val="007D6900"/>
    <w:rsid w:val="007D739E"/>
    <w:rsid w:val="007D7491"/>
    <w:rsid w:val="007E1D09"/>
    <w:rsid w:val="007E507F"/>
    <w:rsid w:val="007E5313"/>
    <w:rsid w:val="007E599B"/>
    <w:rsid w:val="007E5AA7"/>
    <w:rsid w:val="007E6B3A"/>
    <w:rsid w:val="007E7CC9"/>
    <w:rsid w:val="007F1234"/>
    <w:rsid w:val="007F182D"/>
    <w:rsid w:val="007F21F9"/>
    <w:rsid w:val="007F4425"/>
    <w:rsid w:val="00800CCE"/>
    <w:rsid w:val="00800E8D"/>
    <w:rsid w:val="0080165D"/>
    <w:rsid w:val="008022F6"/>
    <w:rsid w:val="00803BEB"/>
    <w:rsid w:val="00804119"/>
    <w:rsid w:val="00806BFD"/>
    <w:rsid w:val="0081086C"/>
    <w:rsid w:val="00812D6F"/>
    <w:rsid w:val="00815A87"/>
    <w:rsid w:val="008170E4"/>
    <w:rsid w:val="008172C0"/>
    <w:rsid w:val="00821CDC"/>
    <w:rsid w:val="00822263"/>
    <w:rsid w:val="008224B0"/>
    <w:rsid w:val="00822929"/>
    <w:rsid w:val="00822CF7"/>
    <w:rsid w:val="00824652"/>
    <w:rsid w:val="0082667A"/>
    <w:rsid w:val="00830757"/>
    <w:rsid w:val="00834673"/>
    <w:rsid w:val="00836C40"/>
    <w:rsid w:val="008379B4"/>
    <w:rsid w:val="00842879"/>
    <w:rsid w:val="00844938"/>
    <w:rsid w:val="008456B1"/>
    <w:rsid w:val="00845834"/>
    <w:rsid w:val="00846390"/>
    <w:rsid w:val="008470C0"/>
    <w:rsid w:val="00847CF2"/>
    <w:rsid w:val="00850DBA"/>
    <w:rsid w:val="00851C14"/>
    <w:rsid w:val="0085306E"/>
    <w:rsid w:val="008537DF"/>
    <w:rsid w:val="008544E7"/>
    <w:rsid w:val="00855781"/>
    <w:rsid w:val="00856C23"/>
    <w:rsid w:val="00856C8B"/>
    <w:rsid w:val="00861F07"/>
    <w:rsid w:val="008624B1"/>
    <w:rsid w:val="00862A78"/>
    <w:rsid w:val="00863B1B"/>
    <w:rsid w:val="00863E31"/>
    <w:rsid w:val="008645B4"/>
    <w:rsid w:val="008649A0"/>
    <w:rsid w:val="008705E9"/>
    <w:rsid w:val="008712D8"/>
    <w:rsid w:val="008717E2"/>
    <w:rsid w:val="008732F8"/>
    <w:rsid w:val="00874F78"/>
    <w:rsid w:val="008776CB"/>
    <w:rsid w:val="00882482"/>
    <w:rsid w:val="0088325C"/>
    <w:rsid w:val="00884914"/>
    <w:rsid w:val="00885405"/>
    <w:rsid w:val="00886919"/>
    <w:rsid w:val="00887D70"/>
    <w:rsid w:val="0089024B"/>
    <w:rsid w:val="00890752"/>
    <w:rsid w:val="00891CDE"/>
    <w:rsid w:val="00892E8B"/>
    <w:rsid w:val="008950AA"/>
    <w:rsid w:val="008957FD"/>
    <w:rsid w:val="00895B8F"/>
    <w:rsid w:val="00896C89"/>
    <w:rsid w:val="00897A59"/>
    <w:rsid w:val="008A0CA2"/>
    <w:rsid w:val="008A131F"/>
    <w:rsid w:val="008A2C19"/>
    <w:rsid w:val="008A37B8"/>
    <w:rsid w:val="008A4E93"/>
    <w:rsid w:val="008A5002"/>
    <w:rsid w:val="008A5640"/>
    <w:rsid w:val="008A6059"/>
    <w:rsid w:val="008A6B41"/>
    <w:rsid w:val="008A7507"/>
    <w:rsid w:val="008B1303"/>
    <w:rsid w:val="008B1335"/>
    <w:rsid w:val="008B19AB"/>
    <w:rsid w:val="008B1CFD"/>
    <w:rsid w:val="008B1E00"/>
    <w:rsid w:val="008B1E90"/>
    <w:rsid w:val="008B1F2E"/>
    <w:rsid w:val="008B21B8"/>
    <w:rsid w:val="008B4B0E"/>
    <w:rsid w:val="008B4ED9"/>
    <w:rsid w:val="008B684B"/>
    <w:rsid w:val="008C0ED6"/>
    <w:rsid w:val="008C1530"/>
    <w:rsid w:val="008C256B"/>
    <w:rsid w:val="008C25D4"/>
    <w:rsid w:val="008C2D2C"/>
    <w:rsid w:val="008C4F28"/>
    <w:rsid w:val="008D2322"/>
    <w:rsid w:val="008D3F24"/>
    <w:rsid w:val="008D5B59"/>
    <w:rsid w:val="008D702F"/>
    <w:rsid w:val="008E00C5"/>
    <w:rsid w:val="008E0D01"/>
    <w:rsid w:val="008E0DA7"/>
    <w:rsid w:val="008E1D70"/>
    <w:rsid w:val="008E1D93"/>
    <w:rsid w:val="008E3F3E"/>
    <w:rsid w:val="008E4D25"/>
    <w:rsid w:val="008E6FA5"/>
    <w:rsid w:val="008F1CC9"/>
    <w:rsid w:val="008F204D"/>
    <w:rsid w:val="008F35A8"/>
    <w:rsid w:val="00900F27"/>
    <w:rsid w:val="009012BD"/>
    <w:rsid w:val="009104BD"/>
    <w:rsid w:val="009107D4"/>
    <w:rsid w:val="009126E0"/>
    <w:rsid w:val="0091455E"/>
    <w:rsid w:val="00921C81"/>
    <w:rsid w:val="00921E6F"/>
    <w:rsid w:val="009223C3"/>
    <w:rsid w:val="0092240C"/>
    <w:rsid w:val="009239DF"/>
    <w:rsid w:val="009249FE"/>
    <w:rsid w:val="009255AB"/>
    <w:rsid w:val="0092630A"/>
    <w:rsid w:val="009300B8"/>
    <w:rsid w:val="00931871"/>
    <w:rsid w:val="009336B2"/>
    <w:rsid w:val="00933987"/>
    <w:rsid w:val="00934450"/>
    <w:rsid w:val="00934916"/>
    <w:rsid w:val="00936046"/>
    <w:rsid w:val="00936328"/>
    <w:rsid w:val="00942290"/>
    <w:rsid w:val="00943598"/>
    <w:rsid w:val="009448E7"/>
    <w:rsid w:val="00945452"/>
    <w:rsid w:val="00945934"/>
    <w:rsid w:val="0094678F"/>
    <w:rsid w:val="00950838"/>
    <w:rsid w:val="009516F7"/>
    <w:rsid w:val="00951D8C"/>
    <w:rsid w:val="00952DEE"/>
    <w:rsid w:val="00954238"/>
    <w:rsid w:val="00955EB8"/>
    <w:rsid w:val="00955F37"/>
    <w:rsid w:val="00957947"/>
    <w:rsid w:val="00961185"/>
    <w:rsid w:val="00966290"/>
    <w:rsid w:val="00967C0E"/>
    <w:rsid w:val="00970453"/>
    <w:rsid w:val="00970A8D"/>
    <w:rsid w:val="00972C61"/>
    <w:rsid w:val="009739BE"/>
    <w:rsid w:val="00973D4C"/>
    <w:rsid w:val="009744BE"/>
    <w:rsid w:val="00975012"/>
    <w:rsid w:val="009763D7"/>
    <w:rsid w:val="0098160F"/>
    <w:rsid w:val="00982C6D"/>
    <w:rsid w:val="009850B2"/>
    <w:rsid w:val="0099061D"/>
    <w:rsid w:val="009914FE"/>
    <w:rsid w:val="00992F7D"/>
    <w:rsid w:val="009937D9"/>
    <w:rsid w:val="00993F63"/>
    <w:rsid w:val="0099413F"/>
    <w:rsid w:val="009976B6"/>
    <w:rsid w:val="009A0CBB"/>
    <w:rsid w:val="009A3E51"/>
    <w:rsid w:val="009A4B94"/>
    <w:rsid w:val="009A5A5B"/>
    <w:rsid w:val="009A6ABF"/>
    <w:rsid w:val="009A6F83"/>
    <w:rsid w:val="009A74B2"/>
    <w:rsid w:val="009B143C"/>
    <w:rsid w:val="009B3AF6"/>
    <w:rsid w:val="009B4D8F"/>
    <w:rsid w:val="009B5E46"/>
    <w:rsid w:val="009B6BA2"/>
    <w:rsid w:val="009C0734"/>
    <w:rsid w:val="009C156A"/>
    <w:rsid w:val="009C1D63"/>
    <w:rsid w:val="009C4189"/>
    <w:rsid w:val="009D0D7F"/>
    <w:rsid w:val="009D29B0"/>
    <w:rsid w:val="009D44F1"/>
    <w:rsid w:val="009D4BCF"/>
    <w:rsid w:val="009E0473"/>
    <w:rsid w:val="009E08F4"/>
    <w:rsid w:val="009E0F5A"/>
    <w:rsid w:val="009E1179"/>
    <w:rsid w:val="009E18C5"/>
    <w:rsid w:val="009E24F9"/>
    <w:rsid w:val="009E3FA7"/>
    <w:rsid w:val="009E401D"/>
    <w:rsid w:val="009E42A9"/>
    <w:rsid w:val="009E4816"/>
    <w:rsid w:val="009E653C"/>
    <w:rsid w:val="009E7231"/>
    <w:rsid w:val="009E7BEA"/>
    <w:rsid w:val="009E7FFC"/>
    <w:rsid w:val="009F0F14"/>
    <w:rsid w:val="009F1EA3"/>
    <w:rsid w:val="009F35F1"/>
    <w:rsid w:val="009F3ACD"/>
    <w:rsid w:val="009F40AB"/>
    <w:rsid w:val="009F5A01"/>
    <w:rsid w:val="009F63AC"/>
    <w:rsid w:val="009F699D"/>
    <w:rsid w:val="00A0151C"/>
    <w:rsid w:val="00A059D1"/>
    <w:rsid w:val="00A06DF5"/>
    <w:rsid w:val="00A07BEF"/>
    <w:rsid w:val="00A11E0D"/>
    <w:rsid w:val="00A12EA5"/>
    <w:rsid w:val="00A133E3"/>
    <w:rsid w:val="00A15041"/>
    <w:rsid w:val="00A15058"/>
    <w:rsid w:val="00A21507"/>
    <w:rsid w:val="00A215E1"/>
    <w:rsid w:val="00A219FB"/>
    <w:rsid w:val="00A22A8C"/>
    <w:rsid w:val="00A233FE"/>
    <w:rsid w:val="00A246DF"/>
    <w:rsid w:val="00A24939"/>
    <w:rsid w:val="00A2500F"/>
    <w:rsid w:val="00A2560B"/>
    <w:rsid w:val="00A257EE"/>
    <w:rsid w:val="00A265CF"/>
    <w:rsid w:val="00A2693C"/>
    <w:rsid w:val="00A279A6"/>
    <w:rsid w:val="00A31BA7"/>
    <w:rsid w:val="00A31DD9"/>
    <w:rsid w:val="00A321DB"/>
    <w:rsid w:val="00A34FF2"/>
    <w:rsid w:val="00A351DD"/>
    <w:rsid w:val="00A35C11"/>
    <w:rsid w:val="00A36398"/>
    <w:rsid w:val="00A366F6"/>
    <w:rsid w:val="00A406AB"/>
    <w:rsid w:val="00A419DB"/>
    <w:rsid w:val="00A41A9B"/>
    <w:rsid w:val="00A44190"/>
    <w:rsid w:val="00A4469B"/>
    <w:rsid w:val="00A44EE1"/>
    <w:rsid w:val="00A474AE"/>
    <w:rsid w:val="00A47AA1"/>
    <w:rsid w:val="00A51CC3"/>
    <w:rsid w:val="00A5205C"/>
    <w:rsid w:val="00A525A1"/>
    <w:rsid w:val="00A52E1C"/>
    <w:rsid w:val="00A53D40"/>
    <w:rsid w:val="00A5583D"/>
    <w:rsid w:val="00A55AD1"/>
    <w:rsid w:val="00A57071"/>
    <w:rsid w:val="00A57E11"/>
    <w:rsid w:val="00A62407"/>
    <w:rsid w:val="00A6350F"/>
    <w:rsid w:val="00A6391E"/>
    <w:rsid w:val="00A64E22"/>
    <w:rsid w:val="00A6540A"/>
    <w:rsid w:val="00A705AB"/>
    <w:rsid w:val="00A70BC7"/>
    <w:rsid w:val="00A70EF3"/>
    <w:rsid w:val="00A72681"/>
    <w:rsid w:val="00A74AC2"/>
    <w:rsid w:val="00A75FFF"/>
    <w:rsid w:val="00A764DE"/>
    <w:rsid w:val="00A77BE0"/>
    <w:rsid w:val="00A77DE6"/>
    <w:rsid w:val="00A808EB"/>
    <w:rsid w:val="00A80CAA"/>
    <w:rsid w:val="00A81728"/>
    <w:rsid w:val="00A81C09"/>
    <w:rsid w:val="00A81F8C"/>
    <w:rsid w:val="00A83DF2"/>
    <w:rsid w:val="00A8497A"/>
    <w:rsid w:val="00A85329"/>
    <w:rsid w:val="00A85CE7"/>
    <w:rsid w:val="00A86E66"/>
    <w:rsid w:val="00A91AEA"/>
    <w:rsid w:val="00A91D69"/>
    <w:rsid w:val="00A93451"/>
    <w:rsid w:val="00A95640"/>
    <w:rsid w:val="00AA04E6"/>
    <w:rsid w:val="00AA062C"/>
    <w:rsid w:val="00AA0807"/>
    <w:rsid w:val="00AA1970"/>
    <w:rsid w:val="00AA1C8C"/>
    <w:rsid w:val="00AA4637"/>
    <w:rsid w:val="00AA5A49"/>
    <w:rsid w:val="00AA695C"/>
    <w:rsid w:val="00AA7A82"/>
    <w:rsid w:val="00AB3191"/>
    <w:rsid w:val="00AB3FFF"/>
    <w:rsid w:val="00AB4076"/>
    <w:rsid w:val="00AB4CE9"/>
    <w:rsid w:val="00AB5C76"/>
    <w:rsid w:val="00AB6A0E"/>
    <w:rsid w:val="00AB75F7"/>
    <w:rsid w:val="00AC0345"/>
    <w:rsid w:val="00AC1022"/>
    <w:rsid w:val="00AC324F"/>
    <w:rsid w:val="00AC3751"/>
    <w:rsid w:val="00AC3A50"/>
    <w:rsid w:val="00AC54D4"/>
    <w:rsid w:val="00AC56F9"/>
    <w:rsid w:val="00AC604A"/>
    <w:rsid w:val="00AC72F9"/>
    <w:rsid w:val="00AC7AEA"/>
    <w:rsid w:val="00AD152F"/>
    <w:rsid w:val="00AD7379"/>
    <w:rsid w:val="00AD7D0B"/>
    <w:rsid w:val="00AE0125"/>
    <w:rsid w:val="00AE02D8"/>
    <w:rsid w:val="00AE08CD"/>
    <w:rsid w:val="00AE2E9D"/>
    <w:rsid w:val="00AE3A7A"/>
    <w:rsid w:val="00AE4ACD"/>
    <w:rsid w:val="00AE6623"/>
    <w:rsid w:val="00AE79D4"/>
    <w:rsid w:val="00AE7EF3"/>
    <w:rsid w:val="00AF09F9"/>
    <w:rsid w:val="00AF184A"/>
    <w:rsid w:val="00AF240D"/>
    <w:rsid w:val="00AF3E48"/>
    <w:rsid w:val="00AF5208"/>
    <w:rsid w:val="00AF52B3"/>
    <w:rsid w:val="00AF628B"/>
    <w:rsid w:val="00AF666B"/>
    <w:rsid w:val="00AF70EB"/>
    <w:rsid w:val="00AF7A6B"/>
    <w:rsid w:val="00B017DF"/>
    <w:rsid w:val="00B01BC5"/>
    <w:rsid w:val="00B01C92"/>
    <w:rsid w:val="00B02AF7"/>
    <w:rsid w:val="00B033CC"/>
    <w:rsid w:val="00B03D5A"/>
    <w:rsid w:val="00B05A14"/>
    <w:rsid w:val="00B061CB"/>
    <w:rsid w:val="00B06D81"/>
    <w:rsid w:val="00B073C2"/>
    <w:rsid w:val="00B07F01"/>
    <w:rsid w:val="00B12725"/>
    <w:rsid w:val="00B13958"/>
    <w:rsid w:val="00B13BB5"/>
    <w:rsid w:val="00B1451F"/>
    <w:rsid w:val="00B1576C"/>
    <w:rsid w:val="00B169C2"/>
    <w:rsid w:val="00B2065B"/>
    <w:rsid w:val="00B222F8"/>
    <w:rsid w:val="00B239A8"/>
    <w:rsid w:val="00B241ED"/>
    <w:rsid w:val="00B2482A"/>
    <w:rsid w:val="00B2486C"/>
    <w:rsid w:val="00B25109"/>
    <w:rsid w:val="00B25EE4"/>
    <w:rsid w:val="00B25F2F"/>
    <w:rsid w:val="00B262EF"/>
    <w:rsid w:val="00B267FC"/>
    <w:rsid w:val="00B26BE4"/>
    <w:rsid w:val="00B27FD4"/>
    <w:rsid w:val="00B30405"/>
    <w:rsid w:val="00B31F65"/>
    <w:rsid w:val="00B321BE"/>
    <w:rsid w:val="00B325A2"/>
    <w:rsid w:val="00B32681"/>
    <w:rsid w:val="00B354DF"/>
    <w:rsid w:val="00B35A24"/>
    <w:rsid w:val="00B35D69"/>
    <w:rsid w:val="00B37C72"/>
    <w:rsid w:val="00B40E2C"/>
    <w:rsid w:val="00B420E1"/>
    <w:rsid w:val="00B42EBB"/>
    <w:rsid w:val="00B43473"/>
    <w:rsid w:val="00B507CE"/>
    <w:rsid w:val="00B50DA3"/>
    <w:rsid w:val="00B53FB0"/>
    <w:rsid w:val="00B5512A"/>
    <w:rsid w:val="00B551F2"/>
    <w:rsid w:val="00B55438"/>
    <w:rsid w:val="00B55BD4"/>
    <w:rsid w:val="00B567E7"/>
    <w:rsid w:val="00B572AD"/>
    <w:rsid w:val="00B5798D"/>
    <w:rsid w:val="00B61092"/>
    <w:rsid w:val="00B61564"/>
    <w:rsid w:val="00B61FA0"/>
    <w:rsid w:val="00B61FE9"/>
    <w:rsid w:val="00B627DD"/>
    <w:rsid w:val="00B62BA5"/>
    <w:rsid w:val="00B63028"/>
    <w:rsid w:val="00B643F4"/>
    <w:rsid w:val="00B6538A"/>
    <w:rsid w:val="00B6579D"/>
    <w:rsid w:val="00B65BCA"/>
    <w:rsid w:val="00B71466"/>
    <w:rsid w:val="00B7359B"/>
    <w:rsid w:val="00B75934"/>
    <w:rsid w:val="00B76956"/>
    <w:rsid w:val="00B77307"/>
    <w:rsid w:val="00B77697"/>
    <w:rsid w:val="00B80EA4"/>
    <w:rsid w:val="00B81523"/>
    <w:rsid w:val="00B81A6F"/>
    <w:rsid w:val="00B835C0"/>
    <w:rsid w:val="00B84AE4"/>
    <w:rsid w:val="00B85033"/>
    <w:rsid w:val="00B8516F"/>
    <w:rsid w:val="00B9164C"/>
    <w:rsid w:val="00B9218D"/>
    <w:rsid w:val="00B925A2"/>
    <w:rsid w:val="00B95AA3"/>
    <w:rsid w:val="00BA18BC"/>
    <w:rsid w:val="00BA244F"/>
    <w:rsid w:val="00BA73E5"/>
    <w:rsid w:val="00BA7478"/>
    <w:rsid w:val="00BA7797"/>
    <w:rsid w:val="00BB1836"/>
    <w:rsid w:val="00BB287F"/>
    <w:rsid w:val="00BB38E9"/>
    <w:rsid w:val="00BB45BD"/>
    <w:rsid w:val="00BB6C7F"/>
    <w:rsid w:val="00BC09B7"/>
    <w:rsid w:val="00BC3FC3"/>
    <w:rsid w:val="00BC44A4"/>
    <w:rsid w:val="00BC5F50"/>
    <w:rsid w:val="00BC62AB"/>
    <w:rsid w:val="00BC71DA"/>
    <w:rsid w:val="00BD1A0A"/>
    <w:rsid w:val="00BD1BD3"/>
    <w:rsid w:val="00BD3005"/>
    <w:rsid w:val="00BD381E"/>
    <w:rsid w:val="00BD3937"/>
    <w:rsid w:val="00BD42C9"/>
    <w:rsid w:val="00BD6ACD"/>
    <w:rsid w:val="00BE4126"/>
    <w:rsid w:val="00BE4D1D"/>
    <w:rsid w:val="00BE6DC2"/>
    <w:rsid w:val="00BE7B3F"/>
    <w:rsid w:val="00BF0C9E"/>
    <w:rsid w:val="00BF0FB3"/>
    <w:rsid w:val="00BF314E"/>
    <w:rsid w:val="00BF39C8"/>
    <w:rsid w:val="00BF3B86"/>
    <w:rsid w:val="00BF4E12"/>
    <w:rsid w:val="00C01F3E"/>
    <w:rsid w:val="00C02AB7"/>
    <w:rsid w:val="00C060C5"/>
    <w:rsid w:val="00C07134"/>
    <w:rsid w:val="00C0714C"/>
    <w:rsid w:val="00C1130E"/>
    <w:rsid w:val="00C11EE7"/>
    <w:rsid w:val="00C1253E"/>
    <w:rsid w:val="00C1274A"/>
    <w:rsid w:val="00C1359E"/>
    <w:rsid w:val="00C13B48"/>
    <w:rsid w:val="00C13F26"/>
    <w:rsid w:val="00C141F3"/>
    <w:rsid w:val="00C164B0"/>
    <w:rsid w:val="00C168D6"/>
    <w:rsid w:val="00C16C6B"/>
    <w:rsid w:val="00C171CC"/>
    <w:rsid w:val="00C25E69"/>
    <w:rsid w:val="00C26DCB"/>
    <w:rsid w:val="00C26DF5"/>
    <w:rsid w:val="00C272FF"/>
    <w:rsid w:val="00C30F54"/>
    <w:rsid w:val="00C31897"/>
    <w:rsid w:val="00C31960"/>
    <w:rsid w:val="00C33AE7"/>
    <w:rsid w:val="00C35375"/>
    <w:rsid w:val="00C37D99"/>
    <w:rsid w:val="00C409CE"/>
    <w:rsid w:val="00C41979"/>
    <w:rsid w:val="00C42E1A"/>
    <w:rsid w:val="00C43674"/>
    <w:rsid w:val="00C466FE"/>
    <w:rsid w:val="00C47EC2"/>
    <w:rsid w:val="00C507A5"/>
    <w:rsid w:val="00C508F3"/>
    <w:rsid w:val="00C5363C"/>
    <w:rsid w:val="00C54147"/>
    <w:rsid w:val="00C542D3"/>
    <w:rsid w:val="00C54381"/>
    <w:rsid w:val="00C547F1"/>
    <w:rsid w:val="00C5516F"/>
    <w:rsid w:val="00C57021"/>
    <w:rsid w:val="00C60CCE"/>
    <w:rsid w:val="00C619F5"/>
    <w:rsid w:val="00C62939"/>
    <w:rsid w:val="00C6312D"/>
    <w:rsid w:val="00C64590"/>
    <w:rsid w:val="00C647EF"/>
    <w:rsid w:val="00C663DE"/>
    <w:rsid w:val="00C666A8"/>
    <w:rsid w:val="00C666D4"/>
    <w:rsid w:val="00C72651"/>
    <w:rsid w:val="00C72894"/>
    <w:rsid w:val="00C735E1"/>
    <w:rsid w:val="00C7526B"/>
    <w:rsid w:val="00C75B4C"/>
    <w:rsid w:val="00C75B8D"/>
    <w:rsid w:val="00C75EA7"/>
    <w:rsid w:val="00C76168"/>
    <w:rsid w:val="00C76363"/>
    <w:rsid w:val="00C8054B"/>
    <w:rsid w:val="00C82CF4"/>
    <w:rsid w:val="00C83325"/>
    <w:rsid w:val="00C84482"/>
    <w:rsid w:val="00C84B9D"/>
    <w:rsid w:val="00C85F6F"/>
    <w:rsid w:val="00C870F4"/>
    <w:rsid w:val="00C871E7"/>
    <w:rsid w:val="00C87AFF"/>
    <w:rsid w:val="00C90B42"/>
    <w:rsid w:val="00C90E1A"/>
    <w:rsid w:val="00C94E12"/>
    <w:rsid w:val="00CA020B"/>
    <w:rsid w:val="00CA1D61"/>
    <w:rsid w:val="00CA28B4"/>
    <w:rsid w:val="00CA3D0A"/>
    <w:rsid w:val="00CA4D4C"/>
    <w:rsid w:val="00CA6D9E"/>
    <w:rsid w:val="00CA7621"/>
    <w:rsid w:val="00CA7B93"/>
    <w:rsid w:val="00CB14D8"/>
    <w:rsid w:val="00CB1A16"/>
    <w:rsid w:val="00CB2F0C"/>
    <w:rsid w:val="00CB4F29"/>
    <w:rsid w:val="00CB652C"/>
    <w:rsid w:val="00CB66F4"/>
    <w:rsid w:val="00CB78AF"/>
    <w:rsid w:val="00CC051E"/>
    <w:rsid w:val="00CC0987"/>
    <w:rsid w:val="00CC12A6"/>
    <w:rsid w:val="00CC19DE"/>
    <w:rsid w:val="00CC3577"/>
    <w:rsid w:val="00CC4897"/>
    <w:rsid w:val="00CC630C"/>
    <w:rsid w:val="00CC6EEB"/>
    <w:rsid w:val="00CC6FBE"/>
    <w:rsid w:val="00CC728E"/>
    <w:rsid w:val="00CC75DE"/>
    <w:rsid w:val="00CC75E4"/>
    <w:rsid w:val="00CD054A"/>
    <w:rsid w:val="00CD1425"/>
    <w:rsid w:val="00CD1E05"/>
    <w:rsid w:val="00CD2004"/>
    <w:rsid w:val="00CD3746"/>
    <w:rsid w:val="00CD4F18"/>
    <w:rsid w:val="00CE122A"/>
    <w:rsid w:val="00CE2B26"/>
    <w:rsid w:val="00CE33F1"/>
    <w:rsid w:val="00CE385F"/>
    <w:rsid w:val="00CE4237"/>
    <w:rsid w:val="00CE56D5"/>
    <w:rsid w:val="00CF0BF7"/>
    <w:rsid w:val="00CF50CC"/>
    <w:rsid w:val="00D00C59"/>
    <w:rsid w:val="00D01C26"/>
    <w:rsid w:val="00D02C1E"/>
    <w:rsid w:val="00D02E2D"/>
    <w:rsid w:val="00D02F01"/>
    <w:rsid w:val="00D03386"/>
    <w:rsid w:val="00D0373C"/>
    <w:rsid w:val="00D05403"/>
    <w:rsid w:val="00D06B2C"/>
    <w:rsid w:val="00D06D75"/>
    <w:rsid w:val="00D07ADB"/>
    <w:rsid w:val="00D1077E"/>
    <w:rsid w:val="00D124A7"/>
    <w:rsid w:val="00D12999"/>
    <w:rsid w:val="00D130F2"/>
    <w:rsid w:val="00D13CC8"/>
    <w:rsid w:val="00D13E6B"/>
    <w:rsid w:val="00D15448"/>
    <w:rsid w:val="00D15FAB"/>
    <w:rsid w:val="00D1637C"/>
    <w:rsid w:val="00D17D53"/>
    <w:rsid w:val="00D20570"/>
    <w:rsid w:val="00D242ED"/>
    <w:rsid w:val="00D30E17"/>
    <w:rsid w:val="00D30F52"/>
    <w:rsid w:val="00D32774"/>
    <w:rsid w:val="00D32899"/>
    <w:rsid w:val="00D329F6"/>
    <w:rsid w:val="00D33AD1"/>
    <w:rsid w:val="00D343EA"/>
    <w:rsid w:val="00D3498B"/>
    <w:rsid w:val="00D373ED"/>
    <w:rsid w:val="00D40196"/>
    <w:rsid w:val="00D418F7"/>
    <w:rsid w:val="00D42036"/>
    <w:rsid w:val="00D445C0"/>
    <w:rsid w:val="00D4631F"/>
    <w:rsid w:val="00D47155"/>
    <w:rsid w:val="00D47A7D"/>
    <w:rsid w:val="00D50457"/>
    <w:rsid w:val="00D535D1"/>
    <w:rsid w:val="00D56F44"/>
    <w:rsid w:val="00D6258C"/>
    <w:rsid w:val="00D63503"/>
    <w:rsid w:val="00D65754"/>
    <w:rsid w:val="00D66BE6"/>
    <w:rsid w:val="00D705FF"/>
    <w:rsid w:val="00D718F8"/>
    <w:rsid w:val="00D7352C"/>
    <w:rsid w:val="00D749EB"/>
    <w:rsid w:val="00D779AB"/>
    <w:rsid w:val="00D77BC8"/>
    <w:rsid w:val="00D80282"/>
    <w:rsid w:val="00D805DD"/>
    <w:rsid w:val="00D81AAB"/>
    <w:rsid w:val="00D82CAD"/>
    <w:rsid w:val="00D84391"/>
    <w:rsid w:val="00D84F01"/>
    <w:rsid w:val="00D8598A"/>
    <w:rsid w:val="00D85EA5"/>
    <w:rsid w:val="00D86229"/>
    <w:rsid w:val="00D9109D"/>
    <w:rsid w:val="00D92D30"/>
    <w:rsid w:val="00D94525"/>
    <w:rsid w:val="00D945F6"/>
    <w:rsid w:val="00D95143"/>
    <w:rsid w:val="00D95245"/>
    <w:rsid w:val="00D977B2"/>
    <w:rsid w:val="00DA1869"/>
    <w:rsid w:val="00DA24B6"/>
    <w:rsid w:val="00DA2733"/>
    <w:rsid w:val="00DA7022"/>
    <w:rsid w:val="00DA7728"/>
    <w:rsid w:val="00DB0277"/>
    <w:rsid w:val="00DB1A8F"/>
    <w:rsid w:val="00DB612D"/>
    <w:rsid w:val="00DB6D66"/>
    <w:rsid w:val="00DC0BB1"/>
    <w:rsid w:val="00DC5827"/>
    <w:rsid w:val="00DC7102"/>
    <w:rsid w:val="00DC77C2"/>
    <w:rsid w:val="00DD031D"/>
    <w:rsid w:val="00DD3020"/>
    <w:rsid w:val="00DD3340"/>
    <w:rsid w:val="00DD4602"/>
    <w:rsid w:val="00DD4FBE"/>
    <w:rsid w:val="00DD5B05"/>
    <w:rsid w:val="00DD7EC9"/>
    <w:rsid w:val="00DE0A6D"/>
    <w:rsid w:val="00DE32C2"/>
    <w:rsid w:val="00DE5696"/>
    <w:rsid w:val="00DF280B"/>
    <w:rsid w:val="00DF647B"/>
    <w:rsid w:val="00DF6861"/>
    <w:rsid w:val="00DF6D78"/>
    <w:rsid w:val="00E00C9E"/>
    <w:rsid w:val="00E02504"/>
    <w:rsid w:val="00E027C4"/>
    <w:rsid w:val="00E0368E"/>
    <w:rsid w:val="00E03C1A"/>
    <w:rsid w:val="00E04270"/>
    <w:rsid w:val="00E06288"/>
    <w:rsid w:val="00E064B4"/>
    <w:rsid w:val="00E07C09"/>
    <w:rsid w:val="00E10264"/>
    <w:rsid w:val="00E113AB"/>
    <w:rsid w:val="00E1194F"/>
    <w:rsid w:val="00E11ED5"/>
    <w:rsid w:val="00E1254D"/>
    <w:rsid w:val="00E1406D"/>
    <w:rsid w:val="00E148EB"/>
    <w:rsid w:val="00E14D94"/>
    <w:rsid w:val="00E1521A"/>
    <w:rsid w:val="00E162E1"/>
    <w:rsid w:val="00E16578"/>
    <w:rsid w:val="00E17C03"/>
    <w:rsid w:val="00E22D4A"/>
    <w:rsid w:val="00E319DD"/>
    <w:rsid w:val="00E33C09"/>
    <w:rsid w:val="00E33FEA"/>
    <w:rsid w:val="00E34130"/>
    <w:rsid w:val="00E35874"/>
    <w:rsid w:val="00E3594C"/>
    <w:rsid w:val="00E40D3E"/>
    <w:rsid w:val="00E4199A"/>
    <w:rsid w:val="00E41E8F"/>
    <w:rsid w:val="00E41F4B"/>
    <w:rsid w:val="00E4482F"/>
    <w:rsid w:val="00E44ACE"/>
    <w:rsid w:val="00E45638"/>
    <w:rsid w:val="00E50BF3"/>
    <w:rsid w:val="00E53F75"/>
    <w:rsid w:val="00E5647A"/>
    <w:rsid w:val="00E5664B"/>
    <w:rsid w:val="00E566D2"/>
    <w:rsid w:val="00E56E70"/>
    <w:rsid w:val="00E56F70"/>
    <w:rsid w:val="00E57826"/>
    <w:rsid w:val="00E607F7"/>
    <w:rsid w:val="00E60BB7"/>
    <w:rsid w:val="00E629C7"/>
    <w:rsid w:val="00E642A8"/>
    <w:rsid w:val="00E6474D"/>
    <w:rsid w:val="00E64CC2"/>
    <w:rsid w:val="00E64D80"/>
    <w:rsid w:val="00E665DD"/>
    <w:rsid w:val="00E6691B"/>
    <w:rsid w:val="00E71117"/>
    <w:rsid w:val="00E71B1F"/>
    <w:rsid w:val="00E7264E"/>
    <w:rsid w:val="00E73BFE"/>
    <w:rsid w:val="00E74073"/>
    <w:rsid w:val="00E7686D"/>
    <w:rsid w:val="00E76CDB"/>
    <w:rsid w:val="00E779E8"/>
    <w:rsid w:val="00E77C8F"/>
    <w:rsid w:val="00E77DCE"/>
    <w:rsid w:val="00E80A0A"/>
    <w:rsid w:val="00E8546A"/>
    <w:rsid w:val="00E86244"/>
    <w:rsid w:val="00E90EAB"/>
    <w:rsid w:val="00E911E8"/>
    <w:rsid w:val="00E915EC"/>
    <w:rsid w:val="00E91D86"/>
    <w:rsid w:val="00E922FA"/>
    <w:rsid w:val="00E9356E"/>
    <w:rsid w:val="00E93744"/>
    <w:rsid w:val="00E9427C"/>
    <w:rsid w:val="00E9429E"/>
    <w:rsid w:val="00E95584"/>
    <w:rsid w:val="00E95DAE"/>
    <w:rsid w:val="00E97BEA"/>
    <w:rsid w:val="00EA1380"/>
    <w:rsid w:val="00EA4086"/>
    <w:rsid w:val="00EA5DFB"/>
    <w:rsid w:val="00EA610E"/>
    <w:rsid w:val="00EA6606"/>
    <w:rsid w:val="00EB3D9F"/>
    <w:rsid w:val="00EB5756"/>
    <w:rsid w:val="00EC0EE6"/>
    <w:rsid w:val="00EC11AE"/>
    <w:rsid w:val="00EC14A5"/>
    <w:rsid w:val="00EC2436"/>
    <w:rsid w:val="00EC405C"/>
    <w:rsid w:val="00EC4554"/>
    <w:rsid w:val="00EC4681"/>
    <w:rsid w:val="00ED0E8A"/>
    <w:rsid w:val="00ED184D"/>
    <w:rsid w:val="00ED2DAE"/>
    <w:rsid w:val="00ED31EB"/>
    <w:rsid w:val="00ED4123"/>
    <w:rsid w:val="00ED4858"/>
    <w:rsid w:val="00ED53D1"/>
    <w:rsid w:val="00ED675D"/>
    <w:rsid w:val="00ED790B"/>
    <w:rsid w:val="00EE1769"/>
    <w:rsid w:val="00EE1BA1"/>
    <w:rsid w:val="00EE2322"/>
    <w:rsid w:val="00EE30EB"/>
    <w:rsid w:val="00EE4679"/>
    <w:rsid w:val="00EE5042"/>
    <w:rsid w:val="00EE6CE6"/>
    <w:rsid w:val="00EF397E"/>
    <w:rsid w:val="00EF4DAE"/>
    <w:rsid w:val="00EF6553"/>
    <w:rsid w:val="00F00985"/>
    <w:rsid w:val="00F0207D"/>
    <w:rsid w:val="00F04660"/>
    <w:rsid w:val="00F048DB"/>
    <w:rsid w:val="00F05EE0"/>
    <w:rsid w:val="00F06A70"/>
    <w:rsid w:val="00F11FC9"/>
    <w:rsid w:val="00F12D74"/>
    <w:rsid w:val="00F1313C"/>
    <w:rsid w:val="00F13D34"/>
    <w:rsid w:val="00F14AFA"/>
    <w:rsid w:val="00F16591"/>
    <w:rsid w:val="00F17F03"/>
    <w:rsid w:val="00F20495"/>
    <w:rsid w:val="00F21721"/>
    <w:rsid w:val="00F22565"/>
    <w:rsid w:val="00F227B8"/>
    <w:rsid w:val="00F23A8D"/>
    <w:rsid w:val="00F23B66"/>
    <w:rsid w:val="00F24525"/>
    <w:rsid w:val="00F31E30"/>
    <w:rsid w:val="00F32D67"/>
    <w:rsid w:val="00F33985"/>
    <w:rsid w:val="00F33C33"/>
    <w:rsid w:val="00F35544"/>
    <w:rsid w:val="00F35F99"/>
    <w:rsid w:val="00F36D55"/>
    <w:rsid w:val="00F43C3C"/>
    <w:rsid w:val="00F45C75"/>
    <w:rsid w:val="00F47235"/>
    <w:rsid w:val="00F519DD"/>
    <w:rsid w:val="00F54A3E"/>
    <w:rsid w:val="00F56B51"/>
    <w:rsid w:val="00F57C53"/>
    <w:rsid w:val="00F57D5E"/>
    <w:rsid w:val="00F602C9"/>
    <w:rsid w:val="00F64DDE"/>
    <w:rsid w:val="00F65A01"/>
    <w:rsid w:val="00F65F1C"/>
    <w:rsid w:val="00F673D2"/>
    <w:rsid w:val="00F67625"/>
    <w:rsid w:val="00F7081C"/>
    <w:rsid w:val="00F709F7"/>
    <w:rsid w:val="00F70F1C"/>
    <w:rsid w:val="00F7354B"/>
    <w:rsid w:val="00F7402B"/>
    <w:rsid w:val="00F749EB"/>
    <w:rsid w:val="00F75734"/>
    <w:rsid w:val="00F7587D"/>
    <w:rsid w:val="00F75AE4"/>
    <w:rsid w:val="00F7628A"/>
    <w:rsid w:val="00F8019A"/>
    <w:rsid w:val="00F806C7"/>
    <w:rsid w:val="00F8155F"/>
    <w:rsid w:val="00F82AFE"/>
    <w:rsid w:val="00F834AA"/>
    <w:rsid w:val="00F83991"/>
    <w:rsid w:val="00F8527E"/>
    <w:rsid w:val="00F85A75"/>
    <w:rsid w:val="00F85C4D"/>
    <w:rsid w:val="00F87720"/>
    <w:rsid w:val="00F87F1D"/>
    <w:rsid w:val="00F90863"/>
    <w:rsid w:val="00F90975"/>
    <w:rsid w:val="00F91057"/>
    <w:rsid w:val="00F95C94"/>
    <w:rsid w:val="00F969D0"/>
    <w:rsid w:val="00F96E7E"/>
    <w:rsid w:val="00F97F34"/>
    <w:rsid w:val="00FA0D88"/>
    <w:rsid w:val="00FA27DA"/>
    <w:rsid w:val="00FA3FEA"/>
    <w:rsid w:val="00FA5A7E"/>
    <w:rsid w:val="00FA5FAF"/>
    <w:rsid w:val="00FA6FE5"/>
    <w:rsid w:val="00FA71B4"/>
    <w:rsid w:val="00FB1535"/>
    <w:rsid w:val="00FB1E35"/>
    <w:rsid w:val="00FB2D57"/>
    <w:rsid w:val="00FB36F1"/>
    <w:rsid w:val="00FB4739"/>
    <w:rsid w:val="00FB7485"/>
    <w:rsid w:val="00FC4F83"/>
    <w:rsid w:val="00FD04B6"/>
    <w:rsid w:val="00FD26D4"/>
    <w:rsid w:val="00FD57ED"/>
    <w:rsid w:val="00FD7307"/>
    <w:rsid w:val="00FE17C8"/>
    <w:rsid w:val="00FE4734"/>
    <w:rsid w:val="00FE7592"/>
    <w:rsid w:val="00FF02F4"/>
    <w:rsid w:val="00FF1FF5"/>
    <w:rsid w:val="00FF2E5F"/>
    <w:rsid w:val="00FF3507"/>
    <w:rsid w:val="00FF45F3"/>
    <w:rsid w:val="00FF49BF"/>
    <w:rsid w:val="00FF4A1E"/>
    <w:rsid w:val="00FF4A71"/>
    <w:rsid w:val="00FF68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BF0532"/>
  <w15:docId w15:val="{E94C0D8B-5869-4E55-BCAD-5FE64517C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2952"/>
    <w:pPr>
      <w:spacing w:before="240"/>
      <w:jc w:val="both"/>
    </w:pPr>
    <w:rPr>
      <w:rFonts w:ascii="Verdana" w:hAnsi="Verdana"/>
      <w:sz w:val="24"/>
      <w:lang w:eastAsia="en-US"/>
    </w:rPr>
  </w:style>
  <w:style w:type="paragraph" w:styleId="Heading1">
    <w:name w:val="heading 1"/>
    <w:basedOn w:val="Normal"/>
    <w:next w:val="Normal"/>
    <w:link w:val="Heading1Char"/>
    <w:qFormat/>
    <w:rsid w:val="00092952"/>
    <w:pPr>
      <w:keepNext/>
      <w:numPr>
        <w:numId w:val="1"/>
      </w:numPr>
      <w:spacing w:before="360"/>
      <w:jc w:val="left"/>
      <w:outlineLvl w:val="0"/>
    </w:pPr>
    <w:rPr>
      <w:b/>
      <w:kern w:val="28"/>
      <w:sz w:val="32"/>
    </w:rPr>
  </w:style>
  <w:style w:type="paragraph" w:styleId="Heading2">
    <w:name w:val="heading 2"/>
    <w:basedOn w:val="Normal"/>
    <w:next w:val="Normal"/>
    <w:qFormat/>
    <w:rsid w:val="00092952"/>
    <w:pPr>
      <w:keepNext/>
      <w:numPr>
        <w:ilvl w:val="1"/>
        <w:numId w:val="1"/>
      </w:numPr>
      <w:spacing w:before="360"/>
      <w:jc w:val="left"/>
      <w:outlineLvl w:val="1"/>
    </w:pPr>
    <w:rPr>
      <w:b/>
      <w:sz w:val="28"/>
    </w:rPr>
  </w:style>
  <w:style w:type="paragraph" w:styleId="Heading3">
    <w:name w:val="heading 3"/>
    <w:basedOn w:val="Normal"/>
    <w:next w:val="Normal"/>
    <w:link w:val="Heading3Char"/>
    <w:qFormat/>
    <w:rsid w:val="00092952"/>
    <w:pPr>
      <w:keepNext/>
      <w:numPr>
        <w:ilvl w:val="2"/>
        <w:numId w:val="1"/>
      </w:numPr>
      <w:spacing w:before="360"/>
      <w:outlineLvl w:val="2"/>
    </w:pPr>
  </w:style>
  <w:style w:type="paragraph" w:styleId="Heading5">
    <w:name w:val="heading 5"/>
    <w:basedOn w:val="Normal"/>
    <w:next w:val="Normal"/>
    <w:link w:val="Heading5Char"/>
    <w:qFormat/>
    <w:rsid w:val="00092952"/>
    <w:pPr>
      <w:keepNext/>
      <w:numPr>
        <w:ilvl w:val="4"/>
        <w:numId w:val="1"/>
      </w:numPr>
      <w:outlineLvl w:val="4"/>
    </w:pPr>
    <w:rPr>
      <w:b/>
    </w:rPr>
  </w:style>
  <w:style w:type="paragraph" w:styleId="Heading7">
    <w:name w:val="heading 7"/>
    <w:basedOn w:val="Normal"/>
    <w:next w:val="Normal"/>
    <w:qFormat/>
    <w:rsid w:val="00092952"/>
    <w:pPr>
      <w:keepNext/>
      <w:numPr>
        <w:ilvl w:val="6"/>
        <w:numId w:val="1"/>
      </w:numPr>
      <w:outlineLvl w:val="6"/>
    </w:pPr>
    <w:rPr>
      <w:b/>
    </w:rPr>
  </w:style>
  <w:style w:type="paragraph" w:styleId="Heading8">
    <w:name w:val="heading 8"/>
    <w:basedOn w:val="Normal"/>
    <w:next w:val="Normal"/>
    <w:qFormat/>
    <w:rsid w:val="00092952"/>
    <w:pPr>
      <w:keepNext/>
      <w:numPr>
        <w:ilvl w:val="7"/>
        <w:numId w:val="1"/>
      </w:numPr>
      <w:spacing w:before="120"/>
      <w:outlineLvl w:val="7"/>
    </w:pPr>
    <w:rPr>
      <w:b/>
    </w:rPr>
  </w:style>
  <w:style w:type="paragraph" w:styleId="Heading9">
    <w:name w:val="heading 9"/>
    <w:basedOn w:val="Normal"/>
    <w:next w:val="Normal"/>
    <w:qFormat/>
    <w:rsid w:val="00092952"/>
    <w:pPr>
      <w:keepNext/>
      <w:numPr>
        <w:ilvl w:val="8"/>
        <w:numId w:val="1"/>
      </w:numP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92952"/>
    <w:pPr>
      <w:keepNext/>
      <w:spacing w:before="60" w:after="60"/>
      <w:contextualSpacing/>
      <w:jc w:val="center"/>
      <w:outlineLvl w:val="0"/>
    </w:pPr>
    <w:rPr>
      <w:rFonts w:ascii="Arial" w:hAnsi="Arial"/>
      <w:b/>
      <w:kern w:val="28"/>
      <w:sz w:val="72"/>
      <w:szCs w:val="72"/>
    </w:rPr>
  </w:style>
  <w:style w:type="paragraph" w:styleId="Footer">
    <w:name w:val="footer"/>
    <w:basedOn w:val="Normal"/>
    <w:link w:val="FooterChar"/>
    <w:uiPriority w:val="99"/>
    <w:rsid w:val="00092952"/>
    <w:pPr>
      <w:tabs>
        <w:tab w:val="center" w:pos="4320"/>
        <w:tab w:val="right" w:pos="8640"/>
      </w:tabs>
      <w:spacing w:before="0"/>
      <w:jc w:val="left"/>
    </w:pPr>
    <w:rPr>
      <w:rFonts w:ascii="Arial" w:hAnsi="Arial"/>
      <w:sz w:val="20"/>
    </w:rPr>
  </w:style>
  <w:style w:type="paragraph" w:styleId="Header">
    <w:name w:val="header"/>
    <w:basedOn w:val="Normal"/>
    <w:link w:val="HeaderChar"/>
    <w:uiPriority w:val="99"/>
    <w:semiHidden/>
    <w:rsid w:val="00092952"/>
    <w:pPr>
      <w:tabs>
        <w:tab w:val="center" w:pos="4320"/>
        <w:tab w:val="right" w:pos="8640"/>
      </w:tabs>
      <w:spacing w:before="0"/>
      <w:jc w:val="left"/>
    </w:pPr>
    <w:rPr>
      <w:rFonts w:ascii="Arial" w:hAnsi="Arial"/>
      <w:sz w:val="20"/>
    </w:rPr>
  </w:style>
  <w:style w:type="paragraph" w:customStyle="1" w:styleId="CoverSheet">
    <w:name w:val="Cover Sheet"/>
    <w:basedOn w:val="Normal"/>
    <w:rsid w:val="00092952"/>
    <w:pPr>
      <w:spacing w:before="120"/>
      <w:jc w:val="left"/>
    </w:pPr>
    <w:rPr>
      <w:rFonts w:ascii="Arial" w:hAnsi="Arial" w:cs="Arial"/>
    </w:rPr>
  </w:style>
  <w:style w:type="character" w:styleId="PageNumber">
    <w:name w:val="page number"/>
    <w:basedOn w:val="DefaultParagraphFont"/>
    <w:rsid w:val="00092952"/>
  </w:style>
  <w:style w:type="table" w:styleId="TableGrid">
    <w:name w:val="Table Grid"/>
    <w:basedOn w:val="TableNormal"/>
    <w:uiPriority w:val="59"/>
    <w:rsid w:val="00092952"/>
    <w:pPr>
      <w:spacing w:before="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autoRedefine/>
    <w:rsid w:val="00092952"/>
    <w:pPr>
      <w:numPr>
        <w:numId w:val="2"/>
      </w:numPr>
      <w:tabs>
        <w:tab w:val="clear" w:pos="360"/>
        <w:tab w:val="num" w:pos="851"/>
      </w:tabs>
      <w:spacing w:before="120"/>
      <w:ind w:left="850" w:hanging="425"/>
    </w:pPr>
  </w:style>
  <w:style w:type="paragraph" w:styleId="ListNumber">
    <w:name w:val="List Number"/>
    <w:basedOn w:val="Normal"/>
    <w:rsid w:val="00092952"/>
    <w:pPr>
      <w:numPr>
        <w:numId w:val="3"/>
      </w:numPr>
      <w:tabs>
        <w:tab w:val="clear" w:pos="360"/>
        <w:tab w:val="num" w:pos="851"/>
      </w:tabs>
      <w:spacing w:before="120"/>
      <w:ind w:left="850" w:hanging="425"/>
    </w:pPr>
  </w:style>
  <w:style w:type="numbering" w:customStyle="1" w:styleId="Listnumerals">
    <w:name w:val="List numerals"/>
    <w:basedOn w:val="NoList"/>
    <w:rsid w:val="00092952"/>
    <w:pPr>
      <w:numPr>
        <w:numId w:val="4"/>
      </w:numPr>
    </w:pPr>
  </w:style>
  <w:style w:type="numbering" w:customStyle="1" w:styleId="Listalphabetical">
    <w:name w:val="List alphabetical"/>
    <w:basedOn w:val="NoList"/>
    <w:rsid w:val="00092952"/>
    <w:pPr>
      <w:numPr>
        <w:numId w:val="5"/>
      </w:numPr>
    </w:pPr>
  </w:style>
  <w:style w:type="paragraph" w:customStyle="1" w:styleId="Contentsheading">
    <w:name w:val="Contents heading"/>
    <w:basedOn w:val="Normal"/>
    <w:rsid w:val="00092952"/>
    <w:rPr>
      <w:b/>
      <w:sz w:val="32"/>
    </w:rPr>
  </w:style>
  <w:style w:type="paragraph" w:styleId="ListParagraph">
    <w:name w:val="List Paragraph"/>
    <w:aliases w:val="Dot pt,List Paragraph Char Char Char,Indicator Text,Numbered Para 1,List Paragraph1,Bullet Points,MAIN CONTENT,Bullet 1,List Paragraph11,List Paragraph12,F5 List Paragraph,Colorful List - Accent 11,Bullet Style,OBC Bullet,No Spacing1"/>
    <w:basedOn w:val="Normal"/>
    <w:link w:val="ListParagraphChar"/>
    <w:uiPriority w:val="34"/>
    <w:qFormat/>
    <w:rsid w:val="00487F1B"/>
    <w:pPr>
      <w:spacing w:before="0" w:after="200" w:line="276" w:lineRule="auto"/>
      <w:ind w:left="720"/>
      <w:contextualSpacing/>
      <w:jc w:val="left"/>
    </w:pPr>
    <w:rPr>
      <w:rFonts w:eastAsia="Calibri"/>
      <w:sz w:val="22"/>
      <w:szCs w:val="22"/>
    </w:rPr>
  </w:style>
  <w:style w:type="paragraph" w:styleId="BalloonText">
    <w:name w:val="Balloon Text"/>
    <w:basedOn w:val="Normal"/>
    <w:link w:val="BalloonTextChar"/>
    <w:rsid w:val="00B6538A"/>
    <w:pPr>
      <w:spacing w:before="0"/>
    </w:pPr>
    <w:rPr>
      <w:rFonts w:ascii="Tahoma" w:hAnsi="Tahoma" w:cs="Tahoma"/>
      <w:sz w:val="16"/>
      <w:szCs w:val="16"/>
    </w:rPr>
  </w:style>
  <w:style w:type="character" w:customStyle="1" w:styleId="BalloonTextChar">
    <w:name w:val="Balloon Text Char"/>
    <w:basedOn w:val="DefaultParagraphFont"/>
    <w:link w:val="BalloonText"/>
    <w:rsid w:val="00B6538A"/>
    <w:rPr>
      <w:rFonts w:ascii="Tahoma" w:hAnsi="Tahoma" w:cs="Tahoma"/>
      <w:sz w:val="16"/>
      <w:szCs w:val="16"/>
      <w:lang w:eastAsia="en-US"/>
    </w:rPr>
  </w:style>
  <w:style w:type="character" w:styleId="CommentReference">
    <w:name w:val="annotation reference"/>
    <w:basedOn w:val="DefaultParagraphFont"/>
    <w:rsid w:val="001C7B8A"/>
    <w:rPr>
      <w:sz w:val="16"/>
      <w:szCs w:val="16"/>
    </w:rPr>
  </w:style>
  <w:style w:type="paragraph" w:styleId="CommentText">
    <w:name w:val="annotation text"/>
    <w:basedOn w:val="Normal"/>
    <w:link w:val="CommentTextChar"/>
    <w:rsid w:val="001C7B8A"/>
    <w:rPr>
      <w:sz w:val="20"/>
    </w:rPr>
  </w:style>
  <w:style w:type="character" w:customStyle="1" w:styleId="CommentTextChar">
    <w:name w:val="Comment Text Char"/>
    <w:basedOn w:val="DefaultParagraphFont"/>
    <w:link w:val="CommentText"/>
    <w:rsid w:val="001C7B8A"/>
    <w:rPr>
      <w:rFonts w:ascii="Verdana" w:hAnsi="Verdana"/>
      <w:lang w:eastAsia="en-US"/>
    </w:rPr>
  </w:style>
  <w:style w:type="paragraph" w:styleId="CommentSubject">
    <w:name w:val="annotation subject"/>
    <w:basedOn w:val="CommentText"/>
    <w:next w:val="CommentText"/>
    <w:link w:val="CommentSubjectChar"/>
    <w:rsid w:val="001C7B8A"/>
    <w:rPr>
      <w:b/>
      <w:bCs/>
    </w:rPr>
  </w:style>
  <w:style w:type="character" w:customStyle="1" w:styleId="CommentSubjectChar">
    <w:name w:val="Comment Subject Char"/>
    <w:basedOn w:val="CommentTextChar"/>
    <w:link w:val="CommentSubject"/>
    <w:rsid w:val="001C7B8A"/>
    <w:rPr>
      <w:rFonts w:ascii="Verdana" w:hAnsi="Verdana"/>
      <w:b/>
      <w:bCs/>
      <w:lang w:eastAsia="en-US"/>
    </w:rPr>
  </w:style>
  <w:style w:type="paragraph" w:customStyle="1" w:styleId="Numbered">
    <w:name w:val="Numbered"/>
    <w:rsid w:val="00E71117"/>
    <w:pPr>
      <w:tabs>
        <w:tab w:val="num" w:pos="1008"/>
      </w:tabs>
      <w:ind w:left="1008" w:hanging="1008"/>
    </w:pPr>
  </w:style>
  <w:style w:type="paragraph" w:customStyle="1" w:styleId="Body1">
    <w:name w:val="Body 1"/>
    <w:autoRedefine/>
    <w:rsid w:val="00E71117"/>
    <w:rPr>
      <w:rFonts w:ascii="Helvetica" w:eastAsia="Arial Unicode MS" w:hAnsi="Helvetica"/>
      <w:color w:val="000000"/>
      <w:sz w:val="24"/>
    </w:rPr>
  </w:style>
  <w:style w:type="table" w:customStyle="1" w:styleId="TableGrid1">
    <w:name w:val="Table Grid1"/>
    <w:basedOn w:val="TableNormal"/>
    <w:next w:val="TableGrid"/>
    <w:uiPriority w:val="59"/>
    <w:rsid w:val="00DD460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yiv0047208252msonormal">
    <w:name w:val="yiv0047208252msonormal"/>
    <w:basedOn w:val="Normal"/>
    <w:rsid w:val="000714FA"/>
    <w:pPr>
      <w:spacing w:before="100" w:beforeAutospacing="1" w:after="100" w:afterAutospacing="1"/>
      <w:jc w:val="left"/>
    </w:pPr>
    <w:rPr>
      <w:rFonts w:ascii="Times New Roman" w:hAnsi="Times New Roman"/>
      <w:szCs w:val="24"/>
      <w:lang w:eastAsia="en-GB"/>
    </w:rPr>
  </w:style>
  <w:style w:type="character" w:customStyle="1" w:styleId="Heading1Char">
    <w:name w:val="Heading 1 Char"/>
    <w:basedOn w:val="DefaultParagraphFont"/>
    <w:link w:val="Heading1"/>
    <w:rsid w:val="008A5002"/>
    <w:rPr>
      <w:rFonts w:ascii="Verdana" w:hAnsi="Verdana"/>
      <w:b/>
      <w:kern w:val="28"/>
      <w:sz w:val="32"/>
      <w:lang w:eastAsia="en-US"/>
    </w:rPr>
  </w:style>
  <w:style w:type="character" w:styleId="Hyperlink">
    <w:name w:val="Hyperlink"/>
    <w:basedOn w:val="DefaultParagraphFont"/>
    <w:rsid w:val="008A5002"/>
    <w:rPr>
      <w:color w:val="0000FF"/>
      <w:u w:val="single"/>
    </w:rPr>
  </w:style>
  <w:style w:type="character" w:styleId="Emphasis">
    <w:name w:val="Emphasis"/>
    <w:basedOn w:val="DefaultParagraphFont"/>
    <w:uiPriority w:val="20"/>
    <w:qFormat/>
    <w:rsid w:val="00F05EE0"/>
    <w:rPr>
      <w:b/>
      <w:bCs/>
      <w:i w:val="0"/>
      <w:iCs w:val="0"/>
    </w:rPr>
  </w:style>
  <w:style w:type="character" w:customStyle="1" w:styleId="st">
    <w:name w:val="st"/>
    <w:basedOn w:val="DefaultParagraphFont"/>
    <w:rsid w:val="00F05EE0"/>
  </w:style>
  <w:style w:type="character" w:customStyle="1" w:styleId="HeaderChar">
    <w:name w:val="Header Char"/>
    <w:basedOn w:val="DefaultParagraphFont"/>
    <w:link w:val="Header"/>
    <w:uiPriority w:val="99"/>
    <w:semiHidden/>
    <w:rsid w:val="00F05EE0"/>
    <w:rPr>
      <w:rFonts w:ascii="Arial" w:hAnsi="Arial"/>
      <w:lang w:eastAsia="en-US"/>
    </w:rPr>
  </w:style>
  <w:style w:type="character" w:customStyle="1" w:styleId="FooterChar">
    <w:name w:val="Footer Char"/>
    <w:basedOn w:val="DefaultParagraphFont"/>
    <w:link w:val="Footer"/>
    <w:uiPriority w:val="99"/>
    <w:rsid w:val="00F05EE0"/>
    <w:rPr>
      <w:rFonts w:ascii="Arial" w:hAnsi="Arial"/>
      <w:lang w:eastAsia="en-US"/>
    </w:rPr>
  </w:style>
  <w:style w:type="paragraph" w:customStyle="1" w:styleId="Default">
    <w:name w:val="Default"/>
    <w:rsid w:val="00F05EE0"/>
    <w:pPr>
      <w:autoSpaceDE w:val="0"/>
      <w:autoSpaceDN w:val="0"/>
      <w:adjustRightInd w:val="0"/>
    </w:pPr>
    <w:rPr>
      <w:rFonts w:ascii="Calibri" w:eastAsiaTheme="minorHAnsi" w:hAnsi="Calibri" w:cs="Calibri"/>
      <w:color w:val="000000"/>
      <w:sz w:val="24"/>
      <w:szCs w:val="24"/>
      <w:lang w:eastAsia="en-US"/>
    </w:rPr>
  </w:style>
  <w:style w:type="character" w:customStyle="1" w:styleId="ListParagraphChar">
    <w:name w:val="List Paragraph Char"/>
    <w:aliases w:val="Dot pt Char,List Paragraph Char Char Char Char,Indicator Text Char,Numbered Para 1 Char,List Paragraph1 Char,Bullet Points Char,MAIN CONTENT Char,Bullet 1 Char,List Paragraph11 Char,List Paragraph12 Char,F5 List Paragraph Char"/>
    <w:basedOn w:val="DefaultParagraphFont"/>
    <w:link w:val="ListParagraph"/>
    <w:uiPriority w:val="34"/>
    <w:qFormat/>
    <w:locked/>
    <w:rsid w:val="00FA71B4"/>
    <w:rPr>
      <w:rFonts w:ascii="Verdana" w:eastAsia="Calibri" w:hAnsi="Verdana"/>
      <w:sz w:val="22"/>
      <w:szCs w:val="22"/>
      <w:lang w:eastAsia="en-US"/>
    </w:rPr>
  </w:style>
  <w:style w:type="character" w:styleId="FollowedHyperlink">
    <w:name w:val="FollowedHyperlink"/>
    <w:basedOn w:val="DefaultParagraphFont"/>
    <w:rsid w:val="004E2CE2"/>
    <w:rPr>
      <w:color w:val="800080" w:themeColor="followedHyperlink"/>
      <w:u w:val="single"/>
    </w:rPr>
  </w:style>
  <w:style w:type="character" w:customStyle="1" w:styleId="st1">
    <w:name w:val="st1"/>
    <w:basedOn w:val="DefaultParagraphFont"/>
    <w:rsid w:val="002E3A80"/>
  </w:style>
  <w:style w:type="character" w:customStyle="1" w:styleId="Heading3Char">
    <w:name w:val="Heading 3 Char"/>
    <w:basedOn w:val="DefaultParagraphFont"/>
    <w:link w:val="Heading3"/>
    <w:rsid w:val="00137D1F"/>
    <w:rPr>
      <w:rFonts w:ascii="Verdana" w:hAnsi="Verdana"/>
      <w:sz w:val="24"/>
      <w:lang w:eastAsia="en-US"/>
    </w:rPr>
  </w:style>
  <w:style w:type="paragraph" w:customStyle="1" w:styleId="null">
    <w:name w:val="null"/>
    <w:basedOn w:val="Normal"/>
    <w:rsid w:val="00585B34"/>
    <w:pPr>
      <w:spacing w:before="100" w:beforeAutospacing="1" w:after="100" w:afterAutospacing="1"/>
      <w:jc w:val="left"/>
    </w:pPr>
    <w:rPr>
      <w:rFonts w:ascii="Times New Roman" w:eastAsiaTheme="minorHAnsi" w:hAnsi="Times New Roman"/>
      <w:szCs w:val="24"/>
      <w:lang w:eastAsia="en-GB"/>
    </w:rPr>
  </w:style>
  <w:style w:type="character" w:customStyle="1" w:styleId="null1">
    <w:name w:val="null1"/>
    <w:basedOn w:val="DefaultParagraphFont"/>
    <w:rsid w:val="00585B34"/>
  </w:style>
  <w:style w:type="character" w:customStyle="1" w:styleId="Heading5Char">
    <w:name w:val="Heading 5 Char"/>
    <w:basedOn w:val="DefaultParagraphFont"/>
    <w:link w:val="Heading5"/>
    <w:rsid w:val="00C72651"/>
    <w:rPr>
      <w:rFonts w:ascii="Verdana" w:hAnsi="Verdana"/>
      <w:b/>
      <w:sz w:val="24"/>
      <w:lang w:eastAsia="en-US"/>
    </w:rPr>
  </w:style>
  <w:style w:type="paragraph" w:styleId="NormalWeb">
    <w:name w:val="Normal (Web)"/>
    <w:basedOn w:val="Normal"/>
    <w:uiPriority w:val="99"/>
    <w:unhideWhenUsed/>
    <w:rsid w:val="00724C66"/>
    <w:pPr>
      <w:spacing w:before="0" w:after="225"/>
      <w:jc w:val="left"/>
    </w:pPr>
    <w:rPr>
      <w:rFonts w:ascii="Times New Roman" w:hAnsi="Times New Roman"/>
      <w:szCs w:val="24"/>
      <w:lang w:eastAsia="en-GB"/>
    </w:rPr>
  </w:style>
  <w:style w:type="paragraph" w:customStyle="1" w:styleId="statement">
    <w:name w:val="statement"/>
    <w:basedOn w:val="Normal"/>
    <w:rsid w:val="00574EDF"/>
    <w:pPr>
      <w:spacing w:before="100" w:beforeAutospacing="1" w:after="100" w:afterAutospacing="1"/>
      <w:jc w:val="left"/>
    </w:pPr>
    <w:rPr>
      <w:rFonts w:ascii="Times New Roman" w:eastAsiaTheme="minorHAnsi" w:hAnsi="Times New Roman"/>
      <w:szCs w:val="24"/>
      <w:lang w:eastAsia="en-GB"/>
    </w:rPr>
  </w:style>
  <w:style w:type="character" w:styleId="Strong">
    <w:name w:val="Strong"/>
    <w:basedOn w:val="DefaultParagraphFont"/>
    <w:uiPriority w:val="22"/>
    <w:qFormat/>
    <w:rsid w:val="003B792C"/>
    <w:rPr>
      <w:b/>
      <w:bCs/>
    </w:rPr>
  </w:style>
  <w:style w:type="character" w:customStyle="1" w:styleId="e24kjd">
    <w:name w:val="e24kjd"/>
    <w:basedOn w:val="DefaultParagraphFont"/>
    <w:rsid w:val="004B56AD"/>
  </w:style>
  <w:style w:type="character" w:customStyle="1" w:styleId="A9">
    <w:name w:val="A9"/>
    <w:basedOn w:val="DefaultParagraphFont"/>
    <w:uiPriority w:val="99"/>
    <w:rsid w:val="00B25109"/>
    <w:rPr>
      <w:rFonts w:ascii="Ubuntu Light" w:hAnsi="Ubuntu Light" w:hint="default"/>
      <w:color w:val="000000"/>
    </w:rPr>
  </w:style>
  <w:style w:type="character" w:customStyle="1" w:styleId="normaltextrun">
    <w:name w:val="normaltextrun"/>
    <w:basedOn w:val="DefaultParagraphFont"/>
    <w:rsid w:val="00C1253E"/>
  </w:style>
  <w:style w:type="paragraph" w:styleId="FootnoteText">
    <w:name w:val="footnote text"/>
    <w:basedOn w:val="Normal"/>
    <w:link w:val="FootnoteTextChar"/>
    <w:uiPriority w:val="99"/>
    <w:semiHidden/>
    <w:unhideWhenUsed/>
    <w:rsid w:val="006F1627"/>
    <w:pPr>
      <w:widowControl w:val="0"/>
      <w:autoSpaceDE w:val="0"/>
      <w:autoSpaceDN w:val="0"/>
      <w:adjustRightInd w:val="0"/>
      <w:spacing w:before="0"/>
      <w:jc w:val="left"/>
    </w:pPr>
    <w:rPr>
      <w:rFonts w:ascii="Proxima Nova Light" w:eastAsiaTheme="minorEastAsia" w:hAnsi="Proxima Nova Light" w:cs="Proxima Nova Light"/>
      <w:sz w:val="20"/>
      <w:lang w:eastAsia="en-GB"/>
    </w:rPr>
  </w:style>
  <w:style w:type="character" w:customStyle="1" w:styleId="FootnoteTextChar">
    <w:name w:val="Footnote Text Char"/>
    <w:basedOn w:val="DefaultParagraphFont"/>
    <w:link w:val="FootnoteText"/>
    <w:uiPriority w:val="99"/>
    <w:semiHidden/>
    <w:rsid w:val="006F1627"/>
    <w:rPr>
      <w:rFonts w:ascii="Proxima Nova Light" w:eastAsiaTheme="minorEastAsia" w:hAnsi="Proxima Nova Light" w:cs="Proxima Nova Light"/>
    </w:rPr>
  </w:style>
  <w:style w:type="character" w:styleId="FootnoteReference">
    <w:name w:val="footnote reference"/>
    <w:basedOn w:val="DefaultParagraphFont"/>
    <w:uiPriority w:val="99"/>
    <w:semiHidden/>
    <w:unhideWhenUsed/>
    <w:rsid w:val="006F1627"/>
    <w:rPr>
      <w:rFonts w:cs="Times New Roman"/>
      <w:vertAlign w:val="superscript"/>
    </w:rPr>
  </w:style>
  <w:style w:type="character" w:customStyle="1" w:styleId="PHEFrontpagemaintitle">
    <w:name w:val="PHE Front page main title"/>
    <w:qFormat/>
    <w:rsid w:val="006F1627"/>
    <w:rPr>
      <w:b/>
      <w:bCs/>
      <w:color w:val="98002E"/>
      <w:sz w:val="52"/>
    </w:rPr>
  </w:style>
  <w:style w:type="paragraph" w:customStyle="1" w:styleId="xxmsonormal">
    <w:name w:val="x_xmsonormal"/>
    <w:basedOn w:val="Normal"/>
    <w:rsid w:val="00ED53D1"/>
    <w:pPr>
      <w:spacing w:before="0"/>
      <w:jc w:val="left"/>
    </w:pPr>
    <w:rPr>
      <w:rFonts w:ascii="Calibri" w:eastAsiaTheme="minorHAnsi" w:hAnsi="Calibri" w:cs="Calibri"/>
      <w:sz w:val="22"/>
      <w:szCs w:val="22"/>
      <w:lang w:eastAsia="en-GB"/>
    </w:rPr>
  </w:style>
  <w:style w:type="paragraph" w:customStyle="1" w:styleId="xxxmsonormal">
    <w:name w:val="x_xxmsonormal"/>
    <w:basedOn w:val="Normal"/>
    <w:rsid w:val="00ED53D1"/>
    <w:pPr>
      <w:spacing w:before="0"/>
      <w:jc w:val="left"/>
    </w:pPr>
    <w:rPr>
      <w:rFonts w:ascii="Calibri" w:eastAsiaTheme="minorHAnsi" w:hAnsi="Calibri" w:cs="Calibri"/>
      <w:sz w:val="22"/>
      <w:szCs w:val="22"/>
      <w:lang w:eastAsia="en-GB"/>
    </w:rPr>
  </w:style>
  <w:style w:type="paragraph" w:customStyle="1" w:styleId="BasicParagraph">
    <w:name w:val="[Basic Paragraph]"/>
    <w:basedOn w:val="Normal"/>
    <w:uiPriority w:val="99"/>
    <w:rsid w:val="00A51CC3"/>
    <w:pPr>
      <w:suppressAutoHyphens/>
      <w:autoSpaceDE w:val="0"/>
      <w:autoSpaceDN w:val="0"/>
      <w:adjustRightInd w:val="0"/>
      <w:spacing w:before="0" w:line="288" w:lineRule="auto"/>
      <w:jc w:val="left"/>
      <w:textAlignment w:val="center"/>
    </w:pPr>
    <w:rPr>
      <w:rFonts w:ascii="MinionPro-Regular" w:eastAsiaTheme="minorHAnsi" w:hAnsi="MinionPro-Regular" w:cs="MinionPro-Regular"/>
      <w:color w:val="000000"/>
      <w:szCs w:val="24"/>
    </w:rPr>
  </w:style>
  <w:style w:type="paragraph" w:customStyle="1" w:styleId="xmsonormal">
    <w:name w:val="x_msonormal"/>
    <w:basedOn w:val="Normal"/>
    <w:rsid w:val="0078686E"/>
    <w:pPr>
      <w:spacing w:before="0"/>
      <w:jc w:val="left"/>
    </w:pPr>
    <w:rPr>
      <w:rFonts w:ascii="Calibri" w:eastAsiaTheme="minorHAnsi" w:hAnsi="Calibri" w:cs="Calibri"/>
      <w:sz w:val="22"/>
      <w:szCs w:val="22"/>
      <w:lang w:eastAsia="en-GB"/>
    </w:rPr>
  </w:style>
  <w:style w:type="character" w:styleId="UnresolvedMention">
    <w:name w:val="Unresolved Mention"/>
    <w:basedOn w:val="DefaultParagraphFont"/>
    <w:uiPriority w:val="99"/>
    <w:semiHidden/>
    <w:unhideWhenUsed/>
    <w:rsid w:val="00036535"/>
    <w:rPr>
      <w:color w:val="605E5C"/>
      <w:shd w:val="clear" w:color="auto" w:fill="E1DFDD"/>
    </w:rPr>
  </w:style>
  <w:style w:type="paragraph" w:customStyle="1" w:styleId="xxxxmsonormal">
    <w:name w:val="x_x_x_x_msonormal"/>
    <w:basedOn w:val="Normal"/>
    <w:rsid w:val="005B5F9C"/>
    <w:pPr>
      <w:spacing w:before="0"/>
      <w:jc w:val="left"/>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18168">
      <w:bodyDiv w:val="1"/>
      <w:marLeft w:val="0"/>
      <w:marRight w:val="0"/>
      <w:marTop w:val="0"/>
      <w:marBottom w:val="0"/>
      <w:divBdr>
        <w:top w:val="none" w:sz="0" w:space="0" w:color="auto"/>
        <w:left w:val="none" w:sz="0" w:space="0" w:color="auto"/>
        <w:bottom w:val="none" w:sz="0" w:space="0" w:color="auto"/>
        <w:right w:val="none" w:sz="0" w:space="0" w:color="auto"/>
      </w:divBdr>
      <w:divsChild>
        <w:div w:id="1577132605">
          <w:marLeft w:val="0"/>
          <w:marRight w:val="0"/>
          <w:marTop w:val="0"/>
          <w:marBottom w:val="0"/>
          <w:divBdr>
            <w:top w:val="none" w:sz="0" w:space="0" w:color="auto"/>
            <w:left w:val="none" w:sz="0" w:space="0" w:color="auto"/>
            <w:bottom w:val="none" w:sz="0" w:space="0" w:color="auto"/>
            <w:right w:val="none" w:sz="0" w:space="0" w:color="auto"/>
          </w:divBdr>
          <w:divsChild>
            <w:div w:id="1990355214">
              <w:marLeft w:val="0"/>
              <w:marRight w:val="0"/>
              <w:marTop w:val="0"/>
              <w:marBottom w:val="0"/>
              <w:divBdr>
                <w:top w:val="none" w:sz="0" w:space="0" w:color="auto"/>
                <w:left w:val="none" w:sz="0" w:space="0" w:color="auto"/>
                <w:bottom w:val="none" w:sz="0" w:space="0" w:color="auto"/>
                <w:right w:val="none" w:sz="0" w:space="0" w:color="auto"/>
              </w:divBdr>
              <w:divsChild>
                <w:div w:id="1607352311">
                  <w:marLeft w:val="0"/>
                  <w:marRight w:val="0"/>
                  <w:marTop w:val="0"/>
                  <w:marBottom w:val="0"/>
                  <w:divBdr>
                    <w:top w:val="none" w:sz="0" w:space="0" w:color="auto"/>
                    <w:left w:val="none" w:sz="0" w:space="0" w:color="auto"/>
                    <w:bottom w:val="none" w:sz="0" w:space="0" w:color="auto"/>
                    <w:right w:val="none" w:sz="0" w:space="0" w:color="auto"/>
                  </w:divBdr>
                  <w:divsChild>
                    <w:div w:id="118887331">
                      <w:marLeft w:val="0"/>
                      <w:marRight w:val="0"/>
                      <w:marTop w:val="0"/>
                      <w:marBottom w:val="0"/>
                      <w:divBdr>
                        <w:top w:val="none" w:sz="0" w:space="0" w:color="auto"/>
                        <w:left w:val="none" w:sz="0" w:space="0" w:color="auto"/>
                        <w:bottom w:val="none" w:sz="0" w:space="0" w:color="auto"/>
                        <w:right w:val="none" w:sz="0" w:space="0" w:color="auto"/>
                      </w:divBdr>
                      <w:divsChild>
                        <w:div w:id="583957192">
                          <w:marLeft w:val="0"/>
                          <w:marRight w:val="0"/>
                          <w:marTop w:val="0"/>
                          <w:marBottom w:val="0"/>
                          <w:divBdr>
                            <w:top w:val="none" w:sz="0" w:space="0" w:color="auto"/>
                            <w:left w:val="none" w:sz="0" w:space="0" w:color="auto"/>
                            <w:bottom w:val="none" w:sz="0" w:space="0" w:color="auto"/>
                            <w:right w:val="none" w:sz="0" w:space="0" w:color="auto"/>
                          </w:divBdr>
                          <w:divsChild>
                            <w:div w:id="1527476796">
                              <w:marLeft w:val="0"/>
                              <w:marRight w:val="0"/>
                              <w:marTop w:val="0"/>
                              <w:marBottom w:val="0"/>
                              <w:divBdr>
                                <w:top w:val="none" w:sz="0" w:space="0" w:color="auto"/>
                                <w:left w:val="none" w:sz="0" w:space="0" w:color="auto"/>
                                <w:bottom w:val="none" w:sz="0" w:space="0" w:color="auto"/>
                                <w:right w:val="none" w:sz="0" w:space="0" w:color="auto"/>
                              </w:divBdr>
                              <w:divsChild>
                                <w:div w:id="428357501">
                                  <w:marLeft w:val="0"/>
                                  <w:marRight w:val="0"/>
                                  <w:marTop w:val="0"/>
                                  <w:marBottom w:val="0"/>
                                  <w:divBdr>
                                    <w:top w:val="none" w:sz="0" w:space="0" w:color="auto"/>
                                    <w:left w:val="none" w:sz="0" w:space="0" w:color="auto"/>
                                    <w:bottom w:val="none" w:sz="0" w:space="0" w:color="auto"/>
                                    <w:right w:val="none" w:sz="0" w:space="0" w:color="auto"/>
                                  </w:divBdr>
                                  <w:divsChild>
                                    <w:div w:id="720862678">
                                      <w:marLeft w:val="-225"/>
                                      <w:marRight w:val="-225"/>
                                      <w:marTop w:val="0"/>
                                      <w:marBottom w:val="0"/>
                                      <w:divBdr>
                                        <w:top w:val="none" w:sz="0" w:space="0" w:color="auto"/>
                                        <w:left w:val="none" w:sz="0" w:space="0" w:color="auto"/>
                                        <w:bottom w:val="none" w:sz="0" w:space="0" w:color="auto"/>
                                        <w:right w:val="none" w:sz="0" w:space="0" w:color="auto"/>
                                      </w:divBdr>
                                      <w:divsChild>
                                        <w:div w:id="1746221675">
                                          <w:marLeft w:val="0"/>
                                          <w:marRight w:val="0"/>
                                          <w:marTop w:val="0"/>
                                          <w:marBottom w:val="0"/>
                                          <w:divBdr>
                                            <w:top w:val="none" w:sz="0" w:space="0" w:color="auto"/>
                                            <w:left w:val="none" w:sz="0" w:space="0" w:color="auto"/>
                                            <w:bottom w:val="none" w:sz="0" w:space="0" w:color="auto"/>
                                            <w:right w:val="none" w:sz="0" w:space="0" w:color="auto"/>
                                          </w:divBdr>
                                          <w:divsChild>
                                            <w:div w:id="166793410">
                                              <w:marLeft w:val="-225"/>
                                              <w:marRight w:val="-225"/>
                                              <w:marTop w:val="0"/>
                                              <w:marBottom w:val="0"/>
                                              <w:divBdr>
                                                <w:top w:val="none" w:sz="0" w:space="0" w:color="auto"/>
                                                <w:left w:val="none" w:sz="0" w:space="0" w:color="auto"/>
                                                <w:bottom w:val="none" w:sz="0" w:space="0" w:color="auto"/>
                                                <w:right w:val="none" w:sz="0" w:space="0" w:color="auto"/>
                                              </w:divBdr>
                                              <w:divsChild>
                                                <w:div w:id="1918200636">
                                                  <w:marLeft w:val="0"/>
                                                  <w:marRight w:val="0"/>
                                                  <w:marTop w:val="0"/>
                                                  <w:marBottom w:val="0"/>
                                                  <w:divBdr>
                                                    <w:top w:val="none" w:sz="0" w:space="0" w:color="auto"/>
                                                    <w:left w:val="none" w:sz="0" w:space="0" w:color="auto"/>
                                                    <w:bottom w:val="none" w:sz="0" w:space="0" w:color="auto"/>
                                                    <w:right w:val="none" w:sz="0" w:space="0" w:color="auto"/>
                                                  </w:divBdr>
                                                  <w:divsChild>
                                                    <w:div w:id="1715346297">
                                                      <w:marLeft w:val="0"/>
                                                      <w:marRight w:val="0"/>
                                                      <w:marTop w:val="0"/>
                                                      <w:marBottom w:val="0"/>
                                                      <w:divBdr>
                                                        <w:top w:val="none" w:sz="0" w:space="0" w:color="auto"/>
                                                        <w:left w:val="none" w:sz="0" w:space="0" w:color="auto"/>
                                                        <w:bottom w:val="none" w:sz="0" w:space="0" w:color="auto"/>
                                                        <w:right w:val="none" w:sz="0" w:space="0" w:color="auto"/>
                                                      </w:divBdr>
                                                      <w:divsChild>
                                                        <w:div w:id="2043433899">
                                                          <w:marLeft w:val="0"/>
                                                          <w:marRight w:val="0"/>
                                                          <w:marTop w:val="0"/>
                                                          <w:marBottom w:val="0"/>
                                                          <w:divBdr>
                                                            <w:top w:val="none" w:sz="0" w:space="0" w:color="auto"/>
                                                            <w:left w:val="none" w:sz="0" w:space="0" w:color="auto"/>
                                                            <w:bottom w:val="none" w:sz="0" w:space="0" w:color="auto"/>
                                                            <w:right w:val="none" w:sz="0" w:space="0" w:color="auto"/>
                                                          </w:divBdr>
                                                          <w:divsChild>
                                                            <w:div w:id="148073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8938004">
      <w:bodyDiv w:val="1"/>
      <w:marLeft w:val="0"/>
      <w:marRight w:val="0"/>
      <w:marTop w:val="0"/>
      <w:marBottom w:val="0"/>
      <w:divBdr>
        <w:top w:val="none" w:sz="0" w:space="0" w:color="auto"/>
        <w:left w:val="none" w:sz="0" w:space="0" w:color="auto"/>
        <w:bottom w:val="none" w:sz="0" w:space="0" w:color="auto"/>
        <w:right w:val="none" w:sz="0" w:space="0" w:color="auto"/>
      </w:divBdr>
    </w:div>
    <w:div w:id="40909609">
      <w:bodyDiv w:val="1"/>
      <w:marLeft w:val="0"/>
      <w:marRight w:val="0"/>
      <w:marTop w:val="0"/>
      <w:marBottom w:val="0"/>
      <w:divBdr>
        <w:top w:val="none" w:sz="0" w:space="0" w:color="auto"/>
        <w:left w:val="none" w:sz="0" w:space="0" w:color="auto"/>
        <w:bottom w:val="none" w:sz="0" w:space="0" w:color="auto"/>
        <w:right w:val="none" w:sz="0" w:space="0" w:color="auto"/>
      </w:divBdr>
    </w:div>
    <w:div w:id="58795178">
      <w:bodyDiv w:val="1"/>
      <w:marLeft w:val="0"/>
      <w:marRight w:val="0"/>
      <w:marTop w:val="0"/>
      <w:marBottom w:val="0"/>
      <w:divBdr>
        <w:top w:val="none" w:sz="0" w:space="0" w:color="auto"/>
        <w:left w:val="none" w:sz="0" w:space="0" w:color="auto"/>
        <w:bottom w:val="none" w:sz="0" w:space="0" w:color="auto"/>
        <w:right w:val="none" w:sz="0" w:space="0" w:color="auto"/>
      </w:divBdr>
      <w:divsChild>
        <w:div w:id="1288196355">
          <w:marLeft w:val="0"/>
          <w:marRight w:val="0"/>
          <w:marTop w:val="0"/>
          <w:marBottom w:val="0"/>
          <w:divBdr>
            <w:top w:val="none" w:sz="0" w:space="0" w:color="auto"/>
            <w:left w:val="none" w:sz="0" w:space="0" w:color="auto"/>
            <w:bottom w:val="none" w:sz="0" w:space="0" w:color="auto"/>
            <w:right w:val="none" w:sz="0" w:space="0" w:color="auto"/>
          </w:divBdr>
          <w:divsChild>
            <w:div w:id="1047876476">
              <w:marLeft w:val="0"/>
              <w:marRight w:val="0"/>
              <w:marTop w:val="100"/>
              <w:marBottom w:val="100"/>
              <w:divBdr>
                <w:top w:val="none" w:sz="0" w:space="0" w:color="auto"/>
                <w:left w:val="none" w:sz="0" w:space="0" w:color="auto"/>
                <w:bottom w:val="none" w:sz="0" w:space="0" w:color="auto"/>
                <w:right w:val="none" w:sz="0" w:space="0" w:color="auto"/>
              </w:divBdr>
              <w:divsChild>
                <w:div w:id="2034764205">
                  <w:marLeft w:val="0"/>
                  <w:marRight w:val="0"/>
                  <w:marTop w:val="0"/>
                  <w:marBottom w:val="0"/>
                  <w:divBdr>
                    <w:top w:val="none" w:sz="0" w:space="0" w:color="auto"/>
                    <w:left w:val="none" w:sz="0" w:space="0" w:color="auto"/>
                    <w:bottom w:val="none" w:sz="0" w:space="0" w:color="auto"/>
                    <w:right w:val="none" w:sz="0" w:space="0" w:color="auto"/>
                  </w:divBdr>
                  <w:divsChild>
                    <w:div w:id="1268005552">
                      <w:marLeft w:val="0"/>
                      <w:marRight w:val="0"/>
                      <w:marTop w:val="0"/>
                      <w:marBottom w:val="0"/>
                      <w:divBdr>
                        <w:top w:val="none" w:sz="0" w:space="0" w:color="auto"/>
                        <w:left w:val="dotted" w:sz="6" w:space="4" w:color="CCCCCC"/>
                        <w:bottom w:val="none" w:sz="0" w:space="0" w:color="auto"/>
                        <w:right w:val="none" w:sz="0" w:space="0" w:color="auto"/>
                      </w:divBdr>
                      <w:divsChild>
                        <w:div w:id="1461149007">
                          <w:marLeft w:val="0"/>
                          <w:marRight w:val="0"/>
                          <w:marTop w:val="0"/>
                          <w:marBottom w:val="0"/>
                          <w:divBdr>
                            <w:top w:val="none" w:sz="0" w:space="0" w:color="auto"/>
                            <w:left w:val="none" w:sz="0" w:space="0" w:color="auto"/>
                            <w:bottom w:val="none" w:sz="0" w:space="0" w:color="auto"/>
                            <w:right w:val="none" w:sz="0" w:space="0" w:color="auto"/>
                          </w:divBdr>
                          <w:divsChild>
                            <w:div w:id="423646730">
                              <w:marLeft w:val="0"/>
                              <w:marRight w:val="0"/>
                              <w:marTop w:val="0"/>
                              <w:marBottom w:val="0"/>
                              <w:divBdr>
                                <w:top w:val="none" w:sz="0" w:space="0" w:color="auto"/>
                                <w:left w:val="none" w:sz="0" w:space="0" w:color="auto"/>
                                <w:bottom w:val="none" w:sz="0" w:space="0" w:color="auto"/>
                                <w:right w:val="none" w:sz="0" w:space="0" w:color="auto"/>
                              </w:divBdr>
                              <w:divsChild>
                                <w:div w:id="1457868118">
                                  <w:marLeft w:val="0"/>
                                  <w:marRight w:val="0"/>
                                  <w:marTop w:val="0"/>
                                  <w:marBottom w:val="0"/>
                                  <w:divBdr>
                                    <w:top w:val="none" w:sz="0" w:space="0" w:color="auto"/>
                                    <w:left w:val="none" w:sz="0" w:space="0" w:color="auto"/>
                                    <w:bottom w:val="none" w:sz="0" w:space="0" w:color="auto"/>
                                    <w:right w:val="none" w:sz="0" w:space="0" w:color="auto"/>
                                  </w:divBdr>
                                  <w:divsChild>
                                    <w:div w:id="1909268064">
                                      <w:marLeft w:val="0"/>
                                      <w:marRight w:val="0"/>
                                      <w:marTop w:val="0"/>
                                      <w:marBottom w:val="0"/>
                                      <w:divBdr>
                                        <w:top w:val="none" w:sz="0" w:space="0" w:color="auto"/>
                                        <w:left w:val="none" w:sz="0" w:space="0" w:color="auto"/>
                                        <w:bottom w:val="none" w:sz="0" w:space="0" w:color="auto"/>
                                        <w:right w:val="none" w:sz="0" w:space="0" w:color="auto"/>
                                      </w:divBdr>
                                    </w:div>
                                  </w:divsChild>
                                </w:div>
                                <w:div w:id="1085611728">
                                  <w:marLeft w:val="0"/>
                                  <w:marRight w:val="0"/>
                                  <w:marTop w:val="150"/>
                                  <w:marBottom w:val="0"/>
                                  <w:divBdr>
                                    <w:top w:val="none" w:sz="0" w:space="0" w:color="auto"/>
                                    <w:left w:val="none" w:sz="0" w:space="0" w:color="auto"/>
                                    <w:bottom w:val="none" w:sz="0" w:space="0" w:color="auto"/>
                                    <w:right w:val="none" w:sz="0" w:space="0" w:color="auto"/>
                                  </w:divBdr>
                                  <w:divsChild>
                                    <w:div w:id="786049816">
                                      <w:marLeft w:val="0"/>
                                      <w:marRight w:val="0"/>
                                      <w:marTop w:val="0"/>
                                      <w:marBottom w:val="0"/>
                                      <w:divBdr>
                                        <w:top w:val="none" w:sz="0" w:space="0" w:color="auto"/>
                                        <w:left w:val="none" w:sz="0" w:space="0" w:color="auto"/>
                                        <w:bottom w:val="none" w:sz="0" w:space="0" w:color="auto"/>
                                        <w:right w:val="none" w:sz="0" w:space="0" w:color="auto"/>
                                      </w:divBdr>
                                      <w:divsChild>
                                        <w:div w:id="1972006803">
                                          <w:marLeft w:val="0"/>
                                          <w:marRight w:val="0"/>
                                          <w:marTop w:val="0"/>
                                          <w:marBottom w:val="0"/>
                                          <w:divBdr>
                                            <w:top w:val="none" w:sz="0" w:space="0" w:color="auto"/>
                                            <w:left w:val="none" w:sz="0" w:space="0" w:color="auto"/>
                                            <w:bottom w:val="none" w:sz="0" w:space="0" w:color="auto"/>
                                            <w:right w:val="none" w:sz="0" w:space="0" w:color="auto"/>
                                          </w:divBdr>
                                        </w:div>
                                        <w:div w:id="242956309">
                                          <w:marLeft w:val="0"/>
                                          <w:marRight w:val="0"/>
                                          <w:marTop w:val="0"/>
                                          <w:marBottom w:val="0"/>
                                          <w:divBdr>
                                            <w:top w:val="none" w:sz="0" w:space="0" w:color="auto"/>
                                            <w:left w:val="none" w:sz="0" w:space="0" w:color="auto"/>
                                            <w:bottom w:val="none" w:sz="0" w:space="0" w:color="auto"/>
                                            <w:right w:val="none" w:sz="0" w:space="0" w:color="auto"/>
                                          </w:divBdr>
                                        </w:div>
                                        <w:div w:id="134640175">
                                          <w:marLeft w:val="0"/>
                                          <w:marRight w:val="0"/>
                                          <w:marTop w:val="0"/>
                                          <w:marBottom w:val="0"/>
                                          <w:divBdr>
                                            <w:top w:val="none" w:sz="0" w:space="0" w:color="auto"/>
                                            <w:left w:val="none" w:sz="0" w:space="0" w:color="auto"/>
                                            <w:bottom w:val="none" w:sz="0" w:space="0" w:color="auto"/>
                                            <w:right w:val="none" w:sz="0" w:space="0" w:color="auto"/>
                                          </w:divBdr>
                                        </w:div>
                                        <w:div w:id="578828502">
                                          <w:marLeft w:val="0"/>
                                          <w:marRight w:val="0"/>
                                          <w:marTop w:val="0"/>
                                          <w:marBottom w:val="0"/>
                                          <w:divBdr>
                                            <w:top w:val="none" w:sz="0" w:space="0" w:color="auto"/>
                                            <w:left w:val="none" w:sz="0" w:space="0" w:color="auto"/>
                                            <w:bottom w:val="none" w:sz="0" w:space="0" w:color="auto"/>
                                            <w:right w:val="none" w:sz="0" w:space="0" w:color="auto"/>
                                          </w:divBdr>
                                        </w:div>
                                        <w:div w:id="47145979">
                                          <w:marLeft w:val="0"/>
                                          <w:marRight w:val="0"/>
                                          <w:marTop w:val="0"/>
                                          <w:marBottom w:val="0"/>
                                          <w:divBdr>
                                            <w:top w:val="none" w:sz="0" w:space="0" w:color="auto"/>
                                            <w:left w:val="none" w:sz="0" w:space="0" w:color="auto"/>
                                            <w:bottom w:val="none" w:sz="0" w:space="0" w:color="auto"/>
                                            <w:right w:val="none" w:sz="0" w:space="0" w:color="auto"/>
                                          </w:divBdr>
                                        </w:div>
                                        <w:div w:id="860438940">
                                          <w:marLeft w:val="0"/>
                                          <w:marRight w:val="0"/>
                                          <w:marTop w:val="0"/>
                                          <w:marBottom w:val="0"/>
                                          <w:divBdr>
                                            <w:top w:val="none" w:sz="0" w:space="0" w:color="auto"/>
                                            <w:left w:val="none" w:sz="0" w:space="0" w:color="auto"/>
                                            <w:bottom w:val="none" w:sz="0" w:space="0" w:color="auto"/>
                                            <w:right w:val="none" w:sz="0" w:space="0" w:color="auto"/>
                                          </w:divBdr>
                                        </w:div>
                                        <w:div w:id="160122665">
                                          <w:marLeft w:val="0"/>
                                          <w:marRight w:val="0"/>
                                          <w:marTop w:val="0"/>
                                          <w:marBottom w:val="0"/>
                                          <w:divBdr>
                                            <w:top w:val="none" w:sz="0" w:space="0" w:color="auto"/>
                                            <w:left w:val="none" w:sz="0" w:space="0" w:color="auto"/>
                                            <w:bottom w:val="none" w:sz="0" w:space="0" w:color="auto"/>
                                            <w:right w:val="none" w:sz="0" w:space="0" w:color="auto"/>
                                          </w:divBdr>
                                        </w:div>
                                        <w:div w:id="18430351">
                                          <w:marLeft w:val="0"/>
                                          <w:marRight w:val="0"/>
                                          <w:marTop w:val="0"/>
                                          <w:marBottom w:val="0"/>
                                          <w:divBdr>
                                            <w:top w:val="none" w:sz="0" w:space="0" w:color="auto"/>
                                            <w:left w:val="none" w:sz="0" w:space="0" w:color="auto"/>
                                            <w:bottom w:val="none" w:sz="0" w:space="0" w:color="auto"/>
                                            <w:right w:val="none" w:sz="0" w:space="0" w:color="auto"/>
                                          </w:divBdr>
                                        </w:div>
                                        <w:div w:id="1193231424">
                                          <w:marLeft w:val="0"/>
                                          <w:marRight w:val="0"/>
                                          <w:marTop w:val="0"/>
                                          <w:marBottom w:val="0"/>
                                          <w:divBdr>
                                            <w:top w:val="none" w:sz="0" w:space="0" w:color="auto"/>
                                            <w:left w:val="none" w:sz="0" w:space="0" w:color="auto"/>
                                            <w:bottom w:val="none" w:sz="0" w:space="0" w:color="auto"/>
                                            <w:right w:val="none" w:sz="0" w:space="0" w:color="auto"/>
                                          </w:divBdr>
                                        </w:div>
                                        <w:div w:id="1810854220">
                                          <w:marLeft w:val="0"/>
                                          <w:marRight w:val="0"/>
                                          <w:marTop w:val="0"/>
                                          <w:marBottom w:val="0"/>
                                          <w:divBdr>
                                            <w:top w:val="none" w:sz="0" w:space="0" w:color="auto"/>
                                            <w:left w:val="none" w:sz="0" w:space="0" w:color="auto"/>
                                            <w:bottom w:val="none" w:sz="0" w:space="0" w:color="auto"/>
                                            <w:right w:val="none" w:sz="0" w:space="0" w:color="auto"/>
                                          </w:divBdr>
                                        </w:div>
                                        <w:div w:id="436291989">
                                          <w:marLeft w:val="0"/>
                                          <w:marRight w:val="0"/>
                                          <w:marTop w:val="0"/>
                                          <w:marBottom w:val="0"/>
                                          <w:divBdr>
                                            <w:top w:val="none" w:sz="0" w:space="0" w:color="auto"/>
                                            <w:left w:val="none" w:sz="0" w:space="0" w:color="auto"/>
                                            <w:bottom w:val="none" w:sz="0" w:space="0" w:color="auto"/>
                                            <w:right w:val="none" w:sz="0" w:space="0" w:color="auto"/>
                                          </w:divBdr>
                                        </w:div>
                                        <w:div w:id="183327548">
                                          <w:marLeft w:val="0"/>
                                          <w:marRight w:val="0"/>
                                          <w:marTop w:val="0"/>
                                          <w:marBottom w:val="0"/>
                                          <w:divBdr>
                                            <w:top w:val="none" w:sz="0" w:space="0" w:color="auto"/>
                                            <w:left w:val="none" w:sz="0" w:space="0" w:color="auto"/>
                                            <w:bottom w:val="none" w:sz="0" w:space="0" w:color="auto"/>
                                            <w:right w:val="none" w:sz="0" w:space="0" w:color="auto"/>
                                          </w:divBdr>
                                        </w:div>
                                        <w:div w:id="967006638">
                                          <w:marLeft w:val="0"/>
                                          <w:marRight w:val="0"/>
                                          <w:marTop w:val="0"/>
                                          <w:marBottom w:val="0"/>
                                          <w:divBdr>
                                            <w:top w:val="none" w:sz="0" w:space="0" w:color="auto"/>
                                            <w:left w:val="none" w:sz="0" w:space="0" w:color="auto"/>
                                            <w:bottom w:val="none" w:sz="0" w:space="0" w:color="auto"/>
                                            <w:right w:val="none" w:sz="0" w:space="0" w:color="auto"/>
                                          </w:divBdr>
                                        </w:div>
                                        <w:div w:id="31326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307927">
      <w:bodyDiv w:val="1"/>
      <w:marLeft w:val="0"/>
      <w:marRight w:val="0"/>
      <w:marTop w:val="0"/>
      <w:marBottom w:val="0"/>
      <w:divBdr>
        <w:top w:val="none" w:sz="0" w:space="0" w:color="auto"/>
        <w:left w:val="none" w:sz="0" w:space="0" w:color="auto"/>
        <w:bottom w:val="none" w:sz="0" w:space="0" w:color="auto"/>
        <w:right w:val="none" w:sz="0" w:space="0" w:color="auto"/>
      </w:divBdr>
    </w:div>
    <w:div w:id="109976179">
      <w:bodyDiv w:val="1"/>
      <w:marLeft w:val="0"/>
      <w:marRight w:val="0"/>
      <w:marTop w:val="0"/>
      <w:marBottom w:val="0"/>
      <w:divBdr>
        <w:top w:val="none" w:sz="0" w:space="0" w:color="auto"/>
        <w:left w:val="none" w:sz="0" w:space="0" w:color="auto"/>
        <w:bottom w:val="none" w:sz="0" w:space="0" w:color="auto"/>
        <w:right w:val="none" w:sz="0" w:space="0" w:color="auto"/>
      </w:divBdr>
    </w:div>
    <w:div w:id="116338919">
      <w:bodyDiv w:val="1"/>
      <w:marLeft w:val="0"/>
      <w:marRight w:val="0"/>
      <w:marTop w:val="0"/>
      <w:marBottom w:val="0"/>
      <w:divBdr>
        <w:top w:val="none" w:sz="0" w:space="0" w:color="auto"/>
        <w:left w:val="none" w:sz="0" w:space="0" w:color="auto"/>
        <w:bottom w:val="none" w:sz="0" w:space="0" w:color="auto"/>
        <w:right w:val="none" w:sz="0" w:space="0" w:color="auto"/>
      </w:divBdr>
    </w:div>
    <w:div w:id="130754961">
      <w:bodyDiv w:val="1"/>
      <w:marLeft w:val="0"/>
      <w:marRight w:val="0"/>
      <w:marTop w:val="0"/>
      <w:marBottom w:val="0"/>
      <w:divBdr>
        <w:top w:val="none" w:sz="0" w:space="0" w:color="auto"/>
        <w:left w:val="none" w:sz="0" w:space="0" w:color="auto"/>
        <w:bottom w:val="none" w:sz="0" w:space="0" w:color="auto"/>
        <w:right w:val="none" w:sz="0" w:space="0" w:color="auto"/>
      </w:divBdr>
    </w:div>
    <w:div w:id="135731777">
      <w:bodyDiv w:val="1"/>
      <w:marLeft w:val="0"/>
      <w:marRight w:val="0"/>
      <w:marTop w:val="0"/>
      <w:marBottom w:val="0"/>
      <w:divBdr>
        <w:top w:val="none" w:sz="0" w:space="0" w:color="auto"/>
        <w:left w:val="none" w:sz="0" w:space="0" w:color="auto"/>
        <w:bottom w:val="none" w:sz="0" w:space="0" w:color="auto"/>
        <w:right w:val="none" w:sz="0" w:space="0" w:color="auto"/>
      </w:divBdr>
    </w:div>
    <w:div w:id="152769581">
      <w:bodyDiv w:val="1"/>
      <w:marLeft w:val="0"/>
      <w:marRight w:val="0"/>
      <w:marTop w:val="0"/>
      <w:marBottom w:val="0"/>
      <w:divBdr>
        <w:top w:val="none" w:sz="0" w:space="0" w:color="auto"/>
        <w:left w:val="none" w:sz="0" w:space="0" w:color="auto"/>
        <w:bottom w:val="none" w:sz="0" w:space="0" w:color="auto"/>
        <w:right w:val="none" w:sz="0" w:space="0" w:color="auto"/>
      </w:divBdr>
    </w:div>
    <w:div w:id="164516943">
      <w:bodyDiv w:val="1"/>
      <w:marLeft w:val="0"/>
      <w:marRight w:val="0"/>
      <w:marTop w:val="0"/>
      <w:marBottom w:val="0"/>
      <w:divBdr>
        <w:top w:val="none" w:sz="0" w:space="0" w:color="auto"/>
        <w:left w:val="none" w:sz="0" w:space="0" w:color="auto"/>
        <w:bottom w:val="none" w:sz="0" w:space="0" w:color="auto"/>
        <w:right w:val="none" w:sz="0" w:space="0" w:color="auto"/>
      </w:divBdr>
    </w:div>
    <w:div w:id="164638587">
      <w:bodyDiv w:val="1"/>
      <w:marLeft w:val="0"/>
      <w:marRight w:val="0"/>
      <w:marTop w:val="0"/>
      <w:marBottom w:val="0"/>
      <w:divBdr>
        <w:top w:val="none" w:sz="0" w:space="0" w:color="auto"/>
        <w:left w:val="none" w:sz="0" w:space="0" w:color="auto"/>
        <w:bottom w:val="none" w:sz="0" w:space="0" w:color="auto"/>
        <w:right w:val="none" w:sz="0" w:space="0" w:color="auto"/>
      </w:divBdr>
    </w:div>
    <w:div w:id="165362166">
      <w:bodyDiv w:val="1"/>
      <w:marLeft w:val="0"/>
      <w:marRight w:val="0"/>
      <w:marTop w:val="0"/>
      <w:marBottom w:val="0"/>
      <w:divBdr>
        <w:top w:val="none" w:sz="0" w:space="0" w:color="auto"/>
        <w:left w:val="none" w:sz="0" w:space="0" w:color="auto"/>
        <w:bottom w:val="none" w:sz="0" w:space="0" w:color="auto"/>
        <w:right w:val="none" w:sz="0" w:space="0" w:color="auto"/>
      </w:divBdr>
      <w:divsChild>
        <w:div w:id="1621916808">
          <w:marLeft w:val="0"/>
          <w:marRight w:val="0"/>
          <w:marTop w:val="0"/>
          <w:marBottom w:val="0"/>
          <w:divBdr>
            <w:top w:val="none" w:sz="0" w:space="0" w:color="auto"/>
            <w:left w:val="none" w:sz="0" w:space="0" w:color="auto"/>
            <w:bottom w:val="none" w:sz="0" w:space="0" w:color="auto"/>
            <w:right w:val="none" w:sz="0" w:space="0" w:color="auto"/>
          </w:divBdr>
          <w:divsChild>
            <w:div w:id="970594885">
              <w:marLeft w:val="0"/>
              <w:marRight w:val="0"/>
              <w:marTop w:val="0"/>
              <w:marBottom w:val="0"/>
              <w:divBdr>
                <w:top w:val="none" w:sz="0" w:space="0" w:color="auto"/>
                <w:left w:val="none" w:sz="0" w:space="0" w:color="auto"/>
                <w:bottom w:val="none" w:sz="0" w:space="0" w:color="auto"/>
                <w:right w:val="none" w:sz="0" w:space="0" w:color="auto"/>
              </w:divBdr>
              <w:divsChild>
                <w:div w:id="1717122854">
                  <w:marLeft w:val="0"/>
                  <w:marRight w:val="0"/>
                  <w:marTop w:val="0"/>
                  <w:marBottom w:val="0"/>
                  <w:divBdr>
                    <w:top w:val="none" w:sz="0" w:space="0" w:color="auto"/>
                    <w:left w:val="none" w:sz="0" w:space="0" w:color="auto"/>
                    <w:bottom w:val="none" w:sz="0" w:space="0" w:color="auto"/>
                    <w:right w:val="none" w:sz="0" w:space="0" w:color="auto"/>
                  </w:divBdr>
                  <w:divsChild>
                    <w:div w:id="1332413299">
                      <w:marLeft w:val="0"/>
                      <w:marRight w:val="0"/>
                      <w:marTop w:val="0"/>
                      <w:marBottom w:val="0"/>
                      <w:divBdr>
                        <w:top w:val="none" w:sz="0" w:space="0" w:color="auto"/>
                        <w:left w:val="none" w:sz="0" w:space="0" w:color="auto"/>
                        <w:bottom w:val="none" w:sz="0" w:space="0" w:color="auto"/>
                        <w:right w:val="none" w:sz="0" w:space="0" w:color="auto"/>
                      </w:divBdr>
                      <w:divsChild>
                        <w:div w:id="648168094">
                          <w:marLeft w:val="0"/>
                          <w:marRight w:val="450"/>
                          <w:marTop w:val="0"/>
                          <w:marBottom w:val="0"/>
                          <w:divBdr>
                            <w:top w:val="none" w:sz="0" w:space="0" w:color="auto"/>
                            <w:left w:val="none" w:sz="0" w:space="0" w:color="auto"/>
                            <w:bottom w:val="none" w:sz="0" w:space="0" w:color="auto"/>
                            <w:right w:val="none" w:sz="0" w:space="0" w:color="auto"/>
                          </w:divBdr>
                          <w:divsChild>
                            <w:div w:id="773483035">
                              <w:marLeft w:val="0"/>
                              <w:marRight w:val="0"/>
                              <w:marTop w:val="0"/>
                              <w:marBottom w:val="0"/>
                              <w:divBdr>
                                <w:top w:val="none" w:sz="0" w:space="0" w:color="auto"/>
                                <w:left w:val="none" w:sz="0" w:space="0" w:color="auto"/>
                                <w:bottom w:val="none" w:sz="0" w:space="0" w:color="auto"/>
                                <w:right w:val="none" w:sz="0" w:space="0" w:color="auto"/>
                              </w:divBdr>
                              <w:divsChild>
                                <w:div w:id="106778474">
                                  <w:marLeft w:val="0"/>
                                  <w:marRight w:val="0"/>
                                  <w:marTop w:val="375"/>
                                  <w:marBottom w:val="0"/>
                                  <w:divBdr>
                                    <w:top w:val="none" w:sz="0" w:space="0" w:color="auto"/>
                                    <w:left w:val="none" w:sz="0" w:space="0" w:color="auto"/>
                                    <w:bottom w:val="none" w:sz="0" w:space="0" w:color="auto"/>
                                    <w:right w:val="none" w:sz="0" w:space="0" w:color="auto"/>
                                  </w:divBdr>
                                  <w:divsChild>
                                    <w:div w:id="52701180">
                                      <w:marLeft w:val="0"/>
                                      <w:marRight w:val="0"/>
                                      <w:marTop w:val="0"/>
                                      <w:marBottom w:val="0"/>
                                      <w:divBdr>
                                        <w:top w:val="none" w:sz="0" w:space="0" w:color="auto"/>
                                        <w:left w:val="none" w:sz="0" w:space="0" w:color="auto"/>
                                        <w:bottom w:val="none" w:sz="0" w:space="0" w:color="auto"/>
                                        <w:right w:val="none" w:sz="0" w:space="0" w:color="auto"/>
                                      </w:divBdr>
                                      <w:divsChild>
                                        <w:div w:id="143801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830291">
      <w:bodyDiv w:val="1"/>
      <w:marLeft w:val="0"/>
      <w:marRight w:val="0"/>
      <w:marTop w:val="0"/>
      <w:marBottom w:val="0"/>
      <w:divBdr>
        <w:top w:val="none" w:sz="0" w:space="0" w:color="auto"/>
        <w:left w:val="none" w:sz="0" w:space="0" w:color="auto"/>
        <w:bottom w:val="none" w:sz="0" w:space="0" w:color="auto"/>
        <w:right w:val="none" w:sz="0" w:space="0" w:color="auto"/>
      </w:divBdr>
    </w:div>
    <w:div w:id="214854389">
      <w:bodyDiv w:val="1"/>
      <w:marLeft w:val="0"/>
      <w:marRight w:val="0"/>
      <w:marTop w:val="0"/>
      <w:marBottom w:val="0"/>
      <w:divBdr>
        <w:top w:val="none" w:sz="0" w:space="0" w:color="auto"/>
        <w:left w:val="none" w:sz="0" w:space="0" w:color="auto"/>
        <w:bottom w:val="none" w:sz="0" w:space="0" w:color="auto"/>
        <w:right w:val="none" w:sz="0" w:space="0" w:color="auto"/>
      </w:divBdr>
    </w:div>
    <w:div w:id="225841450">
      <w:bodyDiv w:val="1"/>
      <w:marLeft w:val="0"/>
      <w:marRight w:val="0"/>
      <w:marTop w:val="0"/>
      <w:marBottom w:val="0"/>
      <w:divBdr>
        <w:top w:val="none" w:sz="0" w:space="0" w:color="auto"/>
        <w:left w:val="none" w:sz="0" w:space="0" w:color="auto"/>
        <w:bottom w:val="none" w:sz="0" w:space="0" w:color="auto"/>
        <w:right w:val="none" w:sz="0" w:space="0" w:color="auto"/>
      </w:divBdr>
    </w:div>
    <w:div w:id="246621212">
      <w:bodyDiv w:val="1"/>
      <w:marLeft w:val="0"/>
      <w:marRight w:val="0"/>
      <w:marTop w:val="0"/>
      <w:marBottom w:val="0"/>
      <w:divBdr>
        <w:top w:val="none" w:sz="0" w:space="0" w:color="auto"/>
        <w:left w:val="none" w:sz="0" w:space="0" w:color="auto"/>
        <w:bottom w:val="none" w:sz="0" w:space="0" w:color="auto"/>
        <w:right w:val="none" w:sz="0" w:space="0" w:color="auto"/>
      </w:divBdr>
      <w:divsChild>
        <w:div w:id="1329796124">
          <w:marLeft w:val="0"/>
          <w:marRight w:val="0"/>
          <w:marTop w:val="0"/>
          <w:marBottom w:val="0"/>
          <w:divBdr>
            <w:top w:val="none" w:sz="0" w:space="0" w:color="auto"/>
            <w:left w:val="none" w:sz="0" w:space="0" w:color="auto"/>
            <w:bottom w:val="none" w:sz="0" w:space="0" w:color="auto"/>
            <w:right w:val="none" w:sz="0" w:space="0" w:color="auto"/>
          </w:divBdr>
          <w:divsChild>
            <w:div w:id="2067485297">
              <w:marLeft w:val="0"/>
              <w:marRight w:val="0"/>
              <w:marTop w:val="100"/>
              <w:marBottom w:val="100"/>
              <w:divBdr>
                <w:top w:val="none" w:sz="0" w:space="0" w:color="auto"/>
                <w:left w:val="none" w:sz="0" w:space="0" w:color="auto"/>
                <w:bottom w:val="none" w:sz="0" w:space="0" w:color="auto"/>
                <w:right w:val="none" w:sz="0" w:space="0" w:color="auto"/>
              </w:divBdr>
              <w:divsChild>
                <w:div w:id="2092963921">
                  <w:marLeft w:val="0"/>
                  <w:marRight w:val="0"/>
                  <w:marTop w:val="0"/>
                  <w:marBottom w:val="0"/>
                  <w:divBdr>
                    <w:top w:val="none" w:sz="0" w:space="0" w:color="auto"/>
                    <w:left w:val="none" w:sz="0" w:space="0" w:color="auto"/>
                    <w:bottom w:val="none" w:sz="0" w:space="0" w:color="auto"/>
                    <w:right w:val="none" w:sz="0" w:space="0" w:color="auto"/>
                  </w:divBdr>
                  <w:divsChild>
                    <w:div w:id="841745171">
                      <w:marLeft w:val="0"/>
                      <w:marRight w:val="0"/>
                      <w:marTop w:val="0"/>
                      <w:marBottom w:val="0"/>
                      <w:divBdr>
                        <w:top w:val="none" w:sz="0" w:space="0" w:color="auto"/>
                        <w:left w:val="dotted" w:sz="6" w:space="4" w:color="CCCCCC"/>
                        <w:bottom w:val="none" w:sz="0" w:space="0" w:color="auto"/>
                        <w:right w:val="none" w:sz="0" w:space="0" w:color="auto"/>
                      </w:divBdr>
                      <w:divsChild>
                        <w:div w:id="1657803415">
                          <w:marLeft w:val="0"/>
                          <w:marRight w:val="0"/>
                          <w:marTop w:val="0"/>
                          <w:marBottom w:val="0"/>
                          <w:divBdr>
                            <w:top w:val="none" w:sz="0" w:space="0" w:color="auto"/>
                            <w:left w:val="none" w:sz="0" w:space="0" w:color="auto"/>
                            <w:bottom w:val="none" w:sz="0" w:space="0" w:color="auto"/>
                            <w:right w:val="none" w:sz="0" w:space="0" w:color="auto"/>
                          </w:divBdr>
                          <w:divsChild>
                            <w:div w:id="1062101618">
                              <w:marLeft w:val="0"/>
                              <w:marRight w:val="0"/>
                              <w:marTop w:val="0"/>
                              <w:marBottom w:val="0"/>
                              <w:divBdr>
                                <w:top w:val="none" w:sz="0" w:space="0" w:color="auto"/>
                                <w:left w:val="none" w:sz="0" w:space="0" w:color="auto"/>
                                <w:bottom w:val="none" w:sz="0" w:space="0" w:color="auto"/>
                                <w:right w:val="none" w:sz="0" w:space="0" w:color="auto"/>
                              </w:divBdr>
                              <w:divsChild>
                                <w:div w:id="1416434011">
                                  <w:marLeft w:val="0"/>
                                  <w:marRight w:val="0"/>
                                  <w:marTop w:val="0"/>
                                  <w:marBottom w:val="0"/>
                                  <w:divBdr>
                                    <w:top w:val="none" w:sz="0" w:space="0" w:color="auto"/>
                                    <w:left w:val="none" w:sz="0" w:space="0" w:color="auto"/>
                                    <w:bottom w:val="none" w:sz="0" w:space="0" w:color="auto"/>
                                    <w:right w:val="none" w:sz="0" w:space="0" w:color="auto"/>
                                  </w:divBdr>
                                  <w:divsChild>
                                    <w:div w:id="1720782971">
                                      <w:marLeft w:val="0"/>
                                      <w:marRight w:val="0"/>
                                      <w:marTop w:val="0"/>
                                      <w:marBottom w:val="0"/>
                                      <w:divBdr>
                                        <w:top w:val="none" w:sz="0" w:space="0" w:color="auto"/>
                                        <w:left w:val="none" w:sz="0" w:space="0" w:color="auto"/>
                                        <w:bottom w:val="none" w:sz="0" w:space="0" w:color="auto"/>
                                        <w:right w:val="none" w:sz="0" w:space="0" w:color="auto"/>
                                      </w:divBdr>
                                    </w:div>
                                  </w:divsChild>
                                </w:div>
                                <w:div w:id="701318471">
                                  <w:marLeft w:val="0"/>
                                  <w:marRight w:val="0"/>
                                  <w:marTop w:val="150"/>
                                  <w:marBottom w:val="0"/>
                                  <w:divBdr>
                                    <w:top w:val="none" w:sz="0" w:space="0" w:color="auto"/>
                                    <w:left w:val="none" w:sz="0" w:space="0" w:color="auto"/>
                                    <w:bottom w:val="none" w:sz="0" w:space="0" w:color="auto"/>
                                    <w:right w:val="none" w:sz="0" w:space="0" w:color="auto"/>
                                  </w:divBdr>
                                  <w:divsChild>
                                    <w:div w:id="629213035">
                                      <w:marLeft w:val="0"/>
                                      <w:marRight w:val="0"/>
                                      <w:marTop w:val="0"/>
                                      <w:marBottom w:val="0"/>
                                      <w:divBdr>
                                        <w:top w:val="none" w:sz="0" w:space="0" w:color="auto"/>
                                        <w:left w:val="none" w:sz="0" w:space="0" w:color="auto"/>
                                        <w:bottom w:val="none" w:sz="0" w:space="0" w:color="auto"/>
                                        <w:right w:val="none" w:sz="0" w:space="0" w:color="auto"/>
                                      </w:divBdr>
                                      <w:divsChild>
                                        <w:div w:id="1603221709">
                                          <w:marLeft w:val="0"/>
                                          <w:marRight w:val="0"/>
                                          <w:marTop w:val="0"/>
                                          <w:marBottom w:val="0"/>
                                          <w:divBdr>
                                            <w:top w:val="none" w:sz="0" w:space="0" w:color="auto"/>
                                            <w:left w:val="none" w:sz="0" w:space="0" w:color="auto"/>
                                            <w:bottom w:val="none" w:sz="0" w:space="0" w:color="auto"/>
                                            <w:right w:val="none" w:sz="0" w:space="0" w:color="auto"/>
                                          </w:divBdr>
                                        </w:div>
                                        <w:div w:id="643581645">
                                          <w:marLeft w:val="0"/>
                                          <w:marRight w:val="0"/>
                                          <w:marTop w:val="0"/>
                                          <w:marBottom w:val="0"/>
                                          <w:divBdr>
                                            <w:top w:val="none" w:sz="0" w:space="0" w:color="auto"/>
                                            <w:left w:val="none" w:sz="0" w:space="0" w:color="auto"/>
                                            <w:bottom w:val="none" w:sz="0" w:space="0" w:color="auto"/>
                                            <w:right w:val="none" w:sz="0" w:space="0" w:color="auto"/>
                                          </w:divBdr>
                                        </w:div>
                                        <w:div w:id="915284794">
                                          <w:marLeft w:val="0"/>
                                          <w:marRight w:val="0"/>
                                          <w:marTop w:val="0"/>
                                          <w:marBottom w:val="0"/>
                                          <w:divBdr>
                                            <w:top w:val="none" w:sz="0" w:space="0" w:color="auto"/>
                                            <w:left w:val="none" w:sz="0" w:space="0" w:color="auto"/>
                                            <w:bottom w:val="none" w:sz="0" w:space="0" w:color="auto"/>
                                            <w:right w:val="none" w:sz="0" w:space="0" w:color="auto"/>
                                          </w:divBdr>
                                        </w:div>
                                        <w:div w:id="1975520755">
                                          <w:marLeft w:val="0"/>
                                          <w:marRight w:val="0"/>
                                          <w:marTop w:val="0"/>
                                          <w:marBottom w:val="0"/>
                                          <w:divBdr>
                                            <w:top w:val="none" w:sz="0" w:space="0" w:color="auto"/>
                                            <w:left w:val="none" w:sz="0" w:space="0" w:color="auto"/>
                                            <w:bottom w:val="none" w:sz="0" w:space="0" w:color="auto"/>
                                            <w:right w:val="none" w:sz="0" w:space="0" w:color="auto"/>
                                          </w:divBdr>
                                        </w:div>
                                        <w:div w:id="697239998">
                                          <w:marLeft w:val="0"/>
                                          <w:marRight w:val="0"/>
                                          <w:marTop w:val="0"/>
                                          <w:marBottom w:val="0"/>
                                          <w:divBdr>
                                            <w:top w:val="none" w:sz="0" w:space="0" w:color="auto"/>
                                            <w:left w:val="none" w:sz="0" w:space="0" w:color="auto"/>
                                            <w:bottom w:val="none" w:sz="0" w:space="0" w:color="auto"/>
                                            <w:right w:val="none" w:sz="0" w:space="0" w:color="auto"/>
                                          </w:divBdr>
                                        </w:div>
                                        <w:div w:id="148269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7951121">
      <w:bodyDiv w:val="1"/>
      <w:marLeft w:val="0"/>
      <w:marRight w:val="0"/>
      <w:marTop w:val="0"/>
      <w:marBottom w:val="0"/>
      <w:divBdr>
        <w:top w:val="none" w:sz="0" w:space="0" w:color="auto"/>
        <w:left w:val="none" w:sz="0" w:space="0" w:color="auto"/>
        <w:bottom w:val="none" w:sz="0" w:space="0" w:color="auto"/>
        <w:right w:val="none" w:sz="0" w:space="0" w:color="auto"/>
      </w:divBdr>
    </w:div>
    <w:div w:id="278341735">
      <w:bodyDiv w:val="1"/>
      <w:marLeft w:val="0"/>
      <w:marRight w:val="0"/>
      <w:marTop w:val="0"/>
      <w:marBottom w:val="0"/>
      <w:divBdr>
        <w:top w:val="none" w:sz="0" w:space="0" w:color="auto"/>
        <w:left w:val="none" w:sz="0" w:space="0" w:color="auto"/>
        <w:bottom w:val="none" w:sz="0" w:space="0" w:color="auto"/>
        <w:right w:val="none" w:sz="0" w:space="0" w:color="auto"/>
      </w:divBdr>
    </w:div>
    <w:div w:id="295765255">
      <w:bodyDiv w:val="1"/>
      <w:marLeft w:val="0"/>
      <w:marRight w:val="0"/>
      <w:marTop w:val="0"/>
      <w:marBottom w:val="0"/>
      <w:divBdr>
        <w:top w:val="none" w:sz="0" w:space="0" w:color="auto"/>
        <w:left w:val="none" w:sz="0" w:space="0" w:color="auto"/>
        <w:bottom w:val="none" w:sz="0" w:space="0" w:color="auto"/>
        <w:right w:val="none" w:sz="0" w:space="0" w:color="auto"/>
      </w:divBdr>
    </w:div>
    <w:div w:id="308899983">
      <w:bodyDiv w:val="1"/>
      <w:marLeft w:val="0"/>
      <w:marRight w:val="0"/>
      <w:marTop w:val="0"/>
      <w:marBottom w:val="0"/>
      <w:divBdr>
        <w:top w:val="none" w:sz="0" w:space="0" w:color="auto"/>
        <w:left w:val="none" w:sz="0" w:space="0" w:color="auto"/>
        <w:bottom w:val="none" w:sz="0" w:space="0" w:color="auto"/>
        <w:right w:val="none" w:sz="0" w:space="0" w:color="auto"/>
      </w:divBdr>
    </w:div>
    <w:div w:id="324671482">
      <w:bodyDiv w:val="1"/>
      <w:marLeft w:val="0"/>
      <w:marRight w:val="0"/>
      <w:marTop w:val="0"/>
      <w:marBottom w:val="0"/>
      <w:divBdr>
        <w:top w:val="none" w:sz="0" w:space="0" w:color="auto"/>
        <w:left w:val="none" w:sz="0" w:space="0" w:color="auto"/>
        <w:bottom w:val="none" w:sz="0" w:space="0" w:color="auto"/>
        <w:right w:val="none" w:sz="0" w:space="0" w:color="auto"/>
      </w:divBdr>
    </w:div>
    <w:div w:id="325205710">
      <w:bodyDiv w:val="1"/>
      <w:marLeft w:val="0"/>
      <w:marRight w:val="0"/>
      <w:marTop w:val="0"/>
      <w:marBottom w:val="0"/>
      <w:divBdr>
        <w:top w:val="none" w:sz="0" w:space="0" w:color="auto"/>
        <w:left w:val="none" w:sz="0" w:space="0" w:color="auto"/>
        <w:bottom w:val="none" w:sz="0" w:space="0" w:color="auto"/>
        <w:right w:val="none" w:sz="0" w:space="0" w:color="auto"/>
      </w:divBdr>
      <w:divsChild>
        <w:div w:id="834222391">
          <w:marLeft w:val="0"/>
          <w:marRight w:val="0"/>
          <w:marTop w:val="0"/>
          <w:marBottom w:val="0"/>
          <w:divBdr>
            <w:top w:val="none" w:sz="0" w:space="0" w:color="auto"/>
            <w:left w:val="none" w:sz="0" w:space="0" w:color="auto"/>
            <w:bottom w:val="none" w:sz="0" w:space="0" w:color="auto"/>
            <w:right w:val="none" w:sz="0" w:space="0" w:color="auto"/>
          </w:divBdr>
          <w:divsChild>
            <w:div w:id="1614441978">
              <w:marLeft w:val="0"/>
              <w:marRight w:val="0"/>
              <w:marTop w:val="0"/>
              <w:marBottom w:val="0"/>
              <w:divBdr>
                <w:top w:val="none" w:sz="0" w:space="0" w:color="auto"/>
                <w:left w:val="none" w:sz="0" w:space="0" w:color="auto"/>
                <w:bottom w:val="none" w:sz="0" w:space="0" w:color="auto"/>
                <w:right w:val="none" w:sz="0" w:space="0" w:color="auto"/>
              </w:divBdr>
              <w:divsChild>
                <w:div w:id="699402416">
                  <w:marLeft w:val="0"/>
                  <w:marRight w:val="0"/>
                  <w:marTop w:val="0"/>
                  <w:marBottom w:val="0"/>
                  <w:divBdr>
                    <w:top w:val="none" w:sz="0" w:space="0" w:color="auto"/>
                    <w:left w:val="none" w:sz="0" w:space="0" w:color="auto"/>
                    <w:bottom w:val="none" w:sz="0" w:space="0" w:color="auto"/>
                    <w:right w:val="none" w:sz="0" w:space="0" w:color="auto"/>
                  </w:divBdr>
                  <w:divsChild>
                    <w:div w:id="2080905472">
                      <w:marLeft w:val="0"/>
                      <w:marRight w:val="0"/>
                      <w:marTop w:val="0"/>
                      <w:marBottom w:val="0"/>
                      <w:divBdr>
                        <w:top w:val="none" w:sz="0" w:space="0" w:color="auto"/>
                        <w:left w:val="none" w:sz="0" w:space="0" w:color="auto"/>
                        <w:bottom w:val="none" w:sz="0" w:space="0" w:color="auto"/>
                        <w:right w:val="none" w:sz="0" w:space="0" w:color="auto"/>
                      </w:divBdr>
                      <w:divsChild>
                        <w:div w:id="1222865578">
                          <w:marLeft w:val="0"/>
                          <w:marRight w:val="0"/>
                          <w:marTop w:val="0"/>
                          <w:marBottom w:val="0"/>
                          <w:divBdr>
                            <w:top w:val="none" w:sz="0" w:space="0" w:color="auto"/>
                            <w:left w:val="none" w:sz="0" w:space="0" w:color="auto"/>
                            <w:bottom w:val="none" w:sz="0" w:space="0" w:color="auto"/>
                            <w:right w:val="none" w:sz="0" w:space="0" w:color="auto"/>
                          </w:divBdr>
                          <w:divsChild>
                            <w:div w:id="1777552424">
                              <w:marLeft w:val="-225"/>
                              <w:marRight w:val="-225"/>
                              <w:marTop w:val="0"/>
                              <w:marBottom w:val="0"/>
                              <w:divBdr>
                                <w:top w:val="none" w:sz="0" w:space="0" w:color="auto"/>
                                <w:left w:val="none" w:sz="0" w:space="0" w:color="auto"/>
                                <w:bottom w:val="none" w:sz="0" w:space="0" w:color="auto"/>
                                <w:right w:val="none" w:sz="0" w:space="0" w:color="auto"/>
                              </w:divBdr>
                              <w:divsChild>
                                <w:div w:id="72050655">
                                  <w:marLeft w:val="0"/>
                                  <w:marRight w:val="0"/>
                                  <w:marTop w:val="0"/>
                                  <w:marBottom w:val="0"/>
                                  <w:divBdr>
                                    <w:top w:val="none" w:sz="0" w:space="0" w:color="auto"/>
                                    <w:left w:val="none" w:sz="0" w:space="0" w:color="auto"/>
                                    <w:bottom w:val="none" w:sz="0" w:space="0" w:color="auto"/>
                                    <w:right w:val="none" w:sz="0" w:space="0" w:color="auto"/>
                                  </w:divBdr>
                                  <w:divsChild>
                                    <w:div w:id="1728796164">
                                      <w:marLeft w:val="0"/>
                                      <w:marRight w:val="0"/>
                                      <w:marTop w:val="0"/>
                                      <w:marBottom w:val="0"/>
                                      <w:divBdr>
                                        <w:top w:val="none" w:sz="0" w:space="0" w:color="auto"/>
                                        <w:left w:val="none" w:sz="0" w:space="0" w:color="auto"/>
                                        <w:bottom w:val="none" w:sz="0" w:space="0" w:color="auto"/>
                                        <w:right w:val="none" w:sz="0" w:space="0" w:color="auto"/>
                                      </w:divBdr>
                                      <w:divsChild>
                                        <w:div w:id="574631375">
                                          <w:marLeft w:val="0"/>
                                          <w:marRight w:val="0"/>
                                          <w:marTop w:val="0"/>
                                          <w:marBottom w:val="0"/>
                                          <w:divBdr>
                                            <w:top w:val="none" w:sz="0" w:space="0" w:color="auto"/>
                                            <w:left w:val="none" w:sz="0" w:space="0" w:color="auto"/>
                                            <w:bottom w:val="none" w:sz="0" w:space="0" w:color="auto"/>
                                            <w:right w:val="none" w:sz="0" w:space="0" w:color="auto"/>
                                          </w:divBdr>
                                          <w:divsChild>
                                            <w:div w:id="624118193">
                                              <w:marLeft w:val="0"/>
                                              <w:marRight w:val="0"/>
                                              <w:marTop w:val="0"/>
                                              <w:marBottom w:val="0"/>
                                              <w:divBdr>
                                                <w:top w:val="none" w:sz="0" w:space="0" w:color="auto"/>
                                                <w:left w:val="none" w:sz="0" w:space="0" w:color="auto"/>
                                                <w:bottom w:val="none" w:sz="0" w:space="0" w:color="auto"/>
                                                <w:right w:val="none" w:sz="0" w:space="0" w:color="auto"/>
                                              </w:divBdr>
                                              <w:divsChild>
                                                <w:div w:id="988023593">
                                                  <w:marLeft w:val="0"/>
                                                  <w:marRight w:val="0"/>
                                                  <w:marTop w:val="0"/>
                                                  <w:marBottom w:val="0"/>
                                                  <w:divBdr>
                                                    <w:top w:val="none" w:sz="0" w:space="0" w:color="auto"/>
                                                    <w:left w:val="none" w:sz="0" w:space="0" w:color="auto"/>
                                                    <w:bottom w:val="none" w:sz="0" w:space="0" w:color="auto"/>
                                                    <w:right w:val="none" w:sz="0" w:space="0" w:color="auto"/>
                                                  </w:divBdr>
                                                  <w:divsChild>
                                                    <w:div w:id="229771656">
                                                      <w:marLeft w:val="0"/>
                                                      <w:marRight w:val="0"/>
                                                      <w:marTop w:val="0"/>
                                                      <w:marBottom w:val="0"/>
                                                      <w:divBdr>
                                                        <w:top w:val="none" w:sz="0" w:space="0" w:color="auto"/>
                                                        <w:left w:val="none" w:sz="0" w:space="0" w:color="auto"/>
                                                        <w:bottom w:val="none" w:sz="0" w:space="0" w:color="auto"/>
                                                        <w:right w:val="none" w:sz="0" w:space="0" w:color="auto"/>
                                                      </w:divBdr>
                                                      <w:divsChild>
                                                        <w:div w:id="2013752675">
                                                          <w:marLeft w:val="0"/>
                                                          <w:marRight w:val="0"/>
                                                          <w:marTop w:val="0"/>
                                                          <w:marBottom w:val="0"/>
                                                          <w:divBdr>
                                                            <w:top w:val="none" w:sz="0" w:space="0" w:color="auto"/>
                                                            <w:left w:val="none" w:sz="0" w:space="0" w:color="auto"/>
                                                            <w:bottom w:val="none" w:sz="0" w:space="0" w:color="auto"/>
                                                            <w:right w:val="none" w:sz="0" w:space="0" w:color="auto"/>
                                                          </w:divBdr>
                                                          <w:divsChild>
                                                            <w:div w:id="42804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41512075">
      <w:bodyDiv w:val="1"/>
      <w:marLeft w:val="0"/>
      <w:marRight w:val="0"/>
      <w:marTop w:val="0"/>
      <w:marBottom w:val="0"/>
      <w:divBdr>
        <w:top w:val="none" w:sz="0" w:space="0" w:color="auto"/>
        <w:left w:val="none" w:sz="0" w:space="0" w:color="auto"/>
        <w:bottom w:val="none" w:sz="0" w:space="0" w:color="auto"/>
        <w:right w:val="none" w:sz="0" w:space="0" w:color="auto"/>
      </w:divBdr>
    </w:div>
    <w:div w:id="379280935">
      <w:bodyDiv w:val="1"/>
      <w:marLeft w:val="0"/>
      <w:marRight w:val="0"/>
      <w:marTop w:val="0"/>
      <w:marBottom w:val="0"/>
      <w:divBdr>
        <w:top w:val="none" w:sz="0" w:space="0" w:color="auto"/>
        <w:left w:val="none" w:sz="0" w:space="0" w:color="auto"/>
        <w:bottom w:val="none" w:sz="0" w:space="0" w:color="auto"/>
        <w:right w:val="none" w:sz="0" w:space="0" w:color="auto"/>
      </w:divBdr>
    </w:div>
    <w:div w:id="387849645">
      <w:bodyDiv w:val="1"/>
      <w:marLeft w:val="0"/>
      <w:marRight w:val="0"/>
      <w:marTop w:val="0"/>
      <w:marBottom w:val="0"/>
      <w:divBdr>
        <w:top w:val="none" w:sz="0" w:space="0" w:color="auto"/>
        <w:left w:val="none" w:sz="0" w:space="0" w:color="auto"/>
        <w:bottom w:val="none" w:sz="0" w:space="0" w:color="auto"/>
        <w:right w:val="none" w:sz="0" w:space="0" w:color="auto"/>
      </w:divBdr>
    </w:div>
    <w:div w:id="402946423">
      <w:bodyDiv w:val="1"/>
      <w:marLeft w:val="0"/>
      <w:marRight w:val="0"/>
      <w:marTop w:val="0"/>
      <w:marBottom w:val="0"/>
      <w:divBdr>
        <w:top w:val="none" w:sz="0" w:space="0" w:color="auto"/>
        <w:left w:val="none" w:sz="0" w:space="0" w:color="auto"/>
        <w:bottom w:val="none" w:sz="0" w:space="0" w:color="auto"/>
        <w:right w:val="none" w:sz="0" w:space="0" w:color="auto"/>
      </w:divBdr>
    </w:div>
    <w:div w:id="464616846">
      <w:bodyDiv w:val="1"/>
      <w:marLeft w:val="0"/>
      <w:marRight w:val="0"/>
      <w:marTop w:val="0"/>
      <w:marBottom w:val="0"/>
      <w:divBdr>
        <w:top w:val="none" w:sz="0" w:space="0" w:color="auto"/>
        <w:left w:val="none" w:sz="0" w:space="0" w:color="auto"/>
        <w:bottom w:val="none" w:sz="0" w:space="0" w:color="auto"/>
        <w:right w:val="none" w:sz="0" w:space="0" w:color="auto"/>
      </w:divBdr>
    </w:div>
    <w:div w:id="492647529">
      <w:bodyDiv w:val="1"/>
      <w:marLeft w:val="0"/>
      <w:marRight w:val="0"/>
      <w:marTop w:val="0"/>
      <w:marBottom w:val="0"/>
      <w:divBdr>
        <w:top w:val="none" w:sz="0" w:space="0" w:color="auto"/>
        <w:left w:val="none" w:sz="0" w:space="0" w:color="auto"/>
        <w:bottom w:val="none" w:sz="0" w:space="0" w:color="auto"/>
        <w:right w:val="none" w:sz="0" w:space="0" w:color="auto"/>
      </w:divBdr>
    </w:div>
    <w:div w:id="523061735">
      <w:bodyDiv w:val="1"/>
      <w:marLeft w:val="0"/>
      <w:marRight w:val="0"/>
      <w:marTop w:val="0"/>
      <w:marBottom w:val="0"/>
      <w:divBdr>
        <w:top w:val="none" w:sz="0" w:space="0" w:color="auto"/>
        <w:left w:val="none" w:sz="0" w:space="0" w:color="auto"/>
        <w:bottom w:val="none" w:sz="0" w:space="0" w:color="auto"/>
        <w:right w:val="none" w:sz="0" w:space="0" w:color="auto"/>
      </w:divBdr>
    </w:div>
    <w:div w:id="565654070">
      <w:bodyDiv w:val="1"/>
      <w:marLeft w:val="0"/>
      <w:marRight w:val="0"/>
      <w:marTop w:val="0"/>
      <w:marBottom w:val="0"/>
      <w:divBdr>
        <w:top w:val="none" w:sz="0" w:space="0" w:color="auto"/>
        <w:left w:val="none" w:sz="0" w:space="0" w:color="auto"/>
        <w:bottom w:val="none" w:sz="0" w:space="0" w:color="auto"/>
        <w:right w:val="none" w:sz="0" w:space="0" w:color="auto"/>
      </w:divBdr>
    </w:div>
    <w:div w:id="578515193">
      <w:bodyDiv w:val="1"/>
      <w:marLeft w:val="0"/>
      <w:marRight w:val="0"/>
      <w:marTop w:val="0"/>
      <w:marBottom w:val="0"/>
      <w:divBdr>
        <w:top w:val="none" w:sz="0" w:space="0" w:color="auto"/>
        <w:left w:val="none" w:sz="0" w:space="0" w:color="auto"/>
        <w:bottom w:val="none" w:sz="0" w:space="0" w:color="auto"/>
        <w:right w:val="none" w:sz="0" w:space="0" w:color="auto"/>
      </w:divBdr>
    </w:div>
    <w:div w:id="589855487">
      <w:bodyDiv w:val="1"/>
      <w:marLeft w:val="0"/>
      <w:marRight w:val="0"/>
      <w:marTop w:val="0"/>
      <w:marBottom w:val="0"/>
      <w:divBdr>
        <w:top w:val="none" w:sz="0" w:space="0" w:color="auto"/>
        <w:left w:val="none" w:sz="0" w:space="0" w:color="auto"/>
        <w:bottom w:val="none" w:sz="0" w:space="0" w:color="auto"/>
        <w:right w:val="none" w:sz="0" w:space="0" w:color="auto"/>
      </w:divBdr>
    </w:div>
    <w:div w:id="605430775">
      <w:bodyDiv w:val="1"/>
      <w:marLeft w:val="0"/>
      <w:marRight w:val="0"/>
      <w:marTop w:val="0"/>
      <w:marBottom w:val="0"/>
      <w:divBdr>
        <w:top w:val="none" w:sz="0" w:space="0" w:color="auto"/>
        <w:left w:val="none" w:sz="0" w:space="0" w:color="auto"/>
        <w:bottom w:val="none" w:sz="0" w:space="0" w:color="auto"/>
        <w:right w:val="none" w:sz="0" w:space="0" w:color="auto"/>
      </w:divBdr>
    </w:div>
    <w:div w:id="605620475">
      <w:bodyDiv w:val="1"/>
      <w:marLeft w:val="0"/>
      <w:marRight w:val="0"/>
      <w:marTop w:val="0"/>
      <w:marBottom w:val="0"/>
      <w:divBdr>
        <w:top w:val="none" w:sz="0" w:space="0" w:color="auto"/>
        <w:left w:val="none" w:sz="0" w:space="0" w:color="auto"/>
        <w:bottom w:val="none" w:sz="0" w:space="0" w:color="auto"/>
        <w:right w:val="none" w:sz="0" w:space="0" w:color="auto"/>
      </w:divBdr>
    </w:div>
    <w:div w:id="628129242">
      <w:bodyDiv w:val="1"/>
      <w:marLeft w:val="0"/>
      <w:marRight w:val="0"/>
      <w:marTop w:val="0"/>
      <w:marBottom w:val="0"/>
      <w:divBdr>
        <w:top w:val="none" w:sz="0" w:space="0" w:color="auto"/>
        <w:left w:val="none" w:sz="0" w:space="0" w:color="auto"/>
        <w:bottom w:val="none" w:sz="0" w:space="0" w:color="auto"/>
        <w:right w:val="none" w:sz="0" w:space="0" w:color="auto"/>
      </w:divBdr>
    </w:div>
    <w:div w:id="636254804">
      <w:bodyDiv w:val="1"/>
      <w:marLeft w:val="0"/>
      <w:marRight w:val="0"/>
      <w:marTop w:val="0"/>
      <w:marBottom w:val="0"/>
      <w:divBdr>
        <w:top w:val="none" w:sz="0" w:space="0" w:color="auto"/>
        <w:left w:val="none" w:sz="0" w:space="0" w:color="auto"/>
        <w:bottom w:val="none" w:sz="0" w:space="0" w:color="auto"/>
        <w:right w:val="none" w:sz="0" w:space="0" w:color="auto"/>
      </w:divBdr>
    </w:div>
    <w:div w:id="648678709">
      <w:bodyDiv w:val="1"/>
      <w:marLeft w:val="0"/>
      <w:marRight w:val="0"/>
      <w:marTop w:val="0"/>
      <w:marBottom w:val="0"/>
      <w:divBdr>
        <w:top w:val="none" w:sz="0" w:space="0" w:color="auto"/>
        <w:left w:val="none" w:sz="0" w:space="0" w:color="auto"/>
        <w:bottom w:val="none" w:sz="0" w:space="0" w:color="auto"/>
        <w:right w:val="none" w:sz="0" w:space="0" w:color="auto"/>
      </w:divBdr>
    </w:div>
    <w:div w:id="692456724">
      <w:bodyDiv w:val="1"/>
      <w:marLeft w:val="0"/>
      <w:marRight w:val="0"/>
      <w:marTop w:val="0"/>
      <w:marBottom w:val="0"/>
      <w:divBdr>
        <w:top w:val="none" w:sz="0" w:space="0" w:color="auto"/>
        <w:left w:val="none" w:sz="0" w:space="0" w:color="auto"/>
        <w:bottom w:val="none" w:sz="0" w:space="0" w:color="auto"/>
        <w:right w:val="none" w:sz="0" w:space="0" w:color="auto"/>
      </w:divBdr>
    </w:div>
    <w:div w:id="709300286">
      <w:bodyDiv w:val="1"/>
      <w:marLeft w:val="0"/>
      <w:marRight w:val="0"/>
      <w:marTop w:val="0"/>
      <w:marBottom w:val="0"/>
      <w:divBdr>
        <w:top w:val="none" w:sz="0" w:space="0" w:color="auto"/>
        <w:left w:val="none" w:sz="0" w:space="0" w:color="auto"/>
        <w:bottom w:val="none" w:sz="0" w:space="0" w:color="auto"/>
        <w:right w:val="none" w:sz="0" w:space="0" w:color="auto"/>
      </w:divBdr>
    </w:div>
    <w:div w:id="729229491">
      <w:bodyDiv w:val="1"/>
      <w:marLeft w:val="0"/>
      <w:marRight w:val="0"/>
      <w:marTop w:val="0"/>
      <w:marBottom w:val="0"/>
      <w:divBdr>
        <w:top w:val="none" w:sz="0" w:space="0" w:color="auto"/>
        <w:left w:val="none" w:sz="0" w:space="0" w:color="auto"/>
        <w:bottom w:val="none" w:sz="0" w:space="0" w:color="auto"/>
        <w:right w:val="none" w:sz="0" w:space="0" w:color="auto"/>
      </w:divBdr>
    </w:div>
    <w:div w:id="773598888">
      <w:bodyDiv w:val="1"/>
      <w:marLeft w:val="0"/>
      <w:marRight w:val="0"/>
      <w:marTop w:val="0"/>
      <w:marBottom w:val="0"/>
      <w:divBdr>
        <w:top w:val="none" w:sz="0" w:space="0" w:color="auto"/>
        <w:left w:val="none" w:sz="0" w:space="0" w:color="auto"/>
        <w:bottom w:val="none" w:sz="0" w:space="0" w:color="auto"/>
        <w:right w:val="none" w:sz="0" w:space="0" w:color="auto"/>
      </w:divBdr>
    </w:div>
    <w:div w:id="775902737">
      <w:bodyDiv w:val="1"/>
      <w:marLeft w:val="0"/>
      <w:marRight w:val="0"/>
      <w:marTop w:val="0"/>
      <w:marBottom w:val="0"/>
      <w:divBdr>
        <w:top w:val="none" w:sz="0" w:space="0" w:color="auto"/>
        <w:left w:val="none" w:sz="0" w:space="0" w:color="auto"/>
        <w:bottom w:val="none" w:sz="0" w:space="0" w:color="auto"/>
        <w:right w:val="none" w:sz="0" w:space="0" w:color="auto"/>
      </w:divBdr>
    </w:div>
    <w:div w:id="783425853">
      <w:bodyDiv w:val="1"/>
      <w:marLeft w:val="0"/>
      <w:marRight w:val="0"/>
      <w:marTop w:val="0"/>
      <w:marBottom w:val="0"/>
      <w:divBdr>
        <w:top w:val="none" w:sz="0" w:space="0" w:color="auto"/>
        <w:left w:val="none" w:sz="0" w:space="0" w:color="auto"/>
        <w:bottom w:val="none" w:sz="0" w:space="0" w:color="auto"/>
        <w:right w:val="none" w:sz="0" w:space="0" w:color="auto"/>
      </w:divBdr>
      <w:divsChild>
        <w:div w:id="1947032253">
          <w:marLeft w:val="0"/>
          <w:marRight w:val="0"/>
          <w:marTop w:val="75"/>
          <w:marBottom w:val="0"/>
          <w:divBdr>
            <w:top w:val="none" w:sz="0" w:space="0" w:color="auto"/>
            <w:left w:val="none" w:sz="0" w:space="0" w:color="auto"/>
            <w:bottom w:val="none" w:sz="0" w:space="0" w:color="auto"/>
            <w:right w:val="none" w:sz="0" w:space="0" w:color="auto"/>
          </w:divBdr>
          <w:divsChild>
            <w:div w:id="6561400">
              <w:marLeft w:val="0"/>
              <w:marRight w:val="0"/>
              <w:marTop w:val="0"/>
              <w:marBottom w:val="0"/>
              <w:divBdr>
                <w:top w:val="none" w:sz="0" w:space="0" w:color="auto"/>
                <w:left w:val="none" w:sz="0" w:space="0" w:color="auto"/>
                <w:bottom w:val="none" w:sz="0" w:space="0" w:color="auto"/>
                <w:right w:val="none" w:sz="0" w:space="0" w:color="auto"/>
              </w:divBdr>
              <w:divsChild>
                <w:div w:id="344139155">
                  <w:marLeft w:val="0"/>
                  <w:marRight w:val="0"/>
                  <w:marTop w:val="150"/>
                  <w:marBottom w:val="0"/>
                  <w:divBdr>
                    <w:top w:val="none" w:sz="0" w:space="0" w:color="auto"/>
                    <w:left w:val="none" w:sz="0" w:space="0" w:color="auto"/>
                    <w:bottom w:val="none" w:sz="0" w:space="0" w:color="auto"/>
                    <w:right w:val="none" w:sz="0" w:space="0" w:color="auto"/>
                  </w:divBdr>
                  <w:divsChild>
                    <w:div w:id="1558278526">
                      <w:marLeft w:val="0"/>
                      <w:marRight w:val="0"/>
                      <w:marTop w:val="0"/>
                      <w:marBottom w:val="0"/>
                      <w:divBdr>
                        <w:top w:val="none" w:sz="0" w:space="0" w:color="auto"/>
                        <w:left w:val="none" w:sz="0" w:space="0" w:color="auto"/>
                        <w:bottom w:val="none" w:sz="0" w:space="0" w:color="auto"/>
                        <w:right w:val="none" w:sz="0" w:space="0" w:color="auto"/>
                      </w:divBdr>
                      <w:divsChild>
                        <w:div w:id="162090545">
                          <w:marLeft w:val="0"/>
                          <w:marRight w:val="0"/>
                          <w:marTop w:val="0"/>
                          <w:marBottom w:val="0"/>
                          <w:divBdr>
                            <w:top w:val="none" w:sz="0" w:space="0" w:color="auto"/>
                            <w:left w:val="none" w:sz="0" w:space="0" w:color="auto"/>
                            <w:bottom w:val="none" w:sz="0" w:space="0" w:color="auto"/>
                            <w:right w:val="none" w:sz="0" w:space="0" w:color="auto"/>
                          </w:divBdr>
                          <w:divsChild>
                            <w:div w:id="1772704788">
                              <w:marLeft w:val="0"/>
                              <w:marRight w:val="0"/>
                              <w:marTop w:val="0"/>
                              <w:marBottom w:val="0"/>
                              <w:divBdr>
                                <w:top w:val="none" w:sz="0" w:space="0" w:color="auto"/>
                                <w:left w:val="none" w:sz="0" w:space="0" w:color="auto"/>
                                <w:bottom w:val="none" w:sz="0" w:space="0" w:color="auto"/>
                                <w:right w:val="none" w:sz="0" w:space="0" w:color="auto"/>
                              </w:divBdr>
                            </w:div>
                            <w:div w:id="2141998913">
                              <w:marLeft w:val="0"/>
                              <w:marRight w:val="0"/>
                              <w:marTop w:val="0"/>
                              <w:marBottom w:val="0"/>
                              <w:divBdr>
                                <w:top w:val="none" w:sz="0" w:space="0" w:color="auto"/>
                                <w:left w:val="none" w:sz="0" w:space="0" w:color="auto"/>
                                <w:bottom w:val="none" w:sz="0" w:space="0" w:color="auto"/>
                                <w:right w:val="none" w:sz="0" w:space="0" w:color="auto"/>
                              </w:divBdr>
                              <w:divsChild>
                                <w:div w:id="876547820">
                                  <w:marLeft w:val="0"/>
                                  <w:marRight w:val="0"/>
                                  <w:marTop w:val="0"/>
                                  <w:marBottom w:val="0"/>
                                  <w:divBdr>
                                    <w:top w:val="none" w:sz="0" w:space="0" w:color="auto"/>
                                    <w:left w:val="none" w:sz="0" w:space="0" w:color="auto"/>
                                    <w:bottom w:val="none" w:sz="0" w:space="0" w:color="auto"/>
                                    <w:right w:val="none" w:sz="0" w:space="0" w:color="auto"/>
                                  </w:divBdr>
                                </w:div>
                              </w:divsChild>
                            </w:div>
                            <w:div w:id="1906406075">
                              <w:marLeft w:val="0"/>
                              <w:marRight w:val="0"/>
                              <w:marTop w:val="0"/>
                              <w:marBottom w:val="0"/>
                              <w:divBdr>
                                <w:top w:val="none" w:sz="0" w:space="0" w:color="auto"/>
                                <w:left w:val="none" w:sz="0" w:space="0" w:color="auto"/>
                                <w:bottom w:val="none" w:sz="0" w:space="0" w:color="auto"/>
                                <w:right w:val="none" w:sz="0" w:space="0" w:color="auto"/>
                              </w:divBdr>
                              <w:divsChild>
                                <w:div w:id="1898934553">
                                  <w:marLeft w:val="0"/>
                                  <w:marRight w:val="0"/>
                                  <w:marTop w:val="0"/>
                                  <w:marBottom w:val="0"/>
                                  <w:divBdr>
                                    <w:top w:val="none" w:sz="0" w:space="0" w:color="auto"/>
                                    <w:left w:val="none" w:sz="0" w:space="0" w:color="auto"/>
                                    <w:bottom w:val="none" w:sz="0" w:space="0" w:color="auto"/>
                                    <w:right w:val="none" w:sz="0" w:space="0" w:color="auto"/>
                                  </w:divBdr>
                                  <w:divsChild>
                                    <w:div w:id="197013672">
                                      <w:marLeft w:val="0"/>
                                      <w:marRight w:val="0"/>
                                      <w:marTop w:val="0"/>
                                      <w:marBottom w:val="0"/>
                                      <w:divBdr>
                                        <w:top w:val="none" w:sz="0" w:space="0" w:color="auto"/>
                                        <w:left w:val="none" w:sz="0" w:space="0" w:color="auto"/>
                                        <w:bottom w:val="none" w:sz="0" w:space="0" w:color="auto"/>
                                        <w:right w:val="none" w:sz="0" w:space="0" w:color="auto"/>
                                      </w:divBdr>
                                    </w:div>
                                    <w:div w:id="1109473740">
                                      <w:marLeft w:val="0"/>
                                      <w:marRight w:val="0"/>
                                      <w:marTop w:val="0"/>
                                      <w:marBottom w:val="0"/>
                                      <w:divBdr>
                                        <w:top w:val="none" w:sz="0" w:space="0" w:color="auto"/>
                                        <w:left w:val="none" w:sz="0" w:space="0" w:color="auto"/>
                                        <w:bottom w:val="none" w:sz="0" w:space="0" w:color="auto"/>
                                        <w:right w:val="none" w:sz="0" w:space="0" w:color="auto"/>
                                      </w:divBdr>
                                    </w:div>
                                    <w:div w:id="1852257383">
                                      <w:marLeft w:val="0"/>
                                      <w:marRight w:val="0"/>
                                      <w:marTop w:val="0"/>
                                      <w:marBottom w:val="0"/>
                                      <w:divBdr>
                                        <w:top w:val="none" w:sz="0" w:space="0" w:color="auto"/>
                                        <w:left w:val="none" w:sz="0" w:space="0" w:color="auto"/>
                                        <w:bottom w:val="none" w:sz="0" w:space="0" w:color="auto"/>
                                        <w:right w:val="none" w:sz="0" w:space="0" w:color="auto"/>
                                      </w:divBdr>
                                    </w:div>
                                    <w:div w:id="1857841218">
                                      <w:marLeft w:val="0"/>
                                      <w:marRight w:val="0"/>
                                      <w:marTop w:val="0"/>
                                      <w:marBottom w:val="0"/>
                                      <w:divBdr>
                                        <w:top w:val="none" w:sz="0" w:space="0" w:color="auto"/>
                                        <w:left w:val="none" w:sz="0" w:space="0" w:color="auto"/>
                                        <w:bottom w:val="none" w:sz="0" w:space="0" w:color="auto"/>
                                        <w:right w:val="none" w:sz="0" w:space="0" w:color="auto"/>
                                      </w:divBdr>
                                    </w:div>
                                    <w:div w:id="1715810559">
                                      <w:marLeft w:val="0"/>
                                      <w:marRight w:val="0"/>
                                      <w:marTop w:val="0"/>
                                      <w:marBottom w:val="0"/>
                                      <w:divBdr>
                                        <w:top w:val="none" w:sz="0" w:space="0" w:color="auto"/>
                                        <w:left w:val="none" w:sz="0" w:space="0" w:color="auto"/>
                                        <w:bottom w:val="none" w:sz="0" w:space="0" w:color="auto"/>
                                        <w:right w:val="none" w:sz="0" w:space="0" w:color="auto"/>
                                      </w:divBdr>
                                    </w:div>
                                    <w:div w:id="1039743961">
                                      <w:marLeft w:val="0"/>
                                      <w:marRight w:val="0"/>
                                      <w:marTop w:val="0"/>
                                      <w:marBottom w:val="0"/>
                                      <w:divBdr>
                                        <w:top w:val="none" w:sz="0" w:space="0" w:color="auto"/>
                                        <w:left w:val="none" w:sz="0" w:space="0" w:color="auto"/>
                                        <w:bottom w:val="none" w:sz="0" w:space="0" w:color="auto"/>
                                        <w:right w:val="none" w:sz="0" w:space="0" w:color="auto"/>
                                      </w:divBdr>
                                    </w:div>
                                    <w:div w:id="259025034">
                                      <w:marLeft w:val="0"/>
                                      <w:marRight w:val="0"/>
                                      <w:marTop w:val="0"/>
                                      <w:marBottom w:val="0"/>
                                      <w:divBdr>
                                        <w:top w:val="none" w:sz="0" w:space="0" w:color="auto"/>
                                        <w:left w:val="none" w:sz="0" w:space="0" w:color="auto"/>
                                        <w:bottom w:val="none" w:sz="0" w:space="0" w:color="auto"/>
                                        <w:right w:val="none" w:sz="0" w:space="0" w:color="auto"/>
                                      </w:divBdr>
                                    </w:div>
                                    <w:div w:id="430247992">
                                      <w:marLeft w:val="0"/>
                                      <w:marRight w:val="0"/>
                                      <w:marTop w:val="0"/>
                                      <w:marBottom w:val="0"/>
                                      <w:divBdr>
                                        <w:top w:val="none" w:sz="0" w:space="0" w:color="auto"/>
                                        <w:left w:val="none" w:sz="0" w:space="0" w:color="auto"/>
                                        <w:bottom w:val="none" w:sz="0" w:space="0" w:color="auto"/>
                                        <w:right w:val="none" w:sz="0" w:space="0" w:color="auto"/>
                                      </w:divBdr>
                                    </w:div>
                                    <w:div w:id="1098519672">
                                      <w:marLeft w:val="0"/>
                                      <w:marRight w:val="0"/>
                                      <w:marTop w:val="0"/>
                                      <w:marBottom w:val="0"/>
                                      <w:divBdr>
                                        <w:top w:val="none" w:sz="0" w:space="0" w:color="auto"/>
                                        <w:left w:val="none" w:sz="0" w:space="0" w:color="auto"/>
                                        <w:bottom w:val="none" w:sz="0" w:space="0" w:color="auto"/>
                                        <w:right w:val="none" w:sz="0" w:space="0" w:color="auto"/>
                                      </w:divBdr>
                                    </w:div>
                                    <w:div w:id="1153910470">
                                      <w:marLeft w:val="0"/>
                                      <w:marRight w:val="0"/>
                                      <w:marTop w:val="0"/>
                                      <w:marBottom w:val="0"/>
                                      <w:divBdr>
                                        <w:top w:val="none" w:sz="0" w:space="0" w:color="auto"/>
                                        <w:left w:val="none" w:sz="0" w:space="0" w:color="auto"/>
                                        <w:bottom w:val="none" w:sz="0" w:space="0" w:color="auto"/>
                                        <w:right w:val="none" w:sz="0" w:space="0" w:color="auto"/>
                                      </w:divBdr>
                                    </w:div>
                                    <w:div w:id="76056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4909327">
      <w:bodyDiv w:val="1"/>
      <w:marLeft w:val="0"/>
      <w:marRight w:val="0"/>
      <w:marTop w:val="0"/>
      <w:marBottom w:val="0"/>
      <w:divBdr>
        <w:top w:val="none" w:sz="0" w:space="0" w:color="auto"/>
        <w:left w:val="none" w:sz="0" w:space="0" w:color="auto"/>
        <w:bottom w:val="none" w:sz="0" w:space="0" w:color="auto"/>
        <w:right w:val="none" w:sz="0" w:space="0" w:color="auto"/>
      </w:divBdr>
    </w:div>
    <w:div w:id="819463556">
      <w:bodyDiv w:val="1"/>
      <w:marLeft w:val="0"/>
      <w:marRight w:val="0"/>
      <w:marTop w:val="0"/>
      <w:marBottom w:val="0"/>
      <w:divBdr>
        <w:top w:val="none" w:sz="0" w:space="0" w:color="auto"/>
        <w:left w:val="none" w:sz="0" w:space="0" w:color="auto"/>
        <w:bottom w:val="none" w:sz="0" w:space="0" w:color="auto"/>
        <w:right w:val="none" w:sz="0" w:space="0" w:color="auto"/>
      </w:divBdr>
    </w:div>
    <w:div w:id="832601355">
      <w:bodyDiv w:val="1"/>
      <w:marLeft w:val="0"/>
      <w:marRight w:val="0"/>
      <w:marTop w:val="0"/>
      <w:marBottom w:val="0"/>
      <w:divBdr>
        <w:top w:val="none" w:sz="0" w:space="0" w:color="auto"/>
        <w:left w:val="none" w:sz="0" w:space="0" w:color="auto"/>
        <w:bottom w:val="none" w:sz="0" w:space="0" w:color="auto"/>
        <w:right w:val="none" w:sz="0" w:space="0" w:color="auto"/>
      </w:divBdr>
    </w:div>
    <w:div w:id="839198379">
      <w:bodyDiv w:val="1"/>
      <w:marLeft w:val="0"/>
      <w:marRight w:val="0"/>
      <w:marTop w:val="0"/>
      <w:marBottom w:val="0"/>
      <w:divBdr>
        <w:top w:val="none" w:sz="0" w:space="0" w:color="auto"/>
        <w:left w:val="none" w:sz="0" w:space="0" w:color="auto"/>
        <w:bottom w:val="none" w:sz="0" w:space="0" w:color="auto"/>
        <w:right w:val="none" w:sz="0" w:space="0" w:color="auto"/>
      </w:divBdr>
    </w:div>
    <w:div w:id="840121640">
      <w:bodyDiv w:val="1"/>
      <w:marLeft w:val="0"/>
      <w:marRight w:val="0"/>
      <w:marTop w:val="0"/>
      <w:marBottom w:val="0"/>
      <w:divBdr>
        <w:top w:val="none" w:sz="0" w:space="0" w:color="auto"/>
        <w:left w:val="none" w:sz="0" w:space="0" w:color="auto"/>
        <w:bottom w:val="none" w:sz="0" w:space="0" w:color="auto"/>
        <w:right w:val="none" w:sz="0" w:space="0" w:color="auto"/>
      </w:divBdr>
    </w:div>
    <w:div w:id="853377010">
      <w:bodyDiv w:val="1"/>
      <w:marLeft w:val="0"/>
      <w:marRight w:val="0"/>
      <w:marTop w:val="0"/>
      <w:marBottom w:val="0"/>
      <w:divBdr>
        <w:top w:val="none" w:sz="0" w:space="0" w:color="auto"/>
        <w:left w:val="none" w:sz="0" w:space="0" w:color="auto"/>
        <w:bottom w:val="none" w:sz="0" w:space="0" w:color="auto"/>
        <w:right w:val="none" w:sz="0" w:space="0" w:color="auto"/>
      </w:divBdr>
    </w:div>
    <w:div w:id="867572225">
      <w:bodyDiv w:val="1"/>
      <w:marLeft w:val="0"/>
      <w:marRight w:val="0"/>
      <w:marTop w:val="0"/>
      <w:marBottom w:val="0"/>
      <w:divBdr>
        <w:top w:val="none" w:sz="0" w:space="0" w:color="auto"/>
        <w:left w:val="none" w:sz="0" w:space="0" w:color="auto"/>
        <w:bottom w:val="none" w:sz="0" w:space="0" w:color="auto"/>
        <w:right w:val="none" w:sz="0" w:space="0" w:color="auto"/>
      </w:divBdr>
    </w:div>
    <w:div w:id="886180396">
      <w:bodyDiv w:val="1"/>
      <w:marLeft w:val="0"/>
      <w:marRight w:val="0"/>
      <w:marTop w:val="0"/>
      <w:marBottom w:val="0"/>
      <w:divBdr>
        <w:top w:val="none" w:sz="0" w:space="0" w:color="auto"/>
        <w:left w:val="none" w:sz="0" w:space="0" w:color="auto"/>
        <w:bottom w:val="none" w:sz="0" w:space="0" w:color="auto"/>
        <w:right w:val="none" w:sz="0" w:space="0" w:color="auto"/>
      </w:divBdr>
    </w:div>
    <w:div w:id="897086055">
      <w:bodyDiv w:val="1"/>
      <w:marLeft w:val="0"/>
      <w:marRight w:val="0"/>
      <w:marTop w:val="0"/>
      <w:marBottom w:val="0"/>
      <w:divBdr>
        <w:top w:val="none" w:sz="0" w:space="0" w:color="auto"/>
        <w:left w:val="none" w:sz="0" w:space="0" w:color="auto"/>
        <w:bottom w:val="none" w:sz="0" w:space="0" w:color="auto"/>
        <w:right w:val="none" w:sz="0" w:space="0" w:color="auto"/>
      </w:divBdr>
    </w:div>
    <w:div w:id="940844533">
      <w:bodyDiv w:val="1"/>
      <w:marLeft w:val="0"/>
      <w:marRight w:val="0"/>
      <w:marTop w:val="0"/>
      <w:marBottom w:val="0"/>
      <w:divBdr>
        <w:top w:val="none" w:sz="0" w:space="0" w:color="auto"/>
        <w:left w:val="none" w:sz="0" w:space="0" w:color="auto"/>
        <w:bottom w:val="none" w:sz="0" w:space="0" w:color="auto"/>
        <w:right w:val="none" w:sz="0" w:space="0" w:color="auto"/>
      </w:divBdr>
    </w:div>
    <w:div w:id="944727899">
      <w:bodyDiv w:val="1"/>
      <w:marLeft w:val="0"/>
      <w:marRight w:val="0"/>
      <w:marTop w:val="0"/>
      <w:marBottom w:val="0"/>
      <w:divBdr>
        <w:top w:val="none" w:sz="0" w:space="0" w:color="auto"/>
        <w:left w:val="none" w:sz="0" w:space="0" w:color="auto"/>
        <w:bottom w:val="none" w:sz="0" w:space="0" w:color="auto"/>
        <w:right w:val="none" w:sz="0" w:space="0" w:color="auto"/>
      </w:divBdr>
    </w:div>
    <w:div w:id="956059882">
      <w:bodyDiv w:val="1"/>
      <w:marLeft w:val="0"/>
      <w:marRight w:val="0"/>
      <w:marTop w:val="0"/>
      <w:marBottom w:val="0"/>
      <w:divBdr>
        <w:top w:val="none" w:sz="0" w:space="0" w:color="auto"/>
        <w:left w:val="none" w:sz="0" w:space="0" w:color="auto"/>
        <w:bottom w:val="none" w:sz="0" w:space="0" w:color="auto"/>
        <w:right w:val="none" w:sz="0" w:space="0" w:color="auto"/>
      </w:divBdr>
    </w:div>
    <w:div w:id="956254314">
      <w:bodyDiv w:val="1"/>
      <w:marLeft w:val="0"/>
      <w:marRight w:val="0"/>
      <w:marTop w:val="0"/>
      <w:marBottom w:val="0"/>
      <w:divBdr>
        <w:top w:val="none" w:sz="0" w:space="0" w:color="auto"/>
        <w:left w:val="none" w:sz="0" w:space="0" w:color="auto"/>
        <w:bottom w:val="none" w:sz="0" w:space="0" w:color="auto"/>
        <w:right w:val="none" w:sz="0" w:space="0" w:color="auto"/>
      </w:divBdr>
    </w:div>
    <w:div w:id="963459371">
      <w:bodyDiv w:val="1"/>
      <w:marLeft w:val="0"/>
      <w:marRight w:val="0"/>
      <w:marTop w:val="0"/>
      <w:marBottom w:val="0"/>
      <w:divBdr>
        <w:top w:val="none" w:sz="0" w:space="0" w:color="auto"/>
        <w:left w:val="none" w:sz="0" w:space="0" w:color="auto"/>
        <w:bottom w:val="none" w:sz="0" w:space="0" w:color="auto"/>
        <w:right w:val="none" w:sz="0" w:space="0" w:color="auto"/>
      </w:divBdr>
    </w:div>
    <w:div w:id="964694974">
      <w:bodyDiv w:val="1"/>
      <w:marLeft w:val="0"/>
      <w:marRight w:val="0"/>
      <w:marTop w:val="0"/>
      <w:marBottom w:val="0"/>
      <w:divBdr>
        <w:top w:val="none" w:sz="0" w:space="0" w:color="auto"/>
        <w:left w:val="none" w:sz="0" w:space="0" w:color="auto"/>
        <w:bottom w:val="none" w:sz="0" w:space="0" w:color="auto"/>
        <w:right w:val="none" w:sz="0" w:space="0" w:color="auto"/>
      </w:divBdr>
    </w:div>
    <w:div w:id="978803751">
      <w:bodyDiv w:val="1"/>
      <w:marLeft w:val="0"/>
      <w:marRight w:val="0"/>
      <w:marTop w:val="0"/>
      <w:marBottom w:val="0"/>
      <w:divBdr>
        <w:top w:val="none" w:sz="0" w:space="0" w:color="auto"/>
        <w:left w:val="none" w:sz="0" w:space="0" w:color="auto"/>
        <w:bottom w:val="none" w:sz="0" w:space="0" w:color="auto"/>
        <w:right w:val="none" w:sz="0" w:space="0" w:color="auto"/>
      </w:divBdr>
    </w:div>
    <w:div w:id="1036469697">
      <w:bodyDiv w:val="1"/>
      <w:marLeft w:val="0"/>
      <w:marRight w:val="0"/>
      <w:marTop w:val="0"/>
      <w:marBottom w:val="0"/>
      <w:divBdr>
        <w:top w:val="none" w:sz="0" w:space="0" w:color="auto"/>
        <w:left w:val="none" w:sz="0" w:space="0" w:color="auto"/>
        <w:bottom w:val="none" w:sz="0" w:space="0" w:color="auto"/>
        <w:right w:val="none" w:sz="0" w:space="0" w:color="auto"/>
      </w:divBdr>
    </w:div>
    <w:div w:id="1080642053">
      <w:bodyDiv w:val="1"/>
      <w:marLeft w:val="0"/>
      <w:marRight w:val="0"/>
      <w:marTop w:val="0"/>
      <w:marBottom w:val="0"/>
      <w:divBdr>
        <w:top w:val="none" w:sz="0" w:space="0" w:color="auto"/>
        <w:left w:val="none" w:sz="0" w:space="0" w:color="auto"/>
        <w:bottom w:val="none" w:sz="0" w:space="0" w:color="auto"/>
        <w:right w:val="none" w:sz="0" w:space="0" w:color="auto"/>
      </w:divBdr>
    </w:div>
    <w:div w:id="1088313638">
      <w:bodyDiv w:val="1"/>
      <w:marLeft w:val="0"/>
      <w:marRight w:val="0"/>
      <w:marTop w:val="0"/>
      <w:marBottom w:val="0"/>
      <w:divBdr>
        <w:top w:val="none" w:sz="0" w:space="0" w:color="auto"/>
        <w:left w:val="none" w:sz="0" w:space="0" w:color="auto"/>
        <w:bottom w:val="none" w:sz="0" w:space="0" w:color="auto"/>
        <w:right w:val="none" w:sz="0" w:space="0" w:color="auto"/>
      </w:divBdr>
    </w:div>
    <w:div w:id="1112094091">
      <w:bodyDiv w:val="1"/>
      <w:marLeft w:val="0"/>
      <w:marRight w:val="0"/>
      <w:marTop w:val="0"/>
      <w:marBottom w:val="0"/>
      <w:divBdr>
        <w:top w:val="none" w:sz="0" w:space="0" w:color="auto"/>
        <w:left w:val="none" w:sz="0" w:space="0" w:color="auto"/>
        <w:bottom w:val="none" w:sz="0" w:space="0" w:color="auto"/>
        <w:right w:val="none" w:sz="0" w:space="0" w:color="auto"/>
      </w:divBdr>
    </w:div>
    <w:div w:id="1116485628">
      <w:bodyDiv w:val="1"/>
      <w:marLeft w:val="0"/>
      <w:marRight w:val="0"/>
      <w:marTop w:val="0"/>
      <w:marBottom w:val="0"/>
      <w:divBdr>
        <w:top w:val="none" w:sz="0" w:space="0" w:color="auto"/>
        <w:left w:val="none" w:sz="0" w:space="0" w:color="auto"/>
        <w:bottom w:val="none" w:sz="0" w:space="0" w:color="auto"/>
        <w:right w:val="none" w:sz="0" w:space="0" w:color="auto"/>
      </w:divBdr>
    </w:div>
    <w:div w:id="1145076521">
      <w:bodyDiv w:val="1"/>
      <w:marLeft w:val="0"/>
      <w:marRight w:val="0"/>
      <w:marTop w:val="0"/>
      <w:marBottom w:val="0"/>
      <w:divBdr>
        <w:top w:val="none" w:sz="0" w:space="0" w:color="auto"/>
        <w:left w:val="none" w:sz="0" w:space="0" w:color="auto"/>
        <w:bottom w:val="none" w:sz="0" w:space="0" w:color="auto"/>
        <w:right w:val="none" w:sz="0" w:space="0" w:color="auto"/>
      </w:divBdr>
    </w:div>
    <w:div w:id="1171605097">
      <w:bodyDiv w:val="1"/>
      <w:marLeft w:val="0"/>
      <w:marRight w:val="0"/>
      <w:marTop w:val="0"/>
      <w:marBottom w:val="0"/>
      <w:divBdr>
        <w:top w:val="none" w:sz="0" w:space="0" w:color="auto"/>
        <w:left w:val="none" w:sz="0" w:space="0" w:color="auto"/>
        <w:bottom w:val="none" w:sz="0" w:space="0" w:color="auto"/>
        <w:right w:val="none" w:sz="0" w:space="0" w:color="auto"/>
      </w:divBdr>
    </w:div>
    <w:div w:id="1173453606">
      <w:bodyDiv w:val="1"/>
      <w:marLeft w:val="0"/>
      <w:marRight w:val="0"/>
      <w:marTop w:val="0"/>
      <w:marBottom w:val="0"/>
      <w:divBdr>
        <w:top w:val="none" w:sz="0" w:space="0" w:color="auto"/>
        <w:left w:val="none" w:sz="0" w:space="0" w:color="auto"/>
        <w:bottom w:val="none" w:sz="0" w:space="0" w:color="auto"/>
        <w:right w:val="none" w:sz="0" w:space="0" w:color="auto"/>
      </w:divBdr>
      <w:divsChild>
        <w:div w:id="380519701">
          <w:marLeft w:val="0"/>
          <w:marRight w:val="0"/>
          <w:marTop w:val="75"/>
          <w:marBottom w:val="0"/>
          <w:divBdr>
            <w:top w:val="none" w:sz="0" w:space="0" w:color="auto"/>
            <w:left w:val="none" w:sz="0" w:space="0" w:color="auto"/>
            <w:bottom w:val="none" w:sz="0" w:space="0" w:color="auto"/>
            <w:right w:val="none" w:sz="0" w:space="0" w:color="auto"/>
          </w:divBdr>
          <w:divsChild>
            <w:div w:id="39405026">
              <w:marLeft w:val="0"/>
              <w:marRight w:val="0"/>
              <w:marTop w:val="0"/>
              <w:marBottom w:val="0"/>
              <w:divBdr>
                <w:top w:val="none" w:sz="0" w:space="0" w:color="auto"/>
                <w:left w:val="none" w:sz="0" w:space="0" w:color="auto"/>
                <w:bottom w:val="none" w:sz="0" w:space="0" w:color="auto"/>
                <w:right w:val="none" w:sz="0" w:space="0" w:color="auto"/>
              </w:divBdr>
              <w:divsChild>
                <w:div w:id="206723732">
                  <w:marLeft w:val="0"/>
                  <w:marRight w:val="0"/>
                  <w:marTop w:val="150"/>
                  <w:marBottom w:val="0"/>
                  <w:divBdr>
                    <w:top w:val="none" w:sz="0" w:space="0" w:color="auto"/>
                    <w:left w:val="none" w:sz="0" w:space="0" w:color="auto"/>
                    <w:bottom w:val="none" w:sz="0" w:space="0" w:color="auto"/>
                    <w:right w:val="none" w:sz="0" w:space="0" w:color="auto"/>
                  </w:divBdr>
                  <w:divsChild>
                    <w:div w:id="629556386">
                      <w:marLeft w:val="0"/>
                      <w:marRight w:val="0"/>
                      <w:marTop w:val="0"/>
                      <w:marBottom w:val="0"/>
                      <w:divBdr>
                        <w:top w:val="none" w:sz="0" w:space="0" w:color="auto"/>
                        <w:left w:val="none" w:sz="0" w:space="0" w:color="auto"/>
                        <w:bottom w:val="none" w:sz="0" w:space="0" w:color="auto"/>
                        <w:right w:val="none" w:sz="0" w:space="0" w:color="auto"/>
                      </w:divBdr>
                      <w:divsChild>
                        <w:div w:id="456337045">
                          <w:marLeft w:val="0"/>
                          <w:marRight w:val="0"/>
                          <w:marTop w:val="0"/>
                          <w:marBottom w:val="0"/>
                          <w:divBdr>
                            <w:top w:val="none" w:sz="0" w:space="0" w:color="auto"/>
                            <w:left w:val="none" w:sz="0" w:space="0" w:color="auto"/>
                            <w:bottom w:val="none" w:sz="0" w:space="0" w:color="auto"/>
                            <w:right w:val="none" w:sz="0" w:space="0" w:color="auto"/>
                          </w:divBdr>
                          <w:divsChild>
                            <w:div w:id="560484081">
                              <w:marLeft w:val="0"/>
                              <w:marRight w:val="0"/>
                              <w:marTop w:val="0"/>
                              <w:marBottom w:val="0"/>
                              <w:divBdr>
                                <w:top w:val="none" w:sz="0" w:space="0" w:color="auto"/>
                                <w:left w:val="none" w:sz="0" w:space="0" w:color="auto"/>
                                <w:bottom w:val="none" w:sz="0" w:space="0" w:color="auto"/>
                                <w:right w:val="none" w:sz="0" w:space="0" w:color="auto"/>
                              </w:divBdr>
                              <w:divsChild>
                                <w:div w:id="1465466421">
                                  <w:marLeft w:val="0"/>
                                  <w:marRight w:val="0"/>
                                  <w:marTop w:val="0"/>
                                  <w:marBottom w:val="0"/>
                                  <w:divBdr>
                                    <w:top w:val="none" w:sz="0" w:space="0" w:color="auto"/>
                                    <w:left w:val="none" w:sz="0" w:space="0" w:color="auto"/>
                                    <w:bottom w:val="none" w:sz="0" w:space="0" w:color="auto"/>
                                    <w:right w:val="none" w:sz="0" w:space="0" w:color="auto"/>
                                  </w:divBdr>
                                </w:div>
                              </w:divsChild>
                            </w:div>
                            <w:div w:id="644160177">
                              <w:marLeft w:val="0"/>
                              <w:marRight w:val="0"/>
                              <w:marTop w:val="0"/>
                              <w:marBottom w:val="0"/>
                              <w:divBdr>
                                <w:top w:val="none" w:sz="0" w:space="0" w:color="auto"/>
                                <w:left w:val="none" w:sz="0" w:space="0" w:color="auto"/>
                                <w:bottom w:val="none" w:sz="0" w:space="0" w:color="auto"/>
                                <w:right w:val="none" w:sz="0" w:space="0" w:color="auto"/>
                              </w:divBdr>
                              <w:divsChild>
                                <w:div w:id="1660308343">
                                  <w:marLeft w:val="0"/>
                                  <w:marRight w:val="0"/>
                                  <w:marTop w:val="0"/>
                                  <w:marBottom w:val="0"/>
                                  <w:divBdr>
                                    <w:top w:val="none" w:sz="0" w:space="0" w:color="auto"/>
                                    <w:left w:val="none" w:sz="0" w:space="0" w:color="auto"/>
                                    <w:bottom w:val="none" w:sz="0" w:space="0" w:color="auto"/>
                                    <w:right w:val="none" w:sz="0" w:space="0" w:color="auto"/>
                                  </w:divBdr>
                                  <w:divsChild>
                                    <w:div w:id="277375189">
                                      <w:marLeft w:val="0"/>
                                      <w:marRight w:val="0"/>
                                      <w:marTop w:val="0"/>
                                      <w:marBottom w:val="0"/>
                                      <w:divBdr>
                                        <w:top w:val="none" w:sz="0" w:space="0" w:color="auto"/>
                                        <w:left w:val="none" w:sz="0" w:space="0" w:color="auto"/>
                                        <w:bottom w:val="none" w:sz="0" w:space="0" w:color="auto"/>
                                        <w:right w:val="none" w:sz="0" w:space="0" w:color="auto"/>
                                      </w:divBdr>
                                    </w:div>
                                    <w:div w:id="1360549133">
                                      <w:marLeft w:val="0"/>
                                      <w:marRight w:val="0"/>
                                      <w:marTop w:val="0"/>
                                      <w:marBottom w:val="0"/>
                                      <w:divBdr>
                                        <w:top w:val="none" w:sz="0" w:space="0" w:color="auto"/>
                                        <w:left w:val="none" w:sz="0" w:space="0" w:color="auto"/>
                                        <w:bottom w:val="none" w:sz="0" w:space="0" w:color="auto"/>
                                        <w:right w:val="none" w:sz="0" w:space="0" w:color="auto"/>
                                      </w:divBdr>
                                    </w:div>
                                    <w:div w:id="2023704566">
                                      <w:marLeft w:val="0"/>
                                      <w:marRight w:val="0"/>
                                      <w:marTop w:val="0"/>
                                      <w:marBottom w:val="0"/>
                                      <w:divBdr>
                                        <w:top w:val="none" w:sz="0" w:space="0" w:color="auto"/>
                                        <w:left w:val="none" w:sz="0" w:space="0" w:color="auto"/>
                                        <w:bottom w:val="none" w:sz="0" w:space="0" w:color="auto"/>
                                        <w:right w:val="none" w:sz="0" w:space="0" w:color="auto"/>
                                      </w:divBdr>
                                    </w:div>
                                    <w:div w:id="1338652214">
                                      <w:marLeft w:val="0"/>
                                      <w:marRight w:val="0"/>
                                      <w:marTop w:val="0"/>
                                      <w:marBottom w:val="0"/>
                                      <w:divBdr>
                                        <w:top w:val="none" w:sz="0" w:space="0" w:color="auto"/>
                                        <w:left w:val="none" w:sz="0" w:space="0" w:color="auto"/>
                                        <w:bottom w:val="none" w:sz="0" w:space="0" w:color="auto"/>
                                        <w:right w:val="none" w:sz="0" w:space="0" w:color="auto"/>
                                      </w:divBdr>
                                    </w:div>
                                    <w:div w:id="1559903507">
                                      <w:marLeft w:val="0"/>
                                      <w:marRight w:val="0"/>
                                      <w:marTop w:val="0"/>
                                      <w:marBottom w:val="0"/>
                                      <w:divBdr>
                                        <w:top w:val="none" w:sz="0" w:space="0" w:color="auto"/>
                                        <w:left w:val="none" w:sz="0" w:space="0" w:color="auto"/>
                                        <w:bottom w:val="none" w:sz="0" w:space="0" w:color="auto"/>
                                        <w:right w:val="none" w:sz="0" w:space="0" w:color="auto"/>
                                      </w:divBdr>
                                    </w:div>
                                    <w:div w:id="748312638">
                                      <w:marLeft w:val="0"/>
                                      <w:marRight w:val="0"/>
                                      <w:marTop w:val="0"/>
                                      <w:marBottom w:val="0"/>
                                      <w:divBdr>
                                        <w:top w:val="none" w:sz="0" w:space="0" w:color="auto"/>
                                        <w:left w:val="none" w:sz="0" w:space="0" w:color="auto"/>
                                        <w:bottom w:val="none" w:sz="0" w:space="0" w:color="auto"/>
                                        <w:right w:val="none" w:sz="0" w:space="0" w:color="auto"/>
                                      </w:divBdr>
                                    </w:div>
                                    <w:div w:id="1724257057">
                                      <w:marLeft w:val="0"/>
                                      <w:marRight w:val="0"/>
                                      <w:marTop w:val="0"/>
                                      <w:marBottom w:val="0"/>
                                      <w:divBdr>
                                        <w:top w:val="none" w:sz="0" w:space="0" w:color="auto"/>
                                        <w:left w:val="none" w:sz="0" w:space="0" w:color="auto"/>
                                        <w:bottom w:val="none" w:sz="0" w:space="0" w:color="auto"/>
                                        <w:right w:val="none" w:sz="0" w:space="0" w:color="auto"/>
                                      </w:divBdr>
                                    </w:div>
                                    <w:div w:id="1848790807">
                                      <w:marLeft w:val="0"/>
                                      <w:marRight w:val="0"/>
                                      <w:marTop w:val="0"/>
                                      <w:marBottom w:val="0"/>
                                      <w:divBdr>
                                        <w:top w:val="none" w:sz="0" w:space="0" w:color="auto"/>
                                        <w:left w:val="none" w:sz="0" w:space="0" w:color="auto"/>
                                        <w:bottom w:val="none" w:sz="0" w:space="0" w:color="auto"/>
                                        <w:right w:val="none" w:sz="0" w:space="0" w:color="auto"/>
                                      </w:divBdr>
                                    </w:div>
                                    <w:div w:id="1291664306">
                                      <w:marLeft w:val="0"/>
                                      <w:marRight w:val="0"/>
                                      <w:marTop w:val="0"/>
                                      <w:marBottom w:val="0"/>
                                      <w:divBdr>
                                        <w:top w:val="none" w:sz="0" w:space="0" w:color="auto"/>
                                        <w:left w:val="none" w:sz="0" w:space="0" w:color="auto"/>
                                        <w:bottom w:val="none" w:sz="0" w:space="0" w:color="auto"/>
                                        <w:right w:val="none" w:sz="0" w:space="0" w:color="auto"/>
                                      </w:divBdr>
                                    </w:div>
                                    <w:div w:id="904528542">
                                      <w:marLeft w:val="0"/>
                                      <w:marRight w:val="0"/>
                                      <w:marTop w:val="0"/>
                                      <w:marBottom w:val="0"/>
                                      <w:divBdr>
                                        <w:top w:val="none" w:sz="0" w:space="0" w:color="auto"/>
                                        <w:left w:val="none" w:sz="0" w:space="0" w:color="auto"/>
                                        <w:bottom w:val="none" w:sz="0" w:space="0" w:color="auto"/>
                                        <w:right w:val="none" w:sz="0" w:space="0" w:color="auto"/>
                                      </w:divBdr>
                                    </w:div>
                                    <w:div w:id="1687830255">
                                      <w:marLeft w:val="600"/>
                                      <w:marRight w:val="0"/>
                                      <w:marTop w:val="0"/>
                                      <w:marBottom w:val="0"/>
                                      <w:divBdr>
                                        <w:top w:val="none" w:sz="0" w:space="0" w:color="auto"/>
                                        <w:left w:val="none" w:sz="0" w:space="0" w:color="auto"/>
                                        <w:bottom w:val="none" w:sz="0" w:space="0" w:color="auto"/>
                                        <w:right w:val="none" w:sz="0" w:space="0" w:color="auto"/>
                                      </w:divBdr>
                                    </w:div>
                                    <w:div w:id="1747266460">
                                      <w:marLeft w:val="600"/>
                                      <w:marRight w:val="0"/>
                                      <w:marTop w:val="0"/>
                                      <w:marBottom w:val="0"/>
                                      <w:divBdr>
                                        <w:top w:val="none" w:sz="0" w:space="0" w:color="auto"/>
                                        <w:left w:val="none" w:sz="0" w:space="0" w:color="auto"/>
                                        <w:bottom w:val="none" w:sz="0" w:space="0" w:color="auto"/>
                                        <w:right w:val="none" w:sz="0" w:space="0" w:color="auto"/>
                                      </w:divBdr>
                                    </w:div>
                                    <w:div w:id="572198552">
                                      <w:marLeft w:val="600"/>
                                      <w:marRight w:val="0"/>
                                      <w:marTop w:val="0"/>
                                      <w:marBottom w:val="0"/>
                                      <w:divBdr>
                                        <w:top w:val="none" w:sz="0" w:space="0" w:color="auto"/>
                                        <w:left w:val="none" w:sz="0" w:space="0" w:color="auto"/>
                                        <w:bottom w:val="none" w:sz="0" w:space="0" w:color="auto"/>
                                        <w:right w:val="none" w:sz="0" w:space="0" w:color="auto"/>
                                      </w:divBdr>
                                    </w:div>
                                    <w:div w:id="1688754997">
                                      <w:marLeft w:val="0"/>
                                      <w:marRight w:val="0"/>
                                      <w:marTop w:val="0"/>
                                      <w:marBottom w:val="0"/>
                                      <w:divBdr>
                                        <w:top w:val="none" w:sz="0" w:space="0" w:color="auto"/>
                                        <w:left w:val="none" w:sz="0" w:space="0" w:color="auto"/>
                                        <w:bottom w:val="none" w:sz="0" w:space="0" w:color="auto"/>
                                        <w:right w:val="none" w:sz="0" w:space="0" w:color="auto"/>
                                      </w:divBdr>
                                    </w:div>
                                    <w:div w:id="696388153">
                                      <w:marLeft w:val="0"/>
                                      <w:marRight w:val="0"/>
                                      <w:marTop w:val="0"/>
                                      <w:marBottom w:val="0"/>
                                      <w:divBdr>
                                        <w:top w:val="none" w:sz="0" w:space="0" w:color="auto"/>
                                        <w:left w:val="none" w:sz="0" w:space="0" w:color="auto"/>
                                        <w:bottom w:val="none" w:sz="0" w:space="0" w:color="auto"/>
                                        <w:right w:val="none" w:sz="0" w:space="0" w:color="auto"/>
                                      </w:divBdr>
                                    </w:div>
                                    <w:div w:id="783311899">
                                      <w:marLeft w:val="0"/>
                                      <w:marRight w:val="0"/>
                                      <w:marTop w:val="0"/>
                                      <w:marBottom w:val="0"/>
                                      <w:divBdr>
                                        <w:top w:val="none" w:sz="0" w:space="0" w:color="auto"/>
                                        <w:left w:val="none" w:sz="0" w:space="0" w:color="auto"/>
                                        <w:bottom w:val="none" w:sz="0" w:space="0" w:color="auto"/>
                                        <w:right w:val="none" w:sz="0" w:space="0" w:color="auto"/>
                                      </w:divBdr>
                                    </w:div>
                                    <w:div w:id="316610079">
                                      <w:marLeft w:val="0"/>
                                      <w:marRight w:val="0"/>
                                      <w:marTop w:val="0"/>
                                      <w:marBottom w:val="0"/>
                                      <w:divBdr>
                                        <w:top w:val="none" w:sz="0" w:space="0" w:color="auto"/>
                                        <w:left w:val="none" w:sz="0" w:space="0" w:color="auto"/>
                                        <w:bottom w:val="none" w:sz="0" w:space="0" w:color="auto"/>
                                        <w:right w:val="none" w:sz="0" w:space="0" w:color="auto"/>
                                      </w:divBdr>
                                    </w:div>
                                    <w:div w:id="576981097">
                                      <w:marLeft w:val="0"/>
                                      <w:marRight w:val="0"/>
                                      <w:marTop w:val="0"/>
                                      <w:marBottom w:val="0"/>
                                      <w:divBdr>
                                        <w:top w:val="none" w:sz="0" w:space="0" w:color="auto"/>
                                        <w:left w:val="none" w:sz="0" w:space="0" w:color="auto"/>
                                        <w:bottom w:val="none" w:sz="0" w:space="0" w:color="auto"/>
                                        <w:right w:val="none" w:sz="0" w:space="0" w:color="auto"/>
                                      </w:divBdr>
                                    </w:div>
                                    <w:div w:id="652370809">
                                      <w:marLeft w:val="0"/>
                                      <w:marRight w:val="0"/>
                                      <w:marTop w:val="0"/>
                                      <w:marBottom w:val="0"/>
                                      <w:divBdr>
                                        <w:top w:val="none" w:sz="0" w:space="0" w:color="auto"/>
                                        <w:left w:val="none" w:sz="0" w:space="0" w:color="auto"/>
                                        <w:bottom w:val="none" w:sz="0" w:space="0" w:color="auto"/>
                                        <w:right w:val="none" w:sz="0" w:space="0" w:color="auto"/>
                                      </w:divBdr>
                                    </w:div>
                                    <w:div w:id="910164483">
                                      <w:marLeft w:val="0"/>
                                      <w:marRight w:val="0"/>
                                      <w:marTop w:val="0"/>
                                      <w:marBottom w:val="0"/>
                                      <w:divBdr>
                                        <w:top w:val="none" w:sz="0" w:space="0" w:color="auto"/>
                                        <w:left w:val="none" w:sz="0" w:space="0" w:color="auto"/>
                                        <w:bottom w:val="none" w:sz="0" w:space="0" w:color="auto"/>
                                        <w:right w:val="none" w:sz="0" w:space="0" w:color="auto"/>
                                      </w:divBdr>
                                    </w:div>
                                    <w:div w:id="907813176">
                                      <w:marLeft w:val="0"/>
                                      <w:marRight w:val="0"/>
                                      <w:marTop w:val="0"/>
                                      <w:marBottom w:val="0"/>
                                      <w:divBdr>
                                        <w:top w:val="none" w:sz="0" w:space="0" w:color="auto"/>
                                        <w:left w:val="none" w:sz="0" w:space="0" w:color="auto"/>
                                        <w:bottom w:val="none" w:sz="0" w:space="0" w:color="auto"/>
                                        <w:right w:val="none" w:sz="0" w:space="0" w:color="auto"/>
                                      </w:divBdr>
                                    </w:div>
                                    <w:div w:id="2088837845">
                                      <w:marLeft w:val="0"/>
                                      <w:marRight w:val="0"/>
                                      <w:marTop w:val="0"/>
                                      <w:marBottom w:val="0"/>
                                      <w:divBdr>
                                        <w:top w:val="none" w:sz="0" w:space="0" w:color="auto"/>
                                        <w:left w:val="none" w:sz="0" w:space="0" w:color="auto"/>
                                        <w:bottom w:val="none" w:sz="0" w:space="0" w:color="auto"/>
                                        <w:right w:val="none" w:sz="0" w:space="0" w:color="auto"/>
                                      </w:divBdr>
                                    </w:div>
                                    <w:div w:id="1317952800">
                                      <w:marLeft w:val="600"/>
                                      <w:marRight w:val="0"/>
                                      <w:marTop w:val="0"/>
                                      <w:marBottom w:val="0"/>
                                      <w:divBdr>
                                        <w:top w:val="none" w:sz="0" w:space="0" w:color="auto"/>
                                        <w:left w:val="none" w:sz="0" w:space="0" w:color="auto"/>
                                        <w:bottom w:val="none" w:sz="0" w:space="0" w:color="auto"/>
                                        <w:right w:val="none" w:sz="0" w:space="0" w:color="auto"/>
                                      </w:divBdr>
                                    </w:div>
                                    <w:div w:id="1202552439">
                                      <w:marLeft w:val="600"/>
                                      <w:marRight w:val="0"/>
                                      <w:marTop w:val="0"/>
                                      <w:marBottom w:val="0"/>
                                      <w:divBdr>
                                        <w:top w:val="none" w:sz="0" w:space="0" w:color="auto"/>
                                        <w:left w:val="none" w:sz="0" w:space="0" w:color="auto"/>
                                        <w:bottom w:val="none" w:sz="0" w:space="0" w:color="auto"/>
                                        <w:right w:val="none" w:sz="0" w:space="0" w:color="auto"/>
                                      </w:divBdr>
                                    </w:div>
                                    <w:div w:id="1160074733">
                                      <w:marLeft w:val="600"/>
                                      <w:marRight w:val="0"/>
                                      <w:marTop w:val="0"/>
                                      <w:marBottom w:val="0"/>
                                      <w:divBdr>
                                        <w:top w:val="none" w:sz="0" w:space="0" w:color="auto"/>
                                        <w:left w:val="none" w:sz="0" w:space="0" w:color="auto"/>
                                        <w:bottom w:val="none" w:sz="0" w:space="0" w:color="auto"/>
                                        <w:right w:val="none" w:sz="0" w:space="0" w:color="auto"/>
                                      </w:divBdr>
                                    </w:div>
                                    <w:div w:id="2041660257">
                                      <w:marLeft w:val="600"/>
                                      <w:marRight w:val="0"/>
                                      <w:marTop w:val="0"/>
                                      <w:marBottom w:val="0"/>
                                      <w:divBdr>
                                        <w:top w:val="none" w:sz="0" w:space="0" w:color="auto"/>
                                        <w:left w:val="none" w:sz="0" w:space="0" w:color="auto"/>
                                        <w:bottom w:val="none" w:sz="0" w:space="0" w:color="auto"/>
                                        <w:right w:val="none" w:sz="0" w:space="0" w:color="auto"/>
                                      </w:divBdr>
                                    </w:div>
                                    <w:div w:id="1928271550">
                                      <w:marLeft w:val="600"/>
                                      <w:marRight w:val="0"/>
                                      <w:marTop w:val="0"/>
                                      <w:marBottom w:val="0"/>
                                      <w:divBdr>
                                        <w:top w:val="none" w:sz="0" w:space="0" w:color="auto"/>
                                        <w:left w:val="none" w:sz="0" w:space="0" w:color="auto"/>
                                        <w:bottom w:val="none" w:sz="0" w:space="0" w:color="auto"/>
                                        <w:right w:val="none" w:sz="0" w:space="0" w:color="auto"/>
                                      </w:divBdr>
                                    </w:div>
                                    <w:div w:id="2031369897">
                                      <w:marLeft w:val="0"/>
                                      <w:marRight w:val="0"/>
                                      <w:marTop w:val="0"/>
                                      <w:marBottom w:val="0"/>
                                      <w:divBdr>
                                        <w:top w:val="none" w:sz="0" w:space="0" w:color="auto"/>
                                        <w:left w:val="none" w:sz="0" w:space="0" w:color="auto"/>
                                        <w:bottom w:val="none" w:sz="0" w:space="0" w:color="auto"/>
                                        <w:right w:val="none" w:sz="0" w:space="0" w:color="auto"/>
                                      </w:divBdr>
                                    </w:div>
                                    <w:div w:id="1713458597">
                                      <w:marLeft w:val="0"/>
                                      <w:marRight w:val="0"/>
                                      <w:marTop w:val="0"/>
                                      <w:marBottom w:val="0"/>
                                      <w:divBdr>
                                        <w:top w:val="none" w:sz="0" w:space="0" w:color="auto"/>
                                        <w:left w:val="none" w:sz="0" w:space="0" w:color="auto"/>
                                        <w:bottom w:val="none" w:sz="0" w:space="0" w:color="auto"/>
                                        <w:right w:val="none" w:sz="0" w:space="0" w:color="auto"/>
                                      </w:divBdr>
                                    </w:div>
                                    <w:div w:id="1378579614">
                                      <w:marLeft w:val="0"/>
                                      <w:marRight w:val="0"/>
                                      <w:marTop w:val="0"/>
                                      <w:marBottom w:val="0"/>
                                      <w:divBdr>
                                        <w:top w:val="none" w:sz="0" w:space="0" w:color="auto"/>
                                        <w:left w:val="none" w:sz="0" w:space="0" w:color="auto"/>
                                        <w:bottom w:val="none" w:sz="0" w:space="0" w:color="auto"/>
                                        <w:right w:val="none" w:sz="0" w:space="0" w:color="auto"/>
                                      </w:divBdr>
                                    </w:div>
                                    <w:div w:id="1772166974">
                                      <w:marLeft w:val="0"/>
                                      <w:marRight w:val="0"/>
                                      <w:marTop w:val="0"/>
                                      <w:marBottom w:val="0"/>
                                      <w:divBdr>
                                        <w:top w:val="none" w:sz="0" w:space="0" w:color="auto"/>
                                        <w:left w:val="none" w:sz="0" w:space="0" w:color="auto"/>
                                        <w:bottom w:val="none" w:sz="0" w:space="0" w:color="auto"/>
                                        <w:right w:val="none" w:sz="0" w:space="0" w:color="auto"/>
                                      </w:divBdr>
                                    </w:div>
                                    <w:div w:id="333653956">
                                      <w:marLeft w:val="0"/>
                                      <w:marRight w:val="0"/>
                                      <w:marTop w:val="0"/>
                                      <w:marBottom w:val="0"/>
                                      <w:divBdr>
                                        <w:top w:val="none" w:sz="0" w:space="0" w:color="auto"/>
                                        <w:left w:val="none" w:sz="0" w:space="0" w:color="auto"/>
                                        <w:bottom w:val="none" w:sz="0" w:space="0" w:color="auto"/>
                                        <w:right w:val="none" w:sz="0" w:space="0" w:color="auto"/>
                                      </w:divBdr>
                                    </w:div>
                                    <w:div w:id="376047951">
                                      <w:marLeft w:val="600"/>
                                      <w:marRight w:val="0"/>
                                      <w:marTop w:val="0"/>
                                      <w:marBottom w:val="0"/>
                                      <w:divBdr>
                                        <w:top w:val="none" w:sz="0" w:space="0" w:color="auto"/>
                                        <w:left w:val="none" w:sz="0" w:space="0" w:color="auto"/>
                                        <w:bottom w:val="none" w:sz="0" w:space="0" w:color="auto"/>
                                        <w:right w:val="none" w:sz="0" w:space="0" w:color="auto"/>
                                      </w:divBdr>
                                    </w:div>
                                    <w:div w:id="548804664">
                                      <w:marLeft w:val="600"/>
                                      <w:marRight w:val="0"/>
                                      <w:marTop w:val="0"/>
                                      <w:marBottom w:val="0"/>
                                      <w:divBdr>
                                        <w:top w:val="none" w:sz="0" w:space="0" w:color="auto"/>
                                        <w:left w:val="none" w:sz="0" w:space="0" w:color="auto"/>
                                        <w:bottom w:val="none" w:sz="0" w:space="0" w:color="auto"/>
                                        <w:right w:val="none" w:sz="0" w:space="0" w:color="auto"/>
                                      </w:divBdr>
                                    </w:div>
                                    <w:div w:id="778992078">
                                      <w:marLeft w:val="600"/>
                                      <w:marRight w:val="0"/>
                                      <w:marTop w:val="0"/>
                                      <w:marBottom w:val="0"/>
                                      <w:divBdr>
                                        <w:top w:val="none" w:sz="0" w:space="0" w:color="auto"/>
                                        <w:left w:val="none" w:sz="0" w:space="0" w:color="auto"/>
                                        <w:bottom w:val="none" w:sz="0" w:space="0" w:color="auto"/>
                                        <w:right w:val="none" w:sz="0" w:space="0" w:color="auto"/>
                                      </w:divBdr>
                                    </w:div>
                                    <w:div w:id="119496654">
                                      <w:marLeft w:val="600"/>
                                      <w:marRight w:val="0"/>
                                      <w:marTop w:val="0"/>
                                      <w:marBottom w:val="0"/>
                                      <w:divBdr>
                                        <w:top w:val="none" w:sz="0" w:space="0" w:color="auto"/>
                                        <w:left w:val="none" w:sz="0" w:space="0" w:color="auto"/>
                                        <w:bottom w:val="none" w:sz="0" w:space="0" w:color="auto"/>
                                        <w:right w:val="none" w:sz="0" w:space="0" w:color="auto"/>
                                      </w:divBdr>
                                    </w:div>
                                    <w:div w:id="103228928">
                                      <w:marLeft w:val="600"/>
                                      <w:marRight w:val="0"/>
                                      <w:marTop w:val="0"/>
                                      <w:marBottom w:val="0"/>
                                      <w:divBdr>
                                        <w:top w:val="none" w:sz="0" w:space="0" w:color="auto"/>
                                        <w:left w:val="none" w:sz="0" w:space="0" w:color="auto"/>
                                        <w:bottom w:val="none" w:sz="0" w:space="0" w:color="auto"/>
                                        <w:right w:val="none" w:sz="0" w:space="0" w:color="auto"/>
                                      </w:divBdr>
                                    </w:div>
                                    <w:div w:id="1416126935">
                                      <w:marLeft w:val="600"/>
                                      <w:marRight w:val="0"/>
                                      <w:marTop w:val="0"/>
                                      <w:marBottom w:val="0"/>
                                      <w:divBdr>
                                        <w:top w:val="none" w:sz="0" w:space="0" w:color="auto"/>
                                        <w:left w:val="none" w:sz="0" w:space="0" w:color="auto"/>
                                        <w:bottom w:val="none" w:sz="0" w:space="0" w:color="auto"/>
                                        <w:right w:val="none" w:sz="0" w:space="0" w:color="auto"/>
                                      </w:divBdr>
                                    </w:div>
                                    <w:div w:id="495077695">
                                      <w:marLeft w:val="600"/>
                                      <w:marRight w:val="0"/>
                                      <w:marTop w:val="0"/>
                                      <w:marBottom w:val="0"/>
                                      <w:divBdr>
                                        <w:top w:val="none" w:sz="0" w:space="0" w:color="auto"/>
                                        <w:left w:val="none" w:sz="0" w:space="0" w:color="auto"/>
                                        <w:bottom w:val="none" w:sz="0" w:space="0" w:color="auto"/>
                                        <w:right w:val="none" w:sz="0" w:space="0" w:color="auto"/>
                                      </w:divBdr>
                                    </w:div>
                                    <w:div w:id="218323006">
                                      <w:marLeft w:val="0"/>
                                      <w:marRight w:val="0"/>
                                      <w:marTop w:val="0"/>
                                      <w:marBottom w:val="0"/>
                                      <w:divBdr>
                                        <w:top w:val="none" w:sz="0" w:space="0" w:color="auto"/>
                                        <w:left w:val="none" w:sz="0" w:space="0" w:color="auto"/>
                                        <w:bottom w:val="none" w:sz="0" w:space="0" w:color="auto"/>
                                        <w:right w:val="none" w:sz="0" w:space="0" w:color="auto"/>
                                      </w:divBdr>
                                    </w:div>
                                    <w:div w:id="1469319481">
                                      <w:marLeft w:val="0"/>
                                      <w:marRight w:val="0"/>
                                      <w:marTop w:val="0"/>
                                      <w:marBottom w:val="0"/>
                                      <w:divBdr>
                                        <w:top w:val="none" w:sz="0" w:space="0" w:color="auto"/>
                                        <w:left w:val="none" w:sz="0" w:space="0" w:color="auto"/>
                                        <w:bottom w:val="none" w:sz="0" w:space="0" w:color="auto"/>
                                        <w:right w:val="none" w:sz="0" w:space="0" w:color="auto"/>
                                      </w:divBdr>
                                    </w:div>
                                    <w:div w:id="1442073769">
                                      <w:marLeft w:val="0"/>
                                      <w:marRight w:val="0"/>
                                      <w:marTop w:val="0"/>
                                      <w:marBottom w:val="0"/>
                                      <w:divBdr>
                                        <w:top w:val="none" w:sz="0" w:space="0" w:color="auto"/>
                                        <w:left w:val="none" w:sz="0" w:space="0" w:color="auto"/>
                                        <w:bottom w:val="none" w:sz="0" w:space="0" w:color="auto"/>
                                        <w:right w:val="none" w:sz="0" w:space="0" w:color="auto"/>
                                      </w:divBdr>
                                    </w:div>
                                    <w:div w:id="343165771">
                                      <w:marLeft w:val="600"/>
                                      <w:marRight w:val="0"/>
                                      <w:marTop w:val="0"/>
                                      <w:marBottom w:val="0"/>
                                      <w:divBdr>
                                        <w:top w:val="none" w:sz="0" w:space="0" w:color="auto"/>
                                        <w:left w:val="none" w:sz="0" w:space="0" w:color="auto"/>
                                        <w:bottom w:val="none" w:sz="0" w:space="0" w:color="auto"/>
                                        <w:right w:val="none" w:sz="0" w:space="0" w:color="auto"/>
                                      </w:divBdr>
                                    </w:div>
                                    <w:div w:id="251471606">
                                      <w:marLeft w:val="600"/>
                                      <w:marRight w:val="0"/>
                                      <w:marTop w:val="0"/>
                                      <w:marBottom w:val="0"/>
                                      <w:divBdr>
                                        <w:top w:val="none" w:sz="0" w:space="0" w:color="auto"/>
                                        <w:left w:val="none" w:sz="0" w:space="0" w:color="auto"/>
                                        <w:bottom w:val="none" w:sz="0" w:space="0" w:color="auto"/>
                                        <w:right w:val="none" w:sz="0" w:space="0" w:color="auto"/>
                                      </w:divBdr>
                                    </w:div>
                                    <w:div w:id="949773824">
                                      <w:marLeft w:val="600"/>
                                      <w:marRight w:val="0"/>
                                      <w:marTop w:val="0"/>
                                      <w:marBottom w:val="0"/>
                                      <w:divBdr>
                                        <w:top w:val="none" w:sz="0" w:space="0" w:color="auto"/>
                                        <w:left w:val="none" w:sz="0" w:space="0" w:color="auto"/>
                                        <w:bottom w:val="none" w:sz="0" w:space="0" w:color="auto"/>
                                        <w:right w:val="none" w:sz="0" w:space="0" w:color="auto"/>
                                      </w:divBdr>
                                    </w:div>
                                    <w:div w:id="887499832">
                                      <w:marLeft w:val="0"/>
                                      <w:marRight w:val="0"/>
                                      <w:marTop w:val="0"/>
                                      <w:marBottom w:val="0"/>
                                      <w:divBdr>
                                        <w:top w:val="none" w:sz="0" w:space="0" w:color="auto"/>
                                        <w:left w:val="none" w:sz="0" w:space="0" w:color="auto"/>
                                        <w:bottom w:val="none" w:sz="0" w:space="0" w:color="auto"/>
                                        <w:right w:val="none" w:sz="0" w:space="0" w:color="auto"/>
                                      </w:divBdr>
                                    </w:div>
                                    <w:div w:id="767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1847195">
      <w:bodyDiv w:val="1"/>
      <w:marLeft w:val="0"/>
      <w:marRight w:val="0"/>
      <w:marTop w:val="0"/>
      <w:marBottom w:val="0"/>
      <w:divBdr>
        <w:top w:val="none" w:sz="0" w:space="0" w:color="auto"/>
        <w:left w:val="none" w:sz="0" w:space="0" w:color="auto"/>
        <w:bottom w:val="none" w:sz="0" w:space="0" w:color="auto"/>
        <w:right w:val="none" w:sz="0" w:space="0" w:color="auto"/>
      </w:divBdr>
    </w:div>
    <w:div w:id="1241713612">
      <w:bodyDiv w:val="1"/>
      <w:marLeft w:val="0"/>
      <w:marRight w:val="0"/>
      <w:marTop w:val="0"/>
      <w:marBottom w:val="0"/>
      <w:divBdr>
        <w:top w:val="none" w:sz="0" w:space="0" w:color="auto"/>
        <w:left w:val="none" w:sz="0" w:space="0" w:color="auto"/>
        <w:bottom w:val="none" w:sz="0" w:space="0" w:color="auto"/>
        <w:right w:val="none" w:sz="0" w:space="0" w:color="auto"/>
      </w:divBdr>
    </w:div>
    <w:div w:id="1274939419">
      <w:bodyDiv w:val="1"/>
      <w:marLeft w:val="0"/>
      <w:marRight w:val="0"/>
      <w:marTop w:val="0"/>
      <w:marBottom w:val="0"/>
      <w:divBdr>
        <w:top w:val="none" w:sz="0" w:space="0" w:color="auto"/>
        <w:left w:val="none" w:sz="0" w:space="0" w:color="auto"/>
        <w:bottom w:val="none" w:sz="0" w:space="0" w:color="auto"/>
        <w:right w:val="none" w:sz="0" w:space="0" w:color="auto"/>
      </w:divBdr>
    </w:div>
    <w:div w:id="1276642009">
      <w:bodyDiv w:val="1"/>
      <w:marLeft w:val="0"/>
      <w:marRight w:val="0"/>
      <w:marTop w:val="0"/>
      <w:marBottom w:val="0"/>
      <w:divBdr>
        <w:top w:val="none" w:sz="0" w:space="0" w:color="auto"/>
        <w:left w:val="none" w:sz="0" w:space="0" w:color="auto"/>
        <w:bottom w:val="none" w:sz="0" w:space="0" w:color="auto"/>
        <w:right w:val="none" w:sz="0" w:space="0" w:color="auto"/>
      </w:divBdr>
    </w:div>
    <w:div w:id="1289706342">
      <w:bodyDiv w:val="1"/>
      <w:marLeft w:val="0"/>
      <w:marRight w:val="0"/>
      <w:marTop w:val="0"/>
      <w:marBottom w:val="0"/>
      <w:divBdr>
        <w:top w:val="none" w:sz="0" w:space="0" w:color="auto"/>
        <w:left w:val="none" w:sz="0" w:space="0" w:color="auto"/>
        <w:bottom w:val="none" w:sz="0" w:space="0" w:color="auto"/>
        <w:right w:val="none" w:sz="0" w:space="0" w:color="auto"/>
      </w:divBdr>
    </w:div>
    <w:div w:id="1296908871">
      <w:bodyDiv w:val="1"/>
      <w:marLeft w:val="0"/>
      <w:marRight w:val="0"/>
      <w:marTop w:val="0"/>
      <w:marBottom w:val="0"/>
      <w:divBdr>
        <w:top w:val="none" w:sz="0" w:space="0" w:color="auto"/>
        <w:left w:val="none" w:sz="0" w:space="0" w:color="auto"/>
        <w:bottom w:val="none" w:sz="0" w:space="0" w:color="auto"/>
        <w:right w:val="none" w:sz="0" w:space="0" w:color="auto"/>
      </w:divBdr>
    </w:div>
    <w:div w:id="1339847189">
      <w:bodyDiv w:val="1"/>
      <w:marLeft w:val="0"/>
      <w:marRight w:val="0"/>
      <w:marTop w:val="0"/>
      <w:marBottom w:val="0"/>
      <w:divBdr>
        <w:top w:val="none" w:sz="0" w:space="0" w:color="auto"/>
        <w:left w:val="none" w:sz="0" w:space="0" w:color="auto"/>
        <w:bottom w:val="none" w:sz="0" w:space="0" w:color="auto"/>
        <w:right w:val="none" w:sz="0" w:space="0" w:color="auto"/>
      </w:divBdr>
    </w:div>
    <w:div w:id="1364012350">
      <w:bodyDiv w:val="1"/>
      <w:marLeft w:val="0"/>
      <w:marRight w:val="0"/>
      <w:marTop w:val="0"/>
      <w:marBottom w:val="0"/>
      <w:divBdr>
        <w:top w:val="none" w:sz="0" w:space="0" w:color="auto"/>
        <w:left w:val="none" w:sz="0" w:space="0" w:color="auto"/>
        <w:bottom w:val="none" w:sz="0" w:space="0" w:color="auto"/>
        <w:right w:val="none" w:sz="0" w:space="0" w:color="auto"/>
      </w:divBdr>
    </w:div>
    <w:div w:id="1377586851">
      <w:bodyDiv w:val="1"/>
      <w:marLeft w:val="0"/>
      <w:marRight w:val="0"/>
      <w:marTop w:val="0"/>
      <w:marBottom w:val="0"/>
      <w:divBdr>
        <w:top w:val="none" w:sz="0" w:space="0" w:color="auto"/>
        <w:left w:val="none" w:sz="0" w:space="0" w:color="auto"/>
        <w:bottom w:val="none" w:sz="0" w:space="0" w:color="auto"/>
        <w:right w:val="none" w:sz="0" w:space="0" w:color="auto"/>
      </w:divBdr>
    </w:div>
    <w:div w:id="1451317696">
      <w:bodyDiv w:val="1"/>
      <w:marLeft w:val="0"/>
      <w:marRight w:val="0"/>
      <w:marTop w:val="0"/>
      <w:marBottom w:val="0"/>
      <w:divBdr>
        <w:top w:val="none" w:sz="0" w:space="0" w:color="auto"/>
        <w:left w:val="none" w:sz="0" w:space="0" w:color="auto"/>
        <w:bottom w:val="none" w:sz="0" w:space="0" w:color="auto"/>
        <w:right w:val="none" w:sz="0" w:space="0" w:color="auto"/>
      </w:divBdr>
    </w:div>
    <w:div w:id="1493178626">
      <w:bodyDiv w:val="1"/>
      <w:marLeft w:val="0"/>
      <w:marRight w:val="0"/>
      <w:marTop w:val="0"/>
      <w:marBottom w:val="0"/>
      <w:divBdr>
        <w:top w:val="none" w:sz="0" w:space="0" w:color="auto"/>
        <w:left w:val="none" w:sz="0" w:space="0" w:color="auto"/>
        <w:bottom w:val="none" w:sz="0" w:space="0" w:color="auto"/>
        <w:right w:val="none" w:sz="0" w:space="0" w:color="auto"/>
      </w:divBdr>
    </w:div>
    <w:div w:id="1494298030">
      <w:bodyDiv w:val="1"/>
      <w:marLeft w:val="0"/>
      <w:marRight w:val="0"/>
      <w:marTop w:val="0"/>
      <w:marBottom w:val="0"/>
      <w:divBdr>
        <w:top w:val="none" w:sz="0" w:space="0" w:color="auto"/>
        <w:left w:val="none" w:sz="0" w:space="0" w:color="auto"/>
        <w:bottom w:val="none" w:sz="0" w:space="0" w:color="auto"/>
        <w:right w:val="none" w:sz="0" w:space="0" w:color="auto"/>
      </w:divBdr>
    </w:div>
    <w:div w:id="1514955925">
      <w:bodyDiv w:val="1"/>
      <w:marLeft w:val="0"/>
      <w:marRight w:val="0"/>
      <w:marTop w:val="0"/>
      <w:marBottom w:val="0"/>
      <w:divBdr>
        <w:top w:val="none" w:sz="0" w:space="0" w:color="auto"/>
        <w:left w:val="none" w:sz="0" w:space="0" w:color="auto"/>
        <w:bottom w:val="none" w:sz="0" w:space="0" w:color="auto"/>
        <w:right w:val="none" w:sz="0" w:space="0" w:color="auto"/>
      </w:divBdr>
    </w:div>
    <w:div w:id="1529097745">
      <w:bodyDiv w:val="1"/>
      <w:marLeft w:val="0"/>
      <w:marRight w:val="0"/>
      <w:marTop w:val="0"/>
      <w:marBottom w:val="0"/>
      <w:divBdr>
        <w:top w:val="none" w:sz="0" w:space="0" w:color="auto"/>
        <w:left w:val="none" w:sz="0" w:space="0" w:color="auto"/>
        <w:bottom w:val="none" w:sz="0" w:space="0" w:color="auto"/>
        <w:right w:val="none" w:sz="0" w:space="0" w:color="auto"/>
      </w:divBdr>
    </w:div>
    <w:div w:id="1540703707">
      <w:bodyDiv w:val="1"/>
      <w:marLeft w:val="0"/>
      <w:marRight w:val="0"/>
      <w:marTop w:val="0"/>
      <w:marBottom w:val="0"/>
      <w:divBdr>
        <w:top w:val="none" w:sz="0" w:space="0" w:color="auto"/>
        <w:left w:val="none" w:sz="0" w:space="0" w:color="auto"/>
        <w:bottom w:val="none" w:sz="0" w:space="0" w:color="auto"/>
        <w:right w:val="none" w:sz="0" w:space="0" w:color="auto"/>
      </w:divBdr>
      <w:divsChild>
        <w:div w:id="1583366508">
          <w:marLeft w:val="0"/>
          <w:marRight w:val="0"/>
          <w:marTop w:val="75"/>
          <w:marBottom w:val="0"/>
          <w:divBdr>
            <w:top w:val="none" w:sz="0" w:space="0" w:color="auto"/>
            <w:left w:val="none" w:sz="0" w:space="0" w:color="auto"/>
            <w:bottom w:val="none" w:sz="0" w:space="0" w:color="auto"/>
            <w:right w:val="none" w:sz="0" w:space="0" w:color="auto"/>
          </w:divBdr>
          <w:divsChild>
            <w:div w:id="1818960404">
              <w:marLeft w:val="0"/>
              <w:marRight w:val="0"/>
              <w:marTop w:val="0"/>
              <w:marBottom w:val="0"/>
              <w:divBdr>
                <w:top w:val="none" w:sz="0" w:space="0" w:color="auto"/>
                <w:left w:val="none" w:sz="0" w:space="0" w:color="auto"/>
                <w:bottom w:val="none" w:sz="0" w:space="0" w:color="auto"/>
                <w:right w:val="none" w:sz="0" w:space="0" w:color="auto"/>
              </w:divBdr>
              <w:divsChild>
                <w:div w:id="81026885">
                  <w:marLeft w:val="0"/>
                  <w:marRight w:val="0"/>
                  <w:marTop w:val="150"/>
                  <w:marBottom w:val="0"/>
                  <w:divBdr>
                    <w:top w:val="none" w:sz="0" w:space="0" w:color="auto"/>
                    <w:left w:val="none" w:sz="0" w:space="0" w:color="auto"/>
                    <w:bottom w:val="none" w:sz="0" w:space="0" w:color="auto"/>
                    <w:right w:val="none" w:sz="0" w:space="0" w:color="auto"/>
                  </w:divBdr>
                  <w:divsChild>
                    <w:div w:id="2127696273">
                      <w:marLeft w:val="0"/>
                      <w:marRight w:val="0"/>
                      <w:marTop w:val="0"/>
                      <w:marBottom w:val="0"/>
                      <w:divBdr>
                        <w:top w:val="none" w:sz="0" w:space="0" w:color="auto"/>
                        <w:left w:val="none" w:sz="0" w:space="0" w:color="auto"/>
                        <w:bottom w:val="none" w:sz="0" w:space="0" w:color="auto"/>
                        <w:right w:val="none" w:sz="0" w:space="0" w:color="auto"/>
                      </w:divBdr>
                      <w:divsChild>
                        <w:div w:id="497304774">
                          <w:marLeft w:val="0"/>
                          <w:marRight w:val="0"/>
                          <w:marTop w:val="0"/>
                          <w:marBottom w:val="0"/>
                          <w:divBdr>
                            <w:top w:val="none" w:sz="0" w:space="0" w:color="auto"/>
                            <w:left w:val="none" w:sz="0" w:space="0" w:color="auto"/>
                            <w:bottom w:val="none" w:sz="0" w:space="0" w:color="auto"/>
                            <w:right w:val="none" w:sz="0" w:space="0" w:color="auto"/>
                          </w:divBdr>
                          <w:divsChild>
                            <w:div w:id="358580211">
                              <w:marLeft w:val="0"/>
                              <w:marRight w:val="0"/>
                              <w:marTop w:val="0"/>
                              <w:marBottom w:val="0"/>
                              <w:divBdr>
                                <w:top w:val="none" w:sz="0" w:space="0" w:color="auto"/>
                                <w:left w:val="none" w:sz="0" w:space="0" w:color="auto"/>
                                <w:bottom w:val="none" w:sz="0" w:space="0" w:color="auto"/>
                                <w:right w:val="none" w:sz="0" w:space="0" w:color="auto"/>
                              </w:divBdr>
                              <w:divsChild>
                                <w:div w:id="25259490">
                                  <w:marLeft w:val="0"/>
                                  <w:marRight w:val="0"/>
                                  <w:marTop w:val="0"/>
                                  <w:marBottom w:val="0"/>
                                  <w:divBdr>
                                    <w:top w:val="none" w:sz="0" w:space="0" w:color="auto"/>
                                    <w:left w:val="none" w:sz="0" w:space="0" w:color="auto"/>
                                    <w:bottom w:val="none" w:sz="0" w:space="0" w:color="auto"/>
                                    <w:right w:val="none" w:sz="0" w:space="0" w:color="auto"/>
                                  </w:divBdr>
                                </w:div>
                              </w:divsChild>
                            </w:div>
                            <w:div w:id="599804053">
                              <w:marLeft w:val="0"/>
                              <w:marRight w:val="0"/>
                              <w:marTop w:val="0"/>
                              <w:marBottom w:val="0"/>
                              <w:divBdr>
                                <w:top w:val="none" w:sz="0" w:space="0" w:color="auto"/>
                                <w:left w:val="none" w:sz="0" w:space="0" w:color="auto"/>
                                <w:bottom w:val="none" w:sz="0" w:space="0" w:color="auto"/>
                                <w:right w:val="none" w:sz="0" w:space="0" w:color="auto"/>
                              </w:divBdr>
                              <w:divsChild>
                                <w:div w:id="278028709">
                                  <w:marLeft w:val="0"/>
                                  <w:marRight w:val="0"/>
                                  <w:marTop w:val="0"/>
                                  <w:marBottom w:val="0"/>
                                  <w:divBdr>
                                    <w:top w:val="none" w:sz="0" w:space="0" w:color="auto"/>
                                    <w:left w:val="none" w:sz="0" w:space="0" w:color="auto"/>
                                    <w:bottom w:val="none" w:sz="0" w:space="0" w:color="auto"/>
                                    <w:right w:val="none" w:sz="0" w:space="0" w:color="auto"/>
                                  </w:divBdr>
                                  <w:divsChild>
                                    <w:div w:id="905528609">
                                      <w:marLeft w:val="0"/>
                                      <w:marRight w:val="0"/>
                                      <w:marTop w:val="0"/>
                                      <w:marBottom w:val="0"/>
                                      <w:divBdr>
                                        <w:top w:val="none" w:sz="0" w:space="0" w:color="auto"/>
                                        <w:left w:val="none" w:sz="0" w:space="0" w:color="auto"/>
                                        <w:bottom w:val="none" w:sz="0" w:space="0" w:color="auto"/>
                                        <w:right w:val="none" w:sz="0" w:space="0" w:color="auto"/>
                                      </w:divBdr>
                                    </w:div>
                                    <w:div w:id="329607018">
                                      <w:marLeft w:val="0"/>
                                      <w:marRight w:val="0"/>
                                      <w:marTop w:val="0"/>
                                      <w:marBottom w:val="0"/>
                                      <w:divBdr>
                                        <w:top w:val="none" w:sz="0" w:space="0" w:color="auto"/>
                                        <w:left w:val="none" w:sz="0" w:space="0" w:color="auto"/>
                                        <w:bottom w:val="none" w:sz="0" w:space="0" w:color="auto"/>
                                        <w:right w:val="none" w:sz="0" w:space="0" w:color="auto"/>
                                      </w:divBdr>
                                    </w:div>
                                    <w:div w:id="1855722821">
                                      <w:marLeft w:val="0"/>
                                      <w:marRight w:val="0"/>
                                      <w:marTop w:val="0"/>
                                      <w:marBottom w:val="0"/>
                                      <w:divBdr>
                                        <w:top w:val="none" w:sz="0" w:space="0" w:color="auto"/>
                                        <w:left w:val="none" w:sz="0" w:space="0" w:color="auto"/>
                                        <w:bottom w:val="none" w:sz="0" w:space="0" w:color="auto"/>
                                        <w:right w:val="none" w:sz="0" w:space="0" w:color="auto"/>
                                      </w:divBdr>
                                    </w:div>
                                    <w:div w:id="206070354">
                                      <w:marLeft w:val="0"/>
                                      <w:marRight w:val="0"/>
                                      <w:marTop w:val="0"/>
                                      <w:marBottom w:val="0"/>
                                      <w:divBdr>
                                        <w:top w:val="none" w:sz="0" w:space="0" w:color="auto"/>
                                        <w:left w:val="none" w:sz="0" w:space="0" w:color="auto"/>
                                        <w:bottom w:val="none" w:sz="0" w:space="0" w:color="auto"/>
                                        <w:right w:val="none" w:sz="0" w:space="0" w:color="auto"/>
                                      </w:divBdr>
                                    </w:div>
                                    <w:div w:id="376204126">
                                      <w:marLeft w:val="0"/>
                                      <w:marRight w:val="0"/>
                                      <w:marTop w:val="0"/>
                                      <w:marBottom w:val="0"/>
                                      <w:divBdr>
                                        <w:top w:val="none" w:sz="0" w:space="0" w:color="auto"/>
                                        <w:left w:val="none" w:sz="0" w:space="0" w:color="auto"/>
                                        <w:bottom w:val="none" w:sz="0" w:space="0" w:color="auto"/>
                                        <w:right w:val="none" w:sz="0" w:space="0" w:color="auto"/>
                                      </w:divBdr>
                                    </w:div>
                                    <w:div w:id="1010833359">
                                      <w:marLeft w:val="0"/>
                                      <w:marRight w:val="0"/>
                                      <w:marTop w:val="0"/>
                                      <w:marBottom w:val="0"/>
                                      <w:divBdr>
                                        <w:top w:val="none" w:sz="0" w:space="0" w:color="auto"/>
                                        <w:left w:val="none" w:sz="0" w:space="0" w:color="auto"/>
                                        <w:bottom w:val="none" w:sz="0" w:space="0" w:color="auto"/>
                                        <w:right w:val="none" w:sz="0" w:space="0" w:color="auto"/>
                                      </w:divBdr>
                                    </w:div>
                                    <w:div w:id="1562525265">
                                      <w:marLeft w:val="0"/>
                                      <w:marRight w:val="0"/>
                                      <w:marTop w:val="0"/>
                                      <w:marBottom w:val="0"/>
                                      <w:divBdr>
                                        <w:top w:val="none" w:sz="0" w:space="0" w:color="auto"/>
                                        <w:left w:val="none" w:sz="0" w:space="0" w:color="auto"/>
                                        <w:bottom w:val="none" w:sz="0" w:space="0" w:color="auto"/>
                                        <w:right w:val="none" w:sz="0" w:space="0" w:color="auto"/>
                                      </w:divBdr>
                                    </w:div>
                                    <w:div w:id="1428185794">
                                      <w:marLeft w:val="0"/>
                                      <w:marRight w:val="0"/>
                                      <w:marTop w:val="0"/>
                                      <w:marBottom w:val="0"/>
                                      <w:divBdr>
                                        <w:top w:val="none" w:sz="0" w:space="0" w:color="auto"/>
                                        <w:left w:val="none" w:sz="0" w:space="0" w:color="auto"/>
                                        <w:bottom w:val="none" w:sz="0" w:space="0" w:color="auto"/>
                                        <w:right w:val="none" w:sz="0" w:space="0" w:color="auto"/>
                                      </w:divBdr>
                                    </w:div>
                                    <w:div w:id="1281644434">
                                      <w:marLeft w:val="0"/>
                                      <w:marRight w:val="0"/>
                                      <w:marTop w:val="0"/>
                                      <w:marBottom w:val="0"/>
                                      <w:divBdr>
                                        <w:top w:val="none" w:sz="0" w:space="0" w:color="auto"/>
                                        <w:left w:val="none" w:sz="0" w:space="0" w:color="auto"/>
                                        <w:bottom w:val="none" w:sz="0" w:space="0" w:color="auto"/>
                                        <w:right w:val="none" w:sz="0" w:space="0" w:color="auto"/>
                                      </w:divBdr>
                                    </w:div>
                                    <w:div w:id="464856070">
                                      <w:marLeft w:val="0"/>
                                      <w:marRight w:val="0"/>
                                      <w:marTop w:val="0"/>
                                      <w:marBottom w:val="0"/>
                                      <w:divBdr>
                                        <w:top w:val="none" w:sz="0" w:space="0" w:color="auto"/>
                                        <w:left w:val="none" w:sz="0" w:space="0" w:color="auto"/>
                                        <w:bottom w:val="none" w:sz="0" w:space="0" w:color="auto"/>
                                        <w:right w:val="none" w:sz="0" w:space="0" w:color="auto"/>
                                      </w:divBdr>
                                    </w:div>
                                    <w:div w:id="392704653">
                                      <w:marLeft w:val="0"/>
                                      <w:marRight w:val="0"/>
                                      <w:marTop w:val="0"/>
                                      <w:marBottom w:val="0"/>
                                      <w:divBdr>
                                        <w:top w:val="none" w:sz="0" w:space="0" w:color="auto"/>
                                        <w:left w:val="none" w:sz="0" w:space="0" w:color="auto"/>
                                        <w:bottom w:val="none" w:sz="0" w:space="0" w:color="auto"/>
                                        <w:right w:val="none" w:sz="0" w:space="0" w:color="auto"/>
                                      </w:divBdr>
                                    </w:div>
                                    <w:div w:id="1710303826">
                                      <w:marLeft w:val="0"/>
                                      <w:marRight w:val="0"/>
                                      <w:marTop w:val="0"/>
                                      <w:marBottom w:val="0"/>
                                      <w:divBdr>
                                        <w:top w:val="none" w:sz="0" w:space="0" w:color="auto"/>
                                        <w:left w:val="none" w:sz="0" w:space="0" w:color="auto"/>
                                        <w:bottom w:val="none" w:sz="0" w:space="0" w:color="auto"/>
                                        <w:right w:val="none" w:sz="0" w:space="0" w:color="auto"/>
                                      </w:divBdr>
                                    </w:div>
                                    <w:div w:id="433286333">
                                      <w:marLeft w:val="0"/>
                                      <w:marRight w:val="0"/>
                                      <w:marTop w:val="0"/>
                                      <w:marBottom w:val="0"/>
                                      <w:divBdr>
                                        <w:top w:val="none" w:sz="0" w:space="0" w:color="auto"/>
                                        <w:left w:val="none" w:sz="0" w:space="0" w:color="auto"/>
                                        <w:bottom w:val="none" w:sz="0" w:space="0" w:color="auto"/>
                                        <w:right w:val="none" w:sz="0" w:space="0" w:color="auto"/>
                                      </w:divBdr>
                                    </w:div>
                                    <w:div w:id="878662098">
                                      <w:marLeft w:val="0"/>
                                      <w:marRight w:val="0"/>
                                      <w:marTop w:val="0"/>
                                      <w:marBottom w:val="0"/>
                                      <w:divBdr>
                                        <w:top w:val="none" w:sz="0" w:space="0" w:color="auto"/>
                                        <w:left w:val="none" w:sz="0" w:space="0" w:color="auto"/>
                                        <w:bottom w:val="none" w:sz="0" w:space="0" w:color="auto"/>
                                        <w:right w:val="none" w:sz="0" w:space="0" w:color="auto"/>
                                      </w:divBdr>
                                    </w:div>
                                    <w:div w:id="83234875">
                                      <w:marLeft w:val="0"/>
                                      <w:marRight w:val="0"/>
                                      <w:marTop w:val="0"/>
                                      <w:marBottom w:val="0"/>
                                      <w:divBdr>
                                        <w:top w:val="none" w:sz="0" w:space="0" w:color="auto"/>
                                        <w:left w:val="none" w:sz="0" w:space="0" w:color="auto"/>
                                        <w:bottom w:val="none" w:sz="0" w:space="0" w:color="auto"/>
                                        <w:right w:val="none" w:sz="0" w:space="0" w:color="auto"/>
                                      </w:divBdr>
                                    </w:div>
                                    <w:div w:id="1130972923">
                                      <w:marLeft w:val="0"/>
                                      <w:marRight w:val="0"/>
                                      <w:marTop w:val="0"/>
                                      <w:marBottom w:val="0"/>
                                      <w:divBdr>
                                        <w:top w:val="none" w:sz="0" w:space="0" w:color="auto"/>
                                        <w:left w:val="none" w:sz="0" w:space="0" w:color="auto"/>
                                        <w:bottom w:val="none" w:sz="0" w:space="0" w:color="auto"/>
                                        <w:right w:val="none" w:sz="0" w:space="0" w:color="auto"/>
                                      </w:divBdr>
                                    </w:div>
                                    <w:div w:id="681278631">
                                      <w:marLeft w:val="0"/>
                                      <w:marRight w:val="0"/>
                                      <w:marTop w:val="0"/>
                                      <w:marBottom w:val="0"/>
                                      <w:divBdr>
                                        <w:top w:val="none" w:sz="0" w:space="0" w:color="auto"/>
                                        <w:left w:val="none" w:sz="0" w:space="0" w:color="auto"/>
                                        <w:bottom w:val="none" w:sz="0" w:space="0" w:color="auto"/>
                                        <w:right w:val="none" w:sz="0" w:space="0" w:color="auto"/>
                                      </w:divBdr>
                                    </w:div>
                                    <w:div w:id="1346640260">
                                      <w:marLeft w:val="0"/>
                                      <w:marRight w:val="0"/>
                                      <w:marTop w:val="0"/>
                                      <w:marBottom w:val="0"/>
                                      <w:divBdr>
                                        <w:top w:val="none" w:sz="0" w:space="0" w:color="auto"/>
                                        <w:left w:val="none" w:sz="0" w:space="0" w:color="auto"/>
                                        <w:bottom w:val="none" w:sz="0" w:space="0" w:color="auto"/>
                                        <w:right w:val="none" w:sz="0" w:space="0" w:color="auto"/>
                                      </w:divBdr>
                                    </w:div>
                                    <w:div w:id="1535267495">
                                      <w:marLeft w:val="0"/>
                                      <w:marRight w:val="0"/>
                                      <w:marTop w:val="0"/>
                                      <w:marBottom w:val="0"/>
                                      <w:divBdr>
                                        <w:top w:val="none" w:sz="0" w:space="0" w:color="auto"/>
                                        <w:left w:val="none" w:sz="0" w:space="0" w:color="auto"/>
                                        <w:bottom w:val="none" w:sz="0" w:space="0" w:color="auto"/>
                                        <w:right w:val="none" w:sz="0" w:space="0" w:color="auto"/>
                                      </w:divBdr>
                                    </w:div>
                                    <w:div w:id="2020964865">
                                      <w:marLeft w:val="0"/>
                                      <w:marRight w:val="0"/>
                                      <w:marTop w:val="0"/>
                                      <w:marBottom w:val="0"/>
                                      <w:divBdr>
                                        <w:top w:val="none" w:sz="0" w:space="0" w:color="auto"/>
                                        <w:left w:val="none" w:sz="0" w:space="0" w:color="auto"/>
                                        <w:bottom w:val="none" w:sz="0" w:space="0" w:color="auto"/>
                                        <w:right w:val="none" w:sz="0" w:space="0" w:color="auto"/>
                                      </w:divBdr>
                                    </w:div>
                                    <w:div w:id="780992977">
                                      <w:marLeft w:val="0"/>
                                      <w:marRight w:val="0"/>
                                      <w:marTop w:val="0"/>
                                      <w:marBottom w:val="0"/>
                                      <w:divBdr>
                                        <w:top w:val="none" w:sz="0" w:space="0" w:color="auto"/>
                                        <w:left w:val="none" w:sz="0" w:space="0" w:color="auto"/>
                                        <w:bottom w:val="none" w:sz="0" w:space="0" w:color="auto"/>
                                        <w:right w:val="none" w:sz="0" w:space="0" w:color="auto"/>
                                      </w:divBdr>
                                    </w:div>
                                    <w:div w:id="870655957">
                                      <w:marLeft w:val="0"/>
                                      <w:marRight w:val="0"/>
                                      <w:marTop w:val="0"/>
                                      <w:marBottom w:val="0"/>
                                      <w:divBdr>
                                        <w:top w:val="none" w:sz="0" w:space="0" w:color="auto"/>
                                        <w:left w:val="none" w:sz="0" w:space="0" w:color="auto"/>
                                        <w:bottom w:val="none" w:sz="0" w:space="0" w:color="auto"/>
                                        <w:right w:val="none" w:sz="0" w:space="0" w:color="auto"/>
                                      </w:divBdr>
                                    </w:div>
                                    <w:div w:id="458187325">
                                      <w:marLeft w:val="0"/>
                                      <w:marRight w:val="0"/>
                                      <w:marTop w:val="0"/>
                                      <w:marBottom w:val="0"/>
                                      <w:divBdr>
                                        <w:top w:val="none" w:sz="0" w:space="0" w:color="auto"/>
                                        <w:left w:val="none" w:sz="0" w:space="0" w:color="auto"/>
                                        <w:bottom w:val="none" w:sz="0" w:space="0" w:color="auto"/>
                                        <w:right w:val="none" w:sz="0" w:space="0" w:color="auto"/>
                                      </w:divBdr>
                                    </w:div>
                                    <w:div w:id="144372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7105413">
      <w:bodyDiv w:val="1"/>
      <w:marLeft w:val="0"/>
      <w:marRight w:val="0"/>
      <w:marTop w:val="0"/>
      <w:marBottom w:val="0"/>
      <w:divBdr>
        <w:top w:val="none" w:sz="0" w:space="0" w:color="auto"/>
        <w:left w:val="none" w:sz="0" w:space="0" w:color="auto"/>
        <w:bottom w:val="none" w:sz="0" w:space="0" w:color="auto"/>
        <w:right w:val="none" w:sz="0" w:space="0" w:color="auto"/>
      </w:divBdr>
    </w:div>
    <w:div w:id="1612280593">
      <w:bodyDiv w:val="1"/>
      <w:marLeft w:val="0"/>
      <w:marRight w:val="0"/>
      <w:marTop w:val="0"/>
      <w:marBottom w:val="0"/>
      <w:divBdr>
        <w:top w:val="none" w:sz="0" w:space="0" w:color="auto"/>
        <w:left w:val="none" w:sz="0" w:space="0" w:color="auto"/>
        <w:bottom w:val="none" w:sz="0" w:space="0" w:color="auto"/>
        <w:right w:val="none" w:sz="0" w:space="0" w:color="auto"/>
      </w:divBdr>
    </w:div>
    <w:div w:id="1612782592">
      <w:bodyDiv w:val="1"/>
      <w:marLeft w:val="0"/>
      <w:marRight w:val="0"/>
      <w:marTop w:val="0"/>
      <w:marBottom w:val="0"/>
      <w:divBdr>
        <w:top w:val="none" w:sz="0" w:space="0" w:color="auto"/>
        <w:left w:val="none" w:sz="0" w:space="0" w:color="auto"/>
        <w:bottom w:val="none" w:sz="0" w:space="0" w:color="auto"/>
        <w:right w:val="none" w:sz="0" w:space="0" w:color="auto"/>
      </w:divBdr>
    </w:div>
    <w:div w:id="1655990882">
      <w:bodyDiv w:val="1"/>
      <w:marLeft w:val="0"/>
      <w:marRight w:val="0"/>
      <w:marTop w:val="0"/>
      <w:marBottom w:val="0"/>
      <w:divBdr>
        <w:top w:val="none" w:sz="0" w:space="0" w:color="auto"/>
        <w:left w:val="none" w:sz="0" w:space="0" w:color="auto"/>
        <w:bottom w:val="none" w:sz="0" w:space="0" w:color="auto"/>
        <w:right w:val="none" w:sz="0" w:space="0" w:color="auto"/>
      </w:divBdr>
    </w:div>
    <w:div w:id="1660882383">
      <w:bodyDiv w:val="1"/>
      <w:marLeft w:val="0"/>
      <w:marRight w:val="0"/>
      <w:marTop w:val="0"/>
      <w:marBottom w:val="0"/>
      <w:divBdr>
        <w:top w:val="none" w:sz="0" w:space="0" w:color="auto"/>
        <w:left w:val="none" w:sz="0" w:space="0" w:color="auto"/>
        <w:bottom w:val="none" w:sz="0" w:space="0" w:color="auto"/>
        <w:right w:val="none" w:sz="0" w:space="0" w:color="auto"/>
      </w:divBdr>
    </w:div>
    <w:div w:id="1672831030">
      <w:bodyDiv w:val="1"/>
      <w:marLeft w:val="0"/>
      <w:marRight w:val="0"/>
      <w:marTop w:val="0"/>
      <w:marBottom w:val="0"/>
      <w:divBdr>
        <w:top w:val="none" w:sz="0" w:space="0" w:color="auto"/>
        <w:left w:val="none" w:sz="0" w:space="0" w:color="auto"/>
        <w:bottom w:val="none" w:sz="0" w:space="0" w:color="auto"/>
        <w:right w:val="none" w:sz="0" w:space="0" w:color="auto"/>
      </w:divBdr>
    </w:div>
    <w:div w:id="1726683066">
      <w:bodyDiv w:val="1"/>
      <w:marLeft w:val="0"/>
      <w:marRight w:val="0"/>
      <w:marTop w:val="0"/>
      <w:marBottom w:val="0"/>
      <w:divBdr>
        <w:top w:val="none" w:sz="0" w:space="0" w:color="auto"/>
        <w:left w:val="none" w:sz="0" w:space="0" w:color="auto"/>
        <w:bottom w:val="none" w:sz="0" w:space="0" w:color="auto"/>
        <w:right w:val="none" w:sz="0" w:space="0" w:color="auto"/>
      </w:divBdr>
    </w:div>
    <w:div w:id="1733771441">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817070370">
      <w:bodyDiv w:val="1"/>
      <w:marLeft w:val="0"/>
      <w:marRight w:val="0"/>
      <w:marTop w:val="0"/>
      <w:marBottom w:val="0"/>
      <w:divBdr>
        <w:top w:val="none" w:sz="0" w:space="0" w:color="auto"/>
        <w:left w:val="none" w:sz="0" w:space="0" w:color="auto"/>
        <w:bottom w:val="none" w:sz="0" w:space="0" w:color="auto"/>
        <w:right w:val="none" w:sz="0" w:space="0" w:color="auto"/>
      </w:divBdr>
      <w:divsChild>
        <w:div w:id="1206603768">
          <w:marLeft w:val="0"/>
          <w:marRight w:val="0"/>
          <w:marTop w:val="0"/>
          <w:marBottom w:val="0"/>
          <w:divBdr>
            <w:top w:val="none" w:sz="0" w:space="0" w:color="auto"/>
            <w:left w:val="none" w:sz="0" w:space="0" w:color="auto"/>
            <w:bottom w:val="none" w:sz="0" w:space="0" w:color="auto"/>
            <w:right w:val="none" w:sz="0" w:space="0" w:color="auto"/>
          </w:divBdr>
          <w:divsChild>
            <w:div w:id="1673877529">
              <w:marLeft w:val="0"/>
              <w:marRight w:val="0"/>
              <w:marTop w:val="0"/>
              <w:marBottom w:val="0"/>
              <w:divBdr>
                <w:top w:val="none" w:sz="0" w:space="0" w:color="auto"/>
                <w:left w:val="none" w:sz="0" w:space="0" w:color="auto"/>
                <w:bottom w:val="none" w:sz="0" w:space="0" w:color="auto"/>
                <w:right w:val="none" w:sz="0" w:space="0" w:color="auto"/>
              </w:divBdr>
              <w:divsChild>
                <w:div w:id="1784381028">
                  <w:marLeft w:val="0"/>
                  <w:marRight w:val="0"/>
                  <w:marTop w:val="0"/>
                  <w:marBottom w:val="0"/>
                  <w:divBdr>
                    <w:top w:val="none" w:sz="0" w:space="0" w:color="auto"/>
                    <w:left w:val="none" w:sz="0" w:space="0" w:color="auto"/>
                    <w:bottom w:val="none" w:sz="0" w:space="0" w:color="auto"/>
                    <w:right w:val="none" w:sz="0" w:space="0" w:color="auto"/>
                  </w:divBdr>
                  <w:divsChild>
                    <w:div w:id="1735541470">
                      <w:marLeft w:val="0"/>
                      <w:marRight w:val="0"/>
                      <w:marTop w:val="0"/>
                      <w:marBottom w:val="0"/>
                      <w:divBdr>
                        <w:top w:val="none" w:sz="0" w:space="0" w:color="auto"/>
                        <w:left w:val="none" w:sz="0" w:space="0" w:color="auto"/>
                        <w:bottom w:val="none" w:sz="0" w:space="0" w:color="auto"/>
                        <w:right w:val="none" w:sz="0" w:space="0" w:color="auto"/>
                      </w:divBdr>
                      <w:divsChild>
                        <w:div w:id="61205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925382">
      <w:bodyDiv w:val="1"/>
      <w:marLeft w:val="0"/>
      <w:marRight w:val="0"/>
      <w:marTop w:val="0"/>
      <w:marBottom w:val="0"/>
      <w:divBdr>
        <w:top w:val="none" w:sz="0" w:space="0" w:color="auto"/>
        <w:left w:val="none" w:sz="0" w:space="0" w:color="auto"/>
        <w:bottom w:val="none" w:sz="0" w:space="0" w:color="auto"/>
        <w:right w:val="none" w:sz="0" w:space="0" w:color="auto"/>
      </w:divBdr>
    </w:div>
    <w:div w:id="1864782243">
      <w:bodyDiv w:val="1"/>
      <w:marLeft w:val="0"/>
      <w:marRight w:val="0"/>
      <w:marTop w:val="0"/>
      <w:marBottom w:val="0"/>
      <w:divBdr>
        <w:top w:val="none" w:sz="0" w:space="0" w:color="auto"/>
        <w:left w:val="none" w:sz="0" w:space="0" w:color="auto"/>
        <w:bottom w:val="none" w:sz="0" w:space="0" w:color="auto"/>
        <w:right w:val="none" w:sz="0" w:space="0" w:color="auto"/>
      </w:divBdr>
    </w:div>
    <w:div w:id="1875727170">
      <w:bodyDiv w:val="1"/>
      <w:marLeft w:val="0"/>
      <w:marRight w:val="0"/>
      <w:marTop w:val="0"/>
      <w:marBottom w:val="0"/>
      <w:divBdr>
        <w:top w:val="none" w:sz="0" w:space="0" w:color="auto"/>
        <w:left w:val="none" w:sz="0" w:space="0" w:color="auto"/>
        <w:bottom w:val="none" w:sz="0" w:space="0" w:color="auto"/>
        <w:right w:val="none" w:sz="0" w:space="0" w:color="auto"/>
      </w:divBdr>
    </w:div>
    <w:div w:id="1877934823">
      <w:bodyDiv w:val="1"/>
      <w:marLeft w:val="0"/>
      <w:marRight w:val="0"/>
      <w:marTop w:val="0"/>
      <w:marBottom w:val="0"/>
      <w:divBdr>
        <w:top w:val="none" w:sz="0" w:space="0" w:color="auto"/>
        <w:left w:val="none" w:sz="0" w:space="0" w:color="auto"/>
        <w:bottom w:val="none" w:sz="0" w:space="0" w:color="auto"/>
        <w:right w:val="none" w:sz="0" w:space="0" w:color="auto"/>
      </w:divBdr>
    </w:div>
    <w:div w:id="1879126865">
      <w:bodyDiv w:val="1"/>
      <w:marLeft w:val="0"/>
      <w:marRight w:val="0"/>
      <w:marTop w:val="0"/>
      <w:marBottom w:val="0"/>
      <w:divBdr>
        <w:top w:val="none" w:sz="0" w:space="0" w:color="auto"/>
        <w:left w:val="none" w:sz="0" w:space="0" w:color="auto"/>
        <w:bottom w:val="none" w:sz="0" w:space="0" w:color="auto"/>
        <w:right w:val="none" w:sz="0" w:space="0" w:color="auto"/>
      </w:divBdr>
    </w:div>
    <w:div w:id="1931964232">
      <w:bodyDiv w:val="1"/>
      <w:marLeft w:val="0"/>
      <w:marRight w:val="0"/>
      <w:marTop w:val="0"/>
      <w:marBottom w:val="0"/>
      <w:divBdr>
        <w:top w:val="none" w:sz="0" w:space="0" w:color="auto"/>
        <w:left w:val="none" w:sz="0" w:space="0" w:color="auto"/>
        <w:bottom w:val="none" w:sz="0" w:space="0" w:color="auto"/>
        <w:right w:val="none" w:sz="0" w:space="0" w:color="auto"/>
      </w:divBdr>
    </w:div>
    <w:div w:id="1932004130">
      <w:bodyDiv w:val="1"/>
      <w:marLeft w:val="0"/>
      <w:marRight w:val="0"/>
      <w:marTop w:val="0"/>
      <w:marBottom w:val="0"/>
      <w:divBdr>
        <w:top w:val="none" w:sz="0" w:space="0" w:color="auto"/>
        <w:left w:val="none" w:sz="0" w:space="0" w:color="auto"/>
        <w:bottom w:val="none" w:sz="0" w:space="0" w:color="auto"/>
        <w:right w:val="none" w:sz="0" w:space="0" w:color="auto"/>
      </w:divBdr>
    </w:div>
    <w:div w:id="1953632877">
      <w:bodyDiv w:val="1"/>
      <w:marLeft w:val="0"/>
      <w:marRight w:val="0"/>
      <w:marTop w:val="0"/>
      <w:marBottom w:val="0"/>
      <w:divBdr>
        <w:top w:val="none" w:sz="0" w:space="0" w:color="auto"/>
        <w:left w:val="none" w:sz="0" w:space="0" w:color="auto"/>
        <w:bottom w:val="none" w:sz="0" w:space="0" w:color="auto"/>
        <w:right w:val="none" w:sz="0" w:space="0" w:color="auto"/>
      </w:divBdr>
    </w:div>
    <w:div w:id="1954360378">
      <w:bodyDiv w:val="1"/>
      <w:marLeft w:val="0"/>
      <w:marRight w:val="0"/>
      <w:marTop w:val="0"/>
      <w:marBottom w:val="0"/>
      <w:divBdr>
        <w:top w:val="none" w:sz="0" w:space="0" w:color="auto"/>
        <w:left w:val="none" w:sz="0" w:space="0" w:color="auto"/>
        <w:bottom w:val="none" w:sz="0" w:space="0" w:color="auto"/>
        <w:right w:val="none" w:sz="0" w:space="0" w:color="auto"/>
      </w:divBdr>
    </w:div>
    <w:div w:id="1954819292">
      <w:bodyDiv w:val="1"/>
      <w:marLeft w:val="0"/>
      <w:marRight w:val="0"/>
      <w:marTop w:val="0"/>
      <w:marBottom w:val="0"/>
      <w:divBdr>
        <w:top w:val="none" w:sz="0" w:space="0" w:color="auto"/>
        <w:left w:val="none" w:sz="0" w:space="0" w:color="auto"/>
        <w:bottom w:val="none" w:sz="0" w:space="0" w:color="auto"/>
        <w:right w:val="none" w:sz="0" w:space="0" w:color="auto"/>
      </w:divBdr>
      <w:divsChild>
        <w:div w:id="7147374">
          <w:marLeft w:val="0"/>
          <w:marRight w:val="0"/>
          <w:marTop w:val="0"/>
          <w:marBottom w:val="0"/>
          <w:divBdr>
            <w:top w:val="none" w:sz="0" w:space="0" w:color="auto"/>
            <w:left w:val="none" w:sz="0" w:space="0" w:color="auto"/>
            <w:bottom w:val="none" w:sz="0" w:space="0" w:color="auto"/>
            <w:right w:val="none" w:sz="0" w:space="0" w:color="auto"/>
          </w:divBdr>
          <w:divsChild>
            <w:div w:id="1426536932">
              <w:marLeft w:val="0"/>
              <w:marRight w:val="0"/>
              <w:marTop w:val="100"/>
              <w:marBottom w:val="100"/>
              <w:divBdr>
                <w:top w:val="none" w:sz="0" w:space="0" w:color="auto"/>
                <w:left w:val="none" w:sz="0" w:space="0" w:color="auto"/>
                <w:bottom w:val="none" w:sz="0" w:space="0" w:color="auto"/>
                <w:right w:val="none" w:sz="0" w:space="0" w:color="auto"/>
              </w:divBdr>
              <w:divsChild>
                <w:div w:id="1661041414">
                  <w:marLeft w:val="0"/>
                  <w:marRight w:val="0"/>
                  <w:marTop w:val="0"/>
                  <w:marBottom w:val="0"/>
                  <w:divBdr>
                    <w:top w:val="none" w:sz="0" w:space="0" w:color="auto"/>
                    <w:left w:val="none" w:sz="0" w:space="0" w:color="auto"/>
                    <w:bottom w:val="none" w:sz="0" w:space="0" w:color="auto"/>
                    <w:right w:val="none" w:sz="0" w:space="0" w:color="auto"/>
                  </w:divBdr>
                  <w:divsChild>
                    <w:div w:id="1310668276">
                      <w:marLeft w:val="0"/>
                      <w:marRight w:val="0"/>
                      <w:marTop w:val="0"/>
                      <w:marBottom w:val="0"/>
                      <w:divBdr>
                        <w:top w:val="none" w:sz="0" w:space="0" w:color="auto"/>
                        <w:left w:val="dotted" w:sz="6" w:space="4" w:color="CCCCCC"/>
                        <w:bottom w:val="none" w:sz="0" w:space="0" w:color="auto"/>
                        <w:right w:val="none" w:sz="0" w:space="0" w:color="auto"/>
                      </w:divBdr>
                      <w:divsChild>
                        <w:div w:id="195507379">
                          <w:marLeft w:val="0"/>
                          <w:marRight w:val="0"/>
                          <w:marTop w:val="0"/>
                          <w:marBottom w:val="0"/>
                          <w:divBdr>
                            <w:top w:val="none" w:sz="0" w:space="0" w:color="auto"/>
                            <w:left w:val="none" w:sz="0" w:space="0" w:color="auto"/>
                            <w:bottom w:val="none" w:sz="0" w:space="0" w:color="auto"/>
                            <w:right w:val="none" w:sz="0" w:space="0" w:color="auto"/>
                          </w:divBdr>
                          <w:divsChild>
                            <w:div w:id="906526229">
                              <w:marLeft w:val="0"/>
                              <w:marRight w:val="0"/>
                              <w:marTop w:val="0"/>
                              <w:marBottom w:val="0"/>
                              <w:divBdr>
                                <w:top w:val="none" w:sz="0" w:space="0" w:color="auto"/>
                                <w:left w:val="none" w:sz="0" w:space="0" w:color="auto"/>
                                <w:bottom w:val="none" w:sz="0" w:space="0" w:color="auto"/>
                                <w:right w:val="none" w:sz="0" w:space="0" w:color="auto"/>
                              </w:divBdr>
                              <w:divsChild>
                                <w:div w:id="1952280965">
                                  <w:marLeft w:val="0"/>
                                  <w:marRight w:val="0"/>
                                  <w:marTop w:val="150"/>
                                  <w:marBottom w:val="0"/>
                                  <w:divBdr>
                                    <w:top w:val="none" w:sz="0" w:space="0" w:color="auto"/>
                                    <w:left w:val="none" w:sz="0" w:space="0" w:color="auto"/>
                                    <w:bottom w:val="none" w:sz="0" w:space="0" w:color="auto"/>
                                    <w:right w:val="none" w:sz="0" w:space="0" w:color="auto"/>
                                  </w:divBdr>
                                  <w:divsChild>
                                    <w:div w:id="16348695">
                                      <w:marLeft w:val="0"/>
                                      <w:marRight w:val="0"/>
                                      <w:marTop w:val="0"/>
                                      <w:marBottom w:val="0"/>
                                      <w:divBdr>
                                        <w:top w:val="none" w:sz="0" w:space="0" w:color="auto"/>
                                        <w:left w:val="none" w:sz="0" w:space="0" w:color="auto"/>
                                        <w:bottom w:val="none" w:sz="0" w:space="0" w:color="auto"/>
                                        <w:right w:val="none" w:sz="0" w:space="0" w:color="auto"/>
                                      </w:divBdr>
                                      <w:divsChild>
                                        <w:div w:id="2141267407">
                                          <w:marLeft w:val="0"/>
                                          <w:marRight w:val="0"/>
                                          <w:marTop w:val="0"/>
                                          <w:marBottom w:val="0"/>
                                          <w:divBdr>
                                            <w:top w:val="none" w:sz="0" w:space="0" w:color="auto"/>
                                            <w:left w:val="none" w:sz="0" w:space="0" w:color="auto"/>
                                            <w:bottom w:val="none" w:sz="0" w:space="0" w:color="auto"/>
                                            <w:right w:val="none" w:sz="0" w:space="0" w:color="auto"/>
                                          </w:divBdr>
                                        </w:div>
                                        <w:div w:id="1997025185">
                                          <w:marLeft w:val="0"/>
                                          <w:marRight w:val="0"/>
                                          <w:marTop w:val="0"/>
                                          <w:marBottom w:val="0"/>
                                          <w:divBdr>
                                            <w:top w:val="none" w:sz="0" w:space="0" w:color="auto"/>
                                            <w:left w:val="none" w:sz="0" w:space="0" w:color="auto"/>
                                            <w:bottom w:val="none" w:sz="0" w:space="0" w:color="auto"/>
                                            <w:right w:val="none" w:sz="0" w:space="0" w:color="auto"/>
                                          </w:divBdr>
                                        </w:div>
                                        <w:div w:id="1480802747">
                                          <w:marLeft w:val="0"/>
                                          <w:marRight w:val="0"/>
                                          <w:marTop w:val="0"/>
                                          <w:marBottom w:val="0"/>
                                          <w:divBdr>
                                            <w:top w:val="none" w:sz="0" w:space="0" w:color="auto"/>
                                            <w:left w:val="none" w:sz="0" w:space="0" w:color="auto"/>
                                            <w:bottom w:val="none" w:sz="0" w:space="0" w:color="auto"/>
                                            <w:right w:val="none" w:sz="0" w:space="0" w:color="auto"/>
                                          </w:divBdr>
                                        </w:div>
                                        <w:div w:id="1024138667">
                                          <w:marLeft w:val="0"/>
                                          <w:marRight w:val="0"/>
                                          <w:marTop w:val="0"/>
                                          <w:marBottom w:val="0"/>
                                          <w:divBdr>
                                            <w:top w:val="none" w:sz="0" w:space="0" w:color="auto"/>
                                            <w:left w:val="none" w:sz="0" w:space="0" w:color="auto"/>
                                            <w:bottom w:val="none" w:sz="0" w:space="0" w:color="auto"/>
                                            <w:right w:val="none" w:sz="0" w:space="0" w:color="auto"/>
                                          </w:divBdr>
                                        </w:div>
                                        <w:div w:id="1147088905">
                                          <w:marLeft w:val="0"/>
                                          <w:marRight w:val="0"/>
                                          <w:marTop w:val="0"/>
                                          <w:marBottom w:val="0"/>
                                          <w:divBdr>
                                            <w:top w:val="none" w:sz="0" w:space="0" w:color="auto"/>
                                            <w:left w:val="none" w:sz="0" w:space="0" w:color="auto"/>
                                            <w:bottom w:val="none" w:sz="0" w:space="0" w:color="auto"/>
                                            <w:right w:val="none" w:sz="0" w:space="0" w:color="auto"/>
                                          </w:divBdr>
                                        </w:div>
                                        <w:div w:id="1326665781">
                                          <w:marLeft w:val="0"/>
                                          <w:marRight w:val="0"/>
                                          <w:marTop w:val="0"/>
                                          <w:marBottom w:val="0"/>
                                          <w:divBdr>
                                            <w:top w:val="none" w:sz="0" w:space="0" w:color="auto"/>
                                            <w:left w:val="none" w:sz="0" w:space="0" w:color="auto"/>
                                            <w:bottom w:val="none" w:sz="0" w:space="0" w:color="auto"/>
                                            <w:right w:val="none" w:sz="0" w:space="0" w:color="auto"/>
                                          </w:divBdr>
                                        </w:div>
                                        <w:div w:id="278804035">
                                          <w:marLeft w:val="0"/>
                                          <w:marRight w:val="0"/>
                                          <w:marTop w:val="0"/>
                                          <w:marBottom w:val="0"/>
                                          <w:divBdr>
                                            <w:top w:val="none" w:sz="0" w:space="0" w:color="auto"/>
                                            <w:left w:val="none" w:sz="0" w:space="0" w:color="auto"/>
                                            <w:bottom w:val="none" w:sz="0" w:space="0" w:color="auto"/>
                                            <w:right w:val="none" w:sz="0" w:space="0" w:color="auto"/>
                                          </w:divBdr>
                                        </w:div>
                                        <w:div w:id="776405981">
                                          <w:marLeft w:val="0"/>
                                          <w:marRight w:val="0"/>
                                          <w:marTop w:val="0"/>
                                          <w:marBottom w:val="0"/>
                                          <w:divBdr>
                                            <w:top w:val="none" w:sz="0" w:space="0" w:color="auto"/>
                                            <w:left w:val="none" w:sz="0" w:space="0" w:color="auto"/>
                                            <w:bottom w:val="none" w:sz="0" w:space="0" w:color="auto"/>
                                            <w:right w:val="none" w:sz="0" w:space="0" w:color="auto"/>
                                          </w:divBdr>
                                        </w:div>
                                        <w:div w:id="1149442458">
                                          <w:marLeft w:val="0"/>
                                          <w:marRight w:val="0"/>
                                          <w:marTop w:val="0"/>
                                          <w:marBottom w:val="0"/>
                                          <w:divBdr>
                                            <w:top w:val="none" w:sz="0" w:space="0" w:color="auto"/>
                                            <w:left w:val="none" w:sz="0" w:space="0" w:color="auto"/>
                                            <w:bottom w:val="none" w:sz="0" w:space="0" w:color="auto"/>
                                            <w:right w:val="none" w:sz="0" w:space="0" w:color="auto"/>
                                          </w:divBdr>
                                        </w:div>
                                        <w:div w:id="1049263380">
                                          <w:marLeft w:val="0"/>
                                          <w:marRight w:val="0"/>
                                          <w:marTop w:val="0"/>
                                          <w:marBottom w:val="0"/>
                                          <w:divBdr>
                                            <w:top w:val="none" w:sz="0" w:space="0" w:color="auto"/>
                                            <w:left w:val="none" w:sz="0" w:space="0" w:color="auto"/>
                                            <w:bottom w:val="none" w:sz="0" w:space="0" w:color="auto"/>
                                            <w:right w:val="none" w:sz="0" w:space="0" w:color="auto"/>
                                          </w:divBdr>
                                        </w:div>
                                        <w:div w:id="64305673">
                                          <w:marLeft w:val="0"/>
                                          <w:marRight w:val="0"/>
                                          <w:marTop w:val="0"/>
                                          <w:marBottom w:val="0"/>
                                          <w:divBdr>
                                            <w:top w:val="none" w:sz="0" w:space="0" w:color="auto"/>
                                            <w:left w:val="none" w:sz="0" w:space="0" w:color="auto"/>
                                            <w:bottom w:val="none" w:sz="0" w:space="0" w:color="auto"/>
                                            <w:right w:val="none" w:sz="0" w:space="0" w:color="auto"/>
                                          </w:divBdr>
                                        </w:div>
                                        <w:div w:id="1928345239">
                                          <w:marLeft w:val="0"/>
                                          <w:marRight w:val="0"/>
                                          <w:marTop w:val="0"/>
                                          <w:marBottom w:val="0"/>
                                          <w:divBdr>
                                            <w:top w:val="none" w:sz="0" w:space="0" w:color="auto"/>
                                            <w:left w:val="none" w:sz="0" w:space="0" w:color="auto"/>
                                            <w:bottom w:val="none" w:sz="0" w:space="0" w:color="auto"/>
                                            <w:right w:val="none" w:sz="0" w:space="0" w:color="auto"/>
                                          </w:divBdr>
                                        </w:div>
                                        <w:div w:id="1187478080">
                                          <w:marLeft w:val="0"/>
                                          <w:marRight w:val="0"/>
                                          <w:marTop w:val="0"/>
                                          <w:marBottom w:val="0"/>
                                          <w:divBdr>
                                            <w:top w:val="none" w:sz="0" w:space="0" w:color="auto"/>
                                            <w:left w:val="none" w:sz="0" w:space="0" w:color="auto"/>
                                            <w:bottom w:val="none" w:sz="0" w:space="0" w:color="auto"/>
                                            <w:right w:val="none" w:sz="0" w:space="0" w:color="auto"/>
                                          </w:divBdr>
                                        </w:div>
                                        <w:div w:id="182478361">
                                          <w:marLeft w:val="0"/>
                                          <w:marRight w:val="0"/>
                                          <w:marTop w:val="0"/>
                                          <w:marBottom w:val="0"/>
                                          <w:divBdr>
                                            <w:top w:val="none" w:sz="0" w:space="0" w:color="auto"/>
                                            <w:left w:val="none" w:sz="0" w:space="0" w:color="auto"/>
                                            <w:bottom w:val="none" w:sz="0" w:space="0" w:color="auto"/>
                                            <w:right w:val="none" w:sz="0" w:space="0" w:color="auto"/>
                                          </w:divBdr>
                                        </w:div>
                                        <w:div w:id="1874422269">
                                          <w:marLeft w:val="0"/>
                                          <w:marRight w:val="0"/>
                                          <w:marTop w:val="0"/>
                                          <w:marBottom w:val="0"/>
                                          <w:divBdr>
                                            <w:top w:val="none" w:sz="0" w:space="0" w:color="auto"/>
                                            <w:left w:val="none" w:sz="0" w:space="0" w:color="auto"/>
                                            <w:bottom w:val="none" w:sz="0" w:space="0" w:color="auto"/>
                                            <w:right w:val="none" w:sz="0" w:space="0" w:color="auto"/>
                                          </w:divBdr>
                                        </w:div>
                                        <w:div w:id="1107237127">
                                          <w:marLeft w:val="0"/>
                                          <w:marRight w:val="0"/>
                                          <w:marTop w:val="0"/>
                                          <w:marBottom w:val="0"/>
                                          <w:divBdr>
                                            <w:top w:val="none" w:sz="0" w:space="0" w:color="auto"/>
                                            <w:left w:val="none" w:sz="0" w:space="0" w:color="auto"/>
                                            <w:bottom w:val="none" w:sz="0" w:space="0" w:color="auto"/>
                                            <w:right w:val="none" w:sz="0" w:space="0" w:color="auto"/>
                                          </w:divBdr>
                                        </w:div>
                                        <w:div w:id="95790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8851074">
      <w:bodyDiv w:val="1"/>
      <w:marLeft w:val="0"/>
      <w:marRight w:val="0"/>
      <w:marTop w:val="0"/>
      <w:marBottom w:val="0"/>
      <w:divBdr>
        <w:top w:val="none" w:sz="0" w:space="0" w:color="auto"/>
        <w:left w:val="none" w:sz="0" w:space="0" w:color="auto"/>
        <w:bottom w:val="none" w:sz="0" w:space="0" w:color="auto"/>
        <w:right w:val="none" w:sz="0" w:space="0" w:color="auto"/>
      </w:divBdr>
    </w:div>
    <w:div w:id="1981838249">
      <w:bodyDiv w:val="1"/>
      <w:marLeft w:val="0"/>
      <w:marRight w:val="0"/>
      <w:marTop w:val="0"/>
      <w:marBottom w:val="0"/>
      <w:divBdr>
        <w:top w:val="none" w:sz="0" w:space="0" w:color="auto"/>
        <w:left w:val="none" w:sz="0" w:space="0" w:color="auto"/>
        <w:bottom w:val="none" w:sz="0" w:space="0" w:color="auto"/>
        <w:right w:val="none" w:sz="0" w:space="0" w:color="auto"/>
      </w:divBdr>
    </w:div>
    <w:div w:id="1994873690">
      <w:bodyDiv w:val="1"/>
      <w:marLeft w:val="0"/>
      <w:marRight w:val="0"/>
      <w:marTop w:val="0"/>
      <w:marBottom w:val="0"/>
      <w:divBdr>
        <w:top w:val="none" w:sz="0" w:space="0" w:color="auto"/>
        <w:left w:val="none" w:sz="0" w:space="0" w:color="auto"/>
        <w:bottom w:val="none" w:sz="0" w:space="0" w:color="auto"/>
        <w:right w:val="none" w:sz="0" w:space="0" w:color="auto"/>
      </w:divBdr>
    </w:div>
    <w:div w:id="2001619379">
      <w:bodyDiv w:val="1"/>
      <w:marLeft w:val="0"/>
      <w:marRight w:val="0"/>
      <w:marTop w:val="0"/>
      <w:marBottom w:val="0"/>
      <w:divBdr>
        <w:top w:val="none" w:sz="0" w:space="0" w:color="auto"/>
        <w:left w:val="none" w:sz="0" w:space="0" w:color="auto"/>
        <w:bottom w:val="none" w:sz="0" w:space="0" w:color="auto"/>
        <w:right w:val="none" w:sz="0" w:space="0" w:color="auto"/>
      </w:divBdr>
    </w:div>
    <w:div w:id="2014382331">
      <w:bodyDiv w:val="1"/>
      <w:marLeft w:val="0"/>
      <w:marRight w:val="0"/>
      <w:marTop w:val="0"/>
      <w:marBottom w:val="0"/>
      <w:divBdr>
        <w:top w:val="none" w:sz="0" w:space="0" w:color="auto"/>
        <w:left w:val="none" w:sz="0" w:space="0" w:color="auto"/>
        <w:bottom w:val="none" w:sz="0" w:space="0" w:color="auto"/>
        <w:right w:val="none" w:sz="0" w:space="0" w:color="auto"/>
      </w:divBdr>
    </w:div>
    <w:div w:id="2015107485">
      <w:bodyDiv w:val="1"/>
      <w:marLeft w:val="0"/>
      <w:marRight w:val="0"/>
      <w:marTop w:val="0"/>
      <w:marBottom w:val="0"/>
      <w:divBdr>
        <w:top w:val="none" w:sz="0" w:space="0" w:color="auto"/>
        <w:left w:val="none" w:sz="0" w:space="0" w:color="auto"/>
        <w:bottom w:val="none" w:sz="0" w:space="0" w:color="auto"/>
        <w:right w:val="none" w:sz="0" w:space="0" w:color="auto"/>
      </w:divBdr>
    </w:div>
    <w:div w:id="2020618707">
      <w:bodyDiv w:val="1"/>
      <w:marLeft w:val="0"/>
      <w:marRight w:val="0"/>
      <w:marTop w:val="0"/>
      <w:marBottom w:val="0"/>
      <w:divBdr>
        <w:top w:val="none" w:sz="0" w:space="0" w:color="auto"/>
        <w:left w:val="none" w:sz="0" w:space="0" w:color="auto"/>
        <w:bottom w:val="none" w:sz="0" w:space="0" w:color="auto"/>
        <w:right w:val="none" w:sz="0" w:space="0" w:color="auto"/>
      </w:divBdr>
      <w:divsChild>
        <w:div w:id="1121076599">
          <w:marLeft w:val="0"/>
          <w:marRight w:val="0"/>
          <w:marTop w:val="0"/>
          <w:marBottom w:val="0"/>
          <w:divBdr>
            <w:top w:val="none" w:sz="0" w:space="0" w:color="auto"/>
            <w:left w:val="none" w:sz="0" w:space="0" w:color="auto"/>
            <w:bottom w:val="none" w:sz="0" w:space="0" w:color="auto"/>
            <w:right w:val="none" w:sz="0" w:space="0" w:color="auto"/>
          </w:divBdr>
          <w:divsChild>
            <w:div w:id="102774176">
              <w:marLeft w:val="0"/>
              <w:marRight w:val="0"/>
              <w:marTop w:val="0"/>
              <w:marBottom w:val="0"/>
              <w:divBdr>
                <w:top w:val="none" w:sz="0" w:space="0" w:color="auto"/>
                <w:left w:val="none" w:sz="0" w:space="0" w:color="auto"/>
                <w:bottom w:val="none" w:sz="0" w:space="0" w:color="auto"/>
                <w:right w:val="none" w:sz="0" w:space="0" w:color="auto"/>
              </w:divBdr>
              <w:divsChild>
                <w:div w:id="655644161">
                  <w:marLeft w:val="0"/>
                  <w:marRight w:val="0"/>
                  <w:marTop w:val="0"/>
                  <w:marBottom w:val="0"/>
                  <w:divBdr>
                    <w:top w:val="none" w:sz="0" w:space="0" w:color="auto"/>
                    <w:left w:val="none" w:sz="0" w:space="0" w:color="auto"/>
                    <w:bottom w:val="none" w:sz="0" w:space="0" w:color="auto"/>
                    <w:right w:val="none" w:sz="0" w:space="0" w:color="auto"/>
                  </w:divBdr>
                  <w:divsChild>
                    <w:div w:id="615059548">
                      <w:marLeft w:val="0"/>
                      <w:marRight w:val="0"/>
                      <w:marTop w:val="0"/>
                      <w:marBottom w:val="0"/>
                      <w:divBdr>
                        <w:top w:val="none" w:sz="0" w:space="0" w:color="auto"/>
                        <w:left w:val="none" w:sz="0" w:space="0" w:color="auto"/>
                        <w:bottom w:val="none" w:sz="0" w:space="0" w:color="auto"/>
                        <w:right w:val="none" w:sz="0" w:space="0" w:color="auto"/>
                      </w:divBdr>
                      <w:divsChild>
                        <w:div w:id="1856504242">
                          <w:marLeft w:val="0"/>
                          <w:marRight w:val="0"/>
                          <w:marTop w:val="0"/>
                          <w:marBottom w:val="0"/>
                          <w:divBdr>
                            <w:top w:val="none" w:sz="0" w:space="0" w:color="auto"/>
                            <w:left w:val="none" w:sz="0" w:space="0" w:color="auto"/>
                            <w:bottom w:val="none" w:sz="0" w:space="0" w:color="auto"/>
                            <w:right w:val="none" w:sz="0" w:space="0" w:color="auto"/>
                          </w:divBdr>
                          <w:divsChild>
                            <w:div w:id="464469483">
                              <w:marLeft w:val="-225"/>
                              <w:marRight w:val="-225"/>
                              <w:marTop w:val="0"/>
                              <w:marBottom w:val="0"/>
                              <w:divBdr>
                                <w:top w:val="none" w:sz="0" w:space="0" w:color="auto"/>
                                <w:left w:val="none" w:sz="0" w:space="0" w:color="auto"/>
                                <w:bottom w:val="none" w:sz="0" w:space="0" w:color="auto"/>
                                <w:right w:val="none" w:sz="0" w:space="0" w:color="auto"/>
                              </w:divBdr>
                              <w:divsChild>
                                <w:div w:id="1475179766">
                                  <w:marLeft w:val="0"/>
                                  <w:marRight w:val="0"/>
                                  <w:marTop w:val="0"/>
                                  <w:marBottom w:val="0"/>
                                  <w:divBdr>
                                    <w:top w:val="none" w:sz="0" w:space="0" w:color="auto"/>
                                    <w:left w:val="none" w:sz="0" w:space="0" w:color="auto"/>
                                    <w:bottom w:val="none" w:sz="0" w:space="0" w:color="auto"/>
                                    <w:right w:val="none" w:sz="0" w:space="0" w:color="auto"/>
                                  </w:divBdr>
                                  <w:divsChild>
                                    <w:div w:id="465973020">
                                      <w:marLeft w:val="0"/>
                                      <w:marRight w:val="0"/>
                                      <w:marTop w:val="0"/>
                                      <w:marBottom w:val="0"/>
                                      <w:divBdr>
                                        <w:top w:val="none" w:sz="0" w:space="0" w:color="auto"/>
                                        <w:left w:val="none" w:sz="0" w:space="0" w:color="auto"/>
                                        <w:bottom w:val="none" w:sz="0" w:space="0" w:color="auto"/>
                                        <w:right w:val="none" w:sz="0" w:space="0" w:color="auto"/>
                                      </w:divBdr>
                                      <w:divsChild>
                                        <w:div w:id="867718571">
                                          <w:marLeft w:val="0"/>
                                          <w:marRight w:val="0"/>
                                          <w:marTop w:val="0"/>
                                          <w:marBottom w:val="0"/>
                                          <w:divBdr>
                                            <w:top w:val="none" w:sz="0" w:space="0" w:color="auto"/>
                                            <w:left w:val="none" w:sz="0" w:space="0" w:color="auto"/>
                                            <w:bottom w:val="none" w:sz="0" w:space="0" w:color="auto"/>
                                            <w:right w:val="none" w:sz="0" w:space="0" w:color="auto"/>
                                          </w:divBdr>
                                          <w:divsChild>
                                            <w:div w:id="1335955265">
                                              <w:marLeft w:val="0"/>
                                              <w:marRight w:val="0"/>
                                              <w:marTop w:val="0"/>
                                              <w:marBottom w:val="0"/>
                                              <w:divBdr>
                                                <w:top w:val="none" w:sz="0" w:space="0" w:color="auto"/>
                                                <w:left w:val="none" w:sz="0" w:space="0" w:color="auto"/>
                                                <w:bottom w:val="none" w:sz="0" w:space="0" w:color="auto"/>
                                                <w:right w:val="none" w:sz="0" w:space="0" w:color="auto"/>
                                              </w:divBdr>
                                              <w:divsChild>
                                                <w:div w:id="1888182381">
                                                  <w:marLeft w:val="0"/>
                                                  <w:marRight w:val="0"/>
                                                  <w:marTop w:val="0"/>
                                                  <w:marBottom w:val="0"/>
                                                  <w:divBdr>
                                                    <w:top w:val="none" w:sz="0" w:space="0" w:color="auto"/>
                                                    <w:left w:val="none" w:sz="0" w:space="0" w:color="auto"/>
                                                    <w:bottom w:val="none" w:sz="0" w:space="0" w:color="auto"/>
                                                    <w:right w:val="none" w:sz="0" w:space="0" w:color="auto"/>
                                                  </w:divBdr>
                                                  <w:divsChild>
                                                    <w:div w:id="869684670">
                                                      <w:marLeft w:val="0"/>
                                                      <w:marRight w:val="0"/>
                                                      <w:marTop w:val="0"/>
                                                      <w:marBottom w:val="0"/>
                                                      <w:divBdr>
                                                        <w:top w:val="none" w:sz="0" w:space="0" w:color="auto"/>
                                                        <w:left w:val="none" w:sz="0" w:space="0" w:color="auto"/>
                                                        <w:bottom w:val="none" w:sz="0" w:space="0" w:color="auto"/>
                                                        <w:right w:val="none" w:sz="0" w:space="0" w:color="auto"/>
                                                      </w:divBdr>
                                                      <w:divsChild>
                                                        <w:div w:id="1592742305">
                                                          <w:marLeft w:val="0"/>
                                                          <w:marRight w:val="0"/>
                                                          <w:marTop w:val="0"/>
                                                          <w:marBottom w:val="0"/>
                                                          <w:divBdr>
                                                            <w:top w:val="none" w:sz="0" w:space="0" w:color="auto"/>
                                                            <w:left w:val="none" w:sz="0" w:space="0" w:color="auto"/>
                                                            <w:bottom w:val="none" w:sz="0" w:space="0" w:color="auto"/>
                                                            <w:right w:val="none" w:sz="0" w:space="0" w:color="auto"/>
                                                          </w:divBdr>
                                                          <w:divsChild>
                                                            <w:div w:id="60130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55080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vid19.public-inquiry.uk/modules/" TargetMode="External"/><Relationship Id="rId18" Type="http://schemas.openxmlformats.org/officeDocument/2006/relationships/hyperlink" Target="https://scanmail.trustwave.com/?c=261&amp;d=8Kzz49MgpZw3OB2ODIL-Th39QyJXFRPC8Lt7ypVNog&amp;u=https%3a%2f%2fphwwhocc%2eus5%2elist-manage%2ecom%2ftrack%2fclick%3fu%3d99fabc2159861226d0856fd5d%26id%3dcac96fe460%26e%3dbe1626e5e9"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asef.org/" TargetMode="External"/><Relationship Id="rId7" Type="http://schemas.openxmlformats.org/officeDocument/2006/relationships/settings" Target="settings.xml"/><Relationship Id="rId12" Type="http://schemas.openxmlformats.org/officeDocument/2006/relationships/hyperlink" Target="https://covid19.public-inquiry.uk/document/transcript-of-module-1-preliminary-hearing-on-4-october-2022/" TargetMode="External"/><Relationship Id="rId17" Type="http://schemas.openxmlformats.org/officeDocument/2006/relationships/hyperlink" Target="https://scanmail.trustwave.com/?c=261&amp;d=8Kzz49MgpZw3OB2ODIL-Th39QyJXFRPC8Oh7zZZK9A&amp;u=https%3a%2f%2fphwwhocc%2eus5%2elist-manage%2ecom%2ftrack%2fclick%3fu%3d99fabc2159861226d0856fd5d%26id%3dd532a96eb0%26e%3dbe1626e5e9"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scanmail.trustwave.com/?c=261&amp;d=8Kzz49MgpZw3OB2ODIL-Th39QyJXFRPC8L8pm5JJog&amp;u=https%3a%2f%2fphwwhocc%2eus5%2elist-manage%2ecom%2ftrack%2fclick%3fu%3d99fabc2159861226d0856fd5d%26id%3d25d0e29b11%26e%3dbe1626e5e9" TargetMode="External"/><Relationship Id="rId20" Type="http://schemas.openxmlformats.org/officeDocument/2006/relationships/hyperlink" Target="https://scanmail.trustwave.com/?c=261&amp;d=8Kzz49MgpZw3OB2ODIL-Th39QyJXFRPC8Lsryc9I9Q&amp;u=https%3a%2f%2fphwwhocc%2eus5%2elist-manage%2ecom%2ftrack%2fclick%3fu%3d99fabc2159861226d0856fd5d%26id%3decf9aee2e0%26e%3dbe1626e5e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vid19.public-inquiry.uk/modules/" TargetMode="External"/><Relationship Id="rId24" Type="http://schemas.openxmlformats.org/officeDocument/2006/relationships/hyperlink" Target="https://unfccc.int/process-and-meetings/the-paris-agreement/the-paris-agreement" TargetMode="External"/><Relationship Id="rId5" Type="http://schemas.openxmlformats.org/officeDocument/2006/relationships/numbering" Target="numbering.xml"/><Relationship Id="rId15" Type="http://schemas.openxmlformats.org/officeDocument/2006/relationships/hyperlink" Target="https://scanmail.trustwave.com/?c=261&amp;d=8Kzz49MgpZw3OB2ODIL-Th39QyJXFRPC8Lp8kMAc9g&amp;u=https%3a%2f%2fphwwhocc%2eus5%2elist-manage%2ecom%2ftrack%2fclick%3fu%3d99fabc2159861226d0856fd5d%26id%3ddc5fc11676%26e%3dbe1626e5e9" TargetMode="External"/><Relationship Id="rId23" Type="http://schemas.openxmlformats.org/officeDocument/2006/relationships/hyperlink" Target="https://gov.wales/strategy-unpaid-carers-delivery-plan-childrens-rights-equality-and-welsh-language-impact"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scanmail.trustwave.com/?c=261&amp;d=8Kzz49MgpZw3OB2ODIL-Th39QyJXFRPC8L8sy8NH8w&amp;u=https%3a%2f%2fphwwhocc%2eus5%2elist-manage%2ecom%2ftrack%2fclick%3fu%3d99fabc2159861226d0856fd5d%26id%3dacec5d3400%26e%3dbe1626e5e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vid19.public-inquiry.uk/2022/11/uk-covid-19-inquiry-opens-third-investigation-into-the-impact-of-the-pandemic-on-healthcare/" TargetMode="External"/><Relationship Id="rId22" Type="http://schemas.openxmlformats.org/officeDocument/2006/relationships/hyperlink" Target="https://gov.wales/strategy-unpaid-carers-delivery-plan-2021-htm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D3AF7D7DB59EE4C8CFD2784F0D35080" ma:contentTypeVersion="12" ma:contentTypeDescription="Create a new document." ma:contentTypeScope="" ma:versionID="a16592da4ccfc21f23d696e5a8148498">
  <xsd:schema xmlns:xsd="http://www.w3.org/2001/XMLSchema" xmlns:xs="http://www.w3.org/2001/XMLSchema" xmlns:p="http://schemas.microsoft.com/office/2006/metadata/properties" xmlns:ns3="1769b6d0-5fe4-4170-87f4-c140bd8af994" xmlns:ns4="6ba82b21-b8ae-4551-a7f0-4b25afc78e30" targetNamespace="http://schemas.microsoft.com/office/2006/metadata/properties" ma:root="true" ma:fieldsID="04e1a1da3e99f5ac0ef1e2911c9c9de4" ns3:_="" ns4:_="">
    <xsd:import namespace="1769b6d0-5fe4-4170-87f4-c140bd8af994"/>
    <xsd:import namespace="6ba82b21-b8ae-4551-a7f0-4b25afc78e3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69b6d0-5fe4-4170-87f4-c140bd8af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a82b21-b8ae-4551-a7f0-4b25afc78e3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3FE483-1BBD-48CA-BAD6-A85742014573}">
  <ds:schemaRefs>
    <ds:schemaRef ds:uri="http://schemas.openxmlformats.org/officeDocument/2006/bibliography"/>
  </ds:schemaRefs>
</ds:datastoreItem>
</file>

<file path=customXml/itemProps2.xml><?xml version="1.0" encoding="utf-8"?>
<ds:datastoreItem xmlns:ds="http://schemas.openxmlformats.org/officeDocument/2006/customXml" ds:itemID="{950AAB8A-FAEF-474C-9E94-B3FEE363C2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69b6d0-5fe4-4170-87f4-c140bd8af994"/>
    <ds:schemaRef ds:uri="6ba82b21-b8ae-4551-a7f0-4b25afc78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F6AA08-812E-4F0A-B533-E05FFC74607B}">
  <ds:schemaRefs>
    <ds:schemaRef ds:uri="http://schemas.microsoft.com/sharepoint/v3/contenttype/forms"/>
  </ds:schemaRefs>
</ds:datastoreItem>
</file>

<file path=customXml/itemProps4.xml><?xml version="1.0" encoding="utf-8"?>
<ds:datastoreItem xmlns:ds="http://schemas.openxmlformats.org/officeDocument/2006/customXml" ds:itemID="{FC91AB9C-81A0-4EFB-BE91-B6BD8DD3893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367</TotalTime>
  <Pages>1</Pages>
  <Words>3677</Words>
  <Characters>20961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BSC Pontypool</Company>
  <LinksUpToDate>false</LinksUpToDate>
  <CharactersWithSpaces>24589</CharactersWithSpaces>
  <SharedDoc>false</SharedDoc>
  <HLinks>
    <vt:vector size="6" baseType="variant">
      <vt:variant>
        <vt:i4>5374039</vt:i4>
      </vt:variant>
      <vt:variant>
        <vt:i4>0</vt:i4>
      </vt:variant>
      <vt:variant>
        <vt:i4>0</vt:i4>
      </vt:variant>
      <vt:variant>
        <vt:i4>5</vt:i4>
      </vt:variant>
      <vt:variant>
        <vt:lpwstr>http://nww2.nphs.wales.nhs.uk:8080/CorporateServicesDocuments.nsf/65ffc2bb7492efeb80256f2a004a1b2e/3786c77f5e591ba380257c240042db4d/$FILE/Public Health Wales Strategy v1 141113.pdf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chris.lines</dc:creator>
  <cp:lastModifiedBy>Tracey Cooper (Public Health Wales - No. 2 Capital Quarter)</cp:lastModifiedBy>
  <cp:revision>235</cp:revision>
  <cp:lastPrinted>2018-07-24T09:04:00Z</cp:lastPrinted>
  <dcterms:created xsi:type="dcterms:W3CDTF">2022-10-19T16:57:00Z</dcterms:created>
  <dcterms:modified xsi:type="dcterms:W3CDTF">2022-11-17T21:10:00Z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0x0101008D3AF7D7DB59EE4C8CFD2784F0D35080</vt:lpwstr>
  </property>
</Properties>
</file>