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0BE97C46" w14:textId="77777777" w:rsidTr="0013075E">
        <w:tc>
          <w:tcPr>
            <w:tcW w:w="5202" w:type="dxa"/>
            <w:gridSpan w:val="4"/>
            <w:vMerge w:val="restart"/>
          </w:tcPr>
          <w:p w14:paraId="01455ACC" w14:textId="77777777" w:rsidR="0013075E" w:rsidRPr="008F1F7E" w:rsidRDefault="0013075E" w:rsidP="00CF7674">
            <w:r w:rsidRPr="008F1F7E">
              <w:rPr>
                <w:b/>
                <w:noProof/>
                <w:lang w:eastAsia="en-GB"/>
              </w:rPr>
              <w:drawing>
                <wp:inline distT="0" distB="0" distL="0" distR="0" wp14:anchorId="3D28945C" wp14:editId="58D06982">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5CB8F988"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sz w:val="22"/>
                <w:szCs w:val="24"/>
              </w:rPr>
            </w:sdtEndPr>
            <w:sdtContent>
              <w:p w14:paraId="3F49C3CE" w14:textId="6BE0F713" w:rsidR="0013075E" w:rsidRPr="00EE7097" w:rsidRDefault="009376EF" w:rsidP="00EE7097">
                <w:pPr>
                  <w:jc w:val="right"/>
                  <w:rPr>
                    <w:b/>
                    <w:szCs w:val="24"/>
                  </w:rPr>
                </w:pPr>
                <w:r>
                  <w:rPr>
                    <w:rStyle w:val="Dropdown"/>
                  </w:rPr>
                  <w:t>Audit and Corporate Governance Committee</w:t>
                </w:r>
              </w:p>
            </w:sdtContent>
          </w:sdt>
        </w:tc>
      </w:tr>
      <w:tr w:rsidR="0013075E" w:rsidRPr="008F1F7E" w14:paraId="2237515E" w14:textId="77777777" w:rsidTr="0013075E">
        <w:tc>
          <w:tcPr>
            <w:tcW w:w="5202" w:type="dxa"/>
            <w:gridSpan w:val="4"/>
            <w:vMerge/>
          </w:tcPr>
          <w:p w14:paraId="17513305" w14:textId="77777777" w:rsidR="0013075E" w:rsidRPr="008F1F7E" w:rsidRDefault="0013075E" w:rsidP="00CF7674">
            <w:pPr>
              <w:rPr>
                <w:b/>
                <w:noProof/>
                <w:lang w:eastAsia="en-GB"/>
              </w:rPr>
            </w:pPr>
            <w:bookmarkStart w:id="0" w:name="_GoBack" w:colFirst="1" w:colLast="1"/>
          </w:p>
        </w:tc>
        <w:tc>
          <w:tcPr>
            <w:tcW w:w="4040" w:type="dxa"/>
            <w:gridSpan w:val="3"/>
            <w:tcBorders>
              <w:top w:val="nil"/>
              <w:bottom w:val="nil"/>
            </w:tcBorders>
          </w:tcPr>
          <w:p w14:paraId="211EF307" w14:textId="77777777" w:rsidR="00D34F08" w:rsidRPr="00B50B31" w:rsidRDefault="00D34F08" w:rsidP="00EE7097">
            <w:pPr>
              <w:jc w:val="right"/>
              <w:rPr>
                <w:b/>
                <w:color w:val="000000" w:themeColor="text1"/>
              </w:rPr>
            </w:pPr>
            <w:r w:rsidRPr="00B50B31">
              <w:rPr>
                <w:b/>
                <w:color w:val="000000" w:themeColor="text1"/>
              </w:rPr>
              <w:t>Date of Meeting</w:t>
            </w:r>
          </w:p>
          <w:p w14:paraId="3B5E0D77" w14:textId="6477F84C" w:rsidR="0013075E" w:rsidRPr="00B50B31" w:rsidRDefault="00B50B31" w:rsidP="00EE7097">
            <w:pPr>
              <w:jc w:val="right"/>
              <w:rPr>
                <w:color w:val="000000" w:themeColor="text1"/>
              </w:rPr>
            </w:pPr>
            <w:r w:rsidRPr="00B50B31">
              <w:rPr>
                <w:color w:val="000000" w:themeColor="text1"/>
              </w:rPr>
              <w:t>5 May 2021</w:t>
            </w:r>
          </w:p>
        </w:tc>
      </w:tr>
      <w:tr w:rsidR="0013075E" w:rsidRPr="008F1F7E" w14:paraId="3D509A97" w14:textId="77777777" w:rsidTr="0013075E">
        <w:tc>
          <w:tcPr>
            <w:tcW w:w="5202" w:type="dxa"/>
            <w:gridSpan w:val="4"/>
            <w:vMerge/>
            <w:tcBorders>
              <w:bottom w:val="single" w:sz="4" w:space="0" w:color="auto"/>
            </w:tcBorders>
          </w:tcPr>
          <w:p w14:paraId="3F395366"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15413823" w14:textId="77777777" w:rsidR="0013075E" w:rsidRPr="00B50B31" w:rsidRDefault="0013075E" w:rsidP="00EE7097">
            <w:pPr>
              <w:jc w:val="right"/>
              <w:rPr>
                <w:b/>
                <w:color w:val="000000" w:themeColor="text1"/>
              </w:rPr>
            </w:pPr>
            <w:r w:rsidRPr="00B50B31">
              <w:rPr>
                <w:b/>
                <w:color w:val="000000" w:themeColor="text1"/>
              </w:rPr>
              <w:t>Agenda item:</w:t>
            </w:r>
          </w:p>
          <w:p w14:paraId="02136685" w14:textId="002C2884" w:rsidR="0013075E" w:rsidRPr="00B50B31" w:rsidRDefault="00B50B31" w:rsidP="00EE7097">
            <w:pPr>
              <w:jc w:val="right"/>
              <w:rPr>
                <w:i/>
                <w:color w:val="000000" w:themeColor="text1"/>
              </w:rPr>
            </w:pPr>
            <w:r w:rsidRPr="00B50B31">
              <w:rPr>
                <w:i/>
                <w:color w:val="000000" w:themeColor="text1"/>
              </w:rPr>
              <w:t>4.6</w:t>
            </w:r>
          </w:p>
        </w:tc>
      </w:tr>
      <w:bookmarkEnd w:id="0"/>
      <w:tr w:rsidR="00EE7097" w:rsidRPr="008F1F7E" w14:paraId="7771676F" w14:textId="77777777" w:rsidTr="00407604">
        <w:tc>
          <w:tcPr>
            <w:tcW w:w="9242" w:type="dxa"/>
            <w:gridSpan w:val="7"/>
            <w:tcBorders>
              <w:left w:val="nil"/>
              <w:right w:val="nil"/>
            </w:tcBorders>
            <w:vAlign w:val="center"/>
          </w:tcPr>
          <w:p w14:paraId="58475505" w14:textId="77777777" w:rsidR="003B7B09" w:rsidRDefault="003B7B09" w:rsidP="00D34F08">
            <w:pPr>
              <w:rPr>
                <w:b/>
                <w:sz w:val="28"/>
              </w:rPr>
            </w:pPr>
          </w:p>
          <w:p w14:paraId="587E117A" w14:textId="77777777" w:rsidR="00D34F08" w:rsidRPr="00912C7B" w:rsidRDefault="00D34F08" w:rsidP="00DB686C">
            <w:pPr>
              <w:rPr>
                <w:b/>
                <w:sz w:val="28"/>
              </w:rPr>
            </w:pPr>
          </w:p>
        </w:tc>
      </w:tr>
      <w:tr w:rsidR="00EE7097" w:rsidRPr="008F1F7E" w14:paraId="32F1FDCB" w14:textId="77777777" w:rsidTr="00544C9E">
        <w:tc>
          <w:tcPr>
            <w:tcW w:w="9242" w:type="dxa"/>
            <w:gridSpan w:val="7"/>
            <w:vAlign w:val="center"/>
          </w:tcPr>
          <w:p w14:paraId="2CEBA2B0" w14:textId="49BD13FC" w:rsidR="002F592F" w:rsidRDefault="00386641" w:rsidP="00D34F08">
            <w:pPr>
              <w:jc w:val="center"/>
              <w:rPr>
                <w:b/>
                <w:sz w:val="36"/>
                <w:szCs w:val="36"/>
              </w:rPr>
            </w:pPr>
            <w:r w:rsidRPr="00386641">
              <w:rPr>
                <w:b/>
                <w:sz w:val="36"/>
                <w:szCs w:val="36"/>
              </w:rPr>
              <w:t>Public Heal</w:t>
            </w:r>
            <w:r w:rsidR="003E4E57">
              <w:rPr>
                <w:b/>
                <w:sz w:val="36"/>
                <w:szCs w:val="36"/>
              </w:rPr>
              <w:t>th Wales Information Governance Performance Report</w:t>
            </w:r>
            <w:r w:rsidR="002F592F">
              <w:rPr>
                <w:b/>
                <w:sz w:val="36"/>
                <w:szCs w:val="36"/>
              </w:rPr>
              <w:t xml:space="preserve"> </w:t>
            </w:r>
          </w:p>
          <w:p w14:paraId="5499FFAA" w14:textId="4C603CBC" w:rsidR="00EE7097" w:rsidRPr="00386641" w:rsidRDefault="002F592F" w:rsidP="00D34F08">
            <w:pPr>
              <w:jc w:val="center"/>
              <w:rPr>
                <w:b/>
                <w:sz w:val="36"/>
                <w:szCs w:val="36"/>
              </w:rPr>
            </w:pPr>
            <w:r>
              <w:rPr>
                <w:b/>
                <w:sz w:val="36"/>
                <w:szCs w:val="36"/>
              </w:rPr>
              <w:t>Q</w:t>
            </w:r>
            <w:r w:rsidR="0076598B">
              <w:rPr>
                <w:b/>
                <w:sz w:val="36"/>
                <w:szCs w:val="36"/>
              </w:rPr>
              <w:t>3</w:t>
            </w:r>
            <w:r w:rsidR="0069532B">
              <w:rPr>
                <w:b/>
                <w:sz w:val="36"/>
                <w:szCs w:val="36"/>
              </w:rPr>
              <w:t xml:space="preserve"> 2020/2021</w:t>
            </w:r>
          </w:p>
        </w:tc>
      </w:tr>
      <w:tr w:rsidR="00EE7097" w:rsidRPr="001C60B5" w14:paraId="0647A80F" w14:textId="77777777" w:rsidTr="0013075E">
        <w:tc>
          <w:tcPr>
            <w:tcW w:w="2802" w:type="dxa"/>
            <w:gridSpan w:val="2"/>
          </w:tcPr>
          <w:p w14:paraId="08A210D8" w14:textId="77777777" w:rsidR="00EE7097" w:rsidRPr="00386641" w:rsidRDefault="00EE7097">
            <w:pPr>
              <w:rPr>
                <w:b/>
                <w:szCs w:val="24"/>
              </w:rPr>
            </w:pPr>
            <w:r w:rsidRPr="00386641">
              <w:rPr>
                <w:b/>
                <w:szCs w:val="24"/>
              </w:rPr>
              <w:t>Executive lead:</w:t>
            </w:r>
          </w:p>
        </w:tc>
        <w:tc>
          <w:tcPr>
            <w:tcW w:w="6440" w:type="dxa"/>
            <w:gridSpan w:val="5"/>
          </w:tcPr>
          <w:p w14:paraId="4C6CD582" w14:textId="19DAD7E8" w:rsidR="00EE7097" w:rsidRPr="00386641" w:rsidRDefault="00446DE5" w:rsidP="006F3DE1">
            <w:pPr>
              <w:rPr>
                <w:szCs w:val="24"/>
              </w:rPr>
            </w:pPr>
            <w:r>
              <w:rPr>
                <w:szCs w:val="24"/>
              </w:rPr>
              <w:t xml:space="preserve">Rhiannon Beaumont-Wood, </w:t>
            </w:r>
            <w:r w:rsidR="006F3DE1" w:rsidRPr="006F3DE1">
              <w:rPr>
                <w:szCs w:val="24"/>
              </w:rPr>
              <w:t>Executive Director of Quality, Nursing and Allied Health Professionals</w:t>
            </w:r>
          </w:p>
        </w:tc>
      </w:tr>
      <w:tr w:rsidR="00EE7097" w:rsidRPr="001C60B5" w14:paraId="6F157C03" w14:textId="77777777" w:rsidTr="0013075E">
        <w:tc>
          <w:tcPr>
            <w:tcW w:w="2802" w:type="dxa"/>
            <w:gridSpan w:val="2"/>
          </w:tcPr>
          <w:p w14:paraId="0606F409" w14:textId="77777777" w:rsidR="00EE7097" w:rsidRPr="00386641" w:rsidRDefault="00EE7097">
            <w:pPr>
              <w:rPr>
                <w:b/>
                <w:szCs w:val="24"/>
              </w:rPr>
            </w:pPr>
            <w:r w:rsidRPr="00386641">
              <w:rPr>
                <w:b/>
                <w:szCs w:val="24"/>
              </w:rPr>
              <w:t>Author:</w:t>
            </w:r>
          </w:p>
        </w:tc>
        <w:tc>
          <w:tcPr>
            <w:tcW w:w="6440" w:type="dxa"/>
            <w:gridSpan w:val="5"/>
          </w:tcPr>
          <w:p w14:paraId="53CCB3AB" w14:textId="048E7865" w:rsidR="00EE7097" w:rsidRPr="00386641" w:rsidRDefault="006F3DE1" w:rsidP="00051E74">
            <w:pPr>
              <w:rPr>
                <w:szCs w:val="24"/>
              </w:rPr>
            </w:pPr>
            <w:r>
              <w:rPr>
                <w:szCs w:val="24"/>
              </w:rPr>
              <w:t>John Lawson, Chief Risk Officer</w:t>
            </w:r>
          </w:p>
        </w:tc>
      </w:tr>
      <w:tr w:rsidR="00EE7097" w:rsidRPr="001C60B5" w14:paraId="476E4306" w14:textId="77777777" w:rsidTr="005B4E75">
        <w:trPr>
          <w:trHeight w:val="149"/>
        </w:trPr>
        <w:tc>
          <w:tcPr>
            <w:tcW w:w="2802" w:type="dxa"/>
            <w:gridSpan w:val="2"/>
            <w:tcBorders>
              <w:left w:val="nil"/>
              <w:right w:val="nil"/>
            </w:tcBorders>
          </w:tcPr>
          <w:p w14:paraId="26437794" w14:textId="77777777" w:rsidR="00EE7097" w:rsidRPr="00386641" w:rsidRDefault="00EE7097">
            <w:pPr>
              <w:rPr>
                <w:b/>
                <w:sz w:val="12"/>
                <w:szCs w:val="12"/>
              </w:rPr>
            </w:pPr>
          </w:p>
        </w:tc>
        <w:tc>
          <w:tcPr>
            <w:tcW w:w="6440" w:type="dxa"/>
            <w:gridSpan w:val="5"/>
            <w:tcBorders>
              <w:left w:val="nil"/>
              <w:right w:val="nil"/>
            </w:tcBorders>
          </w:tcPr>
          <w:p w14:paraId="054F1F3E" w14:textId="77777777" w:rsidR="00EE7097" w:rsidRPr="00386641" w:rsidRDefault="00EE7097">
            <w:pPr>
              <w:rPr>
                <w:sz w:val="12"/>
                <w:szCs w:val="12"/>
              </w:rPr>
            </w:pPr>
          </w:p>
        </w:tc>
      </w:tr>
      <w:tr w:rsidR="00EE7097" w:rsidRPr="001C60B5" w14:paraId="4A28F613" w14:textId="77777777" w:rsidTr="0013075E">
        <w:tc>
          <w:tcPr>
            <w:tcW w:w="2802" w:type="dxa"/>
            <w:gridSpan w:val="2"/>
          </w:tcPr>
          <w:p w14:paraId="6C0E0B2D" w14:textId="77777777" w:rsidR="00EE7097" w:rsidRPr="00386641" w:rsidRDefault="00EE7097">
            <w:pPr>
              <w:rPr>
                <w:b/>
                <w:szCs w:val="24"/>
              </w:rPr>
            </w:pPr>
            <w:r w:rsidRPr="00386641">
              <w:rPr>
                <w:b/>
                <w:szCs w:val="24"/>
              </w:rPr>
              <w:t>Approval/Scrutiny route:</w:t>
            </w:r>
          </w:p>
        </w:tc>
        <w:tc>
          <w:tcPr>
            <w:tcW w:w="6440" w:type="dxa"/>
            <w:gridSpan w:val="5"/>
          </w:tcPr>
          <w:p w14:paraId="71CFC0EB" w14:textId="3416B397" w:rsidR="00EE7097" w:rsidRPr="00386641" w:rsidRDefault="00386641" w:rsidP="00CA5841">
            <w:pPr>
              <w:rPr>
                <w:szCs w:val="24"/>
              </w:rPr>
            </w:pPr>
            <w:r w:rsidRPr="00386641">
              <w:rPr>
                <w:szCs w:val="24"/>
              </w:rPr>
              <w:t>Executive Team</w:t>
            </w:r>
          </w:p>
        </w:tc>
      </w:tr>
      <w:tr w:rsidR="006C4A51" w:rsidRPr="001C60B5" w14:paraId="46F61059" w14:textId="77777777" w:rsidTr="005B4E75">
        <w:tc>
          <w:tcPr>
            <w:tcW w:w="9242" w:type="dxa"/>
            <w:gridSpan w:val="7"/>
            <w:tcBorders>
              <w:left w:val="nil"/>
              <w:bottom w:val="single" w:sz="4" w:space="0" w:color="auto"/>
              <w:right w:val="nil"/>
            </w:tcBorders>
          </w:tcPr>
          <w:p w14:paraId="207516BD" w14:textId="77777777" w:rsidR="006C4A51" w:rsidRPr="005B4E75" w:rsidRDefault="006C4A51">
            <w:pPr>
              <w:rPr>
                <w:b/>
                <w:sz w:val="12"/>
                <w:szCs w:val="12"/>
              </w:rPr>
            </w:pPr>
          </w:p>
        </w:tc>
      </w:tr>
      <w:tr w:rsidR="005B4E75" w:rsidRPr="001C60B5" w14:paraId="29FE0F89" w14:textId="77777777" w:rsidTr="005B4E75">
        <w:tc>
          <w:tcPr>
            <w:tcW w:w="9242" w:type="dxa"/>
            <w:gridSpan w:val="7"/>
            <w:tcBorders>
              <w:left w:val="single" w:sz="4" w:space="0" w:color="auto"/>
              <w:right w:val="single" w:sz="4" w:space="0" w:color="auto"/>
            </w:tcBorders>
          </w:tcPr>
          <w:p w14:paraId="68DE0F4E" w14:textId="77777777" w:rsidR="005B4E75" w:rsidRPr="001C60B5" w:rsidRDefault="005B4E75">
            <w:pPr>
              <w:rPr>
                <w:b/>
                <w:szCs w:val="24"/>
              </w:rPr>
            </w:pPr>
            <w:r>
              <w:rPr>
                <w:b/>
                <w:szCs w:val="24"/>
              </w:rPr>
              <w:t>Purpose</w:t>
            </w:r>
          </w:p>
        </w:tc>
      </w:tr>
      <w:tr w:rsidR="005B4E75" w:rsidRPr="001C60B5" w14:paraId="2120E56C" w14:textId="77777777" w:rsidTr="005B4E75">
        <w:tc>
          <w:tcPr>
            <w:tcW w:w="9242" w:type="dxa"/>
            <w:gridSpan w:val="7"/>
            <w:tcBorders>
              <w:left w:val="single" w:sz="4" w:space="0" w:color="auto"/>
              <w:right w:val="single" w:sz="4" w:space="0" w:color="auto"/>
            </w:tcBorders>
          </w:tcPr>
          <w:p w14:paraId="12A6B956" w14:textId="69563B80" w:rsidR="005B4E75" w:rsidRPr="00696421" w:rsidRDefault="009376EF" w:rsidP="009376EF">
            <w:pPr>
              <w:pStyle w:val="ListParagraph"/>
              <w:spacing w:after="200"/>
              <w:ind w:left="0"/>
              <w:rPr>
                <w:szCs w:val="24"/>
              </w:rPr>
            </w:pPr>
            <w:r>
              <w:rPr>
                <w:szCs w:val="24"/>
              </w:rPr>
              <w:t xml:space="preserve">Receive the </w:t>
            </w:r>
            <w:r w:rsidR="00D10C84">
              <w:rPr>
                <w:szCs w:val="24"/>
              </w:rPr>
              <w:t>Information Governance Performance Report</w:t>
            </w:r>
          </w:p>
        </w:tc>
      </w:tr>
      <w:tr w:rsidR="005B4E75" w:rsidRPr="001C60B5" w14:paraId="659B38D7" w14:textId="77777777" w:rsidTr="0000561A">
        <w:tc>
          <w:tcPr>
            <w:tcW w:w="9242" w:type="dxa"/>
            <w:gridSpan w:val="7"/>
            <w:tcBorders>
              <w:left w:val="nil"/>
              <w:right w:val="nil"/>
            </w:tcBorders>
          </w:tcPr>
          <w:p w14:paraId="060E1729" w14:textId="77777777" w:rsidR="005B4E75" w:rsidRPr="005B4E75" w:rsidRDefault="005B4E75">
            <w:pPr>
              <w:rPr>
                <w:b/>
                <w:sz w:val="12"/>
                <w:szCs w:val="12"/>
              </w:rPr>
            </w:pPr>
          </w:p>
        </w:tc>
      </w:tr>
      <w:tr w:rsidR="00EE7097" w:rsidRPr="001C60B5" w14:paraId="5292377B" w14:textId="77777777" w:rsidTr="00051E74">
        <w:tc>
          <w:tcPr>
            <w:tcW w:w="9242" w:type="dxa"/>
            <w:gridSpan w:val="7"/>
          </w:tcPr>
          <w:p w14:paraId="0EE06BBF" w14:textId="42423732" w:rsidR="00EE7097" w:rsidRPr="0013075E" w:rsidRDefault="0013075E" w:rsidP="00DB686C">
            <w:pPr>
              <w:rPr>
                <w:b/>
                <w:szCs w:val="24"/>
              </w:rPr>
            </w:pPr>
            <w:r>
              <w:rPr>
                <w:b/>
                <w:szCs w:val="24"/>
              </w:rPr>
              <w:t>Recommendation:</w:t>
            </w:r>
            <w:r w:rsidR="00E07F66">
              <w:rPr>
                <w:b/>
                <w:szCs w:val="24"/>
              </w:rPr>
              <w:t xml:space="preserve"> </w:t>
            </w:r>
          </w:p>
        </w:tc>
      </w:tr>
      <w:tr w:rsidR="005B4E75" w:rsidRPr="001C60B5" w14:paraId="5EDA9EC0" w14:textId="77777777" w:rsidTr="00D34F08">
        <w:tc>
          <w:tcPr>
            <w:tcW w:w="1848" w:type="dxa"/>
            <w:tcBorders>
              <w:bottom w:val="single" w:sz="4" w:space="0" w:color="auto"/>
            </w:tcBorders>
          </w:tcPr>
          <w:p w14:paraId="4E675342" w14:textId="77777777" w:rsidR="005B4E75" w:rsidRPr="007A47F5" w:rsidRDefault="005B4E75" w:rsidP="00D34F08">
            <w:pPr>
              <w:jc w:val="center"/>
              <w:rPr>
                <w:szCs w:val="24"/>
              </w:rPr>
            </w:pPr>
            <w:r w:rsidRPr="007A47F5">
              <w:rPr>
                <w:szCs w:val="24"/>
              </w:rPr>
              <w:t>APPROVE</w:t>
            </w:r>
          </w:p>
          <w:p w14:paraId="6CF1E231" w14:textId="0B02EDB1" w:rsidR="005B4E75" w:rsidRPr="007A47F5" w:rsidRDefault="009376EF"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0"/>
                  </w:checkBox>
                </w:ffData>
              </w:fldChar>
            </w:r>
            <w:bookmarkStart w:id="1" w:name="Check1"/>
            <w:r>
              <w:rPr>
                <w:rFonts w:ascii="Wingdings" w:hAnsi="Wingdings"/>
                <w:szCs w:val="24"/>
              </w:rPr>
              <w:instrText xml:space="preserve"> FORMCHECKBOX </w:instrText>
            </w:r>
            <w:r w:rsidR="00B50B31">
              <w:rPr>
                <w:rFonts w:ascii="Wingdings" w:hAnsi="Wingdings"/>
                <w:szCs w:val="24"/>
              </w:rPr>
            </w:r>
            <w:r w:rsidR="00B50B31">
              <w:rPr>
                <w:rFonts w:ascii="Wingdings" w:hAnsi="Wingdings"/>
                <w:szCs w:val="24"/>
              </w:rPr>
              <w:fldChar w:fldCharType="separate"/>
            </w:r>
            <w:r>
              <w:rPr>
                <w:rFonts w:ascii="Wingdings" w:hAnsi="Wingdings"/>
                <w:szCs w:val="24"/>
              </w:rPr>
              <w:fldChar w:fldCharType="end"/>
            </w:r>
            <w:bookmarkEnd w:id="1"/>
          </w:p>
        </w:tc>
        <w:tc>
          <w:tcPr>
            <w:tcW w:w="1848" w:type="dxa"/>
            <w:gridSpan w:val="2"/>
            <w:tcBorders>
              <w:bottom w:val="single" w:sz="4" w:space="0" w:color="auto"/>
            </w:tcBorders>
          </w:tcPr>
          <w:p w14:paraId="167F5C20" w14:textId="77777777" w:rsidR="005B4E75" w:rsidRDefault="005B4E75" w:rsidP="00D34F08">
            <w:pPr>
              <w:jc w:val="center"/>
              <w:rPr>
                <w:szCs w:val="24"/>
              </w:rPr>
            </w:pPr>
            <w:r w:rsidRPr="007A47F5">
              <w:rPr>
                <w:szCs w:val="24"/>
              </w:rPr>
              <w:t>CONSIDER</w:t>
            </w:r>
          </w:p>
          <w:p w14:paraId="2EFE07E0" w14:textId="2D60E00C" w:rsidR="005B4E75" w:rsidRPr="007A47F5" w:rsidRDefault="009376EF" w:rsidP="00D34F08">
            <w:pPr>
              <w:jc w:val="center"/>
              <w:rPr>
                <w:szCs w:val="24"/>
              </w:rPr>
            </w:pPr>
            <w:r>
              <w:rPr>
                <w:szCs w:val="24"/>
              </w:rPr>
              <w:fldChar w:fldCharType="begin">
                <w:ffData>
                  <w:name w:val="Check2"/>
                  <w:enabled/>
                  <w:calcOnExit w:val="0"/>
                  <w:checkBox>
                    <w:sizeAuto/>
                    <w:default w:val="0"/>
                  </w:checkBox>
                </w:ffData>
              </w:fldChar>
            </w:r>
            <w:bookmarkStart w:id="2" w:name="Check2"/>
            <w:r>
              <w:rPr>
                <w:szCs w:val="24"/>
              </w:rPr>
              <w:instrText xml:space="preserve"> FORMCHECKBOX </w:instrText>
            </w:r>
            <w:r w:rsidR="00B50B31">
              <w:rPr>
                <w:szCs w:val="24"/>
              </w:rPr>
            </w:r>
            <w:r w:rsidR="00B50B31">
              <w:rPr>
                <w:szCs w:val="24"/>
              </w:rPr>
              <w:fldChar w:fldCharType="separate"/>
            </w:r>
            <w:r>
              <w:rPr>
                <w:szCs w:val="24"/>
              </w:rPr>
              <w:fldChar w:fldCharType="end"/>
            </w:r>
            <w:bookmarkEnd w:id="2"/>
          </w:p>
        </w:tc>
        <w:tc>
          <w:tcPr>
            <w:tcW w:w="1849" w:type="dxa"/>
            <w:gridSpan w:val="2"/>
            <w:tcBorders>
              <w:bottom w:val="single" w:sz="4" w:space="0" w:color="auto"/>
            </w:tcBorders>
          </w:tcPr>
          <w:p w14:paraId="6280E474" w14:textId="77777777" w:rsidR="005B4E75" w:rsidRDefault="005B4E75" w:rsidP="00D34F08">
            <w:pPr>
              <w:jc w:val="center"/>
              <w:rPr>
                <w:szCs w:val="24"/>
              </w:rPr>
            </w:pPr>
            <w:r w:rsidRPr="007A47F5">
              <w:rPr>
                <w:szCs w:val="24"/>
              </w:rPr>
              <w:t>RECOMMEND</w:t>
            </w:r>
          </w:p>
          <w:p w14:paraId="05C92C4E" w14:textId="77777777"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3" w:name="Check3"/>
            <w:r w:rsidR="005B4E75">
              <w:rPr>
                <w:szCs w:val="24"/>
              </w:rPr>
              <w:instrText xml:space="preserve"> FORMCHECKBOX </w:instrText>
            </w:r>
            <w:r w:rsidR="00B50B31">
              <w:rPr>
                <w:szCs w:val="24"/>
              </w:rPr>
            </w:r>
            <w:r w:rsidR="00B50B31">
              <w:rPr>
                <w:szCs w:val="24"/>
              </w:rPr>
              <w:fldChar w:fldCharType="separate"/>
            </w:r>
            <w:r>
              <w:rPr>
                <w:szCs w:val="24"/>
              </w:rPr>
              <w:fldChar w:fldCharType="end"/>
            </w:r>
            <w:bookmarkEnd w:id="3"/>
          </w:p>
        </w:tc>
        <w:tc>
          <w:tcPr>
            <w:tcW w:w="1848" w:type="dxa"/>
            <w:tcBorders>
              <w:bottom w:val="single" w:sz="4" w:space="0" w:color="auto"/>
            </w:tcBorders>
          </w:tcPr>
          <w:p w14:paraId="11B570F9" w14:textId="77777777" w:rsidR="005B4E75" w:rsidRDefault="005B4E75" w:rsidP="00D34F08">
            <w:pPr>
              <w:jc w:val="center"/>
              <w:rPr>
                <w:szCs w:val="24"/>
              </w:rPr>
            </w:pPr>
            <w:r w:rsidRPr="007A47F5">
              <w:rPr>
                <w:szCs w:val="24"/>
              </w:rPr>
              <w:t>ADOPT</w:t>
            </w:r>
          </w:p>
          <w:p w14:paraId="78BBC29E"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4" w:name="Check4"/>
            <w:r w:rsidR="005B4E75">
              <w:rPr>
                <w:szCs w:val="24"/>
              </w:rPr>
              <w:instrText xml:space="preserve"> FORMCHECKBOX </w:instrText>
            </w:r>
            <w:r w:rsidR="00B50B31">
              <w:rPr>
                <w:szCs w:val="24"/>
              </w:rPr>
            </w:r>
            <w:r w:rsidR="00B50B31">
              <w:rPr>
                <w:szCs w:val="24"/>
              </w:rPr>
              <w:fldChar w:fldCharType="separate"/>
            </w:r>
            <w:r>
              <w:rPr>
                <w:szCs w:val="24"/>
              </w:rPr>
              <w:fldChar w:fldCharType="end"/>
            </w:r>
            <w:bookmarkEnd w:id="4"/>
          </w:p>
        </w:tc>
        <w:tc>
          <w:tcPr>
            <w:tcW w:w="1849" w:type="dxa"/>
            <w:tcBorders>
              <w:bottom w:val="single" w:sz="4" w:space="0" w:color="auto"/>
            </w:tcBorders>
          </w:tcPr>
          <w:p w14:paraId="56261026" w14:textId="3E24E1C5" w:rsidR="005B4E75" w:rsidRDefault="008978EE" w:rsidP="00D34F08">
            <w:pPr>
              <w:jc w:val="center"/>
              <w:rPr>
                <w:szCs w:val="24"/>
              </w:rPr>
            </w:pPr>
            <w:r>
              <w:rPr>
                <w:szCs w:val="24"/>
              </w:rPr>
              <w:t>ASSURANCE</w:t>
            </w:r>
          </w:p>
          <w:p w14:paraId="0D465940" w14:textId="1F11B7FA" w:rsidR="005B4E75" w:rsidRPr="007A47F5" w:rsidRDefault="008978EE" w:rsidP="00D34F08">
            <w:pPr>
              <w:jc w:val="center"/>
              <w:rPr>
                <w:szCs w:val="24"/>
              </w:rPr>
            </w:pPr>
            <w:r>
              <w:rPr>
                <w:szCs w:val="24"/>
              </w:rPr>
              <w:fldChar w:fldCharType="begin">
                <w:ffData>
                  <w:name w:val="Check5"/>
                  <w:enabled/>
                  <w:calcOnExit w:val="0"/>
                  <w:checkBox>
                    <w:sizeAuto/>
                    <w:default w:val="1"/>
                  </w:checkBox>
                </w:ffData>
              </w:fldChar>
            </w:r>
            <w:bookmarkStart w:id="5" w:name="Check5"/>
            <w:r>
              <w:rPr>
                <w:szCs w:val="24"/>
              </w:rPr>
              <w:instrText xml:space="preserve"> FORMCHECKBOX </w:instrText>
            </w:r>
            <w:r w:rsidR="00B50B31">
              <w:rPr>
                <w:szCs w:val="24"/>
              </w:rPr>
            </w:r>
            <w:r w:rsidR="00B50B31">
              <w:rPr>
                <w:szCs w:val="24"/>
              </w:rPr>
              <w:fldChar w:fldCharType="separate"/>
            </w:r>
            <w:r>
              <w:rPr>
                <w:szCs w:val="24"/>
              </w:rPr>
              <w:fldChar w:fldCharType="end"/>
            </w:r>
            <w:bookmarkEnd w:id="5"/>
          </w:p>
        </w:tc>
      </w:tr>
      <w:tr w:rsidR="00EE7097" w:rsidRPr="001C60B5" w14:paraId="406E2854" w14:textId="77777777" w:rsidTr="00051E74">
        <w:tc>
          <w:tcPr>
            <w:tcW w:w="9242" w:type="dxa"/>
            <w:gridSpan w:val="7"/>
            <w:tcBorders>
              <w:bottom w:val="single" w:sz="4" w:space="0" w:color="auto"/>
            </w:tcBorders>
          </w:tcPr>
          <w:p w14:paraId="040915ED" w14:textId="3F6358B5" w:rsidR="00EE7097" w:rsidRPr="00DB686C" w:rsidRDefault="00EE7097" w:rsidP="007D03B8">
            <w:pPr>
              <w:rPr>
                <w:szCs w:val="24"/>
              </w:rPr>
            </w:pPr>
            <w:r w:rsidRPr="00DB686C">
              <w:rPr>
                <w:szCs w:val="24"/>
              </w:rPr>
              <w:t xml:space="preserve">The Committee is asked to: </w:t>
            </w:r>
          </w:p>
          <w:p w14:paraId="649C9B16" w14:textId="77777777" w:rsidR="00D10C84" w:rsidRDefault="008978EE" w:rsidP="0013075E">
            <w:pPr>
              <w:pStyle w:val="ListParagraph"/>
              <w:numPr>
                <w:ilvl w:val="0"/>
                <w:numId w:val="17"/>
              </w:numPr>
              <w:ind w:left="851" w:hanging="567"/>
              <w:rPr>
                <w:szCs w:val="24"/>
              </w:rPr>
            </w:pPr>
            <w:r>
              <w:rPr>
                <w:b/>
                <w:szCs w:val="24"/>
              </w:rPr>
              <w:t>R</w:t>
            </w:r>
            <w:r w:rsidRPr="00DB686C">
              <w:rPr>
                <w:b/>
                <w:szCs w:val="24"/>
              </w:rPr>
              <w:t>eceive assurance</w:t>
            </w:r>
            <w:r w:rsidRPr="00DB686C">
              <w:rPr>
                <w:szCs w:val="24"/>
              </w:rPr>
              <w:t xml:space="preserve"> </w:t>
            </w:r>
            <w:r w:rsidR="00DB686C" w:rsidRPr="00DB686C">
              <w:rPr>
                <w:szCs w:val="24"/>
              </w:rPr>
              <w:t xml:space="preserve">that the </w:t>
            </w:r>
            <w:r w:rsidR="00D10C84">
              <w:rPr>
                <w:szCs w:val="24"/>
              </w:rPr>
              <w:t>Information Governance Management System is working effectively</w:t>
            </w:r>
            <w:r w:rsidR="00DB686C" w:rsidRPr="00DB686C">
              <w:rPr>
                <w:szCs w:val="24"/>
              </w:rPr>
              <w:t>.</w:t>
            </w:r>
          </w:p>
          <w:p w14:paraId="73AFF59B" w14:textId="77777777" w:rsidR="00916053" w:rsidRPr="009376EF" w:rsidRDefault="00916053" w:rsidP="009376EF">
            <w:pPr>
              <w:ind w:left="284"/>
              <w:rPr>
                <w:szCs w:val="24"/>
              </w:rPr>
            </w:pPr>
          </w:p>
        </w:tc>
      </w:tr>
    </w:tbl>
    <w:p w14:paraId="5D0E0371"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2268C1" w:rsidRPr="001C60B5" w14:paraId="1F13E9EF" w14:textId="77777777" w:rsidTr="00E753C9">
        <w:tc>
          <w:tcPr>
            <w:tcW w:w="9026" w:type="dxa"/>
            <w:gridSpan w:val="2"/>
            <w:tcBorders>
              <w:left w:val="nil"/>
              <w:right w:val="nil"/>
            </w:tcBorders>
            <w:shd w:val="clear" w:color="auto" w:fill="auto"/>
          </w:tcPr>
          <w:p w14:paraId="06E52047" w14:textId="77777777" w:rsidR="002268C1" w:rsidRPr="005B4E75" w:rsidRDefault="002268C1" w:rsidP="00E753C9">
            <w:pPr>
              <w:rPr>
                <w:b/>
                <w:sz w:val="12"/>
                <w:szCs w:val="12"/>
              </w:rPr>
            </w:pPr>
          </w:p>
        </w:tc>
      </w:tr>
      <w:tr w:rsidR="002268C1" w:rsidRPr="001C60B5" w14:paraId="4C19A27D" w14:textId="77777777" w:rsidTr="00E753C9">
        <w:tc>
          <w:tcPr>
            <w:tcW w:w="9026" w:type="dxa"/>
            <w:gridSpan w:val="2"/>
            <w:shd w:val="clear" w:color="auto" w:fill="F2F2F2" w:themeFill="background1" w:themeFillShade="F2"/>
          </w:tcPr>
          <w:p w14:paraId="5A023AC2" w14:textId="77777777" w:rsidR="002268C1" w:rsidRPr="001C60B5" w:rsidRDefault="002268C1" w:rsidP="00E753C9">
            <w:pPr>
              <w:rPr>
                <w:szCs w:val="24"/>
              </w:rPr>
            </w:pPr>
            <w:r w:rsidRPr="001C60B5">
              <w:rPr>
                <w:b/>
                <w:szCs w:val="24"/>
              </w:rPr>
              <w:t xml:space="preserve">Link to Public Health Wales </w:t>
            </w:r>
            <w:hyperlink r:id="rId12" w:history="1">
              <w:r w:rsidRPr="001C60B5">
                <w:rPr>
                  <w:rStyle w:val="Hyperlink"/>
                  <w:b/>
                  <w:szCs w:val="24"/>
                </w:rPr>
                <w:t>Strategic Plan</w:t>
              </w:r>
            </w:hyperlink>
          </w:p>
          <w:p w14:paraId="22950284" w14:textId="77777777" w:rsidR="002268C1" w:rsidRPr="001C60B5" w:rsidRDefault="002268C1" w:rsidP="00E753C9">
            <w:pPr>
              <w:rPr>
                <w:szCs w:val="24"/>
              </w:rPr>
            </w:pPr>
          </w:p>
          <w:p w14:paraId="498E33DB" w14:textId="77777777" w:rsidR="002268C1" w:rsidRDefault="002268C1" w:rsidP="00E753C9">
            <w:pPr>
              <w:rPr>
                <w:szCs w:val="24"/>
              </w:rPr>
            </w:pPr>
            <w:r w:rsidRPr="001C60B5">
              <w:rPr>
                <w:szCs w:val="24"/>
              </w:rPr>
              <w:t>Public Health Wales has an agreed strategic plan</w:t>
            </w:r>
            <w:r>
              <w:rPr>
                <w:szCs w:val="24"/>
              </w:rPr>
              <w:t xml:space="preserve">, which has identified seven strategic priorities and well-being objectives.  </w:t>
            </w:r>
          </w:p>
          <w:p w14:paraId="6F683159" w14:textId="77777777" w:rsidR="002268C1" w:rsidRDefault="002268C1" w:rsidP="00E753C9">
            <w:pPr>
              <w:rPr>
                <w:bCs/>
                <w:szCs w:val="24"/>
              </w:rPr>
            </w:pPr>
          </w:p>
          <w:p w14:paraId="0B3A068A" w14:textId="77777777" w:rsidR="002268C1" w:rsidRPr="001C60B5" w:rsidRDefault="002268C1" w:rsidP="00E753C9">
            <w:pPr>
              <w:rPr>
                <w:szCs w:val="24"/>
              </w:rPr>
            </w:pPr>
            <w:r w:rsidRPr="001C60B5">
              <w:rPr>
                <w:szCs w:val="24"/>
              </w:rPr>
              <w:t>This report contributes to the following:</w:t>
            </w:r>
          </w:p>
        </w:tc>
      </w:tr>
      <w:tr w:rsidR="002268C1" w:rsidRPr="001C60B5" w14:paraId="3791DCBF" w14:textId="77777777" w:rsidTr="00E753C9">
        <w:tc>
          <w:tcPr>
            <w:tcW w:w="3192" w:type="dxa"/>
            <w:shd w:val="clear" w:color="auto" w:fill="auto"/>
          </w:tcPr>
          <w:p w14:paraId="0E7B84C2" w14:textId="77777777" w:rsidR="002268C1" w:rsidRPr="001C60B5" w:rsidRDefault="002268C1" w:rsidP="00E753C9">
            <w:pPr>
              <w:rPr>
                <w:b/>
                <w:szCs w:val="24"/>
              </w:rPr>
            </w:pPr>
            <w:r w:rsidRPr="001C60B5">
              <w:rPr>
                <w:b/>
                <w:szCs w:val="24"/>
              </w:rPr>
              <w:t xml:space="preserve">Strategic </w:t>
            </w:r>
            <w:r>
              <w:rPr>
                <w:b/>
                <w:szCs w:val="24"/>
              </w:rPr>
              <w:t>Priority/Well-being Objective</w:t>
            </w:r>
          </w:p>
        </w:tc>
        <w:tc>
          <w:tcPr>
            <w:tcW w:w="5834" w:type="dxa"/>
            <w:shd w:val="clear" w:color="auto" w:fill="auto"/>
          </w:tcPr>
          <w:p w14:paraId="33A0B6CE" w14:textId="132A36E4" w:rsidR="002268C1" w:rsidRPr="0013075E" w:rsidRDefault="00B50B31" w:rsidP="00E753C9">
            <w:pPr>
              <w:rPr>
                <w:szCs w:val="24"/>
              </w:rPr>
            </w:pPr>
            <w:sdt>
              <w:sdtPr>
                <w:rPr>
                  <w:rStyle w:val="Dropdown"/>
                </w:rPr>
                <w:alias w:val="Strategic Objective"/>
                <w:tag w:val="Strategic Objective"/>
                <w:id w:val="1886465"/>
                <w:placeholder>
                  <w:docPart w:val="CD5876D29BAA43F4B65705925322208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2268C1">
                  <w:rPr>
                    <w:rStyle w:val="Dropdown"/>
                  </w:rPr>
                  <w:t>All Strategic Priorities/Well-being Objectives</w:t>
                </w:r>
              </w:sdtContent>
            </w:sdt>
          </w:p>
        </w:tc>
      </w:tr>
      <w:tr w:rsidR="002268C1" w:rsidRPr="001C60B5" w14:paraId="7379F58D" w14:textId="77777777" w:rsidTr="00E753C9">
        <w:tc>
          <w:tcPr>
            <w:tcW w:w="3192" w:type="dxa"/>
            <w:shd w:val="clear" w:color="auto" w:fill="auto"/>
          </w:tcPr>
          <w:p w14:paraId="71CE520B" w14:textId="77777777" w:rsidR="002268C1" w:rsidRPr="001C60B5" w:rsidRDefault="002268C1" w:rsidP="00E753C9">
            <w:pPr>
              <w:rPr>
                <w:b/>
                <w:szCs w:val="24"/>
              </w:rPr>
            </w:pPr>
            <w:r w:rsidRPr="001C60B5">
              <w:rPr>
                <w:b/>
                <w:szCs w:val="24"/>
              </w:rPr>
              <w:t xml:space="preserve">Strategic </w:t>
            </w:r>
            <w:r>
              <w:rPr>
                <w:b/>
                <w:szCs w:val="24"/>
              </w:rPr>
              <w:t>Priority/Well-being Objective</w:t>
            </w:r>
          </w:p>
        </w:tc>
        <w:tc>
          <w:tcPr>
            <w:tcW w:w="5834" w:type="dxa"/>
            <w:shd w:val="clear" w:color="auto" w:fill="auto"/>
          </w:tcPr>
          <w:p w14:paraId="132E54DA" w14:textId="77777777" w:rsidR="002268C1" w:rsidRPr="0013075E" w:rsidRDefault="00B50B31" w:rsidP="00E753C9">
            <w:pPr>
              <w:rPr>
                <w:szCs w:val="24"/>
              </w:rPr>
            </w:pPr>
            <w:sdt>
              <w:sdtPr>
                <w:rPr>
                  <w:rStyle w:val="Dropdown"/>
                </w:rPr>
                <w:alias w:val="Strategic Objective"/>
                <w:tag w:val="Strategic Objective"/>
                <w:id w:val="-973981063"/>
                <w:placeholder>
                  <w:docPart w:val="3391F55AD6FC4B98AA04C43AF7A74580"/>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2268C1" w:rsidRPr="0013075E">
                  <w:rPr>
                    <w:rStyle w:val="PlaceholderText"/>
                    <w:szCs w:val="24"/>
                  </w:rPr>
                  <w:t>Choose an item.</w:t>
                </w:r>
              </w:sdtContent>
            </w:sdt>
          </w:p>
        </w:tc>
      </w:tr>
      <w:tr w:rsidR="002268C1" w:rsidRPr="001C60B5" w14:paraId="738DBBCC" w14:textId="77777777" w:rsidTr="00E753C9">
        <w:tc>
          <w:tcPr>
            <w:tcW w:w="3192" w:type="dxa"/>
            <w:tcBorders>
              <w:bottom w:val="single" w:sz="4" w:space="0" w:color="auto"/>
            </w:tcBorders>
            <w:shd w:val="clear" w:color="auto" w:fill="auto"/>
          </w:tcPr>
          <w:p w14:paraId="28CE1191" w14:textId="77777777" w:rsidR="002268C1" w:rsidRPr="001C60B5" w:rsidRDefault="002268C1" w:rsidP="00E753C9">
            <w:pPr>
              <w:rPr>
                <w:b/>
                <w:szCs w:val="24"/>
              </w:rPr>
            </w:pPr>
            <w:r w:rsidRPr="001C60B5">
              <w:rPr>
                <w:b/>
                <w:szCs w:val="24"/>
              </w:rPr>
              <w:t xml:space="preserve">Strategic </w:t>
            </w:r>
            <w:r>
              <w:rPr>
                <w:b/>
                <w:szCs w:val="24"/>
              </w:rPr>
              <w:t>Priority/Well-being Objective</w:t>
            </w:r>
          </w:p>
        </w:tc>
        <w:tc>
          <w:tcPr>
            <w:tcW w:w="5834" w:type="dxa"/>
            <w:tcBorders>
              <w:bottom w:val="single" w:sz="4" w:space="0" w:color="auto"/>
            </w:tcBorders>
            <w:shd w:val="clear" w:color="auto" w:fill="auto"/>
          </w:tcPr>
          <w:p w14:paraId="0484BE86" w14:textId="77777777" w:rsidR="002268C1" w:rsidRPr="0013075E" w:rsidRDefault="00B50B31" w:rsidP="00E753C9">
            <w:pPr>
              <w:rPr>
                <w:szCs w:val="24"/>
              </w:rPr>
            </w:pPr>
            <w:sdt>
              <w:sdtPr>
                <w:rPr>
                  <w:rStyle w:val="Dropdown"/>
                </w:rPr>
                <w:alias w:val="Strategic Objective"/>
                <w:tag w:val="Strategic Objective"/>
                <w:id w:val="-693302159"/>
                <w:placeholder>
                  <w:docPart w:val="22255876842345DEB60E214FA0CE9586"/>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2268C1" w:rsidRPr="0013075E">
                  <w:rPr>
                    <w:rStyle w:val="PlaceholderText"/>
                    <w:szCs w:val="24"/>
                  </w:rPr>
                  <w:t>Choose an item.</w:t>
                </w:r>
              </w:sdtContent>
            </w:sdt>
          </w:p>
        </w:tc>
      </w:tr>
      <w:tr w:rsidR="002268C1" w:rsidRPr="001C60B5" w14:paraId="4FD39B24" w14:textId="77777777" w:rsidTr="00E753C9">
        <w:tc>
          <w:tcPr>
            <w:tcW w:w="9026" w:type="dxa"/>
            <w:gridSpan w:val="2"/>
            <w:tcBorders>
              <w:left w:val="nil"/>
              <w:right w:val="nil"/>
            </w:tcBorders>
            <w:shd w:val="clear" w:color="auto" w:fill="auto"/>
          </w:tcPr>
          <w:p w14:paraId="1F6A65E4" w14:textId="77777777" w:rsidR="002268C1" w:rsidRPr="005B4E75" w:rsidRDefault="002268C1" w:rsidP="00E753C9">
            <w:pPr>
              <w:rPr>
                <w:b/>
                <w:sz w:val="12"/>
                <w:szCs w:val="12"/>
              </w:rPr>
            </w:pPr>
          </w:p>
        </w:tc>
      </w:tr>
      <w:tr w:rsidR="002268C1" w:rsidRPr="001C60B5" w14:paraId="7BA77828" w14:textId="77777777" w:rsidTr="00E753C9">
        <w:tc>
          <w:tcPr>
            <w:tcW w:w="9026" w:type="dxa"/>
            <w:gridSpan w:val="2"/>
            <w:shd w:val="clear" w:color="auto" w:fill="F2F2F2" w:themeFill="background1" w:themeFillShade="F2"/>
          </w:tcPr>
          <w:p w14:paraId="03F3A094" w14:textId="77777777" w:rsidR="002268C1" w:rsidRPr="001C60B5" w:rsidRDefault="002268C1" w:rsidP="00E753C9">
            <w:pPr>
              <w:rPr>
                <w:i/>
                <w:color w:val="FF0000"/>
                <w:szCs w:val="24"/>
              </w:rPr>
            </w:pPr>
            <w:r w:rsidRPr="001C60B5">
              <w:rPr>
                <w:b/>
                <w:szCs w:val="24"/>
              </w:rPr>
              <w:t xml:space="preserve">Summary impact analysis </w:t>
            </w:r>
            <w:r w:rsidRPr="001C60B5">
              <w:rPr>
                <w:i/>
                <w:color w:val="FF0000"/>
                <w:szCs w:val="24"/>
              </w:rPr>
              <w:t xml:space="preserve"> </w:t>
            </w:r>
          </w:p>
          <w:p w14:paraId="346401D8" w14:textId="77777777" w:rsidR="002268C1" w:rsidRPr="001C60B5" w:rsidRDefault="002268C1" w:rsidP="00E753C9">
            <w:pPr>
              <w:rPr>
                <w:color w:val="FF0000"/>
                <w:szCs w:val="24"/>
              </w:rPr>
            </w:pPr>
          </w:p>
        </w:tc>
      </w:tr>
      <w:tr w:rsidR="002268C1" w:rsidRPr="001C60B5" w14:paraId="2C1DB7BF" w14:textId="77777777" w:rsidTr="00E753C9">
        <w:tc>
          <w:tcPr>
            <w:tcW w:w="3192" w:type="dxa"/>
          </w:tcPr>
          <w:p w14:paraId="62B99BAD" w14:textId="77777777" w:rsidR="002268C1" w:rsidRPr="001C60B5" w:rsidRDefault="002268C1" w:rsidP="00E753C9">
            <w:pPr>
              <w:rPr>
                <w:b/>
                <w:szCs w:val="24"/>
              </w:rPr>
            </w:pPr>
            <w:r w:rsidRPr="001C60B5">
              <w:rPr>
                <w:b/>
                <w:szCs w:val="24"/>
              </w:rPr>
              <w:t>Equality and Health Impact Assessment</w:t>
            </w:r>
          </w:p>
        </w:tc>
        <w:tc>
          <w:tcPr>
            <w:tcW w:w="5834" w:type="dxa"/>
          </w:tcPr>
          <w:p w14:paraId="6EA7881D" w14:textId="02596F40" w:rsidR="002268C1" w:rsidRPr="00126327" w:rsidRDefault="009376EF" w:rsidP="00E753C9">
            <w:pPr>
              <w:rPr>
                <w:i/>
                <w:color w:val="FF0000"/>
                <w:szCs w:val="24"/>
              </w:rPr>
            </w:pPr>
            <w:r>
              <w:rPr>
                <w:szCs w:val="24"/>
              </w:rPr>
              <w:t>N</w:t>
            </w:r>
            <w:r w:rsidR="00054613">
              <w:rPr>
                <w:szCs w:val="24"/>
              </w:rPr>
              <w:t>o Equality and Health Impact Assessment is required.</w:t>
            </w:r>
          </w:p>
        </w:tc>
      </w:tr>
      <w:tr w:rsidR="002268C1" w:rsidRPr="001C60B5" w14:paraId="0B9D78DB" w14:textId="77777777" w:rsidTr="00E753C9">
        <w:tc>
          <w:tcPr>
            <w:tcW w:w="3192" w:type="dxa"/>
          </w:tcPr>
          <w:p w14:paraId="0B1EF3EE" w14:textId="77777777" w:rsidR="002268C1" w:rsidRPr="001C60B5" w:rsidRDefault="002268C1" w:rsidP="00E753C9">
            <w:pPr>
              <w:rPr>
                <w:b/>
                <w:szCs w:val="24"/>
              </w:rPr>
            </w:pPr>
            <w:r>
              <w:rPr>
                <w:b/>
                <w:szCs w:val="24"/>
              </w:rPr>
              <w:t>Risk and Assurance</w:t>
            </w:r>
          </w:p>
        </w:tc>
        <w:tc>
          <w:tcPr>
            <w:tcW w:w="5834" w:type="dxa"/>
            <w:tcBorders>
              <w:bottom w:val="single" w:sz="4" w:space="0" w:color="auto"/>
            </w:tcBorders>
          </w:tcPr>
          <w:p w14:paraId="3D80A743" w14:textId="6A767B3A" w:rsidR="002268C1" w:rsidRPr="003A3414" w:rsidRDefault="00054613" w:rsidP="00E753C9">
            <w:pPr>
              <w:rPr>
                <w:color w:val="FF0000"/>
                <w:szCs w:val="24"/>
              </w:rPr>
            </w:pPr>
            <w:r>
              <w:rPr>
                <w:szCs w:val="24"/>
              </w:rPr>
              <w:t>This report will provide assurance that the Information Governance Management System is operating effectively. The performance report includes the latest version of the Information Governance Risk Register.</w:t>
            </w:r>
          </w:p>
        </w:tc>
      </w:tr>
      <w:tr w:rsidR="002268C1" w:rsidRPr="001C60B5" w14:paraId="7C319B12" w14:textId="77777777" w:rsidTr="00E753C9">
        <w:trPr>
          <w:trHeight w:val="1030"/>
        </w:trPr>
        <w:tc>
          <w:tcPr>
            <w:tcW w:w="3192" w:type="dxa"/>
            <w:vMerge w:val="restart"/>
          </w:tcPr>
          <w:p w14:paraId="33320FEC" w14:textId="77777777" w:rsidR="002268C1" w:rsidRPr="001C60B5" w:rsidRDefault="002268C1" w:rsidP="00E753C9">
            <w:pPr>
              <w:rPr>
                <w:b/>
                <w:szCs w:val="24"/>
              </w:rPr>
            </w:pPr>
            <w:r w:rsidRPr="001C60B5">
              <w:rPr>
                <w:b/>
                <w:szCs w:val="24"/>
              </w:rPr>
              <w:t>Health and Care Standards</w:t>
            </w:r>
          </w:p>
        </w:tc>
        <w:tc>
          <w:tcPr>
            <w:tcW w:w="5834" w:type="dxa"/>
            <w:tcBorders>
              <w:bottom w:val="nil"/>
            </w:tcBorders>
          </w:tcPr>
          <w:p w14:paraId="2299AA93" w14:textId="77777777" w:rsidR="002268C1" w:rsidRPr="001C60B5" w:rsidRDefault="002268C1" w:rsidP="00E753C9">
            <w:pPr>
              <w:rPr>
                <w:szCs w:val="24"/>
              </w:rPr>
            </w:pPr>
            <w:r w:rsidRPr="001C60B5">
              <w:rPr>
                <w:szCs w:val="24"/>
              </w:rPr>
              <w:t xml:space="preserve">This report supports and/or takes into account the </w:t>
            </w:r>
            <w:hyperlink r:id="rId13"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2268C1" w:rsidRPr="001C60B5" w14:paraId="174C9595" w14:textId="77777777" w:rsidTr="00E753C9">
        <w:trPr>
          <w:trHeight w:val="281"/>
        </w:trPr>
        <w:tc>
          <w:tcPr>
            <w:tcW w:w="3192" w:type="dxa"/>
            <w:vMerge/>
          </w:tcPr>
          <w:p w14:paraId="1617014B" w14:textId="77777777" w:rsidR="002268C1" w:rsidRPr="001C60B5" w:rsidRDefault="002268C1" w:rsidP="00E753C9">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A2FB16F422EF44B6B0F03D836E49CA5C"/>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0B99688D" w14:textId="20304DA1" w:rsidR="002268C1" w:rsidRPr="001C60B5" w:rsidRDefault="00054613" w:rsidP="00E753C9">
                <w:pPr>
                  <w:ind w:left="436"/>
                  <w:rPr>
                    <w:szCs w:val="24"/>
                  </w:rPr>
                </w:pPr>
                <w:r>
                  <w:rPr>
                    <w:rStyle w:val="Dropdown"/>
                  </w:rPr>
                  <w:t>Governance, Leadership and Accountability</w:t>
                </w:r>
              </w:p>
            </w:sdtContent>
          </w:sdt>
        </w:tc>
      </w:tr>
      <w:tr w:rsidR="002268C1" w:rsidRPr="001C60B5" w14:paraId="774F5FFB" w14:textId="77777777" w:rsidTr="00E753C9">
        <w:trPr>
          <w:trHeight w:val="277"/>
        </w:trPr>
        <w:tc>
          <w:tcPr>
            <w:tcW w:w="3192" w:type="dxa"/>
            <w:vMerge/>
          </w:tcPr>
          <w:p w14:paraId="70133CFC" w14:textId="77777777" w:rsidR="002268C1" w:rsidRPr="001C60B5" w:rsidRDefault="002268C1" w:rsidP="00E753C9">
            <w:pPr>
              <w:rPr>
                <w:b/>
                <w:szCs w:val="24"/>
              </w:rPr>
            </w:pPr>
          </w:p>
        </w:tc>
        <w:tc>
          <w:tcPr>
            <w:tcW w:w="5834" w:type="dxa"/>
            <w:tcBorders>
              <w:top w:val="nil"/>
              <w:bottom w:val="nil"/>
            </w:tcBorders>
          </w:tcPr>
          <w:sdt>
            <w:sdtPr>
              <w:rPr>
                <w:rStyle w:val="Dropdown"/>
              </w:rPr>
              <w:alias w:val="Health and Care Standards"/>
              <w:tag w:val="Health and Care Standards"/>
              <w:id w:val="1886576"/>
              <w:placeholder>
                <w:docPart w:val="F66D47FC4A5046A9BF3CA6DB0CA738E8"/>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2D1770CE" w14:textId="77777777" w:rsidR="002268C1" w:rsidRPr="001C60B5" w:rsidRDefault="002268C1" w:rsidP="00E753C9">
                <w:pPr>
                  <w:ind w:left="436"/>
                  <w:rPr>
                    <w:szCs w:val="24"/>
                  </w:rPr>
                </w:pPr>
                <w:r w:rsidRPr="001C60B5">
                  <w:rPr>
                    <w:rStyle w:val="PlaceholderText"/>
                    <w:szCs w:val="24"/>
                  </w:rPr>
                  <w:t>Choose an item.</w:t>
                </w:r>
              </w:p>
            </w:sdtContent>
          </w:sdt>
        </w:tc>
      </w:tr>
      <w:tr w:rsidR="002268C1" w:rsidRPr="001C60B5" w14:paraId="1889D734" w14:textId="77777777" w:rsidTr="00E753C9">
        <w:trPr>
          <w:trHeight w:val="353"/>
        </w:trPr>
        <w:tc>
          <w:tcPr>
            <w:tcW w:w="3192" w:type="dxa"/>
            <w:vMerge/>
          </w:tcPr>
          <w:p w14:paraId="3B221586" w14:textId="77777777" w:rsidR="002268C1" w:rsidRPr="001C60B5" w:rsidRDefault="002268C1" w:rsidP="00E753C9">
            <w:pPr>
              <w:rPr>
                <w:b/>
                <w:szCs w:val="24"/>
              </w:rPr>
            </w:pPr>
          </w:p>
        </w:tc>
        <w:tc>
          <w:tcPr>
            <w:tcW w:w="5834" w:type="dxa"/>
            <w:tcBorders>
              <w:top w:val="nil"/>
            </w:tcBorders>
          </w:tcPr>
          <w:sdt>
            <w:sdtPr>
              <w:rPr>
                <w:rStyle w:val="Dropdown"/>
              </w:rPr>
              <w:alias w:val="Health and Care Standards"/>
              <w:tag w:val="Health and Care Standards"/>
              <w:id w:val="1886578"/>
              <w:placeholder>
                <w:docPart w:val="3C2DE1AD80D04DC98C86D0DD58EAD6CA"/>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25A07A8A" w14:textId="77777777" w:rsidR="002268C1" w:rsidRPr="001C60B5" w:rsidRDefault="002268C1" w:rsidP="00E753C9">
                <w:pPr>
                  <w:ind w:left="436"/>
                  <w:rPr>
                    <w:szCs w:val="24"/>
                  </w:rPr>
                </w:pPr>
                <w:r w:rsidRPr="001C60B5">
                  <w:rPr>
                    <w:rStyle w:val="PlaceholderText"/>
                    <w:szCs w:val="24"/>
                  </w:rPr>
                  <w:t>Choose an item.</w:t>
                </w:r>
              </w:p>
            </w:sdtContent>
          </w:sdt>
        </w:tc>
      </w:tr>
      <w:tr w:rsidR="002268C1" w:rsidRPr="001C60B5" w14:paraId="5D5C6DF6" w14:textId="77777777" w:rsidTr="00E753C9">
        <w:tc>
          <w:tcPr>
            <w:tcW w:w="3192" w:type="dxa"/>
          </w:tcPr>
          <w:p w14:paraId="7B119BE9" w14:textId="77777777" w:rsidR="002268C1" w:rsidRPr="001C60B5" w:rsidRDefault="002268C1" w:rsidP="00E753C9">
            <w:pPr>
              <w:rPr>
                <w:b/>
                <w:szCs w:val="24"/>
              </w:rPr>
            </w:pPr>
            <w:r w:rsidRPr="001C60B5">
              <w:rPr>
                <w:b/>
                <w:szCs w:val="24"/>
              </w:rPr>
              <w:t>Financial implications</w:t>
            </w:r>
          </w:p>
        </w:tc>
        <w:tc>
          <w:tcPr>
            <w:tcW w:w="5834" w:type="dxa"/>
          </w:tcPr>
          <w:p w14:paraId="6D97386C" w14:textId="710F88A4" w:rsidR="002268C1" w:rsidRPr="00054613" w:rsidRDefault="00054613" w:rsidP="00E753C9">
            <w:pPr>
              <w:rPr>
                <w:szCs w:val="24"/>
              </w:rPr>
            </w:pPr>
            <w:r w:rsidRPr="00054613">
              <w:rPr>
                <w:szCs w:val="24"/>
              </w:rPr>
              <w:t>No financial implications</w:t>
            </w:r>
          </w:p>
        </w:tc>
      </w:tr>
      <w:tr w:rsidR="002268C1" w:rsidRPr="001C60B5" w14:paraId="610745BC" w14:textId="77777777" w:rsidTr="00E753C9">
        <w:tc>
          <w:tcPr>
            <w:tcW w:w="3192" w:type="dxa"/>
          </w:tcPr>
          <w:p w14:paraId="3DF35168" w14:textId="77777777" w:rsidR="002268C1" w:rsidRPr="001C60B5" w:rsidRDefault="002268C1" w:rsidP="00E753C9">
            <w:pPr>
              <w:rPr>
                <w:b/>
                <w:szCs w:val="24"/>
              </w:rPr>
            </w:pPr>
            <w:r w:rsidRPr="001C60B5">
              <w:rPr>
                <w:b/>
                <w:szCs w:val="24"/>
              </w:rPr>
              <w:t xml:space="preserve">People implications </w:t>
            </w:r>
          </w:p>
        </w:tc>
        <w:tc>
          <w:tcPr>
            <w:tcW w:w="5834" w:type="dxa"/>
            <w:tcBorders>
              <w:bottom w:val="single" w:sz="4" w:space="0" w:color="auto"/>
            </w:tcBorders>
          </w:tcPr>
          <w:p w14:paraId="3A86D0DB" w14:textId="2DE24317" w:rsidR="002268C1" w:rsidRPr="00054613" w:rsidRDefault="00054613" w:rsidP="00E753C9">
            <w:pPr>
              <w:rPr>
                <w:szCs w:val="24"/>
              </w:rPr>
            </w:pPr>
            <w:r w:rsidRPr="00054613">
              <w:rPr>
                <w:szCs w:val="24"/>
              </w:rPr>
              <w:t>No people implications</w:t>
            </w:r>
          </w:p>
        </w:tc>
      </w:tr>
    </w:tbl>
    <w:p w14:paraId="22FC4669" w14:textId="77777777" w:rsidR="007D03B8" w:rsidRPr="001C60B5" w:rsidRDefault="007D03B8" w:rsidP="006F654D">
      <w:pPr>
        <w:pStyle w:val="ListBullet"/>
        <w:rPr>
          <w:b/>
          <w:color w:val="FF0000"/>
          <w:szCs w:val="24"/>
        </w:rPr>
        <w:sectPr w:rsidR="007D03B8" w:rsidRPr="001C60B5" w:rsidSect="008902AA">
          <w:footerReference w:type="default" r:id="rId14"/>
          <w:pgSz w:w="11906" w:h="16838"/>
          <w:pgMar w:top="1440" w:right="1440" w:bottom="1440" w:left="1440" w:header="708" w:footer="708" w:gutter="0"/>
          <w:cols w:space="708"/>
          <w:docGrid w:linePitch="360"/>
        </w:sectPr>
      </w:pPr>
    </w:p>
    <w:p w14:paraId="4325F3B9" w14:textId="77777777" w:rsidR="0087331D" w:rsidRPr="001C60B5" w:rsidRDefault="0087331D" w:rsidP="002B712E">
      <w:pPr>
        <w:pStyle w:val="Heading1"/>
        <w:numPr>
          <w:ilvl w:val="0"/>
          <w:numId w:val="2"/>
        </w:numPr>
        <w:ind w:left="567" w:hanging="567"/>
        <w:rPr>
          <w:szCs w:val="24"/>
        </w:rPr>
      </w:pPr>
      <w:r w:rsidRPr="001C60B5">
        <w:rPr>
          <w:szCs w:val="24"/>
        </w:rPr>
        <w:lastRenderedPageBreak/>
        <w:t>Purpose</w:t>
      </w:r>
      <w:r w:rsidR="00051E74" w:rsidRPr="001C60B5">
        <w:rPr>
          <w:szCs w:val="24"/>
        </w:rPr>
        <w:t xml:space="preserve"> / situation</w:t>
      </w:r>
    </w:p>
    <w:p w14:paraId="2203E849" w14:textId="77777777" w:rsidR="0087331D" w:rsidRPr="001C60B5" w:rsidRDefault="0087331D" w:rsidP="0087331D">
      <w:pPr>
        <w:pStyle w:val="ListParagraph"/>
        <w:rPr>
          <w:szCs w:val="24"/>
        </w:rPr>
      </w:pPr>
    </w:p>
    <w:p w14:paraId="0AF2F776" w14:textId="1D11EB94" w:rsidR="0087331D" w:rsidRPr="00DB686C" w:rsidRDefault="00DB686C" w:rsidP="00CB20D0">
      <w:pPr>
        <w:pStyle w:val="Pa8"/>
        <w:spacing w:after="140"/>
        <w:jc w:val="both"/>
        <w:rPr>
          <w:rFonts w:ascii="Verdana" w:hAnsi="Verdana"/>
        </w:rPr>
      </w:pPr>
      <w:r>
        <w:rPr>
          <w:rFonts w:ascii="Verdana" w:hAnsi="Verdana"/>
        </w:rPr>
        <w:t xml:space="preserve">The purpose of this </w:t>
      </w:r>
      <w:r w:rsidR="00DC07A2">
        <w:rPr>
          <w:rFonts w:ascii="Verdana" w:hAnsi="Verdana"/>
        </w:rPr>
        <w:t>paper is to introd</w:t>
      </w:r>
      <w:r w:rsidR="00D10C84">
        <w:rPr>
          <w:rFonts w:ascii="Verdana" w:hAnsi="Verdana"/>
        </w:rPr>
        <w:t>uce the Information Governance Performance Report</w:t>
      </w:r>
      <w:r w:rsidR="00DC07A2">
        <w:rPr>
          <w:rFonts w:ascii="Verdana" w:hAnsi="Verdana"/>
        </w:rPr>
        <w:t>.</w:t>
      </w:r>
      <w:r w:rsidR="006F3DE1">
        <w:rPr>
          <w:rFonts w:ascii="Verdana" w:hAnsi="Verdana"/>
        </w:rPr>
        <w:t xml:space="preserve"> </w:t>
      </w:r>
    </w:p>
    <w:p w14:paraId="260C3386" w14:textId="77777777" w:rsidR="0087331D" w:rsidRPr="001C60B5" w:rsidRDefault="0087331D" w:rsidP="002B712E">
      <w:pPr>
        <w:pStyle w:val="Heading1"/>
        <w:numPr>
          <w:ilvl w:val="0"/>
          <w:numId w:val="2"/>
        </w:numPr>
        <w:ind w:left="567" w:hanging="567"/>
        <w:rPr>
          <w:szCs w:val="24"/>
        </w:rPr>
      </w:pPr>
      <w:r w:rsidRPr="001C60B5">
        <w:rPr>
          <w:szCs w:val="24"/>
        </w:rPr>
        <w:t>Background</w:t>
      </w:r>
    </w:p>
    <w:p w14:paraId="3D21645C" w14:textId="77777777" w:rsidR="0087331D" w:rsidRPr="00386641" w:rsidRDefault="0087331D" w:rsidP="0087331D">
      <w:pPr>
        <w:pStyle w:val="ListParagraph"/>
        <w:rPr>
          <w:szCs w:val="24"/>
        </w:rPr>
      </w:pPr>
    </w:p>
    <w:p w14:paraId="2D818809" w14:textId="6492AE6C" w:rsidR="00DB686C" w:rsidRDefault="00ED4032" w:rsidP="00CB20D0">
      <w:pPr>
        <w:pStyle w:val="Default"/>
        <w:jc w:val="both"/>
        <w:rPr>
          <w:color w:val="auto"/>
        </w:rPr>
      </w:pPr>
      <w:r>
        <w:rPr>
          <w:color w:val="auto"/>
        </w:rPr>
        <w:t xml:space="preserve">In order to discharge its responsibilities with regards to ensuring the security and appropriate use of personal information, together with being able to demonstrate compliance with data protection legislation, Public Health Wales maintains an Information Governance Management System. As well as being able to report that the organisation is compliant or otherwise, it is essential to be able to report on whether the system is achieving its intended purpose or not. The Information Governance Performance Report fulfils this requirement. </w:t>
      </w:r>
    </w:p>
    <w:p w14:paraId="6A3A43CB" w14:textId="439A6B46" w:rsidR="00F35EF2" w:rsidRDefault="00F35EF2" w:rsidP="00DB686C">
      <w:pPr>
        <w:pStyle w:val="Default"/>
        <w:rPr>
          <w:color w:val="auto"/>
        </w:rPr>
      </w:pPr>
    </w:p>
    <w:p w14:paraId="161235A2" w14:textId="503CD95B" w:rsidR="00F35EF2" w:rsidRDefault="00F35EF2" w:rsidP="00CB20D0">
      <w:pPr>
        <w:pStyle w:val="Default"/>
        <w:jc w:val="both"/>
        <w:rPr>
          <w:color w:val="auto"/>
        </w:rPr>
      </w:pPr>
      <w:r>
        <w:rPr>
          <w:color w:val="auto"/>
        </w:rPr>
        <w:t>Information Governance is also supported by an operational level organisation wide risk register which is available on request.</w:t>
      </w:r>
    </w:p>
    <w:p w14:paraId="2B1B4A57" w14:textId="77777777" w:rsidR="0087331D" w:rsidRPr="00386641" w:rsidRDefault="0087331D" w:rsidP="002B712E">
      <w:pPr>
        <w:pStyle w:val="Heading1"/>
        <w:numPr>
          <w:ilvl w:val="0"/>
          <w:numId w:val="2"/>
        </w:numPr>
        <w:ind w:left="567" w:hanging="567"/>
        <w:rPr>
          <w:szCs w:val="24"/>
        </w:rPr>
      </w:pPr>
      <w:r w:rsidRPr="00386641">
        <w:rPr>
          <w:szCs w:val="24"/>
        </w:rPr>
        <w:t>Description/Assessment</w:t>
      </w:r>
    </w:p>
    <w:p w14:paraId="50FFB0C3" w14:textId="77777777" w:rsidR="0087331D" w:rsidRPr="00386641" w:rsidRDefault="0087331D" w:rsidP="0087331D">
      <w:pPr>
        <w:pStyle w:val="ListParagraph"/>
        <w:rPr>
          <w:szCs w:val="24"/>
        </w:rPr>
      </w:pPr>
    </w:p>
    <w:p w14:paraId="749EDA8B" w14:textId="77777777" w:rsidR="00424FAF" w:rsidRDefault="00424FAF" w:rsidP="00CB20D0">
      <w:pPr>
        <w:jc w:val="both"/>
        <w:rPr>
          <w:szCs w:val="24"/>
        </w:rPr>
      </w:pPr>
      <w:r>
        <w:rPr>
          <w:szCs w:val="24"/>
        </w:rPr>
        <w:t>The areas currently reported on are as follows:</w:t>
      </w:r>
    </w:p>
    <w:p w14:paraId="5A40513B" w14:textId="77777777" w:rsidR="00424FAF" w:rsidRDefault="00424FAF" w:rsidP="00CB20D0">
      <w:pPr>
        <w:jc w:val="both"/>
        <w:rPr>
          <w:szCs w:val="24"/>
        </w:rPr>
      </w:pPr>
    </w:p>
    <w:p w14:paraId="35142FDC" w14:textId="2544CA86" w:rsidR="00424FAF" w:rsidRDefault="00424FAF" w:rsidP="00CB20D0">
      <w:pPr>
        <w:pStyle w:val="ListParagraph"/>
        <w:numPr>
          <w:ilvl w:val="0"/>
          <w:numId w:val="17"/>
        </w:numPr>
        <w:jc w:val="both"/>
        <w:rPr>
          <w:szCs w:val="24"/>
        </w:rPr>
      </w:pPr>
      <w:r w:rsidRPr="007C4071">
        <w:rPr>
          <w:szCs w:val="24"/>
        </w:rPr>
        <w:t>Freedom of Information Act compliance</w:t>
      </w:r>
    </w:p>
    <w:p w14:paraId="49974956" w14:textId="2C72F62D" w:rsidR="00EB20EA" w:rsidRDefault="00EB20EA" w:rsidP="00CB20D0">
      <w:pPr>
        <w:ind w:left="360"/>
        <w:jc w:val="both"/>
        <w:rPr>
          <w:szCs w:val="24"/>
        </w:rPr>
      </w:pPr>
    </w:p>
    <w:p w14:paraId="515AD9CA" w14:textId="7ECDD50A" w:rsidR="00EB20EA" w:rsidRDefault="00EB20EA" w:rsidP="00CB20D0">
      <w:pPr>
        <w:ind w:left="360"/>
        <w:jc w:val="both"/>
        <w:rPr>
          <w:szCs w:val="24"/>
        </w:rPr>
      </w:pPr>
      <w:r>
        <w:rPr>
          <w:szCs w:val="24"/>
        </w:rPr>
        <w:t>This section indicates compliance or otherwise with the requirements for releasing information under the Freedom of Information Act 2000</w:t>
      </w:r>
      <w:r w:rsidR="009376EF">
        <w:rPr>
          <w:szCs w:val="24"/>
        </w:rPr>
        <w:t>. Chart 1 shows the length of time taken to respond to each request, together with the average time and the legislative requirement. Chart 2 shows the number of requests over time including the average time to respond and the number of non-compliances with the legislative requirement.</w:t>
      </w:r>
    </w:p>
    <w:p w14:paraId="0B4748CE" w14:textId="77777777" w:rsidR="00EB20EA" w:rsidRPr="00EB20EA" w:rsidRDefault="00EB20EA" w:rsidP="00CB20D0">
      <w:pPr>
        <w:ind w:left="360"/>
        <w:jc w:val="both"/>
        <w:rPr>
          <w:szCs w:val="24"/>
        </w:rPr>
      </w:pPr>
    </w:p>
    <w:p w14:paraId="27FCE44F" w14:textId="3C5CF7DD" w:rsidR="00424FAF" w:rsidRPr="00CB20D0" w:rsidRDefault="00424FAF" w:rsidP="00CB20D0">
      <w:pPr>
        <w:pStyle w:val="ListParagraph"/>
        <w:numPr>
          <w:ilvl w:val="0"/>
          <w:numId w:val="17"/>
        </w:numPr>
        <w:jc w:val="both"/>
        <w:rPr>
          <w:szCs w:val="24"/>
        </w:rPr>
      </w:pPr>
      <w:r w:rsidRPr="00CB20D0">
        <w:rPr>
          <w:szCs w:val="24"/>
        </w:rPr>
        <w:t>Data Protection Act compliance</w:t>
      </w:r>
    </w:p>
    <w:p w14:paraId="23BC67B3" w14:textId="6A98C1B1" w:rsidR="00EB20EA" w:rsidRDefault="00EB20EA" w:rsidP="00CB20D0">
      <w:pPr>
        <w:ind w:left="360"/>
        <w:jc w:val="both"/>
        <w:rPr>
          <w:szCs w:val="24"/>
        </w:rPr>
      </w:pPr>
    </w:p>
    <w:p w14:paraId="014B859C" w14:textId="05A70D65" w:rsidR="00EB20EA" w:rsidRDefault="00EB20EA" w:rsidP="00CB20D0">
      <w:pPr>
        <w:ind w:left="360"/>
        <w:jc w:val="both"/>
        <w:rPr>
          <w:szCs w:val="24"/>
        </w:rPr>
      </w:pPr>
      <w:r>
        <w:rPr>
          <w:szCs w:val="24"/>
        </w:rPr>
        <w:t xml:space="preserve">This section reports compliance or otherwise with the requirements of the General Data Protection Regulation 2016 (GDPR), in relation to the right of access of data subjects to the information which we hold about them. This may be service users or staff. </w:t>
      </w:r>
      <w:r w:rsidR="009376EF">
        <w:rPr>
          <w:szCs w:val="24"/>
        </w:rPr>
        <w:t xml:space="preserve">The charts provide the same information as for Freedom of Information compliance. </w:t>
      </w:r>
    </w:p>
    <w:p w14:paraId="2EED9846" w14:textId="77777777" w:rsidR="00EB20EA" w:rsidRPr="00EB20EA" w:rsidRDefault="00EB20EA" w:rsidP="00CB20D0">
      <w:pPr>
        <w:ind w:left="360"/>
        <w:jc w:val="both"/>
        <w:rPr>
          <w:szCs w:val="24"/>
        </w:rPr>
      </w:pPr>
    </w:p>
    <w:p w14:paraId="6E5F77A1" w14:textId="77777777" w:rsidR="009376EF" w:rsidRDefault="009376EF">
      <w:pPr>
        <w:spacing w:after="200" w:line="276" w:lineRule="auto"/>
        <w:rPr>
          <w:szCs w:val="24"/>
        </w:rPr>
      </w:pPr>
      <w:r>
        <w:rPr>
          <w:szCs w:val="24"/>
        </w:rPr>
        <w:br w:type="page"/>
      </w:r>
    </w:p>
    <w:p w14:paraId="3881BCE0" w14:textId="17004378" w:rsidR="007C4071" w:rsidRPr="00CB20D0" w:rsidRDefault="007C4071" w:rsidP="00CB20D0">
      <w:pPr>
        <w:pStyle w:val="ListParagraph"/>
        <w:numPr>
          <w:ilvl w:val="0"/>
          <w:numId w:val="17"/>
        </w:numPr>
        <w:rPr>
          <w:szCs w:val="24"/>
        </w:rPr>
      </w:pPr>
      <w:r w:rsidRPr="00CB20D0">
        <w:rPr>
          <w:szCs w:val="24"/>
        </w:rPr>
        <w:lastRenderedPageBreak/>
        <w:t>Personal Data Breaches</w:t>
      </w:r>
    </w:p>
    <w:p w14:paraId="0E0481D2" w14:textId="237058D8" w:rsidR="00EB20EA" w:rsidRDefault="00EB20EA" w:rsidP="00EB20EA">
      <w:pPr>
        <w:ind w:left="360"/>
        <w:rPr>
          <w:szCs w:val="24"/>
        </w:rPr>
      </w:pPr>
    </w:p>
    <w:p w14:paraId="28FEC693" w14:textId="768A2AB1" w:rsidR="00054613" w:rsidRDefault="00EB20EA" w:rsidP="00CB20D0">
      <w:pPr>
        <w:ind w:left="360"/>
        <w:jc w:val="both"/>
        <w:rPr>
          <w:szCs w:val="24"/>
        </w:rPr>
      </w:pPr>
      <w:r>
        <w:rPr>
          <w:szCs w:val="24"/>
        </w:rPr>
        <w:t xml:space="preserve">This is a requirement under the GDPR in which we are required to </w:t>
      </w:r>
      <w:r w:rsidR="009376EF">
        <w:rPr>
          <w:szCs w:val="24"/>
        </w:rPr>
        <w:t xml:space="preserve">risk assess all personal data breaches and under certain circumstances to </w:t>
      </w:r>
      <w:r>
        <w:rPr>
          <w:szCs w:val="24"/>
        </w:rPr>
        <w:t xml:space="preserve">report </w:t>
      </w:r>
      <w:r w:rsidR="009376EF">
        <w:rPr>
          <w:szCs w:val="24"/>
        </w:rPr>
        <w:t>them to</w:t>
      </w:r>
      <w:r>
        <w:rPr>
          <w:szCs w:val="24"/>
        </w:rPr>
        <w:t xml:space="preserve"> the Information Commissioner’s Office</w:t>
      </w:r>
      <w:r w:rsidR="009376EF">
        <w:rPr>
          <w:szCs w:val="24"/>
        </w:rPr>
        <w:t xml:space="preserve"> and the data subjects involved</w:t>
      </w:r>
      <w:r>
        <w:rPr>
          <w:szCs w:val="24"/>
        </w:rPr>
        <w:t xml:space="preserve">. </w:t>
      </w:r>
      <w:r w:rsidR="009376EF">
        <w:rPr>
          <w:szCs w:val="24"/>
        </w:rPr>
        <w:t>The chart shows the number of breaches over time, along with those requiring reporting.</w:t>
      </w:r>
    </w:p>
    <w:p w14:paraId="00A16610" w14:textId="77777777" w:rsidR="00054613" w:rsidRPr="00EB20EA" w:rsidRDefault="00054613" w:rsidP="00CB20D0">
      <w:pPr>
        <w:ind w:left="360"/>
        <w:jc w:val="both"/>
        <w:rPr>
          <w:szCs w:val="24"/>
        </w:rPr>
      </w:pPr>
    </w:p>
    <w:p w14:paraId="3C212D29" w14:textId="18DB63A8" w:rsidR="00424FAF" w:rsidRDefault="00424FAF" w:rsidP="00CB20D0">
      <w:pPr>
        <w:pStyle w:val="ListParagraph"/>
        <w:numPr>
          <w:ilvl w:val="0"/>
          <w:numId w:val="17"/>
        </w:numPr>
        <w:jc w:val="both"/>
        <w:rPr>
          <w:szCs w:val="24"/>
        </w:rPr>
      </w:pPr>
      <w:r w:rsidRPr="007C4071">
        <w:rPr>
          <w:szCs w:val="24"/>
        </w:rPr>
        <w:t>Mandatory Information Governance Training</w:t>
      </w:r>
    </w:p>
    <w:p w14:paraId="57F1C6EE" w14:textId="705B75BB" w:rsidR="00EB20EA" w:rsidRDefault="00EB20EA" w:rsidP="00CB20D0">
      <w:pPr>
        <w:ind w:left="360"/>
        <w:jc w:val="both"/>
        <w:rPr>
          <w:szCs w:val="24"/>
        </w:rPr>
      </w:pPr>
    </w:p>
    <w:p w14:paraId="7FC08D20" w14:textId="01A59DCB" w:rsidR="00EB20EA" w:rsidRDefault="00EB20EA" w:rsidP="00CB20D0">
      <w:pPr>
        <w:ind w:left="360"/>
        <w:jc w:val="both"/>
        <w:rPr>
          <w:szCs w:val="24"/>
        </w:rPr>
      </w:pPr>
      <w:r>
        <w:rPr>
          <w:szCs w:val="24"/>
        </w:rPr>
        <w:t xml:space="preserve">This section reports compliance or otherwise with targets for mandatory Information Governance Training. </w:t>
      </w:r>
      <w:r w:rsidR="009376EF">
        <w:rPr>
          <w:szCs w:val="24"/>
        </w:rPr>
        <w:t>The chart shows compliance with b</w:t>
      </w:r>
      <w:r>
        <w:rPr>
          <w:szCs w:val="24"/>
        </w:rPr>
        <w:t>oth the NHS Wales target of 8</w:t>
      </w:r>
      <w:r w:rsidR="009376EF">
        <w:rPr>
          <w:szCs w:val="24"/>
        </w:rPr>
        <w:t>5</w:t>
      </w:r>
      <w:r>
        <w:rPr>
          <w:szCs w:val="24"/>
        </w:rPr>
        <w:t>% compliance, and the higher Public Health Wales target of 95% compliance</w:t>
      </w:r>
      <w:r w:rsidR="009376EF">
        <w:rPr>
          <w:szCs w:val="24"/>
        </w:rPr>
        <w:t xml:space="preserve">. </w:t>
      </w:r>
      <w:r>
        <w:rPr>
          <w:szCs w:val="24"/>
        </w:rPr>
        <w:t xml:space="preserve">Figures are shown for the previous 12 months where available to indicate overall trends in compliance. </w:t>
      </w:r>
    </w:p>
    <w:p w14:paraId="11AF5491" w14:textId="77777777" w:rsidR="00EB20EA" w:rsidRPr="00EB20EA" w:rsidRDefault="00EB20EA" w:rsidP="00CB20D0">
      <w:pPr>
        <w:ind w:left="360"/>
        <w:jc w:val="both"/>
        <w:rPr>
          <w:szCs w:val="24"/>
        </w:rPr>
      </w:pPr>
    </w:p>
    <w:p w14:paraId="3BE7D038" w14:textId="2903C1C3" w:rsidR="001D63C4" w:rsidRPr="00CB20D0" w:rsidRDefault="007C4071" w:rsidP="00CB20D0">
      <w:pPr>
        <w:pStyle w:val="ListParagraph"/>
        <w:numPr>
          <w:ilvl w:val="0"/>
          <w:numId w:val="17"/>
        </w:numPr>
        <w:jc w:val="both"/>
        <w:rPr>
          <w:szCs w:val="24"/>
        </w:rPr>
      </w:pPr>
      <w:r w:rsidRPr="00CB20D0">
        <w:rPr>
          <w:szCs w:val="24"/>
        </w:rPr>
        <w:t>The Information Governance Working Group</w:t>
      </w:r>
      <w:r w:rsidR="00424FAF" w:rsidRPr="00CB20D0">
        <w:rPr>
          <w:szCs w:val="24"/>
        </w:rPr>
        <w:t xml:space="preserve"> </w:t>
      </w:r>
      <w:r w:rsidR="00EB20EA" w:rsidRPr="00CB20D0">
        <w:rPr>
          <w:szCs w:val="24"/>
        </w:rPr>
        <w:t>(IGWG)</w:t>
      </w:r>
    </w:p>
    <w:p w14:paraId="5A10C319" w14:textId="7917CB5F" w:rsidR="00EB20EA" w:rsidRDefault="00EB20EA" w:rsidP="00CB20D0">
      <w:pPr>
        <w:ind w:left="360"/>
        <w:jc w:val="both"/>
        <w:rPr>
          <w:szCs w:val="24"/>
        </w:rPr>
      </w:pPr>
    </w:p>
    <w:p w14:paraId="20E1F798" w14:textId="330807C0" w:rsidR="00EB20EA" w:rsidRPr="00EB20EA" w:rsidRDefault="009376EF" w:rsidP="00CB20D0">
      <w:pPr>
        <w:ind w:left="360"/>
        <w:jc w:val="both"/>
        <w:rPr>
          <w:szCs w:val="24"/>
        </w:rPr>
      </w:pPr>
      <w:r w:rsidRPr="005752B0">
        <w:rPr>
          <w:szCs w:val="24"/>
        </w:rPr>
        <w:t xml:space="preserve">This </w:t>
      </w:r>
      <w:r w:rsidR="00EB20EA" w:rsidRPr="005752B0">
        <w:rPr>
          <w:szCs w:val="24"/>
        </w:rPr>
        <w:t>section</w:t>
      </w:r>
      <w:r w:rsidRPr="005752B0">
        <w:rPr>
          <w:szCs w:val="24"/>
        </w:rPr>
        <w:t xml:space="preserve"> reports on</w:t>
      </w:r>
      <w:r w:rsidR="00EB20EA" w:rsidRPr="005752B0">
        <w:rPr>
          <w:szCs w:val="24"/>
        </w:rPr>
        <w:t xml:space="preserve"> key points and any outstanding actions from the meetings.</w:t>
      </w:r>
      <w:r w:rsidRPr="005752B0">
        <w:rPr>
          <w:szCs w:val="24"/>
        </w:rPr>
        <w:t xml:space="preserve"> It should be noted that </w:t>
      </w:r>
      <w:r w:rsidR="00EA5EAF" w:rsidRPr="005752B0">
        <w:rPr>
          <w:szCs w:val="24"/>
        </w:rPr>
        <w:t xml:space="preserve">during 2020 </w:t>
      </w:r>
      <w:r w:rsidRPr="005752B0">
        <w:rPr>
          <w:szCs w:val="24"/>
        </w:rPr>
        <w:t xml:space="preserve">due to the Covid19 emergency the Information Governance Working Group </w:t>
      </w:r>
      <w:r w:rsidR="00EA5EAF" w:rsidRPr="005752B0">
        <w:rPr>
          <w:szCs w:val="24"/>
        </w:rPr>
        <w:t xml:space="preserve">only met </w:t>
      </w:r>
      <w:r w:rsidR="005752B0">
        <w:rPr>
          <w:szCs w:val="24"/>
        </w:rPr>
        <w:t xml:space="preserve">once </w:t>
      </w:r>
      <w:r w:rsidR="00EA5EAF" w:rsidRPr="005752B0">
        <w:rPr>
          <w:szCs w:val="24"/>
        </w:rPr>
        <w:t xml:space="preserve">in October 2020. </w:t>
      </w:r>
    </w:p>
    <w:p w14:paraId="065546EE" w14:textId="137DF970" w:rsidR="007C4071" w:rsidRDefault="007C4071" w:rsidP="00CB20D0">
      <w:pPr>
        <w:jc w:val="both"/>
        <w:rPr>
          <w:szCs w:val="24"/>
        </w:rPr>
      </w:pPr>
    </w:p>
    <w:p w14:paraId="2E79770F" w14:textId="2700B4E8" w:rsidR="00071C7D" w:rsidRPr="00CB20D0" w:rsidRDefault="009376EF" w:rsidP="00CB20D0">
      <w:pPr>
        <w:pStyle w:val="ListParagraph"/>
        <w:numPr>
          <w:ilvl w:val="0"/>
          <w:numId w:val="17"/>
        </w:numPr>
        <w:jc w:val="both"/>
        <w:rPr>
          <w:szCs w:val="24"/>
        </w:rPr>
      </w:pPr>
      <w:r w:rsidRPr="00CB20D0">
        <w:rPr>
          <w:szCs w:val="24"/>
        </w:rPr>
        <w:t>Assu</w:t>
      </w:r>
      <w:r w:rsidR="00071C7D" w:rsidRPr="00CB20D0">
        <w:rPr>
          <w:szCs w:val="24"/>
        </w:rPr>
        <w:t>rance</w:t>
      </w:r>
    </w:p>
    <w:p w14:paraId="0A0E69DE" w14:textId="77777777" w:rsidR="00071C7D" w:rsidRDefault="00071C7D" w:rsidP="00CB20D0">
      <w:pPr>
        <w:ind w:left="360"/>
        <w:jc w:val="both"/>
        <w:rPr>
          <w:szCs w:val="24"/>
        </w:rPr>
      </w:pPr>
    </w:p>
    <w:p w14:paraId="62D6F61C" w14:textId="3CC9EA7E" w:rsidR="007C4071" w:rsidRDefault="00EB20EA" w:rsidP="00CB20D0">
      <w:pPr>
        <w:ind w:left="360"/>
        <w:jc w:val="both"/>
        <w:rPr>
          <w:szCs w:val="24"/>
        </w:rPr>
      </w:pPr>
      <w:r w:rsidRPr="00071C7D">
        <w:rPr>
          <w:szCs w:val="24"/>
        </w:rPr>
        <w:t xml:space="preserve">Finally, the report </w:t>
      </w:r>
      <w:r w:rsidR="007C4071" w:rsidRPr="00071C7D">
        <w:rPr>
          <w:szCs w:val="24"/>
        </w:rPr>
        <w:t>provides an overview of any assurance reports received over the reporting period.</w:t>
      </w:r>
    </w:p>
    <w:p w14:paraId="2935C8B4" w14:textId="5749167E" w:rsidR="00070218" w:rsidRDefault="00070218" w:rsidP="00CB20D0">
      <w:pPr>
        <w:jc w:val="both"/>
        <w:rPr>
          <w:szCs w:val="24"/>
        </w:rPr>
      </w:pPr>
    </w:p>
    <w:p w14:paraId="29F0C0CF" w14:textId="1F7BA121" w:rsidR="00070218" w:rsidRPr="00F07690" w:rsidRDefault="00070218" w:rsidP="00CB20D0">
      <w:pPr>
        <w:pStyle w:val="ListParagraph"/>
        <w:numPr>
          <w:ilvl w:val="0"/>
          <w:numId w:val="2"/>
        </w:numPr>
        <w:jc w:val="both"/>
        <w:rPr>
          <w:b/>
          <w:szCs w:val="24"/>
        </w:rPr>
      </w:pPr>
      <w:r w:rsidRPr="00F07690">
        <w:rPr>
          <w:b/>
          <w:szCs w:val="24"/>
        </w:rPr>
        <w:t>Analysis</w:t>
      </w:r>
    </w:p>
    <w:p w14:paraId="64E132DF" w14:textId="5EB0E5E9" w:rsidR="00070218" w:rsidRDefault="00070218" w:rsidP="00CB20D0">
      <w:pPr>
        <w:jc w:val="both"/>
        <w:rPr>
          <w:szCs w:val="24"/>
        </w:rPr>
      </w:pPr>
    </w:p>
    <w:p w14:paraId="4370F94E" w14:textId="66675EDB" w:rsidR="00070218" w:rsidRDefault="00070218" w:rsidP="00CB20D0">
      <w:pPr>
        <w:jc w:val="both"/>
        <w:rPr>
          <w:szCs w:val="24"/>
        </w:rPr>
      </w:pPr>
      <w:r w:rsidRPr="00207504">
        <w:rPr>
          <w:szCs w:val="24"/>
        </w:rPr>
        <w:t xml:space="preserve">Freedom of Information Act (FOIA) requests </w:t>
      </w:r>
      <w:r w:rsidR="0069532B">
        <w:rPr>
          <w:szCs w:val="24"/>
        </w:rPr>
        <w:t>continue to rise</w:t>
      </w:r>
      <w:r w:rsidRPr="00207504">
        <w:rPr>
          <w:szCs w:val="24"/>
        </w:rPr>
        <w:t xml:space="preserve"> significantly</w:t>
      </w:r>
      <w:r w:rsidR="0069532B">
        <w:rPr>
          <w:szCs w:val="24"/>
        </w:rPr>
        <w:t>, with</w:t>
      </w:r>
      <w:r w:rsidR="00462816">
        <w:rPr>
          <w:szCs w:val="24"/>
        </w:rPr>
        <w:t xml:space="preserve"> </w:t>
      </w:r>
      <w:r w:rsidR="00462816" w:rsidRPr="005752B0">
        <w:rPr>
          <w:szCs w:val="24"/>
        </w:rPr>
        <w:t>129</w:t>
      </w:r>
      <w:r w:rsidR="0069532B">
        <w:rPr>
          <w:szCs w:val="24"/>
        </w:rPr>
        <w:t xml:space="preserve"> being received during the reporting </w:t>
      </w:r>
      <w:r w:rsidR="00595C23">
        <w:rPr>
          <w:szCs w:val="24"/>
        </w:rPr>
        <w:t>period compared</w:t>
      </w:r>
      <w:r w:rsidR="0069532B">
        <w:rPr>
          <w:szCs w:val="24"/>
        </w:rPr>
        <w:t xml:space="preserve"> with </w:t>
      </w:r>
      <w:r w:rsidR="00462816">
        <w:rPr>
          <w:szCs w:val="24"/>
        </w:rPr>
        <w:t>69 in the previous quarter</w:t>
      </w:r>
      <w:r w:rsidR="0069532B">
        <w:rPr>
          <w:szCs w:val="24"/>
        </w:rPr>
        <w:t>. Th</w:t>
      </w:r>
      <w:r w:rsidR="00462816">
        <w:rPr>
          <w:szCs w:val="24"/>
        </w:rPr>
        <w:t xml:space="preserve">e requests have continued to increase </w:t>
      </w:r>
      <w:r w:rsidR="0069532B">
        <w:rPr>
          <w:szCs w:val="24"/>
        </w:rPr>
        <w:t xml:space="preserve">and is almost exclusively attributable to information requests in relation to the pandemic. </w:t>
      </w:r>
      <w:r>
        <w:rPr>
          <w:szCs w:val="24"/>
        </w:rPr>
        <w:t xml:space="preserve">Not only do such requests carry a considerable administrative burden but there is also the time required to search out the information and then consider the appropriate response. Whilst there are certain circumstances where requests can be denied, the overarching principle is one of disclosure. The Information Commissioner (the responsible regulator) has expressed support for a pragmatic approach to all matters of data protection and information release, she is also very clear that the law is the law and public bodies are expected to be compliant. This is going to continue to </w:t>
      </w:r>
      <w:r w:rsidR="001C6C6E">
        <w:rPr>
          <w:szCs w:val="24"/>
        </w:rPr>
        <w:t>be</w:t>
      </w:r>
      <w:r>
        <w:rPr>
          <w:szCs w:val="24"/>
        </w:rPr>
        <w:t xml:space="preserve"> a significant burden on the organisation for some time to come.</w:t>
      </w:r>
    </w:p>
    <w:p w14:paraId="1E455D4F" w14:textId="77777777" w:rsidR="001C6C6E" w:rsidRDefault="001C6C6E" w:rsidP="00CB20D0">
      <w:pPr>
        <w:jc w:val="both"/>
        <w:rPr>
          <w:szCs w:val="24"/>
        </w:rPr>
      </w:pPr>
    </w:p>
    <w:p w14:paraId="162615F3" w14:textId="7FA4C4BC" w:rsidR="00541DD5" w:rsidRDefault="00541DD5" w:rsidP="00CB20D0">
      <w:pPr>
        <w:jc w:val="both"/>
        <w:rPr>
          <w:szCs w:val="24"/>
        </w:rPr>
      </w:pPr>
      <w:r>
        <w:rPr>
          <w:szCs w:val="24"/>
        </w:rPr>
        <w:t xml:space="preserve">During the reporting period </w:t>
      </w:r>
      <w:r w:rsidR="0069532B">
        <w:rPr>
          <w:szCs w:val="24"/>
        </w:rPr>
        <w:t xml:space="preserve">a number of </w:t>
      </w:r>
      <w:r>
        <w:rPr>
          <w:szCs w:val="24"/>
        </w:rPr>
        <w:t xml:space="preserve">exemptions were engaged as the information was due to be published in the future.  These exemptions did </w:t>
      </w:r>
      <w:r>
        <w:rPr>
          <w:szCs w:val="24"/>
        </w:rPr>
        <w:lastRenderedPageBreak/>
        <w:t>require a public interest test to be carried out which upheld the exemption.</w:t>
      </w:r>
      <w:r w:rsidR="002543DB">
        <w:rPr>
          <w:szCs w:val="24"/>
        </w:rPr>
        <w:t xml:space="preserve"> Other exemptions were engaged due to health and safety and also personal data.  </w:t>
      </w:r>
    </w:p>
    <w:p w14:paraId="54A94116" w14:textId="3064C88E" w:rsidR="00007C18" w:rsidRDefault="00007C18" w:rsidP="00CB20D0">
      <w:pPr>
        <w:jc w:val="both"/>
        <w:rPr>
          <w:szCs w:val="24"/>
        </w:rPr>
      </w:pPr>
    </w:p>
    <w:p w14:paraId="09A7AFD7" w14:textId="7CC57DB7" w:rsidR="00007C18" w:rsidRPr="0051219F" w:rsidRDefault="00007C18" w:rsidP="00CB20D0">
      <w:pPr>
        <w:jc w:val="both"/>
        <w:rPr>
          <w:szCs w:val="24"/>
        </w:rPr>
      </w:pPr>
      <w:r w:rsidRPr="005752B0">
        <w:t xml:space="preserve">Subject Access Requests </w:t>
      </w:r>
      <w:r w:rsidR="00AC50BC">
        <w:t>continue to rise, 10 requests</w:t>
      </w:r>
      <w:r w:rsidRPr="005752B0">
        <w:t xml:space="preserve"> were received </w:t>
      </w:r>
      <w:r w:rsidR="00AC50BC" w:rsidRPr="005752B0">
        <w:t xml:space="preserve">during the reporting period with </w:t>
      </w:r>
      <w:r w:rsidRPr="005752B0">
        <w:t>2 not meeting the target times for response.</w:t>
      </w:r>
      <w:r w:rsidR="00AC50BC">
        <w:t xml:space="preserve">  </w:t>
      </w:r>
      <w:r w:rsidR="004E3629">
        <w:t>These requests have increased in the last 3 quarters and it</w:t>
      </w:r>
      <w:r w:rsidR="005752B0">
        <w:t xml:space="preserve"> i</w:t>
      </w:r>
      <w:r w:rsidR="004E3629">
        <w:t>s very likely that this will continue into the next quarter.</w:t>
      </w:r>
    </w:p>
    <w:p w14:paraId="256EBB6A" w14:textId="5C4EE25A" w:rsidR="00007C18" w:rsidRDefault="00007C18" w:rsidP="00CB20D0">
      <w:pPr>
        <w:jc w:val="both"/>
        <w:rPr>
          <w:szCs w:val="24"/>
        </w:rPr>
      </w:pPr>
    </w:p>
    <w:p w14:paraId="2FE3DB79" w14:textId="2A367807" w:rsidR="00793AF5" w:rsidRDefault="00070218" w:rsidP="00CB20D0">
      <w:pPr>
        <w:jc w:val="both"/>
        <w:rPr>
          <w:szCs w:val="24"/>
        </w:rPr>
      </w:pPr>
      <w:r>
        <w:rPr>
          <w:szCs w:val="24"/>
        </w:rPr>
        <w:t xml:space="preserve">Personal data breaches </w:t>
      </w:r>
      <w:r w:rsidR="002543DB">
        <w:rPr>
          <w:szCs w:val="24"/>
        </w:rPr>
        <w:t>continue to occur</w:t>
      </w:r>
      <w:r w:rsidR="00793AF5">
        <w:rPr>
          <w:szCs w:val="24"/>
        </w:rPr>
        <w:t xml:space="preserve">.  This rise is </w:t>
      </w:r>
      <w:r>
        <w:rPr>
          <w:szCs w:val="24"/>
        </w:rPr>
        <w:t xml:space="preserve">to be expected as the organisation </w:t>
      </w:r>
      <w:r w:rsidR="00793AF5">
        <w:rPr>
          <w:szCs w:val="24"/>
        </w:rPr>
        <w:t>are</w:t>
      </w:r>
      <w:r>
        <w:rPr>
          <w:szCs w:val="24"/>
        </w:rPr>
        <w:t xml:space="preserve"> more aware of the reporting requirements</w:t>
      </w:r>
      <w:r w:rsidR="000F7618">
        <w:rPr>
          <w:szCs w:val="24"/>
        </w:rPr>
        <w:t xml:space="preserve"> and staff are working in different areas of the organisation</w:t>
      </w:r>
      <w:r w:rsidR="00793AF5">
        <w:rPr>
          <w:szCs w:val="24"/>
        </w:rPr>
        <w:t xml:space="preserve"> due to the Covid-19 pandemic</w:t>
      </w:r>
      <w:r>
        <w:rPr>
          <w:szCs w:val="24"/>
        </w:rPr>
        <w:t xml:space="preserve">. </w:t>
      </w:r>
    </w:p>
    <w:p w14:paraId="06A76E93" w14:textId="77777777" w:rsidR="001C6C6E" w:rsidRDefault="001C6C6E" w:rsidP="00CB20D0">
      <w:pPr>
        <w:jc w:val="both"/>
        <w:rPr>
          <w:szCs w:val="24"/>
        </w:rPr>
      </w:pPr>
    </w:p>
    <w:p w14:paraId="0306D99A" w14:textId="5883BC94" w:rsidR="00070218" w:rsidRDefault="002543DB" w:rsidP="00CB20D0">
      <w:pPr>
        <w:jc w:val="both"/>
        <w:rPr>
          <w:szCs w:val="24"/>
        </w:rPr>
      </w:pPr>
      <w:r>
        <w:rPr>
          <w:szCs w:val="24"/>
        </w:rPr>
        <w:t xml:space="preserve">Two </w:t>
      </w:r>
      <w:r w:rsidR="000F7618">
        <w:rPr>
          <w:szCs w:val="24"/>
        </w:rPr>
        <w:t>incident</w:t>
      </w:r>
      <w:r>
        <w:rPr>
          <w:szCs w:val="24"/>
        </w:rPr>
        <w:t>s</w:t>
      </w:r>
      <w:r w:rsidR="000F7618">
        <w:rPr>
          <w:szCs w:val="24"/>
        </w:rPr>
        <w:t xml:space="preserve"> required reporting to the ICO</w:t>
      </w:r>
      <w:r w:rsidR="00793AF5">
        <w:rPr>
          <w:szCs w:val="24"/>
        </w:rPr>
        <w:t xml:space="preserve"> </w:t>
      </w:r>
      <w:r>
        <w:rPr>
          <w:szCs w:val="24"/>
        </w:rPr>
        <w:t xml:space="preserve">but did not </w:t>
      </w:r>
      <w:r w:rsidR="000F7618">
        <w:rPr>
          <w:szCs w:val="24"/>
        </w:rPr>
        <w:t xml:space="preserve">require reporting to </w:t>
      </w:r>
      <w:r w:rsidR="000F7618" w:rsidRPr="00793AF5">
        <w:rPr>
          <w:szCs w:val="24"/>
        </w:rPr>
        <w:t xml:space="preserve">the </w:t>
      </w:r>
      <w:r w:rsidR="00070218" w:rsidRPr="00793AF5">
        <w:rPr>
          <w:szCs w:val="24"/>
        </w:rPr>
        <w:t>data subjects</w:t>
      </w:r>
      <w:r w:rsidR="00007C18">
        <w:rPr>
          <w:szCs w:val="24"/>
        </w:rPr>
        <w:t>.  The ICO have confirmed that they will not take any regulatory action for both incidents.</w:t>
      </w:r>
      <w:r w:rsidR="00063CE3">
        <w:rPr>
          <w:szCs w:val="24"/>
        </w:rPr>
        <w:t xml:space="preserve"> </w:t>
      </w:r>
    </w:p>
    <w:p w14:paraId="50E651E1" w14:textId="77777777" w:rsidR="001C6C6E" w:rsidRDefault="001C6C6E" w:rsidP="00CB20D0">
      <w:pPr>
        <w:jc w:val="both"/>
        <w:rPr>
          <w:szCs w:val="24"/>
        </w:rPr>
      </w:pPr>
    </w:p>
    <w:p w14:paraId="4D270734" w14:textId="6C58EF5E" w:rsidR="000F7618" w:rsidRDefault="000F7618" w:rsidP="00CB20D0">
      <w:pPr>
        <w:jc w:val="both"/>
        <w:rPr>
          <w:szCs w:val="24"/>
        </w:rPr>
      </w:pPr>
      <w:r w:rsidRPr="00793AF5">
        <w:rPr>
          <w:szCs w:val="24"/>
        </w:rPr>
        <w:t xml:space="preserve">There have been </w:t>
      </w:r>
      <w:r w:rsidR="00007C18">
        <w:rPr>
          <w:szCs w:val="24"/>
        </w:rPr>
        <w:t>five</w:t>
      </w:r>
      <w:r w:rsidR="00007C18" w:rsidRPr="00793AF5">
        <w:rPr>
          <w:szCs w:val="24"/>
        </w:rPr>
        <w:t xml:space="preserve"> </w:t>
      </w:r>
      <w:r w:rsidR="00793AF5" w:rsidRPr="00793AF5">
        <w:rPr>
          <w:szCs w:val="24"/>
        </w:rPr>
        <w:t xml:space="preserve">ICO reportable incidents </w:t>
      </w:r>
      <w:r w:rsidRPr="00793AF5">
        <w:rPr>
          <w:szCs w:val="24"/>
        </w:rPr>
        <w:t xml:space="preserve">in the </w:t>
      </w:r>
      <w:r w:rsidR="00793AF5" w:rsidRPr="00793AF5">
        <w:rPr>
          <w:szCs w:val="24"/>
        </w:rPr>
        <w:t>last t</w:t>
      </w:r>
      <w:r w:rsidR="00007C18">
        <w:rPr>
          <w:szCs w:val="24"/>
        </w:rPr>
        <w:t>hree</w:t>
      </w:r>
      <w:r w:rsidR="00793AF5" w:rsidRPr="00793AF5">
        <w:rPr>
          <w:szCs w:val="24"/>
        </w:rPr>
        <w:t xml:space="preserve"> </w:t>
      </w:r>
      <w:r w:rsidRPr="00793AF5">
        <w:rPr>
          <w:szCs w:val="24"/>
        </w:rPr>
        <w:t>reporting periods</w:t>
      </w:r>
      <w:r w:rsidR="00793AF5">
        <w:rPr>
          <w:szCs w:val="24"/>
        </w:rPr>
        <w:t>.</w:t>
      </w:r>
    </w:p>
    <w:p w14:paraId="190B25E6" w14:textId="1058AF5D" w:rsidR="00887F7E" w:rsidRDefault="00887F7E" w:rsidP="00CB20D0">
      <w:pPr>
        <w:jc w:val="both"/>
        <w:rPr>
          <w:szCs w:val="24"/>
        </w:rPr>
      </w:pPr>
    </w:p>
    <w:p w14:paraId="661376DB" w14:textId="18742FD3" w:rsidR="00793AF5" w:rsidRDefault="00887F7E" w:rsidP="00CB20D0">
      <w:pPr>
        <w:jc w:val="both"/>
      </w:pPr>
      <w:r w:rsidRPr="00793AF5">
        <w:rPr>
          <w:szCs w:val="24"/>
        </w:rPr>
        <w:t xml:space="preserve">Mandatory Information Governance Training remains a </w:t>
      </w:r>
      <w:r w:rsidR="0069532B">
        <w:rPr>
          <w:szCs w:val="24"/>
        </w:rPr>
        <w:t xml:space="preserve">significant </w:t>
      </w:r>
      <w:r w:rsidRPr="00793AF5">
        <w:rPr>
          <w:szCs w:val="24"/>
        </w:rPr>
        <w:t>concern</w:t>
      </w:r>
      <w:r w:rsidR="00007C18">
        <w:rPr>
          <w:szCs w:val="24"/>
        </w:rPr>
        <w:t xml:space="preserve">, with </w:t>
      </w:r>
      <w:r w:rsidR="00007C18">
        <w:t xml:space="preserve">4 directorates below the </w:t>
      </w:r>
      <w:r w:rsidR="00835A71">
        <w:t>NHS</w:t>
      </w:r>
      <w:r w:rsidR="00007C18">
        <w:t xml:space="preserve"> target of 85%.  C</w:t>
      </w:r>
      <w:r w:rsidR="00007C18" w:rsidRPr="009B6FE3">
        <w:t>orporate</w:t>
      </w:r>
      <w:r w:rsidR="00007C18">
        <w:t xml:space="preserve"> </w:t>
      </w:r>
      <w:r w:rsidR="00E04BFE">
        <w:t xml:space="preserve">is </w:t>
      </w:r>
      <w:r w:rsidR="00835A71">
        <w:t xml:space="preserve">at 46% during this reporting period and </w:t>
      </w:r>
      <w:r w:rsidR="00007C18">
        <w:t xml:space="preserve">have </w:t>
      </w:r>
      <w:r w:rsidR="00F07690">
        <w:t xml:space="preserve">been </w:t>
      </w:r>
      <w:r w:rsidR="00007C18" w:rsidRPr="009B6FE3">
        <w:t xml:space="preserve">out of compliance more than </w:t>
      </w:r>
      <w:r w:rsidR="00835A71">
        <w:t>4</w:t>
      </w:r>
      <w:r w:rsidR="00007C18" w:rsidRPr="009B6FE3">
        <w:t xml:space="preserve"> consecutive quarters</w:t>
      </w:r>
      <w:r w:rsidR="00835A71">
        <w:t>.</w:t>
      </w:r>
      <w:r w:rsidR="00007C18">
        <w:t xml:space="preserve"> </w:t>
      </w:r>
    </w:p>
    <w:p w14:paraId="3C5B7B4F" w14:textId="77777777" w:rsidR="001C6C6E" w:rsidRDefault="001C6C6E" w:rsidP="00CB20D0">
      <w:pPr>
        <w:jc w:val="both"/>
        <w:rPr>
          <w:szCs w:val="24"/>
        </w:rPr>
      </w:pPr>
    </w:p>
    <w:p w14:paraId="354C4B04" w14:textId="37549843" w:rsidR="00887F7E" w:rsidRDefault="00793AF5" w:rsidP="00CB20D0">
      <w:pPr>
        <w:jc w:val="both"/>
        <w:rPr>
          <w:szCs w:val="24"/>
        </w:rPr>
      </w:pPr>
      <w:r>
        <w:rPr>
          <w:szCs w:val="24"/>
        </w:rPr>
        <w:t>The overall organisational compliance is 8</w:t>
      </w:r>
      <w:r w:rsidR="00835A71">
        <w:rPr>
          <w:szCs w:val="24"/>
        </w:rPr>
        <w:t>4</w:t>
      </w:r>
      <w:r>
        <w:rPr>
          <w:szCs w:val="24"/>
        </w:rPr>
        <w:t xml:space="preserve">% which is </w:t>
      </w:r>
      <w:r w:rsidR="00835A71">
        <w:rPr>
          <w:szCs w:val="24"/>
        </w:rPr>
        <w:t>now below</w:t>
      </w:r>
      <w:r>
        <w:rPr>
          <w:szCs w:val="24"/>
        </w:rPr>
        <w:t xml:space="preserve"> the NHS target of 85%.  </w:t>
      </w:r>
      <w:r w:rsidR="00E04BFE">
        <w:rPr>
          <w:szCs w:val="24"/>
        </w:rPr>
        <w:t>This will almost certainly result in an increase in data breaches.</w:t>
      </w:r>
    </w:p>
    <w:p w14:paraId="7AAE75B5" w14:textId="7F8D814A" w:rsidR="00887F7E" w:rsidRDefault="00887F7E" w:rsidP="00CB20D0">
      <w:pPr>
        <w:jc w:val="both"/>
        <w:rPr>
          <w:szCs w:val="24"/>
        </w:rPr>
      </w:pPr>
    </w:p>
    <w:p w14:paraId="6AD06FA0" w14:textId="58641EF8" w:rsidR="003E4E57" w:rsidRDefault="00887F7E" w:rsidP="00CB20D0">
      <w:pPr>
        <w:jc w:val="both"/>
        <w:rPr>
          <w:szCs w:val="24"/>
        </w:rPr>
      </w:pPr>
      <w:r w:rsidRPr="0022745B">
        <w:rPr>
          <w:szCs w:val="24"/>
        </w:rPr>
        <w:t xml:space="preserve">The Information Governance Working Group </w:t>
      </w:r>
      <w:r w:rsidR="0022745B" w:rsidRPr="0022745B">
        <w:rPr>
          <w:szCs w:val="24"/>
        </w:rPr>
        <w:t xml:space="preserve">met for the first time in </w:t>
      </w:r>
      <w:r w:rsidR="0022745B">
        <w:rPr>
          <w:szCs w:val="24"/>
        </w:rPr>
        <w:t xml:space="preserve">October </w:t>
      </w:r>
      <w:r w:rsidR="0022745B" w:rsidRPr="0022745B">
        <w:rPr>
          <w:szCs w:val="24"/>
        </w:rPr>
        <w:t>as it was suspended due to the pandemic.  The</w:t>
      </w:r>
      <w:r w:rsidR="00E04BFE">
        <w:rPr>
          <w:szCs w:val="24"/>
        </w:rPr>
        <w:t>re was a meeting held in January but will be covered in the next reporting period. Further meeting</w:t>
      </w:r>
      <w:r w:rsidR="005752B0">
        <w:rPr>
          <w:szCs w:val="24"/>
        </w:rPr>
        <w:t xml:space="preserve"> is</w:t>
      </w:r>
      <w:r w:rsidR="00E04BFE">
        <w:rPr>
          <w:szCs w:val="24"/>
        </w:rPr>
        <w:t xml:space="preserve"> s</w:t>
      </w:r>
      <w:r w:rsidR="0022745B" w:rsidRPr="0022745B">
        <w:rPr>
          <w:szCs w:val="24"/>
        </w:rPr>
        <w:t xml:space="preserve">cheduled </w:t>
      </w:r>
      <w:r w:rsidR="00E04BFE">
        <w:rPr>
          <w:szCs w:val="24"/>
        </w:rPr>
        <w:t>in May</w:t>
      </w:r>
      <w:r w:rsidR="0022745B">
        <w:rPr>
          <w:szCs w:val="24"/>
        </w:rPr>
        <w:t xml:space="preserve"> 202</w:t>
      </w:r>
      <w:r w:rsidR="0022745B" w:rsidRPr="0022745B">
        <w:rPr>
          <w:szCs w:val="24"/>
        </w:rPr>
        <w:t xml:space="preserve">1. </w:t>
      </w:r>
    </w:p>
    <w:p w14:paraId="37A49C18" w14:textId="77777777" w:rsidR="00E07F66" w:rsidRPr="00386641" w:rsidRDefault="00E07F66" w:rsidP="00E07F66">
      <w:pPr>
        <w:pStyle w:val="Heading1"/>
        <w:numPr>
          <w:ilvl w:val="0"/>
          <w:numId w:val="2"/>
        </w:numPr>
        <w:rPr>
          <w:szCs w:val="24"/>
        </w:rPr>
      </w:pPr>
      <w:r w:rsidRPr="00386641">
        <w:rPr>
          <w:szCs w:val="24"/>
        </w:rPr>
        <w:t>Recommendation</w:t>
      </w:r>
    </w:p>
    <w:p w14:paraId="4105150B" w14:textId="77777777" w:rsidR="00E07F66" w:rsidRPr="00386641" w:rsidRDefault="00E07F66" w:rsidP="00E07F66">
      <w:pPr>
        <w:rPr>
          <w:szCs w:val="24"/>
        </w:rPr>
      </w:pPr>
    </w:p>
    <w:p w14:paraId="4BB5BD22" w14:textId="77777777" w:rsidR="00DB686C" w:rsidRPr="00386641" w:rsidRDefault="00DB686C" w:rsidP="00CB20D0">
      <w:pPr>
        <w:jc w:val="both"/>
        <w:rPr>
          <w:rFonts w:eastAsia="Times New Roman"/>
          <w:szCs w:val="20"/>
        </w:rPr>
      </w:pPr>
      <w:r w:rsidRPr="00386641">
        <w:rPr>
          <w:rFonts w:eastAsia="Times New Roman"/>
          <w:szCs w:val="20"/>
        </w:rPr>
        <w:t>The Committee is asked to:</w:t>
      </w:r>
    </w:p>
    <w:p w14:paraId="1625AED3" w14:textId="77777777" w:rsidR="00DB686C" w:rsidRPr="00386641" w:rsidRDefault="00DB686C" w:rsidP="00CB20D0">
      <w:pPr>
        <w:jc w:val="both"/>
        <w:rPr>
          <w:rFonts w:eastAsia="Times New Roman"/>
          <w:szCs w:val="20"/>
        </w:rPr>
      </w:pPr>
    </w:p>
    <w:p w14:paraId="7C8E581D" w14:textId="77777777" w:rsidR="003E4E57" w:rsidRDefault="003E4E57" w:rsidP="00CB20D0">
      <w:pPr>
        <w:pStyle w:val="ListParagraph"/>
        <w:numPr>
          <w:ilvl w:val="0"/>
          <w:numId w:val="17"/>
        </w:numPr>
        <w:ind w:left="851" w:hanging="567"/>
        <w:jc w:val="both"/>
        <w:rPr>
          <w:szCs w:val="24"/>
        </w:rPr>
      </w:pPr>
      <w:r>
        <w:rPr>
          <w:b/>
          <w:szCs w:val="24"/>
        </w:rPr>
        <w:t>R</w:t>
      </w:r>
      <w:r w:rsidRPr="00DB686C">
        <w:rPr>
          <w:b/>
          <w:szCs w:val="24"/>
        </w:rPr>
        <w:t>eceive assurance</w:t>
      </w:r>
      <w:r w:rsidRPr="00DB686C">
        <w:rPr>
          <w:szCs w:val="24"/>
        </w:rPr>
        <w:t xml:space="preserve"> that the </w:t>
      </w:r>
      <w:r>
        <w:rPr>
          <w:szCs w:val="24"/>
        </w:rPr>
        <w:t>Information Governance Management System is working effectively</w:t>
      </w:r>
      <w:r w:rsidRPr="00DB686C">
        <w:rPr>
          <w:szCs w:val="24"/>
        </w:rPr>
        <w:t>.</w:t>
      </w:r>
    </w:p>
    <w:p w14:paraId="36282538" w14:textId="2D6E53B7" w:rsidR="00506C55" w:rsidRPr="00386641" w:rsidRDefault="00506C55" w:rsidP="00CB20D0">
      <w:pPr>
        <w:jc w:val="both"/>
      </w:pPr>
    </w:p>
    <w:sectPr w:rsidR="00506C55" w:rsidRPr="00386641"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737D4" w14:textId="77777777" w:rsidR="007512A8" w:rsidRDefault="007512A8" w:rsidP="00497F39">
      <w:r>
        <w:separator/>
      </w:r>
    </w:p>
  </w:endnote>
  <w:endnote w:type="continuationSeparator" w:id="0">
    <w:p w14:paraId="2886279F" w14:textId="77777777" w:rsidR="007512A8" w:rsidRDefault="007512A8"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07"/>
      <w:gridCol w:w="2995"/>
    </w:tblGrid>
    <w:tr w:rsidR="007623DA" w:rsidRPr="00511AFF" w14:paraId="1FCD29CA" w14:textId="77777777" w:rsidTr="00DC07A2">
      <w:tc>
        <w:tcPr>
          <w:tcW w:w="3114" w:type="dxa"/>
        </w:tcPr>
        <w:p w14:paraId="7CB60C2D" w14:textId="6D2956E8" w:rsidR="007623DA" w:rsidRPr="00511AFF" w:rsidRDefault="007623DA" w:rsidP="005752B0">
          <w:pPr>
            <w:pStyle w:val="Footer"/>
            <w:tabs>
              <w:tab w:val="right" w:pos="9090"/>
            </w:tabs>
            <w:jc w:val="center"/>
            <w:rPr>
              <w:b/>
              <w:sz w:val="20"/>
            </w:rPr>
          </w:pPr>
          <w:r w:rsidRPr="00511AFF">
            <w:rPr>
              <w:b/>
              <w:sz w:val="20"/>
            </w:rPr>
            <w:t xml:space="preserve">Date: </w:t>
          </w:r>
          <w:r>
            <w:rPr>
              <w:sz w:val="20"/>
            </w:rPr>
            <w:t xml:space="preserve"> </w:t>
          </w:r>
          <w:r w:rsidR="005752B0">
            <w:rPr>
              <w:sz w:val="20"/>
            </w:rPr>
            <w:t>28 April</w:t>
          </w:r>
          <w:r w:rsidR="00063CE3">
            <w:rPr>
              <w:sz w:val="20"/>
            </w:rPr>
            <w:t xml:space="preserve"> 202</w:t>
          </w:r>
          <w:r w:rsidR="00541DD5">
            <w:rPr>
              <w:sz w:val="20"/>
            </w:rPr>
            <w:t>1</w:t>
          </w:r>
        </w:p>
      </w:tc>
      <w:tc>
        <w:tcPr>
          <w:tcW w:w="2907" w:type="dxa"/>
        </w:tcPr>
        <w:p w14:paraId="6EFE03D8" w14:textId="6051DAF7" w:rsidR="007623DA" w:rsidRPr="00511AFF" w:rsidRDefault="007623DA" w:rsidP="008978EE">
          <w:pPr>
            <w:pStyle w:val="Footer"/>
            <w:tabs>
              <w:tab w:val="center" w:pos="1433"/>
              <w:tab w:val="right" w:pos="2866"/>
              <w:tab w:val="right" w:pos="9090"/>
            </w:tabs>
            <w:jc w:val="center"/>
            <w:rPr>
              <w:b/>
              <w:sz w:val="20"/>
            </w:rPr>
          </w:pPr>
          <w:r w:rsidRPr="00511AFF">
            <w:rPr>
              <w:b/>
              <w:sz w:val="20"/>
            </w:rPr>
            <w:t>Version:</w:t>
          </w:r>
          <w:r>
            <w:rPr>
              <w:sz w:val="20"/>
            </w:rPr>
            <w:t xml:space="preserve"> </w:t>
          </w:r>
          <w:r w:rsidR="008978EE">
            <w:rPr>
              <w:sz w:val="20"/>
            </w:rPr>
            <w:t>1.0</w:t>
          </w:r>
        </w:p>
      </w:tc>
      <w:tc>
        <w:tcPr>
          <w:tcW w:w="2995" w:type="dxa"/>
        </w:tcPr>
        <w:p w14:paraId="21E66C15" w14:textId="6EF44A83"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B50B31">
            <w:rPr>
              <w:rStyle w:val="PageNumber"/>
              <w:noProof/>
              <w:sz w:val="20"/>
            </w:rPr>
            <w:t>5</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B50B31">
            <w:rPr>
              <w:rStyle w:val="PageNumber"/>
              <w:noProof/>
              <w:sz w:val="20"/>
            </w:rPr>
            <w:t>5</w:t>
          </w:r>
          <w:r w:rsidRPr="00511AFF">
            <w:rPr>
              <w:rStyle w:val="PageNumber"/>
              <w:sz w:val="20"/>
            </w:rPr>
            <w:fldChar w:fldCharType="end"/>
          </w:r>
        </w:p>
      </w:tc>
    </w:tr>
  </w:tbl>
  <w:p w14:paraId="1CC8DACA"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C8CD8" w14:textId="77777777" w:rsidR="007512A8" w:rsidRDefault="007512A8" w:rsidP="00497F39">
      <w:r>
        <w:separator/>
      </w:r>
    </w:p>
  </w:footnote>
  <w:footnote w:type="continuationSeparator" w:id="0">
    <w:p w14:paraId="2013A1F5" w14:textId="77777777" w:rsidR="007512A8" w:rsidRDefault="007512A8"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647B5B"/>
    <w:multiLevelType w:val="hybridMultilevel"/>
    <w:tmpl w:val="5C021B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30166F3"/>
    <w:multiLevelType w:val="hybridMultilevel"/>
    <w:tmpl w:val="6A9E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5DC2A75"/>
    <w:multiLevelType w:val="hybridMultilevel"/>
    <w:tmpl w:val="003E8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6731E"/>
    <w:multiLevelType w:val="multilevel"/>
    <w:tmpl w:val="1306398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7" w15:restartNumberingAfterBreak="0">
    <w:nsid w:val="5B1918A7"/>
    <w:multiLevelType w:val="multilevel"/>
    <w:tmpl w:val="CBDAE002"/>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860" w:hanging="108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750" w:hanging="1800"/>
      </w:pPr>
      <w:rPr>
        <w:rFonts w:hint="default"/>
      </w:rPr>
    </w:lvl>
    <w:lvl w:ilvl="6">
      <w:start w:val="1"/>
      <w:numFmt w:val="decimal"/>
      <w:lvlText w:val="%1.%2.%3.%4.%5.%6.%7"/>
      <w:lvlJc w:val="left"/>
      <w:pPr>
        <w:ind w:left="4500" w:hanging="2160"/>
      </w:pPr>
      <w:rPr>
        <w:rFonts w:hint="default"/>
      </w:rPr>
    </w:lvl>
    <w:lvl w:ilvl="7">
      <w:start w:val="1"/>
      <w:numFmt w:val="decimal"/>
      <w:lvlText w:val="%1.%2.%3.%4.%5.%6.%7.%8"/>
      <w:lvlJc w:val="left"/>
      <w:pPr>
        <w:ind w:left="5250" w:hanging="2520"/>
      </w:pPr>
      <w:rPr>
        <w:rFonts w:hint="default"/>
      </w:rPr>
    </w:lvl>
    <w:lvl w:ilvl="8">
      <w:start w:val="1"/>
      <w:numFmt w:val="decimal"/>
      <w:lvlText w:val="%1.%2.%3.%4.%5.%6.%7.%8.%9"/>
      <w:lvlJc w:val="left"/>
      <w:pPr>
        <w:ind w:left="5640" w:hanging="2520"/>
      </w:pPr>
      <w:rPr>
        <w:rFonts w:hint="default"/>
      </w:rPr>
    </w:lvl>
  </w:abstractNum>
  <w:abstractNum w:abstractNumId="18" w15:restartNumberingAfterBreak="0">
    <w:nsid w:val="601A132D"/>
    <w:multiLevelType w:val="hybridMultilevel"/>
    <w:tmpl w:val="7BB8C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A56C50"/>
    <w:multiLevelType w:val="hybridMultilevel"/>
    <w:tmpl w:val="0E98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5"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25"/>
  </w:num>
  <w:num w:numId="4">
    <w:abstractNumId w:val="14"/>
  </w:num>
  <w:num w:numId="5">
    <w:abstractNumId w:val="0"/>
  </w:num>
  <w:num w:numId="6">
    <w:abstractNumId w:val="7"/>
  </w:num>
  <w:num w:numId="7">
    <w:abstractNumId w:val="6"/>
  </w:num>
  <w:num w:numId="8">
    <w:abstractNumId w:val="13"/>
  </w:num>
  <w:num w:numId="9">
    <w:abstractNumId w:val="20"/>
  </w:num>
  <w:num w:numId="10">
    <w:abstractNumId w:val="5"/>
  </w:num>
  <w:num w:numId="11">
    <w:abstractNumId w:val="21"/>
  </w:num>
  <w:num w:numId="12">
    <w:abstractNumId w:val="4"/>
  </w:num>
  <w:num w:numId="13">
    <w:abstractNumId w:val="9"/>
  </w:num>
  <w:num w:numId="14">
    <w:abstractNumId w:val="11"/>
  </w:num>
  <w:num w:numId="15">
    <w:abstractNumId w:val="3"/>
  </w:num>
  <w:num w:numId="16">
    <w:abstractNumId w:val="24"/>
  </w:num>
  <w:num w:numId="17">
    <w:abstractNumId w:val="18"/>
  </w:num>
  <w:num w:numId="18">
    <w:abstractNumId w:val="23"/>
  </w:num>
  <w:num w:numId="19">
    <w:abstractNumId w:val="22"/>
  </w:num>
  <w:num w:numId="20">
    <w:abstractNumId w:val="2"/>
  </w:num>
  <w:num w:numId="21">
    <w:abstractNumId w:val="19"/>
  </w:num>
  <w:num w:numId="22">
    <w:abstractNumId w:val="15"/>
  </w:num>
  <w:num w:numId="23">
    <w:abstractNumId w:val="12"/>
  </w:num>
  <w:num w:numId="24">
    <w:abstractNumId w:val="1"/>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07C18"/>
    <w:rsid w:val="00051CDC"/>
    <w:rsid w:val="00051E74"/>
    <w:rsid w:val="00054613"/>
    <w:rsid w:val="00057CFB"/>
    <w:rsid w:val="00063CE3"/>
    <w:rsid w:val="00070218"/>
    <w:rsid w:val="00071C7D"/>
    <w:rsid w:val="00097ACD"/>
    <w:rsid w:val="000B306B"/>
    <w:rsid w:val="000F46F4"/>
    <w:rsid w:val="000F5A72"/>
    <w:rsid w:val="000F7618"/>
    <w:rsid w:val="00121679"/>
    <w:rsid w:val="00123FD2"/>
    <w:rsid w:val="00126327"/>
    <w:rsid w:val="001272F6"/>
    <w:rsid w:val="0013075E"/>
    <w:rsid w:val="00133373"/>
    <w:rsid w:val="00144C23"/>
    <w:rsid w:val="00164A25"/>
    <w:rsid w:val="00171773"/>
    <w:rsid w:val="001B2A97"/>
    <w:rsid w:val="001B3428"/>
    <w:rsid w:val="001C02C6"/>
    <w:rsid w:val="001C305C"/>
    <w:rsid w:val="001C60B5"/>
    <w:rsid w:val="001C6C6E"/>
    <w:rsid w:val="001D63C4"/>
    <w:rsid w:val="00202AB8"/>
    <w:rsid w:val="00207504"/>
    <w:rsid w:val="002102AF"/>
    <w:rsid w:val="00211B9D"/>
    <w:rsid w:val="00214BA4"/>
    <w:rsid w:val="002268C1"/>
    <w:rsid w:val="0022713F"/>
    <w:rsid w:val="0022745B"/>
    <w:rsid w:val="00250088"/>
    <w:rsid w:val="002543DB"/>
    <w:rsid w:val="00257CD2"/>
    <w:rsid w:val="00273D26"/>
    <w:rsid w:val="0028638B"/>
    <w:rsid w:val="002B0BC9"/>
    <w:rsid w:val="002B712E"/>
    <w:rsid w:val="002C0A83"/>
    <w:rsid w:val="002C170B"/>
    <w:rsid w:val="002D11B1"/>
    <w:rsid w:val="002E6258"/>
    <w:rsid w:val="002F592F"/>
    <w:rsid w:val="003018F5"/>
    <w:rsid w:val="00304FD0"/>
    <w:rsid w:val="00305721"/>
    <w:rsid w:val="00322D2E"/>
    <w:rsid w:val="00326EC6"/>
    <w:rsid w:val="00337864"/>
    <w:rsid w:val="003461AF"/>
    <w:rsid w:val="00371966"/>
    <w:rsid w:val="00386641"/>
    <w:rsid w:val="0039498F"/>
    <w:rsid w:val="003A3414"/>
    <w:rsid w:val="003B40BB"/>
    <w:rsid w:val="003B7361"/>
    <w:rsid w:val="003B7B09"/>
    <w:rsid w:val="003C6952"/>
    <w:rsid w:val="003E4E57"/>
    <w:rsid w:val="003F3D59"/>
    <w:rsid w:val="003F3E7F"/>
    <w:rsid w:val="0040037A"/>
    <w:rsid w:val="00407604"/>
    <w:rsid w:val="00424FAF"/>
    <w:rsid w:val="00427779"/>
    <w:rsid w:val="004375CA"/>
    <w:rsid w:val="00446DE5"/>
    <w:rsid w:val="0046169C"/>
    <w:rsid w:val="00462816"/>
    <w:rsid w:val="00480353"/>
    <w:rsid w:val="004939C2"/>
    <w:rsid w:val="00497F39"/>
    <w:rsid w:val="004A4626"/>
    <w:rsid w:val="004A6253"/>
    <w:rsid w:val="004B31A5"/>
    <w:rsid w:val="004D632B"/>
    <w:rsid w:val="004E3629"/>
    <w:rsid w:val="004F24A1"/>
    <w:rsid w:val="00504A87"/>
    <w:rsid w:val="00506C55"/>
    <w:rsid w:val="0052328C"/>
    <w:rsid w:val="00536FA4"/>
    <w:rsid w:val="00541DD5"/>
    <w:rsid w:val="00544C9E"/>
    <w:rsid w:val="00554429"/>
    <w:rsid w:val="0055720E"/>
    <w:rsid w:val="00564789"/>
    <w:rsid w:val="005752B0"/>
    <w:rsid w:val="005767ED"/>
    <w:rsid w:val="00577744"/>
    <w:rsid w:val="005818C5"/>
    <w:rsid w:val="00590736"/>
    <w:rsid w:val="00595C23"/>
    <w:rsid w:val="005B4E75"/>
    <w:rsid w:val="005C7D40"/>
    <w:rsid w:val="005E33CB"/>
    <w:rsid w:val="00607476"/>
    <w:rsid w:val="00611958"/>
    <w:rsid w:val="006310BB"/>
    <w:rsid w:val="00657B25"/>
    <w:rsid w:val="00660772"/>
    <w:rsid w:val="0066106A"/>
    <w:rsid w:val="00672175"/>
    <w:rsid w:val="00680248"/>
    <w:rsid w:val="00680CAE"/>
    <w:rsid w:val="0068275A"/>
    <w:rsid w:val="0068334E"/>
    <w:rsid w:val="00684B8F"/>
    <w:rsid w:val="0069532B"/>
    <w:rsid w:val="00696421"/>
    <w:rsid w:val="006C4A51"/>
    <w:rsid w:val="006C7D3F"/>
    <w:rsid w:val="006F3DE1"/>
    <w:rsid w:val="006F654D"/>
    <w:rsid w:val="00737008"/>
    <w:rsid w:val="007467C2"/>
    <w:rsid w:val="007512A8"/>
    <w:rsid w:val="00754449"/>
    <w:rsid w:val="007623DA"/>
    <w:rsid w:val="0076598B"/>
    <w:rsid w:val="00770643"/>
    <w:rsid w:val="007774C7"/>
    <w:rsid w:val="00793AF5"/>
    <w:rsid w:val="007A47F5"/>
    <w:rsid w:val="007C4071"/>
    <w:rsid w:val="007D01C9"/>
    <w:rsid w:val="007D03B8"/>
    <w:rsid w:val="007D04C7"/>
    <w:rsid w:val="007D79E4"/>
    <w:rsid w:val="007F7EA7"/>
    <w:rsid w:val="008036D5"/>
    <w:rsid w:val="00805FAF"/>
    <w:rsid w:val="00824D05"/>
    <w:rsid w:val="0082544D"/>
    <w:rsid w:val="00835A71"/>
    <w:rsid w:val="008524C0"/>
    <w:rsid w:val="008653E0"/>
    <w:rsid w:val="0087331D"/>
    <w:rsid w:val="00880111"/>
    <w:rsid w:val="00887F7E"/>
    <w:rsid w:val="008902AA"/>
    <w:rsid w:val="00890A9D"/>
    <w:rsid w:val="00893619"/>
    <w:rsid w:val="008978EE"/>
    <w:rsid w:val="008A2D5F"/>
    <w:rsid w:val="008C12E0"/>
    <w:rsid w:val="008C745A"/>
    <w:rsid w:val="008D4CCD"/>
    <w:rsid w:val="008F1F7E"/>
    <w:rsid w:val="00911572"/>
    <w:rsid w:val="00912C7B"/>
    <w:rsid w:val="00916053"/>
    <w:rsid w:val="00921F72"/>
    <w:rsid w:val="009233B4"/>
    <w:rsid w:val="00923A14"/>
    <w:rsid w:val="009328E2"/>
    <w:rsid w:val="009376EF"/>
    <w:rsid w:val="009617A0"/>
    <w:rsid w:val="00961E2C"/>
    <w:rsid w:val="00980587"/>
    <w:rsid w:val="00980F99"/>
    <w:rsid w:val="0098365C"/>
    <w:rsid w:val="009878C1"/>
    <w:rsid w:val="00987E54"/>
    <w:rsid w:val="009A7DED"/>
    <w:rsid w:val="009B2519"/>
    <w:rsid w:val="009C0B0C"/>
    <w:rsid w:val="009F7F6B"/>
    <w:rsid w:val="00A25B36"/>
    <w:rsid w:val="00A279F5"/>
    <w:rsid w:val="00A34009"/>
    <w:rsid w:val="00A435F1"/>
    <w:rsid w:val="00A56D26"/>
    <w:rsid w:val="00A60D6C"/>
    <w:rsid w:val="00AB112A"/>
    <w:rsid w:val="00AB3E47"/>
    <w:rsid w:val="00AC45EB"/>
    <w:rsid w:val="00AC50BC"/>
    <w:rsid w:val="00AC5841"/>
    <w:rsid w:val="00AD7227"/>
    <w:rsid w:val="00AE3D01"/>
    <w:rsid w:val="00AF3146"/>
    <w:rsid w:val="00B00419"/>
    <w:rsid w:val="00B15AD2"/>
    <w:rsid w:val="00B47936"/>
    <w:rsid w:val="00B509E3"/>
    <w:rsid w:val="00B50B31"/>
    <w:rsid w:val="00B80218"/>
    <w:rsid w:val="00B936DE"/>
    <w:rsid w:val="00B94BB0"/>
    <w:rsid w:val="00BA3E2A"/>
    <w:rsid w:val="00BC39AE"/>
    <w:rsid w:val="00BC5B9C"/>
    <w:rsid w:val="00BF3E39"/>
    <w:rsid w:val="00C05D9F"/>
    <w:rsid w:val="00C1444B"/>
    <w:rsid w:val="00C17DDB"/>
    <w:rsid w:val="00C51652"/>
    <w:rsid w:val="00C87F23"/>
    <w:rsid w:val="00C9163D"/>
    <w:rsid w:val="00CA3E68"/>
    <w:rsid w:val="00CA4D3A"/>
    <w:rsid w:val="00CA4DA9"/>
    <w:rsid w:val="00CA5841"/>
    <w:rsid w:val="00CA7E0D"/>
    <w:rsid w:val="00CB0E6B"/>
    <w:rsid w:val="00CB20D0"/>
    <w:rsid w:val="00CC764D"/>
    <w:rsid w:val="00CE4F22"/>
    <w:rsid w:val="00CE6807"/>
    <w:rsid w:val="00CE6EB8"/>
    <w:rsid w:val="00CF7674"/>
    <w:rsid w:val="00D10C84"/>
    <w:rsid w:val="00D25D84"/>
    <w:rsid w:val="00D26E48"/>
    <w:rsid w:val="00D34F08"/>
    <w:rsid w:val="00D41503"/>
    <w:rsid w:val="00D45A01"/>
    <w:rsid w:val="00D55785"/>
    <w:rsid w:val="00D60F40"/>
    <w:rsid w:val="00D64BA8"/>
    <w:rsid w:val="00D713DC"/>
    <w:rsid w:val="00D74461"/>
    <w:rsid w:val="00D87080"/>
    <w:rsid w:val="00D87E58"/>
    <w:rsid w:val="00DA2383"/>
    <w:rsid w:val="00DB686C"/>
    <w:rsid w:val="00DC07A2"/>
    <w:rsid w:val="00DC594E"/>
    <w:rsid w:val="00DE7DF5"/>
    <w:rsid w:val="00E01426"/>
    <w:rsid w:val="00E02A10"/>
    <w:rsid w:val="00E04BFE"/>
    <w:rsid w:val="00E07F66"/>
    <w:rsid w:val="00E11F44"/>
    <w:rsid w:val="00E232A7"/>
    <w:rsid w:val="00E24001"/>
    <w:rsid w:val="00E263D4"/>
    <w:rsid w:val="00E3063B"/>
    <w:rsid w:val="00E333F3"/>
    <w:rsid w:val="00E343B1"/>
    <w:rsid w:val="00E371EA"/>
    <w:rsid w:val="00E37B54"/>
    <w:rsid w:val="00E568FB"/>
    <w:rsid w:val="00E56DBB"/>
    <w:rsid w:val="00E7652E"/>
    <w:rsid w:val="00E805CD"/>
    <w:rsid w:val="00EA23FA"/>
    <w:rsid w:val="00EA4379"/>
    <w:rsid w:val="00EA545C"/>
    <w:rsid w:val="00EA5EAF"/>
    <w:rsid w:val="00EB0841"/>
    <w:rsid w:val="00EB20EA"/>
    <w:rsid w:val="00EC6188"/>
    <w:rsid w:val="00ED4032"/>
    <w:rsid w:val="00EE1810"/>
    <w:rsid w:val="00EE7097"/>
    <w:rsid w:val="00F07690"/>
    <w:rsid w:val="00F2582A"/>
    <w:rsid w:val="00F31C10"/>
    <w:rsid w:val="00F35EF2"/>
    <w:rsid w:val="00F4051E"/>
    <w:rsid w:val="00F47896"/>
    <w:rsid w:val="00F479A1"/>
    <w:rsid w:val="00F5100E"/>
    <w:rsid w:val="00F71EA3"/>
    <w:rsid w:val="00F95B15"/>
    <w:rsid w:val="00FA7943"/>
    <w:rsid w:val="00FB67EB"/>
    <w:rsid w:val="00FB6885"/>
    <w:rsid w:val="00FC2859"/>
    <w:rsid w:val="00FC7FAE"/>
    <w:rsid w:val="00FD1D43"/>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B26C24"/>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Pa8">
    <w:name w:val="Pa8"/>
    <w:basedOn w:val="Normal"/>
    <w:next w:val="Normal"/>
    <w:uiPriority w:val="99"/>
    <w:rsid w:val="00DB686C"/>
    <w:pPr>
      <w:autoSpaceDE w:val="0"/>
      <w:autoSpaceDN w:val="0"/>
      <w:adjustRightInd w:val="0"/>
      <w:spacing w:line="241" w:lineRule="atLeast"/>
    </w:pPr>
    <w:rPr>
      <w:rFonts w:ascii="Helvetica 45 Light" w:hAnsi="Helvetica 45 Ligh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49816174">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les.nhs.uk/governance-emanual/how-the-health-and-care-standards-are-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wis.wales.nhs.uk/sitesplus/888/page/6454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CD5876D29BAA43F4B657059253222086"/>
        <w:category>
          <w:name w:val="General"/>
          <w:gallery w:val="placeholder"/>
        </w:category>
        <w:types>
          <w:type w:val="bbPlcHdr"/>
        </w:types>
        <w:behaviors>
          <w:behavior w:val="content"/>
        </w:behaviors>
        <w:guid w:val="{FABBF8A8-C634-4152-AC74-2C4D469291E2}"/>
      </w:docPartPr>
      <w:docPartBody>
        <w:p w:rsidR="00B56BD2" w:rsidRDefault="004410F0" w:rsidP="004410F0">
          <w:pPr>
            <w:pStyle w:val="CD5876D29BAA43F4B657059253222086"/>
          </w:pPr>
          <w:r w:rsidRPr="0013075E">
            <w:rPr>
              <w:rStyle w:val="PlaceholderText"/>
              <w:szCs w:val="24"/>
            </w:rPr>
            <w:t>Choose an item.</w:t>
          </w:r>
        </w:p>
      </w:docPartBody>
    </w:docPart>
    <w:docPart>
      <w:docPartPr>
        <w:name w:val="3391F55AD6FC4B98AA04C43AF7A74580"/>
        <w:category>
          <w:name w:val="General"/>
          <w:gallery w:val="placeholder"/>
        </w:category>
        <w:types>
          <w:type w:val="bbPlcHdr"/>
        </w:types>
        <w:behaviors>
          <w:behavior w:val="content"/>
        </w:behaviors>
        <w:guid w:val="{1C65AB1D-1931-4BE5-9479-741B7CFC53D3}"/>
      </w:docPartPr>
      <w:docPartBody>
        <w:p w:rsidR="00B56BD2" w:rsidRDefault="004410F0" w:rsidP="004410F0">
          <w:pPr>
            <w:pStyle w:val="3391F55AD6FC4B98AA04C43AF7A74580"/>
          </w:pPr>
          <w:r w:rsidRPr="0013075E">
            <w:rPr>
              <w:rStyle w:val="PlaceholderText"/>
              <w:szCs w:val="24"/>
            </w:rPr>
            <w:t>Choose an item.</w:t>
          </w:r>
        </w:p>
      </w:docPartBody>
    </w:docPart>
    <w:docPart>
      <w:docPartPr>
        <w:name w:val="22255876842345DEB60E214FA0CE9586"/>
        <w:category>
          <w:name w:val="General"/>
          <w:gallery w:val="placeholder"/>
        </w:category>
        <w:types>
          <w:type w:val="bbPlcHdr"/>
        </w:types>
        <w:behaviors>
          <w:behavior w:val="content"/>
        </w:behaviors>
        <w:guid w:val="{343D33E4-655C-4F1C-BB48-CCD2A5C433EE}"/>
      </w:docPartPr>
      <w:docPartBody>
        <w:p w:rsidR="00B56BD2" w:rsidRDefault="004410F0" w:rsidP="004410F0">
          <w:pPr>
            <w:pStyle w:val="22255876842345DEB60E214FA0CE9586"/>
          </w:pPr>
          <w:r w:rsidRPr="0013075E">
            <w:rPr>
              <w:rStyle w:val="PlaceholderText"/>
              <w:szCs w:val="24"/>
            </w:rPr>
            <w:t>Choose an item.</w:t>
          </w:r>
        </w:p>
      </w:docPartBody>
    </w:docPart>
    <w:docPart>
      <w:docPartPr>
        <w:name w:val="A2FB16F422EF44B6B0F03D836E49CA5C"/>
        <w:category>
          <w:name w:val="General"/>
          <w:gallery w:val="placeholder"/>
        </w:category>
        <w:types>
          <w:type w:val="bbPlcHdr"/>
        </w:types>
        <w:behaviors>
          <w:behavior w:val="content"/>
        </w:behaviors>
        <w:guid w:val="{D08DED92-974F-4C3A-8543-7E9FA130CBAE}"/>
      </w:docPartPr>
      <w:docPartBody>
        <w:p w:rsidR="00B56BD2" w:rsidRDefault="004410F0" w:rsidP="004410F0">
          <w:pPr>
            <w:pStyle w:val="A2FB16F422EF44B6B0F03D836E49CA5C"/>
          </w:pPr>
          <w:r w:rsidRPr="001C60B5">
            <w:rPr>
              <w:rStyle w:val="PlaceholderText"/>
              <w:szCs w:val="24"/>
            </w:rPr>
            <w:t>Choose an item.</w:t>
          </w:r>
        </w:p>
      </w:docPartBody>
    </w:docPart>
    <w:docPart>
      <w:docPartPr>
        <w:name w:val="F66D47FC4A5046A9BF3CA6DB0CA738E8"/>
        <w:category>
          <w:name w:val="General"/>
          <w:gallery w:val="placeholder"/>
        </w:category>
        <w:types>
          <w:type w:val="bbPlcHdr"/>
        </w:types>
        <w:behaviors>
          <w:behavior w:val="content"/>
        </w:behaviors>
        <w:guid w:val="{D57A3F64-C350-4DDD-B3C3-ECE233CC837C}"/>
      </w:docPartPr>
      <w:docPartBody>
        <w:p w:rsidR="00B56BD2" w:rsidRDefault="004410F0" w:rsidP="004410F0">
          <w:pPr>
            <w:pStyle w:val="F66D47FC4A5046A9BF3CA6DB0CA738E8"/>
          </w:pPr>
          <w:r w:rsidRPr="001C60B5">
            <w:rPr>
              <w:rStyle w:val="PlaceholderText"/>
              <w:szCs w:val="24"/>
            </w:rPr>
            <w:t>Choose an item.</w:t>
          </w:r>
        </w:p>
      </w:docPartBody>
    </w:docPart>
    <w:docPart>
      <w:docPartPr>
        <w:name w:val="3C2DE1AD80D04DC98C86D0DD58EAD6CA"/>
        <w:category>
          <w:name w:val="General"/>
          <w:gallery w:val="placeholder"/>
        </w:category>
        <w:types>
          <w:type w:val="bbPlcHdr"/>
        </w:types>
        <w:behaviors>
          <w:behavior w:val="content"/>
        </w:behaviors>
        <w:guid w:val="{7EB99866-DDCF-4E7E-AF48-227237779368}"/>
      </w:docPartPr>
      <w:docPartBody>
        <w:p w:rsidR="00B56BD2" w:rsidRDefault="004410F0" w:rsidP="004410F0">
          <w:pPr>
            <w:pStyle w:val="3C2DE1AD80D04DC98C86D0DD58EAD6CA"/>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1025A3"/>
    <w:rsid w:val="00293B15"/>
    <w:rsid w:val="003B6BDB"/>
    <w:rsid w:val="003B7815"/>
    <w:rsid w:val="00403CF8"/>
    <w:rsid w:val="004410F0"/>
    <w:rsid w:val="005A164A"/>
    <w:rsid w:val="00760EAF"/>
    <w:rsid w:val="00884126"/>
    <w:rsid w:val="00895D61"/>
    <w:rsid w:val="00942F3C"/>
    <w:rsid w:val="0098440F"/>
    <w:rsid w:val="009E7474"/>
    <w:rsid w:val="00A12BED"/>
    <w:rsid w:val="00AA293F"/>
    <w:rsid w:val="00AA5CF3"/>
    <w:rsid w:val="00B518DF"/>
    <w:rsid w:val="00B56BD2"/>
    <w:rsid w:val="00B661DB"/>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0F0"/>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CD5876D29BAA43F4B657059253222086">
    <w:name w:val="CD5876D29BAA43F4B657059253222086"/>
    <w:rsid w:val="004410F0"/>
    <w:pPr>
      <w:spacing w:after="160" w:line="259" w:lineRule="auto"/>
    </w:pPr>
  </w:style>
  <w:style w:type="paragraph" w:customStyle="1" w:styleId="3391F55AD6FC4B98AA04C43AF7A74580">
    <w:name w:val="3391F55AD6FC4B98AA04C43AF7A74580"/>
    <w:rsid w:val="004410F0"/>
    <w:pPr>
      <w:spacing w:after="160" w:line="259" w:lineRule="auto"/>
    </w:pPr>
  </w:style>
  <w:style w:type="paragraph" w:customStyle="1" w:styleId="22255876842345DEB60E214FA0CE9586">
    <w:name w:val="22255876842345DEB60E214FA0CE9586"/>
    <w:rsid w:val="004410F0"/>
    <w:pPr>
      <w:spacing w:after="160" w:line="259" w:lineRule="auto"/>
    </w:pPr>
  </w:style>
  <w:style w:type="paragraph" w:customStyle="1" w:styleId="A2FB16F422EF44B6B0F03D836E49CA5C">
    <w:name w:val="A2FB16F422EF44B6B0F03D836E49CA5C"/>
    <w:rsid w:val="004410F0"/>
    <w:pPr>
      <w:spacing w:after="160" w:line="259" w:lineRule="auto"/>
    </w:pPr>
  </w:style>
  <w:style w:type="paragraph" w:customStyle="1" w:styleId="F66D47FC4A5046A9BF3CA6DB0CA738E8">
    <w:name w:val="F66D47FC4A5046A9BF3CA6DB0CA738E8"/>
    <w:rsid w:val="004410F0"/>
    <w:pPr>
      <w:spacing w:after="160" w:line="259" w:lineRule="auto"/>
    </w:pPr>
  </w:style>
  <w:style w:type="paragraph" w:customStyle="1" w:styleId="3C2DE1AD80D04DC98C86D0DD58EAD6CA">
    <w:name w:val="3C2DE1AD80D04DC98C86D0DD58EAD6CA"/>
    <w:rsid w:val="004410F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62E6E60497C4680C5AB25B02F4E10" ma:contentTypeVersion="11" ma:contentTypeDescription="Create a new document." ma:contentTypeScope="" ma:versionID="30c8fc300148d780dde27b428c5860e9">
  <xsd:schema xmlns:xsd="http://www.w3.org/2001/XMLSchema" xmlns:xs="http://www.w3.org/2001/XMLSchema" xmlns:p="http://schemas.microsoft.com/office/2006/metadata/properties" xmlns:ns3="c9a6731c-53d6-464c-b253-c810b90fd6a8" xmlns:ns4="7eb3d039-33b6-4495-9bc2-698ff4d5488a" targetNamespace="http://schemas.microsoft.com/office/2006/metadata/properties" ma:root="true" ma:fieldsID="4c503e9eaf4934df1ab0ae60850ff34f" ns3:_="" ns4:_="">
    <xsd:import namespace="c9a6731c-53d6-464c-b253-c810b90fd6a8"/>
    <xsd:import namespace="7eb3d039-33b6-4495-9bc2-698ff4d548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6731c-53d6-464c-b253-c810b90fd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b3d039-33b6-4495-9bc2-698ff4d548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3A3D4-4D98-4390-A9E8-C95C0C958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6731c-53d6-464c-b253-c810b90fd6a8"/>
    <ds:schemaRef ds:uri="7eb3d039-33b6-4495-9bc2-698ff4d54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29287-3850-4896-81AC-4CB7CE233B40}">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eb3d039-33b6-4495-9bc2-698ff4d5488a"/>
    <ds:schemaRef ds:uri="c9a6731c-53d6-464c-b253-c810b90fd6a8"/>
    <ds:schemaRef ds:uri="http://www.w3.org/XML/1998/namespace"/>
    <ds:schemaRef ds:uri="http://purl.org/dc/dcmitype/"/>
  </ds:schemaRefs>
</ds:datastoreItem>
</file>

<file path=customXml/itemProps3.xml><?xml version="1.0" encoding="utf-8"?>
<ds:datastoreItem xmlns:ds="http://schemas.openxmlformats.org/officeDocument/2006/customXml" ds:itemID="{622E2E59-4015-4FF3-856D-226B67C1B1B3}">
  <ds:schemaRefs>
    <ds:schemaRef ds:uri="http://schemas.microsoft.com/sharepoint/v3/contenttype/forms"/>
  </ds:schemaRefs>
</ds:datastoreItem>
</file>

<file path=customXml/itemProps4.xml><?xml version="1.0" encoding="utf-8"?>
<ds:datastoreItem xmlns:ds="http://schemas.openxmlformats.org/officeDocument/2006/customXml" ds:itemID="{59E835E8-93DD-46BE-8416-E17D23E9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Liz Blayney (Public Health Wales - No. 2 Capital Quarter)</cp:lastModifiedBy>
  <cp:revision>3</cp:revision>
  <cp:lastPrinted>2017-10-16T08:46:00Z</cp:lastPrinted>
  <dcterms:created xsi:type="dcterms:W3CDTF">2021-05-01T07:07:00Z</dcterms:created>
  <dcterms:modified xsi:type="dcterms:W3CDTF">2021-05-01T07:11:00Z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0x010100FE862E6E60497C4680C5AB25B02F4E10</vt:lpwstr>
  </property>
</Properties>
</file>