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14:paraId="6F9BE92A" w14:textId="77777777" w:rsidTr="0013075E">
        <w:tc>
          <w:tcPr>
            <w:tcW w:w="5202" w:type="dxa"/>
            <w:gridSpan w:val="4"/>
            <w:vMerge w:val="restart"/>
          </w:tcPr>
          <w:p w14:paraId="0FCA66A8" w14:textId="77777777" w:rsidR="0013075E" w:rsidRPr="008F1F7E" w:rsidRDefault="0013075E" w:rsidP="00CF7674">
            <w:r w:rsidRPr="008F1F7E">
              <w:rPr>
                <w:b/>
                <w:noProof/>
                <w:lang w:eastAsia="en-GB"/>
              </w:rPr>
              <w:drawing>
                <wp:inline distT="0" distB="0" distL="0" distR="0" wp14:anchorId="1D9F9445" wp14:editId="0E07CB79">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62D0F7F2"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b/>
                <w:sz w:val="22"/>
                <w:szCs w:val="24"/>
              </w:rPr>
            </w:sdtEndPr>
            <w:sdtContent>
              <w:p w14:paraId="05C4F29B" w14:textId="2496C49E" w:rsidR="0013075E" w:rsidRPr="00EE7097" w:rsidRDefault="00A6068C" w:rsidP="00EE7097">
                <w:pPr>
                  <w:jc w:val="right"/>
                  <w:rPr>
                    <w:b/>
                    <w:szCs w:val="24"/>
                  </w:rPr>
                </w:pPr>
                <w:r>
                  <w:rPr>
                    <w:rStyle w:val="Dropdown"/>
                  </w:rPr>
                  <w:t>Board</w:t>
                </w:r>
              </w:p>
            </w:sdtContent>
          </w:sdt>
        </w:tc>
      </w:tr>
      <w:tr w:rsidR="0013075E" w:rsidRPr="008F1F7E" w14:paraId="06515A30" w14:textId="77777777" w:rsidTr="0013075E">
        <w:tc>
          <w:tcPr>
            <w:tcW w:w="5202" w:type="dxa"/>
            <w:gridSpan w:val="4"/>
            <w:vMerge/>
          </w:tcPr>
          <w:p w14:paraId="4B4CEDB0" w14:textId="77777777" w:rsidR="0013075E" w:rsidRPr="008F1F7E" w:rsidRDefault="0013075E" w:rsidP="00CF7674">
            <w:pPr>
              <w:rPr>
                <w:b/>
                <w:noProof/>
                <w:lang w:eastAsia="en-GB"/>
              </w:rPr>
            </w:pPr>
          </w:p>
        </w:tc>
        <w:tc>
          <w:tcPr>
            <w:tcW w:w="4040" w:type="dxa"/>
            <w:gridSpan w:val="3"/>
            <w:tcBorders>
              <w:top w:val="nil"/>
              <w:bottom w:val="nil"/>
            </w:tcBorders>
          </w:tcPr>
          <w:p w14:paraId="61475579" w14:textId="77777777" w:rsidR="00D34F08" w:rsidRPr="00D34F08" w:rsidRDefault="00D34F08" w:rsidP="00EE7097">
            <w:pPr>
              <w:jc w:val="right"/>
              <w:rPr>
                <w:b/>
              </w:rPr>
            </w:pPr>
            <w:r w:rsidRPr="00D34F08">
              <w:rPr>
                <w:b/>
              </w:rPr>
              <w:t>Date of Meeting</w:t>
            </w:r>
          </w:p>
          <w:p w14:paraId="08A6E950" w14:textId="58C600EA" w:rsidR="0013075E" w:rsidRPr="00D34F08" w:rsidRDefault="000D5E7E" w:rsidP="00A6068C">
            <w:pPr>
              <w:jc w:val="center"/>
              <w:rPr>
                <w:color w:val="FF0000"/>
              </w:rPr>
            </w:pPr>
            <w:r>
              <w:t xml:space="preserve">           </w:t>
            </w:r>
            <w:r w:rsidR="0031600E">
              <w:t xml:space="preserve">   </w:t>
            </w:r>
            <w:r w:rsidR="00A6068C">
              <w:t>26</w:t>
            </w:r>
            <w:r w:rsidR="0031600E">
              <w:t xml:space="preserve"> November 2020</w:t>
            </w:r>
            <w:r>
              <w:t xml:space="preserve">    </w:t>
            </w:r>
          </w:p>
        </w:tc>
      </w:tr>
      <w:tr w:rsidR="0026460B" w:rsidRPr="0026460B" w14:paraId="035CB31D" w14:textId="77777777" w:rsidTr="0013075E">
        <w:tc>
          <w:tcPr>
            <w:tcW w:w="5202" w:type="dxa"/>
            <w:gridSpan w:val="4"/>
            <w:vMerge/>
            <w:tcBorders>
              <w:bottom w:val="single" w:sz="4" w:space="0" w:color="auto"/>
            </w:tcBorders>
          </w:tcPr>
          <w:p w14:paraId="79FD98C9" w14:textId="77777777" w:rsidR="0013075E" w:rsidRPr="008F1F7E" w:rsidRDefault="0013075E" w:rsidP="00CF7674">
            <w:pPr>
              <w:rPr>
                <w:b/>
                <w:noProof/>
                <w:lang w:eastAsia="en-GB"/>
              </w:rPr>
            </w:pPr>
          </w:p>
        </w:tc>
        <w:tc>
          <w:tcPr>
            <w:tcW w:w="4040" w:type="dxa"/>
            <w:gridSpan w:val="3"/>
            <w:tcBorders>
              <w:top w:val="nil"/>
              <w:bottom w:val="single" w:sz="4" w:space="0" w:color="auto"/>
            </w:tcBorders>
          </w:tcPr>
          <w:p w14:paraId="10DB3D73" w14:textId="77777777" w:rsidR="0013075E" w:rsidRPr="0026460B" w:rsidRDefault="0013075E" w:rsidP="00EE7097">
            <w:pPr>
              <w:jc w:val="right"/>
              <w:rPr>
                <w:b/>
              </w:rPr>
            </w:pPr>
            <w:r w:rsidRPr="0026460B">
              <w:rPr>
                <w:b/>
              </w:rPr>
              <w:t>Agenda item:</w:t>
            </w:r>
          </w:p>
          <w:p w14:paraId="45D123F1" w14:textId="22589112" w:rsidR="0013075E" w:rsidRPr="0026460B" w:rsidRDefault="00A6068C" w:rsidP="00EE7097">
            <w:pPr>
              <w:jc w:val="right"/>
            </w:pPr>
            <w:r>
              <w:t>4.2</w:t>
            </w:r>
            <w:r w:rsidR="00A61F8A">
              <w:t xml:space="preserve"> 261120</w:t>
            </w:r>
          </w:p>
        </w:tc>
      </w:tr>
      <w:tr w:rsidR="00EE7097" w:rsidRPr="008F1F7E" w14:paraId="0B6E8055" w14:textId="77777777" w:rsidTr="00407604">
        <w:tc>
          <w:tcPr>
            <w:tcW w:w="9242" w:type="dxa"/>
            <w:gridSpan w:val="7"/>
            <w:tcBorders>
              <w:left w:val="nil"/>
              <w:right w:val="nil"/>
            </w:tcBorders>
            <w:vAlign w:val="center"/>
          </w:tcPr>
          <w:p w14:paraId="16501BDB" w14:textId="77777777" w:rsidR="003B7B09" w:rsidRDefault="003B7B09" w:rsidP="00D34F08">
            <w:pPr>
              <w:rPr>
                <w:b/>
                <w:sz w:val="28"/>
              </w:rPr>
            </w:pPr>
          </w:p>
          <w:p w14:paraId="1A495C81" w14:textId="77777777" w:rsidR="00D34F08" w:rsidRPr="00912C7B" w:rsidRDefault="00D34F08" w:rsidP="00DB686C">
            <w:pPr>
              <w:rPr>
                <w:b/>
                <w:sz w:val="28"/>
              </w:rPr>
            </w:pPr>
          </w:p>
        </w:tc>
      </w:tr>
      <w:tr w:rsidR="00EE7097" w:rsidRPr="008F1F7E" w14:paraId="475D4EB0" w14:textId="77777777" w:rsidTr="00544C9E">
        <w:tc>
          <w:tcPr>
            <w:tcW w:w="9242" w:type="dxa"/>
            <w:gridSpan w:val="7"/>
            <w:vAlign w:val="center"/>
          </w:tcPr>
          <w:p w14:paraId="293DEA96" w14:textId="77777777" w:rsidR="00EE7097" w:rsidRPr="00386641" w:rsidRDefault="00386641" w:rsidP="00D34F08">
            <w:pPr>
              <w:jc w:val="center"/>
              <w:rPr>
                <w:b/>
                <w:sz w:val="36"/>
                <w:szCs w:val="36"/>
              </w:rPr>
            </w:pPr>
            <w:r w:rsidRPr="00386641">
              <w:rPr>
                <w:b/>
                <w:sz w:val="36"/>
                <w:szCs w:val="36"/>
              </w:rPr>
              <w:t>Public Health Wales Corporate Risk Register</w:t>
            </w:r>
          </w:p>
        </w:tc>
      </w:tr>
      <w:tr w:rsidR="00EE7097" w:rsidRPr="001C60B5" w14:paraId="7A195E93" w14:textId="77777777" w:rsidTr="0013075E">
        <w:tc>
          <w:tcPr>
            <w:tcW w:w="2802" w:type="dxa"/>
            <w:gridSpan w:val="2"/>
          </w:tcPr>
          <w:p w14:paraId="61A099BE" w14:textId="77777777" w:rsidR="00EE7097" w:rsidRPr="00386641" w:rsidRDefault="00EE7097">
            <w:pPr>
              <w:rPr>
                <w:b/>
                <w:szCs w:val="24"/>
              </w:rPr>
            </w:pPr>
            <w:r w:rsidRPr="00386641">
              <w:rPr>
                <w:b/>
                <w:szCs w:val="24"/>
              </w:rPr>
              <w:t>Executive lead:</w:t>
            </w:r>
          </w:p>
        </w:tc>
        <w:tc>
          <w:tcPr>
            <w:tcW w:w="6440" w:type="dxa"/>
            <w:gridSpan w:val="5"/>
          </w:tcPr>
          <w:p w14:paraId="6936E5C3" w14:textId="77777777" w:rsidR="00EE7097" w:rsidRPr="00386641" w:rsidRDefault="007372F3" w:rsidP="006F3DE1">
            <w:pPr>
              <w:rPr>
                <w:szCs w:val="24"/>
              </w:rPr>
            </w:pPr>
            <w:r>
              <w:rPr>
                <w:szCs w:val="24"/>
              </w:rPr>
              <w:t xml:space="preserve">Rhiannon Beaumont-Wood, </w:t>
            </w:r>
            <w:r w:rsidR="006F3DE1" w:rsidRPr="006F3DE1">
              <w:rPr>
                <w:szCs w:val="24"/>
              </w:rPr>
              <w:t>Executive Director of Quality, Nursing and Allied Health Professionals</w:t>
            </w:r>
          </w:p>
        </w:tc>
      </w:tr>
      <w:tr w:rsidR="00EE7097" w:rsidRPr="001C60B5" w14:paraId="05FCD6AB" w14:textId="77777777" w:rsidTr="0013075E">
        <w:tc>
          <w:tcPr>
            <w:tcW w:w="2802" w:type="dxa"/>
            <w:gridSpan w:val="2"/>
          </w:tcPr>
          <w:p w14:paraId="3A4E2D75" w14:textId="77777777" w:rsidR="00EE7097" w:rsidRPr="00386641" w:rsidRDefault="00EE7097">
            <w:pPr>
              <w:rPr>
                <w:b/>
                <w:szCs w:val="24"/>
              </w:rPr>
            </w:pPr>
            <w:r w:rsidRPr="00386641">
              <w:rPr>
                <w:b/>
                <w:szCs w:val="24"/>
              </w:rPr>
              <w:t>Author:</w:t>
            </w:r>
          </w:p>
        </w:tc>
        <w:tc>
          <w:tcPr>
            <w:tcW w:w="6440" w:type="dxa"/>
            <w:gridSpan w:val="5"/>
          </w:tcPr>
          <w:p w14:paraId="6432A550" w14:textId="77777777" w:rsidR="00EE7097" w:rsidRPr="00386641" w:rsidRDefault="006F3DE1" w:rsidP="00051E74">
            <w:pPr>
              <w:rPr>
                <w:szCs w:val="24"/>
              </w:rPr>
            </w:pPr>
            <w:r>
              <w:rPr>
                <w:szCs w:val="24"/>
              </w:rPr>
              <w:t>John Lawson, Chief Risk Officer</w:t>
            </w:r>
          </w:p>
        </w:tc>
      </w:tr>
      <w:tr w:rsidR="00EE7097" w:rsidRPr="001C60B5" w14:paraId="1168530F" w14:textId="77777777" w:rsidTr="005B4E75">
        <w:trPr>
          <w:trHeight w:val="149"/>
        </w:trPr>
        <w:tc>
          <w:tcPr>
            <w:tcW w:w="2802" w:type="dxa"/>
            <w:gridSpan w:val="2"/>
            <w:tcBorders>
              <w:left w:val="nil"/>
              <w:right w:val="nil"/>
            </w:tcBorders>
          </w:tcPr>
          <w:p w14:paraId="4FC4011D" w14:textId="77777777" w:rsidR="00EE7097" w:rsidRPr="00386641" w:rsidRDefault="00EE7097">
            <w:pPr>
              <w:rPr>
                <w:b/>
                <w:sz w:val="12"/>
                <w:szCs w:val="12"/>
              </w:rPr>
            </w:pPr>
          </w:p>
        </w:tc>
        <w:tc>
          <w:tcPr>
            <w:tcW w:w="6440" w:type="dxa"/>
            <w:gridSpan w:val="5"/>
            <w:tcBorders>
              <w:left w:val="nil"/>
              <w:right w:val="nil"/>
            </w:tcBorders>
          </w:tcPr>
          <w:p w14:paraId="2D6B88B5" w14:textId="77777777" w:rsidR="00EE7097" w:rsidRPr="00386641" w:rsidRDefault="00EE7097">
            <w:pPr>
              <w:rPr>
                <w:sz w:val="12"/>
                <w:szCs w:val="12"/>
              </w:rPr>
            </w:pPr>
          </w:p>
        </w:tc>
      </w:tr>
      <w:tr w:rsidR="00EE7097" w:rsidRPr="001C60B5" w14:paraId="49E91C3B" w14:textId="77777777" w:rsidTr="0013075E">
        <w:tc>
          <w:tcPr>
            <w:tcW w:w="2802" w:type="dxa"/>
            <w:gridSpan w:val="2"/>
          </w:tcPr>
          <w:p w14:paraId="6A472EFA" w14:textId="77777777" w:rsidR="00EE7097" w:rsidRPr="00386641" w:rsidRDefault="00EE7097">
            <w:pPr>
              <w:rPr>
                <w:b/>
                <w:szCs w:val="24"/>
              </w:rPr>
            </w:pPr>
            <w:r w:rsidRPr="00386641">
              <w:rPr>
                <w:b/>
                <w:szCs w:val="24"/>
              </w:rPr>
              <w:t>Approval/Scrutiny route:</w:t>
            </w:r>
          </w:p>
        </w:tc>
        <w:tc>
          <w:tcPr>
            <w:tcW w:w="6440" w:type="dxa"/>
            <w:gridSpan w:val="5"/>
          </w:tcPr>
          <w:p w14:paraId="454E26E5" w14:textId="77777777" w:rsidR="00EE7097" w:rsidRDefault="0026460B" w:rsidP="00CA5841">
            <w:pPr>
              <w:rPr>
                <w:szCs w:val="24"/>
              </w:rPr>
            </w:pPr>
            <w:r>
              <w:rPr>
                <w:szCs w:val="24"/>
              </w:rPr>
              <w:t xml:space="preserve">Rhiannon Beaumont-Wood, </w:t>
            </w:r>
            <w:r w:rsidRPr="006F3DE1">
              <w:rPr>
                <w:szCs w:val="24"/>
              </w:rPr>
              <w:t>Executive Director of Quality, Nursing and Allied Health Professionals</w:t>
            </w:r>
            <w:r w:rsidR="00A61F8A">
              <w:rPr>
                <w:szCs w:val="24"/>
              </w:rPr>
              <w:t>.</w:t>
            </w:r>
          </w:p>
          <w:p w14:paraId="0AF3FA61" w14:textId="77777777" w:rsidR="00A61F8A" w:rsidRDefault="00A61F8A" w:rsidP="00CA5841">
            <w:pPr>
              <w:rPr>
                <w:szCs w:val="24"/>
              </w:rPr>
            </w:pPr>
          </w:p>
          <w:p w14:paraId="589D551C" w14:textId="77777777" w:rsidR="00A61F8A" w:rsidRDefault="00A61F8A" w:rsidP="00CA5841">
            <w:pPr>
              <w:rPr>
                <w:szCs w:val="24"/>
              </w:rPr>
            </w:pPr>
            <w:r>
              <w:rPr>
                <w:szCs w:val="24"/>
              </w:rPr>
              <w:t xml:space="preserve">Business Executive Team – 10 November 2020 </w:t>
            </w:r>
          </w:p>
          <w:p w14:paraId="29A5B82E" w14:textId="77777777" w:rsidR="00A61F8A" w:rsidRDefault="00A61F8A" w:rsidP="00CA5841">
            <w:pPr>
              <w:rPr>
                <w:szCs w:val="24"/>
              </w:rPr>
            </w:pPr>
          </w:p>
          <w:p w14:paraId="47E2266E" w14:textId="67F3A955" w:rsidR="00A61F8A" w:rsidRPr="00386641" w:rsidRDefault="00A61F8A" w:rsidP="00A61F8A">
            <w:pPr>
              <w:rPr>
                <w:szCs w:val="24"/>
              </w:rPr>
            </w:pPr>
            <w:r>
              <w:rPr>
                <w:szCs w:val="24"/>
              </w:rPr>
              <w:t>Quality, Safety and Improvement Committee – 17 November 2020.</w:t>
            </w:r>
          </w:p>
        </w:tc>
      </w:tr>
      <w:tr w:rsidR="006C4A51" w:rsidRPr="001C60B5" w14:paraId="327B3AE0" w14:textId="77777777" w:rsidTr="005B4E75">
        <w:tc>
          <w:tcPr>
            <w:tcW w:w="9242" w:type="dxa"/>
            <w:gridSpan w:val="7"/>
            <w:tcBorders>
              <w:left w:val="nil"/>
              <w:bottom w:val="single" w:sz="4" w:space="0" w:color="auto"/>
              <w:right w:val="nil"/>
            </w:tcBorders>
          </w:tcPr>
          <w:p w14:paraId="0EECEE36" w14:textId="77777777" w:rsidR="006C4A51" w:rsidRPr="005B4E75" w:rsidRDefault="006C4A51">
            <w:pPr>
              <w:rPr>
                <w:b/>
                <w:sz w:val="12"/>
                <w:szCs w:val="12"/>
              </w:rPr>
            </w:pPr>
          </w:p>
        </w:tc>
      </w:tr>
      <w:tr w:rsidR="005B4E75" w:rsidRPr="001C60B5" w14:paraId="3FBD0BCB" w14:textId="77777777" w:rsidTr="005B4E75">
        <w:tc>
          <w:tcPr>
            <w:tcW w:w="9242" w:type="dxa"/>
            <w:gridSpan w:val="7"/>
            <w:tcBorders>
              <w:left w:val="single" w:sz="4" w:space="0" w:color="auto"/>
              <w:right w:val="single" w:sz="4" w:space="0" w:color="auto"/>
            </w:tcBorders>
          </w:tcPr>
          <w:p w14:paraId="3C8E7220" w14:textId="77777777" w:rsidR="005B4E75" w:rsidRPr="001C60B5" w:rsidRDefault="005B4E75">
            <w:pPr>
              <w:rPr>
                <w:b/>
                <w:szCs w:val="24"/>
              </w:rPr>
            </w:pPr>
            <w:r>
              <w:rPr>
                <w:b/>
                <w:szCs w:val="24"/>
              </w:rPr>
              <w:t>Purpose</w:t>
            </w:r>
          </w:p>
        </w:tc>
      </w:tr>
      <w:tr w:rsidR="005B4E75" w:rsidRPr="001C60B5" w14:paraId="36FF47AA" w14:textId="77777777" w:rsidTr="005B4E75">
        <w:tc>
          <w:tcPr>
            <w:tcW w:w="9242" w:type="dxa"/>
            <w:gridSpan w:val="7"/>
            <w:tcBorders>
              <w:left w:val="single" w:sz="4" w:space="0" w:color="auto"/>
              <w:right w:val="single" w:sz="4" w:space="0" w:color="auto"/>
            </w:tcBorders>
          </w:tcPr>
          <w:p w14:paraId="527A403D" w14:textId="496913B3" w:rsidR="005B4E75" w:rsidRPr="00696421" w:rsidRDefault="00A61F8A" w:rsidP="00A61F8A">
            <w:pPr>
              <w:pStyle w:val="ListParagraph"/>
              <w:spacing w:after="200"/>
              <w:ind w:left="0"/>
              <w:rPr>
                <w:szCs w:val="24"/>
              </w:rPr>
            </w:pPr>
            <w:r>
              <w:rPr>
                <w:szCs w:val="24"/>
              </w:rPr>
              <w:t>To provide</w:t>
            </w:r>
            <w:r w:rsidR="00171773" w:rsidRPr="00A82883">
              <w:rPr>
                <w:szCs w:val="24"/>
              </w:rPr>
              <w:t xml:space="preserve"> the </w:t>
            </w:r>
            <w:r w:rsidR="00A6068C">
              <w:rPr>
                <w:szCs w:val="24"/>
              </w:rPr>
              <w:t xml:space="preserve">updated </w:t>
            </w:r>
            <w:r w:rsidR="00171773" w:rsidRPr="00A82883">
              <w:rPr>
                <w:szCs w:val="24"/>
              </w:rPr>
              <w:t>Corporate Risk Register</w:t>
            </w:r>
            <w:r w:rsidR="00A6068C">
              <w:rPr>
                <w:szCs w:val="24"/>
              </w:rPr>
              <w:t>.</w:t>
            </w:r>
          </w:p>
        </w:tc>
      </w:tr>
      <w:tr w:rsidR="005B4E75" w:rsidRPr="001C60B5" w14:paraId="487D96C5" w14:textId="77777777" w:rsidTr="0000561A">
        <w:tc>
          <w:tcPr>
            <w:tcW w:w="9242" w:type="dxa"/>
            <w:gridSpan w:val="7"/>
            <w:tcBorders>
              <w:left w:val="nil"/>
              <w:right w:val="nil"/>
            </w:tcBorders>
          </w:tcPr>
          <w:p w14:paraId="7A6D26FC" w14:textId="77777777" w:rsidR="005B4E75" w:rsidRPr="005B4E75" w:rsidRDefault="005B4E75">
            <w:pPr>
              <w:rPr>
                <w:b/>
                <w:sz w:val="12"/>
                <w:szCs w:val="12"/>
              </w:rPr>
            </w:pPr>
          </w:p>
        </w:tc>
      </w:tr>
      <w:tr w:rsidR="00EE7097" w:rsidRPr="001C60B5" w14:paraId="4FBA330A" w14:textId="77777777" w:rsidTr="00051E74">
        <w:tc>
          <w:tcPr>
            <w:tcW w:w="9242" w:type="dxa"/>
            <w:gridSpan w:val="7"/>
          </w:tcPr>
          <w:p w14:paraId="150DDBE9" w14:textId="77777777" w:rsidR="00EE7097" w:rsidRPr="0013075E" w:rsidRDefault="0013075E" w:rsidP="00DB686C">
            <w:pPr>
              <w:rPr>
                <w:b/>
                <w:szCs w:val="24"/>
              </w:rPr>
            </w:pPr>
            <w:r>
              <w:rPr>
                <w:b/>
                <w:szCs w:val="24"/>
              </w:rPr>
              <w:t>Recommendation:</w:t>
            </w:r>
            <w:r w:rsidR="00E07F66">
              <w:rPr>
                <w:b/>
                <w:szCs w:val="24"/>
              </w:rPr>
              <w:t xml:space="preserve"> </w:t>
            </w:r>
          </w:p>
        </w:tc>
      </w:tr>
      <w:tr w:rsidR="005B4E75" w:rsidRPr="001C60B5" w14:paraId="5AF68A94" w14:textId="77777777" w:rsidTr="00D34F08">
        <w:tc>
          <w:tcPr>
            <w:tcW w:w="1848" w:type="dxa"/>
            <w:tcBorders>
              <w:bottom w:val="single" w:sz="4" w:space="0" w:color="auto"/>
            </w:tcBorders>
          </w:tcPr>
          <w:p w14:paraId="3544E5B8" w14:textId="77777777" w:rsidR="005B4E75" w:rsidRPr="007A47F5" w:rsidRDefault="005B4E75" w:rsidP="00D34F08">
            <w:pPr>
              <w:jc w:val="center"/>
              <w:rPr>
                <w:szCs w:val="24"/>
              </w:rPr>
            </w:pPr>
            <w:r w:rsidRPr="007A47F5">
              <w:rPr>
                <w:szCs w:val="24"/>
              </w:rPr>
              <w:t>APPROVE</w:t>
            </w:r>
          </w:p>
          <w:p w14:paraId="2F2D8A94" w14:textId="14524093" w:rsidR="005B4E75" w:rsidRPr="007A47F5" w:rsidRDefault="000D5E7E" w:rsidP="00D34F08">
            <w:pPr>
              <w:jc w:val="center"/>
              <w:rPr>
                <w:rFonts w:ascii="Wingdings" w:hAnsi="Wingdings"/>
                <w:szCs w:val="24"/>
              </w:rPr>
            </w:pPr>
            <w:r>
              <w:rPr>
                <w:rFonts w:ascii="Wingdings" w:hAnsi="Wingdings"/>
                <w:szCs w:val="24"/>
              </w:rPr>
              <w:fldChar w:fldCharType="begin">
                <w:ffData>
                  <w:name w:val="Check1"/>
                  <w:enabled/>
                  <w:calcOnExit w:val="0"/>
                  <w:checkBox>
                    <w:sizeAuto/>
                    <w:default w:val="0"/>
                  </w:checkBox>
                </w:ffData>
              </w:fldChar>
            </w:r>
            <w:bookmarkStart w:id="0" w:name="Check1"/>
            <w:r>
              <w:rPr>
                <w:rFonts w:ascii="Wingdings" w:hAnsi="Wingdings"/>
                <w:szCs w:val="24"/>
              </w:rPr>
              <w:instrText xml:space="preserve"> FORMCHECKBOX </w:instrText>
            </w:r>
            <w:r w:rsidR="003024EE">
              <w:rPr>
                <w:rFonts w:ascii="Wingdings" w:hAnsi="Wingdings"/>
                <w:szCs w:val="24"/>
              </w:rPr>
            </w:r>
            <w:r w:rsidR="003024EE">
              <w:rPr>
                <w:rFonts w:ascii="Wingdings" w:hAnsi="Wingdings"/>
                <w:szCs w:val="24"/>
              </w:rPr>
              <w:fldChar w:fldCharType="separate"/>
            </w:r>
            <w:r>
              <w:rPr>
                <w:rFonts w:ascii="Wingdings" w:hAnsi="Wingdings"/>
                <w:szCs w:val="24"/>
              </w:rPr>
              <w:fldChar w:fldCharType="end"/>
            </w:r>
            <w:bookmarkEnd w:id="0"/>
          </w:p>
        </w:tc>
        <w:tc>
          <w:tcPr>
            <w:tcW w:w="1848" w:type="dxa"/>
            <w:gridSpan w:val="2"/>
            <w:tcBorders>
              <w:bottom w:val="single" w:sz="4" w:space="0" w:color="auto"/>
            </w:tcBorders>
          </w:tcPr>
          <w:p w14:paraId="012A153A" w14:textId="77777777" w:rsidR="005B4E75" w:rsidRDefault="005B4E75" w:rsidP="00D34F08">
            <w:pPr>
              <w:jc w:val="center"/>
              <w:rPr>
                <w:szCs w:val="24"/>
              </w:rPr>
            </w:pPr>
            <w:r w:rsidRPr="007A47F5">
              <w:rPr>
                <w:szCs w:val="24"/>
              </w:rPr>
              <w:t>CONSIDER</w:t>
            </w:r>
          </w:p>
          <w:p w14:paraId="467D1428" w14:textId="244BDF9A" w:rsidR="005B4E75" w:rsidRPr="007A47F5" w:rsidRDefault="00A6068C" w:rsidP="00D34F08">
            <w:pPr>
              <w:jc w:val="center"/>
              <w:rPr>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3024EE">
              <w:rPr>
                <w:szCs w:val="24"/>
              </w:rPr>
            </w:r>
            <w:r w:rsidR="003024EE">
              <w:rPr>
                <w:szCs w:val="24"/>
              </w:rPr>
              <w:fldChar w:fldCharType="separate"/>
            </w:r>
            <w:r>
              <w:rPr>
                <w:szCs w:val="24"/>
              </w:rPr>
              <w:fldChar w:fldCharType="end"/>
            </w:r>
            <w:bookmarkEnd w:id="1"/>
          </w:p>
        </w:tc>
        <w:tc>
          <w:tcPr>
            <w:tcW w:w="1849" w:type="dxa"/>
            <w:gridSpan w:val="2"/>
            <w:tcBorders>
              <w:bottom w:val="single" w:sz="4" w:space="0" w:color="auto"/>
            </w:tcBorders>
          </w:tcPr>
          <w:p w14:paraId="477B2450" w14:textId="77777777" w:rsidR="005B4E75" w:rsidRDefault="005B4E75" w:rsidP="00D34F08">
            <w:pPr>
              <w:jc w:val="center"/>
              <w:rPr>
                <w:szCs w:val="24"/>
              </w:rPr>
            </w:pPr>
            <w:r w:rsidRPr="007A47F5">
              <w:rPr>
                <w:szCs w:val="24"/>
              </w:rPr>
              <w:t>RECOMMEND</w:t>
            </w:r>
          </w:p>
          <w:p w14:paraId="5A2CF7F0" w14:textId="77777777"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2" w:name="Check3"/>
            <w:r w:rsidR="005B4E75">
              <w:rPr>
                <w:szCs w:val="24"/>
              </w:rPr>
              <w:instrText xml:space="preserve"> FORMCHECKBOX </w:instrText>
            </w:r>
            <w:r w:rsidR="003024EE">
              <w:rPr>
                <w:szCs w:val="24"/>
              </w:rPr>
            </w:r>
            <w:r w:rsidR="003024EE">
              <w:rPr>
                <w:szCs w:val="24"/>
              </w:rPr>
              <w:fldChar w:fldCharType="separate"/>
            </w:r>
            <w:r>
              <w:rPr>
                <w:szCs w:val="24"/>
              </w:rPr>
              <w:fldChar w:fldCharType="end"/>
            </w:r>
            <w:bookmarkEnd w:id="2"/>
          </w:p>
        </w:tc>
        <w:tc>
          <w:tcPr>
            <w:tcW w:w="1848" w:type="dxa"/>
            <w:tcBorders>
              <w:bottom w:val="single" w:sz="4" w:space="0" w:color="auto"/>
            </w:tcBorders>
          </w:tcPr>
          <w:p w14:paraId="0A309B17" w14:textId="77777777" w:rsidR="005B4E75" w:rsidRDefault="005B4E75" w:rsidP="00D34F08">
            <w:pPr>
              <w:jc w:val="center"/>
              <w:rPr>
                <w:szCs w:val="24"/>
              </w:rPr>
            </w:pPr>
            <w:r w:rsidRPr="007A47F5">
              <w:rPr>
                <w:szCs w:val="24"/>
              </w:rPr>
              <w:t>ADOPT</w:t>
            </w:r>
          </w:p>
          <w:p w14:paraId="05BA8039"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3" w:name="Check4"/>
            <w:r w:rsidR="005B4E75">
              <w:rPr>
                <w:szCs w:val="24"/>
              </w:rPr>
              <w:instrText xml:space="preserve"> FORMCHECKBOX </w:instrText>
            </w:r>
            <w:r w:rsidR="003024EE">
              <w:rPr>
                <w:szCs w:val="24"/>
              </w:rPr>
            </w:r>
            <w:r w:rsidR="003024EE">
              <w:rPr>
                <w:szCs w:val="24"/>
              </w:rPr>
              <w:fldChar w:fldCharType="separate"/>
            </w:r>
            <w:r>
              <w:rPr>
                <w:szCs w:val="24"/>
              </w:rPr>
              <w:fldChar w:fldCharType="end"/>
            </w:r>
            <w:bookmarkEnd w:id="3"/>
          </w:p>
        </w:tc>
        <w:tc>
          <w:tcPr>
            <w:tcW w:w="1849" w:type="dxa"/>
            <w:tcBorders>
              <w:bottom w:val="single" w:sz="4" w:space="0" w:color="auto"/>
            </w:tcBorders>
          </w:tcPr>
          <w:p w14:paraId="5ED5CD64" w14:textId="77777777" w:rsidR="005B4E75" w:rsidRDefault="008978EE" w:rsidP="00D34F08">
            <w:pPr>
              <w:jc w:val="center"/>
              <w:rPr>
                <w:szCs w:val="24"/>
              </w:rPr>
            </w:pPr>
            <w:r>
              <w:rPr>
                <w:szCs w:val="24"/>
              </w:rPr>
              <w:t>ASSURANCE</w:t>
            </w:r>
          </w:p>
          <w:p w14:paraId="4B35687E" w14:textId="5C3D8CE0" w:rsidR="005B4E75" w:rsidRPr="007A47F5" w:rsidRDefault="00A6068C" w:rsidP="00D34F08">
            <w:pPr>
              <w:jc w:val="center"/>
              <w:rPr>
                <w:szCs w:val="24"/>
              </w:rPr>
            </w:pPr>
            <w:r>
              <w:rPr>
                <w:szCs w:val="24"/>
              </w:rPr>
              <w:fldChar w:fldCharType="begin">
                <w:ffData>
                  <w:name w:val="Check5"/>
                  <w:enabled/>
                  <w:calcOnExit w:val="0"/>
                  <w:checkBox>
                    <w:sizeAuto/>
                    <w:default w:val="0"/>
                  </w:checkBox>
                </w:ffData>
              </w:fldChar>
            </w:r>
            <w:bookmarkStart w:id="4" w:name="Check5"/>
            <w:r>
              <w:rPr>
                <w:szCs w:val="24"/>
              </w:rPr>
              <w:instrText xml:space="preserve"> FORMCHECKBOX </w:instrText>
            </w:r>
            <w:r w:rsidR="003024EE">
              <w:rPr>
                <w:szCs w:val="24"/>
              </w:rPr>
            </w:r>
            <w:r w:rsidR="003024EE">
              <w:rPr>
                <w:szCs w:val="24"/>
              </w:rPr>
              <w:fldChar w:fldCharType="separate"/>
            </w:r>
            <w:r>
              <w:rPr>
                <w:szCs w:val="24"/>
              </w:rPr>
              <w:fldChar w:fldCharType="end"/>
            </w:r>
            <w:bookmarkEnd w:id="4"/>
          </w:p>
        </w:tc>
      </w:tr>
      <w:tr w:rsidR="00EE7097" w:rsidRPr="001C60B5" w14:paraId="75182A30" w14:textId="77777777" w:rsidTr="00051E74">
        <w:tc>
          <w:tcPr>
            <w:tcW w:w="9242" w:type="dxa"/>
            <w:gridSpan w:val="7"/>
            <w:tcBorders>
              <w:bottom w:val="single" w:sz="4" w:space="0" w:color="auto"/>
            </w:tcBorders>
          </w:tcPr>
          <w:p w14:paraId="7773A0EE" w14:textId="77777777" w:rsidR="00A6068C" w:rsidRDefault="00A6068C" w:rsidP="00A6068C">
            <w:pPr>
              <w:rPr>
                <w:szCs w:val="24"/>
              </w:rPr>
            </w:pPr>
            <w:r>
              <w:rPr>
                <w:szCs w:val="24"/>
              </w:rPr>
              <w:t>The Board is asked to:</w:t>
            </w:r>
          </w:p>
          <w:p w14:paraId="719B5EF6" w14:textId="77777777" w:rsidR="00A6068C" w:rsidRDefault="00A6068C" w:rsidP="00A6068C">
            <w:pPr>
              <w:rPr>
                <w:szCs w:val="24"/>
              </w:rPr>
            </w:pPr>
          </w:p>
          <w:p w14:paraId="7ACDABCB" w14:textId="41721C6D" w:rsidR="000D5E7E" w:rsidRPr="00A6068C" w:rsidRDefault="00A6068C" w:rsidP="00A6068C">
            <w:pPr>
              <w:pStyle w:val="ListParagraph"/>
              <w:numPr>
                <w:ilvl w:val="0"/>
                <w:numId w:val="24"/>
              </w:numPr>
              <w:rPr>
                <w:szCs w:val="24"/>
              </w:rPr>
            </w:pPr>
            <w:r w:rsidRPr="00A61F8A">
              <w:rPr>
                <w:b/>
                <w:szCs w:val="24"/>
              </w:rPr>
              <w:t>Note</w:t>
            </w:r>
            <w:r w:rsidRPr="00A6068C">
              <w:rPr>
                <w:szCs w:val="24"/>
              </w:rPr>
              <w:t xml:space="preserve"> the update</w:t>
            </w:r>
            <w:r w:rsidR="00A61F8A">
              <w:rPr>
                <w:szCs w:val="24"/>
              </w:rPr>
              <w:t>s</w:t>
            </w:r>
            <w:r w:rsidRPr="00A6068C">
              <w:rPr>
                <w:szCs w:val="24"/>
              </w:rPr>
              <w:t xml:space="preserve"> provided on the Corporate Risk Register. </w:t>
            </w:r>
          </w:p>
          <w:p w14:paraId="3CF09886" w14:textId="77777777" w:rsidR="00916053" w:rsidRPr="00DB686C" w:rsidRDefault="00916053" w:rsidP="00F31C10">
            <w:pPr>
              <w:rPr>
                <w:szCs w:val="24"/>
              </w:rPr>
            </w:pPr>
          </w:p>
        </w:tc>
      </w:tr>
    </w:tbl>
    <w:p w14:paraId="3B1767A7"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1AFB1E02" w14:textId="77777777" w:rsidTr="00480353">
        <w:tc>
          <w:tcPr>
            <w:tcW w:w="9026" w:type="dxa"/>
            <w:gridSpan w:val="2"/>
            <w:tcBorders>
              <w:left w:val="nil"/>
              <w:right w:val="nil"/>
            </w:tcBorders>
            <w:shd w:val="clear" w:color="auto" w:fill="auto"/>
          </w:tcPr>
          <w:p w14:paraId="0BF04105" w14:textId="77777777" w:rsidR="00D713DC" w:rsidRPr="005B4E75" w:rsidRDefault="00D713DC">
            <w:pPr>
              <w:rPr>
                <w:b/>
                <w:sz w:val="12"/>
                <w:szCs w:val="12"/>
              </w:rPr>
            </w:pPr>
          </w:p>
        </w:tc>
      </w:tr>
      <w:tr w:rsidR="00EE7097" w:rsidRPr="001C60B5" w14:paraId="0260EBD7" w14:textId="77777777" w:rsidTr="00480353">
        <w:tc>
          <w:tcPr>
            <w:tcW w:w="9026" w:type="dxa"/>
            <w:gridSpan w:val="2"/>
            <w:shd w:val="clear" w:color="auto" w:fill="F2F2F2" w:themeFill="background1" w:themeFillShade="F2"/>
          </w:tcPr>
          <w:p w14:paraId="2EBAE741" w14:textId="77777777" w:rsidR="00EE7097" w:rsidRPr="001C60B5" w:rsidRDefault="00EE7097" w:rsidP="00680248">
            <w:pPr>
              <w:rPr>
                <w:szCs w:val="24"/>
              </w:rPr>
            </w:pPr>
            <w:r w:rsidRPr="001C60B5">
              <w:rPr>
                <w:b/>
                <w:szCs w:val="24"/>
              </w:rPr>
              <w:t xml:space="preserve">Link to Public Health Wales </w:t>
            </w:r>
            <w:hyperlink r:id="rId12" w:history="1">
              <w:r w:rsidRPr="001C60B5">
                <w:rPr>
                  <w:rStyle w:val="Hyperlink"/>
                  <w:b/>
                  <w:szCs w:val="24"/>
                </w:rPr>
                <w:t>Strategic Plan</w:t>
              </w:r>
            </w:hyperlink>
          </w:p>
          <w:p w14:paraId="534668C0" w14:textId="77777777" w:rsidR="00EE7097" w:rsidRPr="001C60B5" w:rsidRDefault="00EE7097" w:rsidP="00680248">
            <w:pPr>
              <w:rPr>
                <w:szCs w:val="24"/>
              </w:rPr>
            </w:pPr>
          </w:p>
          <w:p w14:paraId="4F2D7A2C" w14:textId="77777777" w:rsidR="00EE7097" w:rsidRPr="001C60B5" w:rsidRDefault="00EE7097" w:rsidP="00CA5841">
            <w:pPr>
              <w:rPr>
                <w:bCs/>
                <w:szCs w:val="24"/>
              </w:rPr>
            </w:pPr>
            <w:r w:rsidRPr="001C60B5">
              <w:rPr>
                <w:szCs w:val="24"/>
              </w:rPr>
              <w:t>Public Health Wales has an agreed strategic plan</w:t>
            </w:r>
            <w:r w:rsidR="00EB0841">
              <w:rPr>
                <w:szCs w:val="24"/>
              </w:rPr>
              <w:t>,</w:t>
            </w:r>
            <w:r w:rsidR="00C05D9F">
              <w:rPr>
                <w:szCs w:val="24"/>
              </w:rPr>
              <w:t xml:space="preserve"> which has identified seven strategic priorities.  </w:t>
            </w:r>
          </w:p>
          <w:p w14:paraId="1EB4BD75" w14:textId="77777777" w:rsidR="0013075E" w:rsidRDefault="0013075E" w:rsidP="00EE7097">
            <w:pPr>
              <w:rPr>
                <w:bCs/>
                <w:szCs w:val="24"/>
              </w:rPr>
            </w:pPr>
          </w:p>
          <w:p w14:paraId="16D4F252" w14:textId="77777777" w:rsidR="00EE7097" w:rsidRPr="001C60B5" w:rsidRDefault="00EE7097" w:rsidP="00EE7097">
            <w:pPr>
              <w:rPr>
                <w:szCs w:val="24"/>
              </w:rPr>
            </w:pPr>
            <w:r w:rsidRPr="001C60B5">
              <w:rPr>
                <w:szCs w:val="24"/>
              </w:rPr>
              <w:t xml:space="preserve">This report contributes to </w:t>
            </w:r>
            <w:r w:rsidR="00171773">
              <w:rPr>
                <w:szCs w:val="24"/>
              </w:rPr>
              <w:t>all Strategic Priorities</w:t>
            </w:r>
          </w:p>
        </w:tc>
      </w:tr>
      <w:tr w:rsidR="00EE7097" w:rsidRPr="001C60B5" w14:paraId="2CFA134D" w14:textId="77777777" w:rsidTr="00480353">
        <w:tc>
          <w:tcPr>
            <w:tcW w:w="3192" w:type="dxa"/>
            <w:shd w:val="clear" w:color="auto" w:fill="auto"/>
          </w:tcPr>
          <w:p w14:paraId="5B44457C" w14:textId="77777777" w:rsidR="00EE7097" w:rsidRPr="001C60B5" w:rsidRDefault="00EE7097" w:rsidP="00480353">
            <w:pPr>
              <w:jc w:val="center"/>
              <w:rPr>
                <w:b/>
                <w:szCs w:val="24"/>
              </w:rPr>
            </w:pPr>
            <w:r w:rsidRPr="001C60B5">
              <w:rPr>
                <w:b/>
                <w:szCs w:val="24"/>
              </w:rPr>
              <w:t xml:space="preserve">Strategic </w:t>
            </w:r>
            <w:r w:rsidR="00480353">
              <w:rPr>
                <w:b/>
                <w:szCs w:val="24"/>
              </w:rPr>
              <w:t>Priority</w:t>
            </w:r>
          </w:p>
        </w:tc>
        <w:tc>
          <w:tcPr>
            <w:tcW w:w="5834" w:type="dxa"/>
            <w:shd w:val="clear" w:color="auto" w:fill="auto"/>
          </w:tcPr>
          <w:p w14:paraId="652A9098" w14:textId="77777777" w:rsidR="00EE7097" w:rsidRPr="0013075E" w:rsidRDefault="003024EE" w:rsidP="00554429">
            <w:pPr>
              <w:rPr>
                <w:szCs w:val="24"/>
              </w:rPr>
            </w:pPr>
            <w:sdt>
              <w:sdtPr>
                <w:rPr>
                  <w:rStyle w:val="Dropdown"/>
                </w:rPr>
                <w:alias w:val="Strategic Objective"/>
                <w:tag w:val="Strategic Objective"/>
                <w:id w:val="1886465"/>
                <w:placeholder>
                  <w:docPart w:val="0E25CCC5DD4F43AAA642CDCC18DDB6A6"/>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F5100E" w:rsidRPr="0013075E">
                  <w:rPr>
                    <w:rStyle w:val="PlaceholderText"/>
                    <w:szCs w:val="24"/>
                  </w:rPr>
                  <w:t>Choose an item.</w:t>
                </w:r>
              </w:sdtContent>
            </w:sdt>
          </w:p>
        </w:tc>
      </w:tr>
      <w:tr w:rsidR="00480353" w:rsidRPr="001C60B5" w14:paraId="41FAD58F" w14:textId="77777777" w:rsidTr="00480353">
        <w:tc>
          <w:tcPr>
            <w:tcW w:w="3192" w:type="dxa"/>
            <w:shd w:val="clear" w:color="auto" w:fill="auto"/>
          </w:tcPr>
          <w:p w14:paraId="10C34306" w14:textId="77777777" w:rsidR="00480353" w:rsidRPr="001C60B5" w:rsidRDefault="00480353" w:rsidP="00480353">
            <w:pPr>
              <w:jc w:val="center"/>
              <w:rPr>
                <w:b/>
                <w:szCs w:val="24"/>
              </w:rPr>
            </w:pPr>
            <w:r w:rsidRPr="001C60B5">
              <w:rPr>
                <w:b/>
                <w:szCs w:val="24"/>
              </w:rPr>
              <w:t xml:space="preserve">Strategic </w:t>
            </w:r>
            <w:r>
              <w:rPr>
                <w:b/>
                <w:szCs w:val="24"/>
              </w:rPr>
              <w:t>Priority</w:t>
            </w:r>
          </w:p>
        </w:tc>
        <w:tc>
          <w:tcPr>
            <w:tcW w:w="5834" w:type="dxa"/>
            <w:shd w:val="clear" w:color="auto" w:fill="auto"/>
          </w:tcPr>
          <w:p w14:paraId="2DEEECB0" w14:textId="77777777" w:rsidR="00480353" w:rsidRPr="0013075E" w:rsidRDefault="003024EE" w:rsidP="00480353">
            <w:pPr>
              <w:rPr>
                <w:szCs w:val="24"/>
              </w:rPr>
            </w:pPr>
            <w:sdt>
              <w:sdtPr>
                <w:rPr>
                  <w:rStyle w:val="Dropdown"/>
                </w:rPr>
                <w:alias w:val="Strategic Objective"/>
                <w:tag w:val="Strategic Objective"/>
                <w:id w:val="1576867618"/>
                <w:placeholder>
                  <w:docPart w:val="5A5F231099F942BDB087759F1EF38FEA"/>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F5100E" w:rsidRPr="0013075E">
                  <w:rPr>
                    <w:rStyle w:val="PlaceholderText"/>
                    <w:szCs w:val="24"/>
                  </w:rPr>
                  <w:t>Choose an item.</w:t>
                </w:r>
              </w:sdtContent>
            </w:sdt>
          </w:p>
        </w:tc>
      </w:tr>
      <w:tr w:rsidR="00EE7097" w:rsidRPr="001C60B5" w14:paraId="73869422" w14:textId="77777777" w:rsidTr="00480353">
        <w:tc>
          <w:tcPr>
            <w:tcW w:w="9026" w:type="dxa"/>
            <w:gridSpan w:val="2"/>
            <w:tcBorders>
              <w:left w:val="nil"/>
              <w:right w:val="nil"/>
            </w:tcBorders>
            <w:shd w:val="clear" w:color="auto" w:fill="auto"/>
          </w:tcPr>
          <w:p w14:paraId="4EDF9C93" w14:textId="77777777" w:rsidR="00EE7097" w:rsidRPr="005B4E75" w:rsidRDefault="00EE7097" w:rsidP="00211B9D">
            <w:pPr>
              <w:rPr>
                <w:b/>
                <w:sz w:val="12"/>
                <w:szCs w:val="12"/>
              </w:rPr>
            </w:pPr>
          </w:p>
        </w:tc>
      </w:tr>
      <w:tr w:rsidR="00EE7097" w:rsidRPr="001C60B5" w14:paraId="37B30035" w14:textId="77777777" w:rsidTr="00480353">
        <w:tc>
          <w:tcPr>
            <w:tcW w:w="9026" w:type="dxa"/>
            <w:gridSpan w:val="2"/>
            <w:shd w:val="clear" w:color="auto" w:fill="F2F2F2" w:themeFill="background1" w:themeFillShade="F2"/>
          </w:tcPr>
          <w:p w14:paraId="0CEDC94D"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195046A6" w14:textId="77777777" w:rsidR="00EE7097" w:rsidRPr="001C60B5" w:rsidRDefault="00EE7097" w:rsidP="00CA5841">
            <w:pPr>
              <w:rPr>
                <w:color w:val="FF0000"/>
                <w:szCs w:val="24"/>
              </w:rPr>
            </w:pPr>
          </w:p>
        </w:tc>
      </w:tr>
      <w:tr w:rsidR="00EE7097" w:rsidRPr="001C60B5" w14:paraId="58A5F03F" w14:textId="77777777" w:rsidTr="00480353">
        <w:tc>
          <w:tcPr>
            <w:tcW w:w="3192" w:type="dxa"/>
          </w:tcPr>
          <w:p w14:paraId="691BCA0B" w14:textId="77777777" w:rsidR="00EE7097" w:rsidRPr="001C60B5" w:rsidRDefault="00EE7097" w:rsidP="00097ACD">
            <w:pPr>
              <w:rPr>
                <w:b/>
                <w:szCs w:val="24"/>
              </w:rPr>
            </w:pPr>
            <w:r w:rsidRPr="001C60B5">
              <w:rPr>
                <w:b/>
                <w:szCs w:val="24"/>
              </w:rPr>
              <w:t>Equality and Health Impact Assessment</w:t>
            </w:r>
          </w:p>
        </w:tc>
        <w:tc>
          <w:tcPr>
            <w:tcW w:w="5834" w:type="dxa"/>
          </w:tcPr>
          <w:p w14:paraId="6A22EB33" w14:textId="77777777" w:rsidR="00EE7097" w:rsidRPr="00126327" w:rsidRDefault="00386641" w:rsidP="00097ACD">
            <w:pPr>
              <w:rPr>
                <w:i/>
                <w:color w:val="FF0000"/>
                <w:szCs w:val="24"/>
              </w:rPr>
            </w:pPr>
            <w:r w:rsidRPr="00A82883">
              <w:rPr>
                <w:szCs w:val="24"/>
              </w:rPr>
              <w:t>No decision is required</w:t>
            </w:r>
            <w:r>
              <w:rPr>
                <w:szCs w:val="24"/>
              </w:rPr>
              <w:t>.</w:t>
            </w:r>
          </w:p>
        </w:tc>
      </w:tr>
      <w:tr w:rsidR="003A3414" w:rsidRPr="001C60B5" w14:paraId="41F4F19C" w14:textId="77777777" w:rsidTr="00480353">
        <w:tc>
          <w:tcPr>
            <w:tcW w:w="3192" w:type="dxa"/>
          </w:tcPr>
          <w:p w14:paraId="70FE903A"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70EFFE1F" w14:textId="77777777" w:rsidR="003A3414" w:rsidRPr="003A3414" w:rsidRDefault="00144C23" w:rsidP="006C7D3F">
            <w:pPr>
              <w:rPr>
                <w:color w:val="FF0000"/>
                <w:szCs w:val="24"/>
              </w:rPr>
            </w:pPr>
            <w:r w:rsidRPr="00144C23">
              <w:rPr>
                <w:szCs w:val="24"/>
              </w:rPr>
              <w:t>This submission is the Corporate Risk Register.</w:t>
            </w:r>
          </w:p>
        </w:tc>
      </w:tr>
      <w:tr w:rsidR="00EE7097" w:rsidRPr="001C60B5" w14:paraId="1BB7E772" w14:textId="77777777" w:rsidTr="00480353">
        <w:trPr>
          <w:trHeight w:val="1030"/>
        </w:trPr>
        <w:tc>
          <w:tcPr>
            <w:tcW w:w="3192" w:type="dxa"/>
            <w:vMerge w:val="restart"/>
          </w:tcPr>
          <w:p w14:paraId="6CE5BB5F"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44521336" w14:textId="77777777" w:rsidR="00EE7097" w:rsidRPr="001C60B5" w:rsidRDefault="00EE7097" w:rsidP="00126327">
            <w:pPr>
              <w:rPr>
                <w:szCs w:val="24"/>
              </w:rPr>
            </w:pPr>
            <w:r w:rsidRPr="001C60B5">
              <w:rPr>
                <w:szCs w:val="24"/>
              </w:rPr>
              <w:t xml:space="preserve">This report supports and/or takes into account the </w:t>
            </w:r>
            <w:hyperlink r:id="rId13"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79ED8683" w14:textId="77777777" w:rsidTr="00480353">
        <w:trPr>
          <w:trHeight w:val="281"/>
        </w:trPr>
        <w:tc>
          <w:tcPr>
            <w:tcW w:w="3192" w:type="dxa"/>
            <w:vMerge/>
          </w:tcPr>
          <w:p w14:paraId="7936B84F" w14:textId="77777777"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43499BDF" w14:textId="77777777" w:rsidR="00E263D4" w:rsidRPr="001C60B5" w:rsidRDefault="00144C23" w:rsidP="00E263D4">
                <w:pPr>
                  <w:ind w:left="436"/>
                  <w:rPr>
                    <w:szCs w:val="24"/>
                  </w:rPr>
                </w:pPr>
                <w:r>
                  <w:rPr>
                    <w:rStyle w:val="Dropdown"/>
                  </w:rPr>
                  <w:t>Governance, Leadership and Accountability</w:t>
                </w:r>
              </w:p>
            </w:sdtContent>
          </w:sdt>
        </w:tc>
      </w:tr>
      <w:tr w:rsidR="00EE7097" w:rsidRPr="001C60B5" w14:paraId="1CF1AAC5" w14:textId="77777777" w:rsidTr="00480353">
        <w:tc>
          <w:tcPr>
            <w:tcW w:w="3192" w:type="dxa"/>
          </w:tcPr>
          <w:p w14:paraId="284E3AE4" w14:textId="77777777" w:rsidR="00EE7097" w:rsidRPr="001C60B5" w:rsidRDefault="00EE7097">
            <w:pPr>
              <w:rPr>
                <w:b/>
                <w:szCs w:val="24"/>
              </w:rPr>
            </w:pPr>
            <w:r w:rsidRPr="001C60B5">
              <w:rPr>
                <w:b/>
                <w:szCs w:val="24"/>
              </w:rPr>
              <w:t>Financial implications</w:t>
            </w:r>
          </w:p>
        </w:tc>
        <w:tc>
          <w:tcPr>
            <w:tcW w:w="5834" w:type="dxa"/>
          </w:tcPr>
          <w:p w14:paraId="5C35F480" w14:textId="77777777" w:rsidR="00EE7097" w:rsidRPr="00126327" w:rsidRDefault="00386641" w:rsidP="00386641">
            <w:pPr>
              <w:rPr>
                <w:szCs w:val="24"/>
              </w:rPr>
            </w:pPr>
            <w:r>
              <w:rPr>
                <w:szCs w:val="24"/>
              </w:rPr>
              <w:t>No</w:t>
            </w:r>
            <w:r w:rsidR="00DB686C" w:rsidRPr="00DB686C">
              <w:rPr>
                <w:szCs w:val="24"/>
              </w:rPr>
              <w:t xml:space="preserve"> </w:t>
            </w:r>
            <w:r>
              <w:rPr>
                <w:szCs w:val="24"/>
              </w:rPr>
              <w:t xml:space="preserve">financial implications. </w:t>
            </w:r>
          </w:p>
        </w:tc>
      </w:tr>
      <w:tr w:rsidR="00EE7097" w:rsidRPr="001C60B5" w14:paraId="0FFBFD0B" w14:textId="77777777" w:rsidTr="00480353">
        <w:tc>
          <w:tcPr>
            <w:tcW w:w="3192" w:type="dxa"/>
          </w:tcPr>
          <w:p w14:paraId="7E30F9FD" w14:textId="77777777"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14:paraId="37F3687B" w14:textId="77777777" w:rsidR="00EE7097" w:rsidRPr="00126327" w:rsidRDefault="00DB686C" w:rsidP="00386641">
            <w:pPr>
              <w:rPr>
                <w:color w:val="FF0000"/>
                <w:szCs w:val="24"/>
              </w:rPr>
            </w:pPr>
            <w:r w:rsidRPr="00DB686C">
              <w:rPr>
                <w:szCs w:val="24"/>
              </w:rPr>
              <w:t>No</w:t>
            </w:r>
            <w:r w:rsidR="00386641">
              <w:rPr>
                <w:szCs w:val="24"/>
              </w:rPr>
              <w:t xml:space="preserve"> people implications.</w:t>
            </w:r>
          </w:p>
        </w:tc>
      </w:tr>
    </w:tbl>
    <w:p w14:paraId="512757FA" w14:textId="77777777" w:rsidR="007D03B8" w:rsidRPr="001C60B5" w:rsidRDefault="007D03B8" w:rsidP="006F654D">
      <w:pPr>
        <w:pStyle w:val="ListBullet"/>
        <w:rPr>
          <w:b/>
          <w:color w:val="FF0000"/>
          <w:szCs w:val="24"/>
        </w:rPr>
        <w:sectPr w:rsidR="007D03B8" w:rsidRPr="001C60B5" w:rsidSect="008902AA">
          <w:footerReference w:type="default" r:id="rId14"/>
          <w:pgSz w:w="11906" w:h="16838"/>
          <w:pgMar w:top="1440" w:right="1440" w:bottom="1440" w:left="1440" w:header="708" w:footer="708" w:gutter="0"/>
          <w:cols w:space="708"/>
          <w:docGrid w:linePitch="360"/>
        </w:sectPr>
      </w:pPr>
    </w:p>
    <w:p w14:paraId="6D66E883" w14:textId="77777777" w:rsidR="0087331D" w:rsidRPr="001C60B5" w:rsidRDefault="0087331D" w:rsidP="003672FD">
      <w:pPr>
        <w:pStyle w:val="Heading1"/>
        <w:numPr>
          <w:ilvl w:val="0"/>
          <w:numId w:val="2"/>
        </w:numPr>
        <w:ind w:left="567" w:hanging="567"/>
        <w:jc w:val="both"/>
        <w:rPr>
          <w:szCs w:val="24"/>
        </w:rPr>
      </w:pPr>
      <w:r w:rsidRPr="001C60B5">
        <w:rPr>
          <w:szCs w:val="24"/>
        </w:rPr>
        <w:lastRenderedPageBreak/>
        <w:t>Purpose</w:t>
      </w:r>
      <w:r w:rsidR="00051E74" w:rsidRPr="001C60B5">
        <w:rPr>
          <w:szCs w:val="24"/>
        </w:rPr>
        <w:t xml:space="preserve"> / situation</w:t>
      </w:r>
    </w:p>
    <w:p w14:paraId="1FF2C980" w14:textId="77777777" w:rsidR="0087331D" w:rsidRPr="001C60B5" w:rsidRDefault="0087331D" w:rsidP="003672FD">
      <w:pPr>
        <w:pStyle w:val="ListParagraph"/>
        <w:jc w:val="both"/>
        <w:rPr>
          <w:szCs w:val="24"/>
        </w:rPr>
      </w:pPr>
    </w:p>
    <w:p w14:paraId="4028FA28" w14:textId="77777777" w:rsidR="007F70E4" w:rsidRDefault="007F70E4" w:rsidP="003672FD">
      <w:pPr>
        <w:jc w:val="both"/>
      </w:pPr>
      <w:r>
        <w:t xml:space="preserve">This paper introduces the Corporate Risk Register and highlights any areas of concern or that may require further discussion. This paper must be read in conjunction with the full Corporate Risk Register. The Corporate Risk Register </w:t>
      </w:r>
      <w:r w:rsidR="00514A4A">
        <w:t>include</w:t>
      </w:r>
      <w:r w:rsidR="00E6038B">
        <w:t>s</w:t>
      </w:r>
      <w:r w:rsidR="00514A4A">
        <w:t xml:space="preserve"> </w:t>
      </w:r>
      <w:r w:rsidR="00321E73">
        <w:t>9</w:t>
      </w:r>
      <w:r>
        <w:t xml:space="preserve"> risks</w:t>
      </w:r>
      <w:r w:rsidR="00514A4A">
        <w:t xml:space="preserve"> specifically related to </w:t>
      </w:r>
      <w:r>
        <w:t>the COVID-19 pandemic.</w:t>
      </w:r>
    </w:p>
    <w:p w14:paraId="7F11B562" w14:textId="77777777" w:rsidR="0087331D" w:rsidRPr="001C60B5" w:rsidRDefault="0087331D" w:rsidP="003672FD">
      <w:pPr>
        <w:pStyle w:val="Heading1"/>
        <w:numPr>
          <w:ilvl w:val="0"/>
          <w:numId w:val="2"/>
        </w:numPr>
        <w:ind w:left="567" w:hanging="567"/>
        <w:jc w:val="both"/>
        <w:rPr>
          <w:szCs w:val="24"/>
        </w:rPr>
      </w:pPr>
      <w:r w:rsidRPr="001C60B5">
        <w:rPr>
          <w:szCs w:val="24"/>
        </w:rPr>
        <w:t>Background</w:t>
      </w:r>
    </w:p>
    <w:p w14:paraId="65685D2C" w14:textId="77777777" w:rsidR="0087331D" w:rsidRPr="00386641" w:rsidRDefault="0087331D" w:rsidP="003672FD">
      <w:pPr>
        <w:pStyle w:val="ListParagraph"/>
        <w:jc w:val="both"/>
        <w:rPr>
          <w:szCs w:val="24"/>
        </w:rPr>
      </w:pPr>
    </w:p>
    <w:p w14:paraId="6FCB4277" w14:textId="081E13EB" w:rsidR="00064C2F" w:rsidRDefault="00DB686C" w:rsidP="003672FD">
      <w:pPr>
        <w:pStyle w:val="Default"/>
        <w:jc w:val="both"/>
        <w:rPr>
          <w:color w:val="auto"/>
        </w:rPr>
      </w:pPr>
      <w:r w:rsidRPr="00386641">
        <w:rPr>
          <w:color w:val="auto"/>
        </w:rPr>
        <w:t xml:space="preserve">In order for the Board to discharge its responsibilities, it needs to receive assurances that the organisation is effectively managing its risks to ensure the delivery of its mission and objectives. </w:t>
      </w:r>
      <w:r w:rsidR="00064C2F">
        <w:rPr>
          <w:color w:val="auto"/>
        </w:rPr>
        <w:t xml:space="preserve">However </w:t>
      </w:r>
      <w:r w:rsidR="006742A3">
        <w:rPr>
          <w:color w:val="auto"/>
        </w:rPr>
        <w:t>during the current Covid-1</w:t>
      </w:r>
      <w:r w:rsidR="00801640">
        <w:rPr>
          <w:color w:val="auto"/>
        </w:rPr>
        <w:t>9</w:t>
      </w:r>
      <w:r w:rsidR="006742A3">
        <w:rPr>
          <w:color w:val="auto"/>
        </w:rPr>
        <w:t xml:space="preserve"> emergency </w:t>
      </w:r>
      <w:r w:rsidR="00064C2F">
        <w:rPr>
          <w:color w:val="auto"/>
        </w:rPr>
        <w:t>we are working in very challenging times and the need for scrutiny of our risks is more important than ever. To this end there have been some changes to the way in which operational risks are scrutinised by the Board.</w:t>
      </w:r>
    </w:p>
    <w:p w14:paraId="63C1B522" w14:textId="77777777" w:rsidR="00064C2F" w:rsidRDefault="00064C2F" w:rsidP="003672FD">
      <w:pPr>
        <w:pStyle w:val="Default"/>
        <w:jc w:val="both"/>
        <w:rPr>
          <w:color w:val="auto"/>
        </w:rPr>
      </w:pPr>
    </w:p>
    <w:p w14:paraId="194EB464" w14:textId="77777777" w:rsidR="00064C2F" w:rsidRDefault="00DC07A2" w:rsidP="003672FD">
      <w:pPr>
        <w:pStyle w:val="Default"/>
        <w:jc w:val="both"/>
        <w:rPr>
          <w:color w:val="auto"/>
        </w:rPr>
      </w:pPr>
      <w:r>
        <w:rPr>
          <w:color w:val="auto"/>
        </w:rPr>
        <w:t xml:space="preserve">The Board </w:t>
      </w:r>
      <w:r w:rsidR="00064C2F">
        <w:rPr>
          <w:color w:val="auto"/>
        </w:rPr>
        <w:t xml:space="preserve">normally </w:t>
      </w:r>
      <w:r>
        <w:rPr>
          <w:color w:val="auto"/>
        </w:rPr>
        <w:t>receives the Corporate Risk Register at 6 monthly intervals in accordance</w:t>
      </w:r>
      <w:r w:rsidR="00E14968">
        <w:rPr>
          <w:color w:val="auto"/>
        </w:rPr>
        <w:t xml:space="preserve"> with Risk Management Procedure and Committ</w:t>
      </w:r>
      <w:r w:rsidR="00AC4647">
        <w:rPr>
          <w:color w:val="auto"/>
        </w:rPr>
        <w:t>ee</w:t>
      </w:r>
      <w:r w:rsidR="00064C2F">
        <w:rPr>
          <w:color w:val="auto"/>
        </w:rPr>
        <w:t>s all</w:t>
      </w:r>
      <w:r w:rsidR="00AC4647">
        <w:rPr>
          <w:color w:val="auto"/>
        </w:rPr>
        <w:t xml:space="preserve"> receive it at their quarterly</w:t>
      </w:r>
      <w:r w:rsidR="00E14968">
        <w:rPr>
          <w:color w:val="auto"/>
        </w:rPr>
        <w:t xml:space="preserve"> meetings to scrutinise the risks for their areas of interest.</w:t>
      </w:r>
    </w:p>
    <w:p w14:paraId="7B6B2E66" w14:textId="77777777" w:rsidR="00064C2F" w:rsidRDefault="00064C2F" w:rsidP="003672FD">
      <w:pPr>
        <w:pStyle w:val="Default"/>
        <w:jc w:val="both"/>
        <w:rPr>
          <w:color w:val="auto"/>
        </w:rPr>
      </w:pPr>
    </w:p>
    <w:p w14:paraId="59E00999" w14:textId="295A268B" w:rsidR="005243E3" w:rsidRDefault="00064C2F" w:rsidP="003672FD">
      <w:pPr>
        <w:pStyle w:val="Default"/>
        <w:jc w:val="both"/>
        <w:rPr>
          <w:color w:val="auto"/>
        </w:rPr>
      </w:pPr>
      <w:r>
        <w:rPr>
          <w:color w:val="auto"/>
        </w:rPr>
        <w:t>During the current Covi</w:t>
      </w:r>
      <w:r w:rsidR="006742A3">
        <w:rPr>
          <w:color w:val="auto"/>
        </w:rPr>
        <w:t>d-19 emergenc</w:t>
      </w:r>
      <w:r w:rsidR="005243E3">
        <w:rPr>
          <w:color w:val="auto"/>
        </w:rPr>
        <w:t xml:space="preserve">y however, the Board is meeting monthly and will receive the Corporate Risk Register </w:t>
      </w:r>
      <w:r w:rsidR="00801640">
        <w:rPr>
          <w:color w:val="auto"/>
        </w:rPr>
        <w:t>at regular intervals fo</w:t>
      </w:r>
      <w:r w:rsidR="005243E3">
        <w:rPr>
          <w:color w:val="auto"/>
        </w:rPr>
        <w:t>r the purposes of scrutiny and challenge.</w:t>
      </w:r>
    </w:p>
    <w:p w14:paraId="02DD06E1" w14:textId="77777777" w:rsidR="0039536A" w:rsidRPr="001C60B5" w:rsidRDefault="00C60DE3" w:rsidP="003672FD">
      <w:pPr>
        <w:pStyle w:val="Heading1"/>
        <w:numPr>
          <w:ilvl w:val="0"/>
          <w:numId w:val="2"/>
        </w:numPr>
        <w:ind w:left="567" w:hanging="567"/>
        <w:jc w:val="both"/>
        <w:rPr>
          <w:szCs w:val="24"/>
        </w:rPr>
      </w:pPr>
      <w:r>
        <w:rPr>
          <w:szCs w:val="24"/>
        </w:rPr>
        <w:t>Horizon scanning</w:t>
      </w:r>
    </w:p>
    <w:p w14:paraId="745DA679" w14:textId="77777777" w:rsidR="0039536A" w:rsidRDefault="0039536A" w:rsidP="003672FD">
      <w:pPr>
        <w:pStyle w:val="Default"/>
        <w:jc w:val="both"/>
        <w:rPr>
          <w:color w:val="auto"/>
        </w:rPr>
      </w:pPr>
    </w:p>
    <w:p w14:paraId="47C86DC4" w14:textId="77777777" w:rsidR="00C60DE3" w:rsidRDefault="00634C89" w:rsidP="003672FD">
      <w:pPr>
        <w:pStyle w:val="Default"/>
        <w:jc w:val="both"/>
        <w:rPr>
          <w:i/>
          <w:color w:val="auto"/>
        </w:rPr>
      </w:pPr>
      <w:r>
        <w:rPr>
          <w:i/>
          <w:color w:val="auto"/>
        </w:rPr>
        <w:t>Review of non-Covid related risks</w:t>
      </w:r>
    </w:p>
    <w:p w14:paraId="6F27C1B5" w14:textId="77777777" w:rsidR="00634C89" w:rsidRDefault="00634C89" w:rsidP="003672FD">
      <w:pPr>
        <w:pStyle w:val="Default"/>
        <w:jc w:val="both"/>
        <w:rPr>
          <w:color w:val="auto"/>
        </w:rPr>
      </w:pPr>
    </w:p>
    <w:p w14:paraId="633F1DDC" w14:textId="77777777" w:rsidR="00A27DE4" w:rsidRDefault="00A27DE4" w:rsidP="003672FD">
      <w:pPr>
        <w:pStyle w:val="Default"/>
        <w:jc w:val="both"/>
        <w:rPr>
          <w:color w:val="auto"/>
        </w:rPr>
      </w:pPr>
      <w:r>
        <w:rPr>
          <w:color w:val="auto"/>
        </w:rPr>
        <w:t>A review of the risks associated with the reinstatement of screening programmes has been undertaken by the Chief Risk Officer and the</w:t>
      </w:r>
      <w:r w:rsidR="00321E73">
        <w:rPr>
          <w:color w:val="auto"/>
        </w:rPr>
        <w:t xml:space="preserve"> </w:t>
      </w:r>
      <w:r>
        <w:rPr>
          <w:color w:val="auto"/>
        </w:rPr>
        <w:t>Head of the Screening Division. Following a threat assessment, one new risk has been identified which it is proposed be included on the Corporate Risk Register. The risk description is as follows:</w:t>
      </w:r>
    </w:p>
    <w:p w14:paraId="07696A5A" w14:textId="77777777" w:rsidR="00A27DE4" w:rsidRDefault="00A27DE4" w:rsidP="003672FD">
      <w:pPr>
        <w:pStyle w:val="Default"/>
        <w:jc w:val="both"/>
        <w:rPr>
          <w:color w:val="auto"/>
        </w:rPr>
      </w:pPr>
    </w:p>
    <w:p w14:paraId="7221A19C" w14:textId="77777777" w:rsidR="00A27DE4" w:rsidRDefault="00A27DE4" w:rsidP="003672FD">
      <w:pPr>
        <w:jc w:val="both"/>
        <w:rPr>
          <w:rFonts w:ascii="Calibri" w:hAnsi="Calibri"/>
          <w:sz w:val="22"/>
        </w:rPr>
      </w:pPr>
      <w:r>
        <w:t xml:space="preserve">There is a risk that one or more of the screening programmes will again have to be paused or slowed down during the second wave of the Covid19 pandemic. This will be because screening is not possible to be offered because one or more of the six criteria identified as been necessary to offer screening is not met. For example screening positive participants are not able to be referred for ongoing diagnosis or treatment to the health boards as their referral services have been stopped </w:t>
      </w:r>
    </w:p>
    <w:p w14:paraId="0F41D03E" w14:textId="77777777" w:rsidR="00A27DE4" w:rsidRDefault="00A27DE4" w:rsidP="003672FD">
      <w:pPr>
        <w:jc w:val="both"/>
      </w:pPr>
      <w:r>
        <w:t> </w:t>
      </w:r>
    </w:p>
    <w:p w14:paraId="6ADE83A8" w14:textId="236310EB" w:rsidR="00A27DE4" w:rsidRDefault="00A27DE4" w:rsidP="003672FD">
      <w:pPr>
        <w:jc w:val="both"/>
      </w:pPr>
      <w:r>
        <w:lastRenderedPageBreak/>
        <w:t>The impacts upon PHW would be that the organisation cannot offer the population based screening programme which is included in its statutory regulations and it not able to offer interventions that are known to reduce avoidable mortality and morbidity in the eligible population. As five of the screening programmes were paused in the first wave all of the eligible population in th</w:t>
      </w:r>
      <w:r w:rsidR="00801640">
        <w:t>e</w:t>
      </w:r>
      <w:r>
        <w:t>se cohorts were delayed their offer</w:t>
      </w:r>
      <w:r w:rsidR="00801640">
        <w:t xml:space="preserve"> to participate </w:t>
      </w:r>
      <w:r>
        <w:t xml:space="preserve">and it is important that this delay is not increased further as this will have </w:t>
      </w:r>
      <w:r w:rsidR="00801640">
        <w:t xml:space="preserve">a </w:t>
      </w:r>
      <w:r>
        <w:t>clinical impact.</w:t>
      </w:r>
    </w:p>
    <w:p w14:paraId="756DB984" w14:textId="77777777" w:rsidR="00A27DE4" w:rsidRDefault="00A27DE4" w:rsidP="003672FD">
      <w:pPr>
        <w:jc w:val="both"/>
      </w:pPr>
      <w:r>
        <w:t> </w:t>
      </w:r>
    </w:p>
    <w:p w14:paraId="0D72F5F7" w14:textId="33B3FAEB" w:rsidR="00A27DE4" w:rsidRDefault="00A27DE4" w:rsidP="003672FD">
      <w:pPr>
        <w:jc w:val="both"/>
      </w:pPr>
      <w:r>
        <w:t xml:space="preserve">The inherent risk score agreed by the Executive Director of Public Health Services is 3 (Likely) /5 (Critical) and it has further been agreed that it is difficult to see what control measures PHW </w:t>
      </w:r>
      <w:r w:rsidR="00801640">
        <w:t>can put in place to control this</w:t>
      </w:r>
      <w:r>
        <w:t xml:space="preserve"> risk effectively. As a result the residual and target risks at the moment are the same. </w:t>
      </w:r>
    </w:p>
    <w:p w14:paraId="0E52C5B2" w14:textId="77777777" w:rsidR="00A27DE4" w:rsidRDefault="00A27DE4" w:rsidP="003672FD">
      <w:pPr>
        <w:jc w:val="both"/>
      </w:pPr>
      <w:r>
        <w:t> </w:t>
      </w:r>
    </w:p>
    <w:p w14:paraId="187703A6" w14:textId="6E86CE74" w:rsidR="00A27DE4" w:rsidRDefault="00A27DE4" w:rsidP="003672FD">
      <w:pPr>
        <w:jc w:val="both"/>
      </w:pPr>
      <w:r>
        <w:t xml:space="preserve">Control Measures in place </w:t>
      </w:r>
      <w:r w:rsidR="003672FD">
        <w:t>-</w:t>
      </w:r>
      <w:r>
        <w:t xml:space="preserve"> </w:t>
      </w:r>
    </w:p>
    <w:p w14:paraId="28D3C3CF" w14:textId="71BCD027" w:rsidR="00A27DE4" w:rsidRDefault="00A27DE4" w:rsidP="003672FD">
      <w:pPr>
        <w:pStyle w:val="ListParagraph"/>
        <w:numPr>
          <w:ilvl w:val="0"/>
          <w:numId w:val="23"/>
        </w:numPr>
        <w:ind w:hanging="720"/>
        <w:contextualSpacing w:val="0"/>
        <w:jc w:val="both"/>
      </w:pPr>
      <w:r>
        <w:t>Agreed clear criteria to review continuation of programme against which have been agreed by Gold. These are reviewed by the Screening Division Management Team when there are significant changes and recommendation considered by Exec</w:t>
      </w:r>
      <w:r w:rsidR="00801640">
        <w:t>utive</w:t>
      </w:r>
      <w:r>
        <w:t xml:space="preserve"> and Welsh Government policy leads. </w:t>
      </w:r>
    </w:p>
    <w:p w14:paraId="5F0BA122" w14:textId="77777777" w:rsidR="00A27DE4" w:rsidRDefault="00A27DE4" w:rsidP="003672FD">
      <w:pPr>
        <w:pStyle w:val="ListParagraph"/>
        <w:numPr>
          <w:ilvl w:val="0"/>
          <w:numId w:val="23"/>
        </w:numPr>
        <w:ind w:hanging="720"/>
        <w:contextualSpacing w:val="0"/>
        <w:jc w:val="both"/>
      </w:pPr>
      <w:r>
        <w:t xml:space="preserve">Close working with Health Boards at all levels – strategic lead identified for Health Boards and also close operational links with programmes to ensure we work together to ensure that significant bottlenecks and constraints are not created in the pathway do not cause issues. This work informs regular review of invitations sent. Noting that for the Bowel Screening and Cervical Screening programmes regional variation in invitations is not possible so any changes made affect all wales. </w:t>
      </w:r>
    </w:p>
    <w:p w14:paraId="5C317363" w14:textId="4C545CF7" w:rsidR="00A27DE4" w:rsidRDefault="00A27DE4" w:rsidP="003672FD">
      <w:pPr>
        <w:pStyle w:val="ListParagraph"/>
        <w:numPr>
          <w:ilvl w:val="0"/>
          <w:numId w:val="23"/>
        </w:numPr>
        <w:ind w:hanging="720"/>
        <w:contextualSpacing w:val="0"/>
        <w:jc w:val="both"/>
      </w:pPr>
      <w:r>
        <w:t xml:space="preserve">Established screening workforce required to continue to offer screening safely and in line with </w:t>
      </w:r>
      <w:r w:rsidR="00801640">
        <w:t>re activation p</w:t>
      </w:r>
      <w:r>
        <w:t xml:space="preserve">lan. </w:t>
      </w:r>
      <w:r w:rsidR="00832C24">
        <w:t xml:space="preserve">A small number of </w:t>
      </w:r>
      <w:r>
        <w:t xml:space="preserve">key </w:t>
      </w:r>
      <w:r w:rsidR="00832C24">
        <w:t xml:space="preserve">screening staff are currently </w:t>
      </w:r>
      <w:r>
        <w:t>redeployed to Covid-</w:t>
      </w:r>
      <w:r w:rsidR="00832C24">
        <w:t xml:space="preserve">19 </w:t>
      </w:r>
      <w:r>
        <w:t>response</w:t>
      </w:r>
      <w:r w:rsidR="00832C24">
        <w:t>. The o</w:t>
      </w:r>
      <w:r>
        <w:t xml:space="preserve">rganisation to </w:t>
      </w:r>
      <w:r w:rsidR="00790C09">
        <w:t>continue</w:t>
      </w:r>
      <w:r w:rsidR="00832C24">
        <w:t xml:space="preserve"> to protect the screening workforce to realise the levels identified within the operation plan.</w:t>
      </w:r>
    </w:p>
    <w:p w14:paraId="7024753A" w14:textId="3AFA56B5" w:rsidR="00A27DE4" w:rsidRDefault="00A27DE4" w:rsidP="003672FD">
      <w:pPr>
        <w:pStyle w:val="ListParagraph"/>
        <w:numPr>
          <w:ilvl w:val="0"/>
          <w:numId w:val="23"/>
        </w:numPr>
        <w:ind w:hanging="720"/>
        <w:contextualSpacing w:val="0"/>
        <w:jc w:val="both"/>
      </w:pPr>
      <w:r>
        <w:t xml:space="preserve">Sustainable supply of PPE to be made available to staff for service provision as if this is not available then screening cannot continue to be offered. </w:t>
      </w:r>
      <w:r w:rsidR="00832C24">
        <w:t xml:space="preserve"> We will continue to work closely with the leads for Health and Safety and I</w:t>
      </w:r>
      <w:r w:rsidR="00790C09">
        <w:t>nfection Prevention and Control</w:t>
      </w:r>
      <w:r w:rsidR="00832C24">
        <w:t xml:space="preserve"> to ident</w:t>
      </w:r>
      <w:r w:rsidR="00790C09">
        <w:t>i</w:t>
      </w:r>
      <w:r w:rsidR="00832C24">
        <w:t>fy</w:t>
      </w:r>
      <w:r w:rsidR="00790C09">
        <w:t>, as soon as possible,</w:t>
      </w:r>
      <w:r w:rsidR="00832C24">
        <w:t xml:space="preserve"> any potential </w:t>
      </w:r>
      <w:r w:rsidR="00790C09">
        <w:t>interruption</w:t>
      </w:r>
      <w:r w:rsidR="00832C24">
        <w:t xml:space="preserve"> to the supply of PPE.</w:t>
      </w:r>
    </w:p>
    <w:p w14:paraId="41B23139" w14:textId="77777777" w:rsidR="00A27DE4" w:rsidRDefault="00A27DE4" w:rsidP="003672FD">
      <w:pPr>
        <w:pStyle w:val="Default"/>
        <w:jc w:val="both"/>
        <w:rPr>
          <w:color w:val="auto"/>
        </w:rPr>
      </w:pPr>
    </w:p>
    <w:p w14:paraId="6C173AFC" w14:textId="77777777" w:rsidR="00321E73" w:rsidRDefault="00321E73" w:rsidP="003672FD">
      <w:pPr>
        <w:spacing w:after="200" w:line="276" w:lineRule="auto"/>
        <w:jc w:val="both"/>
        <w:rPr>
          <w:rFonts w:eastAsiaTheme="majorEastAsia" w:cstheme="majorBidi"/>
          <w:b/>
          <w:bCs/>
          <w:szCs w:val="24"/>
        </w:rPr>
      </w:pPr>
      <w:r>
        <w:rPr>
          <w:szCs w:val="24"/>
        </w:rPr>
        <w:br w:type="page"/>
      </w:r>
    </w:p>
    <w:p w14:paraId="523EC93C" w14:textId="77777777" w:rsidR="007F70E4" w:rsidRPr="0024189E" w:rsidRDefault="007F70E4" w:rsidP="0024189E">
      <w:pPr>
        <w:pStyle w:val="Heading1"/>
        <w:numPr>
          <w:ilvl w:val="0"/>
          <w:numId w:val="2"/>
        </w:numPr>
        <w:ind w:left="567" w:hanging="567"/>
        <w:rPr>
          <w:szCs w:val="24"/>
        </w:rPr>
      </w:pPr>
      <w:r w:rsidRPr="0024189E">
        <w:rPr>
          <w:szCs w:val="24"/>
        </w:rPr>
        <w:lastRenderedPageBreak/>
        <w:t>Summary</w:t>
      </w:r>
      <w:r w:rsidR="00A27DE4">
        <w:rPr>
          <w:szCs w:val="24"/>
        </w:rPr>
        <w:t xml:space="preserve"> of Corporate Risks</w:t>
      </w:r>
    </w:p>
    <w:p w14:paraId="4DBAEE05" w14:textId="77777777" w:rsidR="007F70E4" w:rsidRPr="007F70E4" w:rsidRDefault="007F70E4" w:rsidP="007F70E4"/>
    <w:tbl>
      <w:tblPr>
        <w:tblStyle w:val="TableGrid"/>
        <w:tblW w:w="0" w:type="auto"/>
        <w:tblLook w:val="04A0" w:firstRow="1" w:lastRow="0" w:firstColumn="1" w:lastColumn="0" w:noHBand="0" w:noVBand="1"/>
      </w:tblPr>
      <w:tblGrid>
        <w:gridCol w:w="2245"/>
        <w:gridCol w:w="3734"/>
        <w:gridCol w:w="1443"/>
        <w:gridCol w:w="1638"/>
      </w:tblGrid>
      <w:tr w:rsidR="007F70E4" w14:paraId="52B491D3" w14:textId="77777777" w:rsidTr="0048012F">
        <w:tc>
          <w:tcPr>
            <w:tcW w:w="7422" w:type="dxa"/>
            <w:gridSpan w:val="3"/>
          </w:tcPr>
          <w:p w14:paraId="174A0CE3" w14:textId="77777777" w:rsidR="007F70E4" w:rsidRDefault="007F70E4" w:rsidP="0048012F">
            <w:r>
              <w:t>Total number of Corporate Risks relating to COVID-19</w:t>
            </w:r>
          </w:p>
        </w:tc>
        <w:tc>
          <w:tcPr>
            <w:tcW w:w="1638" w:type="dxa"/>
          </w:tcPr>
          <w:p w14:paraId="0EDD167E" w14:textId="5B05768E" w:rsidR="007F70E4" w:rsidRDefault="00820A32" w:rsidP="0048012F">
            <w:r>
              <w:t>7</w:t>
            </w:r>
          </w:p>
        </w:tc>
      </w:tr>
      <w:tr w:rsidR="007F70E4" w14:paraId="25D42826" w14:textId="77777777" w:rsidTr="0048012F">
        <w:tc>
          <w:tcPr>
            <w:tcW w:w="7422" w:type="dxa"/>
            <w:gridSpan w:val="3"/>
          </w:tcPr>
          <w:p w14:paraId="744B3260" w14:textId="77777777" w:rsidR="007F70E4" w:rsidRDefault="007F70E4" w:rsidP="0048012F">
            <w:r>
              <w:t>Total number of Corporate Risks not related to COVID-19</w:t>
            </w:r>
          </w:p>
        </w:tc>
        <w:tc>
          <w:tcPr>
            <w:tcW w:w="1638" w:type="dxa"/>
          </w:tcPr>
          <w:p w14:paraId="03D88E35" w14:textId="77777777" w:rsidR="007F70E4" w:rsidRDefault="007F70E4" w:rsidP="0048012F">
            <w:r>
              <w:t>8</w:t>
            </w:r>
          </w:p>
        </w:tc>
      </w:tr>
      <w:tr w:rsidR="007F70E4" w14:paraId="5D2123D0" w14:textId="77777777" w:rsidTr="0048012F">
        <w:tc>
          <w:tcPr>
            <w:tcW w:w="9060" w:type="dxa"/>
            <w:gridSpan w:val="4"/>
            <w:shd w:val="clear" w:color="auto" w:fill="D9D9D9" w:themeFill="background1" w:themeFillShade="D9"/>
          </w:tcPr>
          <w:p w14:paraId="571509AD" w14:textId="77777777" w:rsidR="007F70E4" w:rsidRDefault="007F70E4" w:rsidP="0048012F"/>
        </w:tc>
      </w:tr>
      <w:tr w:rsidR="007F70E4" w14:paraId="18518E34" w14:textId="77777777" w:rsidTr="0048012F">
        <w:tc>
          <w:tcPr>
            <w:tcW w:w="5979" w:type="dxa"/>
            <w:gridSpan w:val="2"/>
            <w:vMerge w:val="restart"/>
          </w:tcPr>
          <w:p w14:paraId="5B67C6F7" w14:textId="77777777" w:rsidR="007F70E4" w:rsidRDefault="007F70E4" w:rsidP="0048012F">
            <w:r>
              <w:t>No. of Risks by severity (residual score)</w:t>
            </w:r>
          </w:p>
        </w:tc>
        <w:tc>
          <w:tcPr>
            <w:tcW w:w="1443" w:type="dxa"/>
          </w:tcPr>
          <w:p w14:paraId="3748DADB" w14:textId="77777777" w:rsidR="007F70E4" w:rsidRDefault="007F70E4" w:rsidP="0048012F">
            <w:r>
              <w:t>Extreme</w:t>
            </w:r>
          </w:p>
        </w:tc>
        <w:tc>
          <w:tcPr>
            <w:tcW w:w="1638" w:type="dxa"/>
          </w:tcPr>
          <w:p w14:paraId="0100D755" w14:textId="77777777" w:rsidR="007F70E4" w:rsidRDefault="007F70E4" w:rsidP="0048012F">
            <w:r>
              <w:t>8</w:t>
            </w:r>
          </w:p>
        </w:tc>
      </w:tr>
      <w:tr w:rsidR="007F70E4" w14:paraId="05F12732" w14:textId="77777777" w:rsidTr="0048012F">
        <w:tc>
          <w:tcPr>
            <w:tcW w:w="5979" w:type="dxa"/>
            <w:gridSpan w:val="2"/>
            <w:vMerge/>
          </w:tcPr>
          <w:p w14:paraId="0BC92ED2" w14:textId="77777777" w:rsidR="007F70E4" w:rsidRDefault="007F70E4" w:rsidP="0048012F"/>
        </w:tc>
        <w:tc>
          <w:tcPr>
            <w:tcW w:w="1443" w:type="dxa"/>
          </w:tcPr>
          <w:p w14:paraId="4015E9AC" w14:textId="77777777" w:rsidR="007F70E4" w:rsidRDefault="007F70E4" w:rsidP="0048012F">
            <w:r>
              <w:t>High</w:t>
            </w:r>
          </w:p>
        </w:tc>
        <w:tc>
          <w:tcPr>
            <w:tcW w:w="1638" w:type="dxa"/>
          </w:tcPr>
          <w:p w14:paraId="23B2303C" w14:textId="633165B0" w:rsidR="007F70E4" w:rsidRDefault="00820A32" w:rsidP="0048012F">
            <w:r>
              <w:t>7</w:t>
            </w:r>
          </w:p>
        </w:tc>
      </w:tr>
      <w:tr w:rsidR="007F70E4" w14:paraId="65F618FF" w14:textId="77777777" w:rsidTr="0048012F">
        <w:tc>
          <w:tcPr>
            <w:tcW w:w="5979" w:type="dxa"/>
            <w:gridSpan w:val="2"/>
            <w:vMerge/>
          </w:tcPr>
          <w:p w14:paraId="0F7961E3" w14:textId="77777777" w:rsidR="007F70E4" w:rsidRDefault="007F70E4" w:rsidP="0048012F"/>
        </w:tc>
        <w:tc>
          <w:tcPr>
            <w:tcW w:w="1443" w:type="dxa"/>
          </w:tcPr>
          <w:p w14:paraId="3EAD0833" w14:textId="77777777" w:rsidR="007F70E4" w:rsidRDefault="007F70E4" w:rsidP="0048012F">
            <w:r>
              <w:t>Moderate</w:t>
            </w:r>
          </w:p>
        </w:tc>
        <w:tc>
          <w:tcPr>
            <w:tcW w:w="1638" w:type="dxa"/>
          </w:tcPr>
          <w:p w14:paraId="0F2051FD" w14:textId="77777777" w:rsidR="007F70E4" w:rsidRDefault="00FD1E31" w:rsidP="0048012F">
            <w:r>
              <w:t>0</w:t>
            </w:r>
          </w:p>
        </w:tc>
      </w:tr>
      <w:tr w:rsidR="007F70E4" w14:paraId="2EC4AB7A" w14:textId="77777777" w:rsidTr="0048012F">
        <w:tc>
          <w:tcPr>
            <w:tcW w:w="5979" w:type="dxa"/>
            <w:gridSpan w:val="2"/>
            <w:vMerge/>
          </w:tcPr>
          <w:p w14:paraId="2D29D06B" w14:textId="77777777" w:rsidR="007F70E4" w:rsidRDefault="007F70E4" w:rsidP="0048012F"/>
        </w:tc>
        <w:tc>
          <w:tcPr>
            <w:tcW w:w="1443" w:type="dxa"/>
          </w:tcPr>
          <w:p w14:paraId="382D7449" w14:textId="77777777" w:rsidR="007F70E4" w:rsidRDefault="007F70E4" w:rsidP="0048012F">
            <w:r>
              <w:t>Low</w:t>
            </w:r>
          </w:p>
        </w:tc>
        <w:tc>
          <w:tcPr>
            <w:tcW w:w="1638" w:type="dxa"/>
          </w:tcPr>
          <w:p w14:paraId="42D2DF13" w14:textId="1668C820" w:rsidR="007F70E4" w:rsidRDefault="00820A32" w:rsidP="0048012F">
            <w:r>
              <w:t>0</w:t>
            </w:r>
          </w:p>
        </w:tc>
      </w:tr>
      <w:tr w:rsidR="007F70E4" w14:paraId="1387DA09" w14:textId="77777777" w:rsidTr="0048012F">
        <w:tc>
          <w:tcPr>
            <w:tcW w:w="9060" w:type="dxa"/>
            <w:gridSpan w:val="4"/>
            <w:shd w:val="clear" w:color="auto" w:fill="D9D9D9" w:themeFill="background1" w:themeFillShade="D9"/>
          </w:tcPr>
          <w:p w14:paraId="49F33D6A" w14:textId="77777777" w:rsidR="007F70E4" w:rsidRDefault="007F70E4" w:rsidP="0048012F"/>
        </w:tc>
      </w:tr>
      <w:tr w:rsidR="007F70E4" w14:paraId="064E52A5" w14:textId="77777777" w:rsidTr="0048012F">
        <w:tc>
          <w:tcPr>
            <w:tcW w:w="5979" w:type="dxa"/>
            <w:gridSpan w:val="2"/>
            <w:vMerge w:val="restart"/>
          </w:tcPr>
          <w:p w14:paraId="5DC44C88" w14:textId="77777777" w:rsidR="007F70E4" w:rsidRDefault="007F70E4" w:rsidP="0048012F">
            <w:r>
              <w:t>No. of risks by Decision</w:t>
            </w:r>
          </w:p>
        </w:tc>
        <w:tc>
          <w:tcPr>
            <w:tcW w:w="1443" w:type="dxa"/>
          </w:tcPr>
          <w:p w14:paraId="4EB8DF43" w14:textId="77777777" w:rsidR="007F70E4" w:rsidRDefault="007F70E4" w:rsidP="0048012F">
            <w:r>
              <w:t>Terminate</w:t>
            </w:r>
          </w:p>
        </w:tc>
        <w:tc>
          <w:tcPr>
            <w:tcW w:w="1638" w:type="dxa"/>
          </w:tcPr>
          <w:p w14:paraId="2559EFB9" w14:textId="77777777" w:rsidR="007F70E4" w:rsidRDefault="007F70E4" w:rsidP="0048012F">
            <w:r>
              <w:t>0</w:t>
            </w:r>
          </w:p>
        </w:tc>
      </w:tr>
      <w:tr w:rsidR="007F70E4" w14:paraId="042A8E01" w14:textId="77777777" w:rsidTr="0048012F">
        <w:tc>
          <w:tcPr>
            <w:tcW w:w="5979" w:type="dxa"/>
            <w:gridSpan w:val="2"/>
            <w:vMerge/>
          </w:tcPr>
          <w:p w14:paraId="05C52D88" w14:textId="77777777" w:rsidR="007F70E4" w:rsidRDefault="007F70E4" w:rsidP="0048012F"/>
        </w:tc>
        <w:tc>
          <w:tcPr>
            <w:tcW w:w="1443" w:type="dxa"/>
          </w:tcPr>
          <w:p w14:paraId="7870669C" w14:textId="77777777" w:rsidR="007F70E4" w:rsidRDefault="007F70E4" w:rsidP="0048012F">
            <w:r>
              <w:t>Transfer</w:t>
            </w:r>
          </w:p>
        </w:tc>
        <w:tc>
          <w:tcPr>
            <w:tcW w:w="1638" w:type="dxa"/>
          </w:tcPr>
          <w:p w14:paraId="0B1D7552" w14:textId="77777777" w:rsidR="007F70E4" w:rsidRDefault="007F70E4" w:rsidP="0048012F">
            <w:r>
              <w:t>0</w:t>
            </w:r>
          </w:p>
        </w:tc>
      </w:tr>
      <w:tr w:rsidR="007F70E4" w14:paraId="5A464BA6" w14:textId="77777777" w:rsidTr="0048012F">
        <w:tc>
          <w:tcPr>
            <w:tcW w:w="5979" w:type="dxa"/>
            <w:gridSpan w:val="2"/>
            <w:vMerge/>
          </w:tcPr>
          <w:p w14:paraId="6F966D37" w14:textId="77777777" w:rsidR="007F70E4" w:rsidRDefault="007F70E4" w:rsidP="0048012F"/>
        </w:tc>
        <w:tc>
          <w:tcPr>
            <w:tcW w:w="1443" w:type="dxa"/>
          </w:tcPr>
          <w:p w14:paraId="78E8C14D" w14:textId="77777777" w:rsidR="007F70E4" w:rsidRDefault="007F70E4" w:rsidP="0048012F">
            <w:r>
              <w:t>Treat</w:t>
            </w:r>
          </w:p>
        </w:tc>
        <w:tc>
          <w:tcPr>
            <w:tcW w:w="1638" w:type="dxa"/>
          </w:tcPr>
          <w:p w14:paraId="144C9D96" w14:textId="02B3B293" w:rsidR="007F70E4" w:rsidRDefault="00BE5AD5" w:rsidP="0048012F">
            <w:r>
              <w:t>12</w:t>
            </w:r>
          </w:p>
        </w:tc>
      </w:tr>
      <w:tr w:rsidR="007F70E4" w14:paraId="542D2902" w14:textId="77777777" w:rsidTr="0048012F">
        <w:tc>
          <w:tcPr>
            <w:tcW w:w="5979" w:type="dxa"/>
            <w:gridSpan w:val="2"/>
            <w:vMerge/>
          </w:tcPr>
          <w:p w14:paraId="55D0F612" w14:textId="77777777" w:rsidR="007F70E4" w:rsidRDefault="007F70E4" w:rsidP="0048012F"/>
        </w:tc>
        <w:tc>
          <w:tcPr>
            <w:tcW w:w="1443" w:type="dxa"/>
          </w:tcPr>
          <w:p w14:paraId="4C7CF76A" w14:textId="77777777" w:rsidR="007F70E4" w:rsidRDefault="007F70E4" w:rsidP="0048012F">
            <w:r>
              <w:t>Tolerate</w:t>
            </w:r>
          </w:p>
        </w:tc>
        <w:tc>
          <w:tcPr>
            <w:tcW w:w="1638" w:type="dxa"/>
          </w:tcPr>
          <w:p w14:paraId="712C8668" w14:textId="77777777" w:rsidR="007F70E4" w:rsidRDefault="00FD1E31" w:rsidP="0048012F">
            <w:r>
              <w:t>3</w:t>
            </w:r>
          </w:p>
        </w:tc>
      </w:tr>
      <w:tr w:rsidR="007F70E4" w14:paraId="6A91F0F6" w14:textId="77777777" w:rsidTr="0048012F">
        <w:tc>
          <w:tcPr>
            <w:tcW w:w="9060" w:type="dxa"/>
            <w:gridSpan w:val="4"/>
            <w:shd w:val="clear" w:color="auto" w:fill="D9D9D9" w:themeFill="background1" w:themeFillShade="D9"/>
          </w:tcPr>
          <w:p w14:paraId="638B1AD9" w14:textId="77777777" w:rsidR="007F70E4" w:rsidRDefault="007F70E4" w:rsidP="0048012F"/>
        </w:tc>
      </w:tr>
      <w:tr w:rsidR="007F70E4" w14:paraId="00AB1912" w14:textId="77777777" w:rsidTr="0048012F">
        <w:tc>
          <w:tcPr>
            <w:tcW w:w="2245" w:type="dxa"/>
            <w:vMerge w:val="restart"/>
          </w:tcPr>
          <w:p w14:paraId="7BD6106A" w14:textId="77777777" w:rsidR="007F70E4" w:rsidRDefault="007F70E4" w:rsidP="0048012F">
            <w:r>
              <w:t>No. of risks by Exec Lead</w:t>
            </w:r>
          </w:p>
        </w:tc>
        <w:tc>
          <w:tcPr>
            <w:tcW w:w="3734" w:type="dxa"/>
          </w:tcPr>
          <w:p w14:paraId="5E40A6CC" w14:textId="77777777" w:rsidR="007F70E4" w:rsidRDefault="007F70E4" w:rsidP="0048012F"/>
        </w:tc>
        <w:tc>
          <w:tcPr>
            <w:tcW w:w="1443" w:type="dxa"/>
          </w:tcPr>
          <w:p w14:paraId="714BB659" w14:textId="77777777" w:rsidR="007F70E4" w:rsidRDefault="007F70E4" w:rsidP="0048012F">
            <w:r>
              <w:t xml:space="preserve">COVID-19 Related </w:t>
            </w:r>
          </w:p>
        </w:tc>
        <w:tc>
          <w:tcPr>
            <w:tcW w:w="1638" w:type="dxa"/>
          </w:tcPr>
          <w:p w14:paraId="009F7729" w14:textId="77777777" w:rsidR="007F70E4" w:rsidRDefault="007F70E4" w:rsidP="0048012F">
            <w:r>
              <w:t>Not COVID-19 Related</w:t>
            </w:r>
          </w:p>
        </w:tc>
      </w:tr>
      <w:tr w:rsidR="007F70E4" w14:paraId="18D8D47C" w14:textId="77777777" w:rsidTr="0048012F">
        <w:tc>
          <w:tcPr>
            <w:tcW w:w="2245" w:type="dxa"/>
            <w:vMerge/>
          </w:tcPr>
          <w:p w14:paraId="3EED6B5B" w14:textId="77777777" w:rsidR="007F70E4" w:rsidRDefault="007F70E4" w:rsidP="0048012F"/>
        </w:tc>
        <w:tc>
          <w:tcPr>
            <w:tcW w:w="3734" w:type="dxa"/>
          </w:tcPr>
          <w:p w14:paraId="353C60A7" w14:textId="77777777" w:rsidR="007F70E4" w:rsidRDefault="007F70E4" w:rsidP="0048012F">
            <w:r>
              <w:t>Chief Executive</w:t>
            </w:r>
          </w:p>
        </w:tc>
        <w:tc>
          <w:tcPr>
            <w:tcW w:w="1443" w:type="dxa"/>
          </w:tcPr>
          <w:p w14:paraId="6854C90C" w14:textId="77777777" w:rsidR="007F70E4" w:rsidRDefault="007F70E4" w:rsidP="0048012F">
            <w:r>
              <w:t>0</w:t>
            </w:r>
          </w:p>
        </w:tc>
        <w:tc>
          <w:tcPr>
            <w:tcW w:w="1638" w:type="dxa"/>
          </w:tcPr>
          <w:p w14:paraId="17B1BE28" w14:textId="77777777" w:rsidR="007F70E4" w:rsidRDefault="007F70E4" w:rsidP="0048012F">
            <w:r>
              <w:t>0</w:t>
            </w:r>
          </w:p>
        </w:tc>
      </w:tr>
      <w:tr w:rsidR="007F70E4" w14:paraId="1047174F" w14:textId="77777777" w:rsidTr="0048012F">
        <w:tc>
          <w:tcPr>
            <w:tcW w:w="2245" w:type="dxa"/>
            <w:vMerge/>
          </w:tcPr>
          <w:p w14:paraId="515C4541" w14:textId="77777777" w:rsidR="007F70E4" w:rsidRDefault="007F70E4" w:rsidP="0048012F"/>
        </w:tc>
        <w:tc>
          <w:tcPr>
            <w:tcW w:w="3734" w:type="dxa"/>
          </w:tcPr>
          <w:p w14:paraId="5BD9AEE5" w14:textId="77777777" w:rsidR="007F70E4" w:rsidRDefault="007F70E4" w:rsidP="0048012F">
            <w:r>
              <w:t>Executive Director Finance</w:t>
            </w:r>
          </w:p>
        </w:tc>
        <w:tc>
          <w:tcPr>
            <w:tcW w:w="1443" w:type="dxa"/>
          </w:tcPr>
          <w:p w14:paraId="491770B1" w14:textId="4DD6881B" w:rsidR="007F70E4" w:rsidRDefault="00BE5AD5" w:rsidP="0048012F">
            <w:r>
              <w:t>0</w:t>
            </w:r>
          </w:p>
        </w:tc>
        <w:tc>
          <w:tcPr>
            <w:tcW w:w="1638" w:type="dxa"/>
          </w:tcPr>
          <w:p w14:paraId="234B068D" w14:textId="77777777" w:rsidR="007F70E4" w:rsidRDefault="007F70E4" w:rsidP="0048012F">
            <w:r>
              <w:t>1</w:t>
            </w:r>
          </w:p>
        </w:tc>
      </w:tr>
      <w:tr w:rsidR="007F70E4" w14:paraId="2398DEFF" w14:textId="77777777" w:rsidTr="0048012F">
        <w:tc>
          <w:tcPr>
            <w:tcW w:w="2245" w:type="dxa"/>
            <w:vMerge/>
          </w:tcPr>
          <w:p w14:paraId="1255DB23" w14:textId="77777777" w:rsidR="007F70E4" w:rsidRDefault="007F70E4" w:rsidP="0048012F"/>
        </w:tc>
        <w:tc>
          <w:tcPr>
            <w:tcW w:w="3734" w:type="dxa"/>
          </w:tcPr>
          <w:p w14:paraId="02C4925A" w14:textId="77777777" w:rsidR="007F70E4" w:rsidRDefault="007F70E4" w:rsidP="0048012F">
            <w:r>
              <w:t>Executive Director PHS</w:t>
            </w:r>
          </w:p>
        </w:tc>
        <w:tc>
          <w:tcPr>
            <w:tcW w:w="1443" w:type="dxa"/>
          </w:tcPr>
          <w:p w14:paraId="4A2F48DB" w14:textId="77777777" w:rsidR="007F70E4" w:rsidRDefault="00FD1E31" w:rsidP="0048012F">
            <w:r>
              <w:t>3</w:t>
            </w:r>
          </w:p>
        </w:tc>
        <w:tc>
          <w:tcPr>
            <w:tcW w:w="1638" w:type="dxa"/>
          </w:tcPr>
          <w:p w14:paraId="130AE250" w14:textId="77777777" w:rsidR="007F70E4" w:rsidRDefault="007F70E4" w:rsidP="0048012F">
            <w:r>
              <w:t>4</w:t>
            </w:r>
          </w:p>
        </w:tc>
      </w:tr>
      <w:tr w:rsidR="007F70E4" w14:paraId="6F690817" w14:textId="77777777" w:rsidTr="0048012F">
        <w:tc>
          <w:tcPr>
            <w:tcW w:w="2245" w:type="dxa"/>
            <w:vMerge/>
          </w:tcPr>
          <w:p w14:paraId="3AAF9E80" w14:textId="77777777" w:rsidR="007F70E4" w:rsidRDefault="007F70E4" w:rsidP="0048012F"/>
        </w:tc>
        <w:tc>
          <w:tcPr>
            <w:tcW w:w="3734" w:type="dxa"/>
          </w:tcPr>
          <w:p w14:paraId="7E60615F" w14:textId="77777777" w:rsidR="007F70E4" w:rsidRDefault="007F70E4" w:rsidP="0048012F">
            <w:r>
              <w:t>Executive Director QNAHPs</w:t>
            </w:r>
          </w:p>
        </w:tc>
        <w:tc>
          <w:tcPr>
            <w:tcW w:w="1443" w:type="dxa"/>
          </w:tcPr>
          <w:p w14:paraId="528487A6" w14:textId="77777777" w:rsidR="007F70E4" w:rsidRDefault="00FD1E31" w:rsidP="0048012F">
            <w:r>
              <w:t>1</w:t>
            </w:r>
          </w:p>
        </w:tc>
        <w:tc>
          <w:tcPr>
            <w:tcW w:w="1638" w:type="dxa"/>
          </w:tcPr>
          <w:p w14:paraId="4154DB2C" w14:textId="77777777" w:rsidR="007F70E4" w:rsidRDefault="007F70E4" w:rsidP="0048012F">
            <w:r>
              <w:t>0</w:t>
            </w:r>
          </w:p>
        </w:tc>
      </w:tr>
      <w:tr w:rsidR="007F70E4" w14:paraId="32A25679" w14:textId="77777777" w:rsidTr="0048012F">
        <w:tc>
          <w:tcPr>
            <w:tcW w:w="2245" w:type="dxa"/>
            <w:vMerge/>
          </w:tcPr>
          <w:p w14:paraId="2B6843C8" w14:textId="77777777" w:rsidR="007F70E4" w:rsidRDefault="007F70E4" w:rsidP="0048012F"/>
        </w:tc>
        <w:tc>
          <w:tcPr>
            <w:tcW w:w="3734" w:type="dxa"/>
          </w:tcPr>
          <w:p w14:paraId="59FD1903" w14:textId="77777777" w:rsidR="007F70E4" w:rsidRDefault="00FD1E31" w:rsidP="0048012F">
            <w:r>
              <w:t xml:space="preserve">Acting </w:t>
            </w:r>
            <w:r w:rsidR="007F70E4">
              <w:t>Director of POD</w:t>
            </w:r>
          </w:p>
        </w:tc>
        <w:tc>
          <w:tcPr>
            <w:tcW w:w="1443" w:type="dxa"/>
          </w:tcPr>
          <w:p w14:paraId="5DB55B42" w14:textId="77777777" w:rsidR="007F70E4" w:rsidRDefault="00FD1E31" w:rsidP="0048012F">
            <w:r>
              <w:t>3</w:t>
            </w:r>
          </w:p>
        </w:tc>
        <w:tc>
          <w:tcPr>
            <w:tcW w:w="1638" w:type="dxa"/>
          </w:tcPr>
          <w:p w14:paraId="117AE4A5" w14:textId="77777777" w:rsidR="007F70E4" w:rsidRDefault="007F70E4" w:rsidP="0048012F">
            <w:r>
              <w:t>3</w:t>
            </w:r>
          </w:p>
        </w:tc>
      </w:tr>
      <w:tr w:rsidR="007F70E4" w14:paraId="7F9689C5" w14:textId="77777777" w:rsidTr="0048012F">
        <w:tc>
          <w:tcPr>
            <w:tcW w:w="2245" w:type="dxa"/>
            <w:vMerge/>
          </w:tcPr>
          <w:p w14:paraId="18DC3335" w14:textId="77777777" w:rsidR="007F70E4" w:rsidRDefault="007F70E4" w:rsidP="0048012F"/>
        </w:tc>
        <w:tc>
          <w:tcPr>
            <w:tcW w:w="3734" w:type="dxa"/>
          </w:tcPr>
          <w:p w14:paraId="52A52429" w14:textId="77777777" w:rsidR="007F70E4" w:rsidRDefault="007F70E4" w:rsidP="0048012F">
            <w:r>
              <w:t>Director of H&amp;W</w:t>
            </w:r>
          </w:p>
        </w:tc>
        <w:tc>
          <w:tcPr>
            <w:tcW w:w="1443" w:type="dxa"/>
          </w:tcPr>
          <w:p w14:paraId="246923AB" w14:textId="77777777" w:rsidR="007F70E4" w:rsidRDefault="007F70E4" w:rsidP="0048012F">
            <w:r>
              <w:t>0</w:t>
            </w:r>
          </w:p>
        </w:tc>
        <w:tc>
          <w:tcPr>
            <w:tcW w:w="1638" w:type="dxa"/>
          </w:tcPr>
          <w:p w14:paraId="708A2ABD" w14:textId="77777777" w:rsidR="007F70E4" w:rsidRDefault="007F70E4" w:rsidP="0048012F">
            <w:r>
              <w:t>0</w:t>
            </w:r>
          </w:p>
        </w:tc>
      </w:tr>
      <w:tr w:rsidR="007F70E4" w14:paraId="0B1A8B06" w14:textId="77777777" w:rsidTr="0048012F">
        <w:tc>
          <w:tcPr>
            <w:tcW w:w="2245" w:type="dxa"/>
            <w:vMerge/>
          </w:tcPr>
          <w:p w14:paraId="4D30472C" w14:textId="77777777" w:rsidR="007F70E4" w:rsidRDefault="007F70E4" w:rsidP="0048012F"/>
        </w:tc>
        <w:tc>
          <w:tcPr>
            <w:tcW w:w="3734" w:type="dxa"/>
          </w:tcPr>
          <w:p w14:paraId="50273F85" w14:textId="77777777" w:rsidR="007F70E4" w:rsidRDefault="007F70E4" w:rsidP="0048012F">
            <w:r>
              <w:t>Director of Knowledge</w:t>
            </w:r>
          </w:p>
        </w:tc>
        <w:tc>
          <w:tcPr>
            <w:tcW w:w="1443" w:type="dxa"/>
          </w:tcPr>
          <w:p w14:paraId="0CBCB7AC" w14:textId="77777777" w:rsidR="007F70E4" w:rsidRDefault="007F70E4" w:rsidP="0048012F">
            <w:r>
              <w:t>0</w:t>
            </w:r>
          </w:p>
        </w:tc>
        <w:tc>
          <w:tcPr>
            <w:tcW w:w="1638" w:type="dxa"/>
          </w:tcPr>
          <w:p w14:paraId="3EDEF99B" w14:textId="77777777" w:rsidR="007F70E4" w:rsidRDefault="007F70E4" w:rsidP="0048012F">
            <w:r>
              <w:t>0</w:t>
            </w:r>
          </w:p>
        </w:tc>
      </w:tr>
      <w:tr w:rsidR="007F70E4" w14:paraId="11783DCB" w14:textId="77777777" w:rsidTr="0048012F">
        <w:tc>
          <w:tcPr>
            <w:tcW w:w="2245" w:type="dxa"/>
            <w:vMerge/>
          </w:tcPr>
          <w:p w14:paraId="1454253F" w14:textId="77777777" w:rsidR="007F70E4" w:rsidRDefault="007F70E4" w:rsidP="0048012F"/>
        </w:tc>
        <w:tc>
          <w:tcPr>
            <w:tcW w:w="3734" w:type="dxa"/>
          </w:tcPr>
          <w:p w14:paraId="7B25A0F9" w14:textId="77777777" w:rsidR="007F70E4" w:rsidRDefault="007F70E4" w:rsidP="0048012F">
            <w:r>
              <w:t>Director of WHO Collaborating Centre</w:t>
            </w:r>
          </w:p>
        </w:tc>
        <w:tc>
          <w:tcPr>
            <w:tcW w:w="1443" w:type="dxa"/>
          </w:tcPr>
          <w:p w14:paraId="6D9D6E69" w14:textId="77777777" w:rsidR="007F70E4" w:rsidRDefault="007F70E4" w:rsidP="0048012F">
            <w:r>
              <w:t>0</w:t>
            </w:r>
          </w:p>
        </w:tc>
        <w:tc>
          <w:tcPr>
            <w:tcW w:w="1638" w:type="dxa"/>
          </w:tcPr>
          <w:p w14:paraId="4BA19905" w14:textId="77777777" w:rsidR="007F70E4" w:rsidRDefault="007F70E4" w:rsidP="0048012F">
            <w:r>
              <w:t>0</w:t>
            </w:r>
          </w:p>
        </w:tc>
      </w:tr>
      <w:tr w:rsidR="007F70E4" w14:paraId="4AC351A3" w14:textId="77777777" w:rsidTr="0048012F">
        <w:tc>
          <w:tcPr>
            <w:tcW w:w="2245" w:type="dxa"/>
            <w:vMerge/>
          </w:tcPr>
          <w:p w14:paraId="4CE75A94" w14:textId="77777777" w:rsidR="007F70E4" w:rsidRDefault="007F70E4" w:rsidP="0048012F"/>
        </w:tc>
        <w:tc>
          <w:tcPr>
            <w:tcW w:w="3734" w:type="dxa"/>
          </w:tcPr>
          <w:p w14:paraId="628AC4B1" w14:textId="77777777" w:rsidR="007F70E4" w:rsidRDefault="007F70E4" w:rsidP="0048012F">
            <w:r>
              <w:t>Director of Improvement Cymru</w:t>
            </w:r>
          </w:p>
        </w:tc>
        <w:tc>
          <w:tcPr>
            <w:tcW w:w="1443" w:type="dxa"/>
          </w:tcPr>
          <w:p w14:paraId="00A8ADD8" w14:textId="77777777" w:rsidR="007F70E4" w:rsidRDefault="007F70E4" w:rsidP="0048012F">
            <w:r>
              <w:t>0</w:t>
            </w:r>
          </w:p>
        </w:tc>
        <w:tc>
          <w:tcPr>
            <w:tcW w:w="1638" w:type="dxa"/>
          </w:tcPr>
          <w:p w14:paraId="6221EE64" w14:textId="77777777" w:rsidR="007F70E4" w:rsidRDefault="007F70E4" w:rsidP="0048012F">
            <w:r>
              <w:t>0</w:t>
            </w:r>
          </w:p>
        </w:tc>
      </w:tr>
      <w:tr w:rsidR="007F70E4" w14:paraId="4B9CD870" w14:textId="77777777" w:rsidTr="0048012F">
        <w:tc>
          <w:tcPr>
            <w:tcW w:w="2245" w:type="dxa"/>
            <w:vMerge/>
          </w:tcPr>
          <w:p w14:paraId="421FC151" w14:textId="77777777" w:rsidR="007F70E4" w:rsidRDefault="007F70E4" w:rsidP="0048012F"/>
        </w:tc>
        <w:tc>
          <w:tcPr>
            <w:tcW w:w="3734" w:type="dxa"/>
          </w:tcPr>
          <w:p w14:paraId="574817DE" w14:textId="77777777" w:rsidR="007F70E4" w:rsidRDefault="007F70E4" w:rsidP="0048012F">
            <w:r>
              <w:t>Board Secretary</w:t>
            </w:r>
          </w:p>
        </w:tc>
        <w:tc>
          <w:tcPr>
            <w:tcW w:w="1443" w:type="dxa"/>
          </w:tcPr>
          <w:p w14:paraId="03C87884" w14:textId="77777777" w:rsidR="007F70E4" w:rsidRDefault="00FD1E31" w:rsidP="0048012F">
            <w:r>
              <w:t>0</w:t>
            </w:r>
          </w:p>
        </w:tc>
        <w:tc>
          <w:tcPr>
            <w:tcW w:w="1638" w:type="dxa"/>
          </w:tcPr>
          <w:p w14:paraId="3CC423C4" w14:textId="77777777" w:rsidR="007F70E4" w:rsidRDefault="007F70E4" w:rsidP="0048012F">
            <w:r>
              <w:t>0</w:t>
            </w:r>
          </w:p>
        </w:tc>
      </w:tr>
      <w:tr w:rsidR="007F70E4" w14:paraId="7A93EFA8" w14:textId="77777777" w:rsidTr="0048012F">
        <w:tc>
          <w:tcPr>
            <w:tcW w:w="2245" w:type="dxa"/>
            <w:vMerge/>
          </w:tcPr>
          <w:p w14:paraId="5B283067" w14:textId="77777777" w:rsidR="007F70E4" w:rsidRDefault="007F70E4" w:rsidP="0048012F"/>
        </w:tc>
        <w:tc>
          <w:tcPr>
            <w:tcW w:w="3734" w:type="dxa"/>
          </w:tcPr>
          <w:p w14:paraId="2FD5D8F4" w14:textId="77777777" w:rsidR="007F70E4" w:rsidRDefault="007F70E4" w:rsidP="0048012F">
            <w:r>
              <w:t>Not assigned</w:t>
            </w:r>
          </w:p>
        </w:tc>
        <w:tc>
          <w:tcPr>
            <w:tcW w:w="1443" w:type="dxa"/>
          </w:tcPr>
          <w:p w14:paraId="39F0D3F2" w14:textId="77777777" w:rsidR="007F70E4" w:rsidRDefault="00FD1E31" w:rsidP="0048012F">
            <w:r>
              <w:t>0</w:t>
            </w:r>
          </w:p>
        </w:tc>
        <w:tc>
          <w:tcPr>
            <w:tcW w:w="1638" w:type="dxa"/>
          </w:tcPr>
          <w:p w14:paraId="66FFB371" w14:textId="77777777" w:rsidR="007F70E4" w:rsidRDefault="007F70E4" w:rsidP="0048012F">
            <w:r>
              <w:t>0</w:t>
            </w:r>
          </w:p>
        </w:tc>
      </w:tr>
      <w:tr w:rsidR="007F70E4" w14:paraId="68197CAE" w14:textId="77777777" w:rsidTr="0048012F">
        <w:tc>
          <w:tcPr>
            <w:tcW w:w="9060" w:type="dxa"/>
            <w:gridSpan w:val="4"/>
            <w:shd w:val="clear" w:color="auto" w:fill="D9D9D9" w:themeFill="background1" w:themeFillShade="D9"/>
          </w:tcPr>
          <w:p w14:paraId="185DF8AB" w14:textId="77777777" w:rsidR="007F70E4" w:rsidRDefault="007F70E4" w:rsidP="0048012F"/>
        </w:tc>
      </w:tr>
      <w:tr w:rsidR="007F70E4" w14:paraId="05CE4BD3" w14:textId="77777777" w:rsidTr="0048012F">
        <w:tc>
          <w:tcPr>
            <w:tcW w:w="7422" w:type="dxa"/>
            <w:gridSpan w:val="3"/>
          </w:tcPr>
          <w:p w14:paraId="34D100C5" w14:textId="77777777" w:rsidR="007F70E4" w:rsidRDefault="007F70E4" w:rsidP="0048012F">
            <w:r>
              <w:t>No. of risks with overdue actions (see ‘Key points’)</w:t>
            </w:r>
          </w:p>
        </w:tc>
        <w:tc>
          <w:tcPr>
            <w:tcW w:w="1638" w:type="dxa"/>
          </w:tcPr>
          <w:p w14:paraId="51174C13" w14:textId="77777777" w:rsidR="007F70E4" w:rsidRDefault="00395726" w:rsidP="0048012F">
            <w:r>
              <w:t>2</w:t>
            </w:r>
          </w:p>
        </w:tc>
      </w:tr>
      <w:tr w:rsidR="00634C89" w14:paraId="63B03A6C" w14:textId="77777777" w:rsidTr="0048012F">
        <w:tc>
          <w:tcPr>
            <w:tcW w:w="7422" w:type="dxa"/>
            <w:gridSpan w:val="3"/>
          </w:tcPr>
          <w:p w14:paraId="563F85BD" w14:textId="77777777" w:rsidR="00634C89" w:rsidRDefault="00634C89" w:rsidP="0048012F"/>
          <w:p w14:paraId="5DFA8451" w14:textId="77777777" w:rsidR="00634C89" w:rsidRDefault="00634C89" w:rsidP="0048012F"/>
        </w:tc>
        <w:tc>
          <w:tcPr>
            <w:tcW w:w="1638" w:type="dxa"/>
          </w:tcPr>
          <w:p w14:paraId="6EB2FD67" w14:textId="77777777" w:rsidR="00634C89" w:rsidRDefault="00634C89" w:rsidP="0048012F"/>
        </w:tc>
      </w:tr>
    </w:tbl>
    <w:p w14:paraId="7ABE318C" w14:textId="77777777" w:rsidR="007F70E4" w:rsidRDefault="007F70E4" w:rsidP="00634C89">
      <w:pPr>
        <w:pStyle w:val="Heading1"/>
        <w:numPr>
          <w:ilvl w:val="0"/>
          <w:numId w:val="2"/>
        </w:numPr>
      </w:pPr>
      <w:r>
        <w:t>Key points</w:t>
      </w:r>
    </w:p>
    <w:p w14:paraId="6D7FD2C6" w14:textId="77777777" w:rsidR="00E13972" w:rsidRDefault="00E13972" w:rsidP="00E13972"/>
    <w:p w14:paraId="5BC5ED24" w14:textId="77777777" w:rsidR="00E6038B" w:rsidRDefault="005C24A0" w:rsidP="003672FD">
      <w:pPr>
        <w:jc w:val="both"/>
      </w:pPr>
      <w:r>
        <w:t>All risks associated with Covid-19 have been reviewed in line with policy and updates provided. There are no risks which require escalation. The risks associated with the Public Health Protection Response Plan are currently being considered at Programme level and risk registers are under development for each of the delivery work-streams.</w:t>
      </w:r>
    </w:p>
    <w:p w14:paraId="5327579E" w14:textId="77777777" w:rsidR="00E6038B" w:rsidRDefault="00E6038B" w:rsidP="003672FD">
      <w:pPr>
        <w:jc w:val="both"/>
      </w:pPr>
    </w:p>
    <w:p w14:paraId="27592490" w14:textId="77777777" w:rsidR="006E6E08" w:rsidRPr="00E13972" w:rsidRDefault="00395726" w:rsidP="003672FD">
      <w:pPr>
        <w:jc w:val="both"/>
      </w:pPr>
      <w:r>
        <w:t>Two</w:t>
      </w:r>
      <w:r w:rsidR="00E6038B">
        <w:t xml:space="preserve"> risks have overdue actions, but updates have been provided which </w:t>
      </w:r>
      <w:r>
        <w:t xml:space="preserve">explain the position and </w:t>
      </w:r>
      <w:r w:rsidR="00E6038B">
        <w:t>indicate that work is ongoing.</w:t>
      </w:r>
      <w:r w:rsidR="005C24A0">
        <w:t xml:space="preserve"> </w:t>
      </w:r>
    </w:p>
    <w:p w14:paraId="21DC6BD3" w14:textId="77777777" w:rsidR="00321E73" w:rsidRDefault="00321E73">
      <w:pPr>
        <w:spacing w:after="200" w:line="276" w:lineRule="auto"/>
        <w:rPr>
          <w:rFonts w:eastAsiaTheme="majorEastAsia" w:cstheme="majorBidi"/>
          <w:b/>
          <w:bCs/>
          <w:szCs w:val="28"/>
        </w:rPr>
      </w:pPr>
      <w:r>
        <w:br w:type="page"/>
      </w:r>
    </w:p>
    <w:p w14:paraId="20214A62" w14:textId="77777777" w:rsidR="007F70E4" w:rsidRDefault="007F70E4" w:rsidP="007F70E4">
      <w:pPr>
        <w:pStyle w:val="Heading1"/>
        <w:numPr>
          <w:ilvl w:val="0"/>
          <w:numId w:val="2"/>
        </w:numPr>
      </w:pPr>
      <w:r>
        <w:lastRenderedPageBreak/>
        <w:t>Risk movements</w:t>
      </w:r>
    </w:p>
    <w:p w14:paraId="382F4514" w14:textId="77777777" w:rsidR="007F70E4" w:rsidRDefault="007F70E4" w:rsidP="007F70E4"/>
    <w:p w14:paraId="0879E1F1" w14:textId="77777777" w:rsidR="007F70E4" w:rsidRDefault="007F70E4" w:rsidP="0026460B">
      <w:pPr>
        <w:pStyle w:val="Heading2"/>
        <w:tabs>
          <w:tab w:val="num" w:pos="1728"/>
        </w:tabs>
      </w:pPr>
      <w:r>
        <w:t>Risks added since the previous month</w:t>
      </w:r>
    </w:p>
    <w:p w14:paraId="46DD8D94" w14:textId="77777777" w:rsidR="007F70E4" w:rsidRDefault="007F70E4" w:rsidP="003672FD">
      <w:pPr>
        <w:ind w:left="720"/>
        <w:jc w:val="both"/>
      </w:pPr>
    </w:p>
    <w:p w14:paraId="3C8D34FE" w14:textId="77777777" w:rsidR="007F70E4" w:rsidRDefault="005C24A0" w:rsidP="003672FD">
      <w:pPr>
        <w:jc w:val="both"/>
      </w:pPr>
      <w:r>
        <w:t xml:space="preserve">There have been no risk movements this month, but as a reminder, the </w:t>
      </w:r>
      <w:r w:rsidR="00514A4A">
        <w:t>10</w:t>
      </w:r>
      <w:r w:rsidR="007F70E4">
        <w:t xml:space="preserve"> risks that have been added to the Corporate Risk Register which all relate the COVID-19</w:t>
      </w:r>
      <w:r>
        <w:t xml:space="preserve"> are listed here</w:t>
      </w:r>
      <w:r w:rsidR="007F70E4">
        <w:t xml:space="preserve">. </w:t>
      </w:r>
    </w:p>
    <w:p w14:paraId="1036C007" w14:textId="77777777" w:rsidR="007F70E4" w:rsidRDefault="007F70E4" w:rsidP="003672FD">
      <w:pPr>
        <w:jc w:val="both"/>
      </w:pPr>
    </w:p>
    <w:p w14:paraId="1F719886" w14:textId="77777777" w:rsidR="007F70E4" w:rsidRDefault="007F70E4" w:rsidP="003672FD">
      <w:pPr>
        <w:jc w:val="both"/>
      </w:pPr>
      <w:r w:rsidRPr="003672FD">
        <w:rPr>
          <w:b/>
        </w:rPr>
        <w:t>New Risk 1</w:t>
      </w:r>
      <w:r>
        <w:t xml:space="preserve"> - There is a risk that PHW will not be able to deliver a full screening service during the current response to the current COVID19 response.</w:t>
      </w:r>
    </w:p>
    <w:p w14:paraId="63F50732" w14:textId="77777777" w:rsidR="007F70E4" w:rsidRDefault="007F70E4" w:rsidP="003672FD">
      <w:pPr>
        <w:jc w:val="both"/>
      </w:pPr>
    </w:p>
    <w:p w14:paraId="4A22040C" w14:textId="77777777" w:rsidR="007F70E4" w:rsidRDefault="007F70E4" w:rsidP="003672FD">
      <w:pPr>
        <w:jc w:val="both"/>
      </w:pPr>
      <w:r w:rsidRPr="003672FD">
        <w:rPr>
          <w:b/>
        </w:rPr>
        <w:t>New Risk 2</w:t>
      </w:r>
      <w:r>
        <w:t xml:space="preserve"> - There is a risk of unrecognised non-Covid infections threat to the population.</w:t>
      </w:r>
    </w:p>
    <w:p w14:paraId="16021601" w14:textId="77777777" w:rsidR="007F70E4" w:rsidRDefault="007F70E4" w:rsidP="003672FD">
      <w:pPr>
        <w:jc w:val="both"/>
      </w:pPr>
    </w:p>
    <w:p w14:paraId="6912EF70" w14:textId="77777777" w:rsidR="007F70E4" w:rsidRDefault="007F70E4" w:rsidP="003672FD">
      <w:pPr>
        <w:jc w:val="both"/>
      </w:pPr>
      <w:r w:rsidRPr="003672FD">
        <w:rPr>
          <w:b/>
        </w:rPr>
        <w:t>New Risk 3</w:t>
      </w:r>
      <w:r>
        <w:t xml:space="preserve"> - </w:t>
      </w:r>
      <w:r w:rsidRPr="00517193">
        <w:t>There is a risk that Public Health Wales will be unable to deliver a critical service to the public</w:t>
      </w:r>
      <w:r w:rsidR="0039536A">
        <w:t xml:space="preserve"> due to a supply chain failure.</w:t>
      </w:r>
    </w:p>
    <w:p w14:paraId="16789C0B" w14:textId="77777777" w:rsidR="007F70E4" w:rsidRDefault="007F70E4" w:rsidP="003672FD">
      <w:pPr>
        <w:jc w:val="both"/>
      </w:pPr>
    </w:p>
    <w:p w14:paraId="2C070B3E" w14:textId="77777777" w:rsidR="007F70E4" w:rsidRDefault="007F70E4" w:rsidP="003672FD">
      <w:pPr>
        <w:jc w:val="both"/>
      </w:pPr>
      <w:r w:rsidRPr="003672FD">
        <w:rPr>
          <w:b/>
        </w:rPr>
        <w:t>New Risk 4</w:t>
      </w:r>
      <w:r>
        <w:t xml:space="preserve"> - There will be insufficient staff to respond to the current COVID 19 outbreak.</w:t>
      </w:r>
    </w:p>
    <w:p w14:paraId="25471AAC" w14:textId="77777777" w:rsidR="007F70E4" w:rsidRDefault="007F70E4" w:rsidP="003672FD">
      <w:pPr>
        <w:jc w:val="both"/>
      </w:pPr>
    </w:p>
    <w:p w14:paraId="33D70776" w14:textId="77777777" w:rsidR="007F70E4" w:rsidRDefault="007F70E4" w:rsidP="003672FD">
      <w:pPr>
        <w:jc w:val="both"/>
      </w:pPr>
      <w:r w:rsidRPr="003672FD">
        <w:rPr>
          <w:b/>
        </w:rPr>
        <w:t>New Risk 5</w:t>
      </w:r>
      <w:r>
        <w:t xml:space="preserve"> - An increase in the mobilisation of staff to respond to the outbreak will have a negative impact on staff wellbeing/welfare. </w:t>
      </w:r>
    </w:p>
    <w:p w14:paraId="5B45FE93" w14:textId="77777777" w:rsidR="007F70E4" w:rsidRDefault="007F70E4" w:rsidP="003672FD">
      <w:pPr>
        <w:jc w:val="both"/>
      </w:pPr>
    </w:p>
    <w:p w14:paraId="27443CE6" w14:textId="77777777" w:rsidR="007F70E4" w:rsidRDefault="007F70E4" w:rsidP="003672FD">
      <w:pPr>
        <w:jc w:val="both"/>
      </w:pPr>
      <w:r w:rsidRPr="003672FD">
        <w:rPr>
          <w:b/>
        </w:rPr>
        <w:t>New Risk 6</w:t>
      </w:r>
      <w:r>
        <w:t xml:space="preserve"> - There will be sudden and widespread sickness amongst the staff in any PHW location.</w:t>
      </w:r>
    </w:p>
    <w:p w14:paraId="7FE101D1" w14:textId="77777777" w:rsidR="007F70E4" w:rsidRDefault="007F70E4" w:rsidP="003672FD">
      <w:pPr>
        <w:jc w:val="both"/>
      </w:pPr>
    </w:p>
    <w:p w14:paraId="760FACF4" w14:textId="77777777" w:rsidR="007F70E4" w:rsidRDefault="007F70E4" w:rsidP="003672FD">
      <w:pPr>
        <w:jc w:val="both"/>
      </w:pPr>
      <w:r w:rsidRPr="003672FD">
        <w:rPr>
          <w:b/>
        </w:rPr>
        <w:t>New Risk 7</w:t>
      </w:r>
      <w:r>
        <w:t xml:space="preserve"> - There is a risk that we are unable to provide good quality and safe services in the context of COVID-19 response.</w:t>
      </w:r>
    </w:p>
    <w:p w14:paraId="526AFA8F" w14:textId="77777777" w:rsidR="007F70E4" w:rsidRDefault="007F70E4" w:rsidP="003672FD">
      <w:pPr>
        <w:jc w:val="both"/>
      </w:pPr>
    </w:p>
    <w:p w14:paraId="6D1B2BC5" w14:textId="1B11BEDD" w:rsidR="007F70E4" w:rsidRDefault="007F70E4" w:rsidP="003672FD">
      <w:pPr>
        <w:jc w:val="both"/>
      </w:pPr>
      <w:r w:rsidRPr="003672FD">
        <w:rPr>
          <w:b/>
        </w:rPr>
        <w:t>New Risk 9</w:t>
      </w:r>
      <w:r>
        <w:t xml:space="preserve"> </w:t>
      </w:r>
      <w:r w:rsidR="00790C09">
        <w:t>–</w:t>
      </w:r>
      <w:r>
        <w:t xml:space="preserve"> </w:t>
      </w:r>
      <w:r w:rsidR="00790C09">
        <w:t>There is a risk that s</w:t>
      </w:r>
      <w:r>
        <w:t>taff required to work from home will be unable to do so</w:t>
      </w:r>
      <w:r w:rsidR="00790C09">
        <w:t xml:space="preserve"> due insufficient resilience for example IT infrastructures</w:t>
      </w:r>
      <w:r>
        <w:t>.</w:t>
      </w:r>
    </w:p>
    <w:p w14:paraId="466B0D04" w14:textId="77777777" w:rsidR="007F70E4" w:rsidRDefault="007F70E4" w:rsidP="003672FD">
      <w:pPr>
        <w:jc w:val="both"/>
      </w:pPr>
    </w:p>
    <w:p w14:paraId="13DF3463" w14:textId="647E305A" w:rsidR="007F70E4" w:rsidRDefault="007F70E4" w:rsidP="003672FD">
      <w:pPr>
        <w:jc w:val="both"/>
      </w:pPr>
      <w:r w:rsidRPr="003672FD">
        <w:rPr>
          <w:b/>
        </w:rPr>
        <w:t xml:space="preserve">New Risk </w:t>
      </w:r>
      <w:r w:rsidR="00514A4A" w:rsidRPr="003672FD">
        <w:rPr>
          <w:b/>
        </w:rPr>
        <w:t>10</w:t>
      </w:r>
      <w:r>
        <w:t xml:space="preserve"> </w:t>
      </w:r>
      <w:r w:rsidR="00790C09">
        <w:t>–</w:t>
      </w:r>
      <w:r>
        <w:t xml:space="preserve"> </w:t>
      </w:r>
      <w:r w:rsidR="00790C09">
        <w:t xml:space="preserve">There is a risk that </w:t>
      </w:r>
      <w:r>
        <w:t>Public Health Wales will have a sub-optimal return to business as usual.</w:t>
      </w:r>
    </w:p>
    <w:p w14:paraId="74E97CF3" w14:textId="77777777" w:rsidR="007F70E4" w:rsidRDefault="007F70E4" w:rsidP="007F70E4">
      <w:pPr>
        <w:ind w:left="720"/>
      </w:pPr>
    </w:p>
    <w:p w14:paraId="3C6B5EF4" w14:textId="77777777" w:rsidR="007F70E4" w:rsidRDefault="007F70E4" w:rsidP="0026460B">
      <w:pPr>
        <w:pStyle w:val="Heading2"/>
        <w:tabs>
          <w:tab w:val="num" w:pos="1728"/>
        </w:tabs>
      </w:pPr>
      <w:r w:rsidRPr="00C83799">
        <w:t xml:space="preserve">Risks to be considered for escalation </w:t>
      </w:r>
    </w:p>
    <w:p w14:paraId="7E268709" w14:textId="77777777" w:rsidR="007F70E4" w:rsidRPr="00C83799" w:rsidRDefault="007F70E4" w:rsidP="0026460B">
      <w:r w:rsidRPr="00C83799">
        <w:t xml:space="preserve">(Separate </w:t>
      </w:r>
      <w:r>
        <w:t>escalation form required</w:t>
      </w:r>
      <w:r w:rsidRPr="00C83799">
        <w:t>)</w:t>
      </w:r>
    </w:p>
    <w:p w14:paraId="271760A7" w14:textId="77777777" w:rsidR="007F70E4" w:rsidRDefault="007F70E4" w:rsidP="007F70E4">
      <w:pPr>
        <w:ind w:left="720"/>
      </w:pPr>
    </w:p>
    <w:p w14:paraId="46E3AE39" w14:textId="77777777" w:rsidR="007F70E4" w:rsidRDefault="007F70E4" w:rsidP="00A61F8A">
      <w:pPr>
        <w:pStyle w:val="ListParagraph"/>
        <w:numPr>
          <w:ilvl w:val="0"/>
          <w:numId w:val="24"/>
        </w:numPr>
      </w:pPr>
      <w:r>
        <w:t>None</w:t>
      </w:r>
    </w:p>
    <w:p w14:paraId="279FAC75" w14:textId="77777777" w:rsidR="007F70E4" w:rsidRDefault="007F70E4" w:rsidP="007F70E4">
      <w:pPr>
        <w:ind w:left="720"/>
      </w:pPr>
    </w:p>
    <w:p w14:paraId="33A7BFA0" w14:textId="77777777" w:rsidR="00321E73" w:rsidRDefault="00321E73">
      <w:pPr>
        <w:spacing w:after="200" w:line="276" w:lineRule="auto"/>
        <w:rPr>
          <w:rFonts w:eastAsiaTheme="majorEastAsia" w:cstheme="majorBidi"/>
          <w:b/>
          <w:bCs/>
          <w:szCs w:val="26"/>
        </w:rPr>
      </w:pPr>
      <w:r>
        <w:br w:type="page"/>
      </w:r>
    </w:p>
    <w:p w14:paraId="456F1CAA" w14:textId="77777777" w:rsidR="007F70E4" w:rsidRPr="00C83799" w:rsidRDefault="007F70E4" w:rsidP="0026460B">
      <w:pPr>
        <w:pStyle w:val="Heading2"/>
        <w:tabs>
          <w:tab w:val="num" w:pos="1728"/>
        </w:tabs>
      </w:pPr>
      <w:r w:rsidRPr="00C83799">
        <w:lastRenderedPageBreak/>
        <w:t>Risks to be considered for de-escalation</w:t>
      </w:r>
      <w:r>
        <w:t xml:space="preserve"> or removal</w:t>
      </w:r>
    </w:p>
    <w:p w14:paraId="52AB80CB" w14:textId="77777777" w:rsidR="007F70E4" w:rsidRDefault="007F70E4" w:rsidP="003672FD">
      <w:pPr>
        <w:ind w:left="720"/>
        <w:jc w:val="both"/>
      </w:pPr>
    </w:p>
    <w:p w14:paraId="07598940" w14:textId="77777777" w:rsidR="00CC3211" w:rsidRPr="003672FD" w:rsidRDefault="00CC3211" w:rsidP="003672FD">
      <w:pPr>
        <w:jc w:val="both"/>
        <w:rPr>
          <w:b/>
        </w:rPr>
      </w:pPr>
      <w:r w:rsidRPr="003672FD">
        <w:rPr>
          <w:b/>
        </w:rPr>
        <w:t>Covid Risk 1 – Reactivation of Screening Services</w:t>
      </w:r>
    </w:p>
    <w:p w14:paraId="10F307B6" w14:textId="1E2C6125" w:rsidR="00CC3211" w:rsidRDefault="00CC3211" w:rsidP="003672FD">
      <w:pPr>
        <w:jc w:val="both"/>
      </w:pPr>
      <w:r w:rsidRPr="008D0FBB">
        <w:t xml:space="preserve">The Stage 3 operating plan for reactivation of services has been completed and Gold have adopted the agreed criteria for the reactivation of Screening Services. This risk will now be </w:t>
      </w:r>
      <w:r w:rsidR="003672FD" w:rsidRPr="008D0FBB">
        <w:t>superseded</w:t>
      </w:r>
      <w:r w:rsidRPr="008D0FBB">
        <w:t xml:space="preserve"> by the new risk proposed at Business Executive Team on 10/11/20 </w:t>
      </w:r>
      <w:r>
        <w:t xml:space="preserve">(see above) </w:t>
      </w:r>
      <w:r w:rsidRPr="008D0FBB">
        <w:t>and it is proposed at the next BET that this risk be removed.</w:t>
      </w:r>
    </w:p>
    <w:p w14:paraId="567B9D95" w14:textId="77777777" w:rsidR="00CC3211" w:rsidRDefault="00CC3211" w:rsidP="003672FD">
      <w:pPr>
        <w:jc w:val="both"/>
      </w:pPr>
    </w:p>
    <w:p w14:paraId="5F5931C2" w14:textId="77777777" w:rsidR="00CC3211" w:rsidRPr="003672FD" w:rsidRDefault="00CC3211" w:rsidP="003672FD">
      <w:pPr>
        <w:jc w:val="both"/>
        <w:rPr>
          <w:b/>
        </w:rPr>
      </w:pPr>
      <w:r w:rsidRPr="003672FD">
        <w:rPr>
          <w:b/>
        </w:rPr>
        <w:t>Covid Risk 8 – Legislative / regulatory non compliance</w:t>
      </w:r>
    </w:p>
    <w:p w14:paraId="7BD6D2B7" w14:textId="77777777" w:rsidR="00CC3211" w:rsidRDefault="00CC3211" w:rsidP="003672FD">
      <w:pPr>
        <w:jc w:val="both"/>
      </w:pPr>
      <w:r>
        <w:t xml:space="preserve">Agreement at Business Executive Meeting in October that this risk is to be removed as no longer required on the Corporate Risk Register. Update – 6/11/2020 - Since the decision to remove this risk the operational plan has considered the reactivation of services and functions and in the light of challenges in achieving the levels identified in the plan it is recommended that we may need to consider whether this risk needs to be re-instated. </w:t>
      </w:r>
    </w:p>
    <w:p w14:paraId="7B5E9E41" w14:textId="77777777" w:rsidR="00CC3211" w:rsidRDefault="00CC3211" w:rsidP="003672FD">
      <w:pPr>
        <w:jc w:val="both"/>
      </w:pPr>
    </w:p>
    <w:p w14:paraId="77EA137A" w14:textId="77777777" w:rsidR="00CC3211" w:rsidRPr="003672FD" w:rsidRDefault="00CC3211" w:rsidP="003672FD">
      <w:pPr>
        <w:jc w:val="both"/>
        <w:rPr>
          <w:b/>
        </w:rPr>
      </w:pPr>
      <w:r w:rsidRPr="003672FD">
        <w:rPr>
          <w:b/>
        </w:rPr>
        <w:t>Covid Risk 9 – Staff ability to work from home</w:t>
      </w:r>
    </w:p>
    <w:p w14:paraId="69FA36DD" w14:textId="1D723240" w:rsidR="00CC3211" w:rsidRDefault="00CC3211" w:rsidP="003672FD">
      <w:pPr>
        <w:jc w:val="both"/>
      </w:pPr>
      <w:r w:rsidRPr="008D0FBB">
        <w:t xml:space="preserve">Agreement at Business Executive Meeting on 10/11/20 that this risk is to </w:t>
      </w:r>
      <w:proofErr w:type="gramStart"/>
      <w:r w:rsidRPr="008D0FBB">
        <w:t>be de-escalated</w:t>
      </w:r>
      <w:proofErr w:type="gramEnd"/>
      <w:r w:rsidRPr="008D0FBB">
        <w:t xml:space="preserve"> to Directorate level</w:t>
      </w:r>
      <w:r w:rsidR="00A61F8A">
        <w:t>.</w:t>
      </w:r>
    </w:p>
    <w:p w14:paraId="3F17ACC1" w14:textId="77777777" w:rsidR="00CC3211" w:rsidRDefault="00CC3211" w:rsidP="003672FD">
      <w:pPr>
        <w:jc w:val="both"/>
      </w:pPr>
    </w:p>
    <w:p w14:paraId="0A4B343E" w14:textId="77777777" w:rsidR="00CC3211" w:rsidRPr="003672FD" w:rsidRDefault="00CC3211" w:rsidP="003672FD">
      <w:pPr>
        <w:jc w:val="both"/>
        <w:rPr>
          <w:b/>
        </w:rPr>
      </w:pPr>
      <w:r w:rsidRPr="003672FD">
        <w:rPr>
          <w:b/>
        </w:rPr>
        <w:t>Covid Risk 10 – Sub-optimal return to business as usual</w:t>
      </w:r>
    </w:p>
    <w:p w14:paraId="021FF6FC" w14:textId="4297479C" w:rsidR="00CC3211" w:rsidRDefault="00CC3211" w:rsidP="003672FD">
      <w:pPr>
        <w:jc w:val="both"/>
      </w:pPr>
      <w:r>
        <w:t xml:space="preserve">Agreement </w:t>
      </w:r>
      <w:r w:rsidRPr="008D0FBB">
        <w:t xml:space="preserve">at Business Executive </w:t>
      </w:r>
      <w:r>
        <w:t>Meeting</w:t>
      </w:r>
      <w:r w:rsidRPr="008D0FBB">
        <w:t xml:space="preserve"> on 10/11/20 that this risk is to </w:t>
      </w:r>
      <w:proofErr w:type="gramStart"/>
      <w:r w:rsidRPr="008D0FBB">
        <w:t>be removed</w:t>
      </w:r>
      <w:proofErr w:type="gramEnd"/>
      <w:r w:rsidRPr="008D0FBB">
        <w:t xml:space="preserve"> as no longer required on the Corporate Risk Register</w:t>
      </w:r>
      <w:r w:rsidR="00A61F8A">
        <w:t>.</w:t>
      </w:r>
      <w:bookmarkStart w:id="5" w:name="_GoBack"/>
      <w:bookmarkEnd w:id="5"/>
      <w:r>
        <w:t xml:space="preserve"> </w:t>
      </w:r>
    </w:p>
    <w:p w14:paraId="1F52C777" w14:textId="77777777" w:rsidR="00CC3211" w:rsidRDefault="00CC3211" w:rsidP="003672FD"/>
    <w:p w14:paraId="1D1E8A32" w14:textId="77777777" w:rsidR="0026460B" w:rsidRDefault="0026460B" w:rsidP="0026460B">
      <w:pPr>
        <w:pStyle w:val="Heading2"/>
        <w:tabs>
          <w:tab w:val="num" w:pos="1728"/>
        </w:tabs>
        <w:rPr>
          <w:rFonts w:eastAsiaTheme="minorHAnsi" w:cstheme="minorBidi"/>
          <w:b w:val="0"/>
          <w:bCs w:val="0"/>
          <w:szCs w:val="22"/>
        </w:rPr>
      </w:pPr>
    </w:p>
    <w:p w14:paraId="205B7F84" w14:textId="716DD202" w:rsidR="007F70E4" w:rsidRDefault="007F70E4" w:rsidP="0026460B">
      <w:pPr>
        <w:pStyle w:val="Heading2"/>
        <w:tabs>
          <w:tab w:val="num" w:pos="1728"/>
        </w:tabs>
      </w:pPr>
      <w:r>
        <w:t>Risks increasing in severity score since the previous month</w:t>
      </w:r>
    </w:p>
    <w:p w14:paraId="7137A039" w14:textId="77777777" w:rsidR="007F70E4" w:rsidRDefault="007F70E4" w:rsidP="007F70E4">
      <w:pPr>
        <w:ind w:left="720"/>
      </w:pPr>
    </w:p>
    <w:p w14:paraId="7E0AB087" w14:textId="77777777" w:rsidR="007F70E4" w:rsidRDefault="005C24A0" w:rsidP="00A61F8A">
      <w:pPr>
        <w:pStyle w:val="ListParagraph"/>
        <w:numPr>
          <w:ilvl w:val="0"/>
          <w:numId w:val="24"/>
        </w:numPr>
      </w:pPr>
      <w:r>
        <w:t>None</w:t>
      </w:r>
    </w:p>
    <w:p w14:paraId="598A1C6B" w14:textId="77777777" w:rsidR="0026460B" w:rsidRDefault="0026460B" w:rsidP="0026460B">
      <w:pPr>
        <w:pStyle w:val="Heading2"/>
        <w:tabs>
          <w:tab w:val="num" w:pos="1728"/>
        </w:tabs>
        <w:rPr>
          <w:rFonts w:eastAsiaTheme="minorHAnsi" w:cstheme="minorBidi"/>
          <w:b w:val="0"/>
          <w:bCs w:val="0"/>
          <w:szCs w:val="22"/>
        </w:rPr>
      </w:pPr>
    </w:p>
    <w:p w14:paraId="0BE0886F" w14:textId="163710BF" w:rsidR="007F70E4" w:rsidRDefault="007F70E4" w:rsidP="0026460B">
      <w:pPr>
        <w:pStyle w:val="Heading2"/>
        <w:tabs>
          <w:tab w:val="num" w:pos="1728"/>
        </w:tabs>
      </w:pPr>
      <w:r>
        <w:t>Risks decreasing in severity score since the previous month</w:t>
      </w:r>
    </w:p>
    <w:p w14:paraId="3FDECD16" w14:textId="77777777" w:rsidR="007F70E4" w:rsidRDefault="007F70E4" w:rsidP="007F70E4">
      <w:pPr>
        <w:ind w:left="720"/>
      </w:pPr>
    </w:p>
    <w:p w14:paraId="616E98C3" w14:textId="77777777" w:rsidR="007F70E4" w:rsidRDefault="005C24A0" w:rsidP="00A61F8A">
      <w:pPr>
        <w:pStyle w:val="ListParagraph"/>
        <w:numPr>
          <w:ilvl w:val="0"/>
          <w:numId w:val="24"/>
        </w:numPr>
      </w:pPr>
      <w:r>
        <w:t>None</w:t>
      </w:r>
    </w:p>
    <w:p w14:paraId="6AE74D86" w14:textId="77777777" w:rsidR="005C24A0" w:rsidRDefault="005C24A0" w:rsidP="007F70E4">
      <w:pPr>
        <w:ind w:left="720"/>
      </w:pPr>
    </w:p>
    <w:p w14:paraId="469601F8" w14:textId="77777777" w:rsidR="007F70E4" w:rsidRDefault="007F70E4" w:rsidP="007F70E4">
      <w:pPr>
        <w:ind w:left="720"/>
      </w:pPr>
    </w:p>
    <w:p w14:paraId="03D65D57" w14:textId="77777777" w:rsidR="007F70E4" w:rsidRPr="00386641" w:rsidRDefault="007F70E4" w:rsidP="007F70E4">
      <w:pPr>
        <w:pStyle w:val="Heading2"/>
        <w:numPr>
          <w:ilvl w:val="0"/>
          <w:numId w:val="2"/>
        </w:numPr>
        <w:rPr>
          <w:szCs w:val="24"/>
        </w:rPr>
      </w:pPr>
      <w:r w:rsidRPr="00386641">
        <w:rPr>
          <w:szCs w:val="24"/>
        </w:rPr>
        <w:t>Well-being of Future Generations (Wales) Act 2015</w:t>
      </w:r>
    </w:p>
    <w:p w14:paraId="51C788B4" w14:textId="77777777" w:rsidR="007F70E4" w:rsidRPr="00386641" w:rsidRDefault="007F70E4" w:rsidP="007F70E4">
      <w:pPr>
        <w:rPr>
          <w:szCs w:val="24"/>
        </w:rPr>
      </w:pPr>
    </w:p>
    <w:p w14:paraId="6ED440C6" w14:textId="77777777" w:rsidR="007F70E4" w:rsidRPr="00A61F8A" w:rsidRDefault="007F70E4" w:rsidP="00A61F8A">
      <w:pPr>
        <w:pStyle w:val="ListParagraph"/>
        <w:numPr>
          <w:ilvl w:val="0"/>
          <w:numId w:val="24"/>
        </w:numPr>
        <w:rPr>
          <w:szCs w:val="24"/>
        </w:rPr>
      </w:pPr>
      <w:r w:rsidRPr="00A61F8A">
        <w:rPr>
          <w:bCs/>
          <w:szCs w:val="24"/>
        </w:rPr>
        <w:t xml:space="preserve">No decision required. </w:t>
      </w:r>
    </w:p>
    <w:p w14:paraId="5FC5CE89" w14:textId="77777777" w:rsidR="007F70E4" w:rsidRPr="00386641" w:rsidRDefault="007F70E4" w:rsidP="007F70E4">
      <w:pPr>
        <w:pStyle w:val="Heading1"/>
        <w:numPr>
          <w:ilvl w:val="0"/>
          <w:numId w:val="2"/>
        </w:numPr>
        <w:rPr>
          <w:szCs w:val="24"/>
        </w:rPr>
      </w:pPr>
      <w:r w:rsidRPr="00386641">
        <w:rPr>
          <w:szCs w:val="24"/>
        </w:rPr>
        <w:t>Recommendation</w:t>
      </w:r>
    </w:p>
    <w:p w14:paraId="4291391B" w14:textId="77777777" w:rsidR="007F70E4" w:rsidRPr="00386641" w:rsidRDefault="007F70E4" w:rsidP="007F70E4">
      <w:pPr>
        <w:rPr>
          <w:szCs w:val="24"/>
        </w:rPr>
      </w:pPr>
    </w:p>
    <w:p w14:paraId="5AB8DFAD" w14:textId="77777777" w:rsidR="00A6068C" w:rsidRDefault="00A6068C" w:rsidP="00A6068C">
      <w:pPr>
        <w:rPr>
          <w:szCs w:val="24"/>
        </w:rPr>
      </w:pPr>
      <w:r>
        <w:rPr>
          <w:szCs w:val="24"/>
        </w:rPr>
        <w:t>The Board is asked to:</w:t>
      </w:r>
    </w:p>
    <w:p w14:paraId="0169D262" w14:textId="77777777" w:rsidR="00A6068C" w:rsidRDefault="00A6068C" w:rsidP="00A6068C">
      <w:pPr>
        <w:rPr>
          <w:szCs w:val="24"/>
        </w:rPr>
      </w:pPr>
    </w:p>
    <w:p w14:paraId="53B8A79B" w14:textId="77777777" w:rsidR="00A6068C" w:rsidRPr="00A6068C" w:rsidRDefault="00A6068C" w:rsidP="00A6068C">
      <w:pPr>
        <w:pStyle w:val="ListParagraph"/>
        <w:numPr>
          <w:ilvl w:val="0"/>
          <w:numId w:val="24"/>
        </w:numPr>
        <w:rPr>
          <w:szCs w:val="24"/>
        </w:rPr>
      </w:pPr>
      <w:r w:rsidRPr="00A61F8A">
        <w:rPr>
          <w:b/>
          <w:szCs w:val="24"/>
        </w:rPr>
        <w:t>Note</w:t>
      </w:r>
      <w:r w:rsidRPr="00A6068C">
        <w:rPr>
          <w:szCs w:val="24"/>
        </w:rPr>
        <w:t xml:space="preserve"> the update provided on the Corporate Risk Register. </w:t>
      </w:r>
    </w:p>
    <w:p w14:paraId="32A83AA2" w14:textId="6822D78E" w:rsidR="007F70E4" w:rsidRDefault="007F70E4" w:rsidP="007F70E4">
      <w:pPr>
        <w:pStyle w:val="Heading1"/>
        <w:ind w:left="1008" w:hanging="1008"/>
      </w:pPr>
      <w:r>
        <w:lastRenderedPageBreak/>
        <w:t>Appendix A</w:t>
      </w:r>
    </w:p>
    <w:p w14:paraId="7ADE1970" w14:textId="77777777" w:rsidR="007F70E4" w:rsidRDefault="007F70E4" w:rsidP="007F70E4"/>
    <w:p w14:paraId="3582CD8E" w14:textId="77777777" w:rsidR="007F70E4" w:rsidRPr="00F15A1A" w:rsidRDefault="007F70E4" w:rsidP="007F70E4">
      <w:pPr>
        <w:pStyle w:val="Heading2"/>
        <w:ind w:left="1008" w:hanging="1008"/>
      </w:pPr>
      <w:r>
        <w:t>Key to risk register colour coding</w:t>
      </w:r>
    </w:p>
    <w:p w14:paraId="7614A1C4" w14:textId="77777777" w:rsidR="007F70E4" w:rsidRDefault="007F70E4" w:rsidP="007F70E4"/>
    <w:p w14:paraId="108ECC99" w14:textId="77777777" w:rsidR="007F70E4" w:rsidRPr="00624E97" w:rsidRDefault="007F70E4" w:rsidP="007F70E4">
      <w:pPr>
        <w:pStyle w:val="Heading2"/>
        <w:ind w:left="1008" w:hanging="1008"/>
      </w:pPr>
      <w:r>
        <w:t>Risk scores (Inherent, residual and target)</w:t>
      </w:r>
    </w:p>
    <w:p w14:paraId="514BCEBD" w14:textId="77777777" w:rsidR="007F70E4" w:rsidRDefault="007F70E4" w:rsidP="007F70E4"/>
    <w:tbl>
      <w:tblPr>
        <w:tblStyle w:val="TableGrid"/>
        <w:tblW w:w="0" w:type="auto"/>
        <w:tblLook w:val="04A0" w:firstRow="1" w:lastRow="0" w:firstColumn="1" w:lastColumn="0" w:noHBand="0" w:noVBand="1"/>
      </w:tblPr>
      <w:tblGrid>
        <w:gridCol w:w="846"/>
        <w:gridCol w:w="8214"/>
      </w:tblGrid>
      <w:tr w:rsidR="007F70E4" w14:paraId="2A1294BF" w14:textId="77777777" w:rsidTr="0048012F">
        <w:tc>
          <w:tcPr>
            <w:tcW w:w="846" w:type="dxa"/>
            <w:shd w:val="clear" w:color="auto" w:fill="FF0000"/>
          </w:tcPr>
          <w:p w14:paraId="64471B99" w14:textId="77777777" w:rsidR="007F70E4" w:rsidRDefault="007F70E4" w:rsidP="0048012F"/>
        </w:tc>
        <w:tc>
          <w:tcPr>
            <w:tcW w:w="8214" w:type="dxa"/>
          </w:tcPr>
          <w:p w14:paraId="16FAAEDA" w14:textId="77777777" w:rsidR="007F70E4" w:rsidRDefault="007F70E4" w:rsidP="0048012F">
            <w:r>
              <w:t>Extreme Risk</w:t>
            </w:r>
          </w:p>
        </w:tc>
      </w:tr>
      <w:tr w:rsidR="007F70E4" w14:paraId="49C0D329" w14:textId="77777777" w:rsidTr="0048012F">
        <w:tc>
          <w:tcPr>
            <w:tcW w:w="846" w:type="dxa"/>
            <w:shd w:val="clear" w:color="auto" w:fill="FFC000"/>
          </w:tcPr>
          <w:p w14:paraId="25E13C07" w14:textId="77777777" w:rsidR="007F70E4" w:rsidRDefault="007F70E4" w:rsidP="0048012F"/>
        </w:tc>
        <w:tc>
          <w:tcPr>
            <w:tcW w:w="8214" w:type="dxa"/>
          </w:tcPr>
          <w:p w14:paraId="4CC8ADD0" w14:textId="77777777" w:rsidR="007F70E4" w:rsidRDefault="007F70E4" w:rsidP="0048012F">
            <w:r>
              <w:t>High Risk</w:t>
            </w:r>
          </w:p>
        </w:tc>
      </w:tr>
      <w:tr w:rsidR="007F70E4" w14:paraId="28E00D33" w14:textId="77777777" w:rsidTr="0048012F">
        <w:tc>
          <w:tcPr>
            <w:tcW w:w="846" w:type="dxa"/>
            <w:shd w:val="clear" w:color="auto" w:fill="FFFF00"/>
          </w:tcPr>
          <w:p w14:paraId="0571BA7E" w14:textId="77777777" w:rsidR="007F70E4" w:rsidRDefault="007F70E4" w:rsidP="0048012F"/>
        </w:tc>
        <w:tc>
          <w:tcPr>
            <w:tcW w:w="8214" w:type="dxa"/>
          </w:tcPr>
          <w:p w14:paraId="770C2B24" w14:textId="77777777" w:rsidR="007F70E4" w:rsidRDefault="007F70E4" w:rsidP="0048012F">
            <w:r>
              <w:t>Moderate Risk</w:t>
            </w:r>
          </w:p>
        </w:tc>
      </w:tr>
      <w:tr w:rsidR="007F70E4" w14:paraId="7243ACEA" w14:textId="77777777" w:rsidTr="0048012F">
        <w:tc>
          <w:tcPr>
            <w:tcW w:w="846" w:type="dxa"/>
            <w:shd w:val="clear" w:color="auto" w:fill="92D050"/>
          </w:tcPr>
          <w:p w14:paraId="36672097" w14:textId="77777777" w:rsidR="007F70E4" w:rsidRDefault="007F70E4" w:rsidP="0048012F"/>
        </w:tc>
        <w:tc>
          <w:tcPr>
            <w:tcW w:w="8214" w:type="dxa"/>
          </w:tcPr>
          <w:p w14:paraId="2D5A0A23" w14:textId="77777777" w:rsidR="007F70E4" w:rsidRDefault="007F70E4" w:rsidP="0048012F">
            <w:r>
              <w:t>Low Risk</w:t>
            </w:r>
          </w:p>
        </w:tc>
      </w:tr>
    </w:tbl>
    <w:p w14:paraId="294D82CC" w14:textId="77777777" w:rsidR="00C7678E" w:rsidRDefault="00C7678E" w:rsidP="00C7678E"/>
    <w:sectPr w:rsidR="00C7678E" w:rsidSect="0039536A">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F2855" w14:textId="77777777" w:rsidR="003024EE" w:rsidRDefault="003024EE" w:rsidP="00497F39">
      <w:r>
        <w:separator/>
      </w:r>
    </w:p>
  </w:endnote>
  <w:endnote w:type="continuationSeparator" w:id="0">
    <w:p w14:paraId="7B81A8F6" w14:textId="77777777" w:rsidR="003024EE" w:rsidRDefault="003024EE"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07"/>
      <w:gridCol w:w="2995"/>
    </w:tblGrid>
    <w:tr w:rsidR="007623DA" w:rsidRPr="00511AFF" w14:paraId="24434371" w14:textId="77777777" w:rsidTr="00DC07A2">
      <w:tc>
        <w:tcPr>
          <w:tcW w:w="3114" w:type="dxa"/>
        </w:tcPr>
        <w:p w14:paraId="5E224FC8" w14:textId="7F3A5F7A" w:rsidR="007623DA" w:rsidRPr="00511AFF" w:rsidRDefault="000D5E7E" w:rsidP="000D5E7E">
          <w:pPr>
            <w:pStyle w:val="Footer"/>
            <w:tabs>
              <w:tab w:val="right" w:pos="9090"/>
            </w:tabs>
            <w:jc w:val="center"/>
            <w:rPr>
              <w:b/>
              <w:sz w:val="20"/>
            </w:rPr>
          </w:pPr>
          <w:r>
            <w:rPr>
              <w:b/>
              <w:sz w:val="20"/>
            </w:rPr>
            <w:t xml:space="preserve">Date:  </w:t>
          </w:r>
          <w:r w:rsidRPr="000D5E7E">
            <w:rPr>
              <w:sz w:val="20"/>
            </w:rPr>
            <w:t>12</w:t>
          </w:r>
          <w:r>
            <w:rPr>
              <w:sz w:val="20"/>
            </w:rPr>
            <w:t xml:space="preserve"> </w:t>
          </w:r>
          <w:r w:rsidR="0026460B">
            <w:rPr>
              <w:sz w:val="20"/>
            </w:rPr>
            <w:t>November</w:t>
          </w:r>
          <w:r w:rsidR="00A27DE4">
            <w:rPr>
              <w:sz w:val="20"/>
            </w:rPr>
            <w:t xml:space="preserve"> </w:t>
          </w:r>
          <w:r w:rsidR="00F03AE7">
            <w:rPr>
              <w:sz w:val="20"/>
            </w:rPr>
            <w:t>2020</w:t>
          </w:r>
        </w:p>
      </w:tc>
      <w:tc>
        <w:tcPr>
          <w:tcW w:w="2907" w:type="dxa"/>
        </w:tcPr>
        <w:p w14:paraId="655B96BA" w14:textId="4165CCF4" w:rsidR="007623DA" w:rsidRPr="00511AFF" w:rsidRDefault="007623DA" w:rsidP="008978EE">
          <w:pPr>
            <w:pStyle w:val="Footer"/>
            <w:tabs>
              <w:tab w:val="center" w:pos="1433"/>
              <w:tab w:val="right" w:pos="2866"/>
              <w:tab w:val="right" w:pos="9090"/>
            </w:tabs>
            <w:jc w:val="center"/>
            <w:rPr>
              <w:b/>
              <w:sz w:val="20"/>
            </w:rPr>
          </w:pPr>
          <w:r w:rsidRPr="00511AFF">
            <w:rPr>
              <w:b/>
              <w:sz w:val="20"/>
            </w:rPr>
            <w:t>Version:</w:t>
          </w:r>
          <w:r>
            <w:rPr>
              <w:sz w:val="20"/>
            </w:rPr>
            <w:t xml:space="preserve"> </w:t>
          </w:r>
          <w:r w:rsidR="000D5E7E">
            <w:rPr>
              <w:sz w:val="20"/>
            </w:rPr>
            <w:t>5.0</w:t>
          </w:r>
        </w:p>
      </w:tc>
      <w:tc>
        <w:tcPr>
          <w:tcW w:w="2995" w:type="dxa"/>
        </w:tcPr>
        <w:p w14:paraId="05B24D11" w14:textId="1CE82232"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A61F8A">
            <w:rPr>
              <w:rStyle w:val="PageNumber"/>
              <w:noProof/>
              <w:sz w:val="20"/>
            </w:rPr>
            <w:t>6</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A61F8A">
            <w:rPr>
              <w:rStyle w:val="PageNumber"/>
              <w:noProof/>
              <w:sz w:val="20"/>
            </w:rPr>
            <w:t>8</w:t>
          </w:r>
          <w:r w:rsidRPr="00511AFF">
            <w:rPr>
              <w:rStyle w:val="PageNumber"/>
              <w:sz w:val="20"/>
            </w:rPr>
            <w:fldChar w:fldCharType="end"/>
          </w:r>
        </w:p>
      </w:tc>
    </w:tr>
  </w:tbl>
  <w:p w14:paraId="437F1DB8"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6CA6A" w14:textId="77777777" w:rsidR="003024EE" w:rsidRDefault="003024EE" w:rsidP="00497F39">
      <w:r>
        <w:separator/>
      </w:r>
    </w:p>
  </w:footnote>
  <w:footnote w:type="continuationSeparator" w:id="0">
    <w:p w14:paraId="14541B83" w14:textId="77777777" w:rsidR="003024EE" w:rsidRDefault="003024EE"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15DD0"/>
    <w:multiLevelType w:val="multilevel"/>
    <w:tmpl w:val="88E6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DC2A75"/>
    <w:multiLevelType w:val="hybridMultilevel"/>
    <w:tmpl w:val="003E8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23B53"/>
    <w:multiLevelType w:val="hybridMultilevel"/>
    <w:tmpl w:val="AAFA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1A132D"/>
    <w:multiLevelType w:val="hybridMultilevel"/>
    <w:tmpl w:val="922AC7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0A56C50"/>
    <w:multiLevelType w:val="hybridMultilevel"/>
    <w:tmpl w:val="0E98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23"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23"/>
  </w:num>
  <w:num w:numId="4">
    <w:abstractNumId w:val="13"/>
  </w:num>
  <w:num w:numId="5">
    <w:abstractNumId w:val="0"/>
  </w:num>
  <w:num w:numId="6">
    <w:abstractNumId w:val="7"/>
  </w:num>
  <w:num w:numId="7">
    <w:abstractNumId w:val="5"/>
  </w:num>
  <w:num w:numId="8">
    <w:abstractNumId w:val="12"/>
  </w:num>
  <w:num w:numId="9">
    <w:abstractNumId w:val="18"/>
  </w:num>
  <w:num w:numId="10">
    <w:abstractNumId w:val="4"/>
  </w:num>
  <w:num w:numId="11">
    <w:abstractNumId w:val="19"/>
  </w:num>
  <w:num w:numId="12">
    <w:abstractNumId w:val="3"/>
  </w:num>
  <w:num w:numId="13">
    <w:abstractNumId w:val="9"/>
  </w:num>
  <w:num w:numId="14">
    <w:abstractNumId w:val="11"/>
  </w:num>
  <w:num w:numId="15">
    <w:abstractNumId w:val="2"/>
  </w:num>
  <w:num w:numId="16">
    <w:abstractNumId w:val="22"/>
  </w:num>
  <w:num w:numId="17">
    <w:abstractNumId w:val="16"/>
  </w:num>
  <w:num w:numId="18">
    <w:abstractNumId w:val="21"/>
  </w:num>
  <w:num w:numId="19">
    <w:abstractNumId w:val="20"/>
  </w:num>
  <w:num w:numId="20">
    <w:abstractNumId w:val="1"/>
  </w:num>
  <w:num w:numId="21">
    <w:abstractNumId w:val="17"/>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51CDC"/>
    <w:rsid w:val="00051E74"/>
    <w:rsid w:val="00057CFB"/>
    <w:rsid w:val="00064908"/>
    <w:rsid w:val="00064C2F"/>
    <w:rsid w:val="00097ACD"/>
    <w:rsid w:val="000B306B"/>
    <w:rsid w:val="000D5E7E"/>
    <w:rsid w:val="000F46F4"/>
    <w:rsid w:val="000F5A72"/>
    <w:rsid w:val="00121679"/>
    <w:rsid w:val="00123FD2"/>
    <w:rsid w:val="00126327"/>
    <w:rsid w:val="001272F6"/>
    <w:rsid w:val="0013075E"/>
    <w:rsid w:val="00133373"/>
    <w:rsid w:val="00144C23"/>
    <w:rsid w:val="001574E4"/>
    <w:rsid w:val="00171773"/>
    <w:rsid w:val="001A0DAF"/>
    <w:rsid w:val="001B2A97"/>
    <w:rsid w:val="001B3428"/>
    <w:rsid w:val="001C02C6"/>
    <w:rsid w:val="001C305C"/>
    <w:rsid w:val="001C60B5"/>
    <w:rsid w:val="001D63C4"/>
    <w:rsid w:val="00202AB8"/>
    <w:rsid w:val="002102AF"/>
    <w:rsid w:val="00211B9D"/>
    <w:rsid w:val="00214BA4"/>
    <w:rsid w:val="0022713F"/>
    <w:rsid w:val="0024189E"/>
    <w:rsid w:val="00250088"/>
    <w:rsid w:val="00254DCF"/>
    <w:rsid w:val="00257CD2"/>
    <w:rsid w:val="0026460B"/>
    <w:rsid w:val="00273D26"/>
    <w:rsid w:val="0028638B"/>
    <w:rsid w:val="002B0BC9"/>
    <w:rsid w:val="002B712E"/>
    <w:rsid w:val="002C0A83"/>
    <w:rsid w:val="002C170B"/>
    <w:rsid w:val="002D11B1"/>
    <w:rsid w:val="002E6258"/>
    <w:rsid w:val="003018F5"/>
    <w:rsid w:val="003024EE"/>
    <w:rsid w:val="00304FD0"/>
    <w:rsid w:val="00305721"/>
    <w:rsid w:val="0031600E"/>
    <w:rsid w:val="00321E73"/>
    <w:rsid w:val="00322D2E"/>
    <w:rsid w:val="00326EC6"/>
    <w:rsid w:val="00337864"/>
    <w:rsid w:val="003461AF"/>
    <w:rsid w:val="003670F0"/>
    <w:rsid w:val="003672FD"/>
    <w:rsid w:val="00371966"/>
    <w:rsid w:val="00386641"/>
    <w:rsid w:val="0039536A"/>
    <w:rsid w:val="00395726"/>
    <w:rsid w:val="003A3414"/>
    <w:rsid w:val="003B40BB"/>
    <w:rsid w:val="003B7361"/>
    <w:rsid w:val="003B7B09"/>
    <w:rsid w:val="003C6952"/>
    <w:rsid w:val="003F3D59"/>
    <w:rsid w:val="003F3E7F"/>
    <w:rsid w:val="0040037A"/>
    <w:rsid w:val="00407604"/>
    <w:rsid w:val="00427779"/>
    <w:rsid w:val="004375CA"/>
    <w:rsid w:val="00444527"/>
    <w:rsid w:val="00452600"/>
    <w:rsid w:val="0046169C"/>
    <w:rsid w:val="00480353"/>
    <w:rsid w:val="00480C9B"/>
    <w:rsid w:val="004939C2"/>
    <w:rsid w:val="00497F39"/>
    <w:rsid w:val="004A4626"/>
    <w:rsid w:val="004A6253"/>
    <w:rsid w:val="004B31A5"/>
    <w:rsid w:val="004D632B"/>
    <w:rsid w:val="004F24A1"/>
    <w:rsid w:val="00504A87"/>
    <w:rsid w:val="00506C55"/>
    <w:rsid w:val="00514A4A"/>
    <w:rsid w:val="0052328C"/>
    <w:rsid w:val="005243E3"/>
    <w:rsid w:val="00536FA4"/>
    <w:rsid w:val="00544C9E"/>
    <w:rsid w:val="00554429"/>
    <w:rsid w:val="0055720E"/>
    <w:rsid w:val="00564789"/>
    <w:rsid w:val="005767ED"/>
    <w:rsid w:val="00577744"/>
    <w:rsid w:val="00590736"/>
    <w:rsid w:val="005961D6"/>
    <w:rsid w:val="005B0BA8"/>
    <w:rsid w:val="005B4E75"/>
    <w:rsid w:val="005C24A0"/>
    <w:rsid w:val="005C7D40"/>
    <w:rsid w:val="005E33CB"/>
    <w:rsid w:val="00607476"/>
    <w:rsid w:val="00611958"/>
    <w:rsid w:val="006310BB"/>
    <w:rsid w:val="006312E5"/>
    <w:rsid w:val="00634C89"/>
    <w:rsid w:val="00657B25"/>
    <w:rsid w:val="00660772"/>
    <w:rsid w:val="00672175"/>
    <w:rsid w:val="006742A3"/>
    <w:rsid w:val="00680248"/>
    <w:rsid w:val="00680CAE"/>
    <w:rsid w:val="0068275A"/>
    <w:rsid w:val="0068334E"/>
    <w:rsid w:val="00684B8F"/>
    <w:rsid w:val="00696421"/>
    <w:rsid w:val="006B739F"/>
    <w:rsid w:val="006C4A51"/>
    <w:rsid w:val="006C7D3F"/>
    <w:rsid w:val="006E6E08"/>
    <w:rsid w:val="006F3DE1"/>
    <w:rsid w:val="006F654D"/>
    <w:rsid w:val="00724211"/>
    <w:rsid w:val="00736AC4"/>
    <w:rsid w:val="00737008"/>
    <w:rsid w:val="007372F3"/>
    <w:rsid w:val="00754449"/>
    <w:rsid w:val="0076072E"/>
    <w:rsid w:val="007623DA"/>
    <w:rsid w:val="007774C7"/>
    <w:rsid w:val="00790C09"/>
    <w:rsid w:val="007A47F5"/>
    <w:rsid w:val="007D01C9"/>
    <w:rsid w:val="007D03B8"/>
    <w:rsid w:val="007D04C7"/>
    <w:rsid w:val="007D79E4"/>
    <w:rsid w:val="007F70E4"/>
    <w:rsid w:val="007F7EA7"/>
    <w:rsid w:val="00801640"/>
    <w:rsid w:val="008036D5"/>
    <w:rsid w:val="00805FAF"/>
    <w:rsid w:val="00820A32"/>
    <w:rsid w:val="00824D05"/>
    <w:rsid w:val="0082544D"/>
    <w:rsid w:val="00832C24"/>
    <w:rsid w:val="00842663"/>
    <w:rsid w:val="008524C0"/>
    <w:rsid w:val="008653E0"/>
    <w:rsid w:val="0087331D"/>
    <w:rsid w:val="00880111"/>
    <w:rsid w:val="008902AA"/>
    <w:rsid w:val="00890A9D"/>
    <w:rsid w:val="00893619"/>
    <w:rsid w:val="008962BD"/>
    <w:rsid w:val="008978EE"/>
    <w:rsid w:val="008A2D5F"/>
    <w:rsid w:val="008C12E0"/>
    <w:rsid w:val="008C745A"/>
    <w:rsid w:val="008D350C"/>
    <w:rsid w:val="008D4CCD"/>
    <w:rsid w:val="008F1F7E"/>
    <w:rsid w:val="00911572"/>
    <w:rsid w:val="00912C7B"/>
    <w:rsid w:val="00916053"/>
    <w:rsid w:val="00921F72"/>
    <w:rsid w:val="009233B4"/>
    <w:rsid w:val="00923A14"/>
    <w:rsid w:val="009328E2"/>
    <w:rsid w:val="00936F7F"/>
    <w:rsid w:val="00961E2C"/>
    <w:rsid w:val="00976AA7"/>
    <w:rsid w:val="00980587"/>
    <w:rsid w:val="00980F99"/>
    <w:rsid w:val="0098365C"/>
    <w:rsid w:val="00985816"/>
    <w:rsid w:val="009878C1"/>
    <w:rsid w:val="00987E54"/>
    <w:rsid w:val="009A100F"/>
    <w:rsid w:val="009B2519"/>
    <w:rsid w:val="009C0B0C"/>
    <w:rsid w:val="009C548D"/>
    <w:rsid w:val="009F7F6B"/>
    <w:rsid w:val="00A21F3D"/>
    <w:rsid w:val="00A25B36"/>
    <w:rsid w:val="00A279F5"/>
    <w:rsid w:val="00A27DE4"/>
    <w:rsid w:val="00A33773"/>
    <w:rsid w:val="00A34009"/>
    <w:rsid w:val="00A435F1"/>
    <w:rsid w:val="00A56D26"/>
    <w:rsid w:val="00A6068C"/>
    <w:rsid w:val="00A60D6C"/>
    <w:rsid w:val="00A61F8A"/>
    <w:rsid w:val="00A708F6"/>
    <w:rsid w:val="00AB112A"/>
    <w:rsid w:val="00AB3E47"/>
    <w:rsid w:val="00AC45EB"/>
    <w:rsid w:val="00AC4647"/>
    <w:rsid w:val="00AC5193"/>
    <w:rsid w:val="00AC5841"/>
    <w:rsid w:val="00AD7227"/>
    <w:rsid w:val="00AE3D01"/>
    <w:rsid w:val="00AF3146"/>
    <w:rsid w:val="00B00419"/>
    <w:rsid w:val="00B47936"/>
    <w:rsid w:val="00B509E3"/>
    <w:rsid w:val="00B565E3"/>
    <w:rsid w:val="00B80218"/>
    <w:rsid w:val="00B936DE"/>
    <w:rsid w:val="00B94BB0"/>
    <w:rsid w:val="00BA3E2A"/>
    <w:rsid w:val="00BB23B2"/>
    <w:rsid w:val="00BC39AE"/>
    <w:rsid w:val="00BC5B9C"/>
    <w:rsid w:val="00BE5AD5"/>
    <w:rsid w:val="00BF3E39"/>
    <w:rsid w:val="00C05D9F"/>
    <w:rsid w:val="00C1444B"/>
    <w:rsid w:val="00C17DDB"/>
    <w:rsid w:val="00C60DE3"/>
    <w:rsid w:val="00C7528A"/>
    <w:rsid w:val="00C7678E"/>
    <w:rsid w:val="00C87F23"/>
    <w:rsid w:val="00C9163D"/>
    <w:rsid w:val="00CA3E68"/>
    <w:rsid w:val="00CA4D3A"/>
    <w:rsid w:val="00CA4DA9"/>
    <w:rsid w:val="00CA5841"/>
    <w:rsid w:val="00CA73CE"/>
    <w:rsid w:val="00CA7E0D"/>
    <w:rsid w:val="00CB0E6B"/>
    <w:rsid w:val="00CC3211"/>
    <w:rsid w:val="00CC764D"/>
    <w:rsid w:val="00CE6807"/>
    <w:rsid w:val="00CE6EB8"/>
    <w:rsid w:val="00CF7674"/>
    <w:rsid w:val="00D0238B"/>
    <w:rsid w:val="00D25D84"/>
    <w:rsid w:val="00D26E48"/>
    <w:rsid w:val="00D34F08"/>
    <w:rsid w:val="00D41503"/>
    <w:rsid w:val="00D45A01"/>
    <w:rsid w:val="00D529EB"/>
    <w:rsid w:val="00D55785"/>
    <w:rsid w:val="00D60F40"/>
    <w:rsid w:val="00D64BA8"/>
    <w:rsid w:val="00D713DC"/>
    <w:rsid w:val="00D74461"/>
    <w:rsid w:val="00D825A3"/>
    <w:rsid w:val="00D87080"/>
    <w:rsid w:val="00D87E58"/>
    <w:rsid w:val="00DA2383"/>
    <w:rsid w:val="00DB686C"/>
    <w:rsid w:val="00DC07A2"/>
    <w:rsid w:val="00DC594E"/>
    <w:rsid w:val="00DE7DF5"/>
    <w:rsid w:val="00E01426"/>
    <w:rsid w:val="00E02A10"/>
    <w:rsid w:val="00E07F66"/>
    <w:rsid w:val="00E11F44"/>
    <w:rsid w:val="00E13972"/>
    <w:rsid w:val="00E14968"/>
    <w:rsid w:val="00E14EA8"/>
    <w:rsid w:val="00E24001"/>
    <w:rsid w:val="00E263D4"/>
    <w:rsid w:val="00E3063B"/>
    <w:rsid w:val="00E333F3"/>
    <w:rsid w:val="00E343B1"/>
    <w:rsid w:val="00E371EA"/>
    <w:rsid w:val="00E37B54"/>
    <w:rsid w:val="00E47233"/>
    <w:rsid w:val="00E56DBB"/>
    <w:rsid w:val="00E6038B"/>
    <w:rsid w:val="00E805CD"/>
    <w:rsid w:val="00EA23FA"/>
    <w:rsid w:val="00EA4379"/>
    <w:rsid w:val="00EB0841"/>
    <w:rsid w:val="00EB2092"/>
    <w:rsid w:val="00EC6188"/>
    <w:rsid w:val="00ED41A6"/>
    <w:rsid w:val="00EE1810"/>
    <w:rsid w:val="00EE7097"/>
    <w:rsid w:val="00F03AE7"/>
    <w:rsid w:val="00F114CA"/>
    <w:rsid w:val="00F2582A"/>
    <w:rsid w:val="00F31C10"/>
    <w:rsid w:val="00F47896"/>
    <w:rsid w:val="00F479A1"/>
    <w:rsid w:val="00F5100E"/>
    <w:rsid w:val="00F653CF"/>
    <w:rsid w:val="00F95B15"/>
    <w:rsid w:val="00FA7943"/>
    <w:rsid w:val="00FB67EB"/>
    <w:rsid w:val="00FC2859"/>
    <w:rsid w:val="00FC7FAE"/>
    <w:rsid w:val="00FD1D43"/>
    <w:rsid w:val="00FD1E31"/>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9AE36"/>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customStyle="1" w:styleId="Pa8">
    <w:name w:val="Pa8"/>
    <w:basedOn w:val="Normal"/>
    <w:next w:val="Normal"/>
    <w:uiPriority w:val="99"/>
    <w:rsid w:val="00DB686C"/>
    <w:pPr>
      <w:autoSpaceDE w:val="0"/>
      <w:autoSpaceDN w:val="0"/>
      <w:adjustRightInd w:val="0"/>
      <w:spacing w:line="241" w:lineRule="atLeast"/>
    </w:pPr>
    <w:rPr>
      <w:rFonts w:ascii="Helvetica 45 Light" w:hAnsi="Helvetica 45 Ligh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49816174">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210569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les.nhs.uk/governance-emanual/how-the-health-and-care-standards-are-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wis.wales.nhs.uk/sitesplus/888/page/6454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5A5F231099F942BDB087759F1EF38FEA"/>
        <w:category>
          <w:name w:val="General"/>
          <w:gallery w:val="placeholder"/>
        </w:category>
        <w:types>
          <w:type w:val="bbPlcHdr"/>
        </w:types>
        <w:behaviors>
          <w:behavior w:val="content"/>
        </w:behaviors>
        <w:guid w:val="{5AE80140-E785-43E6-BEAA-535AFF04F2AF}"/>
      </w:docPartPr>
      <w:docPartBody>
        <w:p w:rsidR="00AA293F" w:rsidRDefault="00760EAF" w:rsidP="00760EAF">
          <w:pPr>
            <w:pStyle w:val="5A5F231099F942BDB087759F1EF38FEA"/>
          </w:pPr>
          <w:r w:rsidRPr="0013075E">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42F3C"/>
    <w:rsid w:val="000410AB"/>
    <w:rsid w:val="000C6E5D"/>
    <w:rsid w:val="001025A3"/>
    <w:rsid w:val="00195F4B"/>
    <w:rsid w:val="00281A97"/>
    <w:rsid w:val="00293B15"/>
    <w:rsid w:val="002C4FA7"/>
    <w:rsid w:val="00343F22"/>
    <w:rsid w:val="00396DE1"/>
    <w:rsid w:val="003B6BDB"/>
    <w:rsid w:val="003B6E46"/>
    <w:rsid w:val="003E7B41"/>
    <w:rsid w:val="005A164A"/>
    <w:rsid w:val="005E5411"/>
    <w:rsid w:val="006C7867"/>
    <w:rsid w:val="00760EAF"/>
    <w:rsid w:val="00834930"/>
    <w:rsid w:val="0087256F"/>
    <w:rsid w:val="00884126"/>
    <w:rsid w:val="00895D61"/>
    <w:rsid w:val="00942F3C"/>
    <w:rsid w:val="0098440F"/>
    <w:rsid w:val="00A12BED"/>
    <w:rsid w:val="00A94C1F"/>
    <w:rsid w:val="00AA293F"/>
    <w:rsid w:val="00B518DF"/>
    <w:rsid w:val="00B661DB"/>
    <w:rsid w:val="00C2665F"/>
    <w:rsid w:val="00E91C64"/>
    <w:rsid w:val="00EF07C9"/>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93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862E6E60497C4680C5AB25B02F4E10" ma:contentTypeVersion="10" ma:contentTypeDescription="Create a new document." ma:contentTypeScope="" ma:versionID="9ddab8425917a78a9717cf5683345fdd">
  <xsd:schema xmlns:xsd="http://www.w3.org/2001/XMLSchema" xmlns:xs="http://www.w3.org/2001/XMLSchema" xmlns:p="http://schemas.microsoft.com/office/2006/metadata/properties" xmlns:ns3="c9a6731c-53d6-464c-b253-c810b90fd6a8" targetNamespace="http://schemas.microsoft.com/office/2006/metadata/properties" ma:root="true" ma:fieldsID="425d4eda6c1c813d037ae946fb67ca2f" ns3:_="">
    <xsd:import namespace="c9a6731c-53d6-464c-b253-c810b90fd6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6731c-53d6-464c-b253-c810b90fd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22819B-429D-474D-8D88-902A123DE2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22B278-2726-48C3-8BD2-B82D2CC3432D}">
  <ds:schemaRefs>
    <ds:schemaRef ds:uri="http://schemas.microsoft.com/sharepoint/v3/contenttype/forms"/>
  </ds:schemaRefs>
</ds:datastoreItem>
</file>

<file path=customXml/itemProps3.xml><?xml version="1.0" encoding="utf-8"?>
<ds:datastoreItem xmlns:ds="http://schemas.openxmlformats.org/officeDocument/2006/customXml" ds:itemID="{0C3B37A2-1CBD-4C8D-8288-272E8CAF0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6731c-53d6-464c-b253-c810b90fd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BCF19-795B-4393-924A-FDCDF339C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Helen Bushell (Public Health Wales - No. 2 Capital Quarter)</cp:lastModifiedBy>
  <cp:revision>5</cp:revision>
  <cp:lastPrinted>2017-10-16T08:46:00Z</cp:lastPrinted>
  <dcterms:created xsi:type="dcterms:W3CDTF">2020-11-18T16:15:00Z</dcterms:created>
  <dcterms:modified xsi:type="dcterms:W3CDTF">2020-11-19T16:32:00Z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0x010100FE862E6E60497C4680C5AB25B02F4E10</vt:lpwstr>
  </property>
</Properties>
</file>