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8"/>
        <w:gridCol w:w="1748"/>
        <w:gridCol w:w="1728"/>
      </w:tblGrid>
      <w:tr w:rsidR="0013075E" w:rsidRPr="008F1F7E" w14:paraId="0BE97C46" w14:textId="77777777" w:rsidTr="0013075E">
        <w:tc>
          <w:tcPr>
            <w:tcW w:w="5202" w:type="dxa"/>
            <w:gridSpan w:val="4"/>
            <w:vMerge w:val="restart"/>
          </w:tcPr>
          <w:p w14:paraId="01455ACC" w14:textId="77777777" w:rsidR="0013075E" w:rsidRPr="008F1F7E" w:rsidRDefault="0013075E" w:rsidP="00CF7674">
            <w:r w:rsidRPr="008F1F7E">
              <w:rPr>
                <w:b/>
                <w:noProof/>
                <w:lang w:eastAsia="en-GB"/>
              </w:rPr>
              <w:drawing>
                <wp:inline distT="0" distB="0" distL="0" distR="0" wp14:anchorId="3D28945C" wp14:editId="58D06982">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14:paraId="5CB8F988"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b/>
                <w:sz w:val="22"/>
                <w:szCs w:val="24"/>
              </w:rPr>
            </w:sdtEndPr>
            <w:sdtContent>
              <w:p w14:paraId="3F49C3CE" w14:textId="422233DC" w:rsidR="0013075E" w:rsidRPr="00EE7097" w:rsidRDefault="00841FFE" w:rsidP="00EE7097">
                <w:pPr>
                  <w:jc w:val="right"/>
                  <w:rPr>
                    <w:b/>
                    <w:szCs w:val="24"/>
                  </w:rPr>
                </w:pPr>
                <w:r>
                  <w:rPr>
                    <w:rStyle w:val="Dropdown"/>
                  </w:rPr>
                  <w:t>Board</w:t>
                </w:r>
              </w:p>
            </w:sdtContent>
          </w:sdt>
        </w:tc>
      </w:tr>
      <w:tr w:rsidR="0013075E" w:rsidRPr="008F1F7E" w14:paraId="2237515E" w14:textId="77777777" w:rsidTr="0013075E">
        <w:tc>
          <w:tcPr>
            <w:tcW w:w="5202" w:type="dxa"/>
            <w:gridSpan w:val="4"/>
            <w:vMerge/>
          </w:tcPr>
          <w:p w14:paraId="17513305" w14:textId="77777777" w:rsidR="0013075E" w:rsidRPr="008F1F7E" w:rsidRDefault="0013075E" w:rsidP="00CF7674">
            <w:pPr>
              <w:rPr>
                <w:b/>
                <w:noProof/>
                <w:lang w:eastAsia="en-GB"/>
              </w:rPr>
            </w:pPr>
          </w:p>
        </w:tc>
        <w:tc>
          <w:tcPr>
            <w:tcW w:w="4040" w:type="dxa"/>
            <w:gridSpan w:val="3"/>
            <w:tcBorders>
              <w:top w:val="nil"/>
              <w:bottom w:val="nil"/>
            </w:tcBorders>
          </w:tcPr>
          <w:p w14:paraId="211EF307" w14:textId="77777777" w:rsidR="00D34F08" w:rsidRPr="00F86D7F" w:rsidRDefault="00D34F08" w:rsidP="00EE7097">
            <w:pPr>
              <w:jc w:val="right"/>
              <w:rPr>
                <w:b/>
              </w:rPr>
            </w:pPr>
            <w:r w:rsidRPr="00F86D7F">
              <w:rPr>
                <w:b/>
              </w:rPr>
              <w:t>Date of Meeting</w:t>
            </w:r>
          </w:p>
          <w:p w14:paraId="3B5E0D77" w14:textId="0C4208C2" w:rsidR="0013075E" w:rsidRPr="00F86D7F" w:rsidRDefault="001F7A8A" w:rsidP="00841FFE">
            <w:pPr>
              <w:jc w:val="right"/>
            </w:pPr>
            <w:r>
              <w:t xml:space="preserve"> </w:t>
            </w:r>
            <w:r w:rsidR="00841FFE">
              <w:t>28</w:t>
            </w:r>
            <w:r>
              <w:t xml:space="preserve"> </w:t>
            </w:r>
            <w:r w:rsidR="00101245">
              <w:t>January</w:t>
            </w:r>
            <w:r w:rsidR="008510E5">
              <w:t xml:space="preserve"> 202</w:t>
            </w:r>
            <w:r w:rsidR="00101245">
              <w:t>1</w:t>
            </w:r>
          </w:p>
        </w:tc>
      </w:tr>
      <w:tr w:rsidR="0013075E" w:rsidRPr="008F1F7E" w14:paraId="3D509A97" w14:textId="77777777" w:rsidTr="0013075E">
        <w:tc>
          <w:tcPr>
            <w:tcW w:w="5202" w:type="dxa"/>
            <w:gridSpan w:val="4"/>
            <w:vMerge/>
            <w:tcBorders>
              <w:bottom w:val="single" w:sz="4" w:space="0" w:color="auto"/>
            </w:tcBorders>
          </w:tcPr>
          <w:p w14:paraId="3F395366" w14:textId="77777777" w:rsidR="0013075E" w:rsidRPr="008F1F7E" w:rsidRDefault="0013075E" w:rsidP="00CF7674">
            <w:pPr>
              <w:rPr>
                <w:b/>
                <w:noProof/>
                <w:lang w:eastAsia="en-GB"/>
              </w:rPr>
            </w:pPr>
          </w:p>
        </w:tc>
        <w:tc>
          <w:tcPr>
            <w:tcW w:w="4040" w:type="dxa"/>
            <w:gridSpan w:val="3"/>
            <w:tcBorders>
              <w:top w:val="nil"/>
              <w:bottom w:val="single" w:sz="4" w:space="0" w:color="auto"/>
            </w:tcBorders>
          </w:tcPr>
          <w:p w14:paraId="15413823" w14:textId="77777777" w:rsidR="0013075E" w:rsidRPr="008F1F7E" w:rsidRDefault="0013075E" w:rsidP="00EE7097">
            <w:pPr>
              <w:jc w:val="right"/>
              <w:rPr>
                <w:b/>
              </w:rPr>
            </w:pPr>
            <w:r w:rsidRPr="008F1F7E">
              <w:rPr>
                <w:b/>
              </w:rPr>
              <w:t>Agenda item:</w:t>
            </w:r>
          </w:p>
          <w:p w14:paraId="02136685" w14:textId="76211973" w:rsidR="0013075E" w:rsidRPr="00A20E33" w:rsidRDefault="00A20E33" w:rsidP="00EE7097">
            <w:pPr>
              <w:jc w:val="right"/>
              <w:rPr>
                <w:color w:val="FF0000"/>
              </w:rPr>
            </w:pPr>
            <w:r w:rsidRPr="00A20E33">
              <w:t>3.8.2. 28012021</w:t>
            </w:r>
          </w:p>
        </w:tc>
      </w:tr>
      <w:tr w:rsidR="00EE7097" w:rsidRPr="008F1F7E" w14:paraId="7771676F" w14:textId="77777777" w:rsidTr="00407604">
        <w:tc>
          <w:tcPr>
            <w:tcW w:w="9242" w:type="dxa"/>
            <w:gridSpan w:val="7"/>
            <w:tcBorders>
              <w:left w:val="nil"/>
              <w:right w:val="nil"/>
            </w:tcBorders>
            <w:vAlign w:val="center"/>
          </w:tcPr>
          <w:p w14:paraId="58475505" w14:textId="77777777" w:rsidR="003B7B09" w:rsidRDefault="003B7B09" w:rsidP="00D34F08">
            <w:pPr>
              <w:rPr>
                <w:b/>
                <w:sz w:val="28"/>
              </w:rPr>
            </w:pPr>
          </w:p>
          <w:p w14:paraId="587E117A" w14:textId="77777777" w:rsidR="00D34F08" w:rsidRPr="00912C7B" w:rsidRDefault="00D34F08" w:rsidP="00C0508C">
            <w:pPr>
              <w:jc w:val="center"/>
              <w:rPr>
                <w:b/>
                <w:sz w:val="28"/>
              </w:rPr>
            </w:pPr>
          </w:p>
        </w:tc>
      </w:tr>
      <w:tr w:rsidR="00EE7097" w:rsidRPr="008F1F7E" w14:paraId="32F1FDCB" w14:textId="77777777" w:rsidTr="00544C9E">
        <w:tc>
          <w:tcPr>
            <w:tcW w:w="9242" w:type="dxa"/>
            <w:gridSpan w:val="7"/>
            <w:vAlign w:val="center"/>
          </w:tcPr>
          <w:p w14:paraId="5499FFAA" w14:textId="52DBD57F" w:rsidR="00EE7097" w:rsidRPr="00D34F08" w:rsidRDefault="005B7911" w:rsidP="00D34F08">
            <w:pPr>
              <w:jc w:val="center"/>
              <w:rPr>
                <w:b/>
                <w:sz w:val="36"/>
                <w:szCs w:val="36"/>
              </w:rPr>
            </w:pPr>
            <w:r>
              <w:rPr>
                <w:b/>
                <w:sz w:val="36"/>
                <w:szCs w:val="36"/>
              </w:rPr>
              <w:t>Gender Pay Gap Report</w:t>
            </w:r>
          </w:p>
        </w:tc>
      </w:tr>
      <w:tr w:rsidR="00EE7097" w:rsidRPr="001C60B5" w14:paraId="0647A80F" w14:textId="77777777" w:rsidTr="0013075E">
        <w:tc>
          <w:tcPr>
            <w:tcW w:w="2802" w:type="dxa"/>
            <w:gridSpan w:val="2"/>
          </w:tcPr>
          <w:p w14:paraId="08A210D8" w14:textId="77777777" w:rsidR="00EE7097" w:rsidRPr="001C60B5" w:rsidRDefault="00EE7097">
            <w:pPr>
              <w:rPr>
                <w:b/>
                <w:szCs w:val="24"/>
              </w:rPr>
            </w:pPr>
            <w:r w:rsidRPr="001C60B5">
              <w:rPr>
                <w:b/>
                <w:szCs w:val="24"/>
              </w:rPr>
              <w:t>Executive lead:</w:t>
            </w:r>
          </w:p>
        </w:tc>
        <w:tc>
          <w:tcPr>
            <w:tcW w:w="6440" w:type="dxa"/>
            <w:gridSpan w:val="5"/>
          </w:tcPr>
          <w:p w14:paraId="4C6CD582" w14:textId="7C103BF1" w:rsidR="00EE7097" w:rsidRPr="00D34F08" w:rsidRDefault="00DB7A9E" w:rsidP="00F86D7F">
            <w:pPr>
              <w:rPr>
                <w:color w:val="FF0000"/>
                <w:szCs w:val="24"/>
              </w:rPr>
            </w:pPr>
            <w:r>
              <w:rPr>
                <w:szCs w:val="24"/>
              </w:rPr>
              <w:t>Neil Lewis</w:t>
            </w:r>
            <w:r w:rsidR="00F86D7F" w:rsidRPr="00F86D7F">
              <w:rPr>
                <w:szCs w:val="24"/>
              </w:rPr>
              <w:t>,</w:t>
            </w:r>
            <w:r>
              <w:rPr>
                <w:szCs w:val="24"/>
              </w:rPr>
              <w:t xml:space="preserve"> Acting</w:t>
            </w:r>
            <w:r w:rsidR="00F86D7F" w:rsidRPr="00F86D7F">
              <w:rPr>
                <w:szCs w:val="24"/>
              </w:rPr>
              <w:t xml:space="preserve"> Director of People and Organisational Development</w:t>
            </w:r>
          </w:p>
        </w:tc>
      </w:tr>
      <w:tr w:rsidR="00EE7097" w:rsidRPr="001C60B5" w14:paraId="6F157C03" w14:textId="77777777" w:rsidTr="0013075E">
        <w:tc>
          <w:tcPr>
            <w:tcW w:w="2802" w:type="dxa"/>
            <w:gridSpan w:val="2"/>
          </w:tcPr>
          <w:p w14:paraId="0606F409" w14:textId="77777777" w:rsidR="00EE7097" w:rsidRPr="001C60B5" w:rsidRDefault="00EE7097">
            <w:pPr>
              <w:rPr>
                <w:b/>
                <w:szCs w:val="24"/>
              </w:rPr>
            </w:pPr>
            <w:r w:rsidRPr="001C60B5">
              <w:rPr>
                <w:b/>
                <w:szCs w:val="24"/>
              </w:rPr>
              <w:t>Author:</w:t>
            </w:r>
          </w:p>
        </w:tc>
        <w:tc>
          <w:tcPr>
            <w:tcW w:w="6440" w:type="dxa"/>
            <w:gridSpan w:val="5"/>
          </w:tcPr>
          <w:p w14:paraId="53CCB3AB" w14:textId="32B70F02" w:rsidR="00EE7097" w:rsidRPr="00F86D7F" w:rsidRDefault="00F86D7F" w:rsidP="00101245">
            <w:pPr>
              <w:rPr>
                <w:szCs w:val="24"/>
              </w:rPr>
            </w:pPr>
            <w:r>
              <w:rPr>
                <w:szCs w:val="24"/>
              </w:rPr>
              <w:t xml:space="preserve">Sarah Morgan, </w:t>
            </w:r>
            <w:r w:rsidR="00101245">
              <w:rPr>
                <w:szCs w:val="24"/>
              </w:rPr>
              <w:t>Head of Employee Experience</w:t>
            </w:r>
          </w:p>
        </w:tc>
      </w:tr>
      <w:tr w:rsidR="00EE7097" w:rsidRPr="001C60B5" w14:paraId="476E4306" w14:textId="77777777" w:rsidTr="005B4E75">
        <w:trPr>
          <w:trHeight w:val="149"/>
        </w:trPr>
        <w:tc>
          <w:tcPr>
            <w:tcW w:w="2802" w:type="dxa"/>
            <w:gridSpan w:val="2"/>
            <w:tcBorders>
              <w:left w:val="nil"/>
              <w:right w:val="nil"/>
            </w:tcBorders>
          </w:tcPr>
          <w:p w14:paraId="26437794" w14:textId="77777777" w:rsidR="00EE7097" w:rsidRPr="005B4E75" w:rsidRDefault="00EE7097">
            <w:pPr>
              <w:rPr>
                <w:b/>
                <w:sz w:val="12"/>
                <w:szCs w:val="12"/>
              </w:rPr>
            </w:pPr>
          </w:p>
        </w:tc>
        <w:tc>
          <w:tcPr>
            <w:tcW w:w="6440" w:type="dxa"/>
            <w:gridSpan w:val="5"/>
            <w:tcBorders>
              <w:left w:val="nil"/>
              <w:right w:val="nil"/>
            </w:tcBorders>
          </w:tcPr>
          <w:p w14:paraId="054F1F3E" w14:textId="77777777" w:rsidR="00EE7097" w:rsidRPr="005B4E75" w:rsidRDefault="00EE7097">
            <w:pPr>
              <w:rPr>
                <w:sz w:val="12"/>
                <w:szCs w:val="12"/>
              </w:rPr>
            </w:pPr>
          </w:p>
        </w:tc>
      </w:tr>
      <w:tr w:rsidR="00EE7097" w:rsidRPr="001C60B5" w14:paraId="4A28F613" w14:textId="77777777" w:rsidTr="0013075E">
        <w:tc>
          <w:tcPr>
            <w:tcW w:w="2802" w:type="dxa"/>
            <w:gridSpan w:val="2"/>
          </w:tcPr>
          <w:p w14:paraId="6C0E0B2D" w14:textId="77777777" w:rsidR="00EE7097" w:rsidRPr="001C60B5" w:rsidRDefault="00EE7097">
            <w:pPr>
              <w:rPr>
                <w:b/>
                <w:szCs w:val="24"/>
              </w:rPr>
            </w:pPr>
            <w:r w:rsidRPr="001C60B5">
              <w:rPr>
                <w:b/>
                <w:szCs w:val="24"/>
              </w:rPr>
              <w:t>Approval/Scrutiny route:</w:t>
            </w:r>
          </w:p>
        </w:tc>
        <w:tc>
          <w:tcPr>
            <w:tcW w:w="6440" w:type="dxa"/>
            <w:gridSpan w:val="5"/>
          </w:tcPr>
          <w:p w14:paraId="63BE8B5D" w14:textId="20CB8F85" w:rsidR="00514512" w:rsidRDefault="00514512" w:rsidP="00CA5841">
            <w:pPr>
              <w:rPr>
                <w:szCs w:val="24"/>
              </w:rPr>
            </w:pPr>
            <w:r>
              <w:rPr>
                <w:szCs w:val="24"/>
              </w:rPr>
              <w:t>Neil Lewis</w:t>
            </w:r>
            <w:r w:rsidRPr="00F86D7F">
              <w:rPr>
                <w:szCs w:val="24"/>
              </w:rPr>
              <w:t>,</w:t>
            </w:r>
            <w:r>
              <w:rPr>
                <w:szCs w:val="24"/>
              </w:rPr>
              <w:t xml:space="preserve"> Acting</w:t>
            </w:r>
            <w:r w:rsidRPr="00F86D7F">
              <w:rPr>
                <w:szCs w:val="24"/>
              </w:rPr>
              <w:t xml:space="preserve"> Director of People and Organisational Development</w:t>
            </w:r>
            <w:r>
              <w:rPr>
                <w:szCs w:val="24"/>
              </w:rPr>
              <w:t>.</w:t>
            </w:r>
          </w:p>
          <w:p w14:paraId="290BE68B" w14:textId="77777777" w:rsidR="00514512" w:rsidRDefault="00514512" w:rsidP="00CA5841">
            <w:pPr>
              <w:rPr>
                <w:szCs w:val="24"/>
              </w:rPr>
            </w:pPr>
          </w:p>
          <w:p w14:paraId="71CFC0EB" w14:textId="5D9026FC" w:rsidR="00A37A3A" w:rsidRPr="00514512" w:rsidRDefault="00514512" w:rsidP="00CA5841">
            <w:pPr>
              <w:rPr>
                <w:szCs w:val="24"/>
              </w:rPr>
            </w:pPr>
            <w:r>
              <w:rPr>
                <w:szCs w:val="24"/>
              </w:rPr>
              <w:t xml:space="preserve">The Business </w:t>
            </w:r>
            <w:r w:rsidR="00A37A3A" w:rsidRPr="00A37A3A">
              <w:rPr>
                <w:szCs w:val="24"/>
              </w:rPr>
              <w:t>Executive Team</w:t>
            </w:r>
            <w:r>
              <w:rPr>
                <w:szCs w:val="24"/>
              </w:rPr>
              <w:t xml:space="preserve"> approved the report to be sent to the Board on the 6 January 2021. </w:t>
            </w:r>
          </w:p>
        </w:tc>
      </w:tr>
      <w:tr w:rsidR="006C4A51" w:rsidRPr="001C60B5" w14:paraId="46F61059" w14:textId="77777777" w:rsidTr="005B4E75">
        <w:tc>
          <w:tcPr>
            <w:tcW w:w="9242" w:type="dxa"/>
            <w:gridSpan w:val="7"/>
            <w:tcBorders>
              <w:left w:val="nil"/>
              <w:bottom w:val="single" w:sz="4" w:space="0" w:color="auto"/>
              <w:right w:val="nil"/>
            </w:tcBorders>
          </w:tcPr>
          <w:p w14:paraId="207516BD" w14:textId="77777777" w:rsidR="006C4A51" w:rsidRPr="005B4E75" w:rsidRDefault="006C4A51">
            <w:pPr>
              <w:rPr>
                <w:b/>
                <w:sz w:val="12"/>
                <w:szCs w:val="12"/>
              </w:rPr>
            </w:pPr>
          </w:p>
        </w:tc>
      </w:tr>
      <w:tr w:rsidR="005B4E75" w:rsidRPr="001C60B5" w14:paraId="29FE0F89" w14:textId="77777777" w:rsidTr="005B4E75">
        <w:tc>
          <w:tcPr>
            <w:tcW w:w="9242" w:type="dxa"/>
            <w:gridSpan w:val="7"/>
            <w:tcBorders>
              <w:left w:val="single" w:sz="4" w:space="0" w:color="auto"/>
              <w:right w:val="single" w:sz="4" w:space="0" w:color="auto"/>
            </w:tcBorders>
          </w:tcPr>
          <w:p w14:paraId="68DE0F4E" w14:textId="77777777" w:rsidR="005B4E75" w:rsidRPr="001C60B5" w:rsidRDefault="005B4E75">
            <w:pPr>
              <w:rPr>
                <w:b/>
                <w:szCs w:val="24"/>
              </w:rPr>
            </w:pPr>
            <w:r>
              <w:rPr>
                <w:b/>
                <w:szCs w:val="24"/>
              </w:rPr>
              <w:t>Purpose</w:t>
            </w:r>
          </w:p>
        </w:tc>
      </w:tr>
      <w:tr w:rsidR="005B4E75" w:rsidRPr="001C60B5" w14:paraId="2120E56C" w14:textId="77777777" w:rsidTr="005B4E75">
        <w:tc>
          <w:tcPr>
            <w:tcW w:w="9242" w:type="dxa"/>
            <w:gridSpan w:val="7"/>
            <w:tcBorders>
              <w:left w:val="single" w:sz="4" w:space="0" w:color="auto"/>
              <w:right w:val="single" w:sz="4" w:space="0" w:color="auto"/>
            </w:tcBorders>
          </w:tcPr>
          <w:p w14:paraId="1AF7C1C8" w14:textId="425D0FFB" w:rsidR="005B4E75" w:rsidRDefault="00F86D7F" w:rsidP="00A20E33">
            <w:pPr>
              <w:jc w:val="both"/>
              <w:rPr>
                <w:rFonts w:eastAsia="Times New Roman"/>
                <w:szCs w:val="20"/>
              </w:rPr>
            </w:pPr>
            <w:r w:rsidRPr="009551E6">
              <w:rPr>
                <w:rFonts w:eastAsia="Times New Roman"/>
                <w:szCs w:val="20"/>
              </w:rPr>
              <w:t xml:space="preserve">The purpose of this paper is to </w:t>
            </w:r>
            <w:r>
              <w:rPr>
                <w:rFonts w:eastAsia="Times New Roman"/>
                <w:szCs w:val="20"/>
              </w:rPr>
              <w:t xml:space="preserve">provide background explanation to accompany the </w:t>
            </w:r>
            <w:r w:rsidR="00150915">
              <w:rPr>
                <w:rFonts w:eastAsia="Times New Roman"/>
                <w:szCs w:val="20"/>
              </w:rPr>
              <w:t>Gender Pay Gap Report</w:t>
            </w:r>
            <w:r>
              <w:rPr>
                <w:rFonts w:eastAsia="Times New Roman"/>
                <w:szCs w:val="20"/>
              </w:rPr>
              <w:t xml:space="preserve"> 201</w:t>
            </w:r>
            <w:r w:rsidR="00841FFE">
              <w:rPr>
                <w:rFonts w:eastAsia="Times New Roman"/>
                <w:szCs w:val="20"/>
              </w:rPr>
              <w:t>9</w:t>
            </w:r>
            <w:r>
              <w:rPr>
                <w:rFonts w:eastAsia="Times New Roman"/>
                <w:szCs w:val="20"/>
              </w:rPr>
              <w:t>-</w:t>
            </w:r>
            <w:r w:rsidR="00841FFE">
              <w:rPr>
                <w:rFonts w:eastAsia="Times New Roman"/>
                <w:szCs w:val="20"/>
              </w:rPr>
              <w:t>20</w:t>
            </w:r>
            <w:r w:rsidR="001F7A8A">
              <w:rPr>
                <w:rFonts w:eastAsia="Times New Roman"/>
                <w:szCs w:val="20"/>
              </w:rPr>
              <w:t xml:space="preserve"> and request </w:t>
            </w:r>
            <w:r w:rsidR="001F7A8A" w:rsidRPr="00A20E33">
              <w:rPr>
                <w:rFonts w:eastAsia="Times New Roman"/>
                <w:b/>
                <w:szCs w:val="20"/>
              </w:rPr>
              <w:t>approval</w:t>
            </w:r>
            <w:r w:rsidR="001F7A8A">
              <w:rPr>
                <w:rFonts w:eastAsia="Times New Roman"/>
                <w:szCs w:val="20"/>
              </w:rPr>
              <w:t xml:space="preserve"> of the report. </w:t>
            </w:r>
          </w:p>
          <w:p w14:paraId="073AE8C1" w14:textId="77777777" w:rsidR="00A20E33" w:rsidRDefault="00A20E33" w:rsidP="00A20E33">
            <w:pPr>
              <w:jc w:val="both"/>
              <w:rPr>
                <w:rFonts w:eastAsia="Times New Roman"/>
                <w:szCs w:val="20"/>
              </w:rPr>
            </w:pPr>
          </w:p>
          <w:p w14:paraId="12A6B956" w14:textId="0CCB3543" w:rsidR="00A20E33" w:rsidRPr="00A20E33" w:rsidRDefault="00A20E33" w:rsidP="00A20E33">
            <w:pPr>
              <w:jc w:val="both"/>
              <w:rPr>
                <w:rFonts w:eastAsia="Times New Roman"/>
                <w:i/>
                <w:szCs w:val="20"/>
              </w:rPr>
            </w:pPr>
            <w:r w:rsidRPr="00A20E33">
              <w:rPr>
                <w:rFonts w:eastAsia="Times New Roman"/>
                <w:i/>
                <w:szCs w:val="20"/>
              </w:rPr>
              <w:t xml:space="preserve">The last report was approved by the People and Organisational Development Committee in February 2020; as the Committee has been temporarily suspended owing to the COVID-19 pandemic, the report is being provided to the Board. </w:t>
            </w:r>
          </w:p>
        </w:tc>
      </w:tr>
      <w:tr w:rsidR="005B4E75" w:rsidRPr="001C60B5" w14:paraId="659B38D7" w14:textId="77777777" w:rsidTr="0000561A">
        <w:tc>
          <w:tcPr>
            <w:tcW w:w="9242" w:type="dxa"/>
            <w:gridSpan w:val="7"/>
            <w:tcBorders>
              <w:left w:val="nil"/>
              <w:right w:val="nil"/>
            </w:tcBorders>
          </w:tcPr>
          <w:p w14:paraId="060E1729" w14:textId="77777777" w:rsidR="005B4E75" w:rsidRPr="005B4E75" w:rsidRDefault="005B4E75">
            <w:pPr>
              <w:rPr>
                <w:b/>
                <w:sz w:val="12"/>
                <w:szCs w:val="12"/>
              </w:rPr>
            </w:pPr>
          </w:p>
        </w:tc>
      </w:tr>
      <w:tr w:rsidR="00EE7097" w:rsidRPr="001C60B5" w14:paraId="5292377B" w14:textId="77777777" w:rsidTr="00051E74">
        <w:tc>
          <w:tcPr>
            <w:tcW w:w="9242" w:type="dxa"/>
            <w:gridSpan w:val="7"/>
          </w:tcPr>
          <w:p w14:paraId="0EE06BBF" w14:textId="56660F1B" w:rsidR="00EE7097" w:rsidRPr="0013075E" w:rsidRDefault="0013075E" w:rsidP="00092017">
            <w:pPr>
              <w:rPr>
                <w:b/>
                <w:szCs w:val="24"/>
              </w:rPr>
            </w:pPr>
            <w:r>
              <w:rPr>
                <w:b/>
                <w:szCs w:val="24"/>
              </w:rPr>
              <w:t>Recommendation:</w:t>
            </w:r>
            <w:r w:rsidR="00E07F66">
              <w:rPr>
                <w:b/>
                <w:szCs w:val="24"/>
              </w:rPr>
              <w:t xml:space="preserve"> </w:t>
            </w:r>
          </w:p>
        </w:tc>
      </w:tr>
      <w:tr w:rsidR="005B4E75" w:rsidRPr="001C60B5" w14:paraId="5EDA9EC0" w14:textId="77777777" w:rsidTr="00D34F08">
        <w:tc>
          <w:tcPr>
            <w:tcW w:w="1848" w:type="dxa"/>
            <w:tcBorders>
              <w:bottom w:val="single" w:sz="4" w:space="0" w:color="auto"/>
            </w:tcBorders>
          </w:tcPr>
          <w:p w14:paraId="4E675342" w14:textId="77777777" w:rsidR="005B4E75" w:rsidRPr="007A47F5" w:rsidRDefault="005B4E75" w:rsidP="00D34F08">
            <w:pPr>
              <w:jc w:val="center"/>
              <w:rPr>
                <w:szCs w:val="24"/>
              </w:rPr>
            </w:pPr>
            <w:r w:rsidRPr="007A47F5">
              <w:rPr>
                <w:szCs w:val="24"/>
              </w:rPr>
              <w:t>APPROVE</w:t>
            </w:r>
          </w:p>
          <w:p w14:paraId="6CF1E231" w14:textId="40DCEBBB" w:rsidR="005B4E75" w:rsidRPr="007A47F5" w:rsidRDefault="00092017" w:rsidP="00D34F08">
            <w:pPr>
              <w:jc w:val="center"/>
              <w:rPr>
                <w:rFonts w:ascii="Wingdings" w:hAnsi="Wingdings"/>
                <w:szCs w:val="24"/>
              </w:rPr>
            </w:pPr>
            <w:r>
              <w:rPr>
                <w:rFonts w:ascii="Wingdings" w:hAnsi="Wingdings"/>
                <w:szCs w:val="24"/>
              </w:rPr>
              <w:fldChar w:fldCharType="begin">
                <w:ffData>
                  <w:name w:val="Check1"/>
                  <w:enabled/>
                  <w:calcOnExit w:val="0"/>
                  <w:checkBox>
                    <w:sizeAuto/>
                    <w:default w:val="1"/>
                  </w:checkBox>
                </w:ffData>
              </w:fldChar>
            </w:r>
            <w:bookmarkStart w:id="0" w:name="Check1"/>
            <w:r>
              <w:rPr>
                <w:rFonts w:ascii="Wingdings" w:hAnsi="Wingdings"/>
                <w:szCs w:val="24"/>
              </w:rPr>
              <w:instrText xml:space="preserve"> FORMCHECKBOX </w:instrText>
            </w:r>
            <w:r w:rsidR="00BE58AF">
              <w:rPr>
                <w:rFonts w:ascii="Wingdings" w:hAnsi="Wingdings"/>
                <w:szCs w:val="24"/>
              </w:rPr>
            </w:r>
            <w:r w:rsidR="00BE58AF">
              <w:rPr>
                <w:rFonts w:ascii="Wingdings" w:hAnsi="Wingdings"/>
                <w:szCs w:val="24"/>
              </w:rPr>
              <w:fldChar w:fldCharType="separate"/>
            </w:r>
            <w:r>
              <w:rPr>
                <w:rFonts w:ascii="Wingdings" w:hAnsi="Wingdings"/>
                <w:szCs w:val="24"/>
              </w:rPr>
              <w:fldChar w:fldCharType="end"/>
            </w:r>
            <w:bookmarkEnd w:id="0"/>
          </w:p>
        </w:tc>
        <w:tc>
          <w:tcPr>
            <w:tcW w:w="1848" w:type="dxa"/>
            <w:gridSpan w:val="2"/>
            <w:tcBorders>
              <w:bottom w:val="single" w:sz="4" w:space="0" w:color="auto"/>
            </w:tcBorders>
          </w:tcPr>
          <w:p w14:paraId="167F5C20" w14:textId="77777777" w:rsidR="005B4E75" w:rsidRDefault="005B4E75" w:rsidP="00D34F08">
            <w:pPr>
              <w:jc w:val="center"/>
              <w:rPr>
                <w:szCs w:val="24"/>
              </w:rPr>
            </w:pPr>
            <w:r w:rsidRPr="007A47F5">
              <w:rPr>
                <w:szCs w:val="24"/>
              </w:rPr>
              <w:t>CONSIDER</w:t>
            </w:r>
          </w:p>
          <w:p w14:paraId="2EFE07E0" w14:textId="77777777" w:rsidR="005B4E75" w:rsidRPr="007A47F5" w:rsidRDefault="007F7EA7" w:rsidP="00D34F08">
            <w:pPr>
              <w:jc w:val="center"/>
              <w:rPr>
                <w:szCs w:val="24"/>
              </w:rPr>
            </w:pPr>
            <w:r>
              <w:rPr>
                <w:szCs w:val="24"/>
              </w:rPr>
              <w:fldChar w:fldCharType="begin">
                <w:ffData>
                  <w:name w:val="Check2"/>
                  <w:enabled/>
                  <w:calcOnExit w:val="0"/>
                  <w:checkBox>
                    <w:sizeAuto/>
                    <w:default w:val="0"/>
                  </w:checkBox>
                </w:ffData>
              </w:fldChar>
            </w:r>
            <w:bookmarkStart w:id="1" w:name="Check2"/>
            <w:r w:rsidR="005B4E75">
              <w:rPr>
                <w:szCs w:val="24"/>
              </w:rPr>
              <w:instrText xml:space="preserve"> FORMCHECKBOX </w:instrText>
            </w:r>
            <w:r w:rsidR="00BE58AF">
              <w:rPr>
                <w:szCs w:val="24"/>
              </w:rPr>
            </w:r>
            <w:r w:rsidR="00BE58AF">
              <w:rPr>
                <w:szCs w:val="24"/>
              </w:rPr>
              <w:fldChar w:fldCharType="separate"/>
            </w:r>
            <w:r>
              <w:rPr>
                <w:szCs w:val="24"/>
              </w:rPr>
              <w:fldChar w:fldCharType="end"/>
            </w:r>
            <w:bookmarkEnd w:id="1"/>
          </w:p>
        </w:tc>
        <w:tc>
          <w:tcPr>
            <w:tcW w:w="1849" w:type="dxa"/>
            <w:gridSpan w:val="2"/>
            <w:tcBorders>
              <w:bottom w:val="single" w:sz="4" w:space="0" w:color="auto"/>
            </w:tcBorders>
          </w:tcPr>
          <w:p w14:paraId="6280E474" w14:textId="77777777" w:rsidR="005B4E75" w:rsidRDefault="005B4E75" w:rsidP="00D34F08">
            <w:pPr>
              <w:jc w:val="center"/>
              <w:rPr>
                <w:szCs w:val="24"/>
              </w:rPr>
            </w:pPr>
            <w:r w:rsidRPr="007A47F5">
              <w:rPr>
                <w:szCs w:val="24"/>
              </w:rPr>
              <w:t>RECOMMEND</w:t>
            </w:r>
          </w:p>
          <w:p w14:paraId="05C92C4E" w14:textId="77777777" w:rsidR="005B4E75" w:rsidRPr="007A47F5" w:rsidRDefault="007F7EA7" w:rsidP="00D34F08">
            <w:pPr>
              <w:jc w:val="center"/>
              <w:rPr>
                <w:szCs w:val="24"/>
              </w:rPr>
            </w:pPr>
            <w:r>
              <w:rPr>
                <w:szCs w:val="24"/>
              </w:rPr>
              <w:fldChar w:fldCharType="begin">
                <w:ffData>
                  <w:name w:val="Check3"/>
                  <w:enabled/>
                  <w:calcOnExit w:val="0"/>
                  <w:checkBox>
                    <w:sizeAuto/>
                    <w:default w:val="0"/>
                  </w:checkBox>
                </w:ffData>
              </w:fldChar>
            </w:r>
            <w:bookmarkStart w:id="2" w:name="Check3"/>
            <w:r w:rsidR="005B4E75">
              <w:rPr>
                <w:szCs w:val="24"/>
              </w:rPr>
              <w:instrText xml:space="preserve"> FORMCHECKBOX </w:instrText>
            </w:r>
            <w:r w:rsidR="00BE58AF">
              <w:rPr>
                <w:szCs w:val="24"/>
              </w:rPr>
            </w:r>
            <w:r w:rsidR="00BE58AF">
              <w:rPr>
                <w:szCs w:val="24"/>
              </w:rPr>
              <w:fldChar w:fldCharType="separate"/>
            </w:r>
            <w:r>
              <w:rPr>
                <w:szCs w:val="24"/>
              </w:rPr>
              <w:fldChar w:fldCharType="end"/>
            </w:r>
            <w:bookmarkEnd w:id="2"/>
          </w:p>
        </w:tc>
        <w:tc>
          <w:tcPr>
            <w:tcW w:w="1848" w:type="dxa"/>
            <w:tcBorders>
              <w:bottom w:val="single" w:sz="4" w:space="0" w:color="auto"/>
            </w:tcBorders>
          </w:tcPr>
          <w:p w14:paraId="11B570F9" w14:textId="77777777" w:rsidR="005B4E75" w:rsidRDefault="005B4E75" w:rsidP="00D34F08">
            <w:pPr>
              <w:jc w:val="center"/>
              <w:rPr>
                <w:szCs w:val="24"/>
              </w:rPr>
            </w:pPr>
            <w:r w:rsidRPr="007A47F5">
              <w:rPr>
                <w:szCs w:val="24"/>
              </w:rPr>
              <w:t>ADOPT</w:t>
            </w:r>
          </w:p>
          <w:p w14:paraId="78BBC29E" w14:textId="77777777"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3" w:name="Check4"/>
            <w:r w:rsidR="005B4E75">
              <w:rPr>
                <w:szCs w:val="24"/>
              </w:rPr>
              <w:instrText xml:space="preserve"> FORMCHECKBOX </w:instrText>
            </w:r>
            <w:r w:rsidR="00BE58AF">
              <w:rPr>
                <w:szCs w:val="24"/>
              </w:rPr>
            </w:r>
            <w:r w:rsidR="00BE58AF">
              <w:rPr>
                <w:szCs w:val="24"/>
              </w:rPr>
              <w:fldChar w:fldCharType="separate"/>
            </w:r>
            <w:r>
              <w:rPr>
                <w:szCs w:val="24"/>
              </w:rPr>
              <w:fldChar w:fldCharType="end"/>
            </w:r>
            <w:bookmarkEnd w:id="3"/>
          </w:p>
        </w:tc>
        <w:tc>
          <w:tcPr>
            <w:tcW w:w="1849" w:type="dxa"/>
            <w:tcBorders>
              <w:bottom w:val="single" w:sz="4" w:space="0" w:color="auto"/>
            </w:tcBorders>
          </w:tcPr>
          <w:p w14:paraId="56261026" w14:textId="77777777" w:rsidR="005B4E75" w:rsidRDefault="005B4E75" w:rsidP="00D34F08">
            <w:pPr>
              <w:jc w:val="center"/>
              <w:rPr>
                <w:szCs w:val="24"/>
              </w:rPr>
            </w:pPr>
            <w:r w:rsidRPr="007A47F5">
              <w:rPr>
                <w:szCs w:val="24"/>
              </w:rPr>
              <w:t>NOTE</w:t>
            </w:r>
          </w:p>
          <w:p w14:paraId="0D465940" w14:textId="77777777" w:rsidR="005B4E75" w:rsidRPr="007A47F5" w:rsidRDefault="007F7EA7" w:rsidP="00D34F08">
            <w:pPr>
              <w:jc w:val="center"/>
              <w:rPr>
                <w:szCs w:val="24"/>
              </w:rPr>
            </w:pPr>
            <w:r>
              <w:rPr>
                <w:szCs w:val="24"/>
              </w:rPr>
              <w:fldChar w:fldCharType="begin">
                <w:ffData>
                  <w:name w:val="Check5"/>
                  <w:enabled/>
                  <w:calcOnExit w:val="0"/>
                  <w:checkBox>
                    <w:sizeAuto/>
                    <w:default w:val="0"/>
                  </w:checkBox>
                </w:ffData>
              </w:fldChar>
            </w:r>
            <w:bookmarkStart w:id="4" w:name="Check5"/>
            <w:r w:rsidR="005B4E75">
              <w:rPr>
                <w:szCs w:val="24"/>
              </w:rPr>
              <w:instrText xml:space="preserve"> FORMCHECKBOX </w:instrText>
            </w:r>
            <w:r w:rsidR="00BE58AF">
              <w:rPr>
                <w:szCs w:val="24"/>
              </w:rPr>
            </w:r>
            <w:r w:rsidR="00BE58AF">
              <w:rPr>
                <w:szCs w:val="24"/>
              </w:rPr>
              <w:fldChar w:fldCharType="separate"/>
            </w:r>
            <w:r>
              <w:rPr>
                <w:szCs w:val="24"/>
              </w:rPr>
              <w:fldChar w:fldCharType="end"/>
            </w:r>
            <w:bookmarkEnd w:id="4"/>
          </w:p>
        </w:tc>
      </w:tr>
      <w:tr w:rsidR="00EE7097" w:rsidRPr="001C60B5" w14:paraId="406E2854" w14:textId="77777777" w:rsidTr="00051E74">
        <w:tc>
          <w:tcPr>
            <w:tcW w:w="9242" w:type="dxa"/>
            <w:gridSpan w:val="7"/>
            <w:tcBorders>
              <w:bottom w:val="single" w:sz="4" w:space="0" w:color="auto"/>
            </w:tcBorders>
          </w:tcPr>
          <w:p w14:paraId="040915ED" w14:textId="0DD08A76" w:rsidR="00EE7097" w:rsidRPr="001C60B5" w:rsidRDefault="00EE7097" w:rsidP="007D03B8">
            <w:pPr>
              <w:rPr>
                <w:szCs w:val="24"/>
              </w:rPr>
            </w:pPr>
            <w:r w:rsidRPr="001C60B5">
              <w:rPr>
                <w:szCs w:val="24"/>
              </w:rPr>
              <w:t xml:space="preserve">The </w:t>
            </w:r>
            <w:r w:rsidR="00F86D7F">
              <w:rPr>
                <w:szCs w:val="24"/>
              </w:rPr>
              <w:t xml:space="preserve">Executive Team </w:t>
            </w:r>
            <w:r w:rsidRPr="001C60B5">
              <w:rPr>
                <w:szCs w:val="24"/>
              </w:rPr>
              <w:t xml:space="preserve">is asked to: </w:t>
            </w:r>
          </w:p>
          <w:p w14:paraId="048452E4" w14:textId="13641B0E" w:rsidR="00916053" w:rsidRPr="001F7A8A" w:rsidRDefault="001F7A8A" w:rsidP="00C0508C">
            <w:pPr>
              <w:pStyle w:val="ListParagraph"/>
              <w:numPr>
                <w:ilvl w:val="0"/>
                <w:numId w:val="17"/>
              </w:numPr>
              <w:rPr>
                <w:szCs w:val="24"/>
              </w:rPr>
            </w:pPr>
            <w:r>
              <w:rPr>
                <w:b/>
                <w:szCs w:val="24"/>
              </w:rPr>
              <w:t>Approve</w:t>
            </w:r>
            <w:r w:rsidR="00092017" w:rsidRPr="00092017">
              <w:rPr>
                <w:b/>
                <w:szCs w:val="24"/>
              </w:rPr>
              <w:t xml:space="preserve"> </w:t>
            </w:r>
            <w:r w:rsidR="00092017" w:rsidRPr="001F7A8A">
              <w:rPr>
                <w:szCs w:val="24"/>
              </w:rPr>
              <w:t xml:space="preserve">the </w:t>
            </w:r>
            <w:r w:rsidR="005B7911" w:rsidRPr="001F7A8A">
              <w:rPr>
                <w:szCs w:val="24"/>
              </w:rPr>
              <w:t>Gender Pay Gap Report</w:t>
            </w:r>
            <w:r w:rsidRPr="001F7A8A">
              <w:rPr>
                <w:szCs w:val="24"/>
              </w:rPr>
              <w:t xml:space="preserve"> 201</w:t>
            </w:r>
            <w:r w:rsidR="00841FFE">
              <w:rPr>
                <w:szCs w:val="24"/>
              </w:rPr>
              <w:t>9</w:t>
            </w:r>
            <w:r w:rsidRPr="001F7A8A">
              <w:rPr>
                <w:szCs w:val="24"/>
              </w:rPr>
              <w:t>-</w:t>
            </w:r>
            <w:r w:rsidR="00841FFE">
              <w:rPr>
                <w:szCs w:val="24"/>
              </w:rPr>
              <w:t>20</w:t>
            </w:r>
          </w:p>
          <w:p w14:paraId="73AFF59B" w14:textId="26819059" w:rsidR="00C0508C" w:rsidRPr="001F7A8A" w:rsidRDefault="00C0508C" w:rsidP="001F7A8A">
            <w:pPr>
              <w:ind w:left="720"/>
              <w:jc w:val="both"/>
              <w:rPr>
                <w:szCs w:val="24"/>
              </w:rPr>
            </w:pPr>
          </w:p>
        </w:tc>
      </w:tr>
    </w:tbl>
    <w:p w14:paraId="5D0E0371"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14:paraId="09C1F325" w14:textId="77777777" w:rsidTr="00480353">
        <w:tc>
          <w:tcPr>
            <w:tcW w:w="9026" w:type="dxa"/>
            <w:gridSpan w:val="2"/>
            <w:tcBorders>
              <w:left w:val="nil"/>
              <w:right w:val="nil"/>
            </w:tcBorders>
            <w:shd w:val="clear" w:color="auto" w:fill="auto"/>
          </w:tcPr>
          <w:p w14:paraId="7DA6F996" w14:textId="77777777" w:rsidR="00D713DC" w:rsidRPr="005B4E75" w:rsidRDefault="00D713DC">
            <w:pPr>
              <w:rPr>
                <w:b/>
                <w:sz w:val="12"/>
                <w:szCs w:val="12"/>
              </w:rPr>
            </w:pPr>
          </w:p>
        </w:tc>
      </w:tr>
      <w:tr w:rsidR="00EE7097" w:rsidRPr="001C60B5" w14:paraId="78249A61" w14:textId="77777777" w:rsidTr="00480353">
        <w:tc>
          <w:tcPr>
            <w:tcW w:w="9026" w:type="dxa"/>
            <w:gridSpan w:val="2"/>
            <w:shd w:val="clear" w:color="auto" w:fill="F2F2F2" w:themeFill="background1" w:themeFillShade="F2"/>
          </w:tcPr>
          <w:p w14:paraId="70998B76" w14:textId="2A3760E0" w:rsidR="00EE7097" w:rsidRPr="001C60B5" w:rsidRDefault="00EE7097" w:rsidP="00680248">
            <w:pPr>
              <w:rPr>
                <w:szCs w:val="24"/>
              </w:rPr>
            </w:pPr>
            <w:r w:rsidRPr="001C60B5">
              <w:rPr>
                <w:b/>
                <w:szCs w:val="24"/>
              </w:rPr>
              <w:t xml:space="preserve">Link to Public Health Wales </w:t>
            </w:r>
            <w:hyperlink r:id="rId9" w:history="1">
              <w:r w:rsidRPr="001C60B5">
                <w:rPr>
                  <w:rStyle w:val="Hyperlink"/>
                  <w:b/>
                  <w:szCs w:val="24"/>
                </w:rPr>
                <w:t>Strategic Plan</w:t>
              </w:r>
            </w:hyperlink>
          </w:p>
          <w:p w14:paraId="4D881079" w14:textId="77777777" w:rsidR="00EE7097" w:rsidRPr="001C60B5" w:rsidRDefault="00EE7097" w:rsidP="00680248">
            <w:pPr>
              <w:rPr>
                <w:szCs w:val="24"/>
              </w:rPr>
            </w:pPr>
          </w:p>
          <w:p w14:paraId="77ECCD4B" w14:textId="63935C64" w:rsidR="00EE7097" w:rsidRPr="001C60B5" w:rsidRDefault="00EE7097" w:rsidP="00CA5841">
            <w:pPr>
              <w:rPr>
                <w:bCs/>
                <w:szCs w:val="24"/>
              </w:rPr>
            </w:pPr>
            <w:r w:rsidRPr="001C60B5">
              <w:rPr>
                <w:szCs w:val="24"/>
              </w:rPr>
              <w:t>Public Health Wales has an agreed strategic plan</w:t>
            </w:r>
            <w:r w:rsidR="00EB0841">
              <w:rPr>
                <w:szCs w:val="24"/>
              </w:rPr>
              <w:t>,</w:t>
            </w:r>
            <w:r w:rsidR="00C05D9F">
              <w:rPr>
                <w:szCs w:val="24"/>
              </w:rPr>
              <w:t xml:space="preserve"> which has identified seven strategic priorities.  </w:t>
            </w:r>
          </w:p>
          <w:p w14:paraId="528CA032" w14:textId="77777777" w:rsidR="0013075E" w:rsidRDefault="0013075E" w:rsidP="00EE7097">
            <w:pPr>
              <w:rPr>
                <w:bCs/>
                <w:szCs w:val="24"/>
              </w:rPr>
            </w:pPr>
          </w:p>
          <w:p w14:paraId="77EA7201" w14:textId="77777777" w:rsidR="00EE7097" w:rsidRPr="001C60B5" w:rsidRDefault="00EE7097" w:rsidP="00EE7097">
            <w:pPr>
              <w:rPr>
                <w:szCs w:val="24"/>
              </w:rPr>
            </w:pPr>
            <w:r w:rsidRPr="001C60B5">
              <w:rPr>
                <w:szCs w:val="24"/>
              </w:rPr>
              <w:t>This report contributes to the following:</w:t>
            </w:r>
          </w:p>
        </w:tc>
      </w:tr>
      <w:tr w:rsidR="00EE7097" w:rsidRPr="001C60B5" w14:paraId="3FF514A6" w14:textId="77777777" w:rsidTr="00480353">
        <w:tc>
          <w:tcPr>
            <w:tcW w:w="3192" w:type="dxa"/>
            <w:shd w:val="clear" w:color="auto" w:fill="auto"/>
          </w:tcPr>
          <w:p w14:paraId="2F436B8F" w14:textId="38A2ED19" w:rsidR="00EE7097" w:rsidRPr="001C60B5" w:rsidRDefault="00EE7097" w:rsidP="00480353">
            <w:pPr>
              <w:jc w:val="center"/>
              <w:rPr>
                <w:b/>
                <w:szCs w:val="24"/>
              </w:rPr>
            </w:pPr>
            <w:r w:rsidRPr="001C60B5">
              <w:rPr>
                <w:b/>
                <w:szCs w:val="24"/>
              </w:rPr>
              <w:t xml:space="preserve">Strategic </w:t>
            </w:r>
            <w:r w:rsidR="00480353">
              <w:rPr>
                <w:b/>
                <w:szCs w:val="24"/>
              </w:rPr>
              <w:t>Priority</w:t>
            </w:r>
          </w:p>
        </w:tc>
        <w:tc>
          <w:tcPr>
            <w:tcW w:w="5834" w:type="dxa"/>
            <w:shd w:val="clear" w:color="auto" w:fill="auto"/>
          </w:tcPr>
          <w:p w14:paraId="48820B37" w14:textId="4AC849C1" w:rsidR="00EE7097" w:rsidRPr="0013075E" w:rsidRDefault="00BE58AF"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811913">
                  <w:rPr>
                    <w:rStyle w:val="Dropdown"/>
                  </w:rPr>
                  <w:t>7 - Building and mobilising knowledge and skills to improve health and well-being across Wales</w:t>
                </w:r>
              </w:sdtContent>
            </w:sdt>
          </w:p>
        </w:tc>
      </w:tr>
      <w:tr w:rsidR="00480353" w:rsidRPr="001C60B5" w14:paraId="573BA7D2" w14:textId="77777777" w:rsidTr="00480353">
        <w:tc>
          <w:tcPr>
            <w:tcW w:w="3192" w:type="dxa"/>
            <w:shd w:val="clear" w:color="auto" w:fill="auto"/>
          </w:tcPr>
          <w:p w14:paraId="3825EBB6" w14:textId="4DD1466F" w:rsidR="00480353" w:rsidRPr="001C60B5" w:rsidRDefault="00480353" w:rsidP="00480353">
            <w:pPr>
              <w:jc w:val="center"/>
              <w:rPr>
                <w:b/>
                <w:szCs w:val="24"/>
              </w:rPr>
            </w:pPr>
            <w:r w:rsidRPr="001C60B5">
              <w:rPr>
                <w:b/>
                <w:szCs w:val="24"/>
              </w:rPr>
              <w:t xml:space="preserve">Strategic </w:t>
            </w:r>
            <w:r>
              <w:rPr>
                <w:b/>
                <w:szCs w:val="24"/>
              </w:rPr>
              <w:t>Priority</w:t>
            </w:r>
          </w:p>
        </w:tc>
        <w:tc>
          <w:tcPr>
            <w:tcW w:w="5834" w:type="dxa"/>
            <w:shd w:val="clear" w:color="auto" w:fill="auto"/>
          </w:tcPr>
          <w:p w14:paraId="21D082EE" w14:textId="556C80BE" w:rsidR="00480353" w:rsidRPr="0013075E" w:rsidRDefault="00BE58AF" w:rsidP="00480353">
            <w:pPr>
              <w:rPr>
                <w:szCs w:val="24"/>
              </w:rPr>
            </w:pPr>
            <w:sdt>
              <w:sdtPr>
                <w:rPr>
                  <w:rStyle w:val="Dropdown"/>
                </w:rPr>
                <w:alias w:val="Strategic Objective"/>
                <w:tag w:val="Strategic Objective"/>
                <w:id w:val="1576867618"/>
                <w:placeholder>
                  <w:docPart w:val="5A5F231099F942BDB087759F1EF38FEA"/>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480353" w:rsidRPr="0013075E">
                  <w:rPr>
                    <w:rStyle w:val="PlaceholderText"/>
                    <w:szCs w:val="24"/>
                  </w:rPr>
                  <w:t>Choose an item.</w:t>
                </w:r>
              </w:sdtContent>
            </w:sdt>
          </w:p>
        </w:tc>
      </w:tr>
      <w:tr w:rsidR="00480353" w:rsidRPr="001C60B5" w14:paraId="4F0D1E46" w14:textId="77777777" w:rsidTr="00480353">
        <w:tc>
          <w:tcPr>
            <w:tcW w:w="3192" w:type="dxa"/>
            <w:tcBorders>
              <w:bottom w:val="single" w:sz="4" w:space="0" w:color="auto"/>
            </w:tcBorders>
            <w:shd w:val="clear" w:color="auto" w:fill="auto"/>
          </w:tcPr>
          <w:p w14:paraId="26A20872" w14:textId="2A79B00F" w:rsidR="00480353" w:rsidRPr="001C60B5" w:rsidRDefault="00480353" w:rsidP="00480353">
            <w:pPr>
              <w:jc w:val="center"/>
              <w:rPr>
                <w:b/>
                <w:szCs w:val="24"/>
              </w:rPr>
            </w:pPr>
            <w:r w:rsidRPr="001C60B5">
              <w:rPr>
                <w:b/>
                <w:szCs w:val="24"/>
              </w:rPr>
              <w:t xml:space="preserve">Strategic </w:t>
            </w:r>
            <w:r>
              <w:rPr>
                <w:b/>
                <w:szCs w:val="24"/>
              </w:rPr>
              <w:t>Priority</w:t>
            </w:r>
          </w:p>
        </w:tc>
        <w:tc>
          <w:tcPr>
            <w:tcW w:w="5834" w:type="dxa"/>
            <w:tcBorders>
              <w:bottom w:val="single" w:sz="4" w:space="0" w:color="auto"/>
            </w:tcBorders>
            <w:shd w:val="clear" w:color="auto" w:fill="auto"/>
          </w:tcPr>
          <w:p w14:paraId="312AB922" w14:textId="28427474" w:rsidR="00480353" w:rsidRPr="0013075E" w:rsidRDefault="00BE58AF" w:rsidP="00480353">
            <w:pPr>
              <w:rPr>
                <w:szCs w:val="24"/>
              </w:rPr>
            </w:pPr>
            <w:sdt>
              <w:sdtPr>
                <w:rPr>
                  <w:rStyle w:val="Dropdown"/>
                </w:rPr>
                <w:alias w:val="Strategic Objective"/>
                <w:tag w:val="Strategic Objective"/>
                <w:id w:val="-2019992025"/>
                <w:placeholder>
                  <w:docPart w:val="95C6797B0A2E4F0B84E72883EFECD809"/>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480353" w:rsidRPr="0013075E">
                  <w:rPr>
                    <w:rStyle w:val="PlaceholderText"/>
                    <w:szCs w:val="24"/>
                  </w:rPr>
                  <w:t>Choose an item.</w:t>
                </w:r>
              </w:sdtContent>
            </w:sdt>
          </w:p>
        </w:tc>
      </w:tr>
      <w:tr w:rsidR="00EE7097" w:rsidRPr="001C60B5" w14:paraId="0CEB465C" w14:textId="77777777" w:rsidTr="00480353">
        <w:tc>
          <w:tcPr>
            <w:tcW w:w="9026" w:type="dxa"/>
            <w:gridSpan w:val="2"/>
            <w:tcBorders>
              <w:left w:val="nil"/>
              <w:right w:val="nil"/>
            </w:tcBorders>
            <w:shd w:val="clear" w:color="auto" w:fill="auto"/>
          </w:tcPr>
          <w:p w14:paraId="454F43DD" w14:textId="77777777" w:rsidR="00EE7097" w:rsidRPr="005B4E75" w:rsidRDefault="00EE7097" w:rsidP="00211B9D">
            <w:pPr>
              <w:rPr>
                <w:b/>
                <w:sz w:val="12"/>
                <w:szCs w:val="12"/>
              </w:rPr>
            </w:pPr>
          </w:p>
        </w:tc>
      </w:tr>
      <w:tr w:rsidR="00EE7097" w:rsidRPr="001C60B5" w14:paraId="22161F81" w14:textId="77777777" w:rsidTr="00480353">
        <w:tc>
          <w:tcPr>
            <w:tcW w:w="9026" w:type="dxa"/>
            <w:gridSpan w:val="2"/>
            <w:shd w:val="clear" w:color="auto" w:fill="F2F2F2" w:themeFill="background1" w:themeFillShade="F2"/>
          </w:tcPr>
          <w:p w14:paraId="38F6FF6E"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76B1E7CA" w14:textId="77777777" w:rsidR="00EE7097" w:rsidRPr="001C60B5" w:rsidRDefault="00EE7097" w:rsidP="00CA5841">
            <w:pPr>
              <w:rPr>
                <w:color w:val="FF0000"/>
                <w:szCs w:val="24"/>
              </w:rPr>
            </w:pPr>
          </w:p>
        </w:tc>
      </w:tr>
      <w:tr w:rsidR="00EE7097" w:rsidRPr="001C60B5" w14:paraId="68825A30" w14:textId="77777777" w:rsidTr="00480353">
        <w:tc>
          <w:tcPr>
            <w:tcW w:w="3192" w:type="dxa"/>
          </w:tcPr>
          <w:p w14:paraId="45C359BA" w14:textId="77777777" w:rsidR="00EE7097" w:rsidRPr="00A20E33" w:rsidRDefault="00EE7097" w:rsidP="00097ACD">
            <w:pPr>
              <w:rPr>
                <w:b/>
                <w:szCs w:val="24"/>
              </w:rPr>
            </w:pPr>
            <w:r w:rsidRPr="00A20E33">
              <w:rPr>
                <w:b/>
                <w:szCs w:val="24"/>
              </w:rPr>
              <w:t>Equality and Health Impact Assessment</w:t>
            </w:r>
          </w:p>
        </w:tc>
        <w:tc>
          <w:tcPr>
            <w:tcW w:w="5834" w:type="dxa"/>
          </w:tcPr>
          <w:p w14:paraId="72560172" w14:textId="32F20396" w:rsidR="00EE7097" w:rsidRPr="00A20E33" w:rsidRDefault="00811913" w:rsidP="00097ACD">
            <w:pPr>
              <w:rPr>
                <w:szCs w:val="24"/>
              </w:rPr>
            </w:pPr>
            <w:r w:rsidRPr="00A20E33">
              <w:rPr>
                <w:szCs w:val="24"/>
              </w:rPr>
              <w:t>An EQIA is not required as the plan is focused on Equality, and no decision is required.</w:t>
            </w:r>
          </w:p>
        </w:tc>
      </w:tr>
      <w:tr w:rsidR="003A3414" w:rsidRPr="001C60B5" w14:paraId="65973079" w14:textId="77777777" w:rsidTr="00480353">
        <w:tc>
          <w:tcPr>
            <w:tcW w:w="3192" w:type="dxa"/>
          </w:tcPr>
          <w:p w14:paraId="6BCAD34E" w14:textId="77777777" w:rsidR="003A3414" w:rsidRPr="00A20E33" w:rsidRDefault="003A3414">
            <w:pPr>
              <w:rPr>
                <w:b/>
                <w:szCs w:val="24"/>
              </w:rPr>
            </w:pPr>
            <w:r w:rsidRPr="00A20E33">
              <w:rPr>
                <w:b/>
                <w:szCs w:val="24"/>
              </w:rPr>
              <w:t>Risk and Assurance</w:t>
            </w:r>
          </w:p>
        </w:tc>
        <w:tc>
          <w:tcPr>
            <w:tcW w:w="5834" w:type="dxa"/>
            <w:tcBorders>
              <w:bottom w:val="single" w:sz="4" w:space="0" w:color="auto"/>
            </w:tcBorders>
          </w:tcPr>
          <w:p w14:paraId="5F193871" w14:textId="7511495F" w:rsidR="003A3414" w:rsidRPr="00712E06" w:rsidRDefault="009556EE" w:rsidP="009556EE">
            <w:pPr>
              <w:rPr>
                <w:color w:val="000000"/>
                <w:szCs w:val="24"/>
              </w:rPr>
            </w:pPr>
            <w:r w:rsidRPr="00A20E33">
              <w:rPr>
                <w:szCs w:val="24"/>
              </w:rPr>
              <w:t>As a Public Body, we are legally obligated to p</w:t>
            </w:r>
            <w:r w:rsidR="005B7911" w:rsidRPr="00A20E33">
              <w:rPr>
                <w:szCs w:val="24"/>
              </w:rPr>
              <w:t>ublish</w:t>
            </w:r>
            <w:r w:rsidRPr="00A20E33">
              <w:rPr>
                <w:szCs w:val="24"/>
              </w:rPr>
              <w:t xml:space="preserve"> information about our </w:t>
            </w:r>
            <w:r w:rsidR="005B7911" w:rsidRPr="00A20E33">
              <w:rPr>
                <w:szCs w:val="24"/>
              </w:rPr>
              <w:t>Gender Pay Gap</w:t>
            </w:r>
            <w:r w:rsidRPr="00A20E33">
              <w:rPr>
                <w:szCs w:val="24"/>
              </w:rPr>
              <w:t>. Failure to do this would link to risk number 727:</w:t>
            </w:r>
            <w:r w:rsidRPr="00A20E33">
              <w:rPr>
                <w:color w:val="000000"/>
                <w:szCs w:val="24"/>
              </w:rPr>
              <w:t>There is a risk that Public Health Wales will not comply with its statutory and regulatory obligations to such a degree that it fails to achieve its strategic priorities</w:t>
            </w:r>
          </w:p>
        </w:tc>
      </w:tr>
      <w:tr w:rsidR="00EE7097" w:rsidRPr="001C60B5" w14:paraId="5DC02A4D" w14:textId="77777777" w:rsidTr="00480353">
        <w:trPr>
          <w:trHeight w:val="1030"/>
        </w:trPr>
        <w:tc>
          <w:tcPr>
            <w:tcW w:w="3192" w:type="dxa"/>
            <w:vMerge w:val="restart"/>
          </w:tcPr>
          <w:p w14:paraId="742B8199" w14:textId="77777777" w:rsidR="00EE7097" w:rsidRPr="00A20E33" w:rsidRDefault="00EE7097">
            <w:pPr>
              <w:rPr>
                <w:b/>
                <w:szCs w:val="24"/>
              </w:rPr>
            </w:pPr>
            <w:r w:rsidRPr="00A20E33">
              <w:rPr>
                <w:b/>
                <w:szCs w:val="24"/>
              </w:rPr>
              <w:t>Health and Care Standards</w:t>
            </w:r>
          </w:p>
        </w:tc>
        <w:tc>
          <w:tcPr>
            <w:tcW w:w="5834" w:type="dxa"/>
            <w:tcBorders>
              <w:bottom w:val="nil"/>
            </w:tcBorders>
          </w:tcPr>
          <w:p w14:paraId="4417BD26" w14:textId="77777777" w:rsidR="00EE7097" w:rsidRPr="00A20E33" w:rsidRDefault="00EE7097" w:rsidP="00126327">
            <w:pPr>
              <w:rPr>
                <w:szCs w:val="24"/>
              </w:rPr>
            </w:pPr>
            <w:r w:rsidRPr="00A20E33">
              <w:rPr>
                <w:szCs w:val="24"/>
              </w:rPr>
              <w:t xml:space="preserve">This report supports and/or takes into account the </w:t>
            </w:r>
            <w:hyperlink r:id="rId10" w:history="1">
              <w:r w:rsidRPr="00A20E33">
                <w:rPr>
                  <w:rStyle w:val="Hyperlink"/>
                  <w:color w:val="0000FF"/>
                  <w:szCs w:val="24"/>
                </w:rPr>
                <w:t>Health and Care Standards for NHS Wales</w:t>
              </w:r>
            </w:hyperlink>
            <w:r w:rsidRPr="00A20E33">
              <w:rPr>
                <w:szCs w:val="24"/>
              </w:rPr>
              <w:t xml:space="preserve"> Quality Themes</w:t>
            </w:r>
            <w:r w:rsidRPr="00A20E33">
              <w:rPr>
                <w:i/>
                <w:color w:val="FF0000"/>
                <w:szCs w:val="24"/>
              </w:rPr>
              <w:t xml:space="preserve"> </w:t>
            </w:r>
          </w:p>
        </w:tc>
      </w:tr>
      <w:tr w:rsidR="00BA3E2A" w:rsidRPr="001C60B5" w14:paraId="2CEAEED8" w14:textId="77777777" w:rsidTr="00480353">
        <w:trPr>
          <w:trHeight w:val="281"/>
        </w:trPr>
        <w:tc>
          <w:tcPr>
            <w:tcW w:w="3192" w:type="dxa"/>
            <w:vMerge/>
          </w:tcPr>
          <w:p w14:paraId="3023C176" w14:textId="77777777" w:rsidR="00BA3E2A" w:rsidRPr="00A20E33" w:rsidRDefault="00BA3E2A">
            <w:pPr>
              <w:rPr>
                <w:b/>
                <w:szCs w:val="24"/>
              </w:rPr>
            </w:pPr>
          </w:p>
        </w:tc>
        <w:tc>
          <w:tcPr>
            <w:tcW w:w="5834" w:type="dxa"/>
            <w:tcBorders>
              <w:top w:val="nil"/>
              <w:bottom w:val="nil"/>
            </w:tcBorders>
          </w:tcPr>
          <w:sdt>
            <w:sdtPr>
              <w:rPr>
                <w:rStyle w:val="Dropdown"/>
                <w:szCs w:val="24"/>
              </w:rPr>
              <w:alias w:val="Health and Care Standards"/>
              <w:tag w:val="Health and Care Standards"/>
              <w:id w:val="29471429"/>
              <w:placeholder>
                <w:docPart w:val="B5E75E7293A34274978C09F7D4B5735C"/>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rPr>
            </w:sdtEndPr>
            <w:sdtContent>
              <w:p w14:paraId="66C19E83" w14:textId="23718C7D" w:rsidR="00BA3E2A" w:rsidRPr="00A20E33" w:rsidRDefault="009556EE" w:rsidP="00BA3E2A">
                <w:pPr>
                  <w:ind w:left="436"/>
                  <w:rPr>
                    <w:szCs w:val="24"/>
                  </w:rPr>
                </w:pPr>
                <w:r w:rsidRPr="00A20E33">
                  <w:rPr>
                    <w:rStyle w:val="Dropdown"/>
                    <w:szCs w:val="24"/>
                  </w:rPr>
                  <w:t>Theme 6 - Individual Care</w:t>
                </w:r>
              </w:p>
            </w:sdtContent>
          </w:sdt>
        </w:tc>
      </w:tr>
      <w:tr w:rsidR="00EE7097" w:rsidRPr="001C60B5" w14:paraId="7AE7A70A" w14:textId="77777777" w:rsidTr="00480353">
        <w:trPr>
          <w:trHeight w:val="277"/>
        </w:trPr>
        <w:tc>
          <w:tcPr>
            <w:tcW w:w="3192" w:type="dxa"/>
            <w:vMerge/>
          </w:tcPr>
          <w:p w14:paraId="4BD9937C" w14:textId="77777777" w:rsidR="00EE7097" w:rsidRPr="00A20E33" w:rsidRDefault="00EE7097">
            <w:pPr>
              <w:rPr>
                <w:b/>
                <w:szCs w:val="24"/>
              </w:rPr>
            </w:pPr>
          </w:p>
        </w:tc>
        <w:tc>
          <w:tcPr>
            <w:tcW w:w="5834" w:type="dxa"/>
            <w:tcBorders>
              <w:top w:val="nil"/>
              <w:bottom w:val="nil"/>
            </w:tcBorders>
          </w:tcPr>
          <w:sdt>
            <w:sdtPr>
              <w:rPr>
                <w:rStyle w:val="Dropdown"/>
                <w:szCs w:val="24"/>
              </w:rPr>
              <w:alias w:val="Health and Care Standards"/>
              <w:tag w:val="Health and Care Standards"/>
              <w:id w:val="1886576"/>
              <w:placeholder>
                <w:docPart w:val="9B8CED89FE6E489186EB32EA798E74F5"/>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rPr>
            </w:sdtEndPr>
            <w:sdtContent>
              <w:p w14:paraId="74FBCCAB" w14:textId="42B089C6" w:rsidR="00EE7097" w:rsidRPr="00A20E33" w:rsidRDefault="009556EE" w:rsidP="00BA3E2A">
                <w:pPr>
                  <w:ind w:left="436"/>
                  <w:rPr>
                    <w:szCs w:val="24"/>
                  </w:rPr>
                </w:pPr>
                <w:r w:rsidRPr="00A20E33">
                  <w:rPr>
                    <w:rStyle w:val="Dropdown"/>
                    <w:szCs w:val="24"/>
                  </w:rPr>
                  <w:t>Theme 7 - Staff and Resources</w:t>
                </w:r>
              </w:p>
            </w:sdtContent>
          </w:sdt>
        </w:tc>
      </w:tr>
      <w:tr w:rsidR="00EE7097" w:rsidRPr="001C60B5" w14:paraId="29DE1166" w14:textId="77777777" w:rsidTr="00480353">
        <w:trPr>
          <w:trHeight w:val="353"/>
        </w:trPr>
        <w:tc>
          <w:tcPr>
            <w:tcW w:w="3192" w:type="dxa"/>
            <w:vMerge/>
          </w:tcPr>
          <w:p w14:paraId="240032A1" w14:textId="77777777" w:rsidR="00EE7097" w:rsidRPr="00A20E33" w:rsidRDefault="00EE7097">
            <w:pPr>
              <w:rPr>
                <w:b/>
                <w:szCs w:val="24"/>
              </w:rPr>
            </w:pPr>
          </w:p>
        </w:tc>
        <w:tc>
          <w:tcPr>
            <w:tcW w:w="5834" w:type="dxa"/>
            <w:tcBorders>
              <w:top w:val="nil"/>
            </w:tcBorders>
          </w:tcPr>
          <w:sdt>
            <w:sdtPr>
              <w:rPr>
                <w:rStyle w:val="Dropdown"/>
                <w:szCs w:val="24"/>
              </w:rPr>
              <w:alias w:val="Health and Care Standards"/>
              <w:tag w:val="Health and Care Standards"/>
              <w:id w:val="1886578"/>
              <w:placeholder>
                <w:docPart w:val="19A444ACBEA34578BA0CB31422DD2377"/>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rPr>
            </w:sdtEndPr>
            <w:sdtContent>
              <w:p w14:paraId="36A3180A" w14:textId="77777777" w:rsidR="00EE7097" w:rsidRPr="00A20E33" w:rsidRDefault="00EE7097" w:rsidP="00BA3E2A">
                <w:pPr>
                  <w:ind w:left="436"/>
                  <w:rPr>
                    <w:szCs w:val="24"/>
                  </w:rPr>
                </w:pPr>
                <w:r w:rsidRPr="00A20E33">
                  <w:rPr>
                    <w:rStyle w:val="PlaceholderText"/>
                    <w:szCs w:val="24"/>
                  </w:rPr>
                  <w:t>Choose an item.</w:t>
                </w:r>
              </w:p>
            </w:sdtContent>
          </w:sdt>
        </w:tc>
      </w:tr>
      <w:tr w:rsidR="00EE7097" w:rsidRPr="001C60B5" w14:paraId="3498CAC3" w14:textId="77777777" w:rsidTr="00480353">
        <w:tc>
          <w:tcPr>
            <w:tcW w:w="3192" w:type="dxa"/>
          </w:tcPr>
          <w:p w14:paraId="474E40C2" w14:textId="77777777" w:rsidR="00EE7097" w:rsidRPr="00A20E33" w:rsidRDefault="00EE7097">
            <w:pPr>
              <w:rPr>
                <w:b/>
                <w:szCs w:val="24"/>
              </w:rPr>
            </w:pPr>
            <w:r w:rsidRPr="00A20E33">
              <w:rPr>
                <w:b/>
                <w:szCs w:val="24"/>
              </w:rPr>
              <w:t>Financial implications</w:t>
            </w:r>
          </w:p>
        </w:tc>
        <w:tc>
          <w:tcPr>
            <w:tcW w:w="5834" w:type="dxa"/>
          </w:tcPr>
          <w:p w14:paraId="20172FFD" w14:textId="21AAB137" w:rsidR="00EE7097" w:rsidRPr="00A20E33" w:rsidRDefault="00A20E33" w:rsidP="00A20E33">
            <w:pPr>
              <w:rPr>
                <w:szCs w:val="24"/>
              </w:rPr>
            </w:pPr>
            <w:r w:rsidRPr="00A20E33">
              <w:rPr>
                <w:szCs w:val="24"/>
              </w:rPr>
              <w:t xml:space="preserve">Translation costs are included in the existing budget. </w:t>
            </w:r>
          </w:p>
        </w:tc>
      </w:tr>
      <w:tr w:rsidR="00EE7097" w:rsidRPr="001C60B5" w14:paraId="357D4CE9" w14:textId="77777777" w:rsidTr="00480353">
        <w:tc>
          <w:tcPr>
            <w:tcW w:w="3192" w:type="dxa"/>
          </w:tcPr>
          <w:p w14:paraId="64A76A1D" w14:textId="77777777" w:rsidR="00EE7097" w:rsidRPr="00A20E33" w:rsidRDefault="00EE7097">
            <w:pPr>
              <w:rPr>
                <w:b/>
                <w:szCs w:val="24"/>
              </w:rPr>
            </w:pPr>
            <w:r w:rsidRPr="00A20E33">
              <w:rPr>
                <w:b/>
                <w:szCs w:val="24"/>
              </w:rPr>
              <w:t xml:space="preserve">People implications </w:t>
            </w:r>
          </w:p>
        </w:tc>
        <w:tc>
          <w:tcPr>
            <w:tcW w:w="5834" w:type="dxa"/>
            <w:tcBorders>
              <w:bottom w:val="single" w:sz="4" w:space="0" w:color="auto"/>
            </w:tcBorders>
          </w:tcPr>
          <w:p w14:paraId="059EBB1F" w14:textId="1D9F3860" w:rsidR="00EE7097" w:rsidRPr="00A20E33" w:rsidRDefault="00960D75" w:rsidP="00960D75">
            <w:pPr>
              <w:rPr>
                <w:color w:val="FF0000"/>
                <w:szCs w:val="24"/>
              </w:rPr>
            </w:pPr>
            <w:r w:rsidRPr="00A20E33">
              <w:rPr>
                <w:szCs w:val="24"/>
              </w:rPr>
              <w:t xml:space="preserve">Addressing the Gender Pay Gap could see more women working in higher grades and recruiting more men into lower grades although this will be a longer term focus. </w:t>
            </w:r>
          </w:p>
        </w:tc>
      </w:tr>
    </w:tbl>
    <w:p w14:paraId="22FC4669" w14:textId="77777777" w:rsidR="007D03B8" w:rsidRPr="001C60B5" w:rsidRDefault="007D03B8" w:rsidP="006F654D">
      <w:pPr>
        <w:pStyle w:val="ListBullet"/>
        <w:rPr>
          <w:b/>
          <w:color w:val="FF0000"/>
          <w:szCs w:val="24"/>
        </w:rPr>
        <w:sectPr w:rsidR="007D03B8" w:rsidRPr="001C60B5" w:rsidSect="008902AA">
          <w:footerReference w:type="default" r:id="rId11"/>
          <w:pgSz w:w="11906" w:h="16838"/>
          <w:pgMar w:top="1440" w:right="1440" w:bottom="1440" w:left="1440" w:header="708" w:footer="708" w:gutter="0"/>
          <w:cols w:space="708"/>
          <w:docGrid w:linePitch="360"/>
        </w:sectPr>
      </w:pPr>
    </w:p>
    <w:p w14:paraId="2203E849" w14:textId="03C0EB71" w:rsidR="0087331D" w:rsidRPr="00A20E33" w:rsidRDefault="0087331D" w:rsidP="00A20E33">
      <w:pPr>
        <w:pStyle w:val="Heading1"/>
        <w:numPr>
          <w:ilvl w:val="0"/>
          <w:numId w:val="2"/>
        </w:numPr>
        <w:ind w:left="567" w:hanging="567"/>
        <w:rPr>
          <w:szCs w:val="24"/>
        </w:rPr>
      </w:pPr>
      <w:r w:rsidRPr="001C60B5">
        <w:rPr>
          <w:szCs w:val="24"/>
        </w:rPr>
        <w:lastRenderedPageBreak/>
        <w:t>Purpose</w:t>
      </w:r>
      <w:r w:rsidR="00051E74" w:rsidRPr="001C60B5">
        <w:rPr>
          <w:szCs w:val="24"/>
        </w:rPr>
        <w:t xml:space="preserve"> / situation</w:t>
      </w:r>
    </w:p>
    <w:p w14:paraId="09C05399" w14:textId="2059EB9C" w:rsidR="00DD14B1" w:rsidRDefault="00DD14B1" w:rsidP="008C12E0">
      <w:pPr>
        <w:pStyle w:val="ListParagraph"/>
        <w:ind w:left="0"/>
        <w:rPr>
          <w:color w:val="FF0000"/>
          <w:szCs w:val="24"/>
        </w:rPr>
      </w:pPr>
    </w:p>
    <w:p w14:paraId="34B07120" w14:textId="5637F948" w:rsidR="00DD14B1" w:rsidRPr="00A20E33" w:rsidRDefault="00DD14B1" w:rsidP="00A20E33">
      <w:pPr>
        <w:jc w:val="both"/>
        <w:rPr>
          <w:rFonts w:eastAsia="Times New Roman"/>
          <w:szCs w:val="20"/>
        </w:rPr>
      </w:pPr>
      <w:r w:rsidRPr="009551E6">
        <w:rPr>
          <w:rFonts w:eastAsia="Times New Roman"/>
          <w:szCs w:val="20"/>
        </w:rPr>
        <w:t xml:space="preserve">The purpose of this paper is to </w:t>
      </w:r>
      <w:r>
        <w:rPr>
          <w:rFonts w:eastAsia="Times New Roman"/>
          <w:szCs w:val="20"/>
        </w:rPr>
        <w:t xml:space="preserve">provide background explanation to accompany the </w:t>
      </w:r>
      <w:r w:rsidR="005B7911">
        <w:rPr>
          <w:rFonts w:eastAsia="Times New Roman"/>
          <w:szCs w:val="20"/>
        </w:rPr>
        <w:t>Gender Pay Gap Report for 20</w:t>
      </w:r>
      <w:r w:rsidR="00DB7A9E">
        <w:rPr>
          <w:rFonts w:eastAsia="Times New Roman"/>
          <w:szCs w:val="20"/>
        </w:rPr>
        <w:t>20</w:t>
      </w:r>
      <w:r w:rsidR="00BE58AF">
        <w:rPr>
          <w:rFonts w:eastAsia="Times New Roman"/>
          <w:szCs w:val="20"/>
        </w:rPr>
        <w:t xml:space="preserve"> and request approval of the report. </w:t>
      </w:r>
    </w:p>
    <w:p w14:paraId="260C3386" w14:textId="77777777" w:rsidR="0087331D" w:rsidRPr="001C60B5" w:rsidRDefault="0087331D" w:rsidP="002B712E">
      <w:pPr>
        <w:pStyle w:val="Heading1"/>
        <w:numPr>
          <w:ilvl w:val="0"/>
          <w:numId w:val="2"/>
        </w:numPr>
        <w:ind w:left="567" w:hanging="567"/>
        <w:rPr>
          <w:szCs w:val="24"/>
        </w:rPr>
      </w:pPr>
      <w:r w:rsidRPr="001C60B5">
        <w:rPr>
          <w:szCs w:val="24"/>
        </w:rPr>
        <w:t>Background</w:t>
      </w:r>
    </w:p>
    <w:p w14:paraId="3D21645C" w14:textId="77777777" w:rsidR="0087331D" w:rsidRPr="001C60B5" w:rsidRDefault="0087331D" w:rsidP="0087331D">
      <w:pPr>
        <w:pStyle w:val="ListParagraph"/>
        <w:rPr>
          <w:szCs w:val="24"/>
        </w:rPr>
      </w:pPr>
    </w:p>
    <w:p w14:paraId="5EFF8A7D" w14:textId="77777777" w:rsidR="00C35BC1" w:rsidRDefault="004A2B8F" w:rsidP="008C12E0">
      <w:pPr>
        <w:pStyle w:val="ListParagraph"/>
        <w:ind w:left="0"/>
        <w:jc w:val="both"/>
        <w:rPr>
          <w:lang w:val="en"/>
        </w:rPr>
      </w:pPr>
      <w:r w:rsidRPr="00C35BC1">
        <w:rPr>
          <w:szCs w:val="24"/>
        </w:rPr>
        <w:t xml:space="preserve">In March 2017, the Gender Pay Gap Reporting Regulations came into force, requiring </w:t>
      </w:r>
      <w:r w:rsidR="00C35BC1" w:rsidRPr="00C35BC1">
        <w:rPr>
          <w:szCs w:val="24"/>
        </w:rPr>
        <w:t xml:space="preserve">organisations </w:t>
      </w:r>
      <w:r w:rsidR="00C35BC1">
        <w:rPr>
          <w:lang w:val="en"/>
        </w:rPr>
        <w:t>with 250 or more employees to publish and report specific figures about their gender pay gap. Although these regulations were enforceable for organisations in England, Public Health Wales, along with several other organisations in Wales, took the step to publish their Gender Pay Gap information in order to be open and transparent.</w:t>
      </w:r>
    </w:p>
    <w:p w14:paraId="4F205E7A" w14:textId="77777777" w:rsidR="00C35BC1" w:rsidRDefault="00C35BC1" w:rsidP="008C12E0">
      <w:pPr>
        <w:pStyle w:val="ListParagraph"/>
        <w:ind w:left="0"/>
        <w:jc w:val="both"/>
        <w:rPr>
          <w:lang w:val="en"/>
        </w:rPr>
      </w:pPr>
    </w:p>
    <w:p w14:paraId="5A2BA511" w14:textId="37A30D20" w:rsidR="00DD14B1" w:rsidRPr="001C60B5" w:rsidRDefault="00C35BC1" w:rsidP="008C12E0">
      <w:pPr>
        <w:pStyle w:val="ListParagraph"/>
        <w:ind w:left="0"/>
        <w:jc w:val="both"/>
        <w:rPr>
          <w:color w:val="FF0000"/>
          <w:szCs w:val="24"/>
        </w:rPr>
      </w:pPr>
      <w:r>
        <w:rPr>
          <w:lang w:val="en"/>
        </w:rPr>
        <w:t>The figures are published retrospectively, therefore the first time they were published was in March 2018</w:t>
      </w:r>
      <w:r w:rsidR="00150915">
        <w:rPr>
          <w:lang w:val="en"/>
        </w:rPr>
        <w:t>, and again in March 2019</w:t>
      </w:r>
      <w:r w:rsidR="00DB7A9E">
        <w:rPr>
          <w:lang w:val="en"/>
        </w:rPr>
        <w:t xml:space="preserve"> and March 2020</w:t>
      </w:r>
      <w:r>
        <w:rPr>
          <w:lang w:val="en"/>
        </w:rPr>
        <w:t xml:space="preserve">. </w:t>
      </w:r>
      <w:r w:rsidR="00150915">
        <w:rPr>
          <w:lang w:val="en"/>
        </w:rPr>
        <w:t>They were</w:t>
      </w:r>
      <w:r>
        <w:rPr>
          <w:lang w:val="en"/>
        </w:rPr>
        <w:t xml:space="preserve"> also published on the Government’s Gender Pay Gap Portal.      </w:t>
      </w:r>
    </w:p>
    <w:p w14:paraId="2B1B4A57" w14:textId="77777777" w:rsidR="0087331D" w:rsidRPr="001C60B5" w:rsidRDefault="0087331D" w:rsidP="002B712E">
      <w:pPr>
        <w:pStyle w:val="Heading1"/>
        <w:numPr>
          <w:ilvl w:val="0"/>
          <w:numId w:val="2"/>
        </w:numPr>
        <w:ind w:left="567" w:hanging="567"/>
        <w:rPr>
          <w:szCs w:val="24"/>
        </w:rPr>
      </w:pPr>
      <w:r w:rsidRPr="001C60B5">
        <w:rPr>
          <w:szCs w:val="24"/>
        </w:rPr>
        <w:t>Description/Assessment</w:t>
      </w:r>
    </w:p>
    <w:p w14:paraId="50FFB0C3" w14:textId="77777777" w:rsidR="0087331D" w:rsidRPr="001C60B5" w:rsidRDefault="0087331D" w:rsidP="0087331D">
      <w:pPr>
        <w:pStyle w:val="ListParagraph"/>
        <w:rPr>
          <w:szCs w:val="24"/>
        </w:rPr>
      </w:pPr>
    </w:p>
    <w:p w14:paraId="349468CB" w14:textId="1A70F4E3" w:rsidR="00DD14B1" w:rsidRPr="001B1267" w:rsidRDefault="00DD14B1" w:rsidP="00C35BC1">
      <w:r w:rsidRPr="001B1267">
        <w:t xml:space="preserve">The attached </w:t>
      </w:r>
      <w:r w:rsidR="00C35BC1" w:rsidRPr="001B1267">
        <w:t>Gender Pay Gap</w:t>
      </w:r>
      <w:r w:rsidRPr="001B1267">
        <w:t xml:space="preserve"> Report contains </w:t>
      </w:r>
      <w:r w:rsidR="00C35BC1" w:rsidRPr="001B1267">
        <w:t>Gender Pay Gap figures covering the mean and median hourly rate for men and women in the organisation.</w:t>
      </w:r>
    </w:p>
    <w:p w14:paraId="7A6F7676" w14:textId="4CED9776" w:rsidR="00C35BC1" w:rsidRPr="001B1267" w:rsidRDefault="00C35BC1" w:rsidP="00C35BC1"/>
    <w:p w14:paraId="30D324DD" w14:textId="77777777" w:rsidR="001B1267" w:rsidRPr="001B1267" w:rsidRDefault="00C35BC1" w:rsidP="00C35BC1">
      <w:r w:rsidRPr="001B1267">
        <w:t xml:space="preserve">It also covers </w:t>
      </w:r>
      <w:r w:rsidR="001B1267" w:rsidRPr="001B1267">
        <w:t>data on the breakdown of men and women by grade, and the numbers and percentages of men and women in each quartile of the pay scale.</w:t>
      </w:r>
    </w:p>
    <w:p w14:paraId="10544E07" w14:textId="77777777" w:rsidR="001B1267" w:rsidRPr="001B1267" w:rsidRDefault="001B1267" w:rsidP="00C35BC1"/>
    <w:p w14:paraId="6D1078A0" w14:textId="793BA8CB" w:rsidR="00101245" w:rsidRPr="00BE58AF" w:rsidRDefault="001B1267" w:rsidP="00BE58AF">
      <w:r w:rsidRPr="001B1267">
        <w:t>The report explains the actions taken within the past year to address the pay gap, along with details of future plans to further tackle the gap.</w:t>
      </w:r>
      <w:r w:rsidR="00BE58AF">
        <w:t xml:space="preserve"> </w:t>
      </w:r>
      <w:r w:rsidR="00DB7A9E">
        <w:rPr>
          <w:lang w:val="en"/>
        </w:rPr>
        <w:t>A</w:t>
      </w:r>
      <w:r w:rsidR="008510E5">
        <w:rPr>
          <w:lang w:val="en"/>
        </w:rPr>
        <w:t xml:space="preserve"> comparison table for the past </w:t>
      </w:r>
      <w:r w:rsidR="00DB7A9E">
        <w:rPr>
          <w:lang w:val="en"/>
        </w:rPr>
        <w:t>4</w:t>
      </w:r>
      <w:r w:rsidR="008510E5">
        <w:rPr>
          <w:lang w:val="en"/>
        </w:rPr>
        <w:t xml:space="preserve"> sets of annual figures has been included in the report. </w:t>
      </w:r>
    </w:p>
    <w:p w14:paraId="798F6F03" w14:textId="4F631DF9" w:rsidR="00DB7A9E" w:rsidRDefault="00DB7A9E" w:rsidP="008510E5">
      <w:pPr>
        <w:pStyle w:val="ListParagraph"/>
        <w:ind w:left="0"/>
        <w:jc w:val="both"/>
        <w:rPr>
          <w:lang w:val="en"/>
        </w:rPr>
      </w:pPr>
    </w:p>
    <w:p w14:paraId="6B80E50D" w14:textId="2E3F0875" w:rsidR="00DB7A9E" w:rsidRDefault="00DB7A9E" w:rsidP="00DB7A9E">
      <w:pPr>
        <w:pStyle w:val="Pa1"/>
        <w:spacing w:after="100"/>
        <w:rPr>
          <w:rStyle w:val="A4"/>
          <w:rFonts w:ascii="Verdana" w:hAnsi="Verdana" w:cs="Arial"/>
          <w:sz w:val="24"/>
          <w:szCs w:val="24"/>
        </w:rPr>
      </w:pPr>
      <w:r w:rsidRPr="00DB7A9E">
        <w:rPr>
          <w:rFonts w:ascii="Verdana" w:hAnsi="Verdana"/>
          <w:lang w:val="en"/>
        </w:rPr>
        <w:t xml:space="preserve">The paper reflects that the gap has widened in the past year from a mean pay gap of 20.9% in March 2019 to 21.9% as of March 2020. </w:t>
      </w:r>
      <w:r w:rsidRPr="00DB7A9E">
        <w:rPr>
          <w:rStyle w:val="A4"/>
          <w:rFonts w:ascii="Verdana" w:hAnsi="Verdana" w:cs="Arial"/>
          <w:sz w:val="24"/>
          <w:szCs w:val="24"/>
        </w:rPr>
        <w:t xml:space="preserve">The increase in the Gender Pay Gap figures for this year can be explained by the increase of just over 2% of men in the highest Quartile (Q4), and the reduction of just over 2% of women in Quartile 4 since last year. The other three quartiles have not changed significantly this year. </w:t>
      </w:r>
    </w:p>
    <w:p w14:paraId="43343836" w14:textId="6B70E0D7" w:rsidR="00101245" w:rsidRDefault="00101245" w:rsidP="00101245">
      <w:pPr>
        <w:pStyle w:val="Default"/>
      </w:pPr>
    </w:p>
    <w:p w14:paraId="52DD8613" w14:textId="54576F21" w:rsidR="00101245" w:rsidRDefault="00101245" w:rsidP="00101245">
      <w:pPr>
        <w:pStyle w:val="ListParagraph"/>
        <w:ind w:left="0"/>
        <w:jc w:val="both"/>
        <w:rPr>
          <w:lang w:val="en"/>
        </w:rPr>
      </w:pPr>
      <w:r>
        <w:rPr>
          <w:lang w:val="en"/>
        </w:rPr>
        <w:lastRenderedPageBreak/>
        <w:t xml:space="preserve">Since being </w:t>
      </w:r>
      <w:r w:rsidR="00712E06">
        <w:rPr>
          <w:lang w:val="en"/>
        </w:rPr>
        <w:t xml:space="preserve">initially </w:t>
      </w:r>
      <w:r>
        <w:rPr>
          <w:lang w:val="en"/>
        </w:rPr>
        <w:t>presented to the Business Executive Team</w:t>
      </w:r>
      <w:r w:rsidR="00A72915">
        <w:rPr>
          <w:lang w:val="en"/>
        </w:rPr>
        <w:t xml:space="preserve"> (BET)</w:t>
      </w:r>
      <w:r>
        <w:rPr>
          <w:lang w:val="en"/>
        </w:rPr>
        <w:t xml:space="preserve"> in December 2020</w:t>
      </w:r>
      <w:r w:rsidR="00712E06">
        <w:rPr>
          <w:lang w:val="en"/>
        </w:rPr>
        <w:t>,</w:t>
      </w:r>
      <w:r>
        <w:rPr>
          <w:lang w:val="en"/>
        </w:rPr>
        <w:t xml:space="preserve"> a number of additional actions have been identified to take forward in the next year to address the Gender Pay Gap. Focus Groups are being arranged in </w:t>
      </w:r>
      <w:r w:rsidR="00841FFE">
        <w:rPr>
          <w:lang w:val="en"/>
        </w:rPr>
        <w:t>February</w:t>
      </w:r>
      <w:r>
        <w:rPr>
          <w:lang w:val="en"/>
        </w:rPr>
        <w:t xml:space="preserve"> 2021 with our </w:t>
      </w:r>
      <w:r w:rsidR="00841FFE">
        <w:rPr>
          <w:lang w:val="en"/>
        </w:rPr>
        <w:t>Staff</w:t>
      </w:r>
      <w:r>
        <w:rPr>
          <w:lang w:val="en"/>
        </w:rPr>
        <w:t xml:space="preserve"> Network</w:t>
      </w:r>
      <w:r w:rsidR="00841FFE">
        <w:rPr>
          <w:lang w:val="en"/>
        </w:rPr>
        <w:t>s</w:t>
      </w:r>
      <w:r>
        <w:rPr>
          <w:lang w:val="en"/>
        </w:rPr>
        <w:t xml:space="preserve"> in order to further understand the barriers and ch</w:t>
      </w:r>
      <w:r w:rsidR="00712E06">
        <w:rPr>
          <w:lang w:val="en"/>
        </w:rPr>
        <w:t>allenges faced by women in the o</w:t>
      </w:r>
      <w:r>
        <w:rPr>
          <w:lang w:val="en"/>
        </w:rPr>
        <w:t xml:space="preserve">rganisation when they are considering promotion or career progression. An action plan will be drawn up to address the findings from the sessions. In addition to this, a Mentoring Programme </w:t>
      </w:r>
      <w:r w:rsidR="00841FFE">
        <w:rPr>
          <w:lang w:val="en"/>
        </w:rPr>
        <w:t>was</w:t>
      </w:r>
      <w:r>
        <w:rPr>
          <w:lang w:val="en"/>
        </w:rPr>
        <w:t xml:space="preserve"> launched in January 2021 aimed initially at the Staff Networks, but will be extended to </w:t>
      </w:r>
      <w:r w:rsidR="00A20E33">
        <w:rPr>
          <w:lang w:val="en"/>
        </w:rPr>
        <w:t>non-Network</w:t>
      </w:r>
      <w:r>
        <w:rPr>
          <w:lang w:val="en"/>
        </w:rPr>
        <w:t xml:space="preserve"> members who belong in one of the staff groups that are covered by the Networks. There is also a development programme for Women who are new to Management or who are aspiring to take on a management role which is offered by Academi Wales. The next cohort start in March 2021 and we will be encouraging staff who fit with this criteria to take up the offer.</w:t>
      </w:r>
    </w:p>
    <w:p w14:paraId="2881A835" w14:textId="7C797904" w:rsidR="00DB7A9E" w:rsidRDefault="00DB7A9E" w:rsidP="008510E5">
      <w:pPr>
        <w:pStyle w:val="ListParagraph"/>
        <w:ind w:left="0"/>
        <w:jc w:val="both"/>
        <w:rPr>
          <w:color w:val="FF0000"/>
          <w:szCs w:val="24"/>
        </w:rPr>
      </w:pPr>
    </w:p>
    <w:p w14:paraId="643C292B" w14:textId="77777777" w:rsidR="00680CAE" w:rsidRPr="001C60B5" w:rsidRDefault="00680CAE" w:rsidP="002B712E">
      <w:pPr>
        <w:pStyle w:val="ListParagraph"/>
        <w:ind w:left="1080"/>
        <w:jc w:val="both"/>
        <w:rPr>
          <w:color w:val="FF0000"/>
          <w:szCs w:val="24"/>
        </w:rPr>
      </w:pPr>
    </w:p>
    <w:p w14:paraId="7304448A" w14:textId="77777777" w:rsidR="00051E74" w:rsidRPr="001C60B5" w:rsidRDefault="00B936DE" w:rsidP="002B712E">
      <w:pPr>
        <w:pStyle w:val="Heading2"/>
        <w:numPr>
          <w:ilvl w:val="1"/>
          <w:numId w:val="19"/>
        </w:numPr>
        <w:ind w:left="567" w:hanging="567"/>
        <w:rPr>
          <w:szCs w:val="24"/>
        </w:rPr>
      </w:pPr>
      <w:r w:rsidRPr="001C60B5">
        <w:rPr>
          <w:szCs w:val="24"/>
        </w:rPr>
        <w:t>Well</w:t>
      </w:r>
      <w:r w:rsidR="00EA23FA" w:rsidRPr="001C60B5">
        <w:rPr>
          <w:szCs w:val="24"/>
        </w:rPr>
        <w:t>-</w:t>
      </w:r>
      <w:r w:rsidRPr="001C60B5">
        <w:rPr>
          <w:szCs w:val="24"/>
        </w:rPr>
        <w:t xml:space="preserve">being of Future Generations </w:t>
      </w:r>
      <w:r w:rsidR="00371966">
        <w:rPr>
          <w:szCs w:val="24"/>
        </w:rPr>
        <w:t xml:space="preserve">(Wales) </w:t>
      </w:r>
      <w:r w:rsidRPr="001C60B5">
        <w:rPr>
          <w:szCs w:val="24"/>
        </w:rPr>
        <w:t>Act</w:t>
      </w:r>
      <w:r w:rsidR="00371966">
        <w:rPr>
          <w:szCs w:val="24"/>
        </w:rPr>
        <w:t xml:space="preserve"> 2015</w:t>
      </w:r>
    </w:p>
    <w:p w14:paraId="05C64DE2" w14:textId="77777777" w:rsidR="00B936DE" w:rsidRPr="001C60B5" w:rsidRDefault="00B936DE" w:rsidP="00B936DE">
      <w:pPr>
        <w:rPr>
          <w:szCs w:val="24"/>
        </w:rPr>
      </w:pPr>
    </w:p>
    <w:p w14:paraId="5A721E4A" w14:textId="77777777" w:rsidR="00680CAE" w:rsidRPr="001C60B5" w:rsidRDefault="00680CAE" w:rsidP="00680CAE">
      <w:pPr>
        <w:rPr>
          <w:bCs/>
          <w:color w:val="FF0000"/>
          <w:szCs w:val="24"/>
        </w:rPr>
      </w:pPr>
    </w:p>
    <w:p w14:paraId="6E1C024E" w14:textId="3543A0E3" w:rsidR="00BE58AF" w:rsidRPr="00E21C08" w:rsidRDefault="00FC7FAE" w:rsidP="00B936DE">
      <w:pPr>
        <w:rPr>
          <w:szCs w:val="24"/>
        </w:rPr>
      </w:pPr>
      <w:r w:rsidRPr="00E21C08">
        <w:rPr>
          <w:szCs w:val="24"/>
        </w:rPr>
        <w:t xml:space="preserve">This </w:t>
      </w:r>
      <w:r w:rsidR="00CE6EB8" w:rsidRPr="00E21C08">
        <w:rPr>
          <w:szCs w:val="24"/>
        </w:rPr>
        <w:t>report</w:t>
      </w:r>
      <w:r w:rsidRPr="00E21C08">
        <w:rPr>
          <w:szCs w:val="24"/>
        </w:rPr>
        <w:t xml:space="preserve"> </w:t>
      </w:r>
      <w:r w:rsidR="00824D05" w:rsidRPr="00E21C08">
        <w:rPr>
          <w:szCs w:val="24"/>
        </w:rPr>
        <w:t xml:space="preserve">contributes </w:t>
      </w:r>
      <w:r w:rsidR="009C0B0C" w:rsidRPr="00E21C08">
        <w:rPr>
          <w:szCs w:val="24"/>
        </w:rPr>
        <w:t>/will contribute</w:t>
      </w:r>
      <w:r w:rsidR="00CE6EB8" w:rsidRPr="00E21C08">
        <w:rPr>
          <w:szCs w:val="24"/>
        </w:rPr>
        <w:t xml:space="preserve"> </w:t>
      </w:r>
      <w:r w:rsidRPr="00E21C08">
        <w:rPr>
          <w:szCs w:val="24"/>
        </w:rPr>
        <w:t>to</w:t>
      </w:r>
      <w:r w:rsidR="00893619" w:rsidRPr="00E21C08">
        <w:rPr>
          <w:szCs w:val="24"/>
        </w:rPr>
        <w:t xml:space="preserve"> the following </w:t>
      </w:r>
      <w:r w:rsidR="00680CAE" w:rsidRPr="00E21C08">
        <w:rPr>
          <w:szCs w:val="24"/>
        </w:rPr>
        <w:t>Public Health Wales well</w:t>
      </w:r>
      <w:r w:rsidR="00EA23FA" w:rsidRPr="00E21C08">
        <w:rPr>
          <w:szCs w:val="24"/>
        </w:rPr>
        <w:t>-</w:t>
      </w:r>
      <w:r w:rsidR="00680CAE" w:rsidRPr="00E21C08">
        <w:rPr>
          <w:szCs w:val="24"/>
        </w:rPr>
        <w:t>being objective</w:t>
      </w:r>
      <w:bookmarkStart w:id="5" w:name="_GoBack"/>
      <w:bookmarkEnd w:id="5"/>
      <w:r w:rsidR="00680CAE" w:rsidRPr="00E21C08">
        <w:rPr>
          <w:szCs w:val="24"/>
        </w:rPr>
        <w: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893619" w14:paraId="3A72FA42" w14:textId="77777777" w:rsidTr="00504A87">
        <w:tc>
          <w:tcPr>
            <w:tcW w:w="8647" w:type="dxa"/>
          </w:tcPr>
          <w:sdt>
            <w:sdtPr>
              <w:rPr>
                <w:rStyle w:val="Dropdown"/>
              </w:rPr>
              <w:alias w:val="Well-being goal"/>
              <w:tag w:val="Well-being goal"/>
              <w:id w:val="1886583"/>
              <w:placeholder>
                <w:docPart w:val="8952B08D80D8485F8616604608967B5A"/>
              </w:placeholder>
              <w:dropDownList>
                <w:listItem w:value="Choose an item."/>
                <w:listItem w:displayText="Goal 1 - Build capacity and support system change" w:value="Goal 1 - Build capacity and support system change"/>
                <w:listItem w:displayText="Goal 2 - Give our children the best start in life" w:value="Goal 2 - Give our children the best start in life"/>
                <w:listItem w:displayText="Goal 3 - Support the NHS to deliver high quality, equitable and sustainable services" w:value="Goal 3 - Support the NHS to deliver high quality, equitable and sustainable services"/>
                <w:listItem w:displayText="Goal 4 - Minimise public health risks" w:value="Goal 4 - Minimise public health risks"/>
                <w:listItem w:displayText="Goal 5 - Influence policy, planning and design" w:value="Goal 5 - Influence policy, planning and design"/>
                <w:listItem w:displayText="Goal 6 - Maximise the potential of our natural and cultural resources" w:value="Goal 6 - Maximise the potential of our natural and cultural resources"/>
                <w:listItem w:displayText="Goal 7 - Strengthen our role in global health and sustainable development" w:value="Goal 7 - Strengthen our role in global health and sustainable development"/>
              </w:dropDownList>
            </w:sdtPr>
            <w:sdtEndPr>
              <w:rPr>
                <w:rStyle w:val="DefaultParagraphFont"/>
                <w:color w:val="808080"/>
                <w:sz w:val="22"/>
                <w:szCs w:val="24"/>
              </w:rPr>
            </w:sdtEndPr>
            <w:sdtContent>
              <w:p w14:paraId="27C1374B" w14:textId="357B5E31" w:rsidR="00893619" w:rsidRDefault="00E21C08" w:rsidP="00BE58AF">
                <w:pPr>
                  <w:pStyle w:val="ListParagraph"/>
                  <w:numPr>
                    <w:ilvl w:val="0"/>
                    <w:numId w:val="17"/>
                  </w:numPr>
                </w:pPr>
                <w:r>
                  <w:rPr>
                    <w:rStyle w:val="Dropdown"/>
                  </w:rPr>
                  <w:t>Goal 3 - Support the NHS to deliver high quality, equitable and sustainable services</w:t>
                </w:r>
              </w:p>
            </w:sdtContent>
          </w:sdt>
        </w:tc>
      </w:tr>
      <w:tr w:rsidR="00504A87" w14:paraId="1F7A74EB" w14:textId="77777777" w:rsidTr="00504A87">
        <w:tc>
          <w:tcPr>
            <w:tcW w:w="8647" w:type="dxa"/>
          </w:tcPr>
          <w:sdt>
            <w:sdtPr>
              <w:rPr>
                <w:rStyle w:val="Dropdown"/>
              </w:rPr>
              <w:alias w:val="Well-being goal"/>
              <w:tag w:val="Well-being goal"/>
              <w:id w:val="-1800762356"/>
              <w:placeholder>
                <w:docPart w:val="80D911A8548C4A20B0918E044529BA12"/>
              </w:placeholder>
              <w:dropDownList>
                <w:listItem w:value="Choose an item."/>
                <w:listItem w:displayText="Goal 1 - Build capacity and support system change" w:value="Goal 1 - Build capacity and support system change"/>
                <w:listItem w:displayText="Goal 2 - Give our children the best start in life" w:value="Goal 2 - Give our children the best start in life"/>
                <w:listItem w:displayText="Goal 3 - Support the NHS to deliver high quality, equitable and sustainable services" w:value="Goal 3 - Support the NHS to deliver high quality, equitable and sustainable services"/>
                <w:listItem w:displayText="Goal 4 - Minimise public health risks" w:value="Goal 4 - Minimise public health risks"/>
                <w:listItem w:displayText="Goal 5 - Influence policy, planning and design" w:value="Goal 5 - Influence policy, planning and design"/>
                <w:listItem w:displayText="Goal 6 - Maximise the potential of our natural and cultural resources" w:value="Goal 6 - Maximise the potential of our natural and cultural resources"/>
                <w:listItem w:displayText="Goal 7 - Strengthen our role in global health and sustainable development" w:value="Goal 7 - Strengthen our role in global health and sustainable development"/>
              </w:dropDownList>
            </w:sdtPr>
            <w:sdtEndPr>
              <w:rPr>
                <w:rStyle w:val="DefaultParagraphFont"/>
                <w:color w:val="808080"/>
                <w:sz w:val="22"/>
                <w:szCs w:val="24"/>
              </w:rPr>
            </w:sdtEndPr>
            <w:sdtContent>
              <w:p w14:paraId="67F790CA" w14:textId="26F0D484" w:rsidR="00504A87" w:rsidRDefault="00951EC9" w:rsidP="00BE58AF">
                <w:pPr>
                  <w:pStyle w:val="ListParagraph"/>
                  <w:numPr>
                    <w:ilvl w:val="0"/>
                    <w:numId w:val="17"/>
                  </w:numPr>
                </w:pPr>
                <w:r>
                  <w:rPr>
                    <w:rStyle w:val="Dropdown"/>
                  </w:rPr>
                  <w:t>Goal 7 - Strengthen our role in global health and sustainable development</w:t>
                </w:r>
              </w:p>
            </w:sdtContent>
          </w:sdt>
        </w:tc>
      </w:tr>
      <w:tr w:rsidR="00504A87" w14:paraId="46816551" w14:textId="77777777" w:rsidTr="00504A87">
        <w:tc>
          <w:tcPr>
            <w:tcW w:w="8647" w:type="dxa"/>
          </w:tcPr>
          <w:sdt>
            <w:sdtPr>
              <w:rPr>
                <w:rStyle w:val="Dropdown"/>
              </w:rPr>
              <w:alias w:val="Well-being goal"/>
              <w:tag w:val="Well-being goal"/>
              <w:id w:val="-494884705"/>
              <w:placeholder>
                <w:docPart w:val="398517B14D714148931AD0451FF0A872"/>
              </w:placeholder>
              <w:showingPlcHdr/>
              <w:dropDownList>
                <w:listItem w:value="Choose an item."/>
                <w:listItem w:displayText="Goal 1 - Build capacity and support system change" w:value="Goal 1 - Build capacity and support system change"/>
                <w:listItem w:displayText="Goal 2 - Give our children the best start in life" w:value="Goal 2 - Give our children the best start in life"/>
                <w:listItem w:displayText="Goal 3 - Support the NHS to deliver high quality, equitable and sustainable services" w:value="Goal 3 - Support the NHS to deliver high quality, equitable and sustainable services"/>
                <w:listItem w:displayText="Goal 4 - Minimise public health risks" w:value="Goal 4 - Minimise public health risks"/>
                <w:listItem w:displayText="Goal 5 - Influence policy, planning and design" w:value="Goal 5 - Influence policy, planning and design"/>
                <w:listItem w:displayText="Goal 6 - Maximise the potential of our natural and cultural resources" w:value="Goal 6 - Maximise the potential of our natural and cultural resources"/>
                <w:listItem w:displayText="Goal 7 - Strengthen our role in global health and sustainable development" w:value="Goal 7 - Strengthen our role in global health and sustainable development"/>
              </w:dropDownList>
            </w:sdtPr>
            <w:sdtEndPr>
              <w:rPr>
                <w:rStyle w:val="DefaultParagraphFont"/>
                <w:color w:val="808080"/>
                <w:sz w:val="22"/>
                <w:szCs w:val="24"/>
              </w:rPr>
            </w:sdtEndPr>
            <w:sdtContent>
              <w:p w14:paraId="37E4258D" w14:textId="77777777" w:rsidR="00504A87" w:rsidRDefault="00504A87" w:rsidP="00504A87">
                <w:r w:rsidRPr="004D737C">
                  <w:rPr>
                    <w:rStyle w:val="PlaceholderText"/>
                    <w:szCs w:val="24"/>
                  </w:rPr>
                  <w:t>Choose an item.</w:t>
                </w:r>
              </w:p>
            </w:sdtContent>
          </w:sdt>
        </w:tc>
      </w:tr>
    </w:tbl>
    <w:p w14:paraId="26C9BDE3" w14:textId="77777777" w:rsidR="0046169C" w:rsidRDefault="0046169C" w:rsidP="00B936DE">
      <w:pPr>
        <w:rPr>
          <w:i/>
          <w:color w:val="FF0000"/>
          <w:szCs w:val="24"/>
        </w:r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873"/>
      </w:tblGrid>
      <w:tr w:rsidR="00893619" w:rsidRPr="00277F27" w14:paraId="689B341F" w14:textId="77777777" w:rsidTr="00893619">
        <w:tc>
          <w:tcPr>
            <w:tcW w:w="3369" w:type="dxa"/>
          </w:tcPr>
          <w:p w14:paraId="248674CC" w14:textId="77777777" w:rsidR="00893619" w:rsidRPr="00277F27" w:rsidRDefault="00893619" w:rsidP="00A62FD1">
            <w:pPr>
              <w:spacing w:before="120" w:after="120"/>
              <w:jc w:val="center"/>
              <w:rPr>
                <w:rFonts w:cs="Arial"/>
                <w:szCs w:val="24"/>
              </w:rPr>
            </w:pPr>
            <w:r w:rsidRPr="00277F27">
              <w:rPr>
                <w:rFonts w:cs="Arial"/>
                <w:noProof/>
                <w:szCs w:val="24"/>
                <w:lang w:eastAsia="en-GB"/>
              </w:rPr>
              <w:drawing>
                <wp:inline distT="0" distB="0" distL="0" distR="0" wp14:anchorId="4E6C8322" wp14:editId="33EF8033">
                  <wp:extent cx="1993265" cy="861375"/>
                  <wp:effectExtent l="0" t="0" r="0" b="0"/>
                  <wp:docPr id="26"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12" cstate="print"/>
                          <a:srcRect l="20309" t="9271" r="17880" b="10596"/>
                          <a:stretch>
                            <a:fillRect/>
                          </a:stretch>
                        </pic:blipFill>
                        <pic:spPr bwMode="auto">
                          <a:xfrm>
                            <a:off x="0" y="0"/>
                            <a:ext cx="1993265" cy="861375"/>
                          </a:xfrm>
                          <a:prstGeom prst="rect">
                            <a:avLst/>
                          </a:prstGeom>
                          <a:noFill/>
                          <a:ln w="9525">
                            <a:noFill/>
                            <a:miter lim="800000"/>
                            <a:headEnd/>
                            <a:tailEnd/>
                          </a:ln>
                        </pic:spPr>
                      </pic:pic>
                    </a:graphicData>
                  </a:graphic>
                </wp:inline>
              </w:drawing>
            </w:r>
          </w:p>
        </w:tc>
        <w:tc>
          <w:tcPr>
            <w:tcW w:w="5873" w:type="dxa"/>
          </w:tcPr>
          <w:p w14:paraId="553B8CF3" w14:textId="7DFCE051" w:rsidR="00893619" w:rsidRPr="005B7911" w:rsidRDefault="00951EC9" w:rsidP="00893619">
            <w:pPr>
              <w:spacing w:line="276" w:lineRule="auto"/>
              <w:rPr>
                <w:rFonts w:cs="Arial"/>
                <w:color w:val="FF0000"/>
                <w:szCs w:val="24"/>
              </w:rPr>
            </w:pPr>
            <w:r w:rsidRPr="00FB5260">
              <w:rPr>
                <w:rFonts w:cs="Arial"/>
                <w:szCs w:val="24"/>
              </w:rPr>
              <w:t>The report sets out work that has been undertaken, as well as work planned to continue in a sustained way in the future</w:t>
            </w:r>
          </w:p>
        </w:tc>
      </w:tr>
      <w:tr w:rsidR="00893619" w:rsidRPr="00277F27" w14:paraId="639DF253" w14:textId="77777777" w:rsidTr="00893619">
        <w:tc>
          <w:tcPr>
            <w:tcW w:w="3369" w:type="dxa"/>
          </w:tcPr>
          <w:p w14:paraId="252B6E0B" w14:textId="77777777"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0615FDFF" wp14:editId="14BDCE78">
                  <wp:extent cx="1992731" cy="857250"/>
                  <wp:effectExtent l="0" t="0" r="7519" b="0"/>
                  <wp:docPr id="27"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13" cstate="print"/>
                          <a:srcRect l="22958" t="11920" r="18542" b="12582"/>
                          <a:stretch>
                            <a:fillRect/>
                          </a:stretch>
                        </pic:blipFill>
                        <pic:spPr bwMode="auto">
                          <a:xfrm>
                            <a:off x="0" y="0"/>
                            <a:ext cx="1997555" cy="859325"/>
                          </a:xfrm>
                          <a:prstGeom prst="rect">
                            <a:avLst/>
                          </a:prstGeom>
                          <a:noFill/>
                          <a:ln w="9525">
                            <a:noFill/>
                            <a:miter lim="800000"/>
                            <a:headEnd/>
                            <a:tailEnd/>
                          </a:ln>
                        </pic:spPr>
                      </pic:pic>
                    </a:graphicData>
                  </a:graphic>
                </wp:inline>
              </w:drawing>
            </w:r>
          </w:p>
        </w:tc>
        <w:tc>
          <w:tcPr>
            <w:tcW w:w="5873" w:type="dxa"/>
          </w:tcPr>
          <w:p w14:paraId="0E295B3D" w14:textId="6E3BBBE9" w:rsidR="00893619" w:rsidRPr="00DC488A" w:rsidRDefault="00DC488A" w:rsidP="00DC488A">
            <w:pPr>
              <w:spacing w:line="276" w:lineRule="auto"/>
              <w:rPr>
                <w:rFonts w:cs="Arial"/>
                <w:szCs w:val="24"/>
              </w:rPr>
            </w:pPr>
            <w:r w:rsidRPr="00DC488A">
              <w:rPr>
                <w:rFonts w:cs="Arial"/>
                <w:szCs w:val="24"/>
              </w:rPr>
              <w:t>Taking action to address the Gender Pay Gap</w:t>
            </w:r>
            <w:r>
              <w:rPr>
                <w:rFonts w:cs="Arial"/>
                <w:szCs w:val="24"/>
              </w:rPr>
              <w:t xml:space="preserve"> will prevent the gap from widening and help us to achieve fairer pay and structures. </w:t>
            </w:r>
          </w:p>
        </w:tc>
      </w:tr>
      <w:tr w:rsidR="00893619" w:rsidRPr="00277F27" w14:paraId="634BF46A" w14:textId="77777777" w:rsidTr="00893619">
        <w:tc>
          <w:tcPr>
            <w:tcW w:w="3369" w:type="dxa"/>
          </w:tcPr>
          <w:p w14:paraId="3D6638B6" w14:textId="77777777" w:rsidR="00893619" w:rsidRPr="00277F27" w:rsidRDefault="00893619" w:rsidP="00893619">
            <w:pPr>
              <w:spacing w:before="120" w:after="120"/>
              <w:jc w:val="center"/>
              <w:rPr>
                <w:rFonts w:cs="Arial"/>
                <w:szCs w:val="24"/>
              </w:rPr>
            </w:pPr>
            <w:r w:rsidRPr="00277F27">
              <w:rPr>
                <w:rFonts w:cs="Arial"/>
                <w:noProof/>
                <w:szCs w:val="24"/>
                <w:lang w:eastAsia="en-GB"/>
              </w:rPr>
              <w:lastRenderedPageBreak/>
              <w:drawing>
                <wp:inline distT="0" distB="0" distL="0" distR="0" wp14:anchorId="50A69939" wp14:editId="2251126D">
                  <wp:extent cx="2050677" cy="800100"/>
                  <wp:effectExtent l="0" t="0" r="0" b="0"/>
                  <wp:docPr id="8"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14" cstate="print"/>
                          <a:srcRect l="16556" t="11258" r="16115" b="9933"/>
                          <a:stretch>
                            <a:fillRect/>
                          </a:stretch>
                        </pic:blipFill>
                        <pic:spPr bwMode="auto">
                          <a:xfrm>
                            <a:off x="0" y="0"/>
                            <a:ext cx="2053354" cy="801144"/>
                          </a:xfrm>
                          <a:prstGeom prst="rect">
                            <a:avLst/>
                          </a:prstGeom>
                          <a:noFill/>
                          <a:ln w="9525">
                            <a:noFill/>
                            <a:miter lim="800000"/>
                            <a:headEnd/>
                            <a:tailEnd/>
                          </a:ln>
                        </pic:spPr>
                      </pic:pic>
                    </a:graphicData>
                  </a:graphic>
                </wp:inline>
              </w:drawing>
            </w:r>
          </w:p>
        </w:tc>
        <w:tc>
          <w:tcPr>
            <w:tcW w:w="5873" w:type="dxa"/>
          </w:tcPr>
          <w:p w14:paraId="159A80CD" w14:textId="6BC7D1AE" w:rsidR="00893619" w:rsidRPr="005B7911" w:rsidRDefault="00951EC9" w:rsidP="00893619">
            <w:pPr>
              <w:spacing w:line="276" w:lineRule="auto"/>
              <w:rPr>
                <w:rFonts w:cs="Arial"/>
                <w:color w:val="FF0000"/>
                <w:szCs w:val="24"/>
              </w:rPr>
            </w:pPr>
            <w:r w:rsidRPr="00FB5260">
              <w:rPr>
                <w:rFonts w:cs="Arial"/>
                <w:szCs w:val="24"/>
              </w:rPr>
              <w:t>The work focuses on all of the Well-being goals, in particular, a more equal Wales.</w:t>
            </w:r>
          </w:p>
        </w:tc>
      </w:tr>
      <w:tr w:rsidR="00893619" w:rsidRPr="00277F27" w14:paraId="68F71668" w14:textId="77777777" w:rsidTr="00893619">
        <w:tc>
          <w:tcPr>
            <w:tcW w:w="3369" w:type="dxa"/>
          </w:tcPr>
          <w:p w14:paraId="73EC6C55" w14:textId="77777777"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1B3C9699" wp14:editId="7E6A2B7E">
                  <wp:extent cx="1857697" cy="704850"/>
                  <wp:effectExtent l="19050" t="0" r="9203" b="0"/>
                  <wp:docPr id="29"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15" cstate="print"/>
                          <a:srcRect l="17661" t="10596" r="13687" b="11258"/>
                          <a:stretch>
                            <a:fillRect/>
                          </a:stretch>
                        </pic:blipFill>
                        <pic:spPr bwMode="auto">
                          <a:xfrm>
                            <a:off x="0" y="0"/>
                            <a:ext cx="1860549" cy="705932"/>
                          </a:xfrm>
                          <a:prstGeom prst="rect">
                            <a:avLst/>
                          </a:prstGeom>
                          <a:noFill/>
                          <a:ln w="9525">
                            <a:noFill/>
                            <a:miter lim="800000"/>
                            <a:headEnd/>
                            <a:tailEnd/>
                          </a:ln>
                        </pic:spPr>
                      </pic:pic>
                    </a:graphicData>
                  </a:graphic>
                </wp:inline>
              </w:drawing>
            </w:r>
          </w:p>
        </w:tc>
        <w:tc>
          <w:tcPr>
            <w:tcW w:w="5873" w:type="dxa"/>
            <w:shd w:val="clear" w:color="auto" w:fill="auto"/>
          </w:tcPr>
          <w:p w14:paraId="5004F350" w14:textId="2F3ABFD3" w:rsidR="00893619" w:rsidRPr="005B7911" w:rsidRDefault="00951EC9" w:rsidP="00DC488A">
            <w:pPr>
              <w:spacing w:line="276" w:lineRule="auto"/>
              <w:rPr>
                <w:rFonts w:cs="Arial"/>
                <w:color w:val="FF0000"/>
                <w:szCs w:val="24"/>
              </w:rPr>
            </w:pPr>
            <w:r w:rsidRPr="00FB5260">
              <w:rPr>
                <w:rFonts w:cs="Arial"/>
                <w:szCs w:val="24"/>
              </w:rPr>
              <w:t xml:space="preserve">There are examples </w:t>
            </w:r>
            <w:r w:rsidR="00A20E33">
              <w:rPr>
                <w:rFonts w:cs="Arial"/>
                <w:szCs w:val="24"/>
              </w:rPr>
              <w:t>given in</w:t>
            </w:r>
            <w:r w:rsidRPr="00FB5260">
              <w:rPr>
                <w:rFonts w:cs="Arial"/>
                <w:szCs w:val="24"/>
              </w:rPr>
              <w:t xml:space="preserve"> the report showing collaborative working between different parts of the organisation</w:t>
            </w:r>
            <w:r w:rsidR="00DC488A">
              <w:rPr>
                <w:rFonts w:cs="Arial"/>
                <w:szCs w:val="24"/>
              </w:rPr>
              <w:t>.</w:t>
            </w:r>
          </w:p>
        </w:tc>
      </w:tr>
      <w:tr w:rsidR="00893619" w:rsidRPr="00277F27" w14:paraId="21F2F4D6" w14:textId="77777777" w:rsidTr="00893619">
        <w:tc>
          <w:tcPr>
            <w:tcW w:w="3369" w:type="dxa"/>
          </w:tcPr>
          <w:p w14:paraId="6A238585" w14:textId="77777777"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4A137EA7" wp14:editId="68EEAC80">
                  <wp:extent cx="1904332" cy="733425"/>
                  <wp:effectExtent l="0" t="0" r="0" b="0"/>
                  <wp:docPr id="30"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16" cstate="print"/>
                          <a:srcRect l="19205" t="11920" r="15453" b="12582"/>
                          <a:stretch>
                            <a:fillRect/>
                          </a:stretch>
                        </pic:blipFill>
                        <pic:spPr bwMode="auto">
                          <a:xfrm>
                            <a:off x="0" y="0"/>
                            <a:ext cx="1904332" cy="733425"/>
                          </a:xfrm>
                          <a:prstGeom prst="rect">
                            <a:avLst/>
                          </a:prstGeom>
                          <a:noFill/>
                          <a:ln w="9525">
                            <a:noFill/>
                            <a:miter lim="800000"/>
                            <a:headEnd/>
                            <a:tailEnd/>
                          </a:ln>
                        </pic:spPr>
                      </pic:pic>
                    </a:graphicData>
                  </a:graphic>
                </wp:inline>
              </w:drawing>
            </w:r>
          </w:p>
        </w:tc>
        <w:tc>
          <w:tcPr>
            <w:tcW w:w="5873" w:type="dxa"/>
          </w:tcPr>
          <w:p w14:paraId="6FC6352D" w14:textId="180A22F3" w:rsidR="00893619" w:rsidRPr="005B7911" w:rsidRDefault="00951EC9" w:rsidP="008510E5">
            <w:pPr>
              <w:spacing w:line="276" w:lineRule="auto"/>
              <w:rPr>
                <w:rFonts w:cs="Arial"/>
                <w:i/>
                <w:color w:val="FF0000"/>
                <w:szCs w:val="24"/>
              </w:rPr>
            </w:pPr>
            <w:r w:rsidRPr="00DC488A">
              <w:rPr>
                <w:rFonts w:cs="Arial"/>
                <w:szCs w:val="24"/>
              </w:rPr>
              <w:t xml:space="preserve">The </w:t>
            </w:r>
            <w:r w:rsidR="00DC488A" w:rsidRPr="00DC488A">
              <w:rPr>
                <w:rFonts w:cs="Arial"/>
                <w:szCs w:val="24"/>
              </w:rPr>
              <w:t xml:space="preserve">action plan on the Gender Pay Gap was developed following a round table discussion </w:t>
            </w:r>
            <w:r w:rsidR="008510E5">
              <w:rPr>
                <w:rFonts w:cs="Arial"/>
                <w:szCs w:val="24"/>
              </w:rPr>
              <w:t>with the Staff Diversity Networks.</w:t>
            </w:r>
          </w:p>
        </w:tc>
      </w:tr>
    </w:tbl>
    <w:p w14:paraId="00A78864" w14:textId="77777777" w:rsidR="00427779" w:rsidRPr="00427779" w:rsidRDefault="00427779" w:rsidP="00680CAE">
      <w:pPr>
        <w:rPr>
          <w:color w:val="FF0000"/>
          <w:szCs w:val="24"/>
        </w:rPr>
      </w:pPr>
    </w:p>
    <w:p w14:paraId="37A49C18" w14:textId="77777777" w:rsidR="00E07F66" w:rsidRPr="001C60B5" w:rsidRDefault="00E07F66" w:rsidP="00E07F66">
      <w:pPr>
        <w:pStyle w:val="Heading1"/>
        <w:numPr>
          <w:ilvl w:val="0"/>
          <w:numId w:val="2"/>
        </w:numPr>
        <w:rPr>
          <w:szCs w:val="24"/>
        </w:rPr>
      </w:pPr>
      <w:r w:rsidRPr="001C60B5">
        <w:rPr>
          <w:szCs w:val="24"/>
        </w:rPr>
        <w:t>Recommendation</w:t>
      </w:r>
    </w:p>
    <w:p w14:paraId="4105150B" w14:textId="039634C5" w:rsidR="00E07F66" w:rsidRDefault="00E07F66" w:rsidP="00E07F66">
      <w:pPr>
        <w:rPr>
          <w:szCs w:val="24"/>
        </w:rPr>
      </w:pPr>
    </w:p>
    <w:p w14:paraId="1CF7FC44" w14:textId="73DF3F9E" w:rsidR="00C0508C" w:rsidRDefault="00C0508C" w:rsidP="00C0508C">
      <w:pPr>
        <w:jc w:val="both"/>
        <w:rPr>
          <w:rFonts w:eastAsia="Times New Roman"/>
          <w:szCs w:val="20"/>
        </w:rPr>
      </w:pPr>
      <w:r>
        <w:rPr>
          <w:rFonts w:eastAsia="Times New Roman"/>
          <w:szCs w:val="20"/>
        </w:rPr>
        <w:t xml:space="preserve">The </w:t>
      </w:r>
      <w:r w:rsidR="00A20E33">
        <w:rPr>
          <w:rFonts w:eastAsia="Times New Roman"/>
          <w:szCs w:val="20"/>
        </w:rPr>
        <w:t>Board is</w:t>
      </w:r>
      <w:r>
        <w:rPr>
          <w:rFonts w:eastAsia="Times New Roman"/>
          <w:szCs w:val="20"/>
        </w:rPr>
        <w:t xml:space="preserve"> asked to:</w:t>
      </w:r>
    </w:p>
    <w:p w14:paraId="70958994" w14:textId="77777777" w:rsidR="00C0508C" w:rsidRDefault="00C0508C" w:rsidP="00C0508C">
      <w:pPr>
        <w:jc w:val="both"/>
        <w:rPr>
          <w:rFonts w:eastAsia="Times New Roman"/>
          <w:szCs w:val="20"/>
        </w:rPr>
      </w:pPr>
    </w:p>
    <w:p w14:paraId="7A38676C" w14:textId="693DD48D" w:rsidR="001F7A8A" w:rsidRPr="001F7A8A" w:rsidRDefault="001F7A8A" w:rsidP="001F7A8A">
      <w:pPr>
        <w:pStyle w:val="ListParagraph"/>
        <w:numPr>
          <w:ilvl w:val="0"/>
          <w:numId w:val="17"/>
        </w:numPr>
        <w:rPr>
          <w:szCs w:val="24"/>
        </w:rPr>
      </w:pPr>
      <w:r>
        <w:rPr>
          <w:b/>
          <w:szCs w:val="24"/>
        </w:rPr>
        <w:t>Approve</w:t>
      </w:r>
      <w:r w:rsidRPr="00092017">
        <w:rPr>
          <w:b/>
          <w:szCs w:val="24"/>
        </w:rPr>
        <w:t xml:space="preserve"> </w:t>
      </w:r>
      <w:r w:rsidRPr="001F7A8A">
        <w:rPr>
          <w:szCs w:val="24"/>
        </w:rPr>
        <w:t>the Gender Pay Gap Report 201</w:t>
      </w:r>
      <w:r w:rsidR="00841FFE">
        <w:rPr>
          <w:szCs w:val="24"/>
        </w:rPr>
        <w:t>9</w:t>
      </w:r>
      <w:r w:rsidRPr="001F7A8A">
        <w:rPr>
          <w:szCs w:val="24"/>
        </w:rPr>
        <w:t>-</w:t>
      </w:r>
      <w:r w:rsidR="00841FFE">
        <w:rPr>
          <w:szCs w:val="24"/>
        </w:rPr>
        <w:t>20</w:t>
      </w:r>
      <w:r>
        <w:rPr>
          <w:szCs w:val="24"/>
        </w:rPr>
        <w:t>.</w:t>
      </w:r>
    </w:p>
    <w:p w14:paraId="057692C7" w14:textId="77777777" w:rsidR="00C0508C" w:rsidRPr="00101245" w:rsidRDefault="00C0508C" w:rsidP="00E07F66">
      <w:pPr>
        <w:rPr>
          <w:szCs w:val="24"/>
        </w:rPr>
      </w:pPr>
    </w:p>
    <w:sectPr w:rsidR="00C0508C" w:rsidRPr="00101245"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2A0DA" w14:textId="77777777" w:rsidR="00691892" w:rsidRDefault="00691892" w:rsidP="00497F39">
      <w:r>
        <w:separator/>
      </w:r>
    </w:p>
  </w:endnote>
  <w:endnote w:type="continuationSeparator" w:id="0">
    <w:p w14:paraId="708231AA" w14:textId="77777777" w:rsidR="00691892" w:rsidRDefault="00691892"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Gothic URW">
    <w:altName w:val="FranklinGothic UR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6"/>
      <w:gridCol w:w="2992"/>
    </w:tblGrid>
    <w:tr w:rsidR="007623DA" w:rsidRPr="00511AFF" w14:paraId="1FCD29CA" w14:textId="77777777" w:rsidTr="003B7361">
      <w:tc>
        <w:tcPr>
          <w:tcW w:w="3100" w:type="dxa"/>
        </w:tcPr>
        <w:p w14:paraId="7CB60C2D" w14:textId="6849F1CF" w:rsidR="007623DA" w:rsidRPr="00511AFF" w:rsidRDefault="007623DA" w:rsidP="00841FFE">
          <w:pPr>
            <w:pStyle w:val="Footer"/>
            <w:tabs>
              <w:tab w:val="right" w:pos="9090"/>
            </w:tabs>
            <w:jc w:val="center"/>
            <w:rPr>
              <w:b/>
              <w:sz w:val="20"/>
            </w:rPr>
          </w:pPr>
          <w:r w:rsidRPr="00511AFF">
            <w:rPr>
              <w:b/>
              <w:sz w:val="20"/>
            </w:rPr>
            <w:t xml:space="preserve">Date: </w:t>
          </w:r>
          <w:r>
            <w:rPr>
              <w:sz w:val="20"/>
            </w:rPr>
            <w:t xml:space="preserve"> </w:t>
          </w:r>
          <w:r w:rsidR="00841FFE">
            <w:rPr>
              <w:sz w:val="20"/>
            </w:rPr>
            <w:t>18/01/</w:t>
          </w:r>
          <w:r w:rsidR="00DD14B1">
            <w:rPr>
              <w:sz w:val="20"/>
            </w:rPr>
            <w:t>20</w:t>
          </w:r>
          <w:r w:rsidR="00DB7A9E">
            <w:rPr>
              <w:sz w:val="20"/>
            </w:rPr>
            <w:t>2</w:t>
          </w:r>
          <w:r w:rsidR="001F7A8A">
            <w:rPr>
              <w:sz w:val="20"/>
            </w:rPr>
            <w:t>1</w:t>
          </w:r>
        </w:p>
      </w:tc>
      <w:tc>
        <w:tcPr>
          <w:tcW w:w="3100" w:type="dxa"/>
        </w:tcPr>
        <w:p w14:paraId="6EFE03D8" w14:textId="4956253A" w:rsidR="007623DA" w:rsidRPr="00511AFF" w:rsidRDefault="007623DA" w:rsidP="00841FFE">
          <w:pPr>
            <w:pStyle w:val="Footer"/>
            <w:tabs>
              <w:tab w:val="center" w:pos="1433"/>
              <w:tab w:val="right" w:pos="2866"/>
              <w:tab w:val="right" w:pos="9090"/>
            </w:tabs>
            <w:jc w:val="center"/>
            <w:rPr>
              <w:b/>
              <w:sz w:val="20"/>
            </w:rPr>
          </w:pPr>
          <w:r w:rsidRPr="00511AFF">
            <w:rPr>
              <w:b/>
              <w:sz w:val="20"/>
            </w:rPr>
            <w:t>Version:</w:t>
          </w:r>
          <w:r>
            <w:rPr>
              <w:sz w:val="20"/>
            </w:rPr>
            <w:t xml:space="preserve"> </w:t>
          </w:r>
          <w:r w:rsidR="00DD14B1">
            <w:rPr>
              <w:sz w:val="20"/>
            </w:rPr>
            <w:t>V0.</w:t>
          </w:r>
          <w:r w:rsidR="00841FFE">
            <w:rPr>
              <w:sz w:val="20"/>
            </w:rPr>
            <w:t>1</w:t>
          </w:r>
          <w:r w:rsidR="00DD14B1">
            <w:rPr>
              <w:sz w:val="20"/>
            </w:rPr>
            <w:t>a</w:t>
          </w:r>
        </w:p>
      </w:tc>
      <w:tc>
        <w:tcPr>
          <w:tcW w:w="3101" w:type="dxa"/>
        </w:tcPr>
        <w:p w14:paraId="21E66C15" w14:textId="469EF121"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BE58AF">
            <w:rPr>
              <w:rStyle w:val="PageNumber"/>
              <w:noProof/>
              <w:sz w:val="20"/>
            </w:rPr>
            <w:t>5</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BE58AF">
            <w:rPr>
              <w:rStyle w:val="PageNumber"/>
              <w:noProof/>
              <w:sz w:val="20"/>
            </w:rPr>
            <w:t>5</w:t>
          </w:r>
          <w:r w:rsidRPr="00511AFF">
            <w:rPr>
              <w:rStyle w:val="PageNumber"/>
              <w:sz w:val="20"/>
            </w:rPr>
            <w:fldChar w:fldCharType="end"/>
          </w:r>
        </w:p>
      </w:tc>
    </w:tr>
  </w:tbl>
  <w:p w14:paraId="1CC8DACA"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92B00" w14:textId="77777777" w:rsidR="00691892" w:rsidRDefault="00691892" w:rsidP="00497F39">
      <w:r>
        <w:separator/>
      </w:r>
    </w:p>
  </w:footnote>
  <w:footnote w:type="continuationSeparator" w:id="0">
    <w:p w14:paraId="70042CB2" w14:textId="77777777" w:rsidR="00691892" w:rsidRDefault="00691892"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1A132D"/>
    <w:multiLevelType w:val="hybridMultilevel"/>
    <w:tmpl w:val="DBE80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A775EA"/>
    <w:multiLevelType w:val="hybridMultilevel"/>
    <w:tmpl w:val="DB968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0"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20"/>
  </w:num>
  <w:num w:numId="4">
    <w:abstractNumId w:val="12"/>
  </w:num>
  <w:num w:numId="5">
    <w:abstractNumId w:val="0"/>
  </w:num>
  <w:num w:numId="6">
    <w:abstractNumId w:val="6"/>
  </w:num>
  <w:num w:numId="7">
    <w:abstractNumId w:val="5"/>
  </w:num>
  <w:num w:numId="8">
    <w:abstractNumId w:val="11"/>
  </w:num>
  <w:num w:numId="9">
    <w:abstractNumId w:val="14"/>
  </w:num>
  <w:num w:numId="10">
    <w:abstractNumId w:val="4"/>
  </w:num>
  <w:num w:numId="11">
    <w:abstractNumId w:val="16"/>
  </w:num>
  <w:num w:numId="12">
    <w:abstractNumId w:val="3"/>
  </w:num>
  <w:num w:numId="13">
    <w:abstractNumId w:val="8"/>
  </w:num>
  <w:num w:numId="14">
    <w:abstractNumId w:val="10"/>
  </w:num>
  <w:num w:numId="15">
    <w:abstractNumId w:val="2"/>
  </w:num>
  <w:num w:numId="16">
    <w:abstractNumId w:val="19"/>
  </w:num>
  <w:num w:numId="17">
    <w:abstractNumId w:val="13"/>
  </w:num>
  <w:num w:numId="18">
    <w:abstractNumId w:val="18"/>
  </w:num>
  <w:num w:numId="19">
    <w:abstractNumId w:val="17"/>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44A4D"/>
    <w:rsid w:val="00051CDC"/>
    <w:rsid w:val="00051E74"/>
    <w:rsid w:val="00057CFB"/>
    <w:rsid w:val="000650AD"/>
    <w:rsid w:val="00092017"/>
    <w:rsid w:val="00097ACD"/>
    <w:rsid w:val="000B306B"/>
    <w:rsid w:val="000F46F4"/>
    <w:rsid w:val="000F5A72"/>
    <w:rsid w:val="00101245"/>
    <w:rsid w:val="00121679"/>
    <w:rsid w:val="00123FD2"/>
    <w:rsid w:val="00126327"/>
    <w:rsid w:val="001272F6"/>
    <w:rsid w:val="0013075E"/>
    <w:rsid w:val="00133373"/>
    <w:rsid w:val="00150915"/>
    <w:rsid w:val="001B1267"/>
    <w:rsid w:val="001B2A97"/>
    <w:rsid w:val="001B3428"/>
    <w:rsid w:val="001C02C6"/>
    <w:rsid w:val="001C305C"/>
    <w:rsid w:val="001C60B5"/>
    <w:rsid w:val="001F7A8A"/>
    <w:rsid w:val="00202AB8"/>
    <w:rsid w:val="00211B9D"/>
    <w:rsid w:val="00214BA4"/>
    <w:rsid w:val="0022713F"/>
    <w:rsid w:val="00250088"/>
    <w:rsid w:val="0025353E"/>
    <w:rsid w:val="00257CD2"/>
    <w:rsid w:val="00273D26"/>
    <w:rsid w:val="002B0BC9"/>
    <w:rsid w:val="002B712E"/>
    <w:rsid w:val="002C0A83"/>
    <w:rsid w:val="002C170B"/>
    <w:rsid w:val="002D11B1"/>
    <w:rsid w:val="002E6258"/>
    <w:rsid w:val="003018F5"/>
    <w:rsid w:val="00304FD0"/>
    <w:rsid w:val="00305721"/>
    <w:rsid w:val="00322D2E"/>
    <w:rsid w:val="00326EC6"/>
    <w:rsid w:val="00337864"/>
    <w:rsid w:val="003461AF"/>
    <w:rsid w:val="00371966"/>
    <w:rsid w:val="003A3414"/>
    <w:rsid w:val="003B40BB"/>
    <w:rsid w:val="003B7361"/>
    <w:rsid w:val="003B7B09"/>
    <w:rsid w:val="003C6952"/>
    <w:rsid w:val="003F3D59"/>
    <w:rsid w:val="003F3E7F"/>
    <w:rsid w:val="0040037A"/>
    <w:rsid w:val="00407604"/>
    <w:rsid w:val="00427779"/>
    <w:rsid w:val="004375CA"/>
    <w:rsid w:val="0046169C"/>
    <w:rsid w:val="00480353"/>
    <w:rsid w:val="004939C2"/>
    <w:rsid w:val="00497F39"/>
    <w:rsid w:val="004A2B8F"/>
    <w:rsid w:val="004A4626"/>
    <w:rsid w:val="004A6253"/>
    <w:rsid w:val="004B31A5"/>
    <w:rsid w:val="004D632B"/>
    <w:rsid w:val="004F24A1"/>
    <w:rsid w:val="00504A87"/>
    <w:rsid w:val="00506C55"/>
    <w:rsid w:val="00514512"/>
    <w:rsid w:val="0052328C"/>
    <w:rsid w:val="00536FA4"/>
    <w:rsid w:val="00544C9E"/>
    <w:rsid w:val="00554429"/>
    <w:rsid w:val="0055720E"/>
    <w:rsid w:val="00564789"/>
    <w:rsid w:val="005767ED"/>
    <w:rsid w:val="00577744"/>
    <w:rsid w:val="00590736"/>
    <w:rsid w:val="005B4E75"/>
    <w:rsid w:val="005B7911"/>
    <w:rsid w:val="005C7D40"/>
    <w:rsid w:val="005E33CB"/>
    <w:rsid w:val="00607476"/>
    <w:rsid w:val="00611958"/>
    <w:rsid w:val="006310BB"/>
    <w:rsid w:val="00657B25"/>
    <w:rsid w:val="00660772"/>
    <w:rsid w:val="00660CB1"/>
    <w:rsid w:val="00672175"/>
    <w:rsid w:val="00680248"/>
    <w:rsid w:val="00680CAE"/>
    <w:rsid w:val="0068275A"/>
    <w:rsid w:val="0068334E"/>
    <w:rsid w:val="00691892"/>
    <w:rsid w:val="006C4A51"/>
    <w:rsid w:val="006F654D"/>
    <w:rsid w:val="00712E06"/>
    <w:rsid w:val="00737008"/>
    <w:rsid w:val="00742F25"/>
    <w:rsid w:val="00754449"/>
    <w:rsid w:val="007623DA"/>
    <w:rsid w:val="007774C7"/>
    <w:rsid w:val="007A47F5"/>
    <w:rsid w:val="007D01C9"/>
    <w:rsid w:val="007D03B8"/>
    <w:rsid w:val="007D04C7"/>
    <w:rsid w:val="007D79E4"/>
    <w:rsid w:val="007F7EA7"/>
    <w:rsid w:val="008036D5"/>
    <w:rsid w:val="00805FAF"/>
    <w:rsid w:val="00811913"/>
    <w:rsid w:val="00824D05"/>
    <w:rsid w:val="00841FFE"/>
    <w:rsid w:val="008510E5"/>
    <w:rsid w:val="008524C0"/>
    <w:rsid w:val="008653E0"/>
    <w:rsid w:val="0087331D"/>
    <w:rsid w:val="00880111"/>
    <w:rsid w:val="008902AA"/>
    <w:rsid w:val="00890A9D"/>
    <w:rsid w:val="00893619"/>
    <w:rsid w:val="008A2D5F"/>
    <w:rsid w:val="008C12E0"/>
    <w:rsid w:val="008C7279"/>
    <w:rsid w:val="008C745A"/>
    <w:rsid w:val="008D4A17"/>
    <w:rsid w:val="008D4CCD"/>
    <w:rsid w:val="008F1F7E"/>
    <w:rsid w:val="00911572"/>
    <w:rsid w:val="00912C7B"/>
    <w:rsid w:val="00916053"/>
    <w:rsid w:val="00921F72"/>
    <w:rsid w:val="009233B4"/>
    <w:rsid w:val="00923A14"/>
    <w:rsid w:val="009328E2"/>
    <w:rsid w:val="00951EC9"/>
    <w:rsid w:val="009556EE"/>
    <w:rsid w:val="00960D75"/>
    <w:rsid w:val="00961E2C"/>
    <w:rsid w:val="00980587"/>
    <w:rsid w:val="00980F99"/>
    <w:rsid w:val="0098365C"/>
    <w:rsid w:val="009878C1"/>
    <w:rsid w:val="00987E54"/>
    <w:rsid w:val="00995A2A"/>
    <w:rsid w:val="009B2519"/>
    <w:rsid w:val="009C0B0C"/>
    <w:rsid w:val="009F7F6B"/>
    <w:rsid w:val="00A20E33"/>
    <w:rsid w:val="00A25B36"/>
    <w:rsid w:val="00A279F5"/>
    <w:rsid w:val="00A34009"/>
    <w:rsid w:val="00A37A3A"/>
    <w:rsid w:val="00A435F1"/>
    <w:rsid w:val="00A56D26"/>
    <w:rsid w:val="00A60D6C"/>
    <w:rsid w:val="00A72915"/>
    <w:rsid w:val="00AB112A"/>
    <w:rsid w:val="00AC45EB"/>
    <w:rsid w:val="00AC5841"/>
    <w:rsid w:val="00AD7227"/>
    <w:rsid w:val="00AE3D01"/>
    <w:rsid w:val="00AF3146"/>
    <w:rsid w:val="00B00419"/>
    <w:rsid w:val="00B47936"/>
    <w:rsid w:val="00B509E3"/>
    <w:rsid w:val="00B80218"/>
    <w:rsid w:val="00B936DE"/>
    <w:rsid w:val="00B94BB0"/>
    <w:rsid w:val="00BA3E2A"/>
    <w:rsid w:val="00BC39AE"/>
    <w:rsid w:val="00BC5B9C"/>
    <w:rsid w:val="00BE58AF"/>
    <w:rsid w:val="00BF3E39"/>
    <w:rsid w:val="00C0508C"/>
    <w:rsid w:val="00C05D9F"/>
    <w:rsid w:val="00C1444B"/>
    <w:rsid w:val="00C17DDB"/>
    <w:rsid w:val="00C35BC1"/>
    <w:rsid w:val="00C87F23"/>
    <w:rsid w:val="00C9163D"/>
    <w:rsid w:val="00C955EE"/>
    <w:rsid w:val="00CA4D3A"/>
    <w:rsid w:val="00CA4DA9"/>
    <w:rsid w:val="00CA5841"/>
    <w:rsid w:val="00CA7E0D"/>
    <w:rsid w:val="00CB0E6B"/>
    <w:rsid w:val="00CC764D"/>
    <w:rsid w:val="00CE6EB8"/>
    <w:rsid w:val="00CF7674"/>
    <w:rsid w:val="00D246DA"/>
    <w:rsid w:val="00D25D84"/>
    <w:rsid w:val="00D26E48"/>
    <w:rsid w:val="00D34F08"/>
    <w:rsid w:val="00D41503"/>
    <w:rsid w:val="00D45A01"/>
    <w:rsid w:val="00D55785"/>
    <w:rsid w:val="00D60F40"/>
    <w:rsid w:val="00D64BA8"/>
    <w:rsid w:val="00D713DC"/>
    <w:rsid w:val="00D74461"/>
    <w:rsid w:val="00D81E0F"/>
    <w:rsid w:val="00D87080"/>
    <w:rsid w:val="00DA2383"/>
    <w:rsid w:val="00DB7A9E"/>
    <w:rsid w:val="00DC488A"/>
    <w:rsid w:val="00DC594E"/>
    <w:rsid w:val="00DD14B1"/>
    <w:rsid w:val="00DE7DF5"/>
    <w:rsid w:val="00E01426"/>
    <w:rsid w:val="00E02A10"/>
    <w:rsid w:val="00E07F66"/>
    <w:rsid w:val="00E11F44"/>
    <w:rsid w:val="00E21C08"/>
    <w:rsid w:val="00E24001"/>
    <w:rsid w:val="00E333F3"/>
    <w:rsid w:val="00E343B1"/>
    <w:rsid w:val="00E371EA"/>
    <w:rsid w:val="00E37B54"/>
    <w:rsid w:val="00E56DBB"/>
    <w:rsid w:val="00E805CD"/>
    <w:rsid w:val="00EA23FA"/>
    <w:rsid w:val="00EA4379"/>
    <w:rsid w:val="00EB0841"/>
    <w:rsid w:val="00EC6188"/>
    <w:rsid w:val="00EE1810"/>
    <w:rsid w:val="00EE7097"/>
    <w:rsid w:val="00F2582A"/>
    <w:rsid w:val="00F31C10"/>
    <w:rsid w:val="00F47896"/>
    <w:rsid w:val="00F479A1"/>
    <w:rsid w:val="00F86D7F"/>
    <w:rsid w:val="00F95B15"/>
    <w:rsid w:val="00FA7943"/>
    <w:rsid w:val="00FB5260"/>
    <w:rsid w:val="00FB67EB"/>
    <w:rsid w:val="00FC2859"/>
    <w:rsid w:val="00FC7FAE"/>
    <w:rsid w:val="00FD1D43"/>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B26C24"/>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customStyle="1" w:styleId="Pa1">
    <w:name w:val="Pa1"/>
    <w:basedOn w:val="Default"/>
    <w:next w:val="Default"/>
    <w:uiPriority w:val="99"/>
    <w:rsid w:val="00DB7A9E"/>
    <w:pPr>
      <w:spacing w:line="241" w:lineRule="atLeast"/>
    </w:pPr>
    <w:rPr>
      <w:rFonts w:ascii="FranklinGothic URW" w:hAnsi="FranklinGothic URW" w:cstheme="minorBidi"/>
      <w:color w:val="auto"/>
    </w:rPr>
  </w:style>
  <w:style w:type="character" w:customStyle="1" w:styleId="A4">
    <w:name w:val="A4"/>
    <w:uiPriority w:val="99"/>
    <w:rsid w:val="00DB7A9E"/>
    <w:rPr>
      <w:rFonts w:cs="FranklinGothic UR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193412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wales.nhs.uk/governance-emanual/how-the-health-and-care-standards-are-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9B8CED89FE6E489186EB32EA798E74F5"/>
        <w:category>
          <w:name w:val="General"/>
          <w:gallery w:val="placeholder"/>
        </w:category>
        <w:types>
          <w:type w:val="bbPlcHdr"/>
        </w:types>
        <w:behaviors>
          <w:behavior w:val="content"/>
        </w:behaviors>
        <w:guid w:val="{56AD932B-BF98-4DAC-B615-EED0FFC427B6}"/>
      </w:docPartPr>
      <w:docPartBody>
        <w:p w:rsidR="00942F3C" w:rsidRDefault="0098440F" w:rsidP="0098440F">
          <w:pPr>
            <w:pStyle w:val="9B8CED89FE6E489186EB32EA798E74F51"/>
          </w:pPr>
          <w:r w:rsidRPr="001C60B5">
            <w:rPr>
              <w:rStyle w:val="PlaceholderText"/>
              <w:szCs w:val="24"/>
            </w:rPr>
            <w:t>Choose an item.</w:t>
          </w:r>
        </w:p>
      </w:docPartBody>
    </w:docPart>
    <w:docPart>
      <w:docPartPr>
        <w:name w:val="19A444ACBEA34578BA0CB31422DD2377"/>
        <w:category>
          <w:name w:val="General"/>
          <w:gallery w:val="placeholder"/>
        </w:category>
        <w:types>
          <w:type w:val="bbPlcHdr"/>
        </w:types>
        <w:behaviors>
          <w:behavior w:val="content"/>
        </w:behaviors>
        <w:guid w:val="{A4BEB4AF-8624-42C7-80AB-0B70F3C62545}"/>
      </w:docPartPr>
      <w:docPartBody>
        <w:p w:rsidR="00942F3C" w:rsidRDefault="0098440F" w:rsidP="0098440F">
          <w:pPr>
            <w:pStyle w:val="19A444ACBEA34578BA0CB31422DD23771"/>
          </w:pPr>
          <w:r w:rsidRPr="001C60B5">
            <w:rPr>
              <w:rStyle w:val="PlaceholderText"/>
              <w:szCs w:val="24"/>
            </w:rPr>
            <w:t>Choose an item.</w:t>
          </w:r>
        </w:p>
      </w:docPartBody>
    </w:docPart>
    <w:docPart>
      <w:docPartPr>
        <w:name w:val="B5E75E7293A34274978C09F7D4B5735C"/>
        <w:category>
          <w:name w:val="General"/>
          <w:gallery w:val="placeholder"/>
        </w:category>
        <w:types>
          <w:type w:val="bbPlcHdr"/>
        </w:types>
        <w:behaviors>
          <w:behavior w:val="content"/>
        </w:behaviors>
        <w:guid w:val="{2018C20D-3C19-42B5-A7D4-F7FA91935E49}"/>
      </w:docPartPr>
      <w:docPartBody>
        <w:p w:rsidR="00884126" w:rsidRDefault="0098440F" w:rsidP="0098440F">
          <w:pPr>
            <w:pStyle w:val="B5E75E7293A34274978C09F7D4B5735C1"/>
          </w:pPr>
          <w:r w:rsidRPr="001C60B5">
            <w:rPr>
              <w:rStyle w:val="PlaceholderText"/>
              <w:szCs w:val="24"/>
            </w:rPr>
            <w:t>Choose an item.</w:t>
          </w:r>
        </w:p>
      </w:docPartBody>
    </w:docPart>
    <w:docPart>
      <w:docPartPr>
        <w:name w:val="8952B08D80D8485F8616604608967B5A"/>
        <w:category>
          <w:name w:val="General"/>
          <w:gallery w:val="placeholder"/>
        </w:category>
        <w:types>
          <w:type w:val="bbPlcHdr"/>
        </w:types>
        <w:behaviors>
          <w:behavior w:val="content"/>
        </w:behaviors>
        <w:guid w:val="{32ECEE53-E7BE-4F98-B27E-4FDF7DA27E4A}"/>
      </w:docPartPr>
      <w:docPartBody>
        <w:p w:rsidR="00A12BED" w:rsidRDefault="0098440F" w:rsidP="0098440F">
          <w:pPr>
            <w:pStyle w:val="8952B08D80D8485F8616604608967B5A1"/>
          </w:pPr>
          <w:r w:rsidRPr="00140A5D">
            <w:rPr>
              <w:rStyle w:val="PlaceholderText"/>
              <w:szCs w:val="24"/>
            </w:rPr>
            <w:t>Choose an item.</w:t>
          </w:r>
        </w:p>
      </w:docPartBody>
    </w:docPart>
    <w:docPart>
      <w:docPartPr>
        <w:name w:val="80D911A8548C4A20B0918E044529BA12"/>
        <w:category>
          <w:name w:val="General"/>
          <w:gallery w:val="placeholder"/>
        </w:category>
        <w:types>
          <w:type w:val="bbPlcHdr"/>
        </w:types>
        <w:behaviors>
          <w:behavior w:val="content"/>
        </w:behaviors>
        <w:guid w:val="{842E7007-5C1A-4D7F-973D-A5C15BD4C0BC}"/>
      </w:docPartPr>
      <w:docPartBody>
        <w:p w:rsidR="00A12BED" w:rsidRDefault="0098440F" w:rsidP="0098440F">
          <w:pPr>
            <w:pStyle w:val="80D911A8548C4A20B0918E044529BA121"/>
          </w:pPr>
          <w:r w:rsidRPr="004D737C">
            <w:rPr>
              <w:rStyle w:val="PlaceholderText"/>
              <w:szCs w:val="24"/>
            </w:rPr>
            <w:t>Choose an item.</w:t>
          </w:r>
        </w:p>
      </w:docPartBody>
    </w:docPart>
    <w:docPart>
      <w:docPartPr>
        <w:name w:val="398517B14D714148931AD0451FF0A872"/>
        <w:category>
          <w:name w:val="General"/>
          <w:gallery w:val="placeholder"/>
        </w:category>
        <w:types>
          <w:type w:val="bbPlcHdr"/>
        </w:types>
        <w:behaviors>
          <w:behavior w:val="content"/>
        </w:behaviors>
        <w:guid w:val="{BD513873-83EA-4548-BED1-5C23CCDDCF21}"/>
      </w:docPartPr>
      <w:docPartBody>
        <w:p w:rsidR="00A12BED" w:rsidRDefault="0098440F" w:rsidP="0098440F">
          <w:pPr>
            <w:pStyle w:val="398517B14D714148931AD0451FF0A8721"/>
          </w:pPr>
          <w:r w:rsidRPr="004D737C">
            <w:rPr>
              <w:rStyle w:val="PlaceholderText"/>
              <w:szCs w:val="24"/>
            </w:rPr>
            <w:t>Choose an item.</w:t>
          </w:r>
        </w:p>
      </w:docPartBody>
    </w:docPart>
    <w:docPart>
      <w:docPartPr>
        <w:name w:val="5A5F231099F942BDB087759F1EF38FEA"/>
        <w:category>
          <w:name w:val="General"/>
          <w:gallery w:val="placeholder"/>
        </w:category>
        <w:types>
          <w:type w:val="bbPlcHdr"/>
        </w:types>
        <w:behaviors>
          <w:behavior w:val="content"/>
        </w:behaviors>
        <w:guid w:val="{5AE80140-E785-43E6-BEAA-535AFF04F2AF}"/>
      </w:docPartPr>
      <w:docPartBody>
        <w:p w:rsidR="00B418A7" w:rsidRDefault="00760EAF" w:rsidP="00760EAF">
          <w:pPr>
            <w:pStyle w:val="5A5F231099F942BDB087759F1EF38FEA"/>
          </w:pPr>
          <w:r w:rsidRPr="0013075E">
            <w:rPr>
              <w:rStyle w:val="PlaceholderText"/>
              <w:szCs w:val="24"/>
            </w:rPr>
            <w:t>Choose an item.</w:t>
          </w:r>
        </w:p>
      </w:docPartBody>
    </w:docPart>
    <w:docPart>
      <w:docPartPr>
        <w:name w:val="95C6797B0A2E4F0B84E72883EFECD809"/>
        <w:category>
          <w:name w:val="General"/>
          <w:gallery w:val="placeholder"/>
        </w:category>
        <w:types>
          <w:type w:val="bbPlcHdr"/>
        </w:types>
        <w:behaviors>
          <w:behavior w:val="content"/>
        </w:behaviors>
        <w:guid w:val="{DF88FAEA-5BF5-486E-B59C-68A5B9C87CFD}"/>
      </w:docPartPr>
      <w:docPartBody>
        <w:p w:rsidR="00B418A7" w:rsidRDefault="00760EAF" w:rsidP="00760EAF">
          <w:pPr>
            <w:pStyle w:val="95C6797B0A2E4F0B84E72883EFECD809"/>
          </w:pPr>
          <w:r w:rsidRPr="0013075E">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Gothic URW">
    <w:altName w:val="FranklinGothic UR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42F3C"/>
    <w:rsid w:val="005A164A"/>
    <w:rsid w:val="00760EAF"/>
    <w:rsid w:val="00884126"/>
    <w:rsid w:val="00895D61"/>
    <w:rsid w:val="00942F3C"/>
    <w:rsid w:val="0098440F"/>
    <w:rsid w:val="00A12BED"/>
    <w:rsid w:val="00B418A7"/>
    <w:rsid w:val="00B518DF"/>
    <w:rsid w:val="00B661DB"/>
    <w:rsid w:val="00B73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EA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8051F-AE62-4A7C-BBA9-C457A911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5</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Helen Bushell (Public Health Wales - No. 2 Capital Quarter)</cp:lastModifiedBy>
  <cp:revision>4</cp:revision>
  <cp:lastPrinted>2017-10-16T08:46:00Z</cp:lastPrinted>
  <dcterms:created xsi:type="dcterms:W3CDTF">2021-01-18T10:51:00Z</dcterms:created>
  <dcterms:modified xsi:type="dcterms:W3CDTF">2021-01-18T19:10:00Z</dcterms:modified>
</cp:coreProperties>
</file>