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7076" w14:textId="77777777" w:rsidR="00706E9C" w:rsidRPr="002C70E2" w:rsidRDefault="00706E9C" w:rsidP="005F7795">
      <w:pPr>
        <w:spacing w:after="120" w:line="240" w:lineRule="auto"/>
        <w:jc w:val="center"/>
        <w:rPr>
          <w:rFonts w:ascii="Verdana" w:eastAsia="Calibri" w:hAnsi="Verdana" w:cs="Times New Roman"/>
          <w:sz w:val="24"/>
          <w:szCs w:val="24"/>
        </w:rPr>
      </w:pPr>
      <w:bookmarkStart w:id="0" w:name="_GoBack"/>
      <w:bookmarkEnd w:id="0"/>
      <w:r w:rsidRPr="002C70E2">
        <w:rPr>
          <w:rFonts w:ascii="Verdana" w:eastAsia="Calibri" w:hAnsi="Verdana" w:cs="Times New Roman"/>
          <w:noProof/>
          <w:sz w:val="24"/>
          <w:szCs w:val="24"/>
          <w:lang w:eastAsia="en-GB"/>
        </w:rPr>
        <w:drawing>
          <wp:inline distT="0" distB="0" distL="0" distR="0" wp14:anchorId="3222DF8B" wp14:editId="7EE69D40">
            <wp:extent cx="5734050" cy="1352550"/>
            <wp:effectExtent l="19050" t="0" r="0" b="0"/>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5734050" cy="1352550"/>
                    </a:xfrm>
                    <a:prstGeom prst="rect">
                      <a:avLst/>
                    </a:prstGeom>
                    <a:noFill/>
                    <a:ln w="9525">
                      <a:noFill/>
                      <a:miter lim="800000"/>
                      <a:headEnd/>
                      <a:tailEnd/>
                    </a:ln>
                  </pic:spPr>
                </pic:pic>
              </a:graphicData>
            </a:graphic>
          </wp:inline>
        </w:drawing>
      </w:r>
    </w:p>
    <w:p w14:paraId="013948BF" w14:textId="77777777" w:rsidR="00706E9C" w:rsidRPr="002C70E2" w:rsidRDefault="00706E9C" w:rsidP="005F7795">
      <w:pPr>
        <w:spacing w:after="0" w:line="240" w:lineRule="auto"/>
        <w:jc w:val="center"/>
        <w:rPr>
          <w:rFonts w:ascii="Verdana" w:eastAsia="Calibri" w:hAnsi="Verdana" w:cs="Times New Roman"/>
          <w:b/>
          <w:sz w:val="24"/>
          <w:szCs w:val="24"/>
        </w:rPr>
      </w:pPr>
    </w:p>
    <w:p w14:paraId="0DA86DD4" w14:textId="77777777" w:rsidR="00706E9C" w:rsidRPr="002C70E2" w:rsidRDefault="00706E9C" w:rsidP="005F7795">
      <w:pPr>
        <w:spacing w:after="0" w:line="240" w:lineRule="auto"/>
        <w:jc w:val="center"/>
        <w:rPr>
          <w:rFonts w:ascii="Verdana" w:eastAsia="Calibri" w:hAnsi="Verdana" w:cs="Times New Roman"/>
          <w:b/>
          <w:sz w:val="24"/>
          <w:szCs w:val="24"/>
        </w:rPr>
      </w:pPr>
    </w:p>
    <w:p w14:paraId="118A1877" w14:textId="77777777" w:rsidR="00706E9C" w:rsidRPr="002C70E2" w:rsidRDefault="00706E9C" w:rsidP="005F7795">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Unconfirmed Minutes of the Board Meeting </w:t>
      </w:r>
    </w:p>
    <w:p w14:paraId="79D93FEB" w14:textId="77777777" w:rsidR="00706E9C" w:rsidRPr="002C70E2" w:rsidRDefault="00706E9C" w:rsidP="005F7795">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held on 17 December 2020, </w:t>
      </w:r>
    </w:p>
    <w:p w14:paraId="1E7602C9" w14:textId="77777777" w:rsidR="00706E9C" w:rsidRPr="002C70E2" w:rsidRDefault="00706E9C" w:rsidP="005F7795">
      <w:pPr>
        <w:spacing w:after="0" w:line="240" w:lineRule="auto"/>
        <w:jc w:val="center"/>
        <w:rPr>
          <w:rFonts w:ascii="Verdana" w:eastAsia="Calibri" w:hAnsi="Verdana" w:cs="Times New Roman"/>
          <w:b/>
          <w:sz w:val="24"/>
          <w:szCs w:val="24"/>
        </w:rPr>
      </w:pPr>
      <w:r w:rsidRPr="002C70E2">
        <w:rPr>
          <w:rFonts w:ascii="Verdana" w:eastAsia="Calibri" w:hAnsi="Verdana" w:cs="Times New Roman"/>
          <w:b/>
          <w:sz w:val="24"/>
          <w:szCs w:val="24"/>
        </w:rPr>
        <w:t xml:space="preserve"> (held electronically via Microsoft Teams and livestreamed via the web)</w:t>
      </w:r>
    </w:p>
    <w:p w14:paraId="3055A42D" w14:textId="77777777" w:rsidR="00706E9C" w:rsidRPr="002C70E2" w:rsidRDefault="00706E9C" w:rsidP="00685FA1">
      <w:pPr>
        <w:spacing w:after="0" w:line="240" w:lineRule="auto"/>
        <w:jc w:val="center"/>
        <w:rPr>
          <w:rFonts w:ascii="Verdana" w:eastAsia="Calibri" w:hAnsi="Verdana" w:cs="Times New Roman"/>
          <w:b/>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5676"/>
      </w:tblGrid>
      <w:tr w:rsidR="00706E9C" w:rsidRPr="002C70E2" w14:paraId="5E655509" w14:textId="77777777" w:rsidTr="00DC3E32">
        <w:trPr>
          <w:jc w:val="center"/>
        </w:trPr>
        <w:tc>
          <w:tcPr>
            <w:tcW w:w="9640" w:type="dxa"/>
            <w:gridSpan w:val="3"/>
            <w:shd w:val="clear" w:color="auto" w:fill="auto"/>
          </w:tcPr>
          <w:p w14:paraId="60880CF1" w14:textId="77777777" w:rsidR="00706E9C" w:rsidRPr="002C70E2" w:rsidRDefault="00706E9C" w:rsidP="00685FA1">
            <w:pPr>
              <w:spacing w:after="0" w:line="240" w:lineRule="auto"/>
              <w:rPr>
                <w:rFonts w:ascii="Verdana" w:eastAsia="Calibri" w:hAnsi="Verdana" w:cs="Times New Roman"/>
                <w:b/>
                <w:sz w:val="24"/>
                <w:szCs w:val="24"/>
              </w:rPr>
            </w:pPr>
            <w:r w:rsidRPr="002C70E2">
              <w:rPr>
                <w:rFonts w:ascii="Verdana" w:eastAsia="Calibri" w:hAnsi="Verdana" w:cs="Times New Roman"/>
                <w:b/>
                <w:sz w:val="24"/>
                <w:szCs w:val="24"/>
              </w:rPr>
              <w:t>Present:</w:t>
            </w:r>
          </w:p>
        </w:tc>
      </w:tr>
      <w:tr w:rsidR="00706E9C" w:rsidRPr="002C70E2" w14:paraId="05F00155" w14:textId="77777777" w:rsidTr="002C70E2">
        <w:trPr>
          <w:jc w:val="center"/>
        </w:trPr>
        <w:tc>
          <w:tcPr>
            <w:tcW w:w="3114" w:type="dxa"/>
            <w:shd w:val="clear" w:color="auto" w:fill="auto"/>
          </w:tcPr>
          <w:p w14:paraId="707C322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Jan Williams</w:t>
            </w:r>
          </w:p>
        </w:tc>
        <w:tc>
          <w:tcPr>
            <w:tcW w:w="850" w:type="dxa"/>
            <w:shd w:val="clear" w:color="auto" w:fill="auto"/>
          </w:tcPr>
          <w:p w14:paraId="679CF3F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(JW)</w:t>
            </w:r>
          </w:p>
        </w:tc>
        <w:tc>
          <w:tcPr>
            <w:tcW w:w="5676" w:type="dxa"/>
            <w:shd w:val="clear" w:color="auto" w:fill="auto"/>
          </w:tcPr>
          <w:p w14:paraId="0B48E11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Chair</w:t>
            </w:r>
          </w:p>
        </w:tc>
      </w:tr>
      <w:tr w:rsidR="00706E9C" w:rsidRPr="002C70E2" w14:paraId="444698C6" w14:textId="77777777" w:rsidTr="002C70E2">
        <w:trPr>
          <w:jc w:val="center"/>
        </w:trPr>
        <w:tc>
          <w:tcPr>
            <w:tcW w:w="3114" w:type="dxa"/>
            <w:shd w:val="clear" w:color="auto" w:fill="auto"/>
          </w:tcPr>
          <w:p w14:paraId="636FC26A"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Tracey Cooper</w:t>
            </w:r>
          </w:p>
        </w:tc>
        <w:tc>
          <w:tcPr>
            <w:tcW w:w="850" w:type="dxa"/>
          </w:tcPr>
          <w:p w14:paraId="5182409C"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(TC)</w:t>
            </w:r>
          </w:p>
        </w:tc>
        <w:tc>
          <w:tcPr>
            <w:tcW w:w="5676" w:type="dxa"/>
          </w:tcPr>
          <w:p w14:paraId="0CF5944A"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Chief Executive </w:t>
            </w:r>
          </w:p>
        </w:tc>
      </w:tr>
      <w:tr w:rsidR="00706E9C" w:rsidRPr="002C70E2" w14:paraId="740A7C2B" w14:textId="77777777" w:rsidTr="002C70E2">
        <w:trPr>
          <w:jc w:val="center"/>
        </w:trPr>
        <w:tc>
          <w:tcPr>
            <w:tcW w:w="3114" w:type="dxa"/>
            <w:shd w:val="clear" w:color="auto" w:fill="auto"/>
          </w:tcPr>
          <w:p w14:paraId="635FBF1E"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Jyoti Atri</w:t>
            </w:r>
          </w:p>
        </w:tc>
        <w:tc>
          <w:tcPr>
            <w:tcW w:w="850" w:type="dxa"/>
          </w:tcPr>
          <w:p w14:paraId="6B33BDE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(JA)</w:t>
            </w:r>
          </w:p>
        </w:tc>
        <w:tc>
          <w:tcPr>
            <w:tcW w:w="5676" w:type="dxa"/>
          </w:tcPr>
          <w:p w14:paraId="3B096F95"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Interim Executive Director of Health and Wellbeing </w:t>
            </w:r>
          </w:p>
        </w:tc>
      </w:tr>
      <w:tr w:rsidR="00706E9C" w:rsidRPr="002C70E2" w14:paraId="26225D56" w14:textId="77777777" w:rsidTr="002C70E2">
        <w:trPr>
          <w:jc w:val="center"/>
        </w:trPr>
        <w:tc>
          <w:tcPr>
            <w:tcW w:w="3114" w:type="dxa"/>
            <w:shd w:val="clear" w:color="auto" w:fill="auto"/>
          </w:tcPr>
          <w:p w14:paraId="514A840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Rhiannon Beaumont-Wood</w:t>
            </w:r>
          </w:p>
        </w:tc>
        <w:tc>
          <w:tcPr>
            <w:tcW w:w="850" w:type="dxa"/>
          </w:tcPr>
          <w:p w14:paraId="32B86EBE"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(RB-W)</w:t>
            </w:r>
          </w:p>
        </w:tc>
        <w:tc>
          <w:tcPr>
            <w:tcW w:w="5676" w:type="dxa"/>
          </w:tcPr>
          <w:p w14:paraId="687D3335"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Executive Director of Quality, Nursing and Allied Health Professionals</w:t>
            </w:r>
          </w:p>
        </w:tc>
      </w:tr>
      <w:tr w:rsidR="00706E9C" w:rsidRPr="002C70E2" w14:paraId="029F2DCB" w14:textId="77777777" w:rsidTr="002C70E2">
        <w:trPr>
          <w:jc w:val="center"/>
        </w:trPr>
        <w:tc>
          <w:tcPr>
            <w:tcW w:w="3114" w:type="dxa"/>
            <w:shd w:val="clear" w:color="auto" w:fill="auto"/>
          </w:tcPr>
          <w:p w14:paraId="0F6360FF"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Diane Crone</w:t>
            </w:r>
          </w:p>
        </w:tc>
        <w:tc>
          <w:tcPr>
            <w:tcW w:w="850" w:type="dxa"/>
          </w:tcPr>
          <w:p w14:paraId="728CC550"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(DC)</w:t>
            </w:r>
          </w:p>
        </w:tc>
        <w:tc>
          <w:tcPr>
            <w:tcW w:w="5676" w:type="dxa"/>
          </w:tcPr>
          <w:p w14:paraId="1D7A947C"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Non-Executive Director (University)</w:t>
            </w:r>
          </w:p>
        </w:tc>
      </w:tr>
      <w:tr w:rsidR="00706E9C" w:rsidRPr="002C70E2" w14:paraId="285F723B" w14:textId="77777777" w:rsidTr="002C70E2">
        <w:trPr>
          <w:jc w:val="center"/>
        </w:trPr>
        <w:tc>
          <w:tcPr>
            <w:tcW w:w="3114" w:type="dxa"/>
            <w:shd w:val="clear" w:color="auto" w:fill="auto"/>
          </w:tcPr>
          <w:p w14:paraId="2FAC88EF"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hAnsi="Verdana"/>
                <w:sz w:val="24"/>
              </w:rPr>
              <w:t>Eleri Davies</w:t>
            </w:r>
          </w:p>
        </w:tc>
        <w:tc>
          <w:tcPr>
            <w:tcW w:w="850" w:type="dxa"/>
          </w:tcPr>
          <w:p w14:paraId="090DF78C"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hAnsi="Verdana"/>
                <w:sz w:val="24"/>
              </w:rPr>
              <w:t>(ED)</w:t>
            </w:r>
          </w:p>
        </w:tc>
        <w:tc>
          <w:tcPr>
            <w:tcW w:w="5676" w:type="dxa"/>
          </w:tcPr>
          <w:p w14:paraId="77DE5B3F"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hAnsi="Verdana"/>
                <w:sz w:val="24"/>
              </w:rPr>
              <w:t xml:space="preserve">Interim Medical Director </w:t>
            </w:r>
          </w:p>
        </w:tc>
      </w:tr>
      <w:tr w:rsidR="00706E9C" w:rsidRPr="002C70E2" w14:paraId="7597DF5B" w14:textId="77777777" w:rsidTr="002C70E2">
        <w:trPr>
          <w:jc w:val="center"/>
        </w:trPr>
        <w:tc>
          <w:tcPr>
            <w:tcW w:w="3114" w:type="dxa"/>
            <w:shd w:val="clear" w:color="auto" w:fill="auto"/>
          </w:tcPr>
          <w:p w14:paraId="70ADFC1A"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Kate Eden </w:t>
            </w:r>
          </w:p>
        </w:tc>
        <w:tc>
          <w:tcPr>
            <w:tcW w:w="850" w:type="dxa"/>
          </w:tcPr>
          <w:p w14:paraId="5DAD53E6"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(KE)</w:t>
            </w:r>
          </w:p>
        </w:tc>
        <w:tc>
          <w:tcPr>
            <w:tcW w:w="5676" w:type="dxa"/>
          </w:tcPr>
          <w:p w14:paraId="5D78927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Non-Executive Director, Vice Chair and Chair of Quality, Safety and Improvement Committee</w:t>
            </w:r>
          </w:p>
        </w:tc>
      </w:tr>
      <w:tr w:rsidR="00706E9C" w:rsidRPr="002C70E2" w14:paraId="313CF3D8" w14:textId="77777777" w:rsidTr="002C70E2">
        <w:trPr>
          <w:trHeight w:val="648"/>
          <w:jc w:val="center"/>
        </w:trPr>
        <w:tc>
          <w:tcPr>
            <w:tcW w:w="3114" w:type="dxa"/>
            <w:shd w:val="clear" w:color="auto" w:fill="auto"/>
          </w:tcPr>
          <w:p w14:paraId="5E609720"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Dyfed Edwards</w:t>
            </w:r>
          </w:p>
        </w:tc>
        <w:tc>
          <w:tcPr>
            <w:tcW w:w="850" w:type="dxa"/>
          </w:tcPr>
          <w:p w14:paraId="3A928436"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(DE)</w:t>
            </w:r>
          </w:p>
        </w:tc>
        <w:tc>
          <w:tcPr>
            <w:tcW w:w="5676" w:type="dxa"/>
          </w:tcPr>
          <w:p w14:paraId="21E6E070"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Non-Executive Director and Chair of Audit and Corporate Governance Committee </w:t>
            </w:r>
          </w:p>
        </w:tc>
      </w:tr>
      <w:tr w:rsidR="00706E9C" w:rsidRPr="002C70E2" w14:paraId="0862CB98" w14:textId="77777777" w:rsidTr="002C70E2">
        <w:trPr>
          <w:jc w:val="center"/>
        </w:trPr>
        <w:tc>
          <w:tcPr>
            <w:tcW w:w="3114" w:type="dxa"/>
            <w:shd w:val="clear" w:color="auto" w:fill="auto"/>
          </w:tcPr>
          <w:p w14:paraId="0A636011"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Huw George</w:t>
            </w:r>
          </w:p>
        </w:tc>
        <w:tc>
          <w:tcPr>
            <w:tcW w:w="850" w:type="dxa"/>
          </w:tcPr>
          <w:p w14:paraId="2169214D"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(HG)</w:t>
            </w:r>
          </w:p>
        </w:tc>
        <w:tc>
          <w:tcPr>
            <w:tcW w:w="5676" w:type="dxa"/>
          </w:tcPr>
          <w:p w14:paraId="592F587E"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Deputy Chief Executive and Executive Director of Finance and Operations</w:t>
            </w:r>
          </w:p>
        </w:tc>
      </w:tr>
      <w:tr w:rsidR="00706E9C" w:rsidRPr="002C70E2" w14:paraId="725A52F3" w14:textId="77777777" w:rsidTr="002C70E2">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1293652"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Sian Griffiths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15D92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(SG)</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238A68E" w14:textId="692CC750"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Non-Executive Director</w:t>
            </w:r>
            <w:r w:rsidR="00685FA1">
              <w:rPr>
                <w:rFonts w:ascii="Verdana" w:eastAsia="Calibri" w:hAnsi="Verdana" w:cs="Times New Roman"/>
                <w:sz w:val="24"/>
                <w:szCs w:val="24"/>
              </w:rPr>
              <w:t xml:space="preserve"> (Public Health)</w:t>
            </w:r>
          </w:p>
        </w:tc>
      </w:tr>
      <w:tr w:rsidR="00706E9C" w:rsidRPr="002C70E2" w14:paraId="40EB4566" w14:textId="77777777" w:rsidTr="002C70E2">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E2D2B6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Andrew Jones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7542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(AJ)</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694436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Interim Executive Director of Public Health Services </w:t>
            </w:r>
          </w:p>
        </w:tc>
      </w:tr>
      <w:tr w:rsidR="00706E9C" w:rsidRPr="002C70E2" w14:paraId="7059E3D8" w14:textId="77777777" w:rsidTr="002C70E2">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CD2389E"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Judi Rhys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D2C1B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(JR)</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B5E6BC8" w14:textId="49739C61"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Non-Executive Director (Third Sector) </w:t>
            </w:r>
          </w:p>
        </w:tc>
      </w:tr>
      <w:tr w:rsidR="002C70E2" w:rsidRPr="002C70E2" w14:paraId="7FA23E1C" w14:textId="77777777" w:rsidTr="00685FA1">
        <w:trPr>
          <w:trHeight w:val="374"/>
          <w:jc w:val="center"/>
        </w:trPr>
        <w:tc>
          <w:tcPr>
            <w:tcW w:w="3114" w:type="dxa"/>
            <w:shd w:val="clear" w:color="auto" w:fill="auto"/>
          </w:tcPr>
          <w:p w14:paraId="5047433E" w14:textId="1A202D37" w:rsidR="002C70E2" w:rsidRPr="002C70E2" w:rsidRDefault="002C70E2"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Alison Ward </w:t>
            </w:r>
          </w:p>
        </w:tc>
        <w:tc>
          <w:tcPr>
            <w:tcW w:w="850" w:type="dxa"/>
            <w:shd w:val="clear" w:color="auto" w:fill="auto"/>
          </w:tcPr>
          <w:p w14:paraId="58EB7B36" w14:textId="77777777" w:rsidR="002C70E2" w:rsidRPr="002C70E2" w:rsidRDefault="002C70E2"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(AW)</w:t>
            </w:r>
          </w:p>
        </w:tc>
        <w:tc>
          <w:tcPr>
            <w:tcW w:w="5676" w:type="dxa"/>
            <w:shd w:val="clear" w:color="auto" w:fill="auto"/>
          </w:tcPr>
          <w:p w14:paraId="5CE2B0B7" w14:textId="77777777" w:rsidR="002C70E2" w:rsidRPr="002C70E2" w:rsidRDefault="002C70E2"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Non-Executive Director (Local Authority) </w:t>
            </w:r>
          </w:p>
        </w:tc>
      </w:tr>
      <w:tr w:rsidR="00706E9C" w:rsidRPr="002C70E2" w14:paraId="25E58310" w14:textId="77777777" w:rsidTr="00DC3E32">
        <w:trPr>
          <w:trHeight w:val="310"/>
          <w:jc w:val="center"/>
        </w:trPr>
        <w:tc>
          <w:tcPr>
            <w:tcW w:w="9640" w:type="dxa"/>
            <w:gridSpan w:val="3"/>
          </w:tcPr>
          <w:p w14:paraId="4386CFFA"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b/>
                <w:sz w:val="24"/>
                <w:szCs w:val="24"/>
              </w:rPr>
              <w:t>In Attendance:</w:t>
            </w:r>
          </w:p>
        </w:tc>
      </w:tr>
      <w:tr w:rsidR="00706E9C" w:rsidRPr="002C70E2" w14:paraId="5549EF97" w14:textId="77777777" w:rsidTr="002C70E2">
        <w:trPr>
          <w:trHeight w:val="304"/>
          <w:jc w:val="center"/>
        </w:trPr>
        <w:tc>
          <w:tcPr>
            <w:tcW w:w="3114" w:type="dxa"/>
          </w:tcPr>
          <w:p w14:paraId="70E1BD19"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Mark Bellis </w:t>
            </w:r>
          </w:p>
        </w:tc>
        <w:tc>
          <w:tcPr>
            <w:tcW w:w="850" w:type="dxa"/>
          </w:tcPr>
          <w:p w14:paraId="1F206271"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(MB)</w:t>
            </w:r>
          </w:p>
        </w:tc>
        <w:tc>
          <w:tcPr>
            <w:tcW w:w="5676" w:type="dxa"/>
          </w:tcPr>
          <w:p w14:paraId="386D545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Director of Policy and International Health, WHO Collaborating Centre on Investment for Health &amp; Well-being (WHO CC)</w:t>
            </w:r>
          </w:p>
        </w:tc>
      </w:tr>
      <w:tr w:rsidR="00706E9C" w:rsidRPr="002C70E2" w14:paraId="2CB93E3C" w14:textId="77777777" w:rsidTr="002C70E2">
        <w:trPr>
          <w:trHeight w:val="304"/>
          <w:jc w:val="center"/>
        </w:trPr>
        <w:tc>
          <w:tcPr>
            <w:tcW w:w="3114" w:type="dxa"/>
          </w:tcPr>
          <w:p w14:paraId="1079471B"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Sian Bolton</w:t>
            </w:r>
          </w:p>
        </w:tc>
        <w:tc>
          <w:tcPr>
            <w:tcW w:w="850" w:type="dxa"/>
          </w:tcPr>
          <w:p w14:paraId="17A982B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(SB)</w:t>
            </w:r>
          </w:p>
        </w:tc>
        <w:tc>
          <w:tcPr>
            <w:tcW w:w="5676" w:type="dxa"/>
          </w:tcPr>
          <w:p w14:paraId="5D089140" w14:textId="529F3CC0"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Interim Transition </w:t>
            </w:r>
            <w:r w:rsidR="00685FA1">
              <w:rPr>
                <w:rFonts w:ascii="Verdana" w:eastAsia="Calibri" w:hAnsi="Verdana" w:cs="Times New Roman"/>
                <w:sz w:val="24"/>
                <w:szCs w:val="24"/>
              </w:rPr>
              <w:t>Director, Knowledge Directorate</w:t>
            </w:r>
          </w:p>
        </w:tc>
      </w:tr>
      <w:tr w:rsidR="00706E9C" w:rsidRPr="002C70E2" w14:paraId="307A09C7" w14:textId="77777777" w:rsidTr="002C70E2">
        <w:trPr>
          <w:trHeight w:val="304"/>
          <w:jc w:val="center"/>
        </w:trPr>
        <w:tc>
          <w:tcPr>
            <w:tcW w:w="3114" w:type="dxa"/>
          </w:tcPr>
          <w:p w14:paraId="5995528C"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John Boulton </w:t>
            </w:r>
          </w:p>
        </w:tc>
        <w:tc>
          <w:tcPr>
            <w:tcW w:w="850" w:type="dxa"/>
          </w:tcPr>
          <w:p w14:paraId="508C9B0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(JB)</w:t>
            </w:r>
          </w:p>
        </w:tc>
        <w:tc>
          <w:tcPr>
            <w:tcW w:w="5676" w:type="dxa"/>
          </w:tcPr>
          <w:p w14:paraId="3D243109" w14:textId="573CE251" w:rsidR="00706E9C" w:rsidRPr="002C70E2" w:rsidRDefault="00685FA1" w:rsidP="00685FA1">
            <w:pPr>
              <w:spacing w:after="0" w:line="240" w:lineRule="auto"/>
              <w:rPr>
                <w:rFonts w:ascii="Verdana" w:eastAsia="Calibri" w:hAnsi="Verdana" w:cs="Times New Roman"/>
                <w:sz w:val="24"/>
                <w:szCs w:val="24"/>
              </w:rPr>
            </w:pPr>
            <w:r w:rsidRPr="00685FA1">
              <w:rPr>
                <w:rFonts w:ascii="Verdana" w:eastAsia="Calibri" w:hAnsi="Verdana" w:cs="Times New Roman"/>
                <w:sz w:val="24"/>
                <w:szCs w:val="24"/>
              </w:rPr>
              <w:t>Director of NHS Quality Improvement and Patient Safety/Director Improvement Cymru</w:t>
            </w:r>
          </w:p>
        </w:tc>
      </w:tr>
      <w:tr w:rsidR="00706E9C" w:rsidRPr="002C70E2" w14:paraId="52863028" w14:textId="77777777" w:rsidTr="002C70E2">
        <w:trPr>
          <w:trHeight w:val="304"/>
          <w:jc w:val="center"/>
        </w:trPr>
        <w:tc>
          <w:tcPr>
            <w:tcW w:w="3114" w:type="dxa"/>
            <w:tcBorders>
              <w:top w:val="single" w:sz="4" w:space="0" w:color="auto"/>
              <w:left w:val="single" w:sz="4" w:space="0" w:color="auto"/>
              <w:bottom w:val="single" w:sz="4" w:space="0" w:color="auto"/>
              <w:right w:val="single" w:sz="4" w:space="0" w:color="auto"/>
            </w:tcBorders>
          </w:tcPr>
          <w:p w14:paraId="54D5D329"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Liz Blayney</w:t>
            </w:r>
          </w:p>
        </w:tc>
        <w:tc>
          <w:tcPr>
            <w:tcW w:w="850" w:type="dxa"/>
            <w:tcBorders>
              <w:top w:val="single" w:sz="4" w:space="0" w:color="auto"/>
              <w:left w:val="single" w:sz="4" w:space="0" w:color="auto"/>
              <w:bottom w:val="single" w:sz="4" w:space="0" w:color="auto"/>
              <w:right w:val="single" w:sz="4" w:space="0" w:color="auto"/>
            </w:tcBorders>
          </w:tcPr>
          <w:p w14:paraId="2A12AAC1"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(LB)</w:t>
            </w:r>
          </w:p>
        </w:tc>
        <w:tc>
          <w:tcPr>
            <w:tcW w:w="5676" w:type="dxa"/>
            <w:tcBorders>
              <w:top w:val="single" w:sz="4" w:space="0" w:color="auto"/>
              <w:left w:val="single" w:sz="4" w:space="0" w:color="auto"/>
              <w:bottom w:val="single" w:sz="4" w:space="0" w:color="auto"/>
              <w:right w:val="single" w:sz="4" w:space="0" w:color="auto"/>
            </w:tcBorders>
          </w:tcPr>
          <w:p w14:paraId="292D864E" w14:textId="7AD4FFCC"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Deputy Board Secretary and </w:t>
            </w:r>
            <w:r w:rsidR="002C70E2">
              <w:rPr>
                <w:rFonts w:ascii="Verdana" w:eastAsia="Calibri" w:hAnsi="Verdana" w:cs="Times New Roman"/>
                <w:sz w:val="24"/>
                <w:szCs w:val="24"/>
              </w:rPr>
              <w:t>Board Governance Manager</w:t>
            </w:r>
          </w:p>
        </w:tc>
      </w:tr>
      <w:tr w:rsidR="00706E9C" w:rsidRPr="002C70E2" w14:paraId="0F684D92" w14:textId="77777777" w:rsidTr="002C70E2">
        <w:trPr>
          <w:trHeight w:val="304"/>
          <w:jc w:val="center"/>
        </w:trPr>
        <w:tc>
          <w:tcPr>
            <w:tcW w:w="3114" w:type="dxa"/>
            <w:tcBorders>
              <w:top w:val="single" w:sz="4" w:space="0" w:color="auto"/>
              <w:left w:val="single" w:sz="4" w:space="0" w:color="auto"/>
              <w:bottom w:val="single" w:sz="4" w:space="0" w:color="auto"/>
              <w:right w:val="single" w:sz="4" w:space="0" w:color="auto"/>
            </w:tcBorders>
          </w:tcPr>
          <w:p w14:paraId="00F255DD"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lastRenderedPageBreak/>
              <w:t>Neil Lewis</w:t>
            </w:r>
          </w:p>
        </w:tc>
        <w:tc>
          <w:tcPr>
            <w:tcW w:w="850" w:type="dxa"/>
            <w:tcBorders>
              <w:top w:val="single" w:sz="4" w:space="0" w:color="auto"/>
              <w:left w:val="single" w:sz="4" w:space="0" w:color="auto"/>
              <w:bottom w:val="single" w:sz="4" w:space="0" w:color="auto"/>
              <w:right w:val="single" w:sz="4" w:space="0" w:color="auto"/>
            </w:tcBorders>
          </w:tcPr>
          <w:p w14:paraId="6BD49EE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(NL)</w:t>
            </w:r>
          </w:p>
        </w:tc>
        <w:tc>
          <w:tcPr>
            <w:tcW w:w="5676" w:type="dxa"/>
            <w:tcBorders>
              <w:top w:val="single" w:sz="4" w:space="0" w:color="auto"/>
              <w:left w:val="single" w:sz="4" w:space="0" w:color="auto"/>
              <w:bottom w:val="single" w:sz="4" w:space="0" w:color="auto"/>
              <w:right w:val="single" w:sz="4" w:space="0" w:color="auto"/>
            </w:tcBorders>
          </w:tcPr>
          <w:p w14:paraId="56E0F6C8"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Acting Director of People and Organisational Development</w:t>
            </w:r>
          </w:p>
        </w:tc>
      </w:tr>
      <w:tr w:rsidR="00706E9C" w:rsidRPr="002C70E2" w14:paraId="124B3A6C" w14:textId="77777777" w:rsidTr="002C70E2">
        <w:trPr>
          <w:trHeight w:val="272"/>
          <w:jc w:val="center"/>
        </w:trPr>
        <w:tc>
          <w:tcPr>
            <w:tcW w:w="3114" w:type="dxa"/>
            <w:shd w:val="clear" w:color="auto" w:fill="auto"/>
          </w:tcPr>
          <w:p w14:paraId="5B08E537"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Stephanie Wilkins </w:t>
            </w:r>
          </w:p>
        </w:tc>
        <w:tc>
          <w:tcPr>
            <w:tcW w:w="850" w:type="dxa"/>
            <w:shd w:val="clear" w:color="auto" w:fill="auto"/>
          </w:tcPr>
          <w:p w14:paraId="7F4E51F5"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(SW)</w:t>
            </w:r>
          </w:p>
        </w:tc>
        <w:tc>
          <w:tcPr>
            <w:tcW w:w="5676" w:type="dxa"/>
            <w:shd w:val="clear" w:color="auto" w:fill="auto"/>
          </w:tcPr>
          <w:p w14:paraId="7AAB222E" w14:textId="77777777" w:rsidR="00706E9C" w:rsidRPr="002C70E2" w:rsidRDefault="00706E9C" w:rsidP="00685FA1">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 xml:space="preserve">Representative of Staff Partnership Forum </w:t>
            </w:r>
          </w:p>
        </w:tc>
      </w:tr>
      <w:tr w:rsidR="00706E9C" w:rsidRPr="002C70E2" w14:paraId="564ADD99" w14:textId="77777777" w:rsidTr="00DC3E32">
        <w:trPr>
          <w:trHeight w:val="304"/>
          <w:jc w:val="center"/>
        </w:trPr>
        <w:tc>
          <w:tcPr>
            <w:tcW w:w="9640" w:type="dxa"/>
            <w:gridSpan w:val="3"/>
          </w:tcPr>
          <w:p w14:paraId="2C911E79" w14:textId="7BD557C3" w:rsidR="00706E9C" w:rsidRPr="002C70E2" w:rsidRDefault="00C0317B" w:rsidP="00685FA1">
            <w:pPr>
              <w:spacing w:after="0" w:line="240" w:lineRule="auto"/>
              <w:rPr>
                <w:rFonts w:ascii="Verdana" w:eastAsia="Calibri" w:hAnsi="Verdana" w:cs="Times New Roman"/>
                <w:b/>
                <w:sz w:val="24"/>
                <w:szCs w:val="24"/>
              </w:rPr>
            </w:pPr>
            <w:r>
              <w:rPr>
                <w:rFonts w:ascii="Verdana" w:eastAsia="Calibri" w:hAnsi="Verdana" w:cs="Times New Roman"/>
                <w:b/>
                <w:sz w:val="24"/>
                <w:szCs w:val="24"/>
              </w:rPr>
              <w:t>Apologies</w:t>
            </w:r>
            <w:r w:rsidR="00706E9C" w:rsidRPr="002C70E2">
              <w:rPr>
                <w:rFonts w:ascii="Verdana" w:eastAsia="Calibri" w:hAnsi="Verdana" w:cs="Times New Roman"/>
                <w:b/>
                <w:sz w:val="24"/>
                <w:szCs w:val="24"/>
              </w:rPr>
              <w:t>:</w:t>
            </w:r>
          </w:p>
        </w:tc>
      </w:tr>
      <w:tr w:rsidR="00DC525B" w:rsidRPr="002C70E2" w14:paraId="07067F0A" w14:textId="77777777" w:rsidTr="00D31F35">
        <w:trPr>
          <w:trHeight w:val="304"/>
          <w:jc w:val="center"/>
        </w:trPr>
        <w:tc>
          <w:tcPr>
            <w:tcW w:w="3114" w:type="dxa"/>
          </w:tcPr>
          <w:p w14:paraId="4AEDC62C" w14:textId="6BCCCF93" w:rsidR="00DC525B" w:rsidRPr="002C70E2" w:rsidRDefault="00DC525B" w:rsidP="00D31F35">
            <w:pPr>
              <w:spacing w:after="0" w:line="240" w:lineRule="auto"/>
              <w:rPr>
                <w:rFonts w:ascii="Verdana" w:eastAsia="Calibri" w:hAnsi="Verdana" w:cs="Times New Roman"/>
                <w:sz w:val="24"/>
                <w:szCs w:val="24"/>
              </w:rPr>
            </w:pPr>
            <w:r>
              <w:rPr>
                <w:rFonts w:ascii="Verdana" w:eastAsia="Calibri" w:hAnsi="Verdana" w:cs="Times New Roman"/>
                <w:sz w:val="24"/>
                <w:szCs w:val="24"/>
              </w:rPr>
              <w:t>Helen Bushell</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86FEF" w14:textId="4B95B04E" w:rsidR="00DC525B" w:rsidRPr="002C70E2" w:rsidRDefault="00DC525B" w:rsidP="00D31F35">
            <w:pPr>
              <w:spacing w:after="0" w:line="240" w:lineRule="auto"/>
              <w:rPr>
                <w:rFonts w:ascii="Verdana" w:hAnsi="Verdana"/>
                <w:sz w:val="24"/>
                <w:szCs w:val="24"/>
              </w:rPr>
            </w:pPr>
            <w:r>
              <w:rPr>
                <w:rFonts w:ascii="Verdana" w:hAnsi="Verdana"/>
                <w:sz w:val="24"/>
                <w:szCs w:val="24"/>
              </w:rPr>
              <w:t>(HB)</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04AF784" w14:textId="799636B5" w:rsidR="00DC525B" w:rsidRPr="002C70E2" w:rsidRDefault="00DC525B" w:rsidP="00D31F35">
            <w:pPr>
              <w:spacing w:after="0" w:line="240" w:lineRule="auto"/>
              <w:rPr>
                <w:rFonts w:ascii="Verdana" w:hAnsi="Verdana"/>
                <w:sz w:val="24"/>
                <w:szCs w:val="24"/>
              </w:rPr>
            </w:pPr>
            <w:r>
              <w:rPr>
                <w:rFonts w:ascii="Verdana" w:hAnsi="Verdana"/>
                <w:sz w:val="24"/>
                <w:szCs w:val="24"/>
              </w:rPr>
              <w:t>Board Secretary and Head of Board Business Unit</w:t>
            </w:r>
          </w:p>
        </w:tc>
      </w:tr>
      <w:tr w:rsidR="00DC525B" w:rsidRPr="002C70E2" w14:paraId="335550B7" w14:textId="77777777" w:rsidTr="00D31F35">
        <w:trPr>
          <w:trHeight w:val="304"/>
          <w:jc w:val="center"/>
        </w:trPr>
        <w:tc>
          <w:tcPr>
            <w:tcW w:w="3114" w:type="dxa"/>
          </w:tcPr>
          <w:p w14:paraId="680ABA26" w14:textId="77777777" w:rsidR="00DC525B" w:rsidRPr="002C70E2" w:rsidRDefault="00DC525B" w:rsidP="00D31F35">
            <w:pPr>
              <w:spacing w:after="0" w:line="240" w:lineRule="auto"/>
              <w:rPr>
                <w:rFonts w:ascii="Verdana" w:eastAsia="Calibri" w:hAnsi="Verdana" w:cs="Times New Roman"/>
                <w:sz w:val="24"/>
                <w:szCs w:val="24"/>
              </w:rPr>
            </w:pPr>
            <w:r w:rsidRPr="002C70E2">
              <w:rPr>
                <w:rFonts w:ascii="Verdana" w:eastAsia="Calibri" w:hAnsi="Verdana" w:cs="Times New Roman"/>
                <w:sz w:val="24"/>
                <w:szCs w:val="24"/>
              </w:rPr>
              <w:t>Mohammed Mehmet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943637" w14:textId="77777777" w:rsidR="00DC525B" w:rsidRPr="002C70E2" w:rsidRDefault="00DC525B" w:rsidP="00D31F35">
            <w:pPr>
              <w:spacing w:after="0" w:line="240" w:lineRule="auto"/>
              <w:rPr>
                <w:rFonts w:ascii="Verdana" w:hAnsi="Verdana"/>
                <w:sz w:val="24"/>
                <w:szCs w:val="24"/>
              </w:rPr>
            </w:pPr>
            <w:r w:rsidRPr="002C70E2">
              <w:rPr>
                <w:rFonts w:ascii="Verdana" w:hAnsi="Verdana"/>
                <w:sz w:val="24"/>
                <w:szCs w:val="24"/>
              </w:rPr>
              <w:t>(MM)</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6F0EA32" w14:textId="77777777" w:rsidR="00DC525B" w:rsidRPr="002C70E2" w:rsidRDefault="00DC525B" w:rsidP="00D31F35">
            <w:pPr>
              <w:spacing w:after="0" w:line="240" w:lineRule="auto"/>
              <w:rPr>
                <w:rFonts w:ascii="Verdana" w:hAnsi="Verdana"/>
                <w:sz w:val="24"/>
                <w:szCs w:val="24"/>
              </w:rPr>
            </w:pPr>
            <w:r w:rsidRPr="002C70E2">
              <w:rPr>
                <w:rFonts w:ascii="Verdana" w:hAnsi="Verdana"/>
                <w:sz w:val="24"/>
                <w:szCs w:val="24"/>
              </w:rPr>
              <w:t>Non-Executive Director (Local Authority)</w:t>
            </w:r>
            <w:r>
              <w:rPr>
                <w:rFonts w:ascii="Verdana" w:hAnsi="Verdana"/>
                <w:sz w:val="24"/>
                <w:szCs w:val="24"/>
              </w:rPr>
              <w:t xml:space="preserve"> </w:t>
            </w:r>
          </w:p>
        </w:tc>
      </w:tr>
      <w:tr w:rsidR="00DC525B" w:rsidRPr="002C70E2" w14:paraId="6D1505EE" w14:textId="77777777" w:rsidTr="002C70E2">
        <w:trPr>
          <w:trHeight w:val="304"/>
          <w:jc w:val="center"/>
        </w:trPr>
        <w:tc>
          <w:tcPr>
            <w:tcW w:w="3114" w:type="dxa"/>
          </w:tcPr>
          <w:p w14:paraId="39C710E6" w14:textId="77777777" w:rsidR="00DC525B" w:rsidRPr="002C70E2" w:rsidRDefault="00DC525B" w:rsidP="00685FA1">
            <w:pPr>
              <w:spacing w:after="0" w:line="240" w:lineRule="auto"/>
              <w:rPr>
                <w:rFonts w:ascii="Verdana" w:eastAsia="Calibri" w:hAnsi="Verdana"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E0127C" w14:textId="77777777" w:rsidR="00DC525B" w:rsidRPr="002C70E2" w:rsidRDefault="00DC525B" w:rsidP="00685FA1">
            <w:pPr>
              <w:spacing w:after="0" w:line="240" w:lineRule="auto"/>
              <w:rPr>
                <w:rFonts w:ascii="Verdana" w:hAnsi="Verdana"/>
                <w:sz w:val="24"/>
                <w:szCs w:val="24"/>
              </w:rPr>
            </w:pP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331EB19" w14:textId="77777777" w:rsidR="00DC525B" w:rsidRPr="002C70E2" w:rsidRDefault="00DC525B" w:rsidP="00685FA1">
            <w:pPr>
              <w:spacing w:after="0" w:line="240" w:lineRule="auto"/>
              <w:rPr>
                <w:rFonts w:ascii="Verdana" w:hAnsi="Verdana"/>
                <w:sz w:val="24"/>
                <w:szCs w:val="24"/>
              </w:rPr>
            </w:pPr>
          </w:p>
        </w:tc>
      </w:tr>
    </w:tbl>
    <w:p w14:paraId="2CCA2C2E" w14:textId="77777777" w:rsidR="00706E9C" w:rsidRPr="002C70E2" w:rsidRDefault="00706E9C" w:rsidP="005F7795">
      <w:pPr>
        <w:spacing w:after="0" w:line="240" w:lineRule="auto"/>
        <w:jc w:val="both"/>
        <w:rPr>
          <w:rFonts w:ascii="Verdana" w:eastAsia="Calibri" w:hAnsi="Verdana" w:cs="Times New Roman"/>
          <w:i/>
          <w:sz w:val="24"/>
          <w:szCs w:val="24"/>
        </w:rPr>
      </w:pPr>
    </w:p>
    <w:p w14:paraId="630DAC63" w14:textId="46E6BB44" w:rsidR="00706E9C" w:rsidRPr="002C70E2" w:rsidRDefault="00706E9C" w:rsidP="005F7795">
      <w:pPr>
        <w:spacing w:after="0" w:line="240" w:lineRule="auto"/>
        <w:jc w:val="center"/>
        <w:rPr>
          <w:rFonts w:ascii="Verdana" w:eastAsia="Calibri" w:hAnsi="Verdana" w:cs="Times New Roman"/>
          <w:i/>
          <w:sz w:val="24"/>
          <w:szCs w:val="24"/>
        </w:rPr>
      </w:pPr>
      <w:r w:rsidRPr="002C70E2">
        <w:rPr>
          <w:rFonts w:ascii="Verdana" w:eastAsia="Calibri" w:hAnsi="Verdana" w:cs="Times New Roman"/>
          <w:i/>
          <w:sz w:val="24"/>
          <w:szCs w:val="24"/>
        </w:rPr>
        <w:t xml:space="preserve">The meeting commenced at </w:t>
      </w:r>
      <w:r w:rsidR="005F7795">
        <w:rPr>
          <w:rFonts w:ascii="Verdana" w:eastAsia="Calibri" w:hAnsi="Verdana" w:cs="Times New Roman"/>
          <w:i/>
          <w:sz w:val="24"/>
          <w:szCs w:val="24"/>
        </w:rPr>
        <w:t>10:00</w:t>
      </w:r>
    </w:p>
    <w:p w14:paraId="1E9B48D7" w14:textId="77777777" w:rsidR="00706E9C" w:rsidRPr="002C70E2" w:rsidRDefault="00706E9C" w:rsidP="005F7795">
      <w:pPr>
        <w:spacing w:after="0" w:line="240" w:lineRule="auto"/>
        <w:jc w:val="both"/>
        <w:rPr>
          <w:rFonts w:ascii="Verdana" w:eastAsia="Calibri" w:hAnsi="Verdana" w:cs="Times New Roman"/>
          <w:i/>
          <w:sz w:val="24"/>
          <w:szCs w:val="24"/>
        </w:rPr>
      </w:pPr>
    </w:p>
    <w:tbl>
      <w:tblPr>
        <w:tblStyle w:val="TableGrid"/>
        <w:tblW w:w="9730" w:type="dxa"/>
        <w:tblInd w:w="-289" w:type="dxa"/>
        <w:tblLook w:val="04A0" w:firstRow="1" w:lastRow="0" w:firstColumn="1" w:lastColumn="0" w:noHBand="0" w:noVBand="1"/>
      </w:tblPr>
      <w:tblGrid>
        <w:gridCol w:w="2694"/>
        <w:gridCol w:w="7036"/>
      </w:tblGrid>
      <w:tr w:rsidR="00706E9C" w:rsidRPr="002C70E2" w14:paraId="615EA224" w14:textId="77777777" w:rsidTr="002C70E2">
        <w:tc>
          <w:tcPr>
            <w:tcW w:w="2694" w:type="dxa"/>
            <w:tcBorders>
              <w:right w:val="nil"/>
            </w:tcBorders>
          </w:tcPr>
          <w:p w14:paraId="46462D6E" w14:textId="2AA2B6A9"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 xml:space="preserve">PHW </w:t>
            </w:r>
            <w:r w:rsidR="002C70E2" w:rsidRPr="002C70E2">
              <w:rPr>
                <w:rFonts w:ascii="Verdana" w:eastAsia="Calibri" w:hAnsi="Verdana" w:cs="Times New Roman"/>
                <w:b/>
                <w:sz w:val="24"/>
                <w:szCs w:val="24"/>
              </w:rPr>
              <w:t>200</w:t>
            </w:r>
            <w:r w:rsidRPr="002C70E2">
              <w:rPr>
                <w:rFonts w:ascii="Verdana" w:eastAsia="Calibri" w:hAnsi="Verdana" w:cs="Times New Roman"/>
                <w:b/>
                <w:sz w:val="24"/>
                <w:szCs w:val="24"/>
              </w:rPr>
              <w:t>/2020</w:t>
            </w:r>
          </w:p>
        </w:tc>
        <w:tc>
          <w:tcPr>
            <w:tcW w:w="7036" w:type="dxa"/>
            <w:tcBorders>
              <w:left w:val="nil"/>
            </w:tcBorders>
          </w:tcPr>
          <w:p w14:paraId="0D49C030"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Welcome and Apologies</w:t>
            </w:r>
          </w:p>
        </w:tc>
      </w:tr>
      <w:tr w:rsidR="00706E9C" w:rsidRPr="002C70E2" w14:paraId="1C0C1D37" w14:textId="77777777" w:rsidTr="002C70E2">
        <w:tc>
          <w:tcPr>
            <w:tcW w:w="9727" w:type="dxa"/>
            <w:gridSpan w:val="2"/>
            <w:tcBorders>
              <w:bottom w:val="single" w:sz="4" w:space="0" w:color="auto"/>
            </w:tcBorders>
          </w:tcPr>
          <w:p w14:paraId="067F1B78" w14:textId="77777777" w:rsidR="00706E9C" w:rsidRPr="002C70E2" w:rsidRDefault="00706E9C" w:rsidP="005F7795">
            <w:pPr>
              <w:rPr>
                <w:rFonts w:ascii="Verdana" w:eastAsia="Calibri" w:hAnsi="Verdana" w:cs="Times New Roman"/>
                <w:sz w:val="24"/>
                <w:szCs w:val="24"/>
              </w:rPr>
            </w:pPr>
            <w:r w:rsidRPr="002C70E2">
              <w:rPr>
                <w:rFonts w:ascii="Verdana" w:eastAsia="Calibri" w:hAnsi="Verdana" w:cs="Times New Roman"/>
                <w:sz w:val="24"/>
                <w:szCs w:val="24"/>
              </w:rPr>
              <w:t xml:space="preserve">The Board </w:t>
            </w:r>
            <w:r w:rsidRPr="002C70E2">
              <w:rPr>
                <w:rFonts w:ascii="Verdana" w:eastAsia="Calibri" w:hAnsi="Verdana" w:cs="Times New Roman"/>
                <w:b/>
                <w:sz w:val="24"/>
                <w:szCs w:val="24"/>
              </w:rPr>
              <w:t>noted</w:t>
            </w:r>
            <w:r w:rsidRPr="002C70E2">
              <w:rPr>
                <w:rFonts w:ascii="Verdana" w:eastAsia="Calibri" w:hAnsi="Verdana" w:cs="Times New Roman"/>
                <w:sz w:val="24"/>
                <w:szCs w:val="24"/>
              </w:rPr>
              <w:t xml:space="preserve"> the apology for absence.</w:t>
            </w:r>
          </w:p>
          <w:p w14:paraId="554D7CA5" w14:textId="77777777" w:rsidR="00706E9C" w:rsidRPr="002C70E2" w:rsidRDefault="00706E9C" w:rsidP="005F7795">
            <w:pPr>
              <w:rPr>
                <w:rFonts w:ascii="Verdana" w:eastAsia="Calibri" w:hAnsi="Verdana" w:cs="Times New Roman"/>
                <w:sz w:val="24"/>
                <w:szCs w:val="24"/>
              </w:rPr>
            </w:pPr>
          </w:p>
          <w:p w14:paraId="18B3ACAC" w14:textId="77777777" w:rsidR="00706E9C" w:rsidRPr="002C70E2"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 xml:space="preserve">JW welcomed everyone to the meeting, explaining the need to continue with virtual meetings, centred on a COVID-19 related agenda. The meeting was open to the public and to staff via a livestream link on the website.  </w:t>
            </w:r>
          </w:p>
          <w:p w14:paraId="3FF3F716" w14:textId="77777777" w:rsidR="00706E9C" w:rsidRPr="002C70E2" w:rsidRDefault="00706E9C" w:rsidP="005F7795">
            <w:pPr>
              <w:jc w:val="both"/>
              <w:rPr>
                <w:rFonts w:ascii="Verdana" w:eastAsia="Calibri" w:hAnsi="Verdana" w:cs="Times New Roman"/>
                <w:sz w:val="24"/>
                <w:szCs w:val="24"/>
              </w:rPr>
            </w:pPr>
          </w:p>
          <w:p w14:paraId="0D5ACE1A" w14:textId="77777777" w:rsidR="00706E9C" w:rsidRPr="002C70E2"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JW summarised the role of the Board as the Governing Body of the organisation, with specific responsibilities for: strategy development and direction; building and sustaining strategic partnerships; setting risk appetite and overseeing strategic risks; scrutinising in-year performance against plans and setting the organisational tone and culture. The Board was committed to ensuring that every member of staff could come to work and be their authentic selves, without fear of disadvantage or discrimination of any kind.</w:t>
            </w:r>
          </w:p>
          <w:p w14:paraId="6FA17D61" w14:textId="77777777" w:rsidR="00706E9C" w:rsidRPr="002C70E2" w:rsidRDefault="00706E9C" w:rsidP="005F7795">
            <w:pPr>
              <w:jc w:val="both"/>
              <w:rPr>
                <w:rFonts w:ascii="Verdana" w:eastAsia="Calibri" w:hAnsi="Verdana" w:cs="Times New Roman"/>
                <w:sz w:val="24"/>
                <w:szCs w:val="24"/>
              </w:rPr>
            </w:pPr>
          </w:p>
          <w:p w14:paraId="137F5D64" w14:textId="53017CEC" w:rsidR="00706E9C"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JW advised that the Board conducted its meetings in line with a formal Board Etiquette, details of were on the website. She also ex</w:t>
            </w:r>
            <w:r w:rsidR="00D85421">
              <w:rPr>
                <w:rFonts w:ascii="Verdana" w:eastAsia="Calibri" w:hAnsi="Verdana" w:cs="Times New Roman"/>
                <w:sz w:val="24"/>
                <w:szCs w:val="24"/>
              </w:rPr>
              <w:t xml:space="preserve">plained that, in line with its </w:t>
            </w:r>
            <w:r w:rsidRPr="002C70E2">
              <w:rPr>
                <w:rFonts w:ascii="Verdana" w:eastAsia="Calibri" w:hAnsi="Verdana" w:cs="Times New Roman"/>
                <w:sz w:val="24"/>
                <w:szCs w:val="24"/>
              </w:rPr>
              <w:t>commitment to continuous improvement, the Board had adjusted the</w:t>
            </w:r>
            <w:r w:rsidR="00D85421">
              <w:rPr>
                <w:rFonts w:ascii="Verdana" w:eastAsia="Calibri" w:hAnsi="Verdana" w:cs="Times New Roman"/>
                <w:sz w:val="24"/>
                <w:szCs w:val="24"/>
              </w:rPr>
              <w:t xml:space="preserve"> </w:t>
            </w:r>
            <w:r w:rsidRPr="002C70E2">
              <w:rPr>
                <w:rFonts w:ascii="Verdana" w:eastAsia="Calibri" w:hAnsi="Verdana" w:cs="Times New Roman"/>
                <w:sz w:val="24"/>
                <w:szCs w:val="24"/>
              </w:rPr>
              <w:t xml:space="preserve">agenda for the meetings, to optimise the time spent on assurance and approval. Board meetings alternated, having a full agenda one month and a shorter, focussed agenda the following month; this meeting would concentrate on COVID-19 and preparations for leaving the EU on 1 January 2021. </w:t>
            </w:r>
          </w:p>
          <w:p w14:paraId="2BA2B525" w14:textId="33D5287F" w:rsidR="002C70E2" w:rsidRPr="002C70E2" w:rsidRDefault="002C70E2" w:rsidP="005F7795">
            <w:pPr>
              <w:jc w:val="both"/>
              <w:rPr>
                <w:rFonts w:ascii="Verdana" w:eastAsia="Calibri" w:hAnsi="Verdana" w:cs="Times New Roman"/>
                <w:sz w:val="24"/>
                <w:szCs w:val="24"/>
              </w:rPr>
            </w:pPr>
          </w:p>
        </w:tc>
      </w:tr>
      <w:tr w:rsidR="00706E9C" w:rsidRPr="002C70E2" w14:paraId="3E985279" w14:textId="77777777" w:rsidTr="002C70E2">
        <w:tc>
          <w:tcPr>
            <w:tcW w:w="2694" w:type="dxa"/>
            <w:tcBorders>
              <w:right w:val="nil"/>
            </w:tcBorders>
          </w:tcPr>
          <w:p w14:paraId="17C9997B" w14:textId="07EE2FA9"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 xml:space="preserve">PHW </w:t>
            </w:r>
            <w:r w:rsidR="002C70E2" w:rsidRPr="002C70E2">
              <w:rPr>
                <w:rFonts w:ascii="Verdana" w:eastAsia="Calibri" w:hAnsi="Verdana" w:cs="Times New Roman"/>
                <w:b/>
                <w:sz w:val="24"/>
                <w:szCs w:val="24"/>
              </w:rPr>
              <w:t>201</w:t>
            </w:r>
            <w:r w:rsidRPr="002C70E2">
              <w:rPr>
                <w:rFonts w:ascii="Verdana" w:eastAsia="Calibri" w:hAnsi="Verdana" w:cs="Times New Roman"/>
                <w:b/>
                <w:sz w:val="24"/>
                <w:szCs w:val="24"/>
              </w:rPr>
              <w:t>/2020</w:t>
            </w:r>
          </w:p>
        </w:tc>
        <w:tc>
          <w:tcPr>
            <w:tcW w:w="7036" w:type="dxa"/>
            <w:tcBorders>
              <w:left w:val="nil"/>
            </w:tcBorders>
          </w:tcPr>
          <w:p w14:paraId="2C11B6A3"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Declarations of Interest</w:t>
            </w:r>
          </w:p>
        </w:tc>
      </w:tr>
      <w:tr w:rsidR="00706E9C" w:rsidRPr="002C70E2" w14:paraId="5EB672A9" w14:textId="77777777" w:rsidTr="002C70E2">
        <w:tc>
          <w:tcPr>
            <w:tcW w:w="9727" w:type="dxa"/>
            <w:gridSpan w:val="2"/>
            <w:tcBorders>
              <w:bottom w:val="single" w:sz="4" w:space="0" w:color="auto"/>
            </w:tcBorders>
          </w:tcPr>
          <w:p w14:paraId="74A0BBD4" w14:textId="77777777" w:rsidR="00706E9C" w:rsidRPr="002C70E2"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JW declared her appointment to the Board of the Human Tissue Authority, with effect from 4 January, 2021. There were no other declarations outside those already recorded on the Register.</w:t>
            </w:r>
          </w:p>
          <w:p w14:paraId="5552A5FB" w14:textId="77777777" w:rsidR="00706E9C" w:rsidRPr="002C70E2" w:rsidRDefault="00706E9C" w:rsidP="005F7795">
            <w:pPr>
              <w:jc w:val="both"/>
              <w:rPr>
                <w:rFonts w:ascii="Verdana" w:eastAsia="Calibri" w:hAnsi="Verdana" w:cs="Times New Roman"/>
                <w:sz w:val="24"/>
                <w:szCs w:val="24"/>
              </w:rPr>
            </w:pPr>
          </w:p>
        </w:tc>
      </w:tr>
      <w:tr w:rsidR="00706E9C" w:rsidRPr="002C70E2" w14:paraId="0A487084" w14:textId="77777777" w:rsidTr="002C70E2">
        <w:tc>
          <w:tcPr>
            <w:tcW w:w="2694" w:type="dxa"/>
            <w:tcBorders>
              <w:right w:val="nil"/>
            </w:tcBorders>
          </w:tcPr>
          <w:p w14:paraId="1859AD7D" w14:textId="3972D38C"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 xml:space="preserve">PHW </w:t>
            </w:r>
            <w:r w:rsidR="002C70E2" w:rsidRPr="002C70E2">
              <w:rPr>
                <w:rFonts w:ascii="Verdana" w:eastAsia="Calibri" w:hAnsi="Verdana" w:cs="Times New Roman"/>
                <w:b/>
                <w:sz w:val="24"/>
                <w:szCs w:val="24"/>
              </w:rPr>
              <w:t>202</w:t>
            </w:r>
            <w:r w:rsidRPr="002C70E2">
              <w:rPr>
                <w:rFonts w:ascii="Verdana" w:eastAsia="Calibri" w:hAnsi="Verdana" w:cs="Times New Roman"/>
                <w:b/>
                <w:sz w:val="24"/>
                <w:szCs w:val="24"/>
              </w:rPr>
              <w:t>/2020</w:t>
            </w:r>
          </w:p>
        </w:tc>
        <w:tc>
          <w:tcPr>
            <w:tcW w:w="7036" w:type="dxa"/>
            <w:tcBorders>
              <w:left w:val="nil"/>
            </w:tcBorders>
          </w:tcPr>
          <w:p w14:paraId="4361640F"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Board Assurance Framework</w:t>
            </w:r>
          </w:p>
        </w:tc>
      </w:tr>
      <w:tr w:rsidR="00706E9C" w:rsidRPr="002C70E2" w14:paraId="38C8A6C4" w14:textId="77777777" w:rsidTr="002C70E2">
        <w:tc>
          <w:tcPr>
            <w:tcW w:w="2694" w:type="dxa"/>
            <w:tcBorders>
              <w:right w:val="nil"/>
            </w:tcBorders>
          </w:tcPr>
          <w:p w14:paraId="18111BFF" w14:textId="4CFEE213"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 xml:space="preserve">PHW </w:t>
            </w:r>
            <w:r w:rsidR="002C70E2" w:rsidRPr="002C70E2">
              <w:rPr>
                <w:rFonts w:ascii="Verdana" w:eastAsia="Calibri" w:hAnsi="Verdana" w:cs="Times New Roman"/>
                <w:b/>
                <w:sz w:val="24"/>
                <w:szCs w:val="24"/>
              </w:rPr>
              <w:t>202.1</w:t>
            </w:r>
            <w:r w:rsidRPr="002C70E2">
              <w:rPr>
                <w:rFonts w:ascii="Verdana" w:eastAsia="Calibri" w:hAnsi="Verdana" w:cs="Times New Roman"/>
                <w:b/>
                <w:sz w:val="24"/>
                <w:szCs w:val="24"/>
              </w:rPr>
              <w:t>/2020</w:t>
            </w:r>
          </w:p>
        </w:tc>
        <w:tc>
          <w:tcPr>
            <w:tcW w:w="7036" w:type="dxa"/>
            <w:tcBorders>
              <w:left w:val="nil"/>
            </w:tcBorders>
          </w:tcPr>
          <w:p w14:paraId="636BC746"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Chief Executive’s Report</w:t>
            </w:r>
          </w:p>
        </w:tc>
      </w:tr>
      <w:tr w:rsidR="00706E9C" w:rsidRPr="002C70E2" w14:paraId="7F351EAA" w14:textId="77777777" w:rsidTr="002C70E2">
        <w:tc>
          <w:tcPr>
            <w:tcW w:w="9727" w:type="dxa"/>
            <w:gridSpan w:val="2"/>
            <w:tcBorders>
              <w:bottom w:val="single" w:sz="4" w:space="0" w:color="auto"/>
            </w:tcBorders>
          </w:tcPr>
          <w:p w14:paraId="04B27AFC" w14:textId="77777777" w:rsidR="00706E9C" w:rsidRPr="002C70E2" w:rsidRDefault="00706E9C" w:rsidP="005F7795">
            <w:pPr>
              <w:jc w:val="both"/>
              <w:rPr>
                <w:rFonts w:ascii="Verdana" w:eastAsia="Calibri" w:hAnsi="Verdana" w:cs="Times New Roman"/>
                <w:sz w:val="24"/>
                <w:szCs w:val="24"/>
              </w:rPr>
            </w:pPr>
            <w:r w:rsidRPr="002C70E2">
              <w:rPr>
                <w:rFonts w:ascii="Verdana" w:hAnsi="Verdana"/>
                <w:sz w:val="24"/>
                <w:szCs w:val="24"/>
                <w:lang w:val="nl-NL"/>
              </w:rPr>
              <w:t xml:space="preserve">In her verbal report to the Board, TC drew the attention </w:t>
            </w:r>
            <w:r w:rsidRPr="002C70E2">
              <w:rPr>
                <w:rFonts w:ascii="Verdana" w:eastAsia="Calibri" w:hAnsi="Verdana" w:cs="Times New Roman"/>
                <w:sz w:val="24"/>
                <w:szCs w:val="24"/>
              </w:rPr>
              <w:t>to the following:</w:t>
            </w:r>
          </w:p>
          <w:p w14:paraId="4E24B77D" w14:textId="77777777" w:rsidR="00706E9C" w:rsidRPr="002C70E2" w:rsidRDefault="00706E9C" w:rsidP="005F7795">
            <w:pPr>
              <w:jc w:val="both"/>
              <w:rPr>
                <w:rFonts w:ascii="Verdana" w:hAnsi="Verdana"/>
                <w:sz w:val="24"/>
                <w:szCs w:val="24"/>
                <w:lang w:val="nl-NL"/>
              </w:rPr>
            </w:pPr>
          </w:p>
          <w:p w14:paraId="71A01B1C" w14:textId="4A8C3995" w:rsidR="00706E9C" w:rsidRPr="002C70E2" w:rsidRDefault="00706E9C" w:rsidP="005F7795">
            <w:pPr>
              <w:pStyle w:val="ListParagraph"/>
              <w:numPr>
                <w:ilvl w:val="0"/>
                <w:numId w:val="3"/>
              </w:numPr>
              <w:jc w:val="both"/>
              <w:rPr>
                <w:rFonts w:ascii="Verdana" w:hAnsi="Verdana"/>
                <w:sz w:val="24"/>
                <w:szCs w:val="24"/>
                <w:lang w:val="nl-NL"/>
              </w:rPr>
            </w:pPr>
            <w:r w:rsidRPr="002C70E2">
              <w:rPr>
                <w:rFonts w:ascii="Verdana" w:hAnsi="Verdana"/>
                <w:sz w:val="24"/>
                <w:szCs w:val="24"/>
                <w:lang w:val="nl-NL"/>
              </w:rPr>
              <w:t>A planned laboratory system</w:t>
            </w:r>
            <w:r w:rsidR="00C86651" w:rsidRPr="002C70E2">
              <w:rPr>
                <w:rFonts w:ascii="Verdana" w:hAnsi="Verdana"/>
                <w:sz w:val="24"/>
                <w:szCs w:val="24"/>
                <w:lang w:val="nl-NL"/>
              </w:rPr>
              <w:t xml:space="preserve"> </w:t>
            </w:r>
            <w:r w:rsidRPr="002C70E2">
              <w:rPr>
                <w:rFonts w:ascii="Verdana" w:hAnsi="Verdana"/>
                <w:sz w:val="24"/>
                <w:szCs w:val="24"/>
                <w:lang w:val="nl-NL"/>
              </w:rPr>
              <w:t xml:space="preserve">upgrade of the Welsh Laboratory Information Management System (WLIMS) by the NHS Wales Informatics </w:t>
            </w:r>
            <w:r w:rsidR="005F7795">
              <w:rPr>
                <w:rFonts w:ascii="Verdana" w:hAnsi="Verdana"/>
                <w:sz w:val="24"/>
                <w:szCs w:val="24"/>
                <w:lang w:val="nl-NL"/>
              </w:rPr>
              <w:t xml:space="preserve">Service (NWIS) </w:t>
            </w:r>
            <w:r w:rsidRPr="002C70E2">
              <w:rPr>
                <w:rFonts w:ascii="Verdana" w:hAnsi="Verdana"/>
                <w:sz w:val="24"/>
                <w:szCs w:val="24"/>
                <w:lang w:val="nl-NL"/>
              </w:rPr>
              <w:t xml:space="preserve">undertaken over the weekend of 11/13 December. This had taken longer than expected and  had caused a delay in the reporting </w:t>
            </w:r>
            <w:r w:rsidRPr="002C70E2">
              <w:rPr>
                <w:rFonts w:ascii="Verdana" w:hAnsi="Verdana"/>
                <w:sz w:val="24"/>
                <w:szCs w:val="24"/>
                <w:lang w:val="nl-NL"/>
              </w:rPr>
              <w:lastRenderedPageBreak/>
              <w:t>of</w:t>
            </w:r>
            <w:r w:rsidR="00D06CED" w:rsidRPr="002C70E2">
              <w:rPr>
                <w:rFonts w:ascii="Verdana" w:hAnsi="Verdana"/>
                <w:sz w:val="24"/>
                <w:szCs w:val="24"/>
                <w:lang w:val="nl-NL"/>
              </w:rPr>
              <w:t xml:space="preserve"> </w:t>
            </w:r>
            <w:r w:rsidRPr="002C70E2">
              <w:rPr>
                <w:rFonts w:ascii="Verdana" w:hAnsi="Verdana"/>
                <w:sz w:val="24"/>
                <w:szCs w:val="24"/>
                <w:lang w:val="nl-NL"/>
              </w:rPr>
              <w:t xml:space="preserve">approximately 11,000 accrued positive COVID-19 tests from the Lighthouse Labs. TC reminded the Board that NWIS managed the WLIMS  and advised that Public Health Wales had no system or reporting failures to address. </w:t>
            </w:r>
          </w:p>
          <w:p w14:paraId="5776A275" w14:textId="77777777" w:rsidR="002C70E2" w:rsidRDefault="002C70E2" w:rsidP="005F7795">
            <w:pPr>
              <w:jc w:val="both"/>
              <w:rPr>
                <w:rFonts w:ascii="Verdana" w:hAnsi="Verdana"/>
                <w:sz w:val="24"/>
                <w:szCs w:val="24"/>
                <w:lang w:val="nl-NL"/>
              </w:rPr>
            </w:pPr>
          </w:p>
          <w:p w14:paraId="0E228959" w14:textId="185B5290" w:rsidR="00706E9C" w:rsidRPr="002C70E2" w:rsidRDefault="00706E9C" w:rsidP="005F7795">
            <w:pPr>
              <w:pStyle w:val="ListParagraph"/>
              <w:jc w:val="both"/>
              <w:rPr>
                <w:rFonts w:ascii="Verdana" w:hAnsi="Verdana"/>
                <w:sz w:val="24"/>
                <w:szCs w:val="24"/>
                <w:lang w:val="nl-NL"/>
              </w:rPr>
            </w:pPr>
            <w:r w:rsidRPr="002C70E2">
              <w:rPr>
                <w:rFonts w:ascii="Verdana" w:hAnsi="Verdana"/>
                <w:sz w:val="24"/>
                <w:szCs w:val="24"/>
                <w:lang w:val="nl-NL"/>
              </w:rPr>
              <w:t>Public Health Wales had notified all stakeholders, and the public, of the planned system upgrade, using social media postings linked to the daily dashboard, for several days prior to the maintenance taking place.  Welsh Government knew</w:t>
            </w:r>
            <w:r w:rsidR="00582A2F" w:rsidRPr="002C70E2">
              <w:rPr>
                <w:rFonts w:ascii="Verdana" w:hAnsi="Verdana"/>
                <w:sz w:val="24"/>
                <w:szCs w:val="24"/>
                <w:lang w:val="nl-NL"/>
              </w:rPr>
              <w:t xml:space="preserve"> </w:t>
            </w:r>
            <w:r w:rsidRPr="002C70E2">
              <w:rPr>
                <w:rFonts w:ascii="Verdana" w:hAnsi="Verdana"/>
                <w:sz w:val="24"/>
                <w:szCs w:val="24"/>
                <w:lang w:val="nl-NL"/>
              </w:rPr>
              <w:t xml:space="preserve">of the upgrade </w:t>
            </w:r>
            <w:r w:rsidR="00166C48" w:rsidRPr="002C70E2">
              <w:rPr>
                <w:rFonts w:ascii="Verdana" w:hAnsi="Verdana"/>
                <w:sz w:val="24"/>
                <w:szCs w:val="24"/>
                <w:lang w:val="nl-NL"/>
              </w:rPr>
              <w:t xml:space="preserve">and </w:t>
            </w:r>
            <w:r w:rsidRPr="002C70E2">
              <w:rPr>
                <w:rFonts w:ascii="Verdana" w:hAnsi="Verdana"/>
                <w:sz w:val="24"/>
                <w:szCs w:val="24"/>
                <w:lang w:val="nl-NL"/>
              </w:rPr>
              <w:t>the likely impact on reporting systems. TC assured the Board on the availability of COVID-</w:t>
            </w:r>
            <w:r w:rsidR="00166C48" w:rsidRPr="002C70E2">
              <w:rPr>
                <w:rFonts w:ascii="Verdana" w:hAnsi="Verdana"/>
                <w:sz w:val="24"/>
                <w:szCs w:val="24"/>
                <w:lang w:val="nl-NL"/>
              </w:rPr>
              <w:t xml:space="preserve">19 </w:t>
            </w:r>
            <w:r w:rsidRPr="002C70E2">
              <w:rPr>
                <w:rFonts w:ascii="Verdana" w:hAnsi="Verdana"/>
                <w:sz w:val="24"/>
                <w:szCs w:val="24"/>
                <w:lang w:val="nl-NL"/>
              </w:rPr>
              <w:t xml:space="preserve">positive test results throughout the period involved, with patient </w:t>
            </w:r>
            <w:r w:rsidR="00166C48" w:rsidRPr="002C70E2">
              <w:rPr>
                <w:rFonts w:ascii="Verdana" w:hAnsi="Verdana"/>
                <w:sz w:val="24"/>
                <w:szCs w:val="24"/>
                <w:lang w:val="nl-NL"/>
              </w:rPr>
              <w:tab/>
            </w:r>
            <w:r w:rsidRPr="002C70E2">
              <w:rPr>
                <w:rFonts w:ascii="Verdana" w:hAnsi="Verdana"/>
                <w:sz w:val="24"/>
                <w:szCs w:val="24"/>
                <w:lang w:val="nl-NL"/>
              </w:rPr>
              <w:t>contacts taking place as normal.</w:t>
            </w:r>
          </w:p>
          <w:p w14:paraId="5DFBDA1F" w14:textId="77777777" w:rsidR="00706E9C" w:rsidRPr="002C70E2" w:rsidRDefault="00706E9C" w:rsidP="005F7795">
            <w:pPr>
              <w:pStyle w:val="ListParagraph"/>
              <w:jc w:val="both"/>
              <w:rPr>
                <w:rFonts w:ascii="Verdana" w:hAnsi="Verdana"/>
                <w:sz w:val="24"/>
                <w:szCs w:val="24"/>
                <w:lang w:val="nl-NL"/>
              </w:rPr>
            </w:pPr>
          </w:p>
          <w:p w14:paraId="21EBB958" w14:textId="1C2DA9DB" w:rsidR="00706E9C" w:rsidRPr="002C70E2" w:rsidRDefault="00706E9C" w:rsidP="005F7795">
            <w:pPr>
              <w:pStyle w:val="ListParagraph"/>
              <w:jc w:val="both"/>
              <w:rPr>
                <w:rFonts w:ascii="Verdana" w:hAnsi="Verdana"/>
                <w:sz w:val="24"/>
                <w:szCs w:val="24"/>
                <w:lang w:val="nl-NL"/>
              </w:rPr>
            </w:pPr>
            <w:r w:rsidRPr="002C70E2">
              <w:rPr>
                <w:rFonts w:ascii="Verdana" w:hAnsi="Verdana"/>
                <w:sz w:val="24"/>
                <w:szCs w:val="24"/>
                <w:lang w:val="nl-NL"/>
              </w:rPr>
              <w:t>TC commented on the number of</w:t>
            </w:r>
            <w:r w:rsidR="003828BF" w:rsidRPr="002C70E2">
              <w:rPr>
                <w:rFonts w:ascii="Verdana" w:hAnsi="Verdana"/>
                <w:sz w:val="24"/>
                <w:szCs w:val="24"/>
                <w:lang w:val="nl-NL"/>
              </w:rPr>
              <w:t xml:space="preserve"> </w:t>
            </w:r>
            <w:r w:rsidRPr="002C70E2">
              <w:rPr>
                <w:rFonts w:ascii="Verdana" w:hAnsi="Verdana"/>
                <w:sz w:val="24"/>
                <w:szCs w:val="24"/>
                <w:lang w:val="nl-NL"/>
              </w:rPr>
              <w:t>innacuracies in early media reporting, the action taken, and in hand,</w:t>
            </w:r>
            <w:r w:rsidR="002C70E2" w:rsidRPr="002C70E2">
              <w:rPr>
                <w:rFonts w:ascii="Verdana" w:hAnsi="Verdana"/>
                <w:sz w:val="24"/>
                <w:szCs w:val="24"/>
                <w:lang w:val="nl-NL"/>
              </w:rPr>
              <w:t xml:space="preserve"> to correct the public record. </w:t>
            </w:r>
            <w:r w:rsidRPr="002C70E2">
              <w:rPr>
                <w:rFonts w:ascii="Verdana" w:hAnsi="Verdana"/>
                <w:sz w:val="24"/>
                <w:szCs w:val="24"/>
                <w:lang w:val="nl-NL"/>
              </w:rPr>
              <w:t>NWIS was also issuing a statement</w:t>
            </w:r>
            <w:r w:rsidR="002C70E2" w:rsidRPr="002C70E2">
              <w:rPr>
                <w:rFonts w:ascii="Verdana" w:hAnsi="Verdana"/>
                <w:sz w:val="24"/>
                <w:szCs w:val="24"/>
                <w:lang w:val="nl-NL"/>
              </w:rPr>
              <w:t xml:space="preserve"> and Public Health Wales would issue further </w:t>
            </w:r>
            <w:r w:rsidRPr="002C70E2">
              <w:rPr>
                <w:rFonts w:ascii="Verdana" w:hAnsi="Verdana"/>
                <w:sz w:val="24"/>
                <w:szCs w:val="24"/>
                <w:lang w:val="nl-NL"/>
              </w:rPr>
              <w:t xml:space="preserve">statements, should that prove necessary, during the day. </w:t>
            </w:r>
          </w:p>
          <w:p w14:paraId="6B3235E4" w14:textId="77777777" w:rsidR="00706E9C" w:rsidRPr="002C70E2" w:rsidRDefault="00706E9C" w:rsidP="005F7795">
            <w:pPr>
              <w:pStyle w:val="ListParagraph"/>
              <w:jc w:val="both"/>
              <w:rPr>
                <w:rFonts w:ascii="Verdana" w:hAnsi="Verdana"/>
                <w:sz w:val="24"/>
                <w:szCs w:val="24"/>
                <w:lang w:val="nl-NL"/>
              </w:rPr>
            </w:pPr>
          </w:p>
          <w:p w14:paraId="004A4C44" w14:textId="7C2A4FB6" w:rsidR="00706E9C" w:rsidRPr="002C70E2" w:rsidRDefault="00706E9C" w:rsidP="005F7795">
            <w:pPr>
              <w:pStyle w:val="ListParagraph"/>
              <w:jc w:val="both"/>
              <w:rPr>
                <w:rFonts w:ascii="Verdana" w:hAnsi="Verdana"/>
                <w:sz w:val="24"/>
                <w:szCs w:val="24"/>
                <w:lang w:val="nl-NL"/>
              </w:rPr>
            </w:pPr>
            <w:r w:rsidRPr="002C70E2">
              <w:rPr>
                <w:rFonts w:ascii="Verdana" w:hAnsi="Verdana"/>
                <w:sz w:val="24"/>
                <w:szCs w:val="24"/>
                <w:lang w:val="nl-NL"/>
              </w:rPr>
              <w:t>AJ added detail on the preparations made in advance of the upgrade, to ensure the timely upload and analysis of the data, once this started flowing again. In the event, this occurred  on the evening of 15</w:t>
            </w:r>
            <w:r w:rsidR="002C70E2" w:rsidRPr="002C70E2">
              <w:rPr>
                <w:rFonts w:ascii="Verdana" w:hAnsi="Verdana"/>
                <w:sz w:val="24"/>
                <w:szCs w:val="24"/>
                <w:lang w:val="nl-NL"/>
              </w:rPr>
              <w:t> </w:t>
            </w:r>
            <w:r w:rsidRPr="002C70E2">
              <w:rPr>
                <w:rFonts w:ascii="Verdana" w:hAnsi="Verdana"/>
                <w:sz w:val="24"/>
                <w:szCs w:val="24"/>
                <w:lang w:val="nl-NL"/>
              </w:rPr>
              <w:t>December, with data analysis throughout 16 December, and the uploading of results onto the public facing dashboard on 17th.  AJ echoed</w:t>
            </w:r>
            <w:r w:rsidR="00F111E3" w:rsidRPr="002C70E2">
              <w:rPr>
                <w:rFonts w:ascii="Verdana" w:hAnsi="Verdana"/>
                <w:sz w:val="24"/>
                <w:szCs w:val="24"/>
                <w:lang w:val="nl-NL"/>
              </w:rPr>
              <w:t xml:space="preserve"> </w:t>
            </w:r>
            <w:r w:rsidRPr="002C70E2">
              <w:rPr>
                <w:rFonts w:ascii="Verdana" w:hAnsi="Verdana"/>
                <w:sz w:val="24"/>
                <w:szCs w:val="24"/>
                <w:lang w:val="nl-NL"/>
              </w:rPr>
              <w:t>TCs confirmation that no one with a positive result had been adversely affected.</w:t>
            </w:r>
          </w:p>
          <w:p w14:paraId="4C851496" w14:textId="77777777" w:rsidR="002C70E2" w:rsidRDefault="002C70E2" w:rsidP="005F7795">
            <w:pPr>
              <w:jc w:val="both"/>
              <w:rPr>
                <w:rFonts w:ascii="Verdana" w:hAnsi="Verdana"/>
                <w:sz w:val="24"/>
                <w:szCs w:val="24"/>
                <w:lang w:val="nl-NL"/>
              </w:rPr>
            </w:pPr>
          </w:p>
          <w:p w14:paraId="1F60C563" w14:textId="30997034" w:rsidR="00706E9C" w:rsidRPr="002C70E2" w:rsidRDefault="00706E9C" w:rsidP="005F7795">
            <w:pPr>
              <w:pStyle w:val="ListParagraph"/>
              <w:jc w:val="both"/>
              <w:rPr>
                <w:rFonts w:ascii="Verdana" w:hAnsi="Verdana"/>
                <w:sz w:val="24"/>
                <w:szCs w:val="24"/>
                <w:lang w:val="nl-NL"/>
              </w:rPr>
            </w:pPr>
            <w:r w:rsidRPr="002C70E2">
              <w:rPr>
                <w:rFonts w:ascii="Verdana" w:hAnsi="Verdana"/>
                <w:sz w:val="24"/>
                <w:szCs w:val="24"/>
                <w:lang w:val="nl-NL"/>
              </w:rPr>
              <w:t>SG noted the planned nature of the upgrade</w:t>
            </w:r>
            <w:r w:rsidRPr="002C70E2">
              <w:rPr>
                <w:lang w:val="nl-NL"/>
              </w:rPr>
              <w:t xml:space="preserve"> </w:t>
            </w:r>
            <w:r w:rsidRPr="002C70E2">
              <w:rPr>
                <w:rFonts w:ascii="Verdana" w:hAnsi="Verdana"/>
                <w:sz w:val="24"/>
                <w:lang w:val="nl-NL"/>
              </w:rPr>
              <w:t xml:space="preserve">, commenting on the importance of taking urgent action to correct misreporting, given the reputational impact of </w:t>
            </w:r>
            <w:r w:rsidR="001D09DD" w:rsidRPr="002C70E2">
              <w:rPr>
                <w:rFonts w:ascii="Verdana" w:hAnsi="Verdana"/>
                <w:sz w:val="24"/>
                <w:lang w:val="nl-NL"/>
              </w:rPr>
              <w:t xml:space="preserve">inaccurate </w:t>
            </w:r>
            <w:r w:rsidRPr="002C70E2">
              <w:rPr>
                <w:rFonts w:ascii="Verdana" w:hAnsi="Verdana"/>
                <w:sz w:val="24"/>
                <w:lang w:val="nl-NL"/>
              </w:rPr>
              <w:t xml:space="preserve">media coverage earlier in the day.  </w:t>
            </w:r>
            <w:r w:rsidR="00C13F1C" w:rsidRPr="002C70E2">
              <w:rPr>
                <w:rFonts w:ascii="Verdana" w:hAnsi="Verdana"/>
                <w:sz w:val="24"/>
                <w:lang w:val="nl-NL"/>
              </w:rPr>
              <w:t xml:space="preserve">She </w:t>
            </w:r>
            <w:r w:rsidRPr="002C70E2">
              <w:rPr>
                <w:rFonts w:ascii="Verdana" w:hAnsi="Verdana"/>
                <w:sz w:val="24"/>
                <w:lang w:val="nl-NL"/>
              </w:rPr>
              <w:t xml:space="preserve">congratulated TC and the team for their prompt response. </w:t>
            </w:r>
          </w:p>
          <w:p w14:paraId="032736D1" w14:textId="77777777" w:rsidR="002C70E2" w:rsidRDefault="002C70E2" w:rsidP="005F7795">
            <w:pPr>
              <w:jc w:val="both"/>
              <w:rPr>
                <w:rFonts w:ascii="Verdana" w:hAnsi="Verdana"/>
                <w:sz w:val="24"/>
                <w:szCs w:val="24"/>
                <w:lang w:val="nl-NL"/>
              </w:rPr>
            </w:pPr>
          </w:p>
          <w:p w14:paraId="1E9D3C26" w14:textId="0FCF17F5" w:rsidR="00706E9C" w:rsidRPr="002C70E2" w:rsidRDefault="00706E9C" w:rsidP="005F7795">
            <w:pPr>
              <w:pStyle w:val="ListParagraph"/>
              <w:jc w:val="both"/>
              <w:rPr>
                <w:rFonts w:ascii="Verdana" w:hAnsi="Verdana"/>
                <w:sz w:val="24"/>
                <w:szCs w:val="24"/>
                <w:lang w:val="nl-NL"/>
              </w:rPr>
            </w:pPr>
            <w:r w:rsidRPr="002C70E2">
              <w:rPr>
                <w:rFonts w:ascii="Verdana" w:hAnsi="Verdana"/>
                <w:sz w:val="24"/>
                <w:szCs w:val="24"/>
                <w:lang w:val="nl-NL"/>
              </w:rPr>
              <w:t>AW echoed SGs comments on reputation</w:t>
            </w:r>
            <w:r w:rsidR="002C70E2" w:rsidRPr="002C70E2">
              <w:rPr>
                <w:rFonts w:ascii="Verdana" w:hAnsi="Verdana"/>
                <w:sz w:val="24"/>
                <w:szCs w:val="24"/>
                <w:lang w:val="nl-NL"/>
              </w:rPr>
              <w:t xml:space="preserve">al impact; she reflected on the </w:t>
            </w:r>
            <w:r w:rsidRPr="002C70E2">
              <w:rPr>
                <w:rFonts w:ascii="Verdana" w:hAnsi="Verdana"/>
                <w:sz w:val="24"/>
                <w:szCs w:val="24"/>
                <w:lang w:val="nl-NL"/>
              </w:rPr>
              <w:t>challenge of communicating effectively with local government and other partners, given the pace at which  the agenda was moving.</w:t>
            </w:r>
          </w:p>
          <w:p w14:paraId="11194A76" w14:textId="522CD417" w:rsidR="00706E9C" w:rsidRPr="002C70E2" w:rsidRDefault="00706E9C" w:rsidP="005F7795">
            <w:pPr>
              <w:jc w:val="both"/>
              <w:rPr>
                <w:rFonts w:ascii="Verdana" w:hAnsi="Verdana"/>
                <w:sz w:val="24"/>
                <w:szCs w:val="24"/>
                <w:lang w:val="nl-NL"/>
              </w:rPr>
            </w:pPr>
          </w:p>
          <w:p w14:paraId="124A3D61" w14:textId="7580FB5E" w:rsidR="00706E9C" w:rsidRPr="002C70E2" w:rsidRDefault="00706E9C" w:rsidP="005F7795">
            <w:pPr>
              <w:pStyle w:val="ListParagraph"/>
              <w:numPr>
                <w:ilvl w:val="0"/>
                <w:numId w:val="2"/>
              </w:numPr>
              <w:jc w:val="both"/>
              <w:rPr>
                <w:rFonts w:ascii="Verdana" w:hAnsi="Verdana"/>
                <w:sz w:val="24"/>
                <w:szCs w:val="24"/>
                <w:lang w:val="nl-NL"/>
              </w:rPr>
            </w:pPr>
            <w:r w:rsidRPr="002C70E2">
              <w:rPr>
                <w:rFonts w:ascii="Verdana" w:hAnsi="Verdana"/>
                <w:sz w:val="24"/>
                <w:szCs w:val="24"/>
                <w:lang w:val="nl-NL"/>
              </w:rPr>
              <w:t xml:space="preserve">The Welsh Government publication: </w:t>
            </w:r>
            <w:r w:rsidRPr="002C70E2">
              <w:rPr>
                <w:rFonts w:ascii="Verdana" w:hAnsi="Verdana"/>
                <w:i/>
                <w:sz w:val="24"/>
                <w:szCs w:val="24"/>
                <w:lang w:val="nl-NL"/>
              </w:rPr>
              <w:t>Coronavirus Control Plan: Alert Levels in Wal</w:t>
            </w:r>
            <w:r w:rsidRPr="002C70E2">
              <w:rPr>
                <w:rFonts w:ascii="Verdana" w:hAnsi="Verdana"/>
                <w:sz w:val="24"/>
                <w:szCs w:val="24"/>
                <w:lang w:val="nl-NL"/>
              </w:rPr>
              <w:t>es; this set  out four levels of re</w:t>
            </w:r>
            <w:r w:rsidR="005E55C7" w:rsidRPr="002C70E2">
              <w:rPr>
                <w:rFonts w:ascii="Verdana" w:hAnsi="Verdana"/>
                <w:sz w:val="24"/>
                <w:szCs w:val="24"/>
                <w:lang w:val="nl-NL"/>
              </w:rPr>
              <w:t>s</w:t>
            </w:r>
            <w:r w:rsidRPr="002C70E2">
              <w:rPr>
                <w:rFonts w:ascii="Verdana" w:hAnsi="Verdana"/>
                <w:sz w:val="24"/>
                <w:szCs w:val="24"/>
                <w:lang w:val="nl-NL"/>
              </w:rPr>
              <w:t>trictions, with thresholds and associated interventions for each. TC noted  the Welsh Government indication that Wales would move to Level 4 from 28 December 2020.</w:t>
            </w:r>
          </w:p>
          <w:p w14:paraId="452161AB" w14:textId="77777777" w:rsidR="00706E9C" w:rsidRPr="002C70E2" w:rsidRDefault="00706E9C" w:rsidP="005F7795">
            <w:pPr>
              <w:pStyle w:val="ListParagraph"/>
              <w:jc w:val="both"/>
              <w:rPr>
                <w:rFonts w:ascii="Verdana" w:hAnsi="Verdana"/>
                <w:sz w:val="24"/>
                <w:szCs w:val="24"/>
                <w:lang w:val="nl-NL"/>
              </w:rPr>
            </w:pPr>
          </w:p>
          <w:p w14:paraId="431AC2A4" w14:textId="35E86B2A" w:rsidR="007C45AA" w:rsidRPr="002C70E2" w:rsidRDefault="00706E9C" w:rsidP="005F7795">
            <w:pPr>
              <w:pStyle w:val="ListParagraph"/>
              <w:numPr>
                <w:ilvl w:val="0"/>
                <w:numId w:val="2"/>
              </w:numPr>
              <w:jc w:val="both"/>
              <w:rPr>
                <w:rFonts w:ascii="Verdana" w:hAnsi="Verdana"/>
                <w:sz w:val="24"/>
                <w:szCs w:val="24"/>
                <w:lang w:val="nl-NL"/>
              </w:rPr>
            </w:pPr>
            <w:r w:rsidRPr="002C70E2">
              <w:rPr>
                <w:rFonts w:ascii="Verdana" w:hAnsi="Verdana"/>
                <w:sz w:val="24"/>
                <w:szCs w:val="24"/>
                <w:lang w:val="nl-NL"/>
              </w:rPr>
              <w:t>The possible implications for the national screening programmes of some Health Boards’ plans to suspend non urgent services.TC rehearsed the action taken to suspend and rectivate five of the programmes, noting  the need for access to assessment, diagnostic and treatment services. She would update the Board as the position became cleare</w:t>
            </w:r>
            <w:r w:rsidR="00373C36" w:rsidRPr="002C70E2">
              <w:rPr>
                <w:rFonts w:ascii="Verdana" w:hAnsi="Verdana"/>
                <w:sz w:val="24"/>
                <w:szCs w:val="24"/>
                <w:lang w:val="nl-NL"/>
              </w:rPr>
              <w:t>r.</w:t>
            </w:r>
          </w:p>
          <w:p w14:paraId="2CACB623" w14:textId="01B0438B" w:rsidR="00706E9C" w:rsidRPr="002C70E2" w:rsidRDefault="007C45AA" w:rsidP="005F7795">
            <w:pPr>
              <w:pStyle w:val="ListParagraph"/>
              <w:jc w:val="both"/>
              <w:rPr>
                <w:rFonts w:ascii="Verdana" w:hAnsi="Verdana"/>
                <w:b/>
                <w:sz w:val="24"/>
                <w:szCs w:val="24"/>
                <w:lang w:val="nl-NL"/>
              </w:rPr>
            </w:pPr>
            <w:r w:rsidRPr="002C70E2">
              <w:rPr>
                <w:rFonts w:ascii="Verdana" w:hAnsi="Verdana"/>
                <w:b/>
                <w:sz w:val="24"/>
                <w:szCs w:val="24"/>
                <w:lang w:val="nl-NL"/>
              </w:rPr>
              <w:t>ACTION:TC</w:t>
            </w:r>
          </w:p>
          <w:p w14:paraId="78D42E75" w14:textId="77777777" w:rsidR="00706E9C" w:rsidRPr="002C70E2" w:rsidRDefault="00706E9C" w:rsidP="005F7795">
            <w:pPr>
              <w:jc w:val="both"/>
              <w:rPr>
                <w:rFonts w:ascii="Verdana" w:hAnsi="Verdana"/>
                <w:sz w:val="24"/>
                <w:szCs w:val="24"/>
                <w:lang w:val="nl-NL"/>
              </w:rPr>
            </w:pPr>
          </w:p>
          <w:p w14:paraId="7F074539" w14:textId="521FA8AC" w:rsidR="00706E9C" w:rsidRPr="002C70E2" w:rsidRDefault="00706E9C" w:rsidP="005F7795">
            <w:pPr>
              <w:pStyle w:val="ListParagraph"/>
              <w:numPr>
                <w:ilvl w:val="0"/>
                <w:numId w:val="2"/>
              </w:numPr>
              <w:jc w:val="both"/>
              <w:rPr>
                <w:rFonts w:ascii="Verdana" w:hAnsi="Verdana"/>
              </w:rPr>
            </w:pPr>
            <w:r w:rsidRPr="002C70E2">
              <w:rPr>
                <w:rFonts w:ascii="Verdana" w:hAnsi="Verdana"/>
                <w:sz w:val="24"/>
                <w:szCs w:val="24"/>
                <w:lang w:val="nl-NL"/>
              </w:rPr>
              <w:lastRenderedPageBreak/>
              <w:t>Ongoing work around the population health agenda; TC invited MB to outline that work. He referenced: the continuation of the fortnightly public engagement surveys; international comparisons of approaches to COVID-19</w:t>
            </w:r>
            <w:r w:rsidR="0081218F" w:rsidRPr="002C70E2">
              <w:rPr>
                <w:rFonts w:ascii="Verdana" w:hAnsi="Verdana"/>
                <w:sz w:val="24"/>
                <w:szCs w:val="24"/>
                <w:lang w:val="nl-NL"/>
              </w:rPr>
              <w:t xml:space="preserve"> </w:t>
            </w:r>
            <w:r w:rsidRPr="002C70E2">
              <w:rPr>
                <w:rFonts w:ascii="Verdana" w:hAnsi="Verdana"/>
                <w:sz w:val="24"/>
                <w:szCs w:val="24"/>
                <w:lang w:val="nl-NL"/>
              </w:rPr>
              <w:t>restrictions and preparations for the festive period; forthcoming health impact assessments;the overall focus on mental health and well-being, particularly of young people, employment  and the impact of COVID-19 on vulnerable groups. The last would include looking at all aspects of violence, including against women and girls.</w:t>
            </w:r>
          </w:p>
          <w:p w14:paraId="54F78C53" w14:textId="75AD285F" w:rsidR="00706E9C" w:rsidRDefault="00706E9C" w:rsidP="005F7795">
            <w:pPr>
              <w:pStyle w:val="ListParagraph"/>
              <w:jc w:val="both"/>
              <w:rPr>
                <w:rFonts w:ascii="Verdana" w:hAnsi="Verdana"/>
              </w:rPr>
            </w:pPr>
          </w:p>
          <w:p w14:paraId="37CF264B" w14:textId="41276FBF" w:rsidR="00706E9C" w:rsidRPr="002C70E2" w:rsidRDefault="00706E9C" w:rsidP="005F7795">
            <w:pPr>
              <w:jc w:val="both"/>
              <w:rPr>
                <w:rFonts w:ascii="Verdana" w:hAnsi="Verdana"/>
                <w:sz w:val="24"/>
                <w:szCs w:val="24"/>
              </w:rPr>
            </w:pPr>
            <w:r w:rsidRPr="002C70E2">
              <w:rPr>
                <w:rFonts w:ascii="Verdana" w:hAnsi="Verdana"/>
                <w:sz w:val="24"/>
                <w:szCs w:val="24"/>
              </w:rPr>
              <w:t xml:space="preserve">JR recognised the pressures facing the screening services, yet drew attention to the </w:t>
            </w:r>
            <w:r w:rsidR="00784EB2" w:rsidRPr="002C70E2">
              <w:rPr>
                <w:rFonts w:ascii="Verdana" w:hAnsi="Verdana"/>
                <w:sz w:val="24"/>
                <w:szCs w:val="24"/>
              </w:rPr>
              <w:t xml:space="preserve">additional </w:t>
            </w:r>
            <w:r w:rsidRPr="002C70E2">
              <w:rPr>
                <w:rFonts w:ascii="Verdana" w:hAnsi="Verdana"/>
                <w:sz w:val="24"/>
                <w:szCs w:val="24"/>
              </w:rPr>
              <w:t>harms that would accrue from any further suspension of programmes.</w:t>
            </w:r>
          </w:p>
          <w:p w14:paraId="20FCD26E" w14:textId="77777777" w:rsidR="00706E9C" w:rsidRPr="002C70E2" w:rsidRDefault="00706E9C" w:rsidP="005F7795">
            <w:pPr>
              <w:pStyle w:val="NoSpacing"/>
              <w:jc w:val="both"/>
              <w:rPr>
                <w:rFonts w:ascii="Verdana" w:hAnsi="Verdana"/>
                <w:sz w:val="22"/>
                <w:szCs w:val="22"/>
                <w:lang w:val="en-GB"/>
              </w:rPr>
            </w:pPr>
          </w:p>
          <w:p w14:paraId="1E218EDE" w14:textId="1A4DE88C" w:rsidR="00706E9C" w:rsidRPr="002C70E2" w:rsidRDefault="00706E9C" w:rsidP="005F7795">
            <w:pPr>
              <w:pStyle w:val="NoSpacing"/>
              <w:jc w:val="both"/>
              <w:rPr>
                <w:rFonts w:ascii="Verdana" w:hAnsi="Verdana"/>
              </w:rPr>
            </w:pPr>
            <w:r w:rsidRPr="002C70E2">
              <w:rPr>
                <w:rFonts w:ascii="Verdana" w:hAnsi="Verdana"/>
              </w:rPr>
              <w:t xml:space="preserve">SG thanked MB for the population health update; she referenced  the recent Report </w:t>
            </w:r>
            <w:r w:rsidRPr="002C70E2">
              <w:rPr>
                <w:rFonts w:ascii="Verdana" w:hAnsi="Verdana"/>
                <w:i/>
              </w:rPr>
              <w:t xml:space="preserve">Build Back Fairer: The COVID-19 Marmot Review, </w:t>
            </w:r>
            <w:r w:rsidRPr="002C70E2">
              <w:rPr>
                <w:rFonts w:ascii="Verdana" w:hAnsi="Verdana"/>
              </w:rPr>
              <w:t>commissioned by the UK Government, that identified a relationship between COVID-19 and deprivation. SG asked whether the Report included data from Wales or  whether a similar piece of work was  planned for Wales. MB agreed to review the data sources used in the latest Marmot review. He also outlined the work planned in Wales, based on the WESRi work.</w:t>
            </w:r>
          </w:p>
          <w:p w14:paraId="51C71EAD" w14:textId="77777777" w:rsidR="006E3DDF" w:rsidRPr="002C70E2" w:rsidRDefault="006E3DDF" w:rsidP="005F7795">
            <w:pPr>
              <w:pStyle w:val="NoSpacing"/>
              <w:jc w:val="both"/>
              <w:rPr>
                <w:rFonts w:ascii="Verdana" w:hAnsi="Verdana"/>
              </w:rPr>
            </w:pPr>
          </w:p>
          <w:p w14:paraId="5EF0BC58" w14:textId="54767294" w:rsidR="006E3DDF" w:rsidRPr="002C70E2" w:rsidRDefault="006E3DDF" w:rsidP="005F7795">
            <w:pPr>
              <w:pStyle w:val="NoSpacing"/>
              <w:jc w:val="both"/>
              <w:rPr>
                <w:rFonts w:ascii="Verdana" w:hAnsi="Verdana"/>
              </w:rPr>
            </w:pPr>
            <w:r w:rsidRPr="002C70E2">
              <w:rPr>
                <w:rFonts w:ascii="Verdana" w:hAnsi="Verdana"/>
                <w:b/>
              </w:rPr>
              <w:t>ACTION</w:t>
            </w:r>
            <w:r w:rsidRPr="005F7795">
              <w:rPr>
                <w:rFonts w:ascii="Verdana" w:hAnsi="Verdana"/>
                <w:b/>
              </w:rPr>
              <w:t>:MB</w:t>
            </w:r>
          </w:p>
          <w:p w14:paraId="0872AA60" w14:textId="77777777" w:rsidR="00706E9C" w:rsidRPr="002C70E2" w:rsidRDefault="00706E9C" w:rsidP="005F7795">
            <w:pPr>
              <w:pStyle w:val="NoSpacing"/>
              <w:jc w:val="both"/>
              <w:rPr>
                <w:rFonts w:ascii="Verdana" w:hAnsi="Verdana"/>
              </w:rPr>
            </w:pPr>
          </w:p>
          <w:p w14:paraId="31FEE28B" w14:textId="65831074" w:rsidR="00706E9C" w:rsidRPr="002C70E2" w:rsidRDefault="00706E9C" w:rsidP="005F7795">
            <w:pPr>
              <w:pStyle w:val="NoSpacing"/>
              <w:jc w:val="both"/>
              <w:rPr>
                <w:rFonts w:ascii="Verdana" w:eastAsia="Calibri" w:hAnsi="Verdana" w:cs="Times New Roman"/>
              </w:rPr>
            </w:pPr>
            <w:r w:rsidRPr="002C70E2">
              <w:rPr>
                <w:rFonts w:ascii="Verdana" w:eastAsia="Calibri" w:hAnsi="Verdana" w:cs="Times New Roman"/>
              </w:rPr>
              <w:t xml:space="preserve">The Board </w:t>
            </w:r>
            <w:r w:rsidRPr="002C70E2">
              <w:rPr>
                <w:rFonts w:ascii="Verdana" w:eastAsia="Calibri" w:hAnsi="Verdana" w:cs="Times New Roman"/>
                <w:b/>
              </w:rPr>
              <w:t>resolved</w:t>
            </w:r>
            <w:r w:rsidRPr="002C70E2">
              <w:rPr>
                <w:rFonts w:ascii="Verdana" w:eastAsia="Calibri" w:hAnsi="Verdana" w:cs="Times New Roman"/>
              </w:rPr>
              <w:t xml:space="preserve"> to </w:t>
            </w:r>
            <w:r w:rsidRPr="002C70E2">
              <w:rPr>
                <w:rFonts w:ascii="Verdana" w:eastAsia="Calibri" w:hAnsi="Verdana" w:cs="Times New Roman"/>
                <w:b/>
              </w:rPr>
              <w:t>receive</w:t>
            </w:r>
            <w:r w:rsidRPr="002C70E2">
              <w:rPr>
                <w:rFonts w:ascii="Verdana" w:eastAsia="Calibri" w:hAnsi="Verdana" w:cs="Times New Roman"/>
              </w:rPr>
              <w:t xml:space="preserve"> the information shared </w:t>
            </w:r>
            <w:r w:rsidR="006E3DDF" w:rsidRPr="005F7795">
              <w:rPr>
                <w:rFonts w:ascii="Verdana" w:eastAsia="Calibri" w:hAnsi="Verdana" w:cs="Times New Roman"/>
              </w:rPr>
              <w:t>a</w:t>
            </w:r>
            <w:r w:rsidRPr="005F7795">
              <w:rPr>
                <w:rFonts w:ascii="Verdana" w:eastAsia="Calibri" w:hAnsi="Verdana" w:cs="Times New Roman"/>
              </w:rPr>
              <w:t>nd</w:t>
            </w:r>
            <w:r w:rsidRPr="002C70E2">
              <w:rPr>
                <w:rFonts w:ascii="Verdana" w:eastAsia="Calibri" w:hAnsi="Verdana" w:cs="Times New Roman"/>
                <w:b/>
              </w:rPr>
              <w:t xml:space="preserve"> took assurance</w:t>
            </w:r>
            <w:r w:rsidRPr="002C70E2">
              <w:rPr>
                <w:rFonts w:ascii="Verdana" w:eastAsia="Calibri" w:hAnsi="Verdana" w:cs="Times New Roman"/>
              </w:rPr>
              <w:t xml:space="preserve"> from the actions in hand against each of the items discussed.</w:t>
            </w:r>
          </w:p>
          <w:p w14:paraId="1A45B4C8" w14:textId="77777777" w:rsidR="00706E9C" w:rsidRPr="002C70E2" w:rsidRDefault="00706E9C" w:rsidP="005F7795">
            <w:pPr>
              <w:pStyle w:val="NoSpacing"/>
              <w:rPr>
                <w:rFonts w:ascii="Verdana" w:eastAsia="Calibri" w:hAnsi="Verdana" w:cs="Times New Roman"/>
              </w:rPr>
            </w:pPr>
          </w:p>
        </w:tc>
      </w:tr>
      <w:tr w:rsidR="00706E9C" w:rsidRPr="002C70E2" w14:paraId="2AABE39A" w14:textId="77777777" w:rsidTr="002C70E2">
        <w:trPr>
          <w:trHeight w:val="424"/>
        </w:trPr>
        <w:tc>
          <w:tcPr>
            <w:tcW w:w="2694" w:type="dxa"/>
            <w:tcBorders>
              <w:right w:val="nil"/>
            </w:tcBorders>
          </w:tcPr>
          <w:p w14:paraId="33E660EF" w14:textId="3B2AB5F3"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 xml:space="preserve">PHW </w:t>
            </w:r>
            <w:r w:rsidR="002C70E2" w:rsidRPr="002C70E2">
              <w:rPr>
                <w:rFonts w:ascii="Verdana" w:eastAsia="Calibri" w:hAnsi="Verdana" w:cs="Times New Roman"/>
                <w:b/>
                <w:sz w:val="24"/>
                <w:szCs w:val="24"/>
              </w:rPr>
              <w:t>203</w:t>
            </w:r>
            <w:r w:rsidRPr="002C70E2">
              <w:rPr>
                <w:rFonts w:ascii="Verdana" w:eastAsia="Calibri" w:hAnsi="Verdana" w:cs="Times New Roman"/>
                <w:b/>
                <w:sz w:val="24"/>
                <w:szCs w:val="24"/>
              </w:rPr>
              <w:t>/2020</w:t>
            </w:r>
          </w:p>
        </w:tc>
        <w:tc>
          <w:tcPr>
            <w:tcW w:w="7036" w:type="dxa"/>
            <w:tcBorders>
              <w:left w:val="nil"/>
            </w:tcBorders>
          </w:tcPr>
          <w:p w14:paraId="2821905C"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Novel Coronavirus COVID-19 General Update</w:t>
            </w:r>
          </w:p>
        </w:tc>
      </w:tr>
      <w:tr w:rsidR="00706E9C" w:rsidRPr="002C70E2" w14:paraId="6851AF3B" w14:textId="77777777" w:rsidTr="002C70E2">
        <w:trPr>
          <w:trHeight w:val="424"/>
        </w:trPr>
        <w:tc>
          <w:tcPr>
            <w:tcW w:w="9727" w:type="dxa"/>
            <w:gridSpan w:val="2"/>
          </w:tcPr>
          <w:p w14:paraId="1F475E0B" w14:textId="10668FEA" w:rsidR="00166C48" w:rsidRPr="002C70E2" w:rsidRDefault="00166C48" w:rsidP="005F7795">
            <w:pPr>
              <w:spacing w:after="40"/>
              <w:contextualSpacing/>
              <w:jc w:val="both"/>
              <w:rPr>
                <w:rFonts w:ascii="Verdana" w:eastAsia="Times New Roman" w:hAnsi="Verdana" w:cs="Times New Roman"/>
                <w:sz w:val="24"/>
                <w:szCs w:val="24"/>
                <w:lang w:val="nl-NL"/>
              </w:rPr>
            </w:pPr>
            <w:r w:rsidRPr="002C70E2">
              <w:rPr>
                <w:rFonts w:ascii="Verdana" w:eastAsia="Times New Roman" w:hAnsi="Verdana" w:cs="Times New Roman"/>
                <w:sz w:val="24"/>
                <w:szCs w:val="24"/>
                <w:lang w:val="nl-NL"/>
              </w:rPr>
              <w:t>JW advised that this item would now include all but one aspect of the COVID-19 agenda; the financial spend relating to</w:t>
            </w:r>
            <w:r w:rsidR="006E3DDF" w:rsidRPr="002C70E2">
              <w:rPr>
                <w:rFonts w:ascii="Verdana" w:eastAsia="Times New Roman" w:hAnsi="Verdana" w:cs="Times New Roman"/>
                <w:sz w:val="24"/>
                <w:szCs w:val="24"/>
                <w:lang w:val="nl-NL"/>
              </w:rPr>
              <w:t xml:space="preserve"> </w:t>
            </w:r>
            <w:r w:rsidRPr="002C70E2">
              <w:rPr>
                <w:rFonts w:ascii="Verdana" w:eastAsia="Times New Roman" w:hAnsi="Verdana" w:cs="Times New Roman"/>
                <w:sz w:val="24"/>
                <w:szCs w:val="24"/>
                <w:lang w:val="nl-NL"/>
              </w:rPr>
              <w:t>the pandemic would continue to  form part of the normal finance repor</w:t>
            </w:r>
            <w:r w:rsidR="006E3DDF" w:rsidRPr="002C70E2">
              <w:rPr>
                <w:rFonts w:ascii="Verdana" w:eastAsia="Times New Roman" w:hAnsi="Verdana" w:cs="Times New Roman"/>
                <w:sz w:val="24"/>
                <w:szCs w:val="24"/>
                <w:lang w:val="nl-NL"/>
              </w:rPr>
              <w:t>t.</w:t>
            </w:r>
          </w:p>
          <w:p w14:paraId="0FEF9055" w14:textId="77777777" w:rsidR="00166C48" w:rsidRPr="002C70E2" w:rsidRDefault="00166C48" w:rsidP="005F7795">
            <w:pPr>
              <w:spacing w:after="40"/>
              <w:contextualSpacing/>
              <w:jc w:val="both"/>
              <w:rPr>
                <w:rFonts w:ascii="Verdana" w:eastAsia="Times New Roman" w:hAnsi="Verdana" w:cs="Times New Roman"/>
                <w:sz w:val="24"/>
                <w:szCs w:val="24"/>
                <w:lang w:val="nl-NL"/>
              </w:rPr>
            </w:pPr>
          </w:p>
          <w:p w14:paraId="7480D987" w14:textId="77777777" w:rsidR="00166C48" w:rsidRPr="002C70E2" w:rsidRDefault="00166C48" w:rsidP="005F7795">
            <w:pPr>
              <w:spacing w:after="40"/>
              <w:contextualSpacing/>
              <w:jc w:val="both"/>
              <w:rPr>
                <w:rFonts w:ascii="Verdana" w:eastAsia="Times New Roman" w:hAnsi="Verdana" w:cs="Times New Roman"/>
                <w:sz w:val="24"/>
                <w:szCs w:val="24"/>
                <w:lang w:val="nl-NL"/>
              </w:rPr>
            </w:pPr>
            <w:r w:rsidRPr="002C70E2">
              <w:rPr>
                <w:rFonts w:ascii="Verdana" w:eastAsia="Times New Roman" w:hAnsi="Verdana" w:cs="Times New Roman"/>
                <w:sz w:val="24"/>
                <w:szCs w:val="24"/>
                <w:lang w:val="nl-NL"/>
              </w:rPr>
              <w:t>AJ structured the update as follows:</w:t>
            </w:r>
          </w:p>
          <w:p w14:paraId="0E260948" w14:textId="77777777" w:rsidR="00166C48" w:rsidRPr="002C70E2" w:rsidRDefault="00166C48" w:rsidP="005F7795">
            <w:pPr>
              <w:spacing w:after="40"/>
              <w:contextualSpacing/>
              <w:jc w:val="both"/>
              <w:rPr>
                <w:rFonts w:ascii="Verdana" w:eastAsia="Times New Roman" w:hAnsi="Verdana" w:cs="Times New Roman"/>
                <w:sz w:val="24"/>
                <w:szCs w:val="24"/>
                <w:u w:val="single"/>
                <w:lang w:val="nl-NL"/>
              </w:rPr>
            </w:pPr>
          </w:p>
          <w:p w14:paraId="2C19B364" w14:textId="77777777" w:rsidR="006E3DDF" w:rsidRPr="005F7795" w:rsidRDefault="00166C48" w:rsidP="005F7795">
            <w:pPr>
              <w:spacing w:after="40"/>
              <w:contextualSpacing/>
              <w:jc w:val="both"/>
              <w:rPr>
                <w:rFonts w:ascii="Verdana" w:eastAsia="Times New Roman" w:hAnsi="Verdana" w:cs="Times New Roman"/>
                <w:b/>
                <w:sz w:val="24"/>
                <w:szCs w:val="24"/>
                <w:lang w:val="nl-NL"/>
              </w:rPr>
            </w:pPr>
            <w:r w:rsidRPr="005F7795">
              <w:rPr>
                <w:rFonts w:ascii="Verdana" w:eastAsia="Times New Roman" w:hAnsi="Verdana" w:cs="Times New Roman"/>
                <w:b/>
                <w:sz w:val="24"/>
                <w:szCs w:val="24"/>
                <w:u w:val="single"/>
                <w:lang w:val="nl-NL"/>
              </w:rPr>
              <w:t>Situational Update</w:t>
            </w:r>
          </w:p>
          <w:p w14:paraId="643EBEBC" w14:textId="622D0D13" w:rsidR="00166C48" w:rsidRPr="002C70E2" w:rsidRDefault="00166C48" w:rsidP="005F7795">
            <w:pPr>
              <w:spacing w:after="40"/>
              <w:contextualSpacing/>
              <w:jc w:val="both"/>
              <w:rPr>
                <w:rFonts w:ascii="Verdana" w:eastAsia="Times New Roman" w:hAnsi="Verdana" w:cs="Times New Roman"/>
                <w:sz w:val="24"/>
                <w:szCs w:val="24"/>
                <w:lang w:val="nl-NL"/>
              </w:rPr>
            </w:pPr>
          </w:p>
          <w:p w14:paraId="5628193F" w14:textId="36E20CF8" w:rsidR="00166C48" w:rsidRPr="002C70E2" w:rsidRDefault="00166C48" w:rsidP="005F7795">
            <w:pPr>
              <w:spacing w:after="40"/>
              <w:contextualSpacing/>
              <w:jc w:val="both"/>
              <w:rPr>
                <w:rFonts w:ascii="Verdana" w:eastAsia="Times New Roman" w:hAnsi="Verdana" w:cs="Times New Roman"/>
                <w:sz w:val="24"/>
                <w:szCs w:val="24"/>
                <w:lang w:val="nl-NL"/>
              </w:rPr>
            </w:pPr>
            <w:r w:rsidRPr="002C70E2">
              <w:rPr>
                <w:rFonts w:ascii="Verdana" w:eastAsia="Times New Roman" w:hAnsi="Verdana" w:cs="Times New Roman"/>
                <w:sz w:val="24"/>
                <w:szCs w:val="24"/>
                <w:lang w:val="nl-NL"/>
              </w:rPr>
              <w:t>AJ used graphs to demonstrate the growing seriousness of the position:7 day incidence rates and test positivity percentages, together with increasing hospital admissions</w:t>
            </w:r>
            <w:r w:rsidR="006E3DDF" w:rsidRPr="002C70E2">
              <w:rPr>
                <w:rFonts w:ascii="Verdana" w:eastAsia="Times New Roman" w:hAnsi="Verdana" w:cs="Times New Roman"/>
                <w:sz w:val="24"/>
                <w:szCs w:val="24"/>
                <w:lang w:val="nl-NL"/>
              </w:rPr>
              <w:t xml:space="preserve">, </w:t>
            </w:r>
            <w:r w:rsidRPr="002C70E2">
              <w:rPr>
                <w:rFonts w:ascii="Verdana" w:eastAsia="Times New Roman" w:hAnsi="Verdana" w:cs="Times New Roman"/>
                <w:sz w:val="24"/>
                <w:szCs w:val="24"/>
                <w:lang w:val="nl-NL"/>
              </w:rPr>
              <w:t>all indicated that the gains made through the firebreak had not been sustained. He noted  the Welsh Government announcement of further restricitons on 4 and 11 December; the Government had now determined on major additional restrictions over the Christmas period and from 28 December.</w:t>
            </w:r>
          </w:p>
          <w:p w14:paraId="5B5D75C1" w14:textId="77777777" w:rsidR="00166C48" w:rsidRPr="002C70E2" w:rsidRDefault="00166C48" w:rsidP="005F7795">
            <w:pPr>
              <w:spacing w:after="40"/>
              <w:contextualSpacing/>
              <w:jc w:val="both"/>
              <w:rPr>
                <w:rFonts w:ascii="Verdana" w:eastAsia="Times New Roman" w:hAnsi="Verdana" w:cs="Times New Roman"/>
                <w:sz w:val="24"/>
                <w:szCs w:val="24"/>
                <w:lang w:val="nl-NL"/>
              </w:rPr>
            </w:pPr>
          </w:p>
          <w:p w14:paraId="2B7B4E39" w14:textId="5F952FBF" w:rsidR="00166C48" w:rsidRPr="002C70E2" w:rsidRDefault="00166C48" w:rsidP="005F7795">
            <w:pPr>
              <w:spacing w:after="40"/>
              <w:contextualSpacing/>
              <w:jc w:val="both"/>
              <w:rPr>
                <w:rFonts w:ascii="Verdana" w:eastAsia="Times New Roman" w:hAnsi="Verdana" w:cs="Times New Roman"/>
                <w:sz w:val="24"/>
                <w:szCs w:val="24"/>
                <w:lang w:val="nl-NL"/>
              </w:rPr>
            </w:pPr>
            <w:r w:rsidRPr="002C70E2">
              <w:rPr>
                <w:rFonts w:ascii="Verdana" w:eastAsia="Times New Roman" w:hAnsi="Verdana" w:cs="Times New Roman"/>
                <w:sz w:val="24"/>
                <w:szCs w:val="24"/>
                <w:lang w:val="nl-NL"/>
              </w:rPr>
              <w:t xml:space="preserve">AJ emphasised the importance of reinforcing the key messages: hand hygiene; social distancing; home working where possible; the wearing of </w:t>
            </w:r>
            <w:r w:rsidR="006E3DDF" w:rsidRPr="002C70E2">
              <w:rPr>
                <w:rFonts w:ascii="Verdana" w:eastAsia="Times New Roman" w:hAnsi="Verdana" w:cs="Times New Roman"/>
                <w:sz w:val="24"/>
                <w:szCs w:val="24"/>
                <w:lang w:val="nl-NL"/>
              </w:rPr>
              <w:t xml:space="preserve">face </w:t>
            </w:r>
            <w:r w:rsidRPr="002C70E2">
              <w:rPr>
                <w:rFonts w:ascii="Verdana" w:eastAsia="Times New Roman" w:hAnsi="Verdana" w:cs="Times New Roman"/>
                <w:sz w:val="24"/>
                <w:szCs w:val="24"/>
                <w:lang w:val="nl-NL"/>
              </w:rPr>
              <w:t>masks; a</w:t>
            </w:r>
            <w:r w:rsidR="006E3DDF" w:rsidRPr="002C70E2">
              <w:rPr>
                <w:rFonts w:ascii="Verdana" w:eastAsia="Times New Roman" w:hAnsi="Verdana" w:cs="Times New Roman"/>
                <w:sz w:val="24"/>
                <w:szCs w:val="24"/>
                <w:lang w:val="nl-NL"/>
              </w:rPr>
              <w:t>n</w:t>
            </w:r>
            <w:r w:rsidRPr="002C70E2">
              <w:rPr>
                <w:rFonts w:ascii="Verdana" w:eastAsia="Times New Roman" w:hAnsi="Verdana" w:cs="Times New Roman"/>
                <w:sz w:val="24"/>
                <w:szCs w:val="24"/>
                <w:lang w:val="nl-NL"/>
              </w:rPr>
              <w:t>d</w:t>
            </w:r>
            <w:r w:rsidR="00EE0F6C">
              <w:rPr>
                <w:rFonts w:ascii="Verdana" w:eastAsia="Times New Roman" w:hAnsi="Verdana" w:cs="Times New Roman"/>
                <w:sz w:val="24"/>
                <w:szCs w:val="24"/>
                <w:lang w:val="nl-NL"/>
              </w:rPr>
              <w:t xml:space="preserve"> self-</w:t>
            </w:r>
            <w:r w:rsidRPr="002C70E2">
              <w:rPr>
                <w:rFonts w:ascii="Verdana" w:eastAsia="Times New Roman" w:hAnsi="Verdana" w:cs="Times New Roman"/>
                <w:sz w:val="24"/>
                <w:szCs w:val="24"/>
                <w:lang w:val="nl-NL"/>
              </w:rPr>
              <w:t>isolation where necessary, supported by the Test, Trace and Protect system.</w:t>
            </w:r>
          </w:p>
          <w:p w14:paraId="3474A3C5" w14:textId="77777777" w:rsidR="00166C48" w:rsidRPr="002C70E2" w:rsidRDefault="00166C48" w:rsidP="005F7795">
            <w:pPr>
              <w:spacing w:after="40"/>
              <w:contextualSpacing/>
              <w:jc w:val="both"/>
              <w:rPr>
                <w:rFonts w:ascii="Verdana" w:eastAsia="Times New Roman" w:hAnsi="Verdana" w:cs="Times New Roman"/>
                <w:sz w:val="24"/>
                <w:szCs w:val="24"/>
                <w:lang w:val="nl-NL"/>
              </w:rPr>
            </w:pPr>
          </w:p>
          <w:p w14:paraId="79BB85D8" w14:textId="11DEBE5C" w:rsidR="00166C48" w:rsidRPr="002C70E2" w:rsidRDefault="00166C48" w:rsidP="005F7795">
            <w:pPr>
              <w:spacing w:after="40"/>
              <w:contextualSpacing/>
              <w:jc w:val="both"/>
              <w:rPr>
                <w:rFonts w:ascii="Verdana" w:eastAsia="Times New Roman" w:hAnsi="Verdana" w:cs="Times New Roman"/>
                <w:sz w:val="24"/>
                <w:szCs w:val="24"/>
                <w:lang w:val="nl-NL"/>
              </w:rPr>
            </w:pPr>
            <w:r w:rsidRPr="002C70E2">
              <w:rPr>
                <w:rFonts w:ascii="Verdana" w:eastAsia="Times New Roman" w:hAnsi="Verdana" w:cs="Times New Roman"/>
                <w:sz w:val="24"/>
                <w:szCs w:val="24"/>
                <w:lang w:val="nl-NL"/>
              </w:rPr>
              <w:lastRenderedPageBreak/>
              <w:t>AW recognised the pressures on hospitals and other frontline health care services; she emphasised the holistic nature of the demand on health and social care services.The whole system was facing increasing demand in the context of limited capacity</w:t>
            </w:r>
            <w:r w:rsidR="006E3DDF" w:rsidRPr="002C70E2">
              <w:rPr>
                <w:rFonts w:ascii="Verdana" w:eastAsia="Times New Roman" w:hAnsi="Verdana" w:cs="Times New Roman"/>
                <w:sz w:val="24"/>
                <w:szCs w:val="24"/>
                <w:lang w:val="nl-NL"/>
              </w:rPr>
              <w:t>;</w:t>
            </w:r>
            <w:r w:rsidRPr="002C70E2">
              <w:rPr>
                <w:rFonts w:ascii="Verdana" w:eastAsia="Times New Roman" w:hAnsi="Verdana" w:cs="Times New Roman"/>
                <w:sz w:val="24"/>
                <w:szCs w:val="24"/>
                <w:lang w:val="nl-NL"/>
              </w:rPr>
              <w:t xml:space="preserve"> both health boards and local authorities were seeking to appoint scarce additional staff with similar skills. </w:t>
            </w:r>
          </w:p>
          <w:p w14:paraId="2A0AA209" w14:textId="77777777" w:rsidR="00166C48" w:rsidRPr="002C70E2" w:rsidRDefault="00166C48" w:rsidP="005F7795">
            <w:pPr>
              <w:spacing w:after="40"/>
              <w:contextualSpacing/>
              <w:jc w:val="both"/>
              <w:rPr>
                <w:rFonts w:ascii="Verdana" w:eastAsia="Times New Roman" w:hAnsi="Verdana" w:cs="Times New Roman"/>
                <w:sz w:val="24"/>
                <w:szCs w:val="24"/>
                <w:lang w:val="nl-NL"/>
              </w:rPr>
            </w:pPr>
          </w:p>
          <w:p w14:paraId="74F702C4" w14:textId="77777777" w:rsidR="00166C48" w:rsidRPr="005F7795" w:rsidRDefault="00166C48" w:rsidP="005F7795">
            <w:pPr>
              <w:spacing w:after="40"/>
              <w:contextualSpacing/>
              <w:jc w:val="both"/>
              <w:rPr>
                <w:rFonts w:ascii="Verdana" w:hAnsi="Verdana"/>
                <w:b/>
                <w:sz w:val="24"/>
                <w:szCs w:val="24"/>
                <w:u w:val="single"/>
                <w:lang w:val="nl-NL"/>
              </w:rPr>
            </w:pPr>
            <w:r w:rsidRPr="005F7795">
              <w:rPr>
                <w:rFonts w:ascii="Verdana" w:hAnsi="Verdana"/>
                <w:b/>
                <w:sz w:val="24"/>
                <w:szCs w:val="24"/>
                <w:u w:val="single"/>
                <w:lang w:val="nl-NL"/>
              </w:rPr>
              <w:t>Test, Trace and Protect</w:t>
            </w:r>
          </w:p>
          <w:p w14:paraId="0E7F7879" w14:textId="77777777" w:rsidR="006E3DDF" w:rsidRPr="002C70E2" w:rsidRDefault="006E3DDF" w:rsidP="005F7795">
            <w:pPr>
              <w:spacing w:after="40"/>
              <w:contextualSpacing/>
              <w:jc w:val="both"/>
              <w:rPr>
                <w:rFonts w:ascii="Verdana" w:hAnsi="Verdana"/>
                <w:sz w:val="24"/>
                <w:szCs w:val="24"/>
                <w:u w:val="single"/>
                <w:lang w:val="nl-NL"/>
              </w:rPr>
            </w:pPr>
          </w:p>
          <w:p w14:paraId="43320EB1" w14:textId="21C9AE45" w:rsidR="00166C48" w:rsidRPr="002C70E2" w:rsidRDefault="00166C48" w:rsidP="005F7795">
            <w:pPr>
              <w:contextualSpacing/>
              <w:jc w:val="both"/>
              <w:rPr>
                <w:rFonts w:ascii="Verdana" w:hAnsi="Verdana"/>
                <w:sz w:val="24"/>
                <w:szCs w:val="24"/>
                <w:lang w:val="nl-NL"/>
              </w:rPr>
            </w:pPr>
            <w:r w:rsidRPr="002C70E2">
              <w:rPr>
                <w:rFonts w:ascii="Verdana" w:hAnsi="Verdana"/>
                <w:sz w:val="24"/>
                <w:szCs w:val="24"/>
                <w:lang w:val="nl-NL"/>
              </w:rPr>
              <w:t xml:space="preserve">AJ confirmed the revision of The Test, Trace and Protect (TTP) </w:t>
            </w:r>
            <w:r w:rsidR="00EE0F6C">
              <w:rPr>
                <w:rFonts w:ascii="Verdana" w:hAnsi="Verdana"/>
                <w:sz w:val="24"/>
                <w:szCs w:val="24"/>
                <w:lang w:val="nl-NL"/>
              </w:rPr>
              <w:t>Operating</w:t>
            </w:r>
            <w:r w:rsidRPr="002C70E2">
              <w:rPr>
                <w:rFonts w:ascii="Verdana" w:hAnsi="Verdana"/>
                <w:sz w:val="24"/>
                <w:szCs w:val="24"/>
                <w:lang w:val="nl-NL"/>
              </w:rPr>
              <w:t xml:space="preserve"> Framework, being reissued on 9 December. This provided added  clarity on the role of Public Health Wales and of partner bodies at regional and local level</w:t>
            </w:r>
            <w:r w:rsidR="006E3DDF" w:rsidRPr="002C70E2">
              <w:rPr>
                <w:rFonts w:ascii="Verdana" w:hAnsi="Verdana"/>
                <w:sz w:val="24"/>
                <w:szCs w:val="24"/>
                <w:lang w:val="nl-NL"/>
              </w:rPr>
              <w:t>s</w:t>
            </w:r>
            <w:r w:rsidRPr="002C70E2">
              <w:rPr>
                <w:rFonts w:ascii="Verdana" w:hAnsi="Verdana"/>
                <w:sz w:val="24"/>
                <w:szCs w:val="24"/>
                <w:lang w:val="nl-NL"/>
              </w:rPr>
              <w:t>. Its implementation should ease pressure on Pubic H</w:t>
            </w:r>
            <w:r w:rsidR="006E3DDF" w:rsidRPr="002C70E2">
              <w:rPr>
                <w:rFonts w:ascii="Verdana" w:hAnsi="Verdana"/>
                <w:sz w:val="24"/>
                <w:szCs w:val="24"/>
                <w:lang w:val="nl-NL"/>
              </w:rPr>
              <w:t>eal</w:t>
            </w:r>
            <w:r w:rsidRPr="002C70E2">
              <w:rPr>
                <w:rFonts w:ascii="Verdana" w:hAnsi="Verdana"/>
                <w:sz w:val="24"/>
                <w:szCs w:val="24"/>
                <w:lang w:val="nl-NL"/>
              </w:rPr>
              <w:t>th Wales’ staff, all of whom were continuing to provide expert support to the system in the face of daily increases in demand. The Executive Team would continue to oversee the effect of the implementation.</w:t>
            </w:r>
          </w:p>
          <w:p w14:paraId="726A6EF2" w14:textId="77777777" w:rsidR="00166C48" w:rsidRPr="002C70E2" w:rsidRDefault="00166C48" w:rsidP="005F7795">
            <w:pPr>
              <w:spacing w:after="200"/>
              <w:contextualSpacing/>
              <w:jc w:val="both"/>
              <w:rPr>
                <w:rFonts w:ascii="Verdana" w:hAnsi="Verdana"/>
                <w:sz w:val="24"/>
                <w:szCs w:val="24"/>
                <w:lang w:val="nl-NL"/>
              </w:rPr>
            </w:pPr>
          </w:p>
          <w:p w14:paraId="782F212A" w14:textId="4962540A" w:rsidR="00166C48" w:rsidRPr="002C70E2" w:rsidRDefault="00166C48" w:rsidP="005F7795">
            <w:pPr>
              <w:contextualSpacing/>
              <w:jc w:val="both"/>
              <w:rPr>
                <w:rFonts w:ascii="Verdana" w:hAnsi="Verdana"/>
                <w:sz w:val="24"/>
                <w:szCs w:val="24"/>
                <w:lang w:val="nl-NL"/>
              </w:rPr>
            </w:pPr>
            <w:r w:rsidRPr="002C70E2">
              <w:rPr>
                <w:rFonts w:ascii="Verdana" w:hAnsi="Verdana"/>
                <w:sz w:val="24"/>
                <w:szCs w:val="24"/>
                <w:lang w:val="nl-NL"/>
              </w:rPr>
              <w:t>ED provided an update on the position regarding new variants of COVID19: the mink variant linked to Denmark and another variant</w:t>
            </w:r>
            <w:r w:rsidR="006E3DDF" w:rsidRPr="002C70E2">
              <w:rPr>
                <w:rFonts w:ascii="Verdana" w:hAnsi="Verdana"/>
                <w:sz w:val="24"/>
                <w:szCs w:val="24"/>
                <w:lang w:val="nl-NL"/>
              </w:rPr>
              <w:t>,</w:t>
            </w:r>
            <w:r w:rsidR="00B548DE" w:rsidRPr="002C70E2">
              <w:rPr>
                <w:rFonts w:ascii="Verdana" w:hAnsi="Verdana"/>
                <w:sz w:val="24"/>
                <w:szCs w:val="24"/>
                <w:lang w:val="nl-NL"/>
              </w:rPr>
              <w:t xml:space="preserve"> </w:t>
            </w:r>
            <w:r w:rsidRPr="002C70E2">
              <w:rPr>
                <w:rFonts w:ascii="Verdana" w:hAnsi="Verdana"/>
                <w:sz w:val="24"/>
                <w:szCs w:val="24"/>
                <w:lang w:val="nl-NL"/>
              </w:rPr>
              <w:t>identified primarily in south east England</w:t>
            </w:r>
            <w:r w:rsidR="006E3DDF" w:rsidRPr="002C70E2">
              <w:rPr>
                <w:rFonts w:ascii="Verdana" w:hAnsi="Verdana"/>
                <w:sz w:val="24"/>
                <w:szCs w:val="24"/>
                <w:lang w:val="nl-NL"/>
              </w:rPr>
              <w:t xml:space="preserve">, </w:t>
            </w:r>
            <w:r w:rsidRPr="002C70E2">
              <w:rPr>
                <w:rFonts w:ascii="Verdana" w:hAnsi="Verdana"/>
                <w:sz w:val="24"/>
                <w:szCs w:val="24"/>
                <w:lang w:val="nl-NL"/>
              </w:rPr>
              <w:t>but with</w:t>
            </w:r>
            <w:r w:rsidR="006E3DDF" w:rsidRPr="002C70E2">
              <w:rPr>
                <w:rFonts w:ascii="Verdana" w:hAnsi="Verdana"/>
                <w:sz w:val="24"/>
                <w:szCs w:val="24"/>
                <w:lang w:val="nl-NL"/>
              </w:rPr>
              <w:t xml:space="preserve"> </w:t>
            </w:r>
            <w:r w:rsidRPr="002C70E2">
              <w:rPr>
                <w:rFonts w:ascii="Verdana" w:hAnsi="Verdana"/>
                <w:sz w:val="24"/>
                <w:szCs w:val="24"/>
                <w:lang w:val="nl-NL"/>
              </w:rPr>
              <w:t>a small number of cases also identified in Wales.</w:t>
            </w:r>
          </w:p>
          <w:p w14:paraId="43182DC9" w14:textId="77777777" w:rsidR="00166C48" w:rsidRPr="002C70E2" w:rsidRDefault="00166C48" w:rsidP="005F7795">
            <w:pPr>
              <w:spacing w:after="200"/>
              <w:contextualSpacing/>
              <w:jc w:val="both"/>
              <w:rPr>
                <w:rFonts w:ascii="Verdana" w:hAnsi="Verdana"/>
                <w:sz w:val="24"/>
                <w:szCs w:val="24"/>
                <w:lang w:val="nl-NL"/>
              </w:rPr>
            </w:pPr>
          </w:p>
          <w:p w14:paraId="11A156A8" w14:textId="77777777" w:rsidR="00166C48" w:rsidRPr="002C70E2" w:rsidRDefault="00166C48" w:rsidP="005F7795">
            <w:pPr>
              <w:contextualSpacing/>
              <w:jc w:val="both"/>
              <w:rPr>
                <w:rFonts w:ascii="Verdana" w:hAnsi="Verdana"/>
                <w:sz w:val="24"/>
                <w:szCs w:val="24"/>
                <w:lang w:val="nl-NL"/>
              </w:rPr>
            </w:pPr>
            <w:r w:rsidRPr="002C70E2">
              <w:rPr>
                <w:lang w:val="nl-NL"/>
              </w:rPr>
              <w:t xml:space="preserve"> </w:t>
            </w:r>
            <w:r w:rsidRPr="002C70E2">
              <w:rPr>
                <w:rFonts w:ascii="Verdana" w:hAnsi="Verdana"/>
                <w:sz w:val="24"/>
                <w:szCs w:val="24"/>
                <w:lang w:val="nl-NL"/>
              </w:rPr>
              <w:t>ED also reported on changes to the self isolation period, implemented from 10 December 2020 following a UK wide agreement.</w:t>
            </w:r>
          </w:p>
          <w:p w14:paraId="75862E50" w14:textId="77777777" w:rsidR="00166C48" w:rsidRPr="002C70E2" w:rsidRDefault="00166C48" w:rsidP="005F7795">
            <w:pPr>
              <w:contextualSpacing/>
              <w:jc w:val="both"/>
              <w:rPr>
                <w:rFonts w:ascii="Verdana" w:hAnsi="Verdana"/>
                <w:sz w:val="24"/>
                <w:szCs w:val="24"/>
                <w:lang w:val="nl-NL"/>
              </w:rPr>
            </w:pPr>
          </w:p>
          <w:p w14:paraId="37ABB79D" w14:textId="35F6E51D" w:rsidR="00166C48" w:rsidRPr="002C70E2" w:rsidRDefault="00166C48" w:rsidP="005F7795">
            <w:pPr>
              <w:contextualSpacing/>
              <w:jc w:val="both"/>
              <w:rPr>
                <w:rFonts w:ascii="Verdana" w:hAnsi="Verdana"/>
                <w:sz w:val="24"/>
                <w:szCs w:val="24"/>
                <w:lang w:val="nl-NL"/>
              </w:rPr>
            </w:pPr>
            <w:r w:rsidRPr="002C70E2">
              <w:rPr>
                <w:rFonts w:ascii="Verdana" w:hAnsi="Verdana"/>
                <w:sz w:val="24"/>
                <w:szCs w:val="24"/>
                <w:lang w:val="nl-NL"/>
              </w:rPr>
              <w:t>JB then moved on to provide  an update on the 3 regional laboratories, the fact that 5 out of the 6 hot labs w</w:t>
            </w:r>
            <w:r w:rsidR="006E3DDF" w:rsidRPr="002C70E2">
              <w:rPr>
                <w:rFonts w:ascii="Verdana" w:hAnsi="Verdana"/>
                <w:sz w:val="24"/>
                <w:szCs w:val="24"/>
                <w:lang w:val="nl-NL"/>
              </w:rPr>
              <w:t>ere</w:t>
            </w:r>
            <w:r w:rsidRPr="002C70E2">
              <w:rPr>
                <w:rFonts w:ascii="Verdana" w:hAnsi="Verdana"/>
                <w:sz w:val="24"/>
                <w:szCs w:val="24"/>
                <w:lang w:val="nl-NL"/>
              </w:rPr>
              <w:t xml:space="preserve"> oper</w:t>
            </w:r>
            <w:r w:rsidR="006E3DDF" w:rsidRPr="002C70E2">
              <w:rPr>
                <w:rFonts w:ascii="Verdana" w:hAnsi="Verdana"/>
                <w:sz w:val="24"/>
                <w:szCs w:val="24"/>
                <w:lang w:val="nl-NL"/>
              </w:rPr>
              <w:t>a</w:t>
            </w:r>
            <w:r w:rsidRPr="002C70E2">
              <w:rPr>
                <w:rFonts w:ascii="Verdana" w:hAnsi="Verdana"/>
                <w:sz w:val="24"/>
                <w:szCs w:val="24"/>
                <w:lang w:val="nl-NL"/>
              </w:rPr>
              <w:t>tional and the handover of the IP5 Lab in Newport. He commended the team involved in the commissioning of this facility, noting the speed</w:t>
            </w:r>
            <w:r w:rsidR="006E3DDF" w:rsidRPr="002C70E2">
              <w:rPr>
                <w:rFonts w:ascii="Verdana" w:hAnsi="Verdana"/>
                <w:sz w:val="24"/>
                <w:szCs w:val="24"/>
                <w:lang w:val="nl-NL"/>
              </w:rPr>
              <w:t xml:space="preserve"> of the achievement.</w:t>
            </w:r>
          </w:p>
          <w:p w14:paraId="51AFC1F3" w14:textId="77777777" w:rsidR="00166C48" w:rsidRPr="002C70E2" w:rsidRDefault="00166C48" w:rsidP="005F7795">
            <w:pPr>
              <w:spacing w:after="200"/>
              <w:contextualSpacing/>
              <w:jc w:val="both"/>
              <w:rPr>
                <w:rFonts w:ascii="Verdana" w:hAnsi="Verdana"/>
                <w:sz w:val="24"/>
                <w:szCs w:val="24"/>
                <w:lang w:val="nl-NL"/>
              </w:rPr>
            </w:pPr>
          </w:p>
          <w:p w14:paraId="5EB05ECB" w14:textId="77777777" w:rsidR="00166C48" w:rsidRPr="002C70E2" w:rsidRDefault="00166C48" w:rsidP="005F7795">
            <w:pPr>
              <w:contextualSpacing/>
              <w:jc w:val="both"/>
              <w:rPr>
                <w:rFonts w:ascii="Verdana" w:hAnsi="Verdana"/>
                <w:sz w:val="24"/>
                <w:szCs w:val="24"/>
                <w:lang w:val="nl-NL"/>
              </w:rPr>
            </w:pPr>
            <w:r w:rsidRPr="002C70E2">
              <w:rPr>
                <w:rFonts w:ascii="Verdana" w:hAnsi="Verdana"/>
                <w:sz w:val="24"/>
                <w:szCs w:val="24"/>
                <w:lang w:val="nl-NL"/>
              </w:rPr>
              <w:t>SG asked about  the impact of lateral flow testing; JB advised that this was of limited impact to date but that he expected it to increase.</w:t>
            </w:r>
          </w:p>
          <w:p w14:paraId="2F317195" w14:textId="77777777" w:rsidR="00166C48" w:rsidRPr="002C70E2" w:rsidRDefault="00166C48" w:rsidP="005F7795">
            <w:pPr>
              <w:spacing w:after="200"/>
              <w:contextualSpacing/>
              <w:jc w:val="both"/>
              <w:rPr>
                <w:rFonts w:ascii="Verdana" w:hAnsi="Verdana"/>
                <w:sz w:val="24"/>
                <w:szCs w:val="24"/>
                <w:lang w:val="nl-NL"/>
              </w:rPr>
            </w:pPr>
          </w:p>
          <w:p w14:paraId="16DF20D2" w14:textId="2F397F5C" w:rsidR="00166C48" w:rsidRPr="002C70E2" w:rsidRDefault="00166C48" w:rsidP="005F7795">
            <w:pPr>
              <w:spacing w:after="200"/>
              <w:contextualSpacing/>
              <w:jc w:val="both"/>
              <w:rPr>
                <w:rFonts w:ascii="Verdana" w:hAnsi="Verdana"/>
                <w:sz w:val="24"/>
                <w:szCs w:val="24"/>
                <w:lang w:val="nl-NL"/>
              </w:rPr>
            </w:pPr>
            <w:r w:rsidRPr="002C70E2">
              <w:rPr>
                <w:rFonts w:ascii="Verdana" w:hAnsi="Verdana"/>
                <w:sz w:val="24"/>
                <w:szCs w:val="24"/>
                <w:lang w:val="nl-NL"/>
              </w:rPr>
              <w:t>DE reflected on cur</w:t>
            </w:r>
            <w:r w:rsidR="006E3DDF" w:rsidRPr="002C70E2">
              <w:rPr>
                <w:rFonts w:ascii="Verdana" w:hAnsi="Verdana"/>
                <w:sz w:val="24"/>
                <w:szCs w:val="24"/>
                <w:lang w:val="nl-NL"/>
              </w:rPr>
              <w:t>r</w:t>
            </w:r>
            <w:r w:rsidRPr="002C70E2">
              <w:rPr>
                <w:rFonts w:ascii="Verdana" w:hAnsi="Verdana"/>
                <w:sz w:val="24"/>
                <w:szCs w:val="24"/>
                <w:lang w:val="nl-NL"/>
              </w:rPr>
              <w:t>ent approaches to messaging and the posibility of reviewing these, to optimise behavioural insights work. TC agreed to consider this issue further</w:t>
            </w:r>
            <w:r w:rsidR="006E3DDF" w:rsidRPr="002C70E2">
              <w:rPr>
                <w:rFonts w:ascii="Verdana" w:hAnsi="Verdana"/>
                <w:sz w:val="24"/>
                <w:szCs w:val="24"/>
                <w:lang w:val="nl-NL"/>
              </w:rPr>
              <w:t>,</w:t>
            </w:r>
            <w:r w:rsidR="00B548DE" w:rsidRPr="002C70E2">
              <w:rPr>
                <w:rFonts w:ascii="Verdana" w:hAnsi="Verdana"/>
                <w:sz w:val="24"/>
                <w:szCs w:val="24"/>
                <w:lang w:val="nl-NL"/>
              </w:rPr>
              <w:t xml:space="preserve"> </w:t>
            </w:r>
            <w:r w:rsidR="006E3DDF" w:rsidRPr="002C70E2">
              <w:rPr>
                <w:rFonts w:ascii="Verdana" w:hAnsi="Verdana"/>
                <w:sz w:val="24"/>
                <w:szCs w:val="24"/>
                <w:lang w:val="nl-NL"/>
              </w:rPr>
              <w:t>looking at Public Health Wales’ role as part of a wider messaging network.</w:t>
            </w:r>
          </w:p>
          <w:p w14:paraId="08FADAE7" w14:textId="77777777" w:rsidR="00166C48" w:rsidRPr="002C70E2" w:rsidRDefault="00166C48" w:rsidP="005F7795">
            <w:pPr>
              <w:contextualSpacing/>
            </w:pPr>
          </w:p>
          <w:p w14:paraId="1AAC95C1" w14:textId="77777777" w:rsidR="00706E9C" w:rsidRPr="005F7795" w:rsidRDefault="00706E9C" w:rsidP="005F7795">
            <w:pPr>
              <w:jc w:val="both"/>
              <w:rPr>
                <w:rFonts w:ascii="Verdana" w:eastAsia="Calibri" w:hAnsi="Verdana" w:cs="Times New Roman"/>
                <w:b/>
                <w:sz w:val="24"/>
                <w:szCs w:val="24"/>
              </w:rPr>
            </w:pPr>
            <w:r w:rsidRPr="005F7795">
              <w:rPr>
                <w:rFonts w:ascii="Verdana" w:hAnsi="Verdana"/>
                <w:b/>
                <w:sz w:val="24"/>
                <w:szCs w:val="24"/>
                <w:lang w:val="nl-NL"/>
              </w:rPr>
              <w:t>ACTION: TC</w:t>
            </w:r>
          </w:p>
          <w:p w14:paraId="69F9CBAD" w14:textId="77777777" w:rsidR="00706E9C" w:rsidRPr="002C70E2" w:rsidRDefault="00706E9C" w:rsidP="005F7795">
            <w:pPr>
              <w:jc w:val="both"/>
              <w:rPr>
                <w:rFonts w:ascii="Verdana" w:eastAsia="Calibri" w:hAnsi="Verdana" w:cs="Times New Roman"/>
                <w:b/>
                <w:sz w:val="24"/>
                <w:szCs w:val="24"/>
              </w:rPr>
            </w:pPr>
          </w:p>
          <w:p w14:paraId="2F079F63" w14:textId="77777777" w:rsidR="00706E9C" w:rsidRPr="005F7795" w:rsidRDefault="00706E9C" w:rsidP="005F7795">
            <w:pPr>
              <w:jc w:val="both"/>
              <w:rPr>
                <w:rFonts w:ascii="Verdana" w:eastAsia="Calibri" w:hAnsi="Verdana" w:cs="Times New Roman"/>
                <w:b/>
                <w:sz w:val="24"/>
                <w:szCs w:val="24"/>
                <w:u w:val="single"/>
              </w:rPr>
            </w:pPr>
            <w:r w:rsidRPr="005F7795">
              <w:rPr>
                <w:rFonts w:ascii="Verdana" w:eastAsia="Calibri" w:hAnsi="Verdana" w:cs="Times New Roman"/>
                <w:b/>
                <w:sz w:val="24"/>
                <w:szCs w:val="24"/>
                <w:u w:val="single"/>
              </w:rPr>
              <w:t>Vaccination Update</w:t>
            </w:r>
          </w:p>
          <w:p w14:paraId="78036B12" w14:textId="77777777" w:rsidR="006E3DDF" w:rsidRPr="002C70E2" w:rsidRDefault="006E3DDF" w:rsidP="005F7795">
            <w:pPr>
              <w:jc w:val="both"/>
              <w:rPr>
                <w:rFonts w:ascii="Verdana" w:eastAsia="Calibri" w:hAnsi="Verdana" w:cs="Times New Roman"/>
                <w:b/>
                <w:sz w:val="24"/>
                <w:szCs w:val="24"/>
                <w:u w:val="single"/>
              </w:rPr>
            </w:pPr>
          </w:p>
          <w:p w14:paraId="527A7640" w14:textId="122F9854" w:rsidR="00706E9C" w:rsidRPr="002C70E2" w:rsidRDefault="00EE0F6C" w:rsidP="005F7795">
            <w:pPr>
              <w:spacing w:after="200"/>
              <w:jc w:val="both"/>
              <w:rPr>
                <w:rFonts w:ascii="Verdana" w:hAnsi="Verdana"/>
                <w:sz w:val="24"/>
                <w:szCs w:val="24"/>
              </w:rPr>
            </w:pPr>
            <w:r>
              <w:rPr>
                <w:rFonts w:ascii="Verdana" w:hAnsi="Verdana"/>
                <w:sz w:val="24"/>
                <w:szCs w:val="24"/>
                <w:lang w:val="nl-NL"/>
              </w:rPr>
              <w:t>In introducing the Report, AJ provided clarity on the role of Public Health Wales  in vaccination programmes</w:t>
            </w:r>
            <w:r w:rsidR="008F07F3">
              <w:rPr>
                <w:rFonts w:ascii="Verdana" w:hAnsi="Verdana"/>
                <w:sz w:val="24"/>
                <w:szCs w:val="24"/>
                <w:lang w:val="nl-NL"/>
              </w:rPr>
              <w:t>,</w:t>
            </w:r>
            <w:r>
              <w:rPr>
                <w:rFonts w:ascii="Verdana" w:hAnsi="Verdana"/>
                <w:sz w:val="24"/>
                <w:szCs w:val="24"/>
                <w:lang w:val="nl-NL"/>
              </w:rPr>
              <w:t xml:space="preserve"> including the COVID-19 vaccine programme. This leadership and system support role included the provision of: specialist advice; surveillance of disease and vac</w:t>
            </w:r>
            <w:r w:rsidR="008F07F3">
              <w:rPr>
                <w:rFonts w:ascii="Verdana" w:hAnsi="Verdana"/>
                <w:sz w:val="24"/>
                <w:szCs w:val="24"/>
                <w:lang w:val="nl-NL"/>
              </w:rPr>
              <w:t>cination uptake; training and e-</w:t>
            </w:r>
            <w:r>
              <w:rPr>
                <w:rFonts w:ascii="Verdana" w:hAnsi="Verdana"/>
                <w:sz w:val="24"/>
                <w:szCs w:val="24"/>
                <w:lang w:val="nl-NL"/>
              </w:rPr>
              <w:t xml:space="preserve">learning; progessional guidance and clinical advice; service user engagement. </w:t>
            </w:r>
            <w:r w:rsidRPr="002C70E2">
              <w:rPr>
                <w:rFonts w:ascii="Verdana" w:hAnsi="Verdana"/>
                <w:sz w:val="24"/>
                <w:szCs w:val="24"/>
                <w:lang w:val="nl-NL"/>
              </w:rPr>
              <w:t xml:space="preserve">AJ </w:t>
            </w:r>
            <w:r w:rsidR="008F07F3">
              <w:rPr>
                <w:rFonts w:ascii="Verdana" w:hAnsi="Verdana"/>
                <w:sz w:val="24"/>
                <w:szCs w:val="24"/>
                <w:lang w:val="nl-NL"/>
              </w:rPr>
              <w:t>referenced</w:t>
            </w:r>
            <w:r w:rsidRPr="002C70E2">
              <w:rPr>
                <w:rFonts w:ascii="Verdana" w:hAnsi="Verdana"/>
                <w:sz w:val="24"/>
                <w:szCs w:val="24"/>
                <w:lang w:val="nl-NL"/>
              </w:rPr>
              <w:t xml:space="preserve"> the</w:t>
            </w:r>
            <w:r>
              <w:rPr>
                <w:rFonts w:ascii="Verdana" w:hAnsi="Verdana"/>
                <w:sz w:val="24"/>
                <w:szCs w:val="24"/>
                <w:lang w:val="nl-NL"/>
              </w:rPr>
              <w:t xml:space="preserve"> specific</w:t>
            </w:r>
            <w:r w:rsidRPr="002C70E2">
              <w:rPr>
                <w:rFonts w:ascii="Verdana" w:hAnsi="Verdana"/>
                <w:sz w:val="24"/>
                <w:szCs w:val="24"/>
                <w:lang w:val="nl-NL"/>
              </w:rPr>
              <w:t xml:space="preserve"> Paper</w:t>
            </w:r>
            <w:r>
              <w:rPr>
                <w:rFonts w:ascii="Verdana" w:hAnsi="Verdana"/>
                <w:sz w:val="24"/>
                <w:szCs w:val="24"/>
                <w:lang w:val="nl-NL"/>
              </w:rPr>
              <w:t xml:space="preserve"> on COVID-19 Vaccination programme (prepared by the Vaccine Preventable Disease Programme (VPDP) team)</w:t>
            </w:r>
            <w:r w:rsidRPr="002C70E2">
              <w:rPr>
                <w:rFonts w:ascii="Verdana" w:hAnsi="Verdana"/>
                <w:sz w:val="24"/>
                <w:szCs w:val="24"/>
                <w:lang w:val="nl-NL"/>
              </w:rPr>
              <w:t xml:space="preserve">, which focussed </w:t>
            </w:r>
            <w:r w:rsidRPr="002C70E2">
              <w:rPr>
                <w:rFonts w:ascii="Verdana" w:hAnsi="Verdana"/>
                <w:sz w:val="24"/>
                <w:szCs w:val="24"/>
                <w:lang w:val="nl-NL"/>
              </w:rPr>
              <w:lastRenderedPageBreak/>
              <w:t xml:space="preserve">on the general vaccination process, Public Health Wales’ </w:t>
            </w:r>
            <w:r>
              <w:rPr>
                <w:rFonts w:ascii="Verdana" w:hAnsi="Verdana"/>
                <w:sz w:val="24"/>
                <w:szCs w:val="24"/>
                <w:lang w:val="nl-NL"/>
              </w:rPr>
              <w:t xml:space="preserve">specific </w:t>
            </w:r>
            <w:r w:rsidRPr="002C70E2">
              <w:rPr>
                <w:rFonts w:ascii="Verdana" w:hAnsi="Verdana"/>
                <w:sz w:val="24"/>
                <w:szCs w:val="24"/>
                <w:lang w:val="nl-NL"/>
              </w:rPr>
              <w:t>leadership and system support role</w:t>
            </w:r>
            <w:r>
              <w:rPr>
                <w:rFonts w:ascii="Verdana" w:hAnsi="Verdana"/>
                <w:sz w:val="24"/>
                <w:szCs w:val="24"/>
                <w:lang w:val="nl-NL"/>
              </w:rPr>
              <w:t xml:space="preserve"> in the COVID 19 vaccination programme</w:t>
            </w:r>
            <w:r w:rsidRPr="002C70E2">
              <w:rPr>
                <w:rFonts w:ascii="Verdana" w:hAnsi="Verdana"/>
                <w:sz w:val="24"/>
                <w:szCs w:val="24"/>
                <w:lang w:val="nl-NL"/>
              </w:rPr>
              <w:t xml:space="preserve">, and health boards’ responsibility for operational organisation and delivery. </w:t>
            </w:r>
            <w:r>
              <w:rPr>
                <w:rFonts w:ascii="Verdana" w:hAnsi="Verdana"/>
                <w:sz w:val="24"/>
                <w:szCs w:val="24"/>
                <w:lang w:val="nl-NL"/>
              </w:rPr>
              <w:t>A</w:t>
            </w:r>
            <w:r w:rsidRPr="002C70E2">
              <w:rPr>
                <w:rFonts w:ascii="Verdana" w:hAnsi="Verdana"/>
                <w:sz w:val="24"/>
                <w:szCs w:val="24"/>
                <w:lang w:val="nl-NL"/>
              </w:rPr>
              <w:t xml:space="preserve"> </w:t>
            </w:r>
            <w:r w:rsidRPr="002C70E2">
              <w:rPr>
                <w:rFonts w:ascii="Verdana" w:hAnsi="Verdana"/>
                <w:sz w:val="24"/>
                <w:szCs w:val="24"/>
              </w:rPr>
              <w:t>Covid Vaccine</w:t>
            </w:r>
            <w:r>
              <w:rPr>
                <w:rFonts w:ascii="Verdana" w:hAnsi="Verdana"/>
                <w:sz w:val="24"/>
                <w:szCs w:val="24"/>
              </w:rPr>
              <w:t xml:space="preserve"> Programme </w:t>
            </w:r>
            <w:r w:rsidRPr="002C70E2">
              <w:rPr>
                <w:rFonts w:ascii="Verdana" w:hAnsi="Verdana"/>
                <w:sz w:val="24"/>
                <w:szCs w:val="24"/>
              </w:rPr>
              <w:t xml:space="preserve">Board, </w:t>
            </w:r>
            <w:r>
              <w:rPr>
                <w:rFonts w:ascii="Verdana" w:hAnsi="Verdana"/>
                <w:sz w:val="24"/>
                <w:szCs w:val="24"/>
              </w:rPr>
              <w:t xml:space="preserve">established </w:t>
            </w:r>
            <w:r w:rsidRPr="002C70E2">
              <w:rPr>
                <w:rFonts w:ascii="Verdana" w:hAnsi="Verdana"/>
                <w:sz w:val="24"/>
                <w:szCs w:val="24"/>
              </w:rPr>
              <w:t xml:space="preserve">under Welsh Government leadership, had </w:t>
            </w:r>
            <w:r>
              <w:rPr>
                <w:rFonts w:ascii="Verdana" w:hAnsi="Verdana"/>
                <w:sz w:val="24"/>
                <w:szCs w:val="24"/>
              </w:rPr>
              <w:t xml:space="preserve">the oversight </w:t>
            </w:r>
            <w:r w:rsidRPr="002C70E2">
              <w:rPr>
                <w:rFonts w:ascii="Verdana" w:hAnsi="Verdana"/>
                <w:sz w:val="24"/>
                <w:szCs w:val="24"/>
              </w:rPr>
              <w:t xml:space="preserve">role in policy support and advice, together with </w:t>
            </w:r>
            <w:r w:rsidR="008F07F3">
              <w:rPr>
                <w:rFonts w:ascii="Verdana" w:hAnsi="Verdana"/>
                <w:sz w:val="24"/>
                <w:szCs w:val="24"/>
              </w:rPr>
              <w:t xml:space="preserve">monitoring </w:t>
            </w:r>
            <w:r w:rsidRPr="002C70E2">
              <w:rPr>
                <w:rFonts w:ascii="Verdana" w:hAnsi="Verdana"/>
                <w:sz w:val="24"/>
                <w:szCs w:val="24"/>
              </w:rPr>
              <w:t xml:space="preserve">of </w:t>
            </w:r>
            <w:r>
              <w:rPr>
                <w:rFonts w:ascii="Verdana" w:hAnsi="Verdana"/>
                <w:sz w:val="24"/>
                <w:szCs w:val="24"/>
              </w:rPr>
              <w:t xml:space="preserve">vaccination </w:t>
            </w:r>
            <w:r w:rsidRPr="002C70E2">
              <w:rPr>
                <w:rFonts w:ascii="Verdana" w:hAnsi="Verdana"/>
                <w:sz w:val="24"/>
                <w:szCs w:val="24"/>
              </w:rPr>
              <w:t xml:space="preserve">take up and delivery. AJ </w:t>
            </w:r>
            <w:r>
              <w:rPr>
                <w:rFonts w:ascii="Verdana" w:hAnsi="Verdana"/>
                <w:sz w:val="24"/>
                <w:szCs w:val="24"/>
              </w:rPr>
              <w:t xml:space="preserve">acknowledged the major contribution of the VPDP team and other PHW staff in the preparation work, which had been undertaken rapidly and </w:t>
            </w:r>
            <w:r w:rsidRPr="002C70E2">
              <w:rPr>
                <w:rFonts w:ascii="Verdana" w:hAnsi="Verdana"/>
                <w:sz w:val="24"/>
                <w:szCs w:val="24"/>
              </w:rPr>
              <w:t>highlighted the following:</w:t>
            </w:r>
          </w:p>
          <w:p w14:paraId="3F17548F" w14:textId="77777777" w:rsidR="00706E9C" w:rsidRPr="002C70E2" w:rsidRDefault="00706E9C" w:rsidP="005F7795">
            <w:pPr>
              <w:numPr>
                <w:ilvl w:val="0"/>
                <w:numId w:val="1"/>
              </w:numPr>
              <w:jc w:val="both"/>
              <w:rPr>
                <w:rFonts w:ascii="Verdana" w:hAnsi="Verdana"/>
                <w:sz w:val="24"/>
                <w:szCs w:val="24"/>
                <w:lang w:val="nl-NL"/>
              </w:rPr>
            </w:pPr>
            <w:r w:rsidRPr="002C70E2">
              <w:rPr>
                <w:rFonts w:ascii="Verdana" w:hAnsi="Verdana"/>
                <w:sz w:val="24"/>
                <w:szCs w:val="24"/>
                <w:lang w:val="nl-NL"/>
              </w:rPr>
              <w:t xml:space="preserve">Pre planning that had  enabled a rapid  implemention of  the vaccination programme, following </w:t>
            </w:r>
            <w:r w:rsidR="00166C48" w:rsidRPr="002C70E2">
              <w:rPr>
                <w:rFonts w:ascii="Verdana" w:hAnsi="Verdana"/>
                <w:sz w:val="24"/>
                <w:szCs w:val="24"/>
                <w:lang w:val="nl-NL"/>
              </w:rPr>
              <w:t>a</w:t>
            </w:r>
            <w:r w:rsidRPr="002C70E2">
              <w:rPr>
                <w:rFonts w:ascii="Verdana" w:hAnsi="Verdana"/>
                <w:sz w:val="24"/>
                <w:szCs w:val="24"/>
                <w:lang w:val="nl-NL"/>
              </w:rPr>
              <w:t>uthorisation;</w:t>
            </w:r>
          </w:p>
          <w:p w14:paraId="7D13CD95" w14:textId="77777777" w:rsidR="00706E9C" w:rsidRPr="002C70E2" w:rsidRDefault="00706E9C" w:rsidP="005F7795">
            <w:pPr>
              <w:numPr>
                <w:ilvl w:val="0"/>
                <w:numId w:val="1"/>
              </w:numPr>
              <w:jc w:val="both"/>
              <w:rPr>
                <w:rFonts w:ascii="Verdana" w:hAnsi="Verdana"/>
                <w:sz w:val="24"/>
                <w:szCs w:val="24"/>
                <w:lang w:val="nl-NL"/>
              </w:rPr>
            </w:pPr>
            <w:r w:rsidRPr="002C70E2">
              <w:rPr>
                <w:rFonts w:ascii="Verdana" w:hAnsi="Verdana"/>
                <w:sz w:val="24"/>
                <w:szCs w:val="24"/>
                <w:lang w:val="nl-NL"/>
              </w:rPr>
              <w:t>The purchase of a  total of seven vaccines by the UK Government, with vaccination using the Pfizer vaccine commencing on 8 December;</w:t>
            </w:r>
          </w:p>
          <w:p w14:paraId="7BC2D2F3" w14:textId="77777777" w:rsidR="00706E9C" w:rsidRPr="002C70E2" w:rsidRDefault="00706E9C" w:rsidP="005F7795">
            <w:pPr>
              <w:numPr>
                <w:ilvl w:val="0"/>
                <w:numId w:val="1"/>
              </w:numPr>
              <w:jc w:val="both"/>
              <w:rPr>
                <w:rFonts w:ascii="Verdana" w:hAnsi="Verdana"/>
                <w:sz w:val="24"/>
                <w:szCs w:val="24"/>
                <w:lang w:val="nl-NL"/>
              </w:rPr>
            </w:pPr>
            <w:r w:rsidRPr="002C70E2">
              <w:rPr>
                <w:rFonts w:ascii="Verdana" w:hAnsi="Verdana"/>
                <w:sz w:val="24"/>
                <w:szCs w:val="24"/>
                <w:lang w:val="nl-NL"/>
              </w:rPr>
              <w:t>JCVI identification of priority groups;</w:t>
            </w:r>
          </w:p>
          <w:p w14:paraId="7C239DFF" w14:textId="59ECC9C0" w:rsidR="00706E9C" w:rsidRPr="002C70E2" w:rsidRDefault="006E3DDF" w:rsidP="005F7795">
            <w:pPr>
              <w:numPr>
                <w:ilvl w:val="0"/>
                <w:numId w:val="1"/>
              </w:numPr>
              <w:jc w:val="both"/>
              <w:rPr>
                <w:rFonts w:ascii="Verdana" w:hAnsi="Verdana"/>
                <w:sz w:val="24"/>
                <w:szCs w:val="24"/>
                <w:lang w:val="nl-NL"/>
              </w:rPr>
            </w:pPr>
            <w:r w:rsidRPr="002C70E2">
              <w:rPr>
                <w:rFonts w:ascii="Verdana" w:hAnsi="Verdana"/>
                <w:sz w:val="24"/>
                <w:szCs w:val="24"/>
                <w:lang w:val="nl-NL"/>
              </w:rPr>
              <w:t>W</w:t>
            </w:r>
            <w:r w:rsidR="00706E9C" w:rsidRPr="002C70E2">
              <w:rPr>
                <w:rFonts w:ascii="Verdana" w:hAnsi="Verdana"/>
                <w:sz w:val="24"/>
                <w:szCs w:val="24"/>
                <w:lang w:val="nl-NL"/>
              </w:rPr>
              <w:t xml:space="preserve">hilst the vaccine was effective in treating symptomatic COVID-19, there was no confirmation as yet  that it prevented virus transmission; </w:t>
            </w:r>
          </w:p>
          <w:p w14:paraId="7D714B3A" w14:textId="6DFF4C34" w:rsidR="00706E9C" w:rsidRPr="002C70E2" w:rsidRDefault="00706E9C" w:rsidP="005F7795">
            <w:pPr>
              <w:numPr>
                <w:ilvl w:val="0"/>
                <w:numId w:val="1"/>
              </w:numPr>
              <w:jc w:val="both"/>
              <w:rPr>
                <w:rFonts w:ascii="Verdana" w:hAnsi="Verdana"/>
                <w:sz w:val="24"/>
                <w:szCs w:val="24"/>
                <w:lang w:val="nl-NL"/>
              </w:rPr>
            </w:pPr>
            <w:r w:rsidRPr="002C70E2">
              <w:rPr>
                <w:rFonts w:ascii="Verdana" w:hAnsi="Verdana"/>
                <w:sz w:val="24"/>
                <w:szCs w:val="24"/>
                <w:lang w:val="nl-NL"/>
              </w:rPr>
              <w:t>The adminstering of over 6000 d</w:t>
            </w:r>
            <w:r w:rsidR="006E3DDF" w:rsidRPr="002C70E2">
              <w:rPr>
                <w:rFonts w:ascii="Verdana" w:hAnsi="Verdana"/>
                <w:sz w:val="24"/>
                <w:szCs w:val="24"/>
                <w:lang w:val="nl-NL"/>
              </w:rPr>
              <w:t>oses</w:t>
            </w:r>
            <w:r w:rsidRPr="002C70E2">
              <w:rPr>
                <w:rFonts w:ascii="Verdana" w:hAnsi="Verdana"/>
                <w:sz w:val="24"/>
                <w:szCs w:val="24"/>
                <w:lang w:val="nl-NL"/>
              </w:rPr>
              <w:t xml:space="preserve"> in the first week, with the </w:t>
            </w:r>
            <w:r w:rsidR="006E3DDF" w:rsidRPr="002C70E2">
              <w:rPr>
                <w:rFonts w:ascii="Verdana" w:hAnsi="Verdana"/>
                <w:sz w:val="24"/>
                <w:szCs w:val="24"/>
                <w:lang w:val="nl-NL"/>
              </w:rPr>
              <w:t xml:space="preserve">ultimate </w:t>
            </w:r>
            <w:r w:rsidRPr="002C70E2">
              <w:rPr>
                <w:rFonts w:ascii="Verdana" w:hAnsi="Verdana"/>
                <w:sz w:val="24"/>
                <w:szCs w:val="24"/>
                <w:lang w:val="nl-NL"/>
              </w:rPr>
              <w:t xml:space="preserve">aim of </w:t>
            </w:r>
            <w:r w:rsidR="006E3DDF" w:rsidRPr="002C70E2">
              <w:rPr>
                <w:rFonts w:ascii="Verdana" w:hAnsi="Verdana"/>
                <w:sz w:val="24"/>
                <w:szCs w:val="24"/>
                <w:lang w:val="nl-NL"/>
              </w:rPr>
              <w:t>a 15,000</w:t>
            </w:r>
            <w:r w:rsidRPr="002C70E2">
              <w:rPr>
                <w:rFonts w:ascii="Verdana" w:hAnsi="Verdana"/>
                <w:sz w:val="24"/>
                <w:szCs w:val="24"/>
                <w:lang w:val="nl-NL"/>
              </w:rPr>
              <w:t xml:space="preserve"> daily rate;   </w:t>
            </w:r>
          </w:p>
          <w:p w14:paraId="7E5FD931" w14:textId="77777777" w:rsidR="00706E9C" w:rsidRPr="002C70E2" w:rsidRDefault="00706E9C" w:rsidP="005F7795">
            <w:pPr>
              <w:ind w:left="720"/>
              <w:jc w:val="both"/>
              <w:rPr>
                <w:rFonts w:ascii="Verdana" w:hAnsi="Verdana"/>
                <w:sz w:val="24"/>
                <w:szCs w:val="24"/>
                <w:lang w:val="nl-NL"/>
              </w:rPr>
            </w:pPr>
          </w:p>
          <w:p w14:paraId="3E1C2702" w14:textId="479525EB" w:rsidR="00706E9C" w:rsidRPr="002C70E2" w:rsidRDefault="00706E9C" w:rsidP="005F7795">
            <w:pPr>
              <w:pStyle w:val="NoSpacing"/>
              <w:jc w:val="both"/>
              <w:rPr>
                <w:rFonts w:ascii="Verdana" w:hAnsi="Verdana"/>
              </w:rPr>
            </w:pPr>
            <w:r w:rsidRPr="002C70E2">
              <w:rPr>
                <w:rFonts w:ascii="Verdana" w:hAnsi="Verdana"/>
              </w:rPr>
              <w:t>JW thanked AJ for this informative update</w:t>
            </w:r>
            <w:r w:rsidR="0079525D" w:rsidRPr="002C70E2">
              <w:rPr>
                <w:rFonts w:ascii="Verdana" w:hAnsi="Verdana"/>
              </w:rPr>
              <w:t>;</w:t>
            </w:r>
            <w:r w:rsidR="00B548DE" w:rsidRPr="002C70E2">
              <w:rPr>
                <w:rFonts w:ascii="Verdana" w:hAnsi="Verdana"/>
              </w:rPr>
              <w:t xml:space="preserve"> </w:t>
            </w:r>
            <w:r w:rsidR="0079525D" w:rsidRPr="002C70E2">
              <w:rPr>
                <w:rFonts w:ascii="Verdana" w:hAnsi="Verdana"/>
              </w:rPr>
              <w:t>she</w:t>
            </w:r>
            <w:r w:rsidRPr="002C70E2">
              <w:rPr>
                <w:rFonts w:ascii="Verdana" w:hAnsi="Verdana"/>
              </w:rPr>
              <w:t xml:space="preserve"> asked RB-W t</w:t>
            </w:r>
            <w:r w:rsidR="00021016" w:rsidRPr="002C70E2">
              <w:rPr>
                <w:rFonts w:ascii="Verdana" w:hAnsi="Verdana"/>
              </w:rPr>
              <w:t>o</w:t>
            </w:r>
            <w:r w:rsidRPr="002C70E2">
              <w:rPr>
                <w:rFonts w:ascii="Verdana" w:hAnsi="Verdana"/>
              </w:rPr>
              <w:t xml:space="preserve"> </w:t>
            </w:r>
            <w:r w:rsidR="00021016" w:rsidRPr="002C70E2">
              <w:rPr>
                <w:rFonts w:ascii="Verdana" w:hAnsi="Verdana"/>
              </w:rPr>
              <w:t xml:space="preserve">follow on with  </w:t>
            </w:r>
            <w:r w:rsidRPr="002C70E2">
              <w:rPr>
                <w:rFonts w:ascii="Verdana" w:hAnsi="Verdana"/>
              </w:rPr>
              <w:t xml:space="preserve"> </w:t>
            </w:r>
            <w:r w:rsidR="00021016" w:rsidRPr="002C70E2">
              <w:rPr>
                <w:rFonts w:ascii="Verdana" w:hAnsi="Verdana"/>
              </w:rPr>
              <w:t>some information on</w:t>
            </w:r>
            <w:r w:rsidRPr="002C70E2">
              <w:rPr>
                <w:rFonts w:ascii="Verdana" w:hAnsi="Verdana"/>
              </w:rPr>
              <w:t xml:space="preserve"> the vaccination</w:t>
            </w:r>
            <w:r w:rsidR="00021016" w:rsidRPr="002C70E2">
              <w:rPr>
                <w:rFonts w:ascii="Verdana" w:hAnsi="Verdana"/>
              </w:rPr>
              <w:t xml:space="preserve"> plans for</w:t>
            </w:r>
            <w:r w:rsidRPr="002C70E2">
              <w:rPr>
                <w:rFonts w:ascii="Verdana" w:hAnsi="Verdana"/>
              </w:rPr>
              <w:t xml:space="preserve"> Public Health Wales’ staff. RB-W confirmed that  she was working closely with health boards to ensure access to booking systems and appointments. She also advised that, as other vaccines became available</w:t>
            </w:r>
            <w:r w:rsidR="003C6764" w:rsidRPr="002C70E2">
              <w:rPr>
                <w:rFonts w:ascii="Verdana" w:hAnsi="Verdana"/>
              </w:rPr>
              <w:t>,</w:t>
            </w:r>
            <w:r w:rsidRPr="002C70E2">
              <w:rPr>
                <w:rFonts w:ascii="Verdana" w:hAnsi="Verdana"/>
              </w:rPr>
              <w:t xml:space="preserve"> the pro</w:t>
            </w:r>
            <w:r w:rsidR="003C6764" w:rsidRPr="002C70E2">
              <w:rPr>
                <w:rFonts w:ascii="Verdana" w:hAnsi="Verdana"/>
              </w:rPr>
              <w:t>gramme</w:t>
            </w:r>
            <w:r w:rsidRPr="002C70E2">
              <w:rPr>
                <w:rFonts w:ascii="Verdana" w:hAnsi="Verdana"/>
              </w:rPr>
              <w:t xml:space="preserve"> would move in-house.</w:t>
            </w:r>
          </w:p>
          <w:p w14:paraId="59115B74" w14:textId="77777777" w:rsidR="00706E9C" w:rsidRPr="002C70E2" w:rsidRDefault="00706E9C" w:rsidP="005F7795">
            <w:pPr>
              <w:jc w:val="both"/>
              <w:rPr>
                <w:rFonts w:ascii="Verdana" w:hAnsi="Verdana"/>
                <w:sz w:val="24"/>
                <w:szCs w:val="24"/>
                <w:lang w:val="nl-NL"/>
              </w:rPr>
            </w:pPr>
          </w:p>
          <w:p w14:paraId="190A90C9" w14:textId="05E753F5" w:rsidR="00EE0F6C" w:rsidRPr="002C70E2" w:rsidRDefault="00EE0F6C" w:rsidP="00EE0F6C">
            <w:pPr>
              <w:jc w:val="both"/>
              <w:rPr>
                <w:rFonts w:ascii="Verdana" w:hAnsi="Verdana"/>
                <w:sz w:val="24"/>
                <w:szCs w:val="24"/>
                <w:lang w:val="nl-NL"/>
              </w:rPr>
            </w:pPr>
            <w:r w:rsidRPr="002C70E2">
              <w:rPr>
                <w:rFonts w:ascii="Verdana" w:hAnsi="Verdana"/>
                <w:sz w:val="24"/>
                <w:szCs w:val="24"/>
                <w:lang w:val="nl-NL"/>
              </w:rPr>
              <w:t xml:space="preserve">KE sought clarity on the role of Public Health Wales in monitoring vacccine uptake; AJ confirmed that the role related to the </w:t>
            </w:r>
            <w:r>
              <w:rPr>
                <w:rFonts w:ascii="Verdana" w:hAnsi="Verdana"/>
                <w:sz w:val="24"/>
                <w:szCs w:val="24"/>
                <w:lang w:val="nl-NL"/>
              </w:rPr>
              <w:t xml:space="preserve">provision of </w:t>
            </w:r>
            <w:r w:rsidRPr="002C70E2">
              <w:rPr>
                <w:rFonts w:ascii="Verdana" w:hAnsi="Verdana"/>
                <w:sz w:val="24"/>
                <w:szCs w:val="24"/>
                <w:lang w:val="nl-NL"/>
              </w:rPr>
              <w:t xml:space="preserve"> surveillance </w:t>
            </w:r>
            <w:r>
              <w:rPr>
                <w:rFonts w:ascii="Verdana" w:hAnsi="Verdana"/>
                <w:sz w:val="24"/>
                <w:szCs w:val="24"/>
                <w:lang w:val="nl-NL"/>
              </w:rPr>
              <w:t xml:space="preserve">of disease and vaccine uptake information </w:t>
            </w:r>
            <w:r w:rsidR="008F07F3">
              <w:rPr>
                <w:rFonts w:ascii="Verdana" w:hAnsi="Verdana"/>
                <w:sz w:val="24"/>
                <w:szCs w:val="24"/>
                <w:lang w:val="nl-NL"/>
              </w:rPr>
              <w:t>(similar to influenza),</w:t>
            </w:r>
            <w:r w:rsidRPr="002C70E2">
              <w:rPr>
                <w:rFonts w:ascii="Verdana" w:hAnsi="Verdana"/>
                <w:sz w:val="24"/>
                <w:szCs w:val="24"/>
                <w:lang w:val="nl-NL"/>
              </w:rPr>
              <w:t xml:space="preserve"> </w:t>
            </w:r>
            <w:r>
              <w:rPr>
                <w:rFonts w:ascii="Verdana" w:hAnsi="Verdana"/>
                <w:sz w:val="24"/>
                <w:szCs w:val="24"/>
                <w:lang w:val="nl-NL"/>
              </w:rPr>
              <w:t xml:space="preserve">to all partners and </w:t>
            </w:r>
            <w:r w:rsidRPr="002C70E2">
              <w:rPr>
                <w:rFonts w:ascii="Verdana" w:hAnsi="Verdana"/>
                <w:sz w:val="24"/>
                <w:szCs w:val="24"/>
                <w:lang w:val="nl-NL"/>
              </w:rPr>
              <w:t xml:space="preserve">particularly to the Covid Vaccine </w:t>
            </w:r>
            <w:r>
              <w:rPr>
                <w:rFonts w:ascii="Verdana" w:hAnsi="Verdana"/>
                <w:sz w:val="24"/>
                <w:szCs w:val="24"/>
                <w:lang w:val="nl-NL"/>
              </w:rPr>
              <w:t xml:space="preserve">Programme </w:t>
            </w:r>
            <w:r w:rsidRPr="002C70E2">
              <w:rPr>
                <w:rFonts w:ascii="Verdana" w:hAnsi="Verdana"/>
                <w:sz w:val="24"/>
                <w:szCs w:val="24"/>
                <w:lang w:val="nl-NL"/>
              </w:rPr>
              <w:t xml:space="preserve">Board. </w:t>
            </w:r>
          </w:p>
          <w:p w14:paraId="1A233E4B" w14:textId="77777777" w:rsidR="00706E9C" w:rsidRPr="002C70E2" w:rsidRDefault="00706E9C" w:rsidP="005F7795">
            <w:pPr>
              <w:jc w:val="both"/>
              <w:rPr>
                <w:rFonts w:ascii="Verdana" w:hAnsi="Verdana"/>
                <w:sz w:val="24"/>
                <w:szCs w:val="24"/>
                <w:lang w:val="nl-NL"/>
              </w:rPr>
            </w:pPr>
          </w:p>
          <w:p w14:paraId="55197632" w14:textId="4EEC703F" w:rsidR="00706E9C" w:rsidRPr="002C70E2" w:rsidRDefault="00706E9C" w:rsidP="005F7795">
            <w:pPr>
              <w:jc w:val="both"/>
              <w:rPr>
                <w:rFonts w:ascii="Verdana" w:hAnsi="Verdana"/>
                <w:sz w:val="24"/>
                <w:szCs w:val="24"/>
                <w:lang w:val="nl-NL"/>
              </w:rPr>
            </w:pPr>
            <w:r w:rsidRPr="002C70E2">
              <w:rPr>
                <w:rFonts w:ascii="Verdana" w:hAnsi="Verdana"/>
                <w:sz w:val="24"/>
                <w:szCs w:val="24"/>
                <w:lang w:val="nl-NL"/>
              </w:rPr>
              <w:t>JW thanked AJ, ED and JB for</w:t>
            </w:r>
            <w:r w:rsidR="0028334E" w:rsidRPr="002C70E2">
              <w:rPr>
                <w:rFonts w:ascii="Verdana" w:hAnsi="Verdana"/>
                <w:sz w:val="24"/>
                <w:szCs w:val="24"/>
                <w:lang w:val="nl-NL"/>
              </w:rPr>
              <w:t xml:space="preserve"> </w:t>
            </w:r>
            <w:r w:rsidRPr="002C70E2">
              <w:rPr>
                <w:rFonts w:ascii="Verdana" w:hAnsi="Verdana"/>
                <w:sz w:val="24"/>
                <w:szCs w:val="24"/>
                <w:lang w:val="nl-NL"/>
              </w:rPr>
              <w:t xml:space="preserve">their </w:t>
            </w:r>
            <w:r w:rsidR="003C6764" w:rsidRPr="002C70E2">
              <w:rPr>
                <w:rFonts w:ascii="Verdana" w:hAnsi="Verdana"/>
                <w:sz w:val="24"/>
                <w:szCs w:val="24"/>
                <w:lang w:val="nl-NL"/>
              </w:rPr>
              <w:t xml:space="preserve">detailed </w:t>
            </w:r>
            <w:r w:rsidRPr="002C70E2">
              <w:rPr>
                <w:rFonts w:ascii="Verdana" w:hAnsi="Verdana"/>
                <w:sz w:val="24"/>
                <w:szCs w:val="24"/>
                <w:lang w:val="nl-NL"/>
              </w:rPr>
              <w:t>updates; she asked Board colleagues to identify any additional issues for inclusion in</w:t>
            </w:r>
            <w:r w:rsidR="003C6764" w:rsidRPr="002C70E2">
              <w:rPr>
                <w:rFonts w:ascii="Verdana" w:hAnsi="Verdana"/>
                <w:sz w:val="24"/>
                <w:szCs w:val="24"/>
                <w:lang w:val="nl-NL"/>
              </w:rPr>
              <w:t xml:space="preserve"> </w:t>
            </w:r>
            <w:r w:rsidRPr="002C70E2">
              <w:rPr>
                <w:rFonts w:ascii="Verdana" w:hAnsi="Verdana"/>
                <w:sz w:val="24"/>
                <w:szCs w:val="24"/>
                <w:lang w:val="nl-NL"/>
              </w:rPr>
              <w:t xml:space="preserve">this integrated COVID-19 </w:t>
            </w:r>
            <w:r w:rsidR="003C6764" w:rsidRPr="002C70E2">
              <w:rPr>
                <w:rFonts w:ascii="Verdana" w:hAnsi="Verdana"/>
                <w:sz w:val="24"/>
                <w:szCs w:val="24"/>
                <w:lang w:val="nl-NL"/>
              </w:rPr>
              <w:t>report</w:t>
            </w:r>
            <w:r w:rsidRPr="002C70E2">
              <w:rPr>
                <w:rFonts w:ascii="Verdana" w:hAnsi="Verdana"/>
                <w:sz w:val="24"/>
                <w:szCs w:val="24"/>
                <w:lang w:val="nl-NL"/>
              </w:rPr>
              <w:t>.</w:t>
            </w:r>
          </w:p>
          <w:p w14:paraId="4CD849C9" w14:textId="77777777" w:rsidR="00706E9C" w:rsidRPr="002C70E2" w:rsidRDefault="00706E9C" w:rsidP="005F7795">
            <w:pPr>
              <w:jc w:val="both"/>
              <w:rPr>
                <w:rFonts w:ascii="Verdana" w:hAnsi="Verdana"/>
                <w:sz w:val="24"/>
                <w:szCs w:val="24"/>
                <w:lang w:val="nl-NL"/>
              </w:rPr>
            </w:pPr>
          </w:p>
          <w:p w14:paraId="209373E5" w14:textId="77777777" w:rsidR="00706E9C" w:rsidRPr="005F7795" w:rsidRDefault="00706E9C" w:rsidP="005F7795">
            <w:pPr>
              <w:jc w:val="both"/>
              <w:rPr>
                <w:rFonts w:ascii="Verdana" w:hAnsi="Verdana"/>
                <w:b/>
                <w:sz w:val="24"/>
                <w:szCs w:val="24"/>
                <w:lang w:val="nl-NL"/>
              </w:rPr>
            </w:pPr>
            <w:r w:rsidRPr="005F7795">
              <w:rPr>
                <w:rFonts w:ascii="Verdana" w:hAnsi="Verdana"/>
                <w:b/>
                <w:sz w:val="24"/>
                <w:szCs w:val="24"/>
                <w:lang w:val="nl-NL"/>
              </w:rPr>
              <w:t>ACTION: All</w:t>
            </w:r>
          </w:p>
          <w:p w14:paraId="53D1E3CB" w14:textId="77777777" w:rsidR="00706E9C" w:rsidRPr="002C70E2" w:rsidRDefault="00706E9C" w:rsidP="005F7795">
            <w:pPr>
              <w:jc w:val="both"/>
              <w:rPr>
                <w:rFonts w:ascii="Verdana" w:hAnsi="Verdana"/>
                <w:sz w:val="24"/>
                <w:szCs w:val="24"/>
                <w:lang w:val="nl-NL"/>
              </w:rPr>
            </w:pPr>
          </w:p>
          <w:p w14:paraId="361CC727" w14:textId="77777777" w:rsidR="00706E9C" w:rsidRPr="002C70E2" w:rsidRDefault="00706E9C" w:rsidP="005F7795">
            <w:pPr>
              <w:spacing w:after="200"/>
              <w:contextualSpacing/>
              <w:jc w:val="both"/>
              <w:rPr>
                <w:rFonts w:ascii="Verdana" w:eastAsia="Calibri" w:hAnsi="Verdana" w:cs="Times New Roman"/>
                <w:b/>
                <w:sz w:val="24"/>
                <w:szCs w:val="24"/>
              </w:rPr>
            </w:pPr>
            <w:r w:rsidRPr="002C70E2">
              <w:rPr>
                <w:rFonts w:ascii="Verdana" w:eastAsia="Calibri" w:hAnsi="Verdana" w:cs="Times New Roman"/>
                <w:sz w:val="24"/>
                <w:szCs w:val="24"/>
              </w:rPr>
              <w:t xml:space="preserve">The Board </w:t>
            </w:r>
            <w:r w:rsidRPr="002C70E2">
              <w:rPr>
                <w:rFonts w:ascii="Verdana" w:eastAsia="Calibri" w:hAnsi="Verdana" w:cs="Times New Roman"/>
                <w:b/>
                <w:sz w:val="24"/>
                <w:szCs w:val="24"/>
              </w:rPr>
              <w:t>resolved</w:t>
            </w:r>
            <w:r w:rsidRPr="002C70E2">
              <w:rPr>
                <w:rFonts w:ascii="Verdana" w:eastAsia="Calibri" w:hAnsi="Verdana" w:cs="Times New Roman"/>
                <w:sz w:val="24"/>
                <w:szCs w:val="24"/>
              </w:rPr>
              <w:t xml:space="preserve"> to </w:t>
            </w:r>
            <w:r w:rsidRPr="002C70E2">
              <w:rPr>
                <w:rFonts w:ascii="Verdana" w:eastAsia="Calibri" w:hAnsi="Verdana" w:cs="Times New Roman"/>
                <w:b/>
                <w:sz w:val="24"/>
                <w:szCs w:val="24"/>
              </w:rPr>
              <w:t>take assurance</w:t>
            </w:r>
            <w:r w:rsidRPr="002C70E2">
              <w:rPr>
                <w:rFonts w:ascii="Verdana" w:eastAsia="Calibri" w:hAnsi="Verdana" w:cs="Times New Roman"/>
                <w:sz w:val="24"/>
                <w:szCs w:val="24"/>
              </w:rPr>
              <w:t xml:space="preserve"> from all the actions identified as part of the discussion.</w:t>
            </w:r>
          </w:p>
          <w:p w14:paraId="0910E5EF" w14:textId="77777777" w:rsidR="00706E9C" w:rsidRPr="002C70E2" w:rsidRDefault="00706E9C" w:rsidP="005F7795">
            <w:pPr>
              <w:jc w:val="both"/>
              <w:rPr>
                <w:rFonts w:ascii="Verdana" w:eastAsia="Calibri" w:hAnsi="Verdana" w:cs="Times New Roman"/>
                <w:b/>
                <w:sz w:val="24"/>
                <w:szCs w:val="24"/>
              </w:rPr>
            </w:pPr>
          </w:p>
        </w:tc>
      </w:tr>
      <w:tr w:rsidR="00706E9C" w:rsidRPr="002C70E2" w14:paraId="72013E2F" w14:textId="77777777" w:rsidTr="002C70E2">
        <w:tc>
          <w:tcPr>
            <w:tcW w:w="9727" w:type="dxa"/>
            <w:gridSpan w:val="2"/>
            <w:tcBorders>
              <w:bottom w:val="single" w:sz="4" w:space="0" w:color="auto"/>
            </w:tcBorders>
          </w:tcPr>
          <w:p w14:paraId="20BC471F" w14:textId="60BD102A"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 xml:space="preserve">PHW </w:t>
            </w:r>
            <w:r w:rsidR="002C70E2" w:rsidRPr="002C70E2">
              <w:rPr>
                <w:rFonts w:ascii="Verdana" w:eastAsia="Calibri" w:hAnsi="Verdana" w:cs="Times New Roman"/>
                <w:b/>
                <w:sz w:val="24"/>
                <w:szCs w:val="24"/>
              </w:rPr>
              <w:t>204</w:t>
            </w:r>
            <w:r w:rsidRPr="002C70E2">
              <w:rPr>
                <w:rFonts w:ascii="Verdana" w:eastAsia="Calibri" w:hAnsi="Verdana" w:cs="Times New Roman"/>
                <w:b/>
                <w:sz w:val="24"/>
                <w:szCs w:val="24"/>
              </w:rPr>
              <w:t>/2020  Update on the Impact on the Leaving of the European Union</w:t>
            </w:r>
          </w:p>
        </w:tc>
      </w:tr>
      <w:tr w:rsidR="00706E9C" w:rsidRPr="002C70E2" w14:paraId="7A9323AB" w14:textId="77777777" w:rsidTr="002C70E2">
        <w:tc>
          <w:tcPr>
            <w:tcW w:w="9727" w:type="dxa"/>
            <w:gridSpan w:val="2"/>
            <w:tcBorders>
              <w:bottom w:val="single" w:sz="4" w:space="0" w:color="auto"/>
            </w:tcBorders>
          </w:tcPr>
          <w:p w14:paraId="34BB8DAE" w14:textId="29D9F36F" w:rsidR="00706E9C" w:rsidRPr="002C70E2" w:rsidRDefault="00706E9C" w:rsidP="005F7795">
            <w:pPr>
              <w:spacing w:after="200"/>
              <w:jc w:val="both"/>
              <w:rPr>
                <w:rFonts w:ascii="Verdana" w:hAnsi="Verdana"/>
                <w:sz w:val="24"/>
                <w:szCs w:val="24"/>
                <w:lang w:val="nl-NL"/>
              </w:rPr>
            </w:pPr>
            <w:r w:rsidRPr="002C70E2">
              <w:rPr>
                <w:rFonts w:ascii="Verdana" w:hAnsi="Verdana"/>
                <w:sz w:val="24"/>
                <w:szCs w:val="24"/>
                <w:lang w:val="nl-NL"/>
              </w:rPr>
              <w:t xml:space="preserve">In presenting this </w:t>
            </w:r>
            <w:r w:rsidR="003C6764" w:rsidRPr="002C70E2">
              <w:rPr>
                <w:rFonts w:ascii="Verdana" w:hAnsi="Verdana"/>
                <w:sz w:val="24"/>
                <w:szCs w:val="24"/>
                <w:lang w:val="nl-NL"/>
              </w:rPr>
              <w:t>u</w:t>
            </w:r>
            <w:r w:rsidRPr="002C70E2">
              <w:rPr>
                <w:rFonts w:ascii="Verdana" w:hAnsi="Verdana"/>
                <w:sz w:val="24"/>
                <w:szCs w:val="24"/>
                <w:lang w:val="nl-NL"/>
              </w:rPr>
              <w:t>pdate,</w:t>
            </w:r>
            <w:r w:rsidR="0028334E" w:rsidRPr="002C70E2">
              <w:rPr>
                <w:rFonts w:ascii="Verdana" w:hAnsi="Verdana"/>
                <w:sz w:val="24"/>
                <w:szCs w:val="24"/>
                <w:lang w:val="nl-NL"/>
              </w:rPr>
              <w:t xml:space="preserve"> </w:t>
            </w:r>
            <w:r w:rsidRPr="002C70E2">
              <w:rPr>
                <w:rFonts w:ascii="Verdana" w:hAnsi="Verdana"/>
                <w:sz w:val="24"/>
                <w:szCs w:val="24"/>
                <w:lang w:val="nl-NL"/>
              </w:rPr>
              <w:t>AJ noted that it represented the final opportunity for the Board to discuss the matter,</w:t>
            </w:r>
            <w:r w:rsidR="0028334E" w:rsidRPr="002C70E2">
              <w:rPr>
                <w:rFonts w:ascii="Verdana" w:hAnsi="Verdana"/>
                <w:sz w:val="24"/>
                <w:szCs w:val="24"/>
                <w:lang w:val="nl-NL"/>
              </w:rPr>
              <w:t xml:space="preserve"> </w:t>
            </w:r>
            <w:r w:rsidRPr="002C70E2">
              <w:rPr>
                <w:rFonts w:ascii="Verdana" w:hAnsi="Verdana"/>
                <w:sz w:val="24"/>
                <w:szCs w:val="24"/>
                <w:lang w:val="nl-NL"/>
              </w:rPr>
              <w:t xml:space="preserve">prior to the UK exiting the EU on 1 January 2021. The risks and mitigations sat under Strategic Risk 3 </w:t>
            </w:r>
            <w:r w:rsidR="00EE0F6C">
              <w:rPr>
                <w:rFonts w:ascii="Verdana" w:hAnsi="Verdana"/>
                <w:sz w:val="24"/>
                <w:szCs w:val="24"/>
                <w:lang w:val="nl-NL"/>
              </w:rPr>
              <w:t xml:space="preserve">( ‘the delivery of ...infection and screening services’) </w:t>
            </w:r>
            <w:r w:rsidRPr="002C70E2">
              <w:rPr>
                <w:rFonts w:ascii="Verdana" w:hAnsi="Verdana"/>
                <w:sz w:val="24"/>
                <w:szCs w:val="24"/>
                <w:lang w:val="nl-NL"/>
              </w:rPr>
              <w:t>and AJ reference</w:t>
            </w:r>
            <w:r w:rsidR="003C6764" w:rsidRPr="002C70E2">
              <w:rPr>
                <w:rFonts w:ascii="Verdana" w:hAnsi="Verdana"/>
                <w:sz w:val="24"/>
                <w:szCs w:val="24"/>
                <w:lang w:val="nl-NL"/>
              </w:rPr>
              <w:t>d</w:t>
            </w:r>
            <w:r w:rsidRPr="002C70E2">
              <w:rPr>
                <w:rFonts w:ascii="Verdana" w:hAnsi="Verdana"/>
                <w:sz w:val="24"/>
                <w:szCs w:val="24"/>
                <w:lang w:val="nl-NL"/>
              </w:rPr>
              <w:t xml:space="preserve"> these thoughout his update.</w:t>
            </w:r>
          </w:p>
          <w:p w14:paraId="1A3728C0" w14:textId="4A97951D" w:rsidR="00706E9C" w:rsidRPr="002C70E2" w:rsidRDefault="00706E9C" w:rsidP="005F7795">
            <w:pPr>
              <w:spacing w:after="200"/>
              <w:jc w:val="both"/>
              <w:rPr>
                <w:rFonts w:ascii="Verdana" w:hAnsi="Verdana"/>
                <w:sz w:val="24"/>
                <w:szCs w:val="24"/>
                <w:lang w:val="nl-NL"/>
              </w:rPr>
            </w:pPr>
            <w:r w:rsidRPr="002C70E2">
              <w:rPr>
                <w:rFonts w:ascii="Verdana" w:hAnsi="Verdana"/>
                <w:sz w:val="24"/>
                <w:szCs w:val="24"/>
                <w:lang w:val="nl-NL"/>
              </w:rPr>
              <w:lastRenderedPageBreak/>
              <w:t>AJ reminded the Board of the</w:t>
            </w:r>
            <w:r w:rsidR="003C6764" w:rsidRPr="002C70E2">
              <w:rPr>
                <w:rFonts w:ascii="Verdana" w:hAnsi="Verdana"/>
                <w:sz w:val="24"/>
                <w:szCs w:val="24"/>
                <w:lang w:val="nl-NL"/>
              </w:rPr>
              <w:t xml:space="preserve"> establishment of a</w:t>
            </w:r>
            <w:r w:rsidRPr="002C70E2">
              <w:rPr>
                <w:rFonts w:ascii="Verdana" w:hAnsi="Verdana"/>
                <w:sz w:val="24"/>
                <w:szCs w:val="24"/>
                <w:lang w:val="nl-NL"/>
              </w:rPr>
              <w:t xml:space="preserve"> EU</w:t>
            </w:r>
            <w:r w:rsidR="00EE0F6C">
              <w:rPr>
                <w:rFonts w:ascii="Verdana" w:hAnsi="Verdana"/>
                <w:sz w:val="24"/>
                <w:szCs w:val="24"/>
                <w:lang w:val="nl-NL"/>
              </w:rPr>
              <w:t xml:space="preserve"> Exit Transition</w:t>
            </w:r>
            <w:r w:rsidRPr="002C70E2">
              <w:rPr>
                <w:rFonts w:ascii="Verdana" w:hAnsi="Verdana"/>
                <w:sz w:val="24"/>
                <w:szCs w:val="24"/>
                <w:lang w:val="nl-NL"/>
              </w:rPr>
              <w:t xml:space="preserve"> programme that reported regularly into the Executive Team.The  significant work undertaken included the development of activation plans to ensure business continuity, should th</w:t>
            </w:r>
            <w:r w:rsidR="003C6764" w:rsidRPr="002C70E2">
              <w:rPr>
                <w:rFonts w:ascii="Verdana" w:hAnsi="Verdana"/>
                <w:sz w:val="24"/>
                <w:szCs w:val="24"/>
                <w:lang w:val="nl-NL"/>
              </w:rPr>
              <w:t>at</w:t>
            </w:r>
            <w:r w:rsidRPr="002C70E2">
              <w:rPr>
                <w:rFonts w:ascii="Verdana" w:hAnsi="Verdana"/>
                <w:sz w:val="24"/>
                <w:szCs w:val="24"/>
                <w:lang w:val="nl-NL"/>
              </w:rPr>
              <w:t xml:space="preserve"> be necessary, informed by the ongoing negotiations. Continuity of the supply chain had been a key f</w:t>
            </w:r>
            <w:r w:rsidR="003C6764" w:rsidRPr="002C70E2">
              <w:rPr>
                <w:rFonts w:ascii="Verdana" w:hAnsi="Verdana"/>
                <w:sz w:val="24"/>
                <w:szCs w:val="24"/>
                <w:lang w:val="nl-NL"/>
              </w:rPr>
              <w:t>eature</w:t>
            </w:r>
            <w:r w:rsidRPr="002C70E2">
              <w:rPr>
                <w:rFonts w:ascii="Verdana" w:hAnsi="Verdana"/>
                <w:sz w:val="24"/>
                <w:szCs w:val="24"/>
                <w:lang w:val="nl-NL"/>
              </w:rPr>
              <w:t>, as had staff communications.</w:t>
            </w:r>
          </w:p>
          <w:p w14:paraId="2FADAED0" w14:textId="77777777" w:rsidR="00EE0F6C" w:rsidRPr="002C70E2" w:rsidRDefault="00EE0F6C" w:rsidP="00EE0F6C">
            <w:pPr>
              <w:jc w:val="both"/>
              <w:rPr>
                <w:rFonts w:ascii="Verdana" w:hAnsi="Verdana"/>
                <w:sz w:val="24"/>
                <w:szCs w:val="24"/>
                <w:lang w:val="nl-NL"/>
              </w:rPr>
            </w:pPr>
            <w:r w:rsidRPr="002C70E2">
              <w:rPr>
                <w:rFonts w:ascii="Verdana" w:hAnsi="Verdana"/>
                <w:sz w:val="24"/>
                <w:szCs w:val="24"/>
                <w:lang w:val="nl-NL"/>
              </w:rPr>
              <w:t xml:space="preserve">At a national </w:t>
            </w:r>
            <w:r>
              <w:rPr>
                <w:rFonts w:ascii="Verdana" w:hAnsi="Verdana"/>
                <w:sz w:val="24"/>
                <w:szCs w:val="24"/>
                <w:lang w:val="nl-NL"/>
              </w:rPr>
              <w:t xml:space="preserve">Wales </w:t>
            </w:r>
            <w:r w:rsidRPr="002C70E2">
              <w:rPr>
                <w:rFonts w:ascii="Verdana" w:hAnsi="Verdana"/>
                <w:sz w:val="24"/>
                <w:szCs w:val="24"/>
                <w:lang w:val="nl-NL"/>
              </w:rPr>
              <w:t xml:space="preserve">level, AJ confirmed Public Health Wales’ representation on the EU </w:t>
            </w:r>
            <w:r>
              <w:rPr>
                <w:rFonts w:ascii="Verdana" w:hAnsi="Verdana"/>
                <w:sz w:val="24"/>
                <w:szCs w:val="24"/>
                <w:lang w:val="nl-NL"/>
              </w:rPr>
              <w:t xml:space="preserve">Transition </w:t>
            </w:r>
            <w:r w:rsidRPr="002C70E2">
              <w:rPr>
                <w:rFonts w:ascii="Verdana" w:hAnsi="Verdana"/>
                <w:sz w:val="24"/>
                <w:szCs w:val="24"/>
                <w:lang w:val="nl-NL"/>
              </w:rPr>
              <w:t xml:space="preserve">Leadership Group; </w:t>
            </w:r>
            <w:r>
              <w:rPr>
                <w:rFonts w:ascii="Verdana" w:hAnsi="Verdana"/>
                <w:sz w:val="24"/>
                <w:szCs w:val="24"/>
                <w:lang w:val="nl-NL"/>
              </w:rPr>
              <w:t>as t</w:t>
            </w:r>
            <w:r w:rsidRPr="002C70E2">
              <w:rPr>
                <w:rFonts w:ascii="Verdana" w:hAnsi="Verdana"/>
                <w:sz w:val="24"/>
                <w:szCs w:val="24"/>
                <w:lang w:val="nl-NL"/>
              </w:rPr>
              <w:t xml:space="preserve">he </w:t>
            </w:r>
            <w:r>
              <w:rPr>
                <w:rFonts w:ascii="Verdana" w:hAnsi="Verdana"/>
                <w:sz w:val="24"/>
                <w:szCs w:val="24"/>
                <w:lang w:val="nl-NL"/>
              </w:rPr>
              <w:t xml:space="preserve">Interim Exeutive Director of Public Health Services </w:t>
            </w:r>
            <w:r w:rsidRPr="002C70E2">
              <w:rPr>
                <w:rFonts w:ascii="Verdana" w:hAnsi="Verdana"/>
                <w:sz w:val="24"/>
                <w:szCs w:val="24"/>
                <w:lang w:val="nl-NL"/>
              </w:rPr>
              <w:t xml:space="preserve">had  </w:t>
            </w:r>
            <w:r>
              <w:rPr>
                <w:rFonts w:ascii="Verdana" w:hAnsi="Verdana"/>
                <w:sz w:val="24"/>
                <w:szCs w:val="24"/>
                <w:lang w:val="nl-NL"/>
              </w:rPr>
              <w:t xml:space="preserve">taken </w:t>
            </w:r>
            <w:r w:rsidRPr="002C70E2">
              <w:rPr>
                <w:rFonts w:ascii="Verdana" w:hAnsi="Verdana"/>
                <w:sz w:val="24"/>
                <w:szCs w:val="24"/>
                <w:lang w:val="nl-NL"/>
              </w:rPr>
              <w:t xml:space="preserve">the lead for the Health Security workstream that reported into the main group, and this had concentrated on updating the relevant risk assesments. The  main risk concerned surveillance and alerts, given that  the UK was currently part of the EU reporting system. The ambition centred on maintaining contact and also on using mechanisms to engage with other non EU countries. The four UK nations were working to develop a protocol on surveillance and </w:t>
            </w:r>
            <w:r>
              <w:rPr>
                <w:rFonts w:ascii="Verdana" w:hAnsi="Verdana"/>
                <w:sz w:val="24"/>
                <w:szCs w:val="24"/>
                <w:lang w:val="nl-NL"/>
              </w:rPr>
              <w:t xml:space="preserve">some </w:t>
            </w:r>
            <w:r w:rsidRPr="002C70E2">
              <w:rPr>
                <w:rFonts w:ascii="Verdana" w:hAnsi="Verdana"/>
                <w:sz w:val="24"/>
                <w:szCs w:val="24"/>
                <w:lang w:val="nl-NL"/>
              </w:rPr>
              <w:t xml:space="preserve">legislative changes would </w:t>
            </w:r>
            <w:r>
              <w:rPr>
                <w:rFonts w:ascii="Verdana" w:hAnsi="Verdana"/>
                <w:sz w:val="24"/>
                <w:szCs w:val="24"/>
                <w:lang w:val="nl-NL"/>
              </w:rPr>
              <w:t xml:space="preserve">also </w:t>
            </w:r>
            <w:r w:rsidRPr="002C70E2">
              <w:rPr>
                <w:rFonts w:ascii="Verdana" w:hAnsi="Verdana"/>
                <w:sz w:val="24"/>
                <w:szCs w:val="24"/>
                <w:lang w:val="nl-NL"/>
              </w:rPr>
              <w:t xml:space="preserve">be necessary. </w:t>
            </w:r>
          </w:p>
          <w:p w14:paraId="48D2EA25" w14:textId="1E77638D" w:rsidR="0028334E" w:rsidRPr="002C70E2" w:rsidRDefault="0028334E" w:rsidP="005F7795">
            <w:pPr>
              <w:jc w:val="both"/>
              <w:rPr>
                <w:rFonts w:ascii="Verdana" w:hAnsi="Verdana"/>
                <w:sz w:val="24"/>
                <w:szCs w:val="24"/>
                <w:lang w:val="nl-NL"/>
              </w:rPr>
            </w:pPr>
          </w:p>
          <w:p w14:paraId="5E6D6927" w14:textId="70E57E5C" w:rsidR="00706E9C" w:rsidRDefault="00706E9C" w:rsidP="005F7795">
            <w:pPr>
              <w:jc w:val="both"/>
              <w:rPr>
                <w:rFonts w:ascii="Verdana" w:hAnsi="Verdana"/>
                <w:sz w:val="24"/>
                <w:szCs w:val="24"/>
                <w:lang w:val="nl-NL"/>
              </w:rPr>
            </w:pPr>
            <w:r w:rsidRPr="002C70E2">
              <w:rPr>
                <w:rFonts w:ascii="Verdana" w:hAnsi="Verdana"/>
                <w:sz w:val="24"/>
                <w:szCs w:val="24"/>
                <w:lang w:val="nl-NL"/>
              </w:rPr>
              <w:t xml:space="preserve">JW thanked AJ for the update and </w:t>
            </w:r>
            <w:r w:rsidR="0013210F" w:rsidRPr="002C70E2">
              <w:rPr>
                <w:rFonts w:ascii="Verdana" w:hAnsi="Verdana"/>
                <w:sz w:val="24"/>
                <w:szCs w:val="24"/>
                <w:lang w:val="nl-NL"/>
              </w:rPr>
              <w:t>advised that</w:t>
            </w:r>
            <w:r w:rsidRPr="002C70E2">
              <w:rPr>
                <w:rFonts w:ascii="Verdana" w:hAnsi="Verdana"/>
                <w:sz w:val="24"/>
                <w:szCs w:val="24"/>
                <w:lang w:val="nl-NL"/>
              </w:rPr>
              <w:t xml:space="preserve"> the Board would consider the</w:t>
            </w:r>
            <w:r w:rsidR="0028334E" w:rsidRPr="002C70E2">
              <w:rPr>
                <w:rFonts w:ascii="Verdana" w:hAnsi="Verdana"/>
                <w:sz w:val="24"/>
                <w:szCs w:val="24"/>
                <w:lang w:val="nl-NL"/>
              </w:rPr>
              <w:t xml:space="preserve"> </w:t>
            </w:r>
            <w:r w:rsidRPr="002C70E2">
              <w:rPr>
                <w:rFonts w:ascii="Verdana" w:hAnsi="Verdana"/>
                <w:sz w:val="24"/>
                <w:szCs w:val="24"/>
                <w:lang w:val="nl-NL"/>
              </w:rPr>
              <w:t>position</w:t>
            </w:r>
            <w:r w:rsidR="0013210F" w:rsidRPr="002C70E2">
              <w:rPr>
                <w:rFonts w:ascii="Verdana" w:hAnsi="Verdana"/>
                <w:sz w:val="24"/>
                <w:szCs w:val="24"/>
                <w:lang w:val="nl-NL"/>
              </w:rPr>
              <w:t>,</w:t>
            </w:r>
            <w:r w:rsidRPr="002C70E2">
              <w:rPr>
                <w:rFonts w:ascii="Verdana" w:hAnsi="Verdana"/>
                <w:sz w:val="24"/>
                <w:szCs w:val="24"/>
                <w:lang w:val="nl-NL"/>
              </w:rPr>
              <w:t xml:space="preserve"> post 1 January 2021</w:t>
            </w:r>
            <w:r w:rsidR="000A6C4B" w:rsidRPr="002C70E2">
              <w:rPr>
                <w:rFonts w:ascii="Verdana" w:hAnsi="Verdana"/>
                <w:sz w:val="24"/>
                <w:szCs w:val="24"/>
                <w:lang w:val="nl-NL"/>
              </w:rPr>
              <w:t>,</w:t>
            </w:r>
            <w:r w:rsidRPr="002C70E2">
              <w:rPr>
                <w:rFonts w:ascii="Verdana" w:hAnsi="Verdana"/>
                <w:sz w:val="24"/>
                <w:szCs w:val="24"/>
                <w:lang w:val="nl-NL"/>
              </w:rPr>
              <w:t xml:space="preserve"> at the next Board meeting.</w:t>
            </w:r>
          </w:p>
          <w:p w14:paraId="2F2D8E47" w14:textId="77777777" w:rsidR="005F7795" w:rsidRPr="002C70E2" w:rsidRDefault="005F7795" w:rsidP="005F7795">
            <w:pPr>
              <w:jc w:val="both"/>
              <w:rPr>
                <w:rFonts w:ascii="Verdana" w:hAnsi="Verdana"/>
                <w:sz w:val="24"/>
                <w:szCs w:val="24"/>
                <w:lang w:val="nl-NL"/>
              </w:rPr>
            </w:pPr>
          </w:p>
          <w:p w14:paraId="229497F3" w14:textId="77777777" w:rsidR="00706E9C"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The</w:t>
            </w:r>
            <w:r w:rsidRPr="002C70E2">
              <w:rPr>
                <w:rFonts w:ascii="Verdana" w:eastAsia="Calibri" w:hAnsi="Verdana" w:cs="Times New Roman"/>
                <w:b/>
                <w:sz w:val="24"/>
                <w:szCs w:val="24"/>
              </w:rPr>
              <w:t xml:space="preserve"> </w:t>
            </w:r>
            <w:r w:rsidRPr="002C70E2">
              <w:rPr>
                <w:rFonts w:ascii="Verdana" w:eastAsia="Calibri" w:hAnsi="Verdana" w:cs="Times New Roman"/>
                <w:sz w:val="24"/>
                <w:szCs w:val="24"/>
              </w:rPr>
              <w:t>Board</w:t>
            </w:r>
            <w:r w:rsidRPr="002C70E2">
              <w:rPr>
                <w:rFonts w:ascii="Verdana" w:eastAsia="Calibri" w:hAnsi="Verdana" w:cs="Times New Roman"/>
                <w:b/>
                <w:sz w:val="24"/>
                <w:szCs w:val="24"/>
              </w:rPr>
              <w:t xml:space="preserve"> noted</w:t>
            </w:r>
            <w:r w:rsidRPr="002C70E2">
              <w:rPr>
                <w:rFonts w:ascii="Verdana" w:eastAsia="Calibri" w:hAnsi="Verdana" w:cs="Times New Roman"/>
                <w:sz w:val="24"/>
                <w:szCs w:val="24"/>
              </w:rPr>
              <w:t xml:space="preserve"> the update provided and took </w:t>
            </w:r>
            <w:r w:rsidRPr="002C70E2">
              <w:rPr>
                <w:rFonts w:ascii="Verdana" w:eastAsia="Calibri" w:hAnsi="Verdana" w:cs="Times New Roman"/>
                <w:b/>
                <w:sz w:val="24"/>
                <w:szCs w:val="24"/>
              </w:rPr>
              <w:t>assurance</w:t>
            </w:r>
            <w:r w:rsidRPr="002C70E2">
              <w:rPr>
                <w:rFonts w:ascii="Verdana" w:eastAsia="Calibri" w:hAnsi="Verdana" w:cs="Times New Roman"/>
                <w:sz w:val="24"/>
                <w:szCs w:val="24"/>
              </w:rPr>
              <w:t xml:space="preserve"> from the arrangements put in place in advance of 31 December 2020.</w:t>
            </w:r>
          </w:p>
          <w:p w14:paraId="2667E399" w14:textId="294DA3E0" w:rsidR="005F7795" w:rsidRPr="002C70E2" w:rsidRDefault="005F7795" w:rsidP="005F7795">
            <w:pPr>
              <w:jc w:val="both"/>
              <w:rPr>
                <w:rFonts w:ascii="Verdana" w:eastAsia="Calibri" w:hAnsi="Verdana" w:cs="Times New Roman"/>
                <w:sz w:val="24"/>
                <w:szCs w:val="24"/>
              </w:rPr>
            </w:pPr>
          </w:p>
        </w:tc>
      </w:tr>
      <w:tr w:rsidR="00706E9C" w:rsidRPr="002C70E2" w14:paraId="2EE8A0C8" w14:textId="77777777" w:rsidTr="002C70E2">
        <w:tc>
          <w:tcPr>
            <w:tcW w:w="9727" w:type="dxa"/>
            <w:gridSpan w:val="2"/>
            <w:tcBorders>
              <w:bottom w:val="single" w:sz="4" w:space="0" w:color="auto"/>
            </w:tcBorders>
          </w:tcPr>
          <w:p w14:paraId="79CC5513" w14:textId="67F3D3BE"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lastRenderedPageBreak/>
              <w:t xml:space="preserve">PHW </w:t>
            </w:r>
            <w:r w:rsidR="002C70E2" w:rsidRPr="002C70E2">
              <w:rPr>
                <w:rFonts w:ascii="Verdana" w:eastAsia="Calibri" w:hAnsi="Verdana" w:cs="Times New Roman"/>
                <w:b/>
                <w:sz w:val="24"/>
                <w:szCs w:val="24"/>
              </w:rPr>
              <w:t>205</w:t>
            </w:r>
            <w:r w:rsidRPr="002C70E2">
              <w:rPr>
                <w:rFonts w:ascii="Verdana" w:eastAsia="Calibri" w:hAnsi="Verdana" w:cs="Times New Roman"/>
                <w:b/>
                <w:sz w:val="24"/>
                <w:szCs w:val="24"/>
              </w:rPr>
              <w:t xml:space="preserve">/2020  </w:t>
            </w:r>
            <w:r w:rsidR="005F7795">
              <w:rPr>
                <w:rFonts w:ascii="Verdana" w:eastAsia="Calibri" w:hAnsi="Verdana" w:cs="Times New Roman"/>
                <w:b/>
                <w:sz w:val="24"/>
                <w:szCs w:val="24"/>
              </w:rPr>
              <w:tab/>
            </w:r>
            <w:r w:rsidRPr="002C70E2">
              <w:rPr>
                <w:rFonts w:ascii="Verdana" w:eastAsia="Calibri" w:hAnsi="Verdana" w:cs="Times New Roman"/>
                <w:b/>
                <w:sz w:val="24"/>
                <w:szCs w:val="24"/>
              </w:rPr>
              <w:t>Items for approval</w:t>
            </w:r>
          </w:p>
        </w:tc>
      </w:tr>
      <w:tr w:rsidR="00706E9C" w:rsidRPr="002C70E2" w14:paraId="4424ABE6" w14:textId="77777777" w:rsidTr="002C70E2">
        <w:tc>
          <w:tcPr>
            <w:tcW w:w="9727" w:type="dxa"/>
            <w:gridSpan w:val="2"/>
            <w:tcBorders>
              <w:bottom w:val="single" w:sz="4" w:space="0" w:color="auto"/>
            </w:tcBorders>
          </w:tcPr>
          <w:p w14:paraId="202212AB" w14:textId="77777777" w:rsidR="005F7795" w:rsidRDefault="00706E9C" w:rsidP="005F7795">
            <w:pPr>
              <w:jc w:val="both"/>
              <w:rPr>
                <w:rFonts w:ascii="Verdana" w:eastAsia="Times New Roman" w:hAnsi="Verdana" w:cs="Times New Roman"/>
                <w:b/>
                <w:sz w:val="24"/>
                <w:szCs w:val="24"/>
              </w:rPr>
            </w:pPr>
            <w:r w:rsidRPr="002C70E2">
              <w:rPr>
                <w:rFonts w:ascii="Verdana" w:eastAsia="Calibri" w:hAnsi="Verdana" w:cs="Times New Roman"/>
                <w:b/>
                <w:sz w:val="24"/>
                <w:szCs w:val="24"/>
              </w:rPr>
              <w:t>PHW</w:t>
            </w:r>
            <w:r w:rsidR="002C70E2" w:rsidRPr="002C70E2">
              <w:rPr>
                <w:rFonts w:ascii="Verdana" w:eastAsia="Calibri" w:hAnsi="Verdana" w:cs="Times New Roman"/>
                <w:b/>
                <w:sz w:val="24"/>
                <w:szCs w:val="24"/>
              </w:rPr>
              <w:t>205.1</w:t>
            </w:r>
            <w:r w:rsidRPr="002C70E2">
              <w:rPr>
                <w:rFonts w:ascii="Verdana" w:eastAsia="Calibri" w:hAnsi="Verdana" w:cs="Times New Roman"/>
                <w:b/>
                <w:sz w:val="24"/>
                <w:szCs w:val="24"/>
              </w:rPr>
              <w:t xml:space="preserve">/2020   </w:t>
            </w:r>
            <w:r w:rsidR="005F7795">
              <w:rPr>
                <w:rFonts w:ascii="Verdana" w:eastAsia="Calibri" w:hAnsi="Verdana" w:cs="Times New Roman"/>
                <w:b/>
                <w:sz w:val="24"/>
                <w:szCs w:val="24"/>
              </w:rPr>
              <w:tab/>
            </w:r>
            <w:r w:rsidRPr="002C70E2">
              <w:rPr>
                <w:rFonts w:ascii="Verdana" w:eastAsia="Times New Roman" w:hAnsi="Verdana" w:cs="Times New Roman"/>
                <w:b/>
                <w:sz w:val="24"/>
                <w:szCs w:val="24"/>
              </w:rPr>
              <w:t xml:space="preserve">Minutes and Action Log from the Board Meeting </w:t>
            </w:r>
          </w:p>
          <w:p w14:paraId="2D6CDB45" w14:textId="1CA718A6" w:rsidR="00706E9C" w:rsidRPr="002C70E2" w:rsidRDefault="005F7795" w:rsidP="005F7795">
            <w:pPr>
              <w:jc w:val="both"/>
              <w:rPr>
                <w:rFonts w:ascii="Verdana" w:eastAsia="Calibri" w:hAnsi="Verdana" w:cs="Times New Roman"/>
                <w:b/>
                <w:sz w:val="24"/>
                <w:szCs w:val="24"/>
              </w:rPr>
            </w:pPr>
            <w:r>
              <w:rPr>
                <w:rFonts w:ascii="Verdana" w:eastAsia="Times New Roman" w:hAnsi="Verdana" w:cs="Times New Roman"/>
                <w:b/>
                <w:sz w:val="24"/>
                <w:szCs w:val="24"/>
              </w:rPr>
              <w:tab/>
            </w:r>
            <w:r>
              <w:rPr>
                <w:rFonts w:ascii="Verdana" w:eastAsia="Times New Roman" w:hAnsi="Verdana" w:cs="Times New Roman"/>
                <w:b/>
                <w:sz w:val="24"/>
                <w:szCs w:val="24"/>
              </w:rPr>
              <w:tab/>
            </w:r>
            <w:r>
              <w:rPr>
                <w:rFonts w:ascii="Verdana" w:eastAsia="Times New Roman" w:hAnsi="Verdana" w:cs="Times New Roman"/>
                <w:b/>
                <w:sz w:val="24"/>
                <w:szCs w:val="24"/>
              </w:rPr>
              <w:tab/>
            </w:r>
            <w:r>
              <w:rPr>
                <w:rFonts w:ascii="Verdana" w:eastAsia="Times New Roman" w:hAnsi="Verdana" w:cs="Times New Roman"/>
                <w:b/>
                <w:sz w:val="24"/>
                <w:szCs w:val="24"/>
              </w:rPr>
              <w:tab/>
            </w:r>
            <w:r w:rsidR="00706E9C" w:rsidRPr="002C70E2">
              <w:rPr>
                <w:rFonts w:ascii="Verdana" w:eastAsia="Times New Roman" w:hAnsi="Verdana" w:cs="Times New Roman"/>
                <w:b/>
                <w:sz w:val="24"/>
                <w:szCs w:val="24"/>
              </w:rPr>
              <w:t>on  26.11.20</w:t>
            </w:r>
          </w:p>
        </w:tc>
      </w:tr>
      <w:tr w:rsidR="00706E9C" w:rsidRPr="002C70E2" w14:paraId="52CAB395" w14:textId="77777777" w:rsidTr="002C70E2">
        <w:tc>
          <w:tcPr>
            <w:tcW w:w="9727" w:type="dxa"/>
            <w:gridSpan w:val="2"/>
            <w:tcBorders>
              <w:bottom w:val="single" w:sz="4" w:space="0" w:color="auto"/>
            </w:tcBorders>
          </w:tcPr>
          <w:p w14:paraId="4DE37B7C" w14:textId="77777777" w:rsidR="00706E9C" w:rsidRPr="002C70E2"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 xml:space="preserve">The Board </w:t>
            </w:r>
            <w:r w:rsidRPr="002C70E2">
              <w:rPr>
                <w:rFonts w:ascii="Verdana" w:eastAsia="Calibri" w:hAnsi="Verdana" w:cs="Times New Roman"/>
                <w:b/>
                <w:sz w:val="24"/>
                <w:szCs w:val="24"/>
              </w:rPr>
              <w:t>approved</w:t>
            </w:r>
            <w:r w:rsidRPr="002C70E2">
              <w:rPr>
                <w:rFonts w:ascii="Verdana" w:eastAsia="Calibri" w:hAnsi="Verdana" w:cs="Times New Roman"/>
                <w:sz w:val="24"/>
                <w:szCs w:val="24"/>
              </w:rPr>
              <w:t xml:space="preserve"> the minutes of the meeting held on 26 November 2020 as a true and correct record. </w:t>
            </w:r>
          </w:p>
          <w:p w14:paraId="2B05113A" w14:textId="77777777" w:rsidR="00706E9C" w:rsidRPr="002C70E2" w:rsidRDefault="00706E9C" w:rsidP="005F7795">
            <w:pPr>
              <w:jc w:val="both"/>
              <w:rPr>
                <w:rFonts w:ascii="Verdana" w:eastAsia="Calibri" w:hAnsi="Verdana" w:cs="Times New Roman"/>
                <w:sz w:val="24"/>
                <w:szCs w:val="24"/>
              </w:rPr>
            </w:pPr>
          </w:p>
          <w:p w14:paraId="7C7294FD" w14:textId="6D0266B5" w:rsidR="00706E9C" w:rsidRPr="002C70E2" w:rsidRDefault="00706E9C" w:rsidP="005F7795">
            <w:pPr>
              <w:spacing w:after="200"/>
              <w:jc w:val="both"/>
              <w:rPr>
                <w:rFonts w:ascii="Verdana" w:eastAsia="Calibri" w:hAnsi="Verdana" w:cs="Times New Roman"/>
                <w:b/>
                <w:sz w:val="24"/>
                <w:szCs w:val="24"/>
              </w:rPr>
            </w:pPr>
            <w:r w:rsidRPr="002C70E2">
              <w:rPr>
                <w:rFonts w:ascii="Verdana" w:eastAsia="Calibri" w:hAnsi="Verdana" w:cs="Times New Roman"/>
                <w:sz w:val="24"/>
                <w:szCs w:val="24"/>
              </w:rPr>
              <w:t xml:space="preserve">The Board </w:t>
            </w:r>
            <w:r w:rsidRPr="002C70E2">
              <w:rPr>
                <w:rFonts w:ascii="Verdana" w:eastAsia="Calibri" w:hAnsi="Verdana" w:cs="Times New Roman"/>
                <w:b/>
                <w:sz w:val="24"/>
                <w:szCs w:val="24"/>
              </w:rPr>
              <w:t>noted</w:t>
            </w:r>
            <w:r w:rsidRPr="002C70E2">
              <w:rPr>
                <w:rFonts w:ascii="Verdana" w:eastAsia="Calibri" w:hAnsi="Verdana" w:cs="Times New Roman"/>
                <w:sz w:val="24"/>
                <w:szCs w:val="24"/>
              </w:rPr>
              <w:t xml:space="preserve"> the Action Log, </w:t>
            </w:r>
            <w:r w:rsidRPr="002C70E2">
              <w:rPr>
                <w:rFonts w:ascii="Verdana" w:eastAsia="Calibri" w:hAnsi="Verdana" w:cs="Times New Roman"/>
                <w:b/>
                <w:sz w:val="24"/>
                <w:szCs w:val="24"/>
              </w:rPr>
              <w:t>approving</w:t>
            </w:r>
            <w:r w:rsidRPr="002C70E2">
              <w:rPr>
                <w:rFonts w:ascii="Verdana" w:eastAsia="Calibri" w:hAnsi="Verdana" w:cs="Times New Roman"/>
                <w:sz w:val="24"/>
                <w:szCs w:val="24"/>
              </w:rPr>
              <w:t xml:space="preserve"> the closure of </w:t>
            </w:r>
            <w:r w:rsidR="0013210F" w:rsidRPr="002C70E2">
              <w:rPr>
                <w:rFonts w:ascii="Verdana" w:eastAsia="Calibri" w:hAnsi="Verdana" w:cs="Times New Roman"/>
                <w:sz w:val="24"/>
                <w:szCs w:val="24"/>
              </w:rPr>
              <w:t xml:space="preserve">those </w:t>
            </w:r>
            <w:r w:rsidRPr="002C70E2">
              <w:rPr>
                <w:rFonts w:ascii="Verdana" w:eastAsia="Calibri" w:hAnsi="Verdana" w:cs="Times New Roman"/>
                <w:sz w:val="24"/>
                <w:szCs w:val="24"/>
              </w:rPr>
              <w:t>actions marked as complete</w:t>
            </w:r>
            <w:r w:rsidR="0013210F" w:rsidRPr="002C70E2">
              <w:rPr>
                <w:rFonts w:ascii="Verdana" w:eastAsia="Calibri" w:hAnsi="Verdana" w:cs="Times New Roman"/>
                <w:sz w:val="24"/>
                <w:szCs w:val="24"/>
              </w:rPr>
              <w:t>.</w:t>
            </w:r>
          </w:p>
        </w:tc>
      </w:tr>
      <w:tr w:rsidR="00706E9C" w:rsidRPr="002C70E2" w14:paraId="6439DCA9" w14:textId="77777777" w:rsidTr="002C70E2">
        <w:tc>
          <w:tcPr>
            <w:tcW w:w="9727" w:type="dxa"/>
            <w:gridSpan w:val="2"/>
          </w:tcPr>
          <w:p w14:paraId="455836C4" w14:textId="77777777" w:rsidR="00706E9C" w:rsidRPr="002C70E2" w:rsidRDefault="00706E9C" w:rsidP="005F7795">
            <w:pPr>
              <w:jc w:val="both"/>
              <w:rPr>
                <w:rFonts w:ascii="Verdana" w:eastAsia="Calibri" w:hAnsi="Verdana" w:cs="Times New Roman"/>
                <w:b/>
                <w:sz w:val="24"/>
                <w:szCs w:val="24"/>
              </w:rPr>
            </w:pPr>
            <w:r w:rsidRPr="002C70E2">
              <w:rPr>
                <w:rFonts w:ascii="Verdana" w:eastAsia="Calibri" w:hAnsi="Verdana" w:cs="Times New Roman"/>
                <w:b/>
                <w:sz w:val="24"/>
                <w:szCs w:val="24"/>
              </w:rPr>
              <w:t>Date of Next Formal Meeting of the Board</w:t>
            </w:r>
          </w:p>
        </w:tc>
      </w:tr>
      <w:tr w:rsidR="00706E9C" w:rsidRPr="00506B1F" w14:paraId="1911645B" w14:textId="77777777" w:rsidTr="002C70E2">
        <w:tc>
          <w:tcPr>
            <w:tcW w:w="9727" w:type="dxa"/>
            <w:gridSpan w:val="2"/>
            <w:tcBorders>
              <w:bottom w:val="single" w:sz="4" w:space="0" w:color="auto"/>
            </w:tcBorders>
          </w:tcPr>
          <w:p w14:paraId="1AD328F9" w14:textId="38CE6BF2" w:rsidR="00706E9C" w:rsidRPr="002C70E2" w:rsidRDefault="00706E9C" w:rsidP="005F7795">
            <w:pPr>
              <w:spacing w:after="200"/>
              <w:jc w:val="both"/>
              <w:rPr>
                <w:rFonts w:ascii="Verdana" w:eastAsia="Calibri" w:hAnsi="Verdana" w:cs="Times New Roman"/>
                <w:sz w:val="24"/>
                <w:szCs w:val="24"/>
              </w:rPr>
            </w:pPr>
            <w:r w:rsidRPr="002C70E2">
              <w:rPr>
                <w:rFonts w:ascii="Verdana" w:eastAsia="Calibri" w:hAnsi="Verdana" w:cs="Times New Roman"/>
                <w:sz w:val="24"/>
                <w:szCs w:val="24"/>
              </w:rPr>
              <w:t>In closing the meeting, JW reflected on the sobering nature of the discussions</w:t>
            </w:r>
            <w:r w:rsidR="0013210F" w:rsidRPr="002C70E2">
              <w:rPr>
                <w:rFonts w:ascii="Verdana" w:eastAsia="Calibri" w:hAnsi="Verdana" w:cs="Times New Roman"/>
                <w:sz w:val="24"/>
                <w:szCs w:val="24"/>
              </w:rPr>
              <w:t xml:space="preserve">; these signalled </w:t>
            </w:r>
            <w:r w:rsidRPr="002C70E2">
              <w:rPr>
                <w:rFonts w:ascii="Verdana" w:eastAsia="Calibri" w:hAnsi="Verdana" w:cs="Times New Roman"/>
                <w:sz w:val="24"/>
                <w:szCs w:val="24"/>
              </w:rPr>
              <w:t>the grave position facing the Country. On behalf of the Board, she extended heartfelt thanks to all staff, whose commitment and sense of purpose had been outstanding throughout the year. The people of Wales owed them all a great debt of gratitude for their willingness to adapt to the requirements of COVID-19 mobilisatio</w:t>
            </w:r>
            <w:r w:rsidR="0013210F" w:rsidRPr="002C70E2">
              <w:rPr>
                <w:rFonts w:ascii="Verdana" w:eastAsia="Calibri" w:hAnsi="Verdana" w:cs="Times New Roman"/>
                <w:sz w:val="24"/>
                <w:szCs w:val="24"/>
              </w:rPr>
              <w:t xml:space="preserve">n and </w:t>
            </w:r>
            <w:r w:rsidRPr="002C70E2">
              <w:rPr>
                <w:rFonts w:ascii="Verdana" w:eastAsia="Calibri" w:hAnsi="Verdana" w:cs="Times New Roman"/>
                <w:sz w:val="24"/>
                <w:szCs w:val="24"/>
              </w:rPr>
              <w:t xml:space="preserve">to remain </w:t>
            </w:r>
            <w:r w:rsidR="0013210F" w:rsidRPr="002C70E2">
              <w:rPr>
                <w:rFonts w:ascii="Verdana" w:eastAsia="Calibri" w:hAnsi="Verdana" w:cs="Times New Roman"/>
                <w:sz w:val="24"/>
                <w:szCs w:val="24"/>
              </w:rPr>
              <w:t xml:space="preserve">so </w:t>
            </w:r>
            <w:r w:rsidRPr="002C70E2">
              <w:rPr>
                <w:rFonts w:ascii="Verdana" w:eastAsia="Calibri" w:hAnsi="Verdana" w:cs="Times New Roman"/>
                <w:sz w:val="24"/>
                <w:szCs w:val="24"/>
              </w:rPr>
              <w:t>focussed during the most challenging of times</w:t>
            </w:r>
          </w:p>
          <w:p w14:paraId="31D78950" w14:textId="0E81033C" w:rsidR="00706E9C" w:rsidRPr="002C70E2" w:rsidRDefault="00706E9C" w:rsidP="005F7795">
            <w:pPr>
              <w:spacing w:after="200"/>
              <w:jc w:val="both"/>
              <w:rPr>
                <w:rFonts w:ascii="Verdana" w:eastAsia="Calibri" w:hAnsi="Verdana" w:cs="Times New Roman"/>
                <w:sz w:val="24"/>
                <w:szCs w:val="24"/>
              </w:rPr>
            </w:pPr>
            <w:r w:rsidRPr="002C70E2">
              <w:rPr>
                <w:rFonts w:ascii="Verdana" w:eastAsia="Calibri" w:hAnsi="Verdana" w:cs="Times New Roman"/>
                <w:sz w:val="24"/>
                <w:szCs w:val="24"/>
              </w:rPr>
              <w:t>JW wished everyone a safe Christmas</w:t>
            </w:r>
            <w:r w:rsidR="0013210F" w:rsidRPr="002C70E2">
              <w:rPr>
                <w:rFonts w:ascii="Verdana" w:eastAsia="Calibri" w:hAnsi="Verdana" w:cs="Times New Roman"/>
                <w:sz w:val="24"/>
                <w:szCs w:val="24"/>
              </w:rPr>
              <w:t xml:space="preserve">, expressing the hope </w:t>
            </w:r>
            <w:r w:rsidRPr="002C70E2">
              <w:rPr>
                <w:rFonts w:ascii="Verdana" w:eastAsia="Calibri" w:hAnsi="Verdana" w:cs="Times New Roman"/>
                <w:sz w:val="24"/>
                <w:szCs w:val="24"/>
              </w:rPr>
              <w:t xml:space="preserve">that 2021 would </w:t>
            </w:r>
            <w:r w:rsidR="0013210F" w:rsidRPr="002C70E2">
              <w:rPr>
                <w:rFonts w:ascii="Verdana" w:eastAsia="Calibri" w:hAnsi="Verdana" w:cs="Times New Roman"/>
                <w:sz w:val="24"/>
                <w:szCs w:val="24"/>
              </w:rPr>
              <w:t xml:space="preserve">see </w:t>
            </w:r>
            <w:r w:rsidRPr="002C70E2">
              <w:rPr>
                <w:rFonts w:ascii="Verdana" w:eastAsia="Calibri" w:hAnsi="Verdana" w:cs="Times New Roman"/>
                <w:sz w:val="24"/>
                <w:szCs w:val="24"/>
              </w:rPr>
              <w:t xml:space="preserve">better times. </w:t>
            </w:r>
          </w:p>
          <w:p w14:paraId="34BB8606" w14:textId="77777777" w:rsidR="00706E9C" w:rsidRPr="00506B1F" w:rsidRDefault="00706E9C" w:rsidP="005F7795">
            <w:pPr>
              <w:jc w:val="both"/>
              <w:rPr>
                <w:rFonts w:ascii="Verdana" w:eastAsia="Calibri" w:hAnsi="Verdana" w:cs="Times New Roman"/>
                <w:sz w:val="24"/>
                <w:szCs w:val="24"/>
              </w:rPr>
            </w:pPr>
            <w:r w:rsidRPr="002C70E2">
              <w:rPr>
                <w:rFonts w:ascii="Verdana" w:eastAsia="Calibri" w:hAnsi="Verdana" w:cs="Times New Roman"/>
                <w:sz w:val="24"/>
                <w:szCs w:val="24"/>
              </w:rPr>
              <w:t xml:space="preserve">The </w:t>
            </w:r>
            <w:r w:rsidRPr="002C70E2">
              <w:rPr>
                <w:rFonts w:ascii="Verdana" w:eastAsia="Calibri" w:hAnsi="Verdana" w:cs="Times New Roman"/>
                <w:b/>
                <w:sz w:val="24"/>
                <w:szCs w:val="24"/>
              </w:rPr>
              <w:t>next meeting</w:t>
            </w:r>
            <w:r w:rsidRPr="002C70E2">
              <w:rPr>
                <w:rFonts w:ascii="Verdana" w:eastAsia="Calibri" w:hAnsi="Verdana" w:cs="Times New Roman"/>
                <w:sz w:val="24"/>
                <w:szCs w:val="24"/>
              </w:rPr>
              <w:t xml:space="preserve"> of the Board was scheduled for Thursday 28 January 2021.</w:t>
            </w:r>
          </w:p>
        </w:tc>
      </w:tr>
    </w:tbl>
    <w:p w14:paraId="4B43B82C" w14:textId="77777777" w:rsidR="00706E9C" w:rsidRPr="00506B1F" w:rsidRDefault="00706E9C" w:rsidP="005F7795">
      <w:pPr>
        <w:spacing w:after="0" w:line="240" w:lineRule="auto"/>
        <w:jc w:val="both"/>
        <w:rPr>
          <w:rFonts w:ascii="Verdana" w:eastAsia="Calibri" w:hAnsi="Verdana" w:cs="Times New Roman"/>
          <w:sz w:val="24"/>
          <w:szCs w:val="24"/>
        </w:rPr>
      </w:pPr>
    </w:p>
    <w:p w14:paraId="7FFD43E7" w14:textId="77777777" w:rsidR="00DF0705" w:rsidRDefault="00DF0705" w:rsidP="005F7795">
      <w:pPr>
        <w:spacing w:line="240" w:lineRule="auto"/>
      </w:pPr>
    </w:p>
    <w:sectPr w:rsidR="00DF0705" w:rsidSect="001B6A2F">
      <w:headerReference w:type="default" r:id="rId9"/>
      <w:footerReference w:type="default" r:id="rId1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E7FD" w14:textId="77777777" w:rsidR="00E93A21" w:rsidRDefault="00E93A21">
      <w:pPr>
        <w:spacing w:after="0" w:line="240" w:lineRule="auto"/>
      </w:pPr>
      <w:r>
        <w:separator/>
      </w:r>
    </w:p>
  </w:endnote>
  <w:endnote w:type="continuationSeparator" w:id="0">
    <w:p w14:paraId="4CB89791" w14:textId="77777777" w:rsidR="00E93A21" w:rsidRDefault="00E9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009"/>
      <w:gridCol w:w="3001"/>
    </w:tblGrid>
    <w:tr w:rsidR="001E7933" w:rsidRPr="00511AFF" w14:paraId="773C42D3" w14:textId="77777777" w:rsidTr="001B6A2F">
      <w:tc>
        <w:tcPr>
          <w:tcW w:w="3255" w:type="dxa"/>
        </w:tcPr>
        <w:p w14:paraId="33123E4C" w14:textId="77777777" w:rsidR="001E7933" w:rsidRPr="00915027" w:rsidRDefault="0028334E" w:rsidP="002765F4">
          <w:pPr>
            <w:pStyle w:val="Footer"/>
            <w:tabs>
              <w:tab w:val="right" w:pos="9090"/>
            </w:tabs>
            <w:jc w:val="center"/>
            <w:rPr>
              <w:sz w:val="20"/>
              <w:highlight w:val="yellow"/>
            </w:rPr>
          </w:pPr>
          <w:r w:rsidRPr="00511AFF">
            <w:rPr>
              <w:b/>
              <w:sz w:val="20"/>
            </w:rPr>
            <w:t xml:space="preserve">Date: </w:t>
          </w:r>
          <w:r>
            <w:rPr>
              <w:sz w:val="20"/>
            </w:rPr>
            <w:t>17 December 2020</w:t>
          </w:r>
        </w:p>
      </w:tc>
      <w:tc>
        <w:tcPr>
          <w:tcW w:w="3082" w:type="dxa"/>
        </w:tcPr>
        <w:p w14:paraId="5DECB07D" w14:textId="77777777" w:rsidR="001E7933" w:rsidRPr="00511AFF" w:rsidRDefault="0028334E" w:rsidP="001B6A2F">
          <w:pPr>
            <w:pStyle w:val="Footer"/>
            <w:tabs>
              <w:tab w:val="right" w:pos="9090"/>
            </w:tabs>
            <w:jc w:val="center"/>
            <w:rPr>
              <w:b/>
              <w:sz w:val="20"/>
            </w:rPr>
          </w:pPr>
          <w:r w:rsidRPr="00511AFF">
            <w:rPr>
              <w:b/>
              <w:sz w:val="20"/>
            </w:rPr>
            <w:t>Version:</w:t>
          </w:r>
          <w:r>
            <w:rPr>
              <w:sz w:val="20"/>
            </w:rPr>
            <w:t xml:space="preserve"> 0.2</w:t>
          </w:r>
        </w:p>
      </w:tc>
      <w:tc>
        <w:tcPr>
          <w:tcW w:w="3081" w:type="dxa"/>
        </w:tcPr>
        <w:p w14:paraId="5C3BA52B" w14:textId="5A59E187" w:rsidR="001E7933" w:rsidRPr="00511AFF" w:rsidRDefault="0028334E" w:rsidP="001B6A2F">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674F9C">
            <w:rPr>
              <w:rStyle w:val="PageNumber"/>
              <w:noProof/>
              <w:sz w:val="20"/>
            </w:rPr>
            <w:t>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674F9C">
            <w:rPr>
              <w:rStyle w:val="PageNumber"/>
              <w:noProof/>
              <w:sz w:val="20"/>
            </w:rPr>
            <w:t>7</w:t>
          </w:r>
          <w:r w:rsidRPr="00511AFF">
            <w:rPr>
              <w:rStyle w:val="PageNumber"/>
              <w:sz w:val="20"/>
            </w:rPr>
            <w:fldChar w:fldCharType="end"/>
          </w:r>
        </w:p>
      </w:tc>
    </w:tr>
  </w:tbl>
  <w:p w14:paraId="5DDCA18B" w14:textId="77777777" w:rsidR="001E7933" w:rsidRDefault="0067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10C4D" w14:textId="77777777" w:rsidR="00E93A21" w:rsidRDefault="00E93A21">
      <w:pPr>
        <w:spacing w:after="0" w:line="240" w:lineRule="auto"/>
      </w:pPr>
      <w:r>
        <w:separator/>
      </w:r>
    </w:p>
  </w:footnote>
  <w:footnote w:type="continuationSeparator" w:id="0">
    <w:p w14:paraId="550CD659" w14:textId="77777777" w:rsidR="00E93A21" w:rsidRDefault="00E9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126"/>
    </w:tblGrid>
    <w:tr w:rsidR="001E7933" w:rsidRPr="00E82498" w14:paraId="672F170D" w14:textId="77777777" w:rsidTr="001B6A2F">
      <w:trPr>
        <w:jc w:val="center"/>
      </w:trPr>
      <w:tc>
        <w:tcPr>
          <w:tcW w:w="4537" w:type="dxa"/>
        </w:tcPr>
        <w:p w14:paraId="6A5A0642" w14:textId="77777777" w:rsidR="001E7933" w:rsidRPr="001472E5" w:rsidRDefault="0028334E" w:rsidP="001B6A2F">
          <w:pPr>
            <w:pStyle w:val="Header"/>
            <w:rPr>
              <w:sz w:val="20"/>
            </w:rPr>
          </w:pPr>
          <w:r w:rsidRPr="001472E5">
            <w:rPr>
              <w:sz w:val="20"/>
            </w:rPr>
            <w:t>Public Health Wales</w:t>
          </w:r>
        </w:p>
      </w:tc>
      <w:tc>
        <w:tcPr>
          <w:tcW w:w="5126" w:type="dxa"/>
        </w:tcPr>
        <w:p w14:paraId="1AAEF3FC" w14:textId="77777777" w:rsidR="001E7933" w:rsidRPr="001472E5" w:rsidRDefault="0028334E" w:rsidP="001B6A2F">
          <w:pPr>
            <w:tabs>
              <w:tab w:val="left" w:pos="6795"/>
            </w:tabs>
            <w:spacing w:after="0" w:line="240" w:lineRule="auto"/>
            <w:jc w:val="right"/>
            <w:rPr>
              <w:rFonts w:ascii="Verdana" w:hAnsi="Verdana"/>
              <w:sz w:val="20"/>
            </w:rPr>
          </w:pPr>
          <w:r w:rsidRPr="001472E5">
            <w:rPr>
              <w:rFonts w:ascii="Verdana" w:hAnsi="Verdana"/>
              <w:sz w:val="20"/>
            </w:rPr>
            <w:t xml:space="preserve">Unconfirmed Minutes </w:t>
          </w:r>
        </w:p>
        <w:p w14:paraId="44D2D480" w14:textId="77777777" w:rsidR="001E7933" w:rsidRPr="001472E5" w:rsidRDefault="0028334E" w:rsidP="002765F4">
          <w:pPr>
            <w:tabs>
              <w:tab w:val="left" w:pos="6795"/>
            </w:tabs>
            <w:spacing w:after="0" w:line="240" w:lineRule="auto"/>
            <w:jc w:val="right"/>
            <w:rPr>
              <w:rFonts w:ascii="Verdana" w:hAnsi="Verdana"/>
              <w:sz w:val="20"/>
            </w:rPr>
          </w:pPr>
          <w:r>
            <w:rPr>
              <w:rFonts w:ascii="Verdana" w:hAnsi="Verdana"/>
              <w:sz w:val="20"/>
            </w:rPr>
            <w:t>17 December</w:t>
          </w:r>
          <w:r w:rsidRPr="001472E5">
            <w:rPr>
              <w:rFonts w:ascii="Verdana" w:hAnsi="Verdana"/>
              <w:sz w:val="20"/>
            </w:rPr>
            <w:t xml:space="preserve"> 2020</w:t>
          </w:r>
        </w:p>
      </w:tc>
    </w:tr>
  </w:tbl>
  <w:sdt>
    <w:sdtPr>
      <w:id w:val="-993635902"/>
      <w:docPartObj>
        <w:docPartGallery w:val="Watermarks"/>
        <w:docPartUnique/>
      </w:docPartObj>
    </w:sdtPr>
    <w:sdtEndPr/>
    <w:sdtContent>
      <w:p w14:paraId="149444C9" w14:textId="77777777" w:rsidR="001E7933" w:rsidRDefault="00674F9C">
        <w:pPr>
          <w:pStyle w:val="Header"/>
        </w:pPr>
        <w:r>
          <w:rPr>
            <w:noProof/>
            <w:lang w:val="en-US"/>
          </w:rPr>
          <w:pict w14:anchorId="30431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53.8pt;margin-top:246pt;width:412.4pt;height:152.25pt;rotation:315;z-index:-251658752;mso-position-horizontal-relative:margin;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20A"/>
    <w:multiLevelType w:val="hybridMultilevel"/>
    <w:tmpl w:val="EC7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74C35"/>
    <w:multiLevelType w:val="hybridMultilevel"/>
    <w:tmpl w:val="956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95FF8"/>
    <w:multiLevelType w:val="hybridMultilevel"/>
    <w:tmpl w:val="1C34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9C"/>
    <w:rsid w:val="00021016"/>
    <w:rsid w:val="00094D33"/>
    <w:rsid w:val="000A6C4B"/>
    <w:rsid w:val="0013210F"/>
    <w:rsid w:val="00147B37"/>
    <w:rsid w:val="00166C48"/>
    <w:rsid w:val="001D09DD"/>
    <w:rsid w:val="00230769"/>
    <w:rsid w:val="0028334E"/>
    <w:rsid w:val="00291329"/>
    <w:rsid w:val="002C70E2"/>
    <w:rsid w:val="00341DA6"/>
    <w:rsid w:val="00373C36"/>
    <w:rsid w:val="003828BF"/>
    <w:rsid w:val="003C6764"/>
    <w:rsid w:val="00582A2F"/>
    <w:rsid w:val="005E55C7"/>
    <w:rsid w:val="005F7795"/>
    <w:rsid w:val="00674F9C"/>
    <w:rsid w:val="00685FA1"/>
    <w:rsid w:val="006C1FF9"/>
    <w:rsid w:val="006E3DDF"/>
    <w:rsid w:val="00706E9C"/>
    <w:rsid w:val="00784EB2"/>
    <w:rsid w:val="0079525D"/>
    <w:rsid w:val="007C45AA"/>
    <w:rsid w:val="0081218F"/>
    <w:rsid w:val="008F07F3"/>
    <w:rsid w:val="00954AB3"/>
    <w:rsid w:val="00B548DE"/>
    <w:rsid w:val="00B959E3"/>
    <w:rsid w:val="00C0317B"/>
    <w:rsid w:val="00C13F1C"/>
    <w:rsid w:val="00C86651"/>
    <w:rsid w:val="00D06CED"/>
    <w:rsid w:val="00D85421"/>
    <w:rsid w:val="00DC525B"/>
    <w:rsid w:val="00DF0705"/>
    <w:rsid w:val="00E64060"/>
    <w:rsid w:val="00E93A21"/>
    <w:rsid w:val="00EE0F6C"/>
    <w:rsid w:val="00F111E3"/>
    <w:rsid w:val="00F11E92"/>
    <w:rsid w:val="00F41CC8"/>
    <w:rsid w:val="00FD38C9"/>
    <w:rsid w:val="00FE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4480C"/>
  <w15:chartTrackingRefBased/>
  <w15:docId w15:val="{DF6BD07B-3616-47E0-8011-0F5058A7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E9C"/>
  </w:style>
  <w:style w:type="paragraph" w:styleId="Footer">
    <w:name w:val="footer"/>
    <w:basedOn w:val="Normal"/>
    <w:link w:val="FooterChar"/>
    <w:uiPriority w:val="99"/>
    <w:unhideWhenUsed/>
    <w:rsid w:val="00706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E9C"/>
  </w:style>
  <w:style w:type="table" w:styleId="TableGrid">
    <w:name w:val="Table Grid"/>
    <w:basedOn w:val="TableNormal"/>
    <w:uiPriority w:val="59"/>
    <w:rsid w:val="00706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6E9C"/>
  </w:style>
  <w:style w:type="paragraph" w:styleId="NoSpacing">
    <w:name w:val="No Spacing"/>
    <w:uiPriority w:val="1"/>
    <w:qFormat/>
    <w:rsid w:val="00706E9C"/>
    <w:pPr>
      <w:spacing w:after="0" w:line="240" w:lineRule="auto"/>
    </w:pPr>
    <w:rPr>
      <w:sz w:val="24"/>
      <w:szCs w:val="24"/>
      <w:lang w:val="nl-NL"/>
    </w:rPr>
  </w:style>
  <w:style w:type="paragraph" w:styleId="ListParagraph">
    <w:name w:val="List Paragraph"/>
    <w:basedOn w:val="Normal"/>
    <w:uiPriority w:val="34"/>
    <w:qFormat/>
    <w:rsid w:val="00706E9C"/>
    <w:pPr>
      <w:ind w:left="720"/>
      <w:contextualSpacing/>
    </w:pPr>
  </w:style>
  <w:style w:type="paragraph" w:styleId="BalloonText">
    <w:name w:val="Balloon Text"/>
    <w:basedOn w:val="Normal"/>
    <w:link w:val="BalloonTextChar"/>
    <w:uiPriority w:val="99"/>
    <w:semiHidden/>
    <w:unhideWhenUsed/>
    <w:rsid w:val="006C1F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F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5937">
      <w:bodyDiv w:val="1"/>
      <w:marLeft w:val="0"/>
      <w:marRight w:val="0"/>
      <w:marTop w:val="0"/>
      <w:marBottom w:val="0"/>
      <w:divBdr>
        <w:top w:val="none" w:sz="0" w:space="0" w:color="auto"/>
        <w:left w:val="none" w:sz="0" w:space="0" w:color="auto"/>
        <w:bottom w:val="none" w:sz="0" w:space="0" w:color="auto"/>
        <w:right w:val="none" w:sz="0" w:space="0" w:color="auto"/>
      </w:divBdr>
    </w:div>
    <w:div w:id="5750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D727-52BA-449A-8F09-B4C43050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ABM LHB</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Williams (Swansea Bay UHB - Corporate Services)</dc:creator>
  <cp:keywords/>
  <dc:description/>
  <cp:lastModifiedBy>Julie Robinson (Public Health Wales - No. 2 Capital Quarter)</cp:lastModifiedBy>
  <cp:revision>2</cp:revision>
  <dcterms:created xsi:type="dcterms:W3CDTF">2021-01-20T14:47:00Z</dcterms:created>
  <dcterms:modified xsi:type="dcterms:W3CDTF">2021-01-20T14:47:00Z</dcterms:modified>
</cp:coreProperties>
</file>