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F1" w:rsidRPr="00F30D07"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7"/>
        <w:gridCol w:w="2762"/>
        <w:gridCol w:w="1276"/>
        <w:gridCol w:w="2011"/>
      </w:tblGrid>
      <w:tr w:rsidR="009E374F" w:rsidRPr="00F30D07" w:rsidTr="009E374F">
        <w:trPr>
          <w:trHeight w:val="82"/>
          <w:jc w:val="center"/>
        </w:trPr>
        <w:tc>
          <w:tcPr>
            <w:tcW w:w="679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9E374F" w:rsidRPr="00F30D07" w:rsidRDefault="009E374F" w:rsidP="00D254B9">
            <w:pPr>
              <w:jc w:val="right"/>
              <w:rPr>
                <w:rFonts w:ascii="Verdana" w:hAnsi="Verdana"/>
                <w:b/>
                <w:sz w:val="24"/>
              </w:rPr>
            </w:pPr>
            <w:r w:rsidRPr="00F30D07">
              <w:rPr>
                <w:rFonts w:ascii="Verdana" w:hAnsi="Verdana"/>
                <w:b/>
                <w:noProof/>
                <w:sz w:val="24"/>
              </w:rPr>
              <w:drawing>
                <wp:inline distT="0" distB="0" distL="0" distR="0" wp14:anchorId="1AB163E3" wp14:editId="2251BC34">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F30D07" w:rsidRDefault="009E374F" w:rsidP="00CA78AF">
            <w:pPr>
              <w:jc w:val="right"/>
              <w:rPr>
                <w:rFonts w:ascii="Verdana" w:hAnsi="Verdana"/>
                <w:b/>
                <w:sz w:val="24"/>
              </w:rPr>
            </w:pPr>
            <w:r w:rsidRPr="00F30D07">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rsidR="009E374F" w:rsidRPr="00F30D07" w:rsidRDefault="009E374F" w:rsidP="00CA78AF">
                <w:pPr>
                  <w:jc w:val="right"/>
                  <w:rPr>
                    <w:rFonts w:ascii="Verdana" w:hAnsi="Verdana"/>
                    <w:b/>
                    <w:sz w:val="24"/>
                  </w:rPr>
                </w:pPr>
                <w:r w:rsidRPr="00F30D07">
                  <w:rPr>
                    <w:rStyle w:val="Dropdown"/>
                  </w:rPr>
                  <w:t>Board</w:t>
                </w:r>
              </w:p>
            </w:sdtContent>
          </w:sdt>
        </w:tc>
      </w:tr>
      <w:tr w:rsidR="009E374F" w:rsidRPr="00F30D07" w:rsidTr="009E374F">
        <w:trPr>
          <w:trHeight w:val="77"/>
          <w:jc w:val="center"/>
        </w:trPr>
        <w:tc>
          <w:tcPr>
            <w:tcW w:w="6799" w:type="dxa"/>
            <w:gridSpan w:val="2"/>
            <w:vMerge/>
            <w:tcBorders>
              <w:left w:val="single" w:sz="4" w:space="0" w:color="auto"/>
              <w:right w:val="single" w:sz="4" w:space="0" w:color="auto"/>
            </w:tcBorders>
            <w:shd w:val="clear" w:color="auto" w:fill="FFFFFF" w:themeFill="background1"/>
          </w:tcPr>
          <w:p w:rsidR="009E374F" w:rsidRPr="00F30D07"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F30D07" w:rsidRDefault="009E374F" w:rsidP="009E374F">
            <w:pPr>
              <w:jc w:val="right"/>
              <w:rPr>
                <w:rFonts w:ascii="Verdana" w:hAnsi="Verdana"/>
                <w:sz w:val="24"/>
              </w:rPr>
            </w:pPr>
            <w:r w:rsidRPr="00F30D07">
              <w:rPr>
                <w:rFonts w:ascii="Verdana" w:hAnsi="Verdana"/>
                <w:b/>
                <w:sz w:val="24"/>
              </w:rPr>
              <w:t>Date of Meeting</w:t>
            </w:r>
          </w:p>
          <w:p w:rsidR="009E374F" w:rsidRPr="00F30D07" w:rsidRDefault="007214FB" w:rsidP="00014421">
            <w:pPr>
              <w:jc w:val="right"/>
              <w:rPr>
                <w:rFonts w:ascii="Verdana" w:hAnsi="Verdana"/>
                <w:sz w:val="24"/>
              </w:rPr>
            </w:pPr>
            <w:r w:rsidRPr="00F30D07">
              <w:rPr>
                <w:rFonts w:ascii="Verdana" w:hAnsi="Verdana"/>
                <w:sz w:val="24"/>
              </w:rPr>
              <w:t xml:space="preserve"> </w:t>
            </w:r>
            <w:r w:rsidR="00014421">
              <w:rPr>
                <w:rFonts w:ascii="Verdana" w:hAnsi="Verdana"/>
                <w:sz w:val="24"/>
              </w:rPr>
              <w:t>28</w:t>
            </w:r>
            <w:r w:rsidR="00BD6B73">
              <w:rPr>
                <w:rFonts w:ascii="Verdana" w:hAnsi="Verdana"/>
                <w:sz w:val="24"/>
              </w:rPr>
              <w:t xml:space="preserve"> </w:t>
            </w:r>
            <w:r w:rsidR="00014421">
              <w:rPr>
                <w:rFonts w:ascii="Verdana" w:hAnsi="Verdana"/>
                <w:sz w:val="24"/>
              </w:rPr>
              <w:t>January 2021</w:t>
            </w:r>
          </w:p>
        </w:tc>
      </w:tr>
      <w:tr w:rsidR="009E374F" w:rsidRPr="00F30D07" w:rsidTr="009E374F">
        <w:trPr>
          <w:trHeight w:val="77"/>
          <w:jc w:val="center"/>
        </w:trPr>
        <w:tc>
          <w:tcPr>
            <w:tcW w:w="6799" w:type="dxa"/>
            <w:gridSpan w:val="2"/>
            <w:vMerge/>
            <w:tcBorders>
              <w:left w:val="single" w:sz="4" w:space="0" w:color="auto"/>
              <w:right w:val="single" w:sz="4" w:space="0" w:color="auto"/>
            </w:tcBorders>
            <w:shd w:val="clear" w:color="auto" w:fill="FFFFFF" w:themeFill="background1"/>
          </w:tcPr>
          <w:p w:rsidR="009E374F" w:rsidRPr="00F30D07"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F30D07" w:rsidRDefault="009E374F" w:rsidP="009E374F">
            <w:pPr>
              <w:jc w:val="right"/>
              <w:rPr>
                <w:rFonts w:ascii="Verdana" w:hAnsi="Verdana"/>
                <w:b/>
                <w:sz w:val="24"/>
              </w:rPr>
            </w:pPr>
            <w:r w:rsidRPr="00F30D07">
              <w:rPr>
                <w:rFonts w:ascii="Verdana" w:hAnsi="Verdana"/>
                <w:b/>
                <w:sz w:val="24"/>
              </w:rPr>
              <w:t>Agenda item</w:t>
            </w:r>
          </w:p>
          <w:p w:rsidR="009E374F" w:rsidRPr="00F30D07" w:rsidRDefault="0046266F" w:rsidP="00B30A2F">
            <w:pPr>
              <w:jc w:val="right"/>
              <w:rPr>
                <w:rFonts w:ascii="Verdana" w:hAnsi="Verdana"/>
                <w:sz w:val="24"/>
              </w:rPr>
            </w:pPr>
            <w:r w:rsidRPr="0046266F">
              <w:rPr>
                <w:rFonts w:ascii="Verdana" w:hAnsi="Verdana"/>
                <w:sz w:val="24"/>
              </w:rPr>
              <w:t>3.6b</w:t>
            </w:r>
            <w:r w:rsidR="00014421" w:rsidRPr="0046266F">
              <w:rPr>
                <w:rFonts w:ascii="Verdana" w:hAnsi="Verdana"/>
                <w:sz w:val="24"/>
              </w:rPr>
              <w:t xml:space="preserve"> 260121</w:t>
            </w:r>
          </w:p>
        </w:tc>
      </w:tr>
      <w:tr w:rsidR="00EC0C72" w:rsidRPr="00F30D07" w:rsidTr="00C90784">
        <w:trPr>
          <w:trHeight w:val="425"/>
          <w:jc w:val="center"/>
        </w:trPr>
        <w:tc>
          <w:tcPr>
            <w:tcW w:w="1008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A78AF" w:rsidRPr="00F30D07" w:rsidRDefault="00CA78AF" w:rsidP="0074340F">
            <w:pPr>
              <w:rPr>
                <w:rStyle w:val="Dropdown"/>
                <w:b/>
              </w:rPr>
            </w:pPr>
          </w:p>
          <w:p w:rsidR="00EC0C72" w:rsidRPr="00B07106" w:rsidRDefault="00127016" w:rsidP="00B07106">
            <w:pPr>
              <w:jc w:val="center"/>
              <w:rPr>
                <w:rStyle w:val="Dropdown"/>
                <w:b/>
                <w:sz w:val="32"/>
              </w:rPr>
            </w:pPr>
            <w:r w:rsidRPr="00B07106">
              <w:rPr>
                <w:rStyle w:val="Dropdown"/>
                <w:b/>
                <w:sz w:val="32"/>
              </w:rPr>
              <w:t xml:space="preserve">Report from the People Advisory </w:t>
            </w:r>
            <w:r w:rsidR="00B07106">
              <w:rPr>
                <w:rStyle w:val="Dropdown"/>
                <w:b/>
                <w:sz w:val="32"/>
              </w:rPr>
              <w:t xml:space="preserve">Group </w:t>
            </w:r>
          </w:p>
          <w:p w:rsidR="00127016" w:rsidRPr="00F30D07" w:rsidRDefault="00127016" w:rsidP="0074340F">
            <w:pPr>
              <w:rPr>
                <w:rStyle w:val="Dropdown"/>
                <w:b/>
              </w:rPr>
            </w:pPr>
          </w:p>
        </w:tc>
      </w:tr>
      <w:tr w:rsidR="00127016" w:rsidRPr="00F30D07" w:rsidTr="00B07106">
        <w:trPr>
          <w:trHeight w:val="425"/>
          <w:jc w:val="center"/>
        </w:trPr>
        <w:tc>
          <w:tcPr>
            <w:tcW w:w="4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016" w:rsidRPr="00F30D07" w:rsidRDefault="00127016" w:rsidP="00127016">
            <w:pPr>
              <w:jc w:val="center"/>
              <w:rPr>
                <w:rFonts w:ascii="Verdana" w:hAnsi="Verdana" w:cs="Arial"/>
                <w:b/>
                <w:sz w:val="24"/>
              </w:rPr>
            </w:pPr>
            <w:r w:rsidRPr="00F30D07">
              <w:rPr>
                <w:rFonts w:ascii="Verdana" w:hAnsi="Verdana" w:cs="Arial"/>
                <w:b/>
                <w:sz w:val="24"/>
              </w:rPr>
              <w:t>Chair</w:t>
            </w:r>
          </w:p>
        </w:tc>
        <w:tc>
          <w:tcPr>
            <w:tcW w:w="40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016" w:rsidRPr="00F30D07" w:rsidRDefault="00127016" w:rsidP="00127016">
            <w:pPr>
              <w:jc w:val="center"/>
              <w:rPr>
                <w:rFonts w:ascii="Verdana" w:hAnsi="Verdana" w:cs="Arial"/>
                <w:b/>
                <w:sz w:val="24"/>
              </w:rPr>
            </w:pPr>
            <w:r w:rsidRPr="00F30D07">
              <w:rPr>
                <w:rFonts w:ascii="Verdana" w:hAnsi="Verdana" w:cs="Arial"/>
                <w:b/>
                <w:sz w:val="24"/>
              </w:rPr>
              <w:t>Lead Executive Director</w:t>
            </w:r>
          </w:p>
        </w:tc>
        <w:tc>
          <w:tcPr>
            <w:tcW w:w="2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7016" w:rsidRPr="00F30D07" w:rsidRDefault="00127016" w:rsidP="00B07106">
            <w:pPr>
              <w:jc w:val="center"/>
              <w:rPr>
                <w:rFonts w:ascii="Verdana" w:hAnsi="Verdana" w:cs="Arial"/>
                <w:b/>
                <w:sz w:val="24"/>
              </w:rPr>
            </w:pPr>
            <w:r w:rsidRPr="00F30D07">
              <w:rPr>
                <w:rFonts w:ascii="Verdana" w:hAnsi="Verdana" w:cs="Arial"/>
                <w:b/>
                <w:sz w:val="24"/>
              </w:rPr>
              <w:t>Date of meeting</w:t>
            </w:r>
          </w:p>
        </w:tc>
      </w:tr>
      <w:tr w:rsidR="00127016" w:rsidRPr="00F30D07" w:rsidTr="00B07106">
        <w:trPr>
          <w:trHeight w:val="425"/>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hemeFill="background1"/>
          </w:tcPr>
          <w:p w:rsidR="00127016" w:rsidRDefault="00127016" w:rsidP="00127016">
            <w:pPr>
              <w:jc w:val="center"/>
              <w:rPr>
                <w:rFonts w:ascii="Verdana" w:hAnsi="Verdana" w:cs="Arial"/>
                <w:sz w:val="24"/>
              </w:rPr>
            </w:pPr>
            <w:r>
              <w:rPr>
                <w:rFonts w:ascii="Verdana" w:hAnsi="Verdana" w:cs="Arial"/>
                <w:sz w:val="24"/>
              </w:rPr>
              <w:t>Mohammed Mehmet,</w:t>
            </w:r>
          </w:p>
          <w:p w:rsidR="00127016" w:rsidRPr="00F30D07" w:rsidRDefault="00127016" w:rsidP="00B07106">
            <w:pPr>
              <w:jc w:val="center"/>
              <w:rPr>
                <w:rFonts w:ascii="Verdana" w:hAnsi="Verdana" w:cs="Arial"/>
                <w:sz w:val="24"/>
              </w:rPr>
            </w:pPr>
            <w:r>
              <w:rPr>
                <w:rFonts w:ascii="Verdana" w:hAnsi="Verdana" w:cs="Arial"/>
                <w:sz w:val="24"/>
              </w:rPr>
              <w:t xml:space="preserve">Chair of the People Advisory </w:t>
            </w:r>
            <w:r w:rsidR="00B07106">
              <w:rPr>
                <w:rFonts w:ascii="Verdana" w:hAnsi="Verdana" w:cs="Arial"/>
                <w:sz w:val="24"/>
              </w:rPr>
              <w:t>Group</w:t>
            </w:r>
            <w:r>
              <w:rPr>
                <w:rFonts w:ascii="Verdana" w:hAnsi="Verdana" w:cs="Arial"/>
                <w:sz w:val="24"/>
              </w:rPr>
              <w:t xml:space="preserve"> and Non-Executive Director </w:t>
            </w:r>
          </w:p>
        </w:tc>
        <w:tc>
          <w:tcPr>
            <w:tcW w:w="40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27016" w:rsidRDefault="00127016" w:rsidP="00127016">
            <w:pPr>
              <w:jc w:val="center"/>
              <w:rPr>
                <w:rFonts w:ascii="Verdana" w:hAnsi="Verdana" w:cs="Arial"/>
                <w:sz w:val="24"/>
              </w:rPr>
            </w:pPr>
            <w:r>
              <w:rPr>
                <w:rFonts w:ascii="Verdana" w:hAnsi="Verdana" w:cs="Arial"/>
                <w:sz w:val="24"/>
              </w:rPr>
              <w:t xml:space="preserve">Neil Lewis, </w:t>
            </w:r>
          </w:p>
          <w:p w:rsidR="00127016" w:rsidRPr="00F30D07" w:rsidRDefault="00127016" w:rsidP="00127016">
            <w:pPr>
              <w:jc w:val="center"/>
              <w:rPr>
                <w:rFonts w:ascii="Verdana" w:hAnsi="Verdana" w:cs="Arial"/>
                <w:sz w:val="24"/>
              </w:rPr>
            </w:pPr>
            <w:r>
              <w:rPr>
                <w:rFonts w:ascii="Verdana" w:hAnsi="Verdana" w:cs="Arial"/>
                <w:sz w:val="24"/>
              </w:rPr>
              <w:t xml:space="preserve">Acting Director – People and Organisational Development </w:t>
            </w:r>
          </w:p>
        </w:tc>
        <w:tc>
          <w:tcPr>
            <w:tcW w:w="2011" w:type="dxa"/>
            <w:tcBorders>
              <w:top w:val="single" w:sz="4" w:space="0" w:color="auto"/>
              <w:left w:val="single" w:sz="4" w:space="0" w:color="auto"/>
              <w:bottom w:val="single" w:sz="4" w:space="0" w:color="auto"/>
              <w:right w:val="single" w:sz="4" w:space="0" w:color="auto"/>
            </w:tcBorders>
            <w:shd w:val="clear" w:color="auto" w:fill="FFFFFF" w:themeFill="background1"/>
          </w:tcPr>
          <w:p w:rsidR="00127016" w:rsidRPr="00F30D07" w:rsidRDefault="00014421" w:rsidP="00127016">
            <w:pPr>
              <w:jc w:val="center"/>
              <w:rPr>
                <w:rFonts w:ascii="Verdana" w:hAnsi="Verdana" w:cs="Arial"/>
                <w:sz w:val="24"/>
              </w:rPr>
            </w:pPr>
            <w:r>
              <w:rPr>
                <w:rFonts w:ascii="Verdana" w:hAnsi="Verdana" w:cs="Arial"/>
                <w:sz w:val="24"/>
              </w:rPr>
              <w:t xml:space="preserve">26 January 2021 </w:t>
            </w:r>
            <w:r w:rsidR="00127016" w:rsidRPr="00F30D07">
              <w:rPr>
                <w:rFonts w:ascii="Verdana" w:hAnsi="Verdana" w:cs="Arial"/>
                <w:sz w:val="24"/>
              </w:rPr>
              <w:t xml:space="preserve"> </w:t>
            </w:r>
          </w:p>
        </w:tc>
      </w:tr>
    </w:tbl>
    <w:p w:rsidR="00191431" w:rsidRPr="00F30D07" w:rsidRDefault="00191431" w:rsidP="004B314C">
      <w:pPr>
        <w:rPr>
          <w:rFonts w:ascii="Verdana" w:hAnsi="Verdana" w:cs="Arial"/>
          <w:b/>
          <w:sz w:val="24"/>
        </w:rPr>
        <w:sectPr w:rsidR="00191431" w:rsidRPr="00F30D07"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gridCol w:w="26"/>
      </w:tblGrid>
      <w:tr w:rsidR="004B314C" w:rsidRPr="00B07106" w:rsidTr="00473948">
        <w:trPr>
          <w:trHeight w:val="425"/>
          <w:tblHeader/>
          <w:jc w:val="center"/>
        </w:trPr>
        <w:tc>
          <w:tcPr>
            <w:tcW w:w="10086" w:type="dxa"/>
            <w:gridSpan w:val="2"/>
            <w:tcBorders>
              <w:top w:val="single" w:sz="4" w:space="0" w:color="auto"/>
              <w:left w:val="single" w:sz="4" w:space="0" w:color="auto"/>
              <w:bottom w:val="nil"/>
              <w:right w:val="single" w:sz="4" w:space="0" w:color="auto"/>
            </w:tcBorders>
            <w:shd w:val="clear" w:color="auto" w:fill="D9D9D9" w:themeFill="background1" w:themeFillShade="D9"/>
          </w:tcPr>
          <w:p w:rsidR="004B314C" w:rsidRPr="00B07106" w:rsidRDefault="00473948" w:rsidP="00473948">
            <w:pPr>
              <w:rPr>
                <w:rFonts w:ascii="Verdana" w:hAnsi="Verdana" w:cs="Arial"/>
                <w:b/>
              </w:rPr>
            </w:pPr>
            <w:r w:rsidRPr="00F30D07">
              <w:rPr>
                <w:rFonts w:ascii="Verdana" w:hAnsi="Verdana" w:cs="Arial"/>
                <w:b/>
                <w:sz w:val="24"/>
              </w:rPr>
              <w:t xml:space="preserve">Summary of key matters considered by the </w:t>
            </w:r>
            <w:r>
              <w:rPr>
                <w:rFonts w:ascii="Verdana" w:hAnsi="Verdana" w:cs="Arial"/>
                <w:b/>
                <w:sz w:val="24"/>
              </w:rPr>
              <w:t>Group</w:t>
            </w:r>
            <w:r w:rsidRPr="00F30D07">
              <w:rPr>
                <w:rFonts w:ascii="Verdana" w:hAnsi="Verdana" w:cs="Arial"/>
                <w:b/>
                <w:sz w:val="24"/>
              </w:rPr>
              <w:t xml:space="preserve"> and any related decisions made.</w:t>
            </w:r>
          </w:p>
        </w:tc>
      </w:tr>
      <w:tr w:rsidR="004B314C" w:rsidRPr="00F30D07" w:rsidTr="00473948">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73948" w:rsidRDefault="00473948" w:rsidP="00EB2CC2">
            <w:pPr>
              <w:tabs>
                <w:tab w:val="left" w:pos="1906"/>
              </w:tabs>
              <w:jc w:val="both"/>
              <w:rPr>
                <w:rFonts w:ascii="Verdana" w:hAnsi="Verdana" w:cs="Arial"/>
                <w:b/>
                <w:sz w:val="24"/>
              </w:rPr>
            </w:pPr>
          </w:p>
          <w:p w:rsidR="00473948" w:rsidRPr="00473948" w:rsidRDefault="00473948" w:rsidP="00EB2CC2">
            <w:pPr>
              <w:tabs>
                <w:tab w:val="left" w:pos="1906"/>
              </w:tabs>
              <w:jc w:val="both"/>
              <w:rPr>
                <w:rFonts w:ascii="Verdana" w:hAnsi="Verdana" w:cs="Arial"/>
                <w:sz w:val="24"/>
              </w:rPr>
            </w:pPr>
            <w:r w:rsidRPr="00473948">
              <w:rPr>
                <w:rFonts w:ascii="Verdana" w:hAnsi="Verdana" w:cs="Arial"/>
                <w:sz w:val="24"/>
              </w:rPr>
              <w:t>The group considered the following matters:</w:t>
            </w:r>
          </w:p>
          <w:p w:rsidR="00473948" w:rsidRDefault="00473948" w:rsidP="00EB2CC2">
            <w:pPr>
              <w:tabs>
                <w:tab w:val="left" w:pos="1906"/>
              </w:tabs>
              <w:jc w:val="both"/>
              <w:rPr>
                <w:rFonts w:ascii="Verdana" w:hAnsi="Verdana" w:cs="Arial"/>
                <w:b/>
                <w:sz w:val="24"/>
              </w:rPr>
            </w:pPr>
          </w:p>
          <w:p w:rsidR="00EB2CC2" w:rsidRPr="00127016" w:rsidRDefault="006D4305" w:rsidP="00EB2CC2">
            <w:pPr>
              <w:tabs>
                <w:tab w:val="left" w:pos="1906"/>
              </w:tabs>
              <w:jc w:val="both"/>
              <w:rPr>
                <w:rFonts w:ascii="Verdana" w:hAnsi="Verdana" w:cs="Arial"/>
                <w:b/>
                <w:sz w:val="24"/>
              </w:rPr>
            </w:pPr>
            <w:r>
              <w:rPr>
                <w:rFonts w:ascii="Verdana" w:hAnsi="Verdana" w:cs="Arial"/>
                <w:b/>
                <w:sz w:val="24"/>
              </w:rPr>
              <w:t xml:space="preserve">Staff vaccination </w:t>
            </w:r>
          </w:p>
          <w:p w:rsidR="00EB2CC2" w:rsidRDefault="00F11423" w:rsidP="00473948">
            <w:pPr>
              <w:pStyle w:val="ListParagraph"/>
              <w:numPr>
                <w:ilvl w:val="0"/>
                <w:numId w:val="44"/>
              </w:numPr>
              <w:tabs>
                <w:tab w:val="left" w:pos="1906"/>
              </w:tabs>
              <w:jc w:val="both"/>
              <w:rPr>
                <w:rFonts w:ascii="Verdana" w:hAnsi="Verdana" w:cs="Arial"/>
                <w:sz w:val="24"/>
              </w:rPr>
            </w:pPr>
            <w:r>
              <w:rPr>
                <w:rFonts w:ascii="Verdana" w:hAnsi="Verdana" w:cs="Arial"/>
                <w:sz w:val="24"/>
              </w:rPr>
              <w:t>R</w:t>
            </w:r>
            <w:r w:rsidR="006D4305">
              <w:rPr>
                <w:rFonts w:ascii="Verdana" w:hAnsi="Verdana" w:cs="Arial"/>
                <w:sz w:val="24"/>
              </w:rPr>
              <w:t xml:space="preserve">eceived an update about </w:t>
            </w:r>
            <w:r w:rsidR="00EB2CC2" w:rsidRPr="00473948">
              <w:rPr>
                <w:rFonts w:ascii="Verdana" w:hAnsi="Verdana" w:cs="Arial"/>
                <w:sz w:val="24"/>
              </w:rPr>
              <w:t xml:space="preserve">the </w:t>
            </w:r>
            <w:r w:rsidR="006D4305">
              <w:rPr>
                <w:rFonts w:ascii="Verdana" w:hAnsi="Verdana" w:cs="Arial"/>
                <w:sz w:val="24"/>
              </w:rPr>
              <w:t xml:space="preserve">approach to staff vaccination, the implementation plan and the level of vaccination so far (573). </w:t>
            </w:r>
          </w:p>
          <w:p w:rsidR="006D4305" w:rsidRDefault="00F11423" w:rsidP="00473948">
            <w:pPr>
              <w:pStyle w:val="ListParagraph"/>
              <w:numPr>
                <w:ilvl w:val="0"/>
                <w:numId w:val="44"/>
              </w:numPr>
              <w:tabs>
                <w:tab w:val="left" w:pos="1906"/>
              </w:tabs>
              <w:jc w:val="both"/>
              <w:rPr>
                <w:rFonts w:ascii="Verdana" w:hAnsi="Verdana" w:cs="Arial"/>
                <w:sz w:val="24"/>
              </w:rPr>
            </w:pPr>
            <w:r>
              <w:rPr>
                <w:rFonts w:ascii="Verdana" w:hAnsi="Verdana" w:cs="Arial"/>
                <w:sz w:val="24"/>
              </w:rPr>
              <w:t>E</w:t>
            </w:r>
            <w:r w:rsidR="006D4305">
              <w:rPr>
                <w:rFonts w:ascii="Verdana" w:hAnsi="Verdana" w:cs="Arial"/>
                <w:sz w:val="24"/>
              </w:rPr>
              <w:t xml:space="preserve">xplored the complexities of securing and organising the staff vaccination programme at a national level and working with the seven Health Boards. </w:t>
            </w:r>
          </w:p>
          <w:p w:rsidR="006D4305" w:rsidRPr="00473948" w:rsidRDefault="00F11423" w:rsidP="00473948">
            <w:pPr>
              <w:pStyle w:val="ListParagraph"/>
              <w:numPr>
                <w:ilvl w:val="0"/>
                <w:numId w:val="44"/>
              </w:numPr>
              <w:tabs>
                <w:tab w:val="left" w:pos="1906"/>
              </w:tabs>
              <w:jc w:val="both"/>
              <w:rPr>
                <w:rFonts w:ascii="Verdana" w:hAnsi="Verdana" w:cs="Arial"/>
                <w:sz w:val="24"/>
              </w:rPr>
            </w:pPr>
            <w:r>
              <w:rPr>
                <w:rFonts w:ascii="Verdana" w:hAnsi="Verdana" w:cs="Arial"/>
                <w:sz w:val="24"/>
              </w:rPr>
              <w:t>Considered</w:t>
            </w:r>
            <w:bookmarkStart w:id="0" w:name="_GoBack"/>
            <w:bookmarkEnd w:id="0"/>
            <w:r w:rsidR="006D4305">
              <w:rPr>
                <w:rFonts w:ascii="Verdana" w:hAnsi="Verdana" w:cs="Arial"/>
                <w:sz w:val="24"/>
              </w:rPr>
              <w:t xml:space="preserve"> the approach to staff vaccination, the implementation plan in place and that the org</w:t>
            </w:r>
            <w:r w:rsidR="00DB1607">
              <w:rPr>
                <w:rFonts w:ascii="Verdana" w:hAnsi="Verdana" w:cs="Arial"/>
                <w:sz w:val="24"/>
              </w:rPr>
              <w:t>anisation</w:t>
            </w:r>
            <w:r w:rsidR="006D4305">
              <w:rPr>
                <w:rFonts w:ascii="Verdana" w:hAnsi="Verdana" w:cs="Arial"/>
                <w:sz w:val="24"/>
              </w:rPr>
              <w:t xml:space="preserve"> was on track to vaccinate staff priority groups 1 to 4 (in line with JCVI guidance) by the middle of February. </w:t>
            </w:r>
          </w:p>
          <w:p w:rsidR="00EB2CC2" w:rsidRDefault="00EB2CC2" w:rsidP="00127016">
            <w:pPr>
              <w:tabs>
                <w:tab w:val="left" w:pos="1906"/>
              </w:tabs>
              <w:jc w:val="both"/>
              <w:rPr>
                <w:rFonts w:ascii="Verdana" w:hAnsi="Verdana" w:cs="Arial"/>
                <w:b/>
                <w:sz w:val="24"/>
              </w:rPr>
            </w:pPr>
          </w:p>
          <w:p w:rsidR="00197682" w:rsidRPr="00127016" w:rsidRDefault="00127016" w:rsidP="00127016">
            <w:pPr>
              <w:tabs>
                <w:tab w:val="left" w:pos="1906"/>
              </w:tabs>
              <w:jc w:val="both"/>
              <w:rPr>
                <w:rFonts w:ascii="Verdana" w:hAnsi="Verdana" w:cs="Arial"/>
                <w:b/>
                <w:sz w:val="24"/>
              </w:rPr>
            </w:pPr>
            <w:r w:rsidRPr="00127016">
              <w:rPr>
                <w:rFonts w:ascii="Verdana" w:hAnsi="Verdana" w:cs="Arial"/>
                <w:b/>
                <w:sz w:val="24"/>
              </w:rPr>
              <w:t xml:space="preserve">Workforce Update – Resilience, Wellbeing and Recruitment </w:t>
            </w:r>
          </w:p>
          <w:p w:rsidR="00EB2CC2" w:rsidRDefault="00EB2CC2" w:rsidP="00EB2CC2">
            <w:pPr>
              <w:tabs>
                <w:tab w:val="left" w:pos="1906"/>
              </w:tabs>
              <w:jc w:val="both"/>
              <w:rPr>
                <w:rFonts w:ascii="Verdana" w:hAnsi="Verdana" w:cs="Arial"/>
                <w:sz w:val="24"/>
              </w:rPr>
            </w:pPr>
            <w:r>
              <w:rPr>
                <w:rFonts w:ascii="Verdana" w:hAnsi="Verdana" w:cs="Arial"/>
                <w:sz w:val="24"/>
              </w:rPr>
              <w:t>Key matters considered were:</w:t>
            </w:r>
          </w:p>
          <w:p w:rsidR="00EB2CC2" w:rsidRDefault="00EB2CC2" w:rsidP="00EB2CC2">
            <w:pPr>
              <w:tabs>
                <w:tab w:val="left" w:pos="1906"/>
              </w:tabs>
              <w:jc w:val="both"/>
              <w:rPr>
                <w:rFonts w:ascii="Verdana" w:hAnsi="Verdana" w:cs="Arial"/>
                <w:sz w:val="24"/>
              </w:rPr>
            </w:pPr>
          </w:p>
          <w:p w:rsidR="00EB2CC2" w:rsidRPr="00DB1607" w:rsidRDefault="00473948" w:rsidP="00EB2CC2">
            <w:pPr>
              <w:tabs>
                <w:tab w:val="left" w:pos="1906"/>
              </w:tabs>
              <w:jc w:val="both"/>
              <w:rPr>
                <w:rFonts w:ascii="Verdana" w:hAnsi="Verdana" w:cs="Arial"/>
                <w:b/>
                <w:i/>
                <w:sz w:val="24"/>
              </w:rPr>
            </w:pPr>
            <w:r w:rsidRPr="00DB1607">
              <w:rPr>
                <w:rFonts w:ascii="Verdana" w:hAnsi="Verdana" w:cs="Arial"/>
                <w:b/>
                <w:i/>
                <w:sz w:val="24"/>
              </w:rPr>
              <w:t xml:space="preserve">Staff </w:t>
            </w:r>
            <w:r w:rsidR="00EB2CC2" w:rsidRPr="00DB1607">
              <w:rPr>
                <w:rFonts w:ascii="Verdana" w:hAnsi="Verdana" w:cs="Arial"/>
                <w:b/>
                <w:i/>
                <w:sz w:val="24"/>
              </w:rPr>
              <w:t xml:space="preserve">Wellbeing </w:t>
            </w:r>
            <w:r w:rsidRPr="00DB1607">
              <w:rPr>
                <w:rFonts w:ascii="Verdana" w:hAnsi="Verdana" w:cs="Arial"/>
                <w:b/>
                <w:i/>
                <w:sz w:val="24"/>
              </w:rPr>
              <w:t>and Engagement</w:t>
            </w:r>
          </w:p>
          <w:p w:rsidR="0046266F" w:rsidRPr="0046266F" w:rsidRDefault="0046266F" w:rsidP="00473948">
            <w:pPr>
              <w:pStyle w:val="ListParagraph"/>
              <w:numPr>
                <w:ilvl w:val="0"/>
                <w:numId w:val="42"/>
              </w:numPr>
              <w:tabs>
                <w:tab w:val="left" w:pos="1906"/>
              </w:tabs>
              <w:ind w:left="598" w:hanging="425"/>
              <w:jc w:val="both"/>
              <w:rPr>
                <w:rFonts w:ascii="Verdana" w:hAnsi="Verdana" w:cs="Arial"/>
                <w:sz w:val="24"/>
              </w:rPr>
            </w:pPr>
            <w:r w:rsidRPr="0046266F">
              <w:rPr>
                <w:rFonts w:ascii="Verdana" w:hAnsi="Verdana" w:cs="Arial"/>
                <w:sz w:val="24"/>
              </w:rPr>
              <w:t xml:space="preserve">Considered the approach being taken to staff survey action plans through the </w:t>
            </w:r>
            <w:r w:rsidRPr="0046266F">
              <w:rPr>
                <w:rFonts w:ascii="Verdana" w:hAnsi="Verdana"/>
                <w:sz w:val="24"/>
              </w:rPr>
              <w:t>Wellbeing and Engagement Partnership Group</w:t>
            </w:r>
            <w:r>
              <w:rPr>
                <w:rFonts w:ascii="Verdana" w:hAnsi="Verdana"/>
                <w:sz w:val="24"/>
              </w:rPr>
              <w:t>.</w:t>
            </w:r>
          </w:p>
          <w:p w:rsidR="00EB2CC2" w:rsidRDefault="00EB2CC2" w:rsidP="00473948">
            <w:pPr>
              <w:pStyle w:val="ListParagraph"/>
              <w:numPr>
                <w:ilvl w:val="0"/>
                <w:numId w:val="42"/>
              </w:numPr>
              <w:tabs>
                <w:tab w:val="left" w:pos="1906"/>
              </w:tabs>
              <w:ind w:left="598" w:hanging="425"/>
              <w:jc w:val="both"/>
              <w:rPr>
                <w:rFonts w:ascii="Verdana" w:hAnsi="Verdana" w:cs="Arial"/>
                <w:sz w:val="24"/>
              </w:rPr>
            </w:pPr>
            <w:r w:rsidRPr="000919C0">
              <w:rPr>
                <w:rFonts w:ascii="Verdana" w:hAnsi="Verdana" w:cs="Arial"/>
                <w:sz w:val="24"/>
              </w:rPr>
              <w:t>Discussed the staff surveys</w:t>
            </w:r>
            <w:r w:rsidR="006D4305">
              <w:rPr>
                <w:rFonts w:ascii="Verdana" w:hAnsi="Verdana" w:cs="Arial"/>
                <w:sz w:val="24"/>
              </w:rPr>
              <w:t xml:space="preserve"> (PHW and NHS wide)</w:t>
            </w:r>
            <w:r>
              <w:rPr>
                <w:rFonts w:ascii="Verdana" w:hAnsi="Verdana" w:cs="Arial"/>
                <w:sz w:val="24"/>
              </w:rPr>
              <w:t>,</w:t>
            </w:r>
            <w:r w:rsidRPr="000919C0">
              <w:rPr>
                <w:rFonts w:ascii="Verdana" w:hAnsi="Verdana" w:cs="Arial"/>
                <w:sz w:val="24"/>
              </w:rPr>
              <w:t xml:space="preserve"> and discussed some of the possible reasons for a reduced response rate. </w:t>
            </w:r>
            <w:r w:rsidR="006D4305">
              <w:rPr>
                <w:rFonts w:ascii="Verdana" w:hAnsi="Verdana" w:cs="Arial"/>
                <w:sz w:val="24"/>
              </w:rPr>
              <w:t xml:space="preserve">Also noted the priority response areas in the organisations action plan against the survey results. </w:t>
            </w:r>
          </w:p>
          <w:p w:rsidR="00EB2CC2" w:rsidRDefault="00EB2CC2" w:rsidP="00473948">
            <w:pPr>
              <w:pStyle w:val="ListParagraph"/>
              <w:numPr>
                <w:ilvl w:val="0"/>
                <w:numId w:val="42"/>
              </w:numPr>
              <w:tabs>
                <w:tab w:val="left" w:pos="1906"/>
              </w:tabs>
              <w:ind w:left="598" w:hanging="425"/>
              <w:jc w:val="both"/>
              <w:rPr>
                <w:rFonts w:ascii="Verdana" w:hAnsi="Verdana" w:cs="Arial"/>
                <w:sz w:val="24"/>
              </w:rPr>
            </w:pPr>
            <w:r>
              <w:rPr>
                <w:rFonts w:ascii="Verdana" w:hAnsi="Verdana" w:cs="Arial"/>
                <w:sz w:val="24"/>
              </w:rPr>
              <w:t>Discussed the range of other wellbeing initiatives, and the importance of evaluating their value</w:t>
            </w:r>
            <w:r w:rsidR="006D4305">
              <w:rPr>
                <w:rFonts w:ascii="Verdana" w:hAnsi="Verdana" w:cs="Arial"/>
                <w:sz w:val="24"/>
              </w:rPr>
              <w:t xml:space="preserve"> on an ongoing basis</w:t>
            </w:r>
            <w:r>
              <w:rPr>
                <w:rFonts w:ascii="Verdana" w:hAnsi="Verdana" w:cs="Arial"/>
                <w:sz w:val="24"/>
              </w:rPr>
              <w:t xml:space="preserve">. </w:t>
            </w:r>
          </w:p>
          <w:p w:rsidR="00EB2CC2" w:rsidRDefault="00EB2CC2" w:rsidP="00473948">
            <w:pPr>
              <w:pStyle w:val="ListParagraph"/>
              <w:numPr>
                <w:ilvl w:val="0"/>
                <w:numId w:val="42"/>
              </w:numPr>
              <w:tabs>
                <w:tab w:val="left" w:pos="1906"/>
              </w:tabs>
              <w:ind w:left="598" w:hanging="425"/>
              <w:jc w:val="both"/>
              <w:rPr>
                <w:rFonts w:ascii="Verdana" w:hAnsi="Verdana" w:cs="Arial"/>
                <w:sz w:val="24"/>
              </w:rPr>
            </w:pPr>
            <w:r>
              <w:rPr>
                <w:rFonts w:ascii="Verdana" w:hAnsi="Verdana" w:cs="Arial"/>
                <w:sz w:val="24"/>
              </w:rPr>
              <w:t>Discussed the increase in staff absence, and the actio</w:t>
            </w:r>
            <w:r w:rsidR="006D4305">
              <w:rPr>
                <w:rFonts w:ascii="Verdana" w:hAnsi="Verdana" w:cs="Arial"/>
                <w:sz w:val="24"/>
              </w:rPr>
              <w:t xml:space="preserve">ns being taken to address this noting that whilst absence levels were increasing, it was a steady expected increase and not of significant concern at this stage. </w:t>
            </w:r>
          </w:p>
          <w:p w:rsidR="00DB1607" w:rsidRDefault="006D4305" w:rsidP="00473948">
            <w:pPr>
              <w:pStyle w:val="ListParagraph"/>
              <w:numPr>
                <w:ilvl w:val="0"/>
                <w:numId w:val="42"/>
              </w:numPr>
              <w:tabs>
                <w:tab w:val="left" w:pos="1906"/>
              </w:tabs>
              <w:ind w:left="598" w:hanging="425"/>
              <w:jc w:val="both"/>
              <w:rPr>
                <w:rFonts w:ascii="Verdana" w:hAnsi="Verdana" w:cs="Arial"/>
                <w:sz w:val="24"/>
              </w:rPr>
            </w:pPr>
            <w:r>
              <w:rPr>
                <w:rFonts w:ascii="Verdana" w:hAnsi="Verdana" w:cs="Arial"/>
                <w:sz w:val="24"/>
              </w:rPr>
              <w:t>Discussed the personal risk assessment (compliance currently 64%) and how to increase the volume of staff completing the assessments with their managers.</w:t>
            </w:r>
          </w:p>
          <w:p w:rsidR="006D4305" w:rsidRDefault="00DB1607" w:rsidP="00473948">
            <w:pPr>
              <w:pStyle w:val="ListParagraph"/>
              <w:numPr>
                <w:ilvl w:val="0"/>
                <w:numId w:val="42"/>
              </w:numPr>
              <w:tabs>
                <w:tab w:val="left" w:pos="1906"/>
              </w:tabs>
              <w:ind w:left="598" w:hanging="425"/>
              <w:jc w:val="both"/>
              <w:rPr>
                <w:rFonts w:ascii="Verdana" w:hAnsi="Verdana" w:cs="Arial"/>
                <w:sz w:val="24"/>
              </w:rPr>
            </w:pPr>
            <w:r>
              <w:rPr>
                <w:rFonts w:ascii="Verdana" w:hAnsi="Verdana" w:cs="Arial"/>
                <w:sz w:val="24"/>
              </w:rPr>
              <w:t xml:space="preserve">Considered the approach to staff engagement and the various mechanisms in place, </w:t>
            </w:r>
            <w:r w:rsidR="0046266F">
              <w:rPr>
                <w:rFonts w:ascii="Verdana" w:hAnsi="Verdana" w:cs="Arial"/>
                <w:sz w:val="24"/>
              </w:rPr>
              <w:t>beyond</w:t>
            </w:r>
            <w:r>
              <w:rPr>
                <w:rFonts w:ascii="Verdana" w:hAnsi="Verdana" w:cs="Arial"/>
                <w:sz w:val="24"/>
              </w:rPr>
              <w:t xml:space="preserve"> staff surveys. </w:t>
            </w:r>
          </w:p>
          <w:p w:rsidR="00EB2CC2" w:rsidRPr="00DB1607" w:rsidRDefault="00EB2CC2" w:rsidP="00EB2CC2">
            <w:pPr>
              <w:tabs>
                <w:tab w:val="left" w:pos="1906"/>
              </w:tabs>
              <w:jc w:val="both"/>
              <w:rPr>
                <w:rFonts w:ascii="Verdana" w:hAnsi="Verdana" w:cs="Arial"/>
                <w:b/>
                <w:i/>
                <w:sz w:val="24"/>
              </w:rPr>
            </w:pPr>
            <w:r w:rsidRPr="00DB1607">
              <w:rPr>
                <w:rFonts w:ascii="Verdana" w:hAnsi="Verdana" w:cs="Arial"/>
                <w:b/>
                <w:i/>
                <w:sz w:val="24"/>
              </w:rPr>
              <w:lastRenderedPageBreak/>
              <w:t xml:space="preserve">Recruitment </w:t>
            </w:r>
          </w:p>
          <w:p w:rsidR="00EB2CC2" w:rsidRPr="00DB1607" w:rsidRDefault="00EB2CC2" w:rsidP="00473948">
            <w:pPr>
              <w:pStyle w:val="ListParagraph"/>
              <w:numPr>
                <w:ilvl w:val="0"/>
                <w:numId w:val="42"/>
              </w:numPr>
              <w:tabs>
                <w:tab w:val="left" w:pos="1906"/>
              </w:tabs>
              <w:ind w:left="598" w:hanging="425"/>
              <w:jc w:val="both"/>
              <w:rPr>
                <w:rFonts w:ascii="Verdana" w:hAnsi="Verdana" w:cs="Arial"/>
                <w:sz w:val="24"/>
              </w:rPr>
            </w:pPr>
            <w:r w:rsidRPr="00DB1607">
              <w:rPr>
                <w:rFonts w:ascii="Verdana" w:hAnsi="Verdana" w:cs="Arial"/>
                <w:sz w:val="24"/>
              </w:rPr>
              <w:t xml:space="preserve">Considered the </w:t>
            </w:r>
            <w:r w:rsidR="00DB1607" w:rsidRPr="00DB1607">
              <w:rPr>
                <w:rFonts w:ascii="Verdana" w:hAnsi="Verdana" w:cs="Arial"/>
                <w:sz w:val="24"/>
              </w:rPr>
              <w:t xml:space="preserve">current status of staff recruitment in the health protection context, the critically assessed posts and the approach to ensuring resilience. </w:t>
            </w:r>
          </w:p>
          <w:p w:rsidR="00473522" w:rsidRPr="00DB1607" w:rsidRDefault="00473522" w:rsidP="00EB2CC2">
            <w:pPr>
              <w:tabs>
                <w:tab w:val="left" w:pos="1906"/>
              </w:tabs>
              <w:jc w:val="both"/>
              <w:rPr>
                <w:rFonts w:ascii="Verdana" w:hAnsi="Verdana" w:cs="Arial"/>
                <w:sz w:val="24"/>
              </w:rPr>
            </w:pPr>
          </w:p>
          <w:p w:rsidR="00EB2CC2" w:rsidRPr="00DB1607" w:rsidRDefault="00EB2CC2" w:rsidP="00EB2CC2">
            <w:pPr>
              <w:tabs>
                <w:tab w:val="left" w:pos="1906"/>
              </w:tabs>
              <w:jc w:val="both"/>
              <w:rPr>
                <w:rFonts w:ascii="Verdana" w:hAnsi="Verdana" w:cs="Arial"/>
                <w:b/>
                <w:i/>
                <w:sz w:val="24"/>
              </w:rPr>
            </w:pPr>
            <w:r w:rsidRPr="00DB1607">
              <w:rPr>
                <w:rFonts w:ascii="Verdana" w:hAnsi="Verdana" w:cs="Arial"/>
                <w:b/>
                <w:i/>
                <w:sz w:val="24"/>
              </w:rPr>
              <w:t>Resilience</w:t>
            </w:r>
          </w:p>
          <w:p w:rsidR="00EB2CC2" w:rsidRDefault="00EB2CC2" w:rsidP="00473948">
            <w:pPr>
              <w:pStyle w:val="ListParagraph"/>
              <w:numPr>
                <w:ilvl w:val="0"/>
                <w:numId w:val="42"/>
              </w:numPr>
              <w:tabs>
                <w:tab w:val="left" w:pos="1906"/>
              </w:tabs>
              <w:ind w:left="598" w:hanging="425"/>
              <w:jc w:val="both"/>
              <w:rPr>
                <w:rFonts w:ascii="Verdana" w:hAnsi="Verdana" w:cs="Arial"/>
                <w:sz w:val="24"/>
              </w:rPr>
            </w:pPr>
            <w:r>
              <w:rPr>
                <w:rFonts w:ascii="Verdana" w:hAnsi="Verdana" w:cs="Arial"/>
                <w:sz w:val="24"/>
              </w:rPr>
              <w:t xml:space="preserve">Discussed </w:t>
            </w:r>
            <w:r w:rsidR="00DB1607">
              <w:rPr>
                <w:rFonts w:ascii="Verdana" w:hAnsi="Verdana" w:cs="Arial"/>
                <w:sz w:val="24"/>
              </w:rPr>
              <w:t xml:space="preserve">the key messages being given to staff in the context of wellbeing, taking annual leave, time for caring responsibilities including staff with school aged children. The CEO had also reinforced these messages consistently in her monthly ‘Ask Tracey’ live Q&amp;A sessions. </w:t>
            </w:r>
            <w:r>
              <w:rPr>
                <w:rFonts w:ascii="Verdana" w:hAnsi="Verdana" w:cs="Arial"/>
                <w:sz w:val="24"/>
              </w:rPr>
              <w:t xml:space="preserve"> </w:t>
            </w:r>
          </w:p>
          <w:p w:rsidR="00DB1607" w:rsidRDefault="00DB1607" w:rsidP="00DB1607">
            <w:pPr>
              <w:tabs>
                <w:tab w:val="left" w:pos="1906"/>
              </w:tabs>
              <w:jc w:val="both"/>
              <w:rPr>
                <w:rFonts w:ascii="Verdana" w:hAnsi="Verdana" w:cs="Arial"/>
                <w:sz w:val="24"/>
              </w:rPr>
            </w:pPr>
          </w:p>
          <w:p w:rsidR="00DB1607" w:rsidRPr="00DB1607" w:rsidRDefault="00DB1607" w:rsidP="00DB1607">
            <w:pPr>
              <w:tabs>
                <w:tab w:val="left" w:pos="1906"/>
              </w:tabs>
              <w:jc w:val="both"/>
              <w:rPr>
                <w:rFonts w:ascii="Verdana" w:hAnsi="Verdana" w:cs="Arial"/>
                <w:b/>
                <w:sz w:val="24"/>
              </w:rPr>
            </w:pPr>
            <w:r w:rsidRPr="00DB1607">
              <w:rPr>
                <w:rFonts w:ascii="Verdana" w:hAnsi="Verdana" w:cs="Arial"/>
                <w:b/>
                <w:sz w:val="24"/>
              </w:rPr>
              <w:t xml:space="preserve">Health Protection Business Case </w:t>
            </w:r>
          </w:p>
          <w:p w:rsidR="00127016" w:rsidRPr="00DB1607" w:rsidRDefault="00DB1607" w:rsidP="00DB1607">
            <w:pPr>
              <w:pStyle w:val="ListParagraph"/>
              <w:numPr>
                <w:ilvl w:val="0"/>
                <w:numId w:val="42"/>
              </w:numPr>
              <w:tabs>
                <w:tab w:val="left" w:pos="1906"/>
              </w:tabs>
              <w:ind w:left="598" w:hanging="425"/>
              <w:jc w:val="both"/>
              <w:rPr>
                <w:rFonts w:ascii="Verdana" w:hAnsi="Verdana" w:cs="Arial"/>
                <w:sz w:val="24"/>
              </w:rPr>
            </w:pPr>
            <w:r w:rsidRPr="00D01375">
              <w:rPr>
                <w:rFonts w:ascii="Verdana" w:hAnsi="Verdana" w:cs="Arial"/>
                <w:sz w:val="24"/>
              </w:rPr>
              <w:t xml:space="preserve">Discussed </w:t>
            </w:r>
            <w:r w:rsidRPr="00D01375">
              <w:rPr>
                <w:rFonts w:ascii="Verdana" w:hAnsi="Verdana"/>
                <w:sz w:val="24"/>
              </w:rPr>
              <w:t xml:space="preserve">the </w:t>
            </w:r>
            <w:r>
              <w:rPr>
                <w:rFonts w:ascii="Verdana" w:hAnsi="Verdana"/>
                <w:sz w:val="24"/>
              </w:rPr>
              <w:t>workforce plan</w:t>
            </w:r>
            <w:r>
              <w:rPr>
                <w:rFonts w:ascii="Verdana" w:hAnsi="Verdana"/>
                <w:sz w:val="24"/>
              </w:rPr>
              <w:t xml:space="preserve">ning approach to integrating a </w:t>
            </w:r>
            <w:r w:rsidRPr="00D01375">
              <w:rPr>
                <w:rFonts w:ascii="Verdana" w:hAnsi="Verdana"/>
                <w:sz w:val="24"/>
              </w:rPr>
              <w:t>number of addition staff should the Hea</w:t>
            </w:r>
            <w:r>
              <w:rPr>
                <w:rFonts w:ascii="Verdana" w:hAnsi="Verdana"/>
                <w:sz w:val="24"/>
              </w:rPr>
              <w:t>l</w:t>
            </w:r>
            <w:r w:rsidRPr="00D01375">
              <w:rPr>
                <w:rFonts w:ascii="Verdana" w:hAnsi="Verdana"/>
                <w:sz w:val="24"/>
              </w:rPr>
              <w:t>th Protection Business case be successful.</w:t>
            </w:r>
          </w:p>
          <w:p w:rsidR="00DB1607" w:rsidRPr="00DB1607" w:rsidRDefault="00DB1607" w:rsidP="00DB1607">
            <w:pPr>
              <w:tabs>
                <w:tab w:val="left" w:pos="1906"/>
              </w:tabs>
              <w:ind w:left="173"/>
              <w:jc w:val="both"/>
              <w:rPr>
                <w:rFonts w:ascii="Verdana" w:hAnsi="Verdana" w:cs="Arial"/>
                <w:sz w:val="24"/>
              </w:rPr>
            </w:pPr>
          </w:p>
        </w:tc>
      </w:tr>
      <w:tr w:rsidR="00473948" w:rsidRPr="00F30D07" w:rsidTr="00473948">
        <w:trPr>
          <w:trHeight w:val="618"/>
          <w:tblHeader/>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948" w:rsidRPr="00F30D07" w:rsidRDefault="00473948" w:rsidP="00886A15">
            <w:pPr>
              <w:pStyle w:val="Default"/>
              <w:rPr>
                <w:rFonts w:ascii="Verdana" w:hAnsi="Verdana"/>
              </w:rPr>
            </w:pPr>
            <w:r w:rsidRPr="00F30D07">
              <w:rPr>
                <w:rFonts w:ascii="Verdana" w:hAnsi="Verdana"/>
                <w:b/>
                <w:bCs/>
              </w:rPr>
              <w:lastRenderedPageBreak/>
              <w:t xml:space="preserve">Key risks and issues/matters of concern of which the board needs to be made aware: </w:t>
            </w:r>
          </w:p>
        </w:tc>
      </w:tr>
      <w:tr w:rsidR="000919C0" w:rsidRPr="00F30D07" w:rsidTr="00473948">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919C0" w:rsidRDefault="000919C0" w:rsidP="00127016">
            <w:pPr>
              <w:tabs>
                <w:tab w:val="left" w:pos="1906"/>
              </w:tabs>
              <w:jc w:val="both"/>
              <w:rPr>
                <w:rFonts w:ascii="Verdana" w:hAnsi="Verdana" w:cs="Arial"/>
                <w:b/>
                <w:sz w:val="24"/>
              </w:rPr>
            </w:pPr>
          </w:p>
          <w:p w:rsidR="00473948" w:rsidRPr="000919C0" w:rsidRDefault="00473948" w:rsidP="00127016">
            <w:pPr>
              <w:tabs>
                <w:tab w:val="left" w:pos="1906"/>
              </w:tabs>
              <w:jc w:val="both"/>
              <w:rPr>
                <w:rFonts w:ascii="Verdana" w:hAnsi="Verdana" w:cs="Arial"/>
                <w:sz w:val="24"/>
              </w:rPr>
            </w:pPr>
            <w:r>
              <w:rPr>
                <w:rFonts w:ascii="Verdana" w:hAnsi="Verdana" w:cs="Arial"/>
                <w:b/>
                <w:sz w:val="24"/>
              </w:rPr>
              <w:t>The Group highlight the following matters for the Board’s attention:</w:t>
            </w:r>
          </w:p>
          <w:p w:rsidR="00DB1607" w:rsidRPr="00DB1607" w:rsidRDefault="00DB1607" w:rsidP="00DB1607">
            <w:pPr>
              <w:pStyle w:val="ListParagraph"/>
              <w:numPr>
                <w:ilvl w:val="0"/>
                <w:numId w:val="43"/>
              </w:numPr>
              <w:tabs>
                <w:tab w:val="left" w:pos="1906"/>
              </w:tabs>
              <w:ind w:left="598" w:hanging="425"/>
              <w:jc w:val="both"/>
              <w:rPr>
                <w:rFonts w:ascii="Verdana" w:hAnsi="Verdana" w:cs="Arial"/>
                <w:b/>
                <w:sz w:val="24"/>
              </w:rPr>
            </w:pPr>
            <w:r w:rsidRPr="000919C0">
              <w:rPr>
                <w:rFonts w:ascii="Verdana" w:hAnsi="Verdana" w:cs="Arial"/>
                <w:sz w:val="24"/>
              </w:rPr>
              <w:t xml:space="preserve">That </w:t>
            </w:r>
            <w:r w:rsidRPr="00DB1607">
              <w:rPr>
                <w:rFonts w:ascii="Verdana" w:hAnsi="Verdana" w:cs="Arial"/>
                <w:b/>
                <w:sz w:val="24"/>
              </w:rPr>
              <w:t>assurance</w:t>
            </w:r>
            <w:r w:rsidRPr="000919C0">
              <w:rPr>
                <w:rFonts w:ascii="Verdana" w:hAnsi="Verdana" w:cs="Arial"/>
                <w:sz w:val="24"/>
              </w:rPr>
              <w:t xml:space="preserve"> was taken in relation to </w:t>
            </w:r>
          </w:p>
          <w:p w:rsidR="00DB1607" w:rsidRPr="00DB1607" w:rsidRDefault="00DB1607" w:rsidP="00DB1607">
            <w:pPr>
              <w:pStyle w:val="ListParagraph"/>
              <w:numPr>
                <w:ilvl w:val="1"/>
                <w:numId w:val="43"/>
              </w:numPr>
              <w:tabs>
                <w:tab w:val="left" w:pos="1906"/>
              </w:tabs>
              <w:jc w:val="both"/>
              <w:rPr>
                <w:rFonts w:ascii="Verdana" w:hAnsi="Verdana" w:cs="Arial"/>
                <w:b/>
                <w:sz w:val="24"/>
              </w:rPr>
            </w:pPr>
            <w:r w:rsidRPr="00DB1607">
              <w:rPr>
                <w:rFonts w:ascii="Verdana" w:hAnsi="Verdana" w:cs="Arial"/>
                <w:sz w:val="24"/>
              </w:rPr>
              <w:t xml:space="preserve">the approach to staff vaccination, the implementation plan in place and that the organisation was on track to vaccinate staff priority groups 1 to 4 (in line with JCVI guidance) by the middle of February. </w:t>
            </w:r>
          </w:p>
          <w:p w:rsidR="00DB1607" w:rsidRPr="00DB1607" w:rsidRDefault="00DB1607" w:rsidP="00DB1607">
            <w:pPr>
              <w:pStyle w:val="ListParagraph"/>
              <w:numPr>
                <w:ilvl w:val="1"/>
                <w:numId w:val="43"/>
              </w:numPr>
              <w:tabs>
                <w:tab w:val="left" w:pos="1906"/>
              </w:tabs>
              <w:jc w:val="both"/>
              <w:rPr>
                <w:rFonts w:ascii="Verdana" w:hAnsi="Verdana" w:cs="Arial"/>
                <w:b/>
                <w:sz w:val="24"/>
              </w:rPr>
            </w:pPr>
            <w:r w:rsidRPr="000919C0">
              <w:rPr>
                <w:rFonts w:ascii="Verdana" w:hAnsi="Verdana" w:cs="Arial"/>
                <w:sz w:val="24"/>
              </w:rPr>
              <w:t>the</w:t>
            </w:r>
            <w:r>
              <w:rPr>
                <w:rFonts w:ascii="Verdana" w:hAnsi="Verdana" w:cs="Arial"/>
                <w:sz w:val="24"/>
              </w:rPr>
              <w:t xml:space="preserve"> range of </w:t>
            </w:r>
            <w:r>
              <w:rPr>
                <w:rFonts w:ascii="Verdana" w:hAnsi="Verdana" w:cs="Arial"/>
                <w:sz w:val="24"/>
              </w:rPr>
              <w:t>wellbeing initiatives in place;</w:t>
            </w:r>
          </w:p>
          <w:p w:rsidR="000919C0" w:rsidRPr="00DB1607" w:rsidRDefault="00473948" w:rsidP="00DB1607">
            <w:pPr>
              <w:pStyle w:val="ListParagraph"/>
              <w:numPr>
                <w:ilvl w:val="1"/>
                <w:numId w:val="43"/>
              </w:numPr>
              <w:tabs>
                <w:tab w:val="left" w:pos="1906"/>
              </w:tabs>
              <w:jc w:val="both"/>
              <w:rPr>
                <w:rFonts w:ascii="Verdana" w:hAnsi="Verdana" w:cs="Arial"/>
                <w:b/>
                <w:sz w:val="24"/>
              </w:rPr>
            </w:pPr>
            <w:r w:rsidRPr="00DB1607">
              <w:rPr>
                <w:rFonts w:ascii="Verdana" w:hAnsi="Verdana" w:cs="Arial"/>
                <w:sz w:val="24"/>
              </w:rPr>
              <w:t xml:space="preserve">the </w:t>
            </w:r>
            <w:r w:rsidR="00DB1607" w:rsidRPr="00DB1607">
              <w:rPr>
                <w:rFonts w:ascii="Verdana" w:hAnsi="Verdana" w:cs="Arial"/>
                <w:sz w:val="24"/>
              </w:rPr>
              <w:t xml:space="preserve">ongoing </w:t>
            </w:r>
            <w:r w:rsidRPr="00DB1607">
              <w:rPr>
                <w:rFonts w:ascii="Verdana" w:hAnsi="Verdana" w:cs="Arial"/>
                <w:sz w:val="24"/>
              </w:rPr>
              <w:t>recruitment of new staff</w:t>
            </w:r>
            <w:r w:rsidR="00DB1607">
              <w:rPr>
                <w:rFonts w:ascii="Verdana" w:hAnsi="Verdana" w:cs="Arial"/>
                <w:sz w:val="24"/>
              </w:rPr>
              <w:t>;</w:t>
            </w:r>
          </w:p>
          <w:p w:rsidR="00DB1607" w:rsidRPr="00DB1607" w:rsidRDefault="00DB1607" w:rsidP="00DB1607">
            <w:pPr>
              <w:pStyle w:val="ListParagraph"/>
              <w:numPr>
                <w:ilvl w:val="1"/>
                <w:numId w:val="43"/>
              </w:numPr>
              <w:tabs>
                <w:tab w:val="left" w:pos="1906"/>
              </w:tabs>
              <w:jc w:val="both"/>
              <w:rPr>
                <w:rFonts w:ascii="Verdana" w:hAnsi="Verdana" w:cs="Arial"/>
                <w:b/>
                <w:sz w:val="24"/>
              </w:rPr>
            </w:pPr>
            <w:r>
              <w:rPr>
                <w:rFonts w:ascii="Verdana" w:hAnsi="Verdana" w:cs="Arial"/>
                <w:sz w:val="24"/>
              </w:rPr>
              <w:t xml:space="preserve">the planned </w:t>
            </w:r>
            <w:r w:rsidR="0046266F">
              <w:rPr>
                <w:rFonts w:ascii="Verdana" w:hAnsi="Verdana" w:cs="Arial"/>
                <w:sz w:val="24"/>
              </w:rPr>
              <w:t xml:space="preserve">workforce </w:t>
            </w:r>
            <w:r>
              <w:rPr>
                <w:rFonts w:ascii="Verdana" w:hAnsi="Verdana" w:cs="Arial"/>
                <w:sz w:val="24"/>
              </w:rPr>
              <w:t xml:space="preserve">approach to the integrated </w:t>
            </w:r>
            <w:r w:rsidR="0046266F">
              <w:rPr>
                <w:rFonts w:ascii="Verdana" w:hAnsi="Verdana" w:cs="Arial"/>
                <w:sz w:val="24"/>
              </w:rPr>
              <w:t xml:space="preserve">additional </w:t>
            </w:r>
            <w:r>
              <w:rPr>
                <w:rFonts w:ascii="Verdana" w:hAnsi="Verdana" w:cs="Arial"/>
                <w:sz w:val="24"/>
              </w:rPr>
              <w:t xml:space="preserve">health protection </w:t>
            </w:r>
            <w:r w:rsidR="0046266F">
              <w:rPr>
                <w:rFonts w:ascii="Verdana" w:hAnsi="Verdana" w:cs="Arial"/>
                <w:sz w:val="24"/>
              </w:rPr>
              <w:t>capacity into the organisation (</w:t>
            </w:r>
            <w:r>
              <w:rPr>
                <w:rFonts w:ascii="Verdana" w:hAnsi="Verdana" w:cs="Arial"/>
                <w:sz w:val="24"/>
              </w:rPr>
              <w:t>business case</w:t>
            </w:r>
            <w:r w:rsidR="0046266F">
              <w:rPr>
                <w:rFonts w:ascii="Verdana" w:hAnsi="Verdana" w:cs="Arial"/>
                <w:sz w:val="24"/>
              </w:rPr>
              <w:t>).</w:t>
            </w:r>
          </w:p>
        </w:tc>
      </w:tr>
      <w:tr w:rsidR="00473948" w:rsidRPr="00F30D07" w:rsidTr="00473948">
        <w:trPr>
          <w:gridAfter w:val="1"/>
          <w:wAfter w:w="26" w:type="dxa"/>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3948" w:rsidRPr="00F30D07" w:rsidRDefault="00855D76" w:rsidP="00886A15">
            <w:pPr>
              <w:pStyle w:val="Default"/>
              <w:rPr>
                <w:rFonts w:ascii="Verdana" w:hAnsi="Verdana"/>
              </w:rPr>
            </w:pPr>
            <w:r>
              <w:rPr>
                <w:rFonts w:ascii="Verdana" w:hAnsi="Verdana"/>
                <w:b/>
                <w:bCs/>
              </w:rPr>
              <w:t>Focus for the next meeting:</w:t>
            </w:r>
            <w:r w:rsidR="00473948" w:rsidRPr="00F30D07">
              <w:rPr>
                <w:rFonts w:ascii="Verdana" w:hAnsi="Verdana"/>
                <w:b/>
                <w:bCs/>
              </w:rPr>
              <w:t xml:space="preserve"> </w:t>
            </w:r>
          </w:p>
        </w:tc>
      </w:tr>
      <w:tr w:rsidR="00473948" w:rsidRPr="00F30D07" w:rsidTr="00473948">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73948" w:rsidRDefault="00473948" w:rsidP="00886A15">
            <w:pPr>
              <w:tabs>
                <w:tab w:val="left" w:pos="1906"/>
              </w:tabs>
              <w:jc w:val="both"/>
              <w:rPr>
                <w:rFonts w:ascii="Verdana" w:hAnsi="Verdana" w:cs="Arial"/>
                <w:sz w:val="24"/>
              </w:rPr>
            </w:pPr>
          </w:p>
          <w:p w:rsidR="00855D76" w:rsidRDefault="0046266F" w:rsidP="00855D76">
            <w:pPr>
              <w:pStyle w:val="ListParagraph"/>
              <w:numPr>
                <w:ilvl w:val="0"/>
                <w:numId w:val="45"/>
              </w:numPr>
              <w:tabs>
                <w:tab w:val="left" w:pos="1906"/>
              </w:tabs>
              <w:jc w:val="both"/>
              <w:rPr>
                <w:rFonts w:ascii="Verdana" w:hAnsi="Verdana" w:cs="Arial"/>
                <w:sz w:val="24"/>
              </w:rPr>
            </w:pPr>
            <w:r>
              <w:rPr>
                <w:rFonts w:ascii="Verdana" w:hAnsi="Verdana" w:cs="Arial"/>
                <w:sz w:val="24"/>
              </w:rPr>
              <w:t xml:space="preserve">Future </w:t>
            </w:r>
            <w:r w:rsidR="00855D76">
              <w:rPr>
                <w:rFonts w:ascii="Verdana" w:hAnsi="Verdana" w:cs="Arial"/>
                <w:sz w:val="24"/>
              </w:rPr>
              <w:t>working arrangements (home working / remote working / office bases)</w:t>
            </w:r>
            <w:r>
              <w:rPr>
                <w:rFonts w:ascii="Verdana" w:hAnsi="Verdana" w:cs="Arial"/>
                <w:sz w:val="24"/>
              </w:rPr>
              <w:t>;</w:t>
            </w:r>
          </w:p>
          <w:p w:rsidR="00855D76" w:rsidRDefault="006D4305" w:rsidP="00855D76">
            <w:pPr>
              <w:pStyle w:val="ListParagraph"/>
              <w:numPr>
                <w:ilvl w:val="0"/>
                <w:numId w:val="45"/>
              </w:numPr>
              <w:tabs>
                <w:tab w:val="left" w:pos="1906"/>
              </w:tabs>
              <w:jc w:val="both"/>
              <w:rPr>
                <w:rFonts w:ascii="Verdana" w:hAnsi="Verdana" w:cs="Arial"/>
                <w:sz w:val="24"/>
              </w:rPr>
            </w:pPr>
            <w:r>
              <w:rPr>
                <w:rFonts w:ascii="Verdana" w:hAnsi="Verdana" w:cs="Arial"/>
                <w:sz w:val="24"/>
              </w:rPr>
              <w:t>Staff survey</w:t>
            </w:r>
            <w:r w:rsidR="00855D76">
              <w:rPr>
                <w:rFonts w:ascii="Verdana" w:hAnsi="Verdana" w:cs="Arial"/>
                <w:sz w:val="24"/>
              </w:rPr>
              <w:t xml:space="preserve"> action plans</w:t>
            </w:r>
            <w:r w:rsidR="0046266F">
              <w:rPr>
                <w:rFonts w:ascii="Verdana" w:hAnsi="Verdana" w:cs="Arial"/>
                <w:sz w:val="24"/>
              </w:rPr>
              <w:t>;</w:t>
            </w:r>
          </w:p>
          <w:p w:rsidR="006D4305" w:rsidRDefault="006D4305" w:rsidP="00855D76">
            <w:pPr>
              <w:pStyle w:val="ListParagraph"/>
              <w:numPr>
                <w:ilvl w:val="0"/>
                <w:numId w:val="45"/>
              </w:numPr>
              <w:tabs>
                <w:tab w:val="left" w:pos="1906"/>
              </w:tabs>
              <w:jc w:val="both"/>
              <w:rPr>
                <w:rFonts w:ascii="Verdana" w:hAnsi="Verdana" w:cs="Arial"/>
                <w:sz w:val="24"/>
              </w:rPr>
            </w:pPr>
            <w:r>
              <w:rPr>
                <w:rFonts w:ascii="Verdana" w:hAnsi="Verdana" w:cs="Arial"/>
                <w:sz w:val="24"/>
              </w:rPr>
              <w:t xml:space="preserve">Personal (staff) </w:t>
            </w:r>
            <w:r w:rsidR="0046266F">
              <w:rPr>
                <w:rFonts w:ascii="Verdana" w:hAnsi="Verdana" w:cs="Arial"/>
                <w:sz w:val="24"/>
              </w:rPr>
              <w:t>risk assessments;</w:t>
            </w:r>
          </w:p>
          <w:p w:rsidR="006D4305" w:rsidRDefault="006D4305" w:rsidP="00855D76">
            <w:pPr>
              <w:pStyle w:val="ListParagraph"/>
              <w:numPr>
                <w:ilvl w:val="0"/>
                <w:numId w:val="45"/>
              </w:numPr>
              <w:tabs>
                <w:tab w:val="left" w:pos="1906"/>
              </w:tabs>
              <w:jc w:val="both"/>
              <w:rPr>
                <w:rFonts w:ascii="Verdana" w:hAnsi="Verdana" w:cs="Arial"/>
                <w:sz w:val="24"/>
              </w:rPr>
            </w:pPr>
            <w:r>
              <w:rPr>
                <w:rFonts w:ascii="Verdana" w:hAnsi="Verdana" w:cs="Arial"/>
                <w:sz w:val="24"/>
              </w:rPr>
              <w:t xml:space="preserve">Staff engagement – the effectiveness of mechanisms in place, what the engagement tells us and how engagement turns into action. </w:t>
            </w:r>
          </w:p>
          <w:p w:rsidR="00855D76" w:rsidRPr="00855D76" w:rsidRDefault="00855D76" w:rsidP="00855D76">
            <w:pPr>
              <w:pStyle w:val="ListParagraph"/>
              <w:tabs>
                <w:tab w:val="left" w:pos="1906"/>
              </w:tabs>
              <w:jc w:val="both"/>
              <w:rPr>
                <w:rFonts w:ascii="Verdana" w:hAnsi="Verdana" w:cs="Arial"/>
                <w:sz w:val="24"/>
              </w:rPr>
            </w:pPr>
          </w:p>
        </w:tc>
      </w:tr>
    </w:tbl>
    <w:p w:rsidR="00124464" w:rsidRPr="00F30D07" w:rsidRDefault="00124464" w:rsidP="000919C0">
      <w:pPr>
        <w:rPr>
          <w:rFonts w:ascii="Verdana" w:eastAsia="Calibri" w:hAnsi="Verdana" w:cs="Verdana"/>
          <w:b/>
          <w:bCs/>
          <w:color w:val="000000"/>
          <w:sz w:val="24"/>
          <w:lang w:eastAsia="en-US"/>
        </w:rPr>
      </w:pPr>
    </w:p>
    <w:sectPr w:rsidR="00124464" w:rsidRPr="00F30D07"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027" w:rsidRDefault="00851027" w:rsidP="00704045">
      <w:r>
        <w:separator/>
      </w:r>
    </w:p>
  </w:endnote>
  <w:endnote w:type="continuationSeparator" w:id="0">
    <w:p w:rsidR="00851027" w:rsidRDefault="00851027"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c>
        <w:tcPr>
          <w:tcW w:w="3119" w:type="dxa"/>
        </w:tcPr>
        <w:p w:rsidR="00F97F34" w:rsidRPr="00FF3763" w:rsidRDefault="006F68DA" w:rsidP="00F97F34">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A1020C">
            <w:rPr>
              <w:rFonts w:ascii="Verdana" w:hAnsi="Verdana"/>
              <w:sz w:val="20"/>
            </w:rPr>
            <w:t>19</w:t>
          </w:r>
          <w:r w:rsidR="00F97F34">
            <w:rPr>
              <w:rFonts w:ascii="Verdana" w:hAnsi="Verdana"/>
              <w:sz w:val="20"/>
            </w:rPr>
            <w:t xml:space="preserve"> November 2020</w:t>
          </w:r>
        </w:p>
      </w:tc>
      <w:tc>
        <w:tcPr>
          <w:tcW w:w="3828" w:type="dxa"/>
        </w:tcPr>
        <w:p w:rsidR="006F68DA" w:rsidRPr="00613426" w:rsidRDefault="006F68DA" w:rsidP="009E374F">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F11423">
            <w:rPr>
              <w:rStyle w:val="PageNumber"/>
              <w:rFonts w:ascii="Verdana" w:hAnsi="Verdana"/>
              <w:noProof/>
              <w:sz w:val="20"/>
            </w:rPr>
            <w:t>2</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F11423">
            <w:rPr>
              <w:rStyle w:val="PageNumber"/>
              <w:rFonts w:ascii="Verdana" w:hAnsi="Verdana"/>
              <w:noProof/>
              <w:sz w:val="20"/>
            </w:rPr>
            <w:t>2</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rPr>
        <w:trHeight w:val="109"/>
      </w:trPr>
      <w:tc>
        <w:tcPr>
          <w:tcW w:w="3119" w:type="dxa"/>
        </w:tcPr>
        <w:p w:rsidR="006F68DA" w:rsidRPr="000E4E83" w:rsidRDefault="006F68DA" w:rsidP="0046266F">
          <w:pPr>
            <w:pStyle w:val="Footer"/>
            <w:tabs>
              <w:tab w:val="right" w:pos="9090"/>
            </w:tabs>
            <w:rPr>
              <w:rFonts w:ascii="Verdana" w:hAnsi="Verdana"/>
              <w:b/>
              <w:sz w:val="20"/>
            </w:rPr>
          </w:pPr>
          <w:r w:rsidRPr="00613426">
            <w:rPr>
              <w:rFonts w:ascii="Verdana" w:hAnsi="Verdana"/>
              <w:b/>
              <w:sz w:val="20"/>
            </w:rPr>
            <w:t xml:space="preserve">Date: </w:t>
          </w:r>
          <w:r w:rsidR="0046266F">
            <w:rPr>
              <w:rFonts w:ascii="Verdana" w:hAnsi="Verdana"/>
              <w:sz w:val="20"/>
            </w:rPr>
            <w:t>26 January 2021</w:t>
          </w:r>
        </w:p>
      </w:tc>
      <w:tc>
        <w:tcPr>
          <w:tcW w:w="3828" w:type="dxa"/>
        </w:tcPr>
        <w:p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F11423">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F11423">
            <w:rPr>
              <w:rStyle w:val="PageNumber"/>
              <w:rFonts w:ascii="Verdana" w:hAnsi="Verdana"/>
              <w:noProof/>
              <w:sz w:val="20"/>
            </w:rPr>
            <w:t>2</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027" w:rsidRDefault="00851027" w:rsidP="00704045">
      <w:r>
        <w:separator/>
      </w:r>
    </w:p>
  </w:footnote>
  <w:footnote w:type="continuationSeparator" w:id="0">
    <w:p w:rsidR="00851027" w:rsidRDefault="00851027"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B2"/>
    <w:multiLevelType w:val="hybridMultilevel"/>
    <w:tmpl w:val="5ED8D8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220"/>
    <w:multiLevelType w:val="hybridMultilevel"/>
    <w:tmpl w:val="1242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450C4"/>
    <w:multiLevelType w:val="hybridMultilevel"/>
    <w:tmpl w:val="73F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4742D"/>
    <w:multiLevelType w:val="hybridMultilevel"/>
    <w:tmpl w:val="57D4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A1F0C"/>
    <w:multiLevelType w:val="hybridMultilevel"/>
    <w:tmpl w:val="86E2F4AA"/>
    <w:lvl w:ilvl="0" w:tplc="204443C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45657"/>
    <w:multiLevelType w:val="hybridMultilevel"/>
    <w:tmpl w:val="41A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301AB"/>
    <w:multiLevelType w:val="hybridMultilevel"/>
    <w:tmpl w:val="63286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BA9"/>
    <w:multiLevelType w:val="hybridMultilevel"/>
    <w:tmpl w:val="E182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E79AA"/>
    <w:multiLevelType w:val="hybridMultilevel"/>
    <w:tmpl w:val="E478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927B7"/>
    <w:multiLevelType w:val="hybridMultilevel"/>
    <w:tmpl w:val="4178E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A7C8F"/>
    <w:multiLevelType w:val="hybridMultilevel"/>
    <w:tmpl w:val="41082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571982"/>
    <w:multiLevelType w:val="hybridMultilevel"/>
    <w:tmpl w:val="68B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30ACF"/>
    <w:multiLevelType w:val="hybridMultilevel"/>
    <w:tmpl w:val="C01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85E07"/>
    <w:multiLevelType w:val="hybridMultilevel"/>
    <w:tmpl w:val="DF24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04C16"/>
    <w:multiLevelType w:val="hybridMultilevel"/>
    <w:tmpl w:val="0152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65220"/>
    <w:multiLevelType w:val="hybridMultilevel"/>
    <w:tmpl w:val="3832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C42F3"/>
    <w:multiLevelType w:val="hybridMultilevel"/>
    <w:tmpl w:val="2FC6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82921"/>
    <w:multiLevelType w:val="hybridMultilevel"/>
    <w:tmpl w:val="43265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0803F80"/>
    <w:multiLevelType w:val="hybridMultilevel"/>
    <w:tmpl w:val="8FE0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C0136"/>
    <w:multiLevelType w:val="hybridMultilevel"/>
    <w:tmpl w:val="2E9A2B9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0" w15:restartNumberingAfterBreak="0">
    <w:nsid w:val="45690840"/>
    <w:multiLevelType w:val="hybridMultilevel"/>
    <w:tmpl w:val="11C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F3A08"/>
    <w:multiLevelType w:val="hybridMultilevel"/>
    <w:tmpl w:val="11C2B326"/>
    <w:lvl w:ilvl="0" w:tplc="E4D0865C">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5802A8"/>
    <w:multiLevelType w:val="hybridMultilevel"/>
    <w:tmpl w:val="E0281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E46E1"/>
    <w:multiLevelType w:val="hybridMultilevel"/>
    <w:tmpl w:val="C69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03755"/>
    <w:multiLevelType w:val="hybridMultilevel"/>
    <w:tmpl w:val="E6E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147762"/>
    <w:multiLevelType w:val="hybridMultilevel"/>
    <w:tmpl w:val="E2E88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090C27"/>
    <w:multiLevelType w:val="hybridMultilevel"/>
    <w:tmpl w:val="186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A4703"/>
    <w:multiLevelType w:val="hybridMultilevel"/>
    <w:tmpl w:val="8D42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405A4"/>
    <w:multiLevelType w:val="hybridMultilevel"/>
    <w:tmpl w:val="49EA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EC6100"/>
    <w:multiLevelType w:val="hybridMultilevel"/>
    <w:tmpl w:val="EF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1782C"/>
    <w:multiLevelType w:val="hybridMultilevel"/>
    <w:tmpl w:val="770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A28E0"/>
    <w:multiLevelType w:val="hybridMultilevel"/>
    <w:tmpl w:val="A6B8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200F2"/>
    <w:multiLevelType w:val="hybridMultilevel"/>
    <w:tmpl w:val="EF44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A132D"/>
    <w:multiLevelType w:val="hybridMultilevel"/>
    <w:tmpl w:val="3522D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B36CCB"/>
    <w:multiLevelType w:val="hybridMultilevel"/>
    <w:tmpl w:val="D07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22D4D"/>
    <w:multiLevelType w:val="hybridMultilevel"/>
    <w:tmpl w:val="CF9E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07E9D"/>
    <w:multiLevelType w:val="hybridMultilevel"/>
    <w:tmpl w:val="24EA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410CC9"/>
    <w:multiLevelType w:val="hybridMultilevel"/>
    <w:tmpl w:val="070C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82B06"/>
    <w:multiLevelType w:val="hybridMultilevel"/>
    <w:tmpl w:val="7A90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A8B23AF"/>
    <w:multiLevelType w:val="hybridMultilevel"/>
    <w:tmpl w:val="F9CA7ABE"/>
    <w:lvl w:ilvl="0" w:tplc="4A82C7A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956E0"/>
    <w:multiLevelType w:val="hybridMultilevel"/>
    <w:tmpl w:val="28BE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F021D"/>
    <w:multiLevelType w:val="hybridMultilevel"/>
    <w:tmpl w:val="932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E6870"/>
    <w:multiLevelType w:val="hybridMultilevel"/>
    <w:tmpl w:val="86D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B354B"/>
    <w:multiLevelType w:val="hybridMultilevel"/>
    <w:tmpl w:val="326E1FB0"/>
    <w:lvl w:ilvl="0" w:tplc="A9B4D10C">
      <w:start w:val="4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5"/>
  </w:num>
  <w:num w:numId="4">
    <w:abstractNumId w:val="37"/>
  </w:num>
  <w:num w:numId="5">
    <w:abstractNumId w:val="23"/>
  </w:num>
  <w:num w:numId="6">
    <w:abstractNumId w:val="0"/>
  </w:num>
  <w:num w:numId="7">
    <w:abstractNumId w:val="3"/>
  </w:num>
  <w:num w:numId="8">
    <w:abstractNumId w:val="12"/>
  </w:num>
  <w:num w:numId="9">
    <w:abstractNumId w:val="39"/>
  </w:num>
  <w:num w:numId="10">
    <w:abstractNumId w:val="25"/>
  </w:num>
  <w:num w:numId="11">
    <w:abstractNumId w:val="4"/>
  </w:num>
  <w:num w:numId="12">
    <w:abstractNumId w:val="33"/>
  </w:num>
  <w:num w:numId="13">
    <w:abstractNumId w:val="26"/>
  </w:num>
  <w:num w:numId="14">
    <w:abstractNumId w:val="11"/>
  </w:num>
  <w:num w:numId="15">
    <w:abstractNumId w:val="2"/>
  </w:num>
  <w:num w:numId="16">
    <w:abstractNumId w:val="28"/>
  </w:num>
  <w:num w:numId="17">
    <w:abstractNumId w:val="22"/>
  </w:num>
  <w:num w:numId="18">
    <w:abstractNumId w:val="13"/>
  </w:num>
  <w:num w:numId="19">
    <w:abstractNumId w:val="43"/>
  </w:num>
  <w:num w:numId="20">
    <w:abstractNumId w:val="34"/>
  </w:num>
  <w:num w:numId="21">
    <w:abstractNumId w:val="16"/>
  </w:num>
  <w:num w:numId="22">
    <w:abstractNumId w:val="35"/>
  </w:num>
  <w:num w:numId="23">
    <w:abstractNumId w:val="36"/>
  </w:num>
  <w:num w:numId="24">
    <w:abstractNumId w:val="41"/>
  </w:num>
  <w:num w:numId="25">
    <w:abstractNumId w:val="19"/>
  </w:num>
  <w:num w:numId="26">
    <w:abstractNumId w:val="27"/>
  </w:num>
  <w:num w:numId="27">
    <w:abstractNumId w:val="24"/>
  </w:num>
  <w:num w:numId="28">
    <w:abstractNumId w:val="30"/>
  </w:num>
  <w:num w:numId="29">
    <w:abstractNumId w:val="7"/>
  </w:num>
  <w:num w:numId="30">
    <w:abstractNumId w:val="14"/>
  </w:num>
  <w:num w:numId="31">
    <w:abstractNumId w:val="40"/>
  </w:num>
  <w:num w:numId="32">
    <w:abstractNumId w:val="31"/>
  </w:num>
  <w:num w:numId="33">
    <w:abstractNumId w:val="17"/>
  </w:num>
  <w:num w:numId="34">
    <w:abstractNumId w:val="5"/>
  </w:num>
  <w:num w:numId="35">
    <w:abstractNumId w:val="38"/>
  </w:num>
  <w:num w:numId="36">
    <w:abstractNumId w:val="18"/>
  </w:num>
  <w:num w:numId="37">
    <w:abstractNumId w:val="44"/>
  </w:num>
  <w:num w:numId="38">
    <w:abstractNumId w:val="10"/>
  </w:num>
  <w:num w:numId="39">
    <w:abstractNumId w:val="1"/>
  </w:num>
  <w:num w:numId="40">
    <w:abstractNumId w:val="21"/>
  </w:num>
  <w:num w:numId="41">
    <w:abstractNumId w:val="6"/>
  </w:num>
  <w:num w:numId="42">
    <w:abstractNumId w:val="8"/>
  </w:num>
  <w:num w:numId="43">
    <w:abstractNumId w:val="9"/>
  </w:num>
  <w:num w:numId="44">
    <w:abstractNumId w:val="42"/>
  </w:num>
  <w:num w:numId="45">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14421"/>
    <w:rsid w:val="00022C4C"/>
    <w:rsid w:val="00024C30"/>
    <w:rsid w:val="00024F07"/>
    <w:rsid w:val="000331F5"/>
    <w:rsid w:val="000379ED"/>
    <w:rsid w:val="00041E98"/>
    <w:rsid w:val="00042DFD"/>
    <w:rsid w:val="00045F25"/>
    <w:rsid w:val="000474E8"/>
    <w:rsid w:val="00053BFC"/>
    <w:rsid w:val="00065091"/>
    <w:rsid w:val="00072AE6"/>
    <w:rsid w:val="00082CF5"/>
    <w:rsid w:val="000915FE"/>
    <w:rsid w:val="000919C0"/>
    <w:rsid w:val="00093741"/>
    <w:rsid w:val="000A2ABC"/>
    <w:rsid w:val="000C2D86"/>
    <w:rsid w:val="000C472C"/>
    <w:rsid w:val="000C7960"/>
    <w:rsid w:val="000D2219"/>
    <w:rsid w:val="000D3332"/>
    <w:rsid w:val="000D7D49"/>
    <w:rsid w:val="000E4E83"/>
    <w:rsid w:val="000E6DD6"/>
    <w:rsid w:val="000F2CCE"/>
    <w:rsid w:val="001046E5"/>
    <w:rsid w:val="00107B72"/>
    <w:rsid w:val="00120851"/>
    <w:rsid w:val="00120DC1"/>
    <w:rsid w:val="00121B17"/>
    <w:rsid w:val="00123113"/>
    <w:rsid w:val="00123F47"/>
    <w:rsid w:val="00124464"/>
    <w:rsid w:val="00127016"/>
    <w:rsid w:val="001274E2"/>
    <w:rsid w:val="00130C8F"/>
    <w:rsid w:val="001343B1"/>
    <w:rsid w:val="0013610A"/>
    <w:rsid w:val="001472FB"/>
    <w:rsid w:val="001502F9"/>
    <w:rsid w:val="00151A1F"/>
    <w:rsid w:val="00157655"/>
    <w:rsid w:val="00157A6D"/>
    <w:rsid w:val="001675CE"/>
    <w:rsid w:val="00191431"/>
    <w:rsid w:val="001943F2"/>
    <w:rsid w:val="00196A80"/>
    <w:rsid w:val="00197682"/>
    <w:rsid w:val="001A619D"/>
    <w:rsid w:val="001A7EC9"/>
    <w:rsid w:val="001B7052"/>
    <w:rsid w:val="001D4833"/>
    <w:rsid w:val="001D748A"/>
    <w:rsid w:val="001F064A"/>
    <w:rsid w:val="002023F4"/>
    <w:rsid w:val="00210F64"/>
    <w:rsid w:val="002179CF"/>
    <w:rsid w:val="00220824"/>
    <w:rsid w:val="002250A5"/>
    <w:rsid w:val="00230CA1"/>
    <w:rsid w:val="00235BA7"/>
    <w:rsid w:val="002403F0"/>
    <w:rsid w:val="0024251D"/>
    <w:rsid w:val="00252AC3"/>
    <w:rsid w:val="0026035A"/>
    <w:rsid w:val="00271500"/>
    <w:rsid w:val="00277252"/>
    <w:rsid w:val="00281871"/>
    <w:rsid w:val="00290768"/>
    <w:rsid w:val="002A6955"/>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400CB"/>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076D"/>
    <w:rsid w:val="00453B5D"/>
    <w:rsid w:val="00454E2B"/>
    <w:rsid w:val="004557E6"/>
    <w:rsid w:val="0046266F"/>
    <w:rsid w:val="004641B6"/>
    <w:rsid w:val="0046458B"/>
    <w:rsid w:val="00473522"/>
    <w:rsid w:val="00473948"/>
    <w:rsid w:val="00483071"/>
    <w:rsid w:val="004879C8"/>
    <w:rsid w:val="004A1DBC"/>
    <w:rsid w:val="004B01F1"/>
    <w:rsid w:val="004B0D92"/>
    <w:rsid w:val="004B12EF"/>
    <w:rsid w:val="004B152F"/>
    <w:rsid w:val="004B201B"/>
    <w:rsid w:val="004B314C"/>
    <w:rsid w:val="004C2391"/>
    <w:rsid w:val="004C335D"/>
    <w:rsid w:val="004C3576"/>
    <w:rsid w:val="004C4176"/>
    <w:rsid w:val="004C4F6E"/>
    <w:rsid w:val="004F2B58"/>
    <w:rsid w:val="004F5767"/>
    <w:rsid w:val="00501C6B"/>
    <w:rsid w:val="00512E63"/>
    <w:rsid w:val="00520D0A"/>
    <w:rsid w:val="005279C4"/>
    <w:rsid w:val="005329B7"/>
    <w:rsid w:val="00543EE6"/>
    <w:rsid w:val="005507BA"/>
    <w:rsid w:val="00554BA8"/>
    <w:rsid w:val="00556C6B"/>
    <w:rsid w:val="00557232"/>
    <w:rsid w:val="00560BE2"/>
    <w:rsid w:val="00562839"/>
    <w:rsid w:val="005632C7"/>
    <w:rsid w:val="00564BA2"/>
    <w:rsid w:val="00565336"/>
    <w:rsid w:val="00566B71"/>
    <w:rsid w:val="0058604D"/>
    <w:rsid w:val="005941AE"/>
    <w:rsid w:val="005970C0"/>
    <w:rsid w:val="005A27C1"/>
    <w:rsid w:val="005A4F88"/>
    <w:rsid w:val="005B3032"/>
    <w:rsid w:val="005C2A86"/>
    <w:rsid w:val="005C2FAC"/>
    <w:rsid w:val="005C5E6D"/>
    <w:rsid w:val="005E2EDF"/>
    <w:rsid w:val="005F4406"/>
    <w:rsid w:val="005F4587"/>
    <w:rsid w:val="005F7D55"/>
    <w:rsid w:val="00601F75"/>
    <w:rsid w:val="00605149"/>
    <w:rsid w:val="00613426"/>
    <w:rsid w:val="0062360F"/>
    <w:rsid w:val="006311F7"/>
    <w:rsid w:val="00635DD5"/>
    <w:rsid w:val="00646886"/>
    <w:rsid w:val="00656944"/>
    <w:rsid w:val="0066774F"/>
    <w:rsid w:val="00687D60"/>
    <w:rsid w:val="00693B46"/>
    <w:rsid w:val="006A53B5"/>
    <w:rsid w:val="006B798F"/>
    <w:rsid w:val="006C53DC"/>
    <w:rsid w:val="006D068B"/>
    <w:rsid w:val="006D4305"/>
    <w:rsid w:val="006E0256"/>
    <w:rsid w:val="006E54AB"/>
    <w:rsid w:val="006E715A"/>
    <w:rsid w:val="006F68DA"/>
    <w:rsid w:val="006F7DA4"/>
    <w:rsid w:val="006F7E60"/>
    <w:rsid w:val="007006FC"/>
    <w:rsid w:val="00704045"/>
    <w:rsid w:val="00715962"/>
    <w:rsid w:val="007214FB"/>
    <w:rsid w:val="007215A6"/>
    <w:rsid w:val="007324BE"/>
    <w:rsid w:val="0073613E"/>
    <w:rsid w:val="0074091C"/>
    <w:rsid w:val="007412BC"/>
    <w:rsid w:val="007413C1"/>
    <w:rsid w:val="0074214F"/>
    <w:rsid w:val="0074340F"/>
    <w:rsid w:val="00752CD9"/>
    <w:rsid w:val="0077043C"/>
    <w:rsid w:val="00770518"/>
    <w:rsid w:val="00774BCB"/>
    <w:rsid w:val="007803CA"/>
    <w:rsid w:val="007857B5"/>
    <w:rsid w:val="00786D87"/>
    <w:rsid w:val="0078746E"/>
    <w:rsid w:val="007A5E51"/>
    <w:rsid w:val="007B2EA3"/>
    <w:rsid w:val="007B3FD2"/>
    <w:rsid w:val="007B6972"/>
    <w:rsid w:val="007C39B3"/>
    <w:rsid w:val="007C537D"/>
    <w:rsid w:val="007C7CBF"/>
    <w:rsid w:val="007E3CB6"/>
    <w:rsid w:val="0080736D"/>
    <w:rsid w:val="00807CBE"/>
    <w:rsid w:val="00814513"/>
    <w:rsid w:val="0081506E"/>
    <w:rsid w:val="00820798"/>
    <w:rsid w:val="00827613"/>
    <w:rsid w:val="00831636"/>
    <w:rsid w:val="00831A52"/>
    <w:rsid w:val="00831BEE"/>
    <w:rsid w:val="00843165"/>
    <w:rsid w:val="00851027"/>
    <w:rsid w:val="008541E0"/>
    <w:rsid w:val="008542A8"/>
    <w:rsid w:val="0085557A"/>
    <w:rsid w:val="00855D76"/>
    <w:rsid w:val="00861A51"/>
    <w:rsid w:val="00864102"/>
    <w:rsid w:val="0087068E"/>
    <w:rsid w:val="00880413"/>
    <w:rsid w:val="00886AF1"/>
    <w:rsid w:val="00890299"/>
    <w:rsid w:val="00892F37"/>
    <w:rsid w:val="008F637C"/>
    <w:rsid w:val="009072F1"/>
    <w:rsid w:val="00911FF9"/>
    <w:rsid w:val="0092200C"/>
    <w:rsid w:val="009307FA"/>
    <w:rsid w:val="009435A5"/>
    <w:rsid w:val="00960E44"/>
    <w:rsid w:val="00967025"/>
    <w:rsid w:val="00972CE6"/>
    <w:rsid w:val="0097522C"/>
    <w:rsid w:val="00995DB8"/>
    <w:rsid w:val="009A16CC"/>
    <w:rsid w:val="009A1AE0"/>
    <w:rsid w:val="009A2BE2"/>
    <w:rsid w:val="009A2FA8"/>
    <w:rsid w:val="009B3404"/>
    <w:rsid w:val="009B5ECD"/>
    <w:rsid w:val="009D3D53"/>
    <w:rsid w:val="009D47B2"/>
    <w:rsid w:val="009D7AE9"/>
    <w:rsid w:val="009E196E"/>
    <w:rsid w:val="009E374F"/>
    <w:rsid w:val="009E61B9"/>
    <w:rsid w:val="00A019D6"/>
    <w:rsid w:val="00A0290F"/>
    <w:rsid w:val="00A1020C"/>
    <w:rsid w:val="00A10E4C"/>
    <w:rsid w:val="00A17A2F"/>
    <w:rsid w:val="00A314DB"/>
    <w:rsid w:val="00A333A9"/>
    <w:rsid w:val="00A421A6"/>
    <w:rsid w:val="00A46AD0"/>
    <w:rsid w:val="00A507BD"/>
    <w:rsid w:val="00A55A08"/>
    <w:rsid w:val="00A8464F"/>
    <w:rsid w:val="00AA13AE"/>
    <w:rsid w:val="00AA38FD"/>
    <w:rsid w:val="00AC18C2"/>
    <w:rsid w:val="00AC3E70"/>
    <w:rsid w:val="00AC5278"/>
    <w:rsid w:val="00AD09A6"/>
    <w:rsid w:val="00AD4C94"/>
    <w:rsid w:val="00AD74CB"/>
    <w:rsid w:val="00AF1A87"/>
    <w:rsid w:val="00B05ACE"/>
    <w:rsid w:val="00B07106"/>
    <w:rsid w:val="00B14592"/>
    <w:rsid w:val="00B30A2F"/>
    <w:rsid w:val="00B7160B"/>
    <w:rsid w:val="00B767A9"/>
    <w:rsid w:val="00B962CC"/>
    <w:rsid w:val="00BA0112"/>
    <w:rsid w:val="00BB02A4"/>
    <w:rsid w:val="00BB237D"/>
    <w:rsid w:val="00BB3DF3"/>
    <w:rsid w:val="00BC41BC"/>
    <w:rsid w:val="00BD1003"/>
    <w:rsid w:val="00BD1EE1"/>
    <w:rsid w:val="00BD6B73"/>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6159D"/>
    <w:rsid w:val="00C76358"/>
    <w:rsid w:val="00C86E4D"/>
    <w:rsid w:val="00C90784"/>
    <w:rsid w:val="00C92045"/>
    <w:rsid w:val="00C9325F"/>
    <w:rsid w:val="00CA7858"/>
    <w:rsid w:val="00CA78AF"/>
    <w:rsid w:val="00CB5AD0"/>
    <w:rsid w:val="00CC653C"/>
    <w:rsid w:val="00CD202C"/>
    <w:rsid w:val="00CD4342"/>
    <w:rsid w:val="00D01375"/>
    <w:rsid w:val="00D0162E"/>
    <w:rsid w:val="00D02BB9"/>
    <w:rsid w:val="00D0352C"/>
    <w:rsid w:val="00D16EC2"/>
    <w:rsid w:val="00D16F4E"/>
    <w:rsid w:val="00D21B7B"/>
    <w:rsid w:val="00D254B9"/>
    <w:rsid w:val="00D35FCB"/>
    <w:rsid w:val="00D4342E"/>
    <w:rsid w:val="00D531E8"/>
    <w:rsid w:val="00D55711"/>
    <w:rsid w:val="00D64A29"/>
    <w:rsid w:val="00D810CA"/>
    <w:rsid w:val="00D86685"/>
    <w:rsid w:val="00D92D9F"/>
    <w:rsid w:val="00D93068"/>
    <w:rsid w:val="00D9388F"/>
    <w:rsid w:val="00DA305D"/>
    <w:rsid w:val="00DB1607"/>
    <w:rsid w:val="00DC1750"/>
    <w:rsid w:val="00DC198B"/>
    <w:rsid w:val="00DE54C3"/>
    <w:rsid w:val="00E16EDB"/>
    <w:rsid w:val="00E23A6F"/>
    <w:rsid w:val="00E279FA"/>
    <w:rsid w:val="00E33EAE"/>
    <w:rsid w:val="00E35EA4"/>
    <w:rsid w:val="00E43A44"/>
    <w:rsid w:val="00E518B6"/>
    <w:rsid w:val="00E52268"/>
    <w:rsid w:val="00E57F1E"/>
    <w:rsid w:val="00E63B06"/>
    <w:rsid w:val="00E7330A"/>
    <w:rsid w:val="00E776EA"/>
    <w:rsid w:val="00E82A36"/>
    <w:rsid w:val="00EB0EE8"/>
    <w:rsid w:val="00EB2CC2"/>
    <w:rsid w:val="00EB3596"/>
    <w:rsid w:val="00EC0C72"/>
    <w:rsid w:val="00ED3404"/>
    <w:rsid w:val="00F03504"/>
    <w:rsid w:val="00F03AF4"/>
    <w:rsid w:val="00F11423"/>
    <w:rsid w:val="00F2301D"/>
    <w:rsid w:val="00F30D07"/>
    <w:rsid w:val="00F32085"/>
    <w:rsid w:val="00F349DE"/>
    <w:rsid w:val="00F46C49"/>
    <w:rsid w:val="00F5256B"/>
    <w:rsid w:val="00F55F3C"/>
    <w:rsid w:val="00F724FC"/>
    <w:rsid w:val="00F82A0D"/>
    <w:rsid w:val="00F85F41"/>
    <w:rsid w:val="00F9295E"/>
    <w:rsid w:val="00F95B0A"/>
    <w:rsid w:val="00F97F34"/>
    <w:rsid w:val="00FA002D"/>
    <w:rsid w:val="00FA6443"/>
    <w:rsid w:val="00FA69CB"/>
    <w:rsid w:val="00FA7CB6"/>
    <w:rsid w:val="00FB0332"/>
    <w:rsid w:val="00FB2846"/>
    <w:rsid w:val="00FB2C45"/>
    <w:rsid w:val="00FB6154"/>
    <w:rsid w:val="00FB7704"/>
    <w:rsid w:val="00FB7EDA"/>
    <w:rsid w:val="00FC0F9B"/>
    <w:rsid w:val="00FC41D3"/>
    <w:rsid w:val="00FC5140"/>
    <w:rsid w:val="00FC7384"/>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74DBAD"/>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F3947"/>
    <w:rsid w:val="0023087D"/>
    <w:rsid w:val="00282325"/>
    <w:rsid w:val="0029789B"/>
    <w:rsid w:val="00312E3A"/>
    <w:rsid w:val="003B07C0"/>
    <w:rsid w:val="00460906"/>
    <w:rsid w:val="004C25E1"/>
    <w:rsid w:val="005130D4"/>
    <w:rsid w:val="005D5135"/>
    <w:rsid w:val="005F0F81"/>
    <w:rsid w:val="006A3045"/>
    <w:rsid w:val="006C16E9"/>
    <w:rsid w:val="006D10B6"/>
    <w:rsid w:val="00700998"/>
    <w:rsid w:val="007E2847"/>
    <w:rsid w:val="007F1E79"/>
    <w:rsid w:val="00826D7B"/>
    <w:rsid w:val="008C469A"/>
    <w:rsid w:val="00917D98"/>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2D2"/>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89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 w:type="paragraph" w:customStyle="1" w:styleId="903EFECF3AA440938A05490CC9CCC7B0">
    <w:name w:val="903EFECF3AA440938A05490CC9CCC7B0"/>
    <w:rsid w:val="0029789B"/>
  </w:style>
  <w:style w:type="paragraph" w:customStyle="1" w:styleId="1DB4AC0181CF4F34A9F6B9AFE177240D">
    <w:name w:val="1DB4AC0181CF4F34A9F6B9AFE177240D"/>
    <w:rsid w:val="00297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E4DB-B2DA-45F0-A4EE-057F48BA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537</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19</cp:revision>
  <cp:lastPrinted>2020-04-28T13:37:00Z</cp:lastPrinted>
  <dcterms:created xsi:type="dcterms:W3CDTF">2020-09-16T13:44:00Z</dcterms:created>
  <dcterms:modified xsi:type="dcterms:W3CDTF">2021-01-26T19:59:00Z</dcterms:modified>
</cp:coreProperties>
</file>