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margin" w:tblpXSpec="right" w:tblpY="1796"/>
        <w:tblW w:w="1500" w:type="pct"/>
        <w:tblLook w:val="06A0" w:firstRow="1" w:lastRow="0" w:firstColumn="1" w:lastColumn="0" w:noHBand="1" w:noVBand="1"/>
      </w:tblPr>
      <w:tblGrid>
        <w:gridCol w:w="6276"/>
      </w:tblGrid>
      <w:tr w:rsidR="005839DC" w:rsidRPr="005839DC" w14:paraId="27F86510" w14:textId="77777777" w:rsidTr="2A3F9A04">
        <w:trPr>
          <w:trHeight w:val="514"/>
        </w:trPr>
        <w:tc>
          <w:tcPr>
            <w:tcW w:w="5000" w:type="pct"/>
            <w:tcBorders>
              <w:bottom w:val="single" w:sz="4" w:space="0" w:color="auto"/>
            </w:tcBorders>
            <w:shd w:val="clear" w:color="auto" w:fill="9CC2E5" w:themeFill="accent1" w:themeFillTint="99"/>
          </w:tcPr>
          <w:p w14:paraId="180236AE" w14:textId="77777777" w:rsidR="00AE27F0" w:rsidRPr="005839DC" w:rsidRDefault="00AE27F0" w:rsidP="00AE27F0">
            <w:pPr>
              <w:rPr>
                <w:rFonts w:cstheme="minorHAnsi"/>
                <w:b/>
                <w:sz w:val="28"/>
                <w:szCs w:val="28"/>
              </w:rPr>
            </w:pPr>
            <w:bookmarkStart w:id="0" w:name="_GoBack"/>
            <w:bookmarkEnd w:id="0"/>
            <w:r w:rsidRPr="005839DC">
              <w:rPr>
                <w:rFonts w:cstheme="minorHAnsi"/>
                <w:sz w:val="28"/>
                <w:szCs w:val="28"/>
              </w:rPr>
              <w:br w:type="page"/>
            </w:r>
            <w:r w:rsidRPr="005839DC">
              <w:rPr>
                <w:rFonts w:cstheme="minorHAnsi"/>
                <w:b/>
                <w:sz w:val="28"/>
                <w:szCs w:val="28"/>
              </w:rPr>
              <w:t xml:space="preserve"> Risk Owner’s Overview Assessment Status</w:t>
            </w:r>
          </w:p>
        </w:tc>
      </w:tr>
      <w:tr w:rsidR="005839DC" w:rsidRPr="005839DC" w14:paraId="50E19C84" w14:textId="77777777" w:rsidTr="2A3F9A04">
        <w:trPr>
          <w:trHeight w:val="4257"/>
        </w:trPr>
        <w:tc>
          <w:tcPr>
            <w:tcW w:w="5000" w:type="pct"/>
            <w:tcBorders>
              <w:top w:val="single" w:sz="4" w:space="0" w:color="auto"/>
              <w:left w:val="single" w:sz="4" w:space="0" w:color="auto"/>
              <w:right w:val="single" w:sz="4" w:space="0" w:color="auto"/>
            </w:tcBorders>
            <w:shd w:val="clear" w:color="auto" w:fill="auto"/>
            <w:vAlign w:val="center"/>
          </w:tcPr>
          <w:p w14:paraId="7F49E4F6" w14:textId="54EE8EC1" w:rsidR="00AE27F0" w:rsidRPr="000B3E11" w:rsidRDefault="23207454" w:rsidP="4057E7FB">
            <w:pPr>
              <w:spacing w:line="259" w:lineRule="auto"/>
              <w:rPr>
                <w:sz w:val="28"/>
                <w:szCs w:val="28"/>
              </w:rPr>
            </w:pPr>
            <w:r w:rsidRPr="2A3F9A04">
              <w:rPr>
                <w:sz w:val="28"/>
                <w:szCs w:val="28"/>
              </w:rPr>
              <w:t>The</w:t>
            </w:r>
            <w:r w:rsidR="00DD6E60" w:rsidRPr="2A3F9A04">
              <w:rPr>
                <w:sz w:val="28"/>
                <w:szCs w:val="28"/>
              </w:rPr>
              <w:t xml:space="preserve"> refresh of our Long Term Strategy (LTS)</w:t>
            </w:r>
            <w:r w:rsidR="0039B314" w:rsidRPr="2A3F9A04">
              <w:rPr>
                <w:sz w:val="28"/>
                <w:szCs w:val="28"/>
              </w:rPr>
              <w:t xml:space="preserve"> has taken into account the current and emerging threats</w:t>
            </w:r>
            <w:r w:rsidR="06A04978" w:rsidRPr="2A3F9A04">
              <w:rPr>
                <w:sz w:val="28"/>
                <w:szCs w:val="28"/>
              </w:rPr>
              <w:t>,</w:t>
            </w:r>
            <w:r w:rsidR="0039B314" w:rsidRPr="2A3F9A04">
              <w:rPr>
                <w:sz w:val="28"/>
                <w:szCs w:val="28"/>
              </w:rPr>
              <w:t xml:space="preserve"> as we know them to be,</w:t>
            </w:r>
            <w:r w:rsidR="00DD6E60" w:rsidRPr="2A3F9A04">
              <w:rPr>
                <w:sz w:val="28"/>
                <w:szCs w:val="28"/>
              </w:rPr>
              <w:t xml:space="preserve"> and </w:t>
            </w:r>
            <w:r w:rsidR="0013900E" w:rsidRPr="2A3F9A04">
              <w:rPr>
                <w:sz w:val="28"/>
                <w:szCs w:val="28"/>
              </w:rPr>
              <w:t xml:space="preserve">these are </w:t>
            </w:r>
            <w:r w:rsidR="00DD6E60" w:rsidRPr="2A3F9A04">
              <w:rPr>
                <w:sz w:val="28"/>
                <w:szCs w:val="28"/>
              </w:rPr>
              <w:t>reflected in the strategic priorities.</w:t>
            </w:r>
            <w:r w:rsidR="7D837D76" w:rsidRPr="2A3F9A04">
              <w:rPr>
                <w:sz w:val="28"/>
                <w:szCs w:val="28"/>
              </w:rPr>
              <w:t xml:space="preserve"> Work is underway to review the strategic risks in relation to the priorities.</w:t>
            </w:r>
            <w:r w:rsidR="00DD6E60" w:rsidRPr="2A3F9A04">
              <w:rPr>
                <w:sz w:val="28"/>
                <w:szCs w:val="28"/>
              </w:rPr>
              <w:t xml:space="preserve"> </w:t>
            </w:r>
            <w:r w:rsidR="2B0F6D0A" w:rsidRPr="2A3F9A04">
              <w:rPr>
                <w:sz w:val="28"/>
                <w:szCs w:val="28"/>
              </w:rPr>
              <w:t>We have had a number of meeting</w:t>
            </w:r>
            <w:r w:rsidR="35C1CC44" w:rsidRPr="2A3F9A04">
              <w:rPr>
                <w:sz w:val="28"/>
                <w:szCs w:val="28"/>
              </w:rPr>
              <w:t>s</w:t>
            </w:r>
            <w:r w:rsidR="2B0F6D0A" w:rsidRPr="2A3F9A04">
              <w:rPr>
                <w:sz w:val="28"/>
                <w:szCs w:val="28"/>
              </w:rPr>
              <w:t xml:space="preserve"> with the CMO and colleagues in relation to the</w:t>
            </w:r>
            <w:r w:rsidR="6428F8DE" w:rsidRPr="2A3F9A04">
              <w:rPr>
                <w:sz w:val="28"/>
                <w:szCs w:val="28"/>
              </w:rPr>
              <w:t xml:space="preserve"> priorities,</w:t>
            </w:r>
            <w:r w:rsidR="2B0F6D0A" w:rsidRPr="2A3F9A04">
              <w:rPr>
                <w:sz w:val="28"/>
                <w:szCs w:val="28"/>
              </w:rPr>
              <w:t xml:space="preserve"> to include a Government view. </w:t>
            </w:r>
            <w:r w:rsidR="00DD6E60" w:rsidRPr="2A3F9A04">
              <w:rPr>
                <w:sz w:val="28"/>
                <w:szCs w:val="28"/>
              </w:rPr>
              <w:t xml:space="preserve">Considerable work </w:t>
            </w:r>
            <w:r w:rsidR="794C094A" w:rsidRPr="2A3F9A04">
              <w:rPr>
                <w:sz w:val="28"/>
                <w:szCs w:val="28"/>
              </w:rPr>
              <w:t>continues</w:t>
            </w:r>
            <w:r w:rsidR="00DD6E60" w:rsidRPr="2A3F9A04">
              <w:rPr>
                <w:sz w:val="28"/>
                <w:szCs w:val="28"/>
              </w:rPr>
              <w:t xml:space="preserve"> in relation to the cost of living</w:t>
            </w:r>
            <w:r w:rsidR="52C71418" w:rsidRPr="2A3F9A04">
              <w:rPr>
                <w:sz w:val="28"/>
                <w:szCs w:val="28"/>
              </w:rPr>
              <w:t>,</w:t>
            </w:r>
            <w:r w:rsidR="00DD6E60" w:rsidRPr="2A3F9A04">
              <w:rPr>
                <w:sz w:val="28"/>
                <w:szCs w:val="28"/>
              </w:rPr>
              <w:t xml:space="preserve"> crisis including</w:t>
            </w:r>
            <w:r w:rsidR="32959D9F" w:rsidRPr="2A3F9A04">
              <w:rPr>
                <w:sz w:val="28"/>
                <w:szCs w:val="28"/>
              </w:rPr>
              <w:t xml:space="preserve"> the joint running of a Wales Cost of Living Summit with the Building a Healthier Wales Coordination Group including all sectors and partners.</w:t>
            </w:r>
            <w:r w:rsidR="00DD6E60" w:rsidRPr="2A3F9A04">
              <w:rPr>
                <w:sz w:val="28"/>
                <w:szCs w:val="28"/>
              </w:rPr>
              <w:t xml:space="preserve"> Sumina Azam </w:t>
            </w:r>
            <w:r w:rsidR="689AB893" w:rsidRPr="2A3F9A04">
              <w:rPr>
                <w:sz w:val="28"/>
                <w:szCs w:val="28"/>
              </w:rPr>
              <w:t>continues to represent us on the</w:t>
            </w:r>
            <w:r w:rsidR="00DD6E60" w:rsidRPr="2A3F9A04">
              <w:rPr>
                <w:sz w:val="28"/>
                <w:szCs w:val="28"/>
              </w:rPr>
              <w:t xml:space="preserve"> </w:t>
            </w:r>
            <w:r w:rsidR="21D56A58" w:rsidRPr="2A3F9A04">
              <w:rPr>
                <w:sz w:val="28"/>
                <w:szCs w:val="28"/>
              </w:rPr>
              <w:t>Cost of Living</w:t>
            </w:r>
            <w:r w:rsidR="00DD6E60" w:rsidRPr="2A3F9A04">
              <w:rPr>
                <w:sz w:val="28"/>
                <w:szCs w:val="28"/>
              </w:rPr>
              <w:t xml:space="preserve"> Expert Group reporting to Cabinet. We continue to engage and support Ukraine through IANPHI.  </w:t>
            </w:r>
            <w:r w:rsidR="070F39C4" w:rsidRPr="2A3F9A04">
              <w:rPr>
                <w:sz w:val="28"/>
                <w:szCs w:val="28"/>
              </w:rPr>
              <w:t xml:space="preserve">We are concluding a health impact assessment on the impact of climate change on health. </w:t>
            </w:r>
            <w:r w:rsidR="633C8673" w:rsidRPr="2A3F9A04">
              <w:rPr>
                <w:sz w:val="28"/>
                <w:szCs w:val="28"/>
              </w:rPr>
              <w:t>This</w:t>
            </w:r>
            <w:r w:rsidR="00DD6E60" w:rsidRPr="2A3F9A04">
              <w:rPr>
                <w:sz w:val="28"/>
                <w:szCs w:val="28"/>
              </w:rPr>
              <w:t xml:space="preserve"> strategic risk</w:t>
            </w:r>
            <w:r w:rsidR="1A34AAB6" w:rsidRPr="2A3F9A04">
              <w:rPr>
                <w:sz w:val="28"/>
                <w:szCs w:val="28"/>
              </w:rPr>
              <w:t>s are</w:t>
            </w:r>
            <w:r w:rsidR="779DD1DF" w:rsidRPr="2A3F9A04">
              <w:rPr>
                <w:sz w:val="28"/>
                <w:szCs w:val="28"/>
              </w:rPr>
              <w:t xml:space="preserve"> being</w:t>
            </w:r>
            <w:r w:rsidR="00DD6E60" w:rsidRPr="2A3F9A04">
              <w:rPr>
                <w:sz w:val="28"/>
                <w:szCs w:val="28"/>
              </w:rPr>
              <w:t xml:space="preserve"> reviewed as part of the new LTS </w:t>
            </w:r>
            <w:r w:rsidR="4451EBCB" w:rsidRPr="2A3F9A04">
              <w:rPr>
                <w:sz w:val="28"/>
                <w:szCs w:val="28"/>
              </w:rPr>
              <w:t>a</w:t>
            </w:r>
            <w:r w:rsidR="0D75D028" w:rsidRPr="2A3F9A04">
              <w:rPr>
                <w:sz w:val="28"/>
                <w:szCs w:val="28"/>
              </w:rPr>
              <w:t>nd this risk will be reviewed a</w:t>
            </w:r>
            <w:r w:rsidR="4451EBCB" w:rsidRPr="2A3F9A04">
              <w:rPr>
                <w:sz w:val="28"/>
                <w:szCs w:val="28"/>
              </w:rPr>
              <w:t>s</w:t>
            </w:r>
            <w:r w:rsidR="00DD6E60" w:rsidRPr="2A3F9A04">
              <w:rPr>
                <w:sz w:val="28"/>
                <w:szCs w:val="28"/>
              </w:rPr>
              <w:t xml:space="preserve"> to whether it is still required.</w:t>
            </w:r>
          </w:p>
        </w:tc>
      </w:tr>
    </w:tbl>
    <w:tbl>
      <w:tblPr>
        <w:tblStyle w:val="TableGrid"/>
        <w:tblpPr w:leftFromText="180" w:rightFromText="180" w:vertAnchor="text" w:horzAnchor="margin" w:tblpY="78"/>
        <w:tblW w:w="3442" w:type="pct"/>
        <w:tblLook w:val="04A0" w:firstRow="1" w:lastRow="0" w:firstColumn="1" w:lastColumn="0" w:noHBand="0" w:noVBand="1"/>
      </w:tblPr>
      <w:tblGrid>
        <w:gridCol w:w="1688"/>
        <w:gridCol w:w="12714"/>
      </w:tblGrid>
      <w:tr w:rsidR="005839DC" w:rsidRPr="005839DC" w14:paraId="2E6E8E68" w14:textId="77777777" w:rsidTr="4057E7FB">
        <w:trPr>
          <w:trHeight w:val="2104"/>
        </w:trPr>
        <w:tc>
          <w:tcPr>
            <w:tcW w:w="586" w:type="pct"/>
            <w:shd w:val="clear" w:color="auto" w:fill="9CC2E5" w:themeFill="accent1" w:themeFillTint="99"/>
            <w:vAlign w:val="center"/>
          </w:tcPr>
          <w:p w14:paraId="7A3E4433" w14:textId="77777777" w:rsidR="00AE27F0" w:rsidRPr="005839DC" w:rsidRDefault="2911D80A" w:rsidP="4057E7FB">
            <w:pPr>
              <w:rPr>
                <w:b/>
                <w:bCs/>
                <w:sz w:val="28"/>
                <w:szCs w:val="28"/>
              </w:rPr>
            </w:pPr>
            <w:r w:rsidRPr="005839DC">
              <w:rPr>
                <w:b/>
                <w:bCs/>
                <w:sz w:val="28"/>
                <w:szCs w:val="28"/>
              </w:rPr>
              <w:t xml:space="preserve">Risk 1 </w:t>
            </w:r>
          </w:p>
        </w:tc>
        <w:tc>
          <w:tcPr>
            <w:tcW w:w="4414" w:type="pct"/>
            <w:vAlign w:val="center"/>
          </w:tcPr>
          <w:p w14:paraId="41CB46F9" w14:textId="77777777" w:rsidR="00AE27F0" w:rsidRPr="005839DC" w:rsidRDefault="2911D80A" w:rsidP="4057E7FB">
            <w:pPr>
              <w:rPr>
                <w:sz w:val="28"/>
                <w:szCs w:val="28"/>
              </w:rPr>
            </w:pPr>
            <w:r w:rsidRPr="005839DC">
              <w:rPr>
                <w:sz w:val="28"/>
                <w:szCs w:val="28"/>
              </w:rPr>
              <w:t>There is a risk that Public Health Wales will not be sufficiently focused, agile and responsive in discharging our functions, caused by the unpredictable and changing nature of the current and emerging geopolitical, socio-economic and health threats, resulting in an inability to tackle the population health challenges in a sustainable way.</w:t>
            </w:r>
          </w:p>
        </w:tc>
      </w:tr>
    </w:tbl>
    <w:p w14:paraId="6259FE5A" w14:textId="77777777" w:rsidR="00AE27F0" w:rsidRPr="005839DC" w:rsidRDefault="00AE27F0" w:rsidP="4057E7FB">
      <w:pPr>
        <w:rPr>
          <w:rFonts w:asciiTheme="minorHAnsi" w:hAnsiTheme="minorHAnsi"/>
          <w:sz w:val="28"/>
          <w:szCs w:val="28"/>
        </w:rPr>
      </w:pPr>
    </w:p>
    <w:tbl>
      <w:tblPr>
        <w:tblStyle w:val="TableGrid"/>
        <w:tblpPr w:leftFromText="180" w:rightFromText="180" w:vertAnchor="text" w:horzAnchor="margin" w:tblpY="103"/>
        <w:tblW w:w="3448" w:type="pct"/>
        <w:tblLook w:val="04A0" w:firstRow="1" w:lastRow="0" w:firstColumn="1" w:lastColumn="0" w:noHBand="0" w:noVBand="1"/>
      </w:tblPr>
      <w:tblGrid>
        <w:gridCol w:w="3379"/>
        <w:gridCol w:w="11048"/>
      </w:tblGrid>
      <w:tr w:rsidR="005839DC" w:rsidRPr="005839DC" w14:paraId="089C3A53" w14:textId="77777777" w:rsidTr="4057E7FB">
        <w:trPr>
          <w:trHeight w:val="415"/>
        </w:trPr>
        <w:tc>
          <w:tcPr>
            <w:tcW w:w="5000" w:type="pct"/>
            <w:gridSpan w:val="2"/>
            <w:shd w:val="clear" w:color="auto" w:fill="9CC2E5" w:themeFill="accent1" w:themeFillTint="99"/>
          </w:tcPr>
          <w:p w14:paraId="317FA2FB" w14:textId="77777777" w:rsidR="00AE27F0" w:rsidRPr="005839DC" w:rsidRDefault="2911D80A" w:rsidP="4057E7FB">
            <w:pPr>
              <w:jc w:val="center"/>
              <w:rPr>
                <w:b/>
                <w:bCs/>
                <w:sz w:val="28"/>
                <w:szCs w:val="28"/>
              </w:rPr>
            </w:pPr>
            <w:r w:rsidRPr="005839DC">
              <w:rPr>
                <w:b/>
                <w:bCs/>
                <w:sz w:val="28"/>
                <w:szCs w:val="28"/>
              </w:rPr>
              <w:t>Sponsor and Assurance Group</w:t>
            </w:r>
          </w:p>
        </w:tc>
      </w:tr>
      <w:tr w:rsidR="005839DC" w:rsidRPr="005839DC" w14:paraId="4926936E" w14:textId="77777777" w:rsidTr="4057E7FB">
        <w:trPr>
          <w:trHeight w:val="421"/>
        </w:trPr>
        <w:tc>
          <w:tcPr>
            <w:tcW w:w="1171" w:type="pct"/>
            <w:shd w:val="clear" w:color="auto" w:fill="9CC2E5" w:themeFill="accent1" w:themeFillTint="99"/>
          </w:tcPr>
          <w:p w14:paraId="6C762C09" w14:textId="77777777" w:rsidR="00AE27F0" w:rsidRPr="005839DC" w:rsidRDefault="2911D80A" w:rsidP="4057E7FB">
            <w:pPr>
              <w:rPr>
                <w:b/>
                <w:bCs/>
                <w:sz w:val="28"/>
                <w:szCs w:val="28"/>
              </w:rPr>
            </w:pPr>
            <w:r w:rsidRPr="005839DC">
              <w:rPr>
                <w:b/>
                <w:bCs/>
                <w:sz w:val="28"/>
                <w:szCs w:val="28"/>
              </w:rPr>
              <w:t>Executive Sponsor</w:t>
            </w:r>
          </w:p>
        </w:tc>
        <w:tc>
          <w:tcPr>
            <w:tcW w:w="3829" w:type="pct"/>
            <w:shd w:val="clear" w:color="auto" w:fill="auto"/>
            <w:vAlign w:val="center"/>
          </w:tcPr>
          <w:p w14:paraId="0C8443B8" w14:textId="77777777" w:rsidR="00AE27F0" w:rsidRPr="005839DC" w:rsidRDefault="2911D80A" w:rsidP="4057E7FB">
            <w:pPr>
              <w:rPr>
                <w:sz w:val="28"/>
                <w:szCs w:val="28"/>
              </w:rPr>
            </w:pPr>
            <w:r w:rsidRPr="005839DC">
              <w:rPr>
                <w:sz w:val="28"/>
                <w:szCs w:val="28"/>
              </w:rPr>
              <w:t>Tracey Cooper</w:t>
            </w:r>
          </w:p>
        </w:tc>
      </w:tr>
      <w:tr w:rsidR="005839DC" w:rsidRPr="005839DC" w14:paraId="3E130370" w14:textId="77777777" w:rsidTr="4057E7FB">
        <w:trPr>
          <w:trHeight w:val="413"/>
        </w:trPr>
        <w:tc>
          <w:tcPr>
            <w:tcW w:w="1171" w:type="pct"/>
            <w:shd w:val="clear" w:color="auto" w:fill="9CC2E5" w:themeFill="accent1" w:themeFillTint="99"/>
          </w:tcPr>
          <w:p w14:paraId="67F2B588" w14:textId="77777777" w:rsidR="00AE27F0" w:rsidRPr="005839DC" w:rsidRDefault="2911D80A" w:rsidP="4057E7FB">
            <w:pPr>
              <w:rPr>
                <w:b/>
                <w:bCs/>
                <w:sz w:val="28"/>
                <w:szCs w:val="28"/>
              </w:rPr>
            </w:pPr>
            <w:r w:rsidRPr="005839DC">
              <w:rPr>
                <w:b/>
                <w:bCs/>
                <w:sz w:val="28"/>
                <w:szCs w:val="28"/>
              </w:rPr>
              <w:t>Assuring Group</w:t>
            </w:r>
          </w:p>
        </w:tc>
        <w:tc>
          <w:tcPr>
            <w:tcW w:w="3829" w:type="pct"/>
            <w:shd w:val="clear" w:color="auto" w:fill="auto"/>
            <w:vAlign w:val="center"/>
          </w:tcPr>
          <w:p w14:paraId="652B02B0" w14:textId="1D850C3E" w:rsidR="00AE27F0" w:rsidRPr="005839DC" w:rsidRDefault="080D3EEF" w:rsidP="4057E7FB">
            <w:pPr>
              <w:rPr>
                <w:sz w:val="28"/>
                <w:szCs w:val="28"/>
              </w:rPr>
            </w:pPr>
            <w:r w:rsidRPr="005839DC">
              <w:rPr>
                <w:sz w:val="28"/>
                <w:szCs w:val="28"/>
              </w:rPr>
              <w:t>Quality, Safety and Improvement Committee</w:t>
            </w:r>
          </w:p>
        </w:tc>
      </w:tr>
    </w:tbl>
    <w:p w14:paraId="7A77AFEF" w14:textId="77777777" w:rsidR="00AE27F0" w:rsidRPr="005839DC" w:rsidRDefault="00AE27F0" w:rsidP="4057E7FB">
      <w:pPr>
        <w:rPr>
          <w:rFonts w:asciiTheme="minorHAnsi" w:hAnsiTheme="minorHAnsi"/>
          <w:sz w:val="28"/>
          <w:szCs w:val="28"/>
        </w:rPr>
      </w:pPr>
    </w:p>
    <w:tbl>
      <w:tblPr>
        <w:tblStyle w:val="TableGrid"/>
        <w:tblpPr w:leftFromText="180" w:rightFromText="180" w:vertAnchor="text" w:horzAnchor="margin" w:tblpY="-36"/>
        <w:tblW w:w="3444" w:type="pct"/>
        <w:tblLook w:val="04A0" w:firstRow="1" w:lastRow="0" w:firstColumn="1" w:lastColumn="0" w:noHBand="0" w:noVBand="1"/>
      </w:tblPr>
      <w:tblGrid>
        <w:gridCol w:w="1692"/>
        <w:gridCol w:w="2369"/>
        <w:gridCol w:w="2692"/>
        <w:gridCol w:w="922"/>
        <w:gridCol w:w="2481"/>
        <w:gridCol w:w="888"/>
        <w:gridCol w:w="2519"/>
        <w:gridCol w:w="847"/>
      </w:tblGrid>
      <w:tr w:rsidR="005839DC" w:rsidRPr="005839DC" w14:paraId="4D51F104" w14:textId="77777777" w:rsidTr="4057E7FB">
        <w:trPr>
          <w:trHeight w:val="420"/>
        </w:trPr>
        <w:tc>
          <w:tcPr>
            <w:tcW w:w="5000" w:type="pct"/>
            <w:gridSpan w:val="8"/>
            <w:tcBorders>
              <w:bottom w:val="single" w:sz="4" w:space="0" w:color="auto"/>
            </w:tcBorders>
            <w:shd w:val="clear" w:color="auto" w:fill="9CC2E5" w:themeFill="accent1" w:themeFillTint="99"/>
            <w:vAlign w:val="center"/>
          </w:tcPr>
          <w:p w14:paraId="5CA55244" w14:textId="4AC564F0" w:rsidR="00AE27F0" w:rsidRPr="005839DC" w:rsidRDefault="2911D80A" w:rsidP="4057E7FB">
            <w:pPr>
              <w:jc w:val="center"/>
              <w:rPr>
                <w:b/>
                <w:bCs/>
                <w:sz w:val="28"/>
                <w:szCs w:val="28"/>
              </w:rPr>
            </w:pPr>
            <w:r w:rsidRPr="005839DC">
              <w:rPr>
                <w:b/>
                <w:bCs/>
                <w:sz w:val="28"/>
                <w:szCs w:val="28"/>
              </w:rPr>
              <w:t>Inherent Risk</w:t>
            </w:r>
          </w:p>
        </w:tc>
      </w:tr>
      <w:tr w:rsidR="005839DC" w:rsidRPr="005839DC" w14:paraId="3CC22934" w14:textId="77777777" w:rsidTr="4057E7FB">
        <w:trPr>
          <w:trHeight w:val="651"/>
        </w:trPr>
        <w:tc>
          <w:tcPr>
            <w:tcW w:w="587" w:type="pct"/>
            <w:tcBorders>
              <w:bottom w:val="single" w:sz="4" w:space="0" w:color="auto"/>
            </w:tcBorders>
            <w:shd w:val="clear" w:color="auto" w:fill="9CC2E5" w:themeFill="accent1" w:themeFillTint="99"/>
            <w:vAlign w:val="center"/>
          </w:tcPr>
          <w:p w14:paraId="5B97F906" w14:textId="77777777" w:rsidR="00AE27F0" w:rsidRPr="005839DC" w:rsidRDefault="2911D80A" w:rsidP="4057E7FB">
            <w:pPr>
              <w:jc w:val="center"/>
              <w:rPr>
                <w:b/>
                <w:bCs/>
                <w:sz w:val="28"/>
                <w:szCs w:val="28"/>
              </w:rPr>
            </w:pPr>
            <w:r w:rsidRPr="005839DC">
              <w:rPr>
                <w:b/>
                <w:bCs/>
                <w:sz w:val="28"/>
                <w:szCs w:val="28"/>
              </w:rPr>
              <w:t>Date</w:t>
            </w:r>
          </w:p>
        </w:tc>
        <w:tc>
          <w:tcPr>
            <w:tcW w:w="822" w:type="pct"/>
            <w:tcBorders>
              <w:bottom w:val="single" w:sz="4" w:space="0" w:color="auto"/>
            </w:tcBorders>
            <w:shd w:val="clear" w:color="auto" w:fill="auto"/>
            <w:vAlign w:val="center"/>
          </w:tcPr>
          <w:p w14:paraId="70393B76" w14:textId="77777777" w:rsidR="00AE27F0" w:rsidRPr="005839DC" w:rsidRDefault="2911D80A" w:rsidP="4057E7FB">
            <w:pPr>
              <w:jc w:val="center"/>
              <w:rPr>
                <w:sz w:val="28"/>
                <w:szCs w:val="28"/>
              </w:rPr>
            </w:pPr>
            <w:r w:rsidRPr="005839DC">
              <w:rPr>
                <w:sz w:val="28"/>
                <w:szCs w:val="28"/>
              </w:rPr>
              <w:t>10.05.2022</w:t>
            </w:r>
          </w:p>
        </w:tc>
        <w:tc>
          <w:tcPr>
            <w:tcW w:w="934" w:type="pct"/>
            <w:tcBorders>
              <w:bottom w:val="single" w:sz="4" w:space="0" w:color="auto"/>
            </w:tcBorders>
            <w:shd w:val="clear" w:color="auto" w:fill="auto"/>
            <w:vAlign w:val="center"/>
          </w:tcPr>
          <w:p w14:paraId="5EAB075D" w14:textId="77777777" w:rsidR="00AE27F0" w:rsidRPr="005839DC" w:rsidRDefault="2911D80A" w:rsidP="4057E7FB">
            <w:pPr>
              <w:jc w:val="center"/>
              <w:rPr>
                <w:b/>
                <w:bCs/>
                <w:sz w:val="28"/>
                <w:szCs w:val="28"/>
              </w:rPr>
            </w:pPr>
            <w:r w:rsidRPr="005839DC">
              <w:rPr>
                <w:b/>
                <w:bCs/>
                <w:sz w:val="28"/>
                <w:szCs w:val="28"/>
              </w:rPr>
              <w:t>Likelihood:</w:t>
            </w:r>
          </w:p>
        </w:tc>
        <w:tc>
          <w:tcPr>
            <w:tcW w:w="320" w:type="pct"/>
            <w:tcBorders>
              <w:bottom w:val="single" w:sz="4" w:space="0" w:color="auto"/>
            </w:tcBorders>
            <w:shd w:val="clear" w:color="auto" w:fill="auto"/>
            <w:vAlign w:val="center"/>
          </w:tcPr>
          <w:p w14:paraId="62467165" w14:textId="77777777" w:rsidR="00AE27F0" w:rsidRPr="005839DC" w:rsidRDefault="2911D80A" w:rsidP="4057E7FB">
            <w:pPr>
              <w:jc w:val="center"/>
              <w:rPr>
                <w:b/>
                <w:bCs/>
                <w:sz w:val="28"/>
                <w:szCs w:val="28"/>
              </w:rPr>
            </w:pPr>
            <w:r w:rsidRPr="005839DC">
              <w:rPr>
                <w:b/>
                <w:bCs/>
                <w:sz w:val="28"/>
                <w:szCs w:val="28"/>
              </w:rPr>
              <w:t>4</w:t>
            </w:r>
          </w:p>
        </w:tc>
        <w:tc>
          <w:tcPr>
            <w:tcW w:w="861" w:type="pct"/>
            <w:tcBorders>
              <w:bottom w:val="single" w:sz="4" w:space="0" w:color="auto"/>
            </w:tcBorders>
            <w:shd w:val="clear" w:color="auto" w:fill="auto"/>
            <w:vAlign w:val="center"/>
          </w:tcPr>
          <w:p w14:paraId="43791E23" w14:textId="77777777" w:rsidR="00AE27F0" w:rsidRPr="005839DC" w:rsidRDefault="2911D80A" w:rsidP="4057E7FB">
            <w:pPr>
              <w:jc w:val="center"/>
              <w:rPr>
                <w:b/>
                <w:bCs/>
                <w:sz w:val="28"/>
                <w:szCs w:val="28"/>
              </w:rPr>
            </w:pPr>
            <w:r w:rsidRPr="005839DC">
              <w:rPr>
                <w:b/>
                <w:bCs/>
                <w:sz w:val="28"/>
                <w:szCs w:val="28"/>
              </w:rPr>
              <w:t>Impact:</w:t>
            </w:r>
          </w:p>
        </w:tc>
        <w:tc>
          <w:tcPr>
            <w:tcW w:w="308" w:type="pct"/>
            <w:tcBorders>
              <w:bottom w:val="single" w:sz="4" w:space="0" w:color="auto"/>
            </w:tcBorders>
            <w:shd w:val="clear" w:color="auto" w:fill="auto"/>
            <w:vAlign w:val="center"/>
          </w:tcPr>
          <w:p w14:paraId="1885F484" w14:textId="77777777" w:rsidR="00AE27F0" w:rsidRPr="005839DC" w:rsidRDefault="2911D80A" w:rsidP="4057E7FB">
            <w:pPr>
              <w:jc w:val="center"/>
              <w:rPr>
                <w:b/>
                <w:bCs/>
                <w:sz w:val="28"/>
                <w:szCs w:val="28"/>
              </w:rPr>
            </w:pPr>
            <w:r w:rsidRPr="005839DC">
              <w:rPr>
                <w:b/>
                <w:bCs/>
                <w:sz w:val="28"/>
                <w:szCs w:val="28"/>
              </w:rPr>
              <w:t>4</w:t>
            </w:r>
          </w:p>
        </w:tc>
        <w:tc>
          <w:tcPr>
            <w:tcW w:w="874" w:type="pct"/>
            <w:tcBorders>
              <w:bottom w:val="single" w:sz="4" w:space="0" w:color="auto"/>
            </w:tcBorders>
            <w:shd w:val="clear" w:color="auto" w:fill="auto"/>
            <w:vAlign w:val="center"/>
          </w:tcPr>
          <w:p w14:paraId="66023096" w14:textId="77777777" w:rsidR="00AE27F0" w:rsidRPr="005839DC" w:rsidRDefault="2911D80A" w:rsidP="4057E7FB">
            <w:pPr>
              <w:jc w:val="center"/>
              <w:rPr>
                <w:b/>
                <w:bCs/>
                <w:sz w:val="28"/>
                <w:szCs w:val="28"/>
              </w:rPr>
            </w:pPr>
            <w:r w:rsidRPr="005839DC">
              <w:rPr>
                <w:b/>
                <w:bCs/>
                <w:sz w:val="28"/>
                <w:szCs w:val="28"/>
              </w:rPr>
              <w:t>Score:</w:t>
            </w:r>
          </w:p>
        </w:tc>
        <w:tc>
          <w:tcPr>
            <w:tcW w:w="294" w:type="pct"/>
            <w:tcBorders>
              <w:bottom w:val="single" w:sz="4" w:space="0" w:color="auto"/>
            </w:tcBorders>
            <w:shd w:val="clear" w:color="auto" w:fill="auto"/>
            <w:vAlign w:val="center"/>
          </w:tcPr>
          <w:p w14:paraId="7D0ED304" w14:textId="77777777" w:rsidR="00AE27F0" w:rsidRPr="005839DC" w:rsidRDefault="2911D80A" w:rsidP="4057E7FB">
            <w:pPr>
              <w:jc w:val="center"/>
              <w:rPr>
                <w:b/>
                <w:bCs/>
                <w:sz w:val="28"/>
                <w:szCs w:val="28"/>
              </w:rPr>
            </w:pPr>
            <w:r w:rsidRPr="005839DC">
              <w:rPr>
                <w:b/>
                <w:bCs/>
                <w:sz w:val="28"/>
                <w:szCs w:val="28"/>
              </w:rPr>
              <w:t>16</w:t>
            </w:r>
          </w:p>
        </w:tc>
      </w:tr>
    </w:tbl>
    <w:tbl>
      <w:tblPr>
        <w:tblStyle w:val="TableGrid"/>
        <w:tblpPr w:leftFromText="180" w:rightFromText="180" w:vertAnchor="text" w:horzAnchor="margin" w:tblpY="54"/>
        <w:tblW w:w="3454" w:type="pct"/>
        <w:tblLook w:val="04A0" w:firstRow="1" w:lastRow="0" w:firstColumn="1" w:lastColumn="0" w:noHBand="0" w:noVBand="1"/>
      </w:tblPr>
      <w:tblGrid>
        <w:gridCol w:w="1651"/>
        <w:gridCol w:w="1139"/>
        <w:gridCol w:w="543"/>
        <w:gridCol w:w="1648"/>
        <w:gridCol w:w="1139"/>
        <w:gridCol w:w="916"/>
        <w:gridCol w:w="2838"/>
        <w:gridCol w:w="4578"/>
      </w:tblGrid>
      <w:tr w:rsidR="005839DC" w:rsidRPr="005839DC" w14:paraId="77E5BD81" w14:textId="77777777" w:rsidTr="4057E7FB">
        <w:trPr>
          <w:trHeight w:val="289"/>
        </w:trPr>
        <w:tc>
          <w:tcPr>
            <w:tcW w:w="2434" w:type="pct"/>
            <w:gridSpan w:val="6"/>
            <w:shd w:val="clear" w:color="auto" w:fill="9CC2E5" w:themeFill="accent1" w:themeFillTint="99"/>
            <w:vAlign w:val="center"/>
          </w:tcPr>
          <w:p w14:paraId="7FB38754" w14:textId="77777777" w:rsidR="00AE27F0" w:rsidRPr="005839DC" w:rsidRDefault="2911D80A" w:rsidP="4057E7FB">
            <w:pPr>
              <w:jc w:val="center"/>
              <w:rPr>
                <w:b/>
                <w:bCs/>
                <w:sz w:val="28"/>
                <w:szCs w:val="28"/>
              </w:rPr>
            </w:pPr>
            <w:r w:rsidRPr="005839DC">
              <w:rPr>
                <w:b/>
                <w:bCs/>
                <w:sz w:val="28"/>
                <w:szCs w:val="28"/>
              </w:rPr>
              <w:t>Risk Score</w:t>
            </w:r>
          </w:p>
        </w:tc>
        <w:tc>
          <w:tcPr>
            <w:tcW w:w="982" w:type="pct"/>
            <w:shd w:val="clear" w:color="auto" w:fill="9CC2E5" w:themeFill="accent1" w:themeFillTint="99"/>
            <w:vAlign w:val="center"/>
          </w:tcPr>
          <w:p w14:paraId="255BA0BF" w14:textId="7D5BEDF9" w:rsidR="00AE27F0" w:rsidRPr="005839DC" w:rsidRDefault="2911D80A" w:rsidP="4057E7FB">
            <w:pPr>
              <w:jc w:val="center"/>
              <w:rPr>
                <w:b/>
                <w:bCs/>
                <w:sz w:val="28"/>
                <w:szCs w:val="28"/>
              </w:rPr>
            </w:pPr>
            <w:r w:rsidRPr="005839DC">
              <w:rPr>
                <w:b/>
                <w:bCs/>
                <w:sz w:val="28"/>
                <w:szCs w:val="28"/>
              </w:rPr>
              <w:t>Risk Decision</w:t>
            </w:r>
          </w:p>
        </w:tc>
        <w:tc>
          <w:tcPr>
            <w:tcW w:w="1584" w:type="pct"/>
            <w:shd w:val="clear" w:color="auto" w:fill="9CC2E5" w:themeFill="accent1" w:themeFillTint="99"/>
          </w:tcPr>
          <w:p w14:paraId="47328359" w14:textId="77777777" w:rsidR="00AE27F0" w:rsidRPr="005839DC" w:rsidRDefault="2911D80A" w:rsidP="4057E7FB">
            <w:pPr>
              <w:rPr>
                <w:b/>
                <w:bCs/>
                <w:sz w:val="28"/>
                <w:szCs w:val="28"/>
              </w:rPr>
            </w:pPr>
            <w:r w:rsidRPr="005839DC">
              <w:rPr>
                <w:b/>
                <w:bCs/>
                <w:sz w:val="28"/>
                <w:szCs w:val="28"/>
              </w:rPr>
              <w:t>Delivery Confidence Assessment</w:t>
            </w:r>
          </w:p>
        </w:tc>
      </w:tr>
      <w:tr w:rsidR="005839DC" w:rsidRPr="005839DC" w14:paraId="2F064D7A" w14:textId="77777777" w:rsidTr="4057E7FB">
        <w:trPr>
          <w:trHeight w:val="463"/>
        </w:trPr>
        <w:tc>
          <w:tcPr>
            <w:tcW w:w="1153" w:type="pct"/>
            <w:gridSpan w:val="3"/>
            <w:shd w:val="clear" w:color="auto" w:fill="auto"/>
            <w:vAlign w:val="center"/>
          </w:tcPr>
          <w:p w14:paraId="43A3E557" w14:textId="77777777" w:rsidR="00AE27F0" w:rsidRPr="005839DC" w:rsidRDefault="2911D80A" w:rsidP="4057E7FB">
            <w:pPr>
              <w:jc w:val="center"/>
              <w:rPr>
                <w:b/>
                <w:bCs/>
                <w:sz w:val="28"/>
                <w:szCs w:val="28"/>
              </w:rPr>
            </w:pPr>
            <w:r w:rsidRPr="005839DC">
              <w:rPr>
                <w:b/>
                <w:bCs/>
                <w:sz w:val="28"/>
                <w:szCs w:val="28"/>
              </w:rPr>
              <w:t>Current Risk</w:t>
            </w:r>
          </w:p>
        </w:tc>
        <w:tc>
          <w:tcPr>
            <w:tcW w:w="1280" w:type="pct"/>
            <w:gridSpan w:val="3"/>
            <w:shd w:val="clear" w:color="auto" w:fill="auto"/>
            <w:vAlign w:val="center"/>
          </w:tcPr>
          <w:p w14:paraId="01A20E9B" w14:textId="77777777" w:rsidR="00AE27F0" w:rsidRPr="005839DC" w:rsidRDefault="2911D80A" w:rsidP="4057E7FB">
            <w:pPr>
              <w:jc w:val="center"/>
              <w:rPr>
                <w:b/>
                <w:bCs/>
                <w:sz w:val="28"/>
                <w:szCs w:val="28"/>
              </w:rPr>
            </w:pPr>
            <w:r w:rsidRPr="005839DC">
              <w:rPr>
                <w:b/>
                <w:bCs/>
                <w:sz w:val="28"/>
                <w:szCs w:val="28"/>
              </w:rPr>
              <w:t>Target risk</w:t>
            </w:r>
          </w:p>
        </w:tc>
        <w:tc>
          <w:tcPr>
            <w:tcW w:w="982" w:type="pct"/>
            <w:vMerge w:val="restart"/>
            <w:shd w:val="clear" w:color="auto" w:fill="FFFFFF" w:themeFill="background1"/>
            <w:vAlign w:val="center"/>
          </w:tcPr>
          <w:p w14:paraId="4116F52C" w14:textId="77777777" w:rsidR="00AE27F0" w:rsidRPr="005839DC" w:rsidRDefault="2911D80A" w:rsidP="4057E7FB">
            <w:pPr>
              <w:jc w:val="center"/>
              <w:rPr>
                <w:b/>
                <w:bCs/>
                <w:sz w:val="28"/>
                <w:szCs w:val="28"/>
              </w:rPr>
            </w:pPr>
            <w:r w:rsidRPr="005839DC">
              <w:rPr>
                <w:b/>
                <w:bCs/>
                <w:sz w:val="28"/>
                <w:szCs w:val="28"/>
              </w:rPr>
              <w:t>Treat</w:t>
            </w:r>
          </w:p>
        </w:tc>
        <w:tc>
          <w:tcPr>
            <w:tcW w:w="1584" w:type="pct"/>
            <w:vMerge w:val="restart"/>
            <w:shd w:val="clear" w:color="auto" w:fill="FF9900"/>
            <w:vAlign w:val="center"/>
          </w:tcPr>
          <w:p w14:paraId="28C880EA" w14:textId="77777777" w:rsidR="00AE27F0" w:rsidRPr="005839DC" w:rsidRDefault="2911D80A" w:rsidP="4057E7FB">
            <w:pPr>
              <w:jc w:val="center"/>
              <w:rPr>
                <w:b/>
                <w:bCs/>
                <w:sz w:val="28"/>
                <w:szCs w:val="28"/>
              </w:rPr>
            </w:pPr>
            <w:r w:rsidRPr="005839DC">
              <w:rPr>
                <w:b/>
                <w:bCs/>
                <w:sz w:val="28"/>
                <w:szCs w:val="28"/>
              </w:rPr>
              <w:t>Amber</w:t>
            </w:r>
          </w:p>
        </w:tc>
      </w:tr>
      <w:tr w:rsidR="005839DC" w:rsidRPr="005839DC" w14:paraId="7963C94A" w14:textId="77777777" w:rsidTr="4057E7FB">
        <w:trPr>
          <w:trHeight w:val="428"/>
        </w:trPr>
        <w:tc>
          <w:tcPr>
            <w:tcW w:w="571" w:type="pct"/>
            <w:shd w:val="clear" w:color="auto" w:fill="auto"/>
            <w:vAlign w:val="center"/>
          </w:tcPr>
          <w:p w14:paraId="1FD70B34" w14:textId="77777777" w:rsidR="00AE27F0" w:rsidRPr="005839DC" w:rsidRDefault="2911D80A" w:rsidP="4057E7FB">
            <w:pPr>
              <w:jc w:val="center"/>
              <w:rPr>
                <w:b/>
                <w:bCs/>
                <w:sz w:val="28"/>
                <w:szCs w:val="28"/>
              </w:rPr>
            </w:pPr>
            <w:r w:rsidRPr="005839DC">
              <w:rPr>
                <w:b/>
                <w:bCs/>
                <w:sz w:val="28"/>
                <w:szCs w:val="28"/>
              </w:rPr>
              <w:t>Likelihood</w:t>
            </w:r>
          </w:p>
        </w:tc>
        <w:tc>
          <w:tcPr>
            <w:tcW w:w="394" w:type="pct"/>
            <w:shd w:val="clear" w:color="auto" w:fill="auto"/>
            <w:vAlign w:val="center"/>
          </w:tcPr>
          <w:p w14:paraId="17D5811E" w14:textId="77777777" w:rsidR="00AE27F0" w:rsidRPr="005839DC" w:rsidRDefault="2911D80A" w:rsidP="4057E7FB">
            <w:pPr>
              <w:jc w:val="center"/>
              <w:rPr>
                <w:b/>
                <w:bCs/>
                <w:sz w:val="28"/>
                <w:szCs w:val="28"/>
              </w:rPr>
            </w:pPr>
            <w:r w:rsidRPr="005839DC">
              <w:rPr>
                <w:b/>
                <w:bCs/>
                <w:sz w:val="28"/>
                <w:szCs w:val="28"/>
              </w:rPr>
              <w:t>Impact</w:t>
            </w:r>
          </w:p>
        </w:tc>
        <w:tc>
          <w:tcPr>
            <w:tcW w:w="188" w:type="pct"/>
            <w:vMerge w:val="restart"/>
            <w:shd w:val="clear" w:color="auto" w:fill="auto"/>
            <w:vAlign w:val="center"/>
          </w:tcPr>
          <w:p w14:paraId="74C70A5A" w14:textId="5EE55DF5" w:rsidR="00AE27F0" w:rsidRPr="005839DC" w:rsidRDefault="002D39E4" w:rsidP="4057E7FB">
            <w:pPr>
              <w:jc w:val="center"/>
              <w:rPr>
                <w:sz w:val="28"/>
                <w:szCs w:val="28"/>
              </w:rPr>
            </w:pPr>
            <w:r w:rsidRPr="002D39E4">
              <w:rPr>
                <w:color w:val="FF0000"/>
                <w:sz w:val="28"/>
                <w:szCs w:val="28"/>
              </w:rPr>
              <w:t>12</w:t>
            </w:r>
          </w:p>
        </w:tc>
        <w:tc>
          <w:tcPr>
            <w:tcW w:w="570" w:type="pct"/>
            <w:shd w:val="clear" w:color="auto" w:fill="auto"/>
            <w:vAlign w:val="center"/>
          </w:tcPr>
          <w:p w14:paraId="12E51037" w14:textId="77777777" w:rsidR="00AE27F0" w:rsidRPr="005839DC" w:rsidRDefault="2911D80A" w:rsidP="4057E7FB">
            <w:pPr>
              <w:jc w:val="center"/>
              <w:rPr>
                <w:b/>
                <w:bCs/>
                <w:sz w:val="28"/>
                <w:szCs w:val="28"/>
              </w:rPr>
            </w:pPr>
            <w:r w:rsidRPr="005839DC">
              <w:rPr>
                <w:b/>
                <w:bCs/>
                <w:sz w:val="28"/>
                <w:szCs w:val="28"/>
              </w:rPr>
              <w:t>Likelihood</w:t>
            </w:r>
          </w:p>
        </w:tc>
        <w:tc>
          <w:tcPr>
            <w:tcW w:w="394" w:type="pct"/>
            <w:shd w:val="clear" w:color="auto" w:fill="auto"/>
            <w:vAlign w:val="center"/>
          </w:tcPr>
          <w:p w14:paraId="78ABC8A5" w14:textId="77777777" w:rsidR="00AE27F0" w:rsidRPr="005839DC" w:rsidRDefault="2911D80A" w:rsidP="4057E7FB">
            <w:pPr>
              <w:jc w:val="center"/>
              <w:rPr>
                <w:b/>
                <w:bCs/>
                <w:sz w:val="28"/>
                <w:szCs w:val="28"/>
              </w:rPr>
            </w:pPr>
            <w:r w:rsidRPr="005839DC">
              <w:rPr>
                <w:b/>
                <w:bCs/>
                <w:sz w:val="28"/>
                <w:szCs w:val="28"/>
              </w:rPr>
              <w:t>Impact</w:t>
            </w:r>
          </w:p>
        </w:tc>
        <w:tc>
          <w:tcPr>
            <w:tcW w:w="317" w:type="pct"/>
            <w:vMerge w:val="restart"/>
            <w:shd w:val="clear" w:color="auto" w:fill="auto"/>
            <w:vAlign w:val="center"/>
          </w:tcPr>
          <w:p w14:paraId="713D6AC2" w14:textId="77777777" w:rsidR="00AE27F0" w:rsidRPr="005839DC" w:rsidRDefault="2911D80A" w:rsidP="4057E7FB">
            <w:pPr>
              <w:jc w:val="center"/>
              <w:rPr>
                <w:sz w:val="28"/>
                <w:szCs w:val="28"/>
              </w:rPr>
            </w:pPr>
            <w:r w:rsidRPr="005839DC">
              <w:rPr>
                <w:sz w:val="28"/>
                <w:szCs w:val="28"/>
              </w:rPr>
              <w:t>12</w:t>
            </w:r>
          </w:p>
        </w:tc>
        <w:tc>
          <w:tcPr>
            <w:tcW w:w="982" w:type="pct"/>
            <w:vMerge/>
            <w:vAlign w:val="center"/>
          </w:tcPr>
          <w:p w14:paraId="5C358864" w14:textId="77777777" w:rsidR="00AE27F0" w:rsidRPr="005839DC" w:rsidRDefault="00AE27F0" w:rsidP="00AE27F0">
            <w:pPr>
              <w:rPr>
                <w:rFonts w:cstheme="minorHAnsi"/>
                <w:sz w:val="28"/>
                <w:szCs w:val="28"/>
              </w:rPr>
            </w:pPr>
          </w:p>
        </w:tc>
        <w:tc>
          <w:tcPr>
            <w:tcW w:w="1584" w:type="pct"/>
            <w:vMerge/>
          </w:tcPr>
          <w:p w14:paraId="0CBE3E2C" w14:textId="77777777" w:rsidR="00AE27F0" w:rsidRPr="005839DC" w:rsidRDefault="00AE27F0" w:rsidP="00AE27F0">
            <w:pPr>
              <w:rPr>
                <w:rFonts w:cstheme="minorHAnsi"/>
                <w:sz w:val="28"/>
                <w:szCs w:val="28"/>
              </w:rPr>
            </w:pPr>
          </w:p>
        </w:tc>
      </w:tr>
      <w:tr w:rsidR="005839DC" w:rsidRPr="005839DC" w14:paraId="2732700B" w14:textId="77777777" w:rsidTr="4057E7FB">
        <w:trPr>
          <w:trHeight w:val="381"/>
        </w:trPr>
        <w:tc>
          <w:tcPr>
            <w:tcW w:w="571" w:type="pct"/>
            <w:shd w:val="clear" w:color="auto" w:fill="auto"/>
            <w:vAlign w:val="center"/>
          </w:tcPr>
          <w:p w14:paraId="042E1BA4" w14:textId="5527D408" w:rsidR="00AE27F0" w:rsidRPr="005839DC" w:rsidRDefault="002D39E4" w:rsidP="4057E7FB">
            <w:pPr>
              <w:jc w:val="center"/>
              <w:rPr>
                <w:sz w:val="28"/>
                <w:szCs w:val="28"/>
              </w:rPr>
            </w:pPr>
            <w:r w:rsidRPr="002D39E4">
              <w:rPr>
                <w:color w:val="FF0000"/>
                <w:sz w:val="28"/>
                <w:szCs w:val="28"/>
              </w:rPr>
              <w:t>3</w:t>
            </w:r>
          </w:p>
        </w:tc>
        <w:tc>
          <w:tcPr>
            <w:tcW w:w="394" w:type="pct"/>
            <w:shd w:val="clear" w:color="auto" w:fill="auto"/>
            <w:vAlign w:val="center"/>
          </w:tcPr>
          <w:p w14:paraId="77E70A83" w14:textId="77777777" w:rsidR="00AE27F0" w:rsidRPr="005839DC" w:rsidRDefault="2911D80A" w:rsidP="4057E7FB">
            <w:pPr>
              <w:jc w:val="center"/>
              <w:rPr>
                <w:sz w:val="28"/>
                <w:szCs w:val="28"/>
              </w:rPr>
            </w:pPr>
            <w:r w:rsidRPr="005839DC">
              <w:rPr>
                <w:sz w:val="28"/>
                <w:szCs w:val="28"/>
              </w:rPr>
              <w:t>4</w:t>
            </w:r>
          </w:p>
        </w:tc>
        <w:tc>
          <w:tcPr>
            <w:tcW w:w="188" w:type="pct"/>
            <w:vMerge/>
            <w:vAlign w:val="center"/>
          </w:tcPr>
          <w:p w14:paraId="758B3CAC" w14:textId="77777777" w:rsidR="00AE27F0" w:rsidRPr="005839DC" w:rsidRDefault="00AE27F0" w:rsidP="00D2395C">
            <w:pPr>
              <w:jc w:val="center"/>
              <w:rPr>
                <w:rFonts w:cstheme="minorHAnsi"/>
                <w:sz w:val="28"/>
                <w:szCs w:val="28"/>
              </w:rPr>
            </w:pPr>
          </w:p>
        </w:tc>
        <w:tc>
          <w:tcPr>
            <w:tcW w:w="570" w:type="pct"/>
            <w:shd w:val="clear" w:color="auto" w:fill="auto"/>
            <w:vAlign w:val="center"/>
          </w:tcPr>
          <w:p w14:paraId="79A380B3" w14:textId="77777777" w:rsidR="00AE27F0" w:rsidRPr="005839DC" w:rsidRDefault="2911D80A" w:rsidP="4057E7FB">
            <w:pPr>
              <w:jc w:val="center"/>
              <w:rPr>
                <w:sz w:val="28"/>
                <w:szCs w:val="28"/>
              </w:rPr>
            </w:pPr>
            <w:r w:rsidRPr="005839DC">
              <w:rPr>
                <w:sz w:val="28"/>
                <w:szCs w:val="28"/>
              </w:rPr>
              <w:t>3</w:t>
            </w:r>
          </w:p>
        </w:tc>
        <w:tc>
          <w:tcPr>
            <w:tcW w:w="394" w:type="pct"/>
            <w:shd w:val="clear" w:color="auto" w:fill="auto"/>
            <w:vAlign w:val="center"/>
          </w:tcPr>
          <w:p w14:paraId="108D5ABA" w14:textId="77777777" w:rsidR="00AE27F0" w:rsidRPr="005839DC" w:rsidRDefault="2911D80A" w:rsidP="4057E7FB">
            <w:pPr>
              <w:jc w:val="center"/>
              <w:rPr>
                <w:sz w:val="28"/>
                <w:szCs w:val="28"/>
              </w:rPr>
            </w:pPr>
            <w:r w:rsidRPr="005839DC">
              <w:rPr>
                <w:sz w:val="28"/>
                <w:szCs w:val="28"/>
              </w:rPr>
              <w:t>4</w:t>
            </w:r>
          </w:p>
        </w:tc>
        <w:tc>
          <w:tcPr>
            <w:tcW w:w="317" w:type="pct"/>
            <w:vMerge/>
            <w:vAlign w:val="center"/>
          </w:tcPr>
          <w:p w14:paraId="19DE4340" w14:textId="77777777" w:rsidR="00AE27F0" w:rsidRPr="005839DC" w:rsidRDefault="00AE27F0" w:rsidP="00D2395C">
            <w:pPr>
              <w:jc w:val="center"/>
              <w:rPr>
                <w:rFonts w:cstheme="minorHAnsi"/>
                <w:sz w:val="28"/>
                <w:szCs w:val="28"/>
              </w:rPr>
            </w:pPr>
          </w:p>
        </w:tc>
        <w:tc>
          <w:tcPr>
            <w:tcW w:w="982" w:type="pct"/>
            <w:vMerge/>
            <w:vAlign w:val="center"/>
          </w:tcPr>
          <w:p w14:paraId="7EC6B222" w14:textId="77777777" w:rsidR="00AE27F0" w:rsidRPr="005839DC" w:rsidRDefault="00AE27F0" w:rsidP="00AE27F0">
            <w:pPr>
              <w:rPr>
                <w:rFonts w:cstheme="minorHAnsi"/>
                <w:sz w:val="28"/>
                <w:szCs w:val="28"/>
              </w:rPr>
            </w:pPr>
          </w:p>
        </w:tc>
        <w:tc>
          <w:tcPr>
            <w:tcW w:w="1584" w:type="pct"/>
            <w:vMerge/>
          </w:tcPr>
          <w:p w14:paraId="27ACB1EC" w14:textId="77777777" w:rsidR="00AE27F0" w:rsidRPr="005839DC" w:rsidRDefault="00AE27F0" w:rsidP="00AE27F0">
            <w:pPr>
              <w:rPr>
                <w:rFonts w:cstheme="minorHAnsi"/>
                <w:sz w:val="28"/>
                <w:szCs w:val="28"/>
              </w:rPr>
            </w:pPr>
          </w:p>
        </w:tc>
      </w:tr>
    </w:tbl>
    <w:p w14:paraId="55013082" w14:textId="77777777" w:rsidR="00AE27F0" w:rsidRPr="005839DC" w:rsidRDefault="00AE27F0" w:rsidP="4057E7FB">
      <w:pPr>
        <w:rPr>
          <w:rFonts w:asciiTheme="minorHAnsi" w:hAnsiTheme="minorHAnsi"/>
          <w:sz w:val="28"/>
          <w:szCs w:val="28"/>
        </w:rPr>
      </w:pPr>
    </w:p>
    <w:p w14:paraId="29AED540" w14:textId="77777777" w:rsidR="00AE27F0" w:rsidRPr="005839DC" w:rsidRDefault="00AE27F0" w:rsidP="4057E7FB">
      <w:pPr>
        <w:rPr>
          <w:rFonts w:asciiTheme="minorHAnsi" w:hAnsiTheme="minorHAnsi"/>
          <w:sz w:val="28"/>
          <w:szCs w:val="28"/>
        </w:rPr>
      </w:pPr>
    </w:p>
    <w:p w14:paraId="3337D2EA" w14:textId="11BE3238" w:rsidR="00AE27F0" w:rsidRPr="005839DC" w:rsidRDefault="00AE27F0" w:rsidP="4057E7FB">
      <w:pPr>
        <w:rPr>
          <w:rFonts w:asciiTheme="minorHAnsi" w:hAnsiTheme="minorHAnsi"/>
          <w:sz w:val="28"/>
          <w:szCs w:val="28"/>
        </w:rPr>
      </w:pPr>
    </w:p>
    <w:p w14:paraId="48993874" w14:textId="39179721" w:rsidR="00AE27F0" w:rsidRPr="005839DC" w:rsidRDefault="00AE27F0" w:rsidP="4057E7FB">
      <w:pPr>
        <w:rPr>
          <w:rFonts w:asciiTheme="minorHAnsi" w:hAnsiTheme="minorHAnsi"/>
          <w:sz w:val="28"/>
          <w:szCs w:val="28"/>
        </w:rPr>
      </w:pPr>
    </w:p>
    <w:p w14:paraId="590D906C" w14:textId="77777777" w:rsidR="00AE27F0" w:rsidRPr="005839DC" w:rsidRDefault="00AE27F0" w:rsidP="4057E7FB">
      <w:pPr>
        <w:rPr>
          <w:rFonts w:asciiTheme="minorHAnsi" w:hAnsiTheme="minorHAnsi"/>
          <w:sz w:val="28"/>
          <w:szCs w:val="28"/>
        </w:rPr>
      </w:pPr>
    </w:p>
    <w:p w14:paraId="7FA32C9A" w14:textId="7F7B42C0" w:rsidR="00AE27F0" w:rsidRPr="005839DC" w:rsidRDefault="2911D80A" w:rsidP="4057E7FB">
      <w:pPr>
        <w:rPr>
          <w:rFonts w:asciiTheme="minorHAnsi" w:hAnsiTheme="minorHAnsi"/>
          <w:sz w:val="28"/>
          <w:szCs w:val="28"/>
        </w:rPr>
      </w:pPr>
      <w:r w:rsidRPr="005839DC">
        <w:rPr>
          <w:noProof/>
          <w:lang w:eastAsia="en-GB"/>
        </w:rPr>
        <w:drawing>
          <wp:inline distT="0" distB="0" distL="0" distR="0" wp14:anchorId="589B223F" wp14:editId="5953B840">
            <wp:extent cx="5280952" cy="1097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280952" cy="1097280"/>
                    </a:xfrm>
                    <a:prstGeom prst="rect">
                      <a:avLst/>
                    </a:prstGeom>
                  </pic:spPr>
                </pic:pic>
              </a:graphicData>
            </a:graphic>
          </wp:inline>
        </w:drawing>
      </w:r>
    </w:p>
    <w:p w14:paraId="31F308BB" w14:textId="77777777" w:rsidR="00AE27F0" w:rsidRPr="005839DC" w:rsidRDefault="00AE27F0" w:rsidP="4057E7FB">
      <w:pPr>
        <w:rPr>
          <w:rFonts w:asciiTheme="minorHAnsi" w:hAnsiTheme="minorHAnsi"/>
          <w:sz w:val="28"/>
          <w:szCs w:val="28"/>
        </w:rPr>
      </w:pPr>
    </w:p>
    <w:p w14:paraId="53A2C047" w14:textId="77777777" w:rsidR="00AE27F0" w:rsidRPr="005839DC" w:rsidRDefault="00AE27F0" w:rsidP="4057E7FB">
      <w:pPr>
        <w:rPr>
          <w:rFonts w:asciiTheme="minorHAnsi" w:hAnsiTheme="minorHAnsi"/>
          <w:sz w:val="28"/>
          <w:szCs w:val="28"/>
        </w:rPr>
      </w:pPr>
    </w:p>
    <w:p w14:paraId="25B75589" w14:textId="77777777" w:rsidR="00AE27F0" w:rsidRPr="005839DC" w:rsidRDefault="00AE27F0" w:rsidP="4057E7FB">
      <w:pPr>
        <w:rPr>
          <w:rFonts w:asciiTheme="minorHAnsi" w:hAnsiTheme="minorHAnsi"/>
          <w:sz w:val="28"/>
          <w:szCs w:val="28"/>
        </w:rPr>
      </w:pPr>
    </w:p>
    <w:p w14:paraId="05593846" w14:textId="77777777" w:rsidR="00AE27F0" w:rsidRPr="005839DC" w:rsidRDefault="00AE27F0" w:rsidP="4057E7FB">
      <w:pPr>
        <w:rPr>
          <w:rFonts w:asciiTheme="minorHAnsi" w:hAnsiTheme="minorHAnsi"/>
          <w:sz w:val="28"/>
          <w:szCs w:val="28"/>
        </w:rPr>
      </w:pPr>
    </w:p>
    <w:p w14:paraId="4AD07E31" w14:textId="77777777" w:rsidR="00AE27F0" w:rsidRPr="005839DC" w:rsidRDefault="00AE27F0" w:rsidP="4057E7FB">
      <w:pPr>
        <w:rPr>
          <w:rFonts w:asciiTheme="minorHAnsi" w:hAnsiTheme="minorHAnsi"/>
          <w:b/>
          <w:bCs/>
          <w:sz w:val="28"/>
          <w:szCs w:val="28"/>
        </w:rPr>
      </w:pPr>
    </w:p>
    <w:p w14:paraId="3B85F073" w14:textId="77777777" w:rsidR="00AE27F0" w:rsidRPr="005839DC" w:rsidRDefault="00AE27F0" w:rsidP="4057E7FB">
      <w:pPr>
        <w:rPr>
          <w:rFonts w:asciiTheme="minorHAnsi" w:hAnsiTheme="minorHAnsi"/>
          <w:b/>
          <w:bCs/>
          <w:sz w:val="28"/>
          <w:szCs w:val="28"/>
        </w:rPr>
      </w:pPr>
      <w:r w:rsidRPr="005839DC">
        <w:rPr>
          <w:rFonts w:asciiTheme="minorHAnsi" w:hAnsiTheme="minorHAnsi"/>
          <w:b/>
          <w:bCs/>
          <w:sz w:val="28"/>
          <w:szCs w:val="28"/>
        </w:rPr>
        <w:br w:type="page"/>
      </w:r>
    </w:p>
    <w:p w14:paraId="1C662CAB" w14:textId="77777777" w:rsidR="00AE27F0" w:rsidRPr="005839DC" w:rsidRDefault="00AE27F0" w:rsidP="4057E7FB">
      <w:pPr>
        <w:rPr>
          <w:rFonts w:asciiTheme="minorHAnsi" w:hAnsiTheme="minorHAnsi"/>
          <w:b/>
          <w:bCs/>
          <w:sz w:val="28"/>
          <w:szCs w:val="28"/>
        </w:rPr>
      </w:pPr>
    </w:p>
    <w:tbl>
      <w:tblPr>
        <w:tblStyle w:val="ListTable4-Accent5"/>
        <w:tblW w:w="528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4261"/>
        <w:gridCol w:w="4963"/>
        <w:gridCol w:w="6516"/>
        <w:gridCol w:w="1048"/>
        <w:gridCol w:w="1048"/>
        <w:gridCol w:w="1048"/>
        <w:gridCol w:w="1048"/>
        <w:gridCol w:w="1048"/>
      </w:tblGrid>
      <w:tr w:rsidR="005839DC" w:rsidRPr="005839DC" w14:paraId="295D90D1" w14:textId="77777777" w:rsidTr="4057E7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2"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6CC5B23" w14:textId="77777777" w:rsidR="00AE27F0" w:rsidRPr="005839DC" w:rsidRDefault="00AE27F0" w:rsidP="00AE27F0">
            <w:pPr>
              <w:jc w:val="center"/>
              <w:rPr>
                <w:rFonts w:asciiTheme="minorHAnsi" w:hAnsiTheme="minorHAnsi" w:cstheme="minorHAnsi"/>
                <w:color w:val="auto"/>
                <w:sz w:val="28"/>
                <w:szCs w:val="28"/>
              </w:rPr>
            </w:pPr>
            <w:r w:rsidRPr="005839DC">
              <w:rPr>
                <w:rFonts w:asciiTheme="minorHAnsi" w:hAnsiTheme="minorHAnsi" w:cstheme="minorHAnsi"/>
                <w:color w:val="auto"/>
                <w:sz w:val="28"/>
                <w:szCs w:val="28"/>
              </w:rPr>
              <w:br w:type="page"/>
              <w:t>EXISTING CONTROLS</w:t>
            </w:r>
          </w:p>
        </w:tc>
        <w:tc>
          <w:tcPr>
            <w:tcW w:w="1473" w:type="pct"/>
            <w:vMerge w:val="restart"/>
            <w:tcBorders>
              <w:top w:val="single" w:sz="4" w:space="0" w:color="auto"/>
              <w:left w:val="single" w:sz="4" w:space="0" w:color="auto"/>
              <w:right w:val="single" w:sz="4" w:space="0" w:color="auto"/>
            </w:tcBorders>
            <w:shd w:val="clear" w:color="auto" w:fill="9CC2E5" w:themeFill="accent1" w:themeFillTint="99"/>
            <w:vAlign w:val="center"/>
          </w:tcPr>
          <w:p w14:paraId="38D11E57"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8"/>
                <w:szCs w:val="28"/>
              </w:rPr>
            </w:pPr>
            <w:r w:rsidRPr="005839DC">
              <w:rPr>
                <w:rFonts w:asciiTheme="minorHAnsi" w:hAnsiTheme="minorHAnsi" w:cstheme="minorHAnsi"/>
                <w:color w:val="auto"/>
                <w:sz w:val="28"/>
                <w:szCs w:val="28"/>
              </w:rPr>
              <w:t>SOURCES OF ASSURANCE</w:t>
            </w:r>
          </w:p>
        </w:tc>
        <w:tc>
          <w:tcPr>
            <w:tcW w:w="1185" w:type="pct"/>
            <w:gridSpan w:val="5"/>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985B42A"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5839DC">
              <w:rPr>
                <w:rFonts w:asciiTheme="minorHAnsi" w:hAnsiTheme="minorHAnsi" w:cstheme="minorHAnsi"/>
                <w:color w:val="auto"/>
                <w:sz w:val="28"/>
                <w:szCs w:val="28"/>
              </w:rPr>
              <w:t>Level at which the Assurance is provided to</w:t>
            </w:r>
          </w:p>
        </w:tc>
      </w:tr>
      <w:tr w:rsidR="00E1449D" w:rsidRPr="005839DC" w14:paraId="67150D28" w14:textId="77777777" w:rsidTr="4057E7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7" w:type="pct"/>
            <w:tcBorders>
              <w:top w:val="single" w:sz="4" w:space="0" w:color="auto"/>
            </w:tcBorders>
            <w:shd w:val="clear" w:color="auto" w:fill="9CC2E5" w:themeFill="accent1" w:themeFillTint="99"/>
            <w:vAlign w:val="center"/>
          </w:tcPr>
          <w:p w14:paraId="05896870" w14:textId="77777777" w:rsidR="00AE27F0" w:rsidRPr="005839DC" w:rsidRDefault="00AE27F0" w:rsidP="00AE27F0">
            <w:pPr>
              <w:jc w:val="center"/>
              <w:rPr>
                <w:rFonts w:asciiTheme="minorHAnsi" w:hAnsiTheme="minorHAnsi" w:cstheme="minorHAnsi"/>
                <w:color w:val="auto"/>
                <w:sz w:val="28"/>
                <w:szCs w:val="28"/>
              </w:rPr>
            </w:pPr>
            <w:r w:rsidRPr="005839DC">
              <w:rPr>
                <w:rFonts w:asciiTheme="minorHAnsi" w:hAnsiTheme="minorHAnsi" w:cstheme="minorHAnsi"/>
                <w:color w:val="auto"/>
                <w:sz w:val="28"/>
                <w:szCs w:val="28"/>
              </w:rPr>
              <w:t>No.</w:t>
            </w:r>
          </w:p>
        </w:tc>
        <w:tc>
          <w:tcPr>
            <w:tcW w:w="963" w:type="pct"/>
            <w:tcBorders>
              <w:top w:val="single" w:sz="4" w:space="0" w:color="auto"/>
            </w:tcBorders>
            <w:shd w:val="clear" w:color="auto" w:fill="9CC2E5" w:themeFill="accent1" w:themeFillTint="99"/>
            <w:vAlign w:val="center"/>
          </w:tcPr>
          <w:p w14:paraId="0378413F"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Control</w:t>
            </w:r>
          </w:p>
        </w:tc>
        <w:tc>
          <w:tcPr>
            <w:tcW w:w="1122" w:type="pct"/>
            <w:tcBorders>
              <w:top w:val="single" w:sz="4" w:space="0" w:color="auto"/>
              <w:right w:val="single" w:sz="4" w:space="0" w:color="auto"/>
            </w:tcBorders>
            <w:shd w:val="clear" w:color="auto" w:fill="9CC2E5" w:themeFill="accent1" w:themeFillTint="99"/>
            <w:vAlign w:val="center"/>
          </w:tcPr>
          <w:p w14:paraId="376BB5F9"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Exec Owner</w:t>
            </w:r>
          </w:p>
        </w:tc>
        <w:tc>
          <w:tcPr>
            <w:tcW w:w="1473" w:type="pct"/>
            <w:vMerge/>
            <w:vAlign w:val="center"/>
          </w:tcPr>
          <w:p w14:paraId="3A30F21D" w14:textId="77777777" w:rsidR="00AE27F0" w:rsidRPr="005839DC" w:rsidRDefault="00AE27F0" w:rsidP="00AE27F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237" w:type="pct"/>
            <w:tcBorders>
              <w:top w:val="single" w:sz="4" w:space="0" w:color="auto"/>
              <w:left w:val="single" w:sz="4" w:space="0" w:color="auto"/>
            </w:tcBorders>
            <w:shd w:val="clear" w:color="auto" w:fill="9CC2E5" w:themeFill="accent1" w:themeFillTint="99"/>
            <w:vAlign w:val="center"/>
          </w:tcPr>
          <w:p w14:paraId="02C52884"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Team / Division / Project /Programme</w:t>
            </w:r>
          </w:p>
        </w:tc>
        <w:tc>
          <w:tcPr>
            <w:tcW w:w="237" w:type="pct"/>
            <w:tcBorders>
              <w:top w:val="single" w:sz="4" w:space="0" w:color="auto"/>
            </w:tcBorders>
            <w:shd w:val="clear" w:color="auto" w:fill="9CC2E5" w:themeFill="accent1" w:themeFillTint="99"/>
            <w:vAlign w:val="center"/>
          </w:tcPr>
          <w:p w14:paraId="60B00B98"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Directorate Team / Exec Lead</w:t>
            </w:r>
          </w:p>
        </w:tc>
        <w:tc>
          <w:tcPr>
            <w:tcW w:w="237" w:type="pct"/>
            <w:tcBorders>
              <w:top w:val="single" w:sz="4" w:space="0" w:color="auto"/>
            </w:tcBorders>
            <w:shd w:val="clear" w:color="auto" w:fill="9CC2E5" w:themeFill="accent1" w:themeFillTint="99"/>
            <w:vAlign w:val="center"/>
          </w:tcPr>
          <w:p w14:paraId="5CB9B68A"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Business Exec Team / Sub Groups</w:t>
            </w:r>
          </w:p>
        </w:tc>
        <w:tc>
          <w:tcPr>
            <w:tcW w:w="237" w:type="pct"/>
            <w:tcBorders>
              <w:top w:val="single" w:sz="4" w:space="0" w:color="auto"/>
            </w:tcBorders>
            <w:shd w:val="clear" w:color="auto" w:fill="9CC2E5" w:themeFill="accent1" w:themeFillTint="99"/>
            <w:vAlign w:val="center"/>
          </w:tcPr>
          <w:p w14:paraId="5B9CA153"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Committee / Sub group</w:t>
            </w:r>
          </w:p>
        </w:tc>
        <w:tc>
          <w:tcPr>
            <w:tcW w:w="237" w:type="pct"/>
            <w:tcBorders>
              <w:top w:val="single" w:sz="4" w:space="0" w:color="auto"/>
              <w:right w:val="single" w:sz="4" w:space="0" w:color="auto"/>
            </w:tcBorders>
            <w:shd w:val="clear" w:color="auto" w:fill="9CC2E5" w:themeFill="accent1" w:themeFillTint="99"/>
            <w:vAlign w:val="center"/>
          </w:tcPr>
          <w:p w14:paraId="22E5DB26"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Board</w:t>
            </w:r>
          </w:p>
        </w:tc>
      </w:tr>
      <w:tr w:rsidR="005839DC" w:rsidRPr="005839DC" w14:paraId="61734268" w14:textId="77777777" w:rsidTr="4057E7FB">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57" w:type="pct"/>
            <w:shd w:val="clear" w:color="auto" w:fill="auto"/>
            <w:vAlign w:val="center"/>
          </w:tcPr>
          <w:p w14:paraId="2DA694E5" w14:textId="77777777" w:rsidR="00AE27F0" w:rsidRPr="005839DC" w:rsidRDefault="2911D80A" w:rsidP="4057E7FB">
            <w:pPr>
              <w:rPr>
                <w:rFonts w:asciiTheme="minorHAnsi" w:hAnsiTheme="minorHAnsi"/>
                <w:b w:val="0"/>
                <w:bCs w:val="0"/>
                <w:sz w:val="28"/>
                <w:szCs w:val="28"/>
              </w:rPr>
            </w:pPr>
            <w:r w:rsidRPr="005839DC">
              <w:rPr>
                <w:rFonts w:asciiTheme="minorHAnsi" w:hAnsiTheme="minorHAnsi"/>
                <w:b w:val="0"/>
                <w:bCs w:val="0"/>
                <w:sz w:val="28"/>
                <w:szCs w:val="28"/>
              </w:rPr>
              <w:t>SR 1.1</w:t>
            </w:r>
          </w:p>
        </w:tc>
        <w:tc>
          <w:tcPr>
            <w:tcW w:w="963" w:type="pct"/>
            <w:shd w:val="clear" w:color="auto" w:fill="auto"/>
            <w:vAlign w:val="center"/>
          </w:tcPr>
          <w:p w14:paraId="6AAAD51A" w14:textId="77777777" w:rsidR="00AE27F0" w:rsidRPr="005839DC" w:rsidRDefault="2911D80A"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Regular Business Executive Team Meetings to review implementation of IMTP and emerging threats</w:t>
            </w:r>
          </w:p>
        </w:tc>
        <w:tc>
          <w:tcPr>
            <w:tcW w:w="1122" w:type="pct"/>
            <w:shd w:val="clear" w:color="auto" w:fill="auto"/>
            <w:vAlign w:val="center"/>
          </w:tcPr>
          <w:p w14:paraId="36BE4453" w14:textId="4AA84C5F" w:rsidR="00AE27F0" w:rsidRPr="005839DC" w:rsidRDefault="782867C0"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Chief Executive</w:t>
            </w:r>
            <w:r w:rsidR="2911D80A" w:rsidRPr="005839DC">
              <w:rPr>
                <w:rFonts w:asciiTheme="minorHAnsi" w:hAnsiTheme="minorHAnsi"/>
                <w:sz w:val="28"/>
                <w:szCs w:val="28"/>
              </w:rPr>
              <w:t>/All Execs</w:t>
            </w:r>
          </w:p>
        </w:tc>
        <w:tc>
          <w:tcPr>
            <w:tcW w:w="1473" w:type="pct"/>
            <w:shd w:val="clear" w:color="auto" w:fill="auto"/>
            <w:vAlign w:val="center"/>
          </w:tcPr>
          <w:p w14:paraId="3C5003FC" w14:textId="77777777" w:rsidR="00AE27F0" w:rsidRPr="005839DC" w:rsidRDefault="2911D80A"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Business Executive Team Minutes</w:t>
            </w:r>
          </w:p>
        </w:tc>
        <w:tc>
          <w:tcPr>
            <w:tcW w:w="237" w:type="pct"/>
            <w:shd w:val="clear" w:color="auto" w:fill="auto"/>
            <w:vAlign w:val="center"/>
          </w:tcPr>
          <w:p w14:paraId="64B5C099" w14:textId="77777777" w:rsidR="00AE27F0" w:rsidRPr="005839DC" w:rsidRDefault="00AE27F0"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237" w:type="pct"/>
            <w:shd w:val="clear" w:color="auto" w:fill="auto"/>
            <w:vAlign w:val="center"/>
          </w:tcPr>
          <w:p w14:paraId="2BAA968F" w14:textId="77777777" w:rsidR="00AE27F0" w:rsidRPr="005839DC" w:rsidRDefault="00AE27F0"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237" w:type="pct"/>
            <w:shd w:val="clear" w:color="auto" w:fill="auto"/>
            <w:vAlign w:val="center"/>
          </w:tcPr>
          <w:p w14:paraId="4A5EB1C8" w14:textId="77777777" w:rsidR="00AE27F0" w:rsidRPr="005839DC" w:rsidRDefault="2911D80A"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X</w:t>
            </w:r>
          </w:p>
        </w:tc>
        <w:tc>
          <w:tcPr>
            <w:tcW w:w="237" w:type="pct"/>
            <w:shd w:val="clear" w:color="auto" w:fill="auto"/>
            <w:vAlign w:val="center"/>
          </w:tcPr>
          <w:p w14:paraId="2DD72A96" w14:textId="77777777" w:rsidR="00AE27F0" w:rsidRPr="005839DC" w:rsidRDefault="2911D80A"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X</w:t>
            </w:r>
          </w:p>
        </w:tc>
        <w:tc>
          <w:tcPr>
            <w:tcW w:w="237" w:type="pct"/>
            <w:shd w:val="clear" w:color="auto" w:fill="auto"/>
            <w:vAlign w:val="center"/>
          </w:tcPr>
          <w:p w14:paraId="328989AB" w14:textId="77777777" w:rsidR="00AE27F0" w:rsidRPr="005839DC" w:rsidRDefault="2911D80A"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X</w:t>
            </w:r>
          </w:p>
        </w:tc>
      </w:tr>
      <w:tr w:rsidR="00E1449D" w:rsidRPr="005839DC" w14:paraId="060FC7DC" w14:textId="77777777" w:rsidTr="4057E7FB">
        <w:trPr>
          <w:trHeight w:val="335"/>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DEEAF6" w:themeFill="accent1" w:themeFillTint="33"/>
            <w:vAlign w:val="center"/>
          </w:tcPr>
          <w:p w14:paraId="1DC76F18" w14:textId="77777777" w:rsidR="00B81354" w:rsidRPr="005839DC" w:rsidRDefault="16808E3D" w:rsidP="4057E7FB">
            <w:pPr>
              <w:rPr>
                <w:rFonts w:asciiTheme="minorHAnsi" w:hAnsiTheme="minorHAnsi"/>
                <w:b w:val="0"/>
                <w:bCs w:val="0"/>
                <w:sz w:val="28"/>
                <w:szCs w:val="28"/>
              </w:rPr>
            </w:pPr>
            <w:r w:rsidRPr="005839DC">
              <w:rPr>
                <w:rFonts w:asciiTheme="minorHAnsi" w:hAnsiTheme="minorHAnsi"/>
                <w:b w:val="0"/>
                <w:bCs w:val="0"/>
                <w:sz w:val="28"/>
                <w:szCs w:val="28"/>
              </w:rPr>
              <w:t>SR 1.2</w:t>
            </w:r>
          </w:p>
          <w:p w14:paraId="06FDA0FF" w14:textId="77777777" w:rsidR="00B81354" w:rsidRPr="005839DC" w:rsidRDefault="00B81354" w:rsidP="4057E7FB">
            <w:pPr>
              <w:rPr>
                <w:rFonts w:asciiTheme="minorHAnsi" w:hAnsiTheme="minorHAnsi"/>
                <w:sz w:val="28"/>
                <w:szCs w:val="28"/>
              </w:rPr>
            </w:pPr>
          </w:p>
        </w:tc>
        <w:tc>
          <w:tcPr>
            <w:tcW w:w="963" w:type="pct"/>
            <w:vMerge w:val="restart"/>
            <w:shd w:val="clear" w:color="auto" w:fill="DEEAF6" w:themeFill="accent1" w:themeFillTint="33"/>
            <w:vAlign w:val="center"/>
          </w:tcPr>
          <w:p w14:paraId="4B160FBB" w14:textId="77777777" w:rsidR="00B81354" w:rsidRPr="005839DC" w:rsidRDefault="16808E3D"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Embedded management of health protection response for COVID within HPSS Directorate Leadership Team</w:t>
            </w:r>
          </w:p>
          <w:p w14:paraId="28666282"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p>
        </w:tc>
        <w:tc>
          <w:tcPr>
            <w:tcW w:w="1122" w:type="pct"/>
            <w:vMerge w:val="restart"/>
            <w:shd w:val="clear" w:color="auto" w:fill="DEEAF6" w:themeFill="accent1" w:themeFillTint="33"/>
            <w:vAlign w:val="center"/>
          </w:tcPr>
          <w:p w14:paraId="2EC49560" w14:textId="213930EB" w:rsidR="00B81354" w:rsidRPr="005839DC" w:rsidRDefault="16808E3D"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National Director of Screening and Health Protection Services and Medical Director</w:t>
            </w:r>
          </w:p>
        </w:tc>
        <w:tc>
          <w:tcPr>
            <w:tcW w:w="1473" w:type="pct"/>
            <w:shd w:val="clear" w:color="auto" w:fill="DEEAF6" w:themeFill="accent1" w:themeFillTint="33"/>
          </w:tcPr>
          <w:p w14:paraId="46A35420" w14:textId="06F28E30" w:rsidR="00B81354" w:rsidRPr="005839DC" w:rsidRDefault="16808E3D"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Health Protection and Screening Services  Directorate Leadership Team meeting minutes, and COVID Executive meeting minutes</w:t>
            </w:r>
          </w:p>
        </w:tc>
        <w:tc>
          <w:tcPr>
            <w:tcW w:w="237" w:type="pct"/>
            <w:shd w:val="clear" w:color="auto" w:fill="DEEAF6" w:themeFill="accent1" w:themeFillTint="33"/>
            <w:vAlign w:val="center"/>
          </w:tcPr>
          <w:p w14:paraId="02DF17B6"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p>
        </w:tc>
        <w:tc>
          <w:tcPr>
            <w:tcW w:w="237" w:type="pct"/>
            <w:shd w:val="clear" w:color="auto" w:fill="DEEAF6" w:themeFill="accent1" w:themeFillTint="33"/>
            <w:vAlign w:val="center"/>
          </w:tcPr>
          <w:p w14:paraId="439D4A8D" w14:textId="77777777" w:rsidR="00B81354" w:rsidRPr="005839DC" w:rsidRDefault="16808E3D"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X</w:t>
            </w:r>
          </w:p>
        </w:tc>
        <w:tc>
          <w:tcPr>
            <w:tcW w:w="237" w:type="pct"/>
            <w:shd w:val="clear" w:color="auto" w:fill="DEEAF6" w:themeFill="accent1" w:themeFillTint="33"/>
            <w:vAlign w:val="center"/>
          </w:tcPr>
          <w:p w14:paraId="0441EE3A" w14:textId="77777777" w:rsidR="00B81354" w:rsidRPr="005839DC" w:rsidRDefault="16808E3D"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X</w:t>
            </w:r>
          </w:p>
        </w:tc>
        <w:tc>
          <w:tcPr>
            <w:tcW w:w="237" w:type="pct"/>
            <w:shd w:val="clear" w:color="auto" w:fill="DEEAF6" w:themeFill="accent1" w:themeFillTint="33"/>
            <w:vAlign w:val="center"/>
          </w:tcPr>
          <w:p w14:paraId="705CD9DE"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p>
        </w:tc>
        <w:tc>
          <w:tcPr>
            <w:tcW w:w="237" w:type="pct"/>
            <w:shd w:val="clear" w:color="auto" w:fill="DEEAF6" w:themeFill="accent1" w:themeFillTint="33"/>
            <w:vAlign w:val="center"/>
          </w:tcPr>
          <w:p w14:paraId="351F1FB2"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p>
        </w:tc>
      </w:tr>
      <w:tr w:rsidR="00E1449D" w:rsidRPr="005839DC" w14:paraId="2F1D9165" w14:textId="77777777" w:rsidTr="4057E7F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2672EE62" w14:textId="77777777" w:rsidR="00B81354" w:rsidRPr="005839DC" w:rsidRDefault="00B81354" w:rsidP="00B81354">
            <w:pPr>
              <w:rPr>
                <w:rFonts w:asciiTheme="minorHAnsi" w:hAnsiTheme="minorHAnsi" w:cstheme="minorHAnsi"/>
                <w:sz w:val="28"/>
                <w:szCs w:val="28"/>
              </w:rPr>
            </w:pPr>
          </w:p>
        </w:tc>
        <w:tc>
          <w:tcPr>
            <w:tcW w:w="963" w:type="pct"/>
            <w:vMerge/>
            <w:vAlign w:val="center"/>
          </w:tcPr>
          <w:p w14:paraId="222FE691" w14:textId="77777777" w:rsidR="00B81354" w:rsidRPr="005839DC" w:rsidRDefault="00B81354" w:rsidP="00B81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p>
        </w:tc>
        <w:tc>
          <w:tcPr>
            <w:tcW w:w="1122" w:type="pct"/>
            <w:vMerge/>
            <w:vAlign w:val="center"/>
          </w:tcPr>
          <w:p w14:paraId="22AD0EA9" w14:textId="77777777" w:rsidR="00B81354" w:rsidRPr="005839DC" w:rsidRDefault="00B81354" w:rsidP="00B81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p>
        </w:tc>
        <w:tc>
          <w:tcPr>
            <w:tcW w:w="1473" w:type="pct"/>
            <w:shd w:val="clear" w:color="auto" w:fill="DEEAF6" w:themeFill="accent1" w:themeFillTint="33"/>
          </w:tcPr>
          <w:p w14:paraId="641835E5" w14:textId="611E56EF" w:rsidR="00B81354" w:rsidRPr="005839DC" w:rsidRDefault="16808E3D"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COVID-Executive meeting minutes</w:t>
            </w:r>
          </w:p>
        </w:tc>
        <w:tc>
          <w:tcPr>
            <w:tcW w:w="237" w:type="pct"/>
            <w:shd w:val="clear" w:color="auto" w:fill="DEEAF6" w:themeFill="accent1" w:themeFillTint="33"/>
            <w:vAlign w:val="center"/>
          </w:tcPr>
          <w:p w14:paraId="0FD87D7E" w14:textId="77777777" w:rsidR="00B81354" w:rsidRPr="005839DC" w:rsidRDefault="00B81354"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237" w:type="pct"/>
            <w:shd w:val="clear" w:color="auto" w:fill="DEEAF6" w:themeFill="accent1" w:themeFillTint="33"/>
            <w:vAlign w:val="center"/>
          </w:tcPr>
          <w:p w14:paraId="7F530271" w14:textId="77777777" w:rsidR="00B81354" w:rsidRPr="005839DC" w:rsidRDefault="16808E3D"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X</w:t>
            </w:r>
          </w:p>
        </w:tc>
        <w:tc>
          <w:tcPr>
            <w:tcW w:w="237" w:type="pct"/>
            <w:shd w:val="clear" w:color="auto" w:fill="DEEAF6" w:themeFill="accent1" w:themeFillTint="33"/>
            <w:vAlign w:val="center"/>
          </w:tcPr>
          <w:p w14:paraId="2E91A7AE" w14:textId="77777777" w:rsidR="00B81354" w:rsidRPr="005839DC" w:rsidRDefault="00B81354"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237" w:type="pct"/>
            <w:shd w:val="clear" w:color="auto" w:fill="DEEAF6" w:themeFill="accent1" w:themeFillTint="33"/>
            <w:vAlign w:val="center"/>
          </w:tcPr>
          <w:p w14:paraId="24DA9727" w14:textId="77777777" w:rsidR="00B81354" w:rsidRPr="005839DC" w:rsidRDefault="00B81354"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237" w:type="pct"/>
            <w:shd w:val="clear" w:color="auto" w:fill="DEEAF6" w:themeFill="accent1" w:themeFillTint="33"/>
            <w:vAlign w:val="center"/>
          </w:tcPr>
          <w:p w14:paraId="70E57DF2" w14:textId="77777777" w:rsidR="00B81354" w:rsidRPr="005839DC" w:rsidRDefault="00B81354"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r>
      <w:tr w:rsidR="005839DC" w:rsidRPr="005839DC" w14:paraId="1C8515FE" w14:textId="77777777" w:rsidTr="4057E7FB">
        <w:trPr>
          <w:trHeight w:val="96"/>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auto"/>
            <w:vAlign w:val="center"/>
          </w:tcPr>
          <w:p w14:paraId="1C5F9980" w14:textId="77777777" w:rsidR="00B81354" w:rsidRPr="005839DC" w:rsidRDefault="16808E3D" w:rsidP="4057E7FB">
            <w:pPr>
              <w:rPr>
                <w:rFonts w:asciiTheme="minorHAnsi" w:hAnsiTheme="minorHAnsi"/>
                <w:b w:val="0"/>
                <w:bCs w:val="0"/>
                <w:sz w:val="28"/>
                <w:szCs w:val="28"/>
              </w:rPr>
            </w:pPr>
            <w:r w:rsidRPr="005839DC">
              <w:rPr>
                <w:rFonts w:asciiTheme="minorHAnsi" w:hAnsiTheme="minorHAnsi"/>
                <w:b w:val="0"/>
                <w:bCs w:val="0"/>
                <w:sz w:val="28"/>
                <w:szCs w:val="28"/>
              </w:rPr>
              <w:t>SR 1.3</w:t>
            </w:r>
          </w:p>
        </w:tc>
        <w:tc>
          <w:tcPr>
            <w:tcW w:w="963" w:type="pct"/>
            <w:vMerge w:val="restart"/>
            <w:shd w:val="clear" w:color="auto" w:fill="auto"/>
            <w:vAlign w:val="center"/>
          </w:tcPr>
          <w:p w14:paraId="1A9073C2" w14:textId="7D6BF45A" w:rsidR="00B81354" w:rsidRPr="005839DC" w:rsidRDefault="16808E3D"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Incident Management Teams in place for Ukraine conflict in PHW and in UK Health Security Agency for UK</w:t>
            </w:r>
          </w:p>
        </w:tc>
        <w:tc>
          <w:tcPr>
            <w:tcW w:w="1122" w:type="pct"/>
            <w:vMerge w:val="restart"/>
            <w:shd w:val="clear" w:color="auto" w:fill="auto"/>
            <w:vAlign w:val="center"/>
          </w:tcPr>
          <w:p w14:paraId="32B58C0E" w14:textId="59A74371" w:rsidR="00B81354" w:rsidRPr="005839DC" w:rsidRDefault="16808E3D"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National Director of Screening and Health Protection Services and Medical Director</w:t>
            </w:r>
          </w:p>
        </w:tc>
        <w:tc>
          <w:tcPr>
            <w:tcW w:w="1473" w:type="pct"/>
            <w:shd w:val="clear" w:color="auto" w:fill="auto"/>
          </w:tcPr>
          <w:p w14:paraId="79CABFDC" w14:textId="1CF14B60" w:rsidR="00B81354" w:rsidRPr="005839DC" w:rsidRDefault="16808E3D"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Minutes of Incident Management Team and summary</w:t>
            </w:r>
          </w:p>
        </w:tc>
        <w:tc>
          <w:tcPr>
            <w:tcW w:w="237" w:type="pct"/>
            <w:shd w:val="clear" w:color="auto" w:fill="auto"/>
            <w:vAlign w:val="center"/>
          </w:tcPr>
          <w:p w14:paraId="722F65C3"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p>
        </w:tc>
        <w:tc>
          <w:tcPr>
            <w:tcW w:w="237" w:type="pct"/>
            <w:shd w:val="clear" w:color="auto" w:fill="auto"/>
            <w:vAlign w:val="center"/>
          </w:tcPr>
          <w:p w14:paraId="1F5FDA03" w14:textId="77777777" w:rsidR="00B81354" w:rsidRPr="005839DC" w:rsidRDefault="16808E3D"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X</w:t>
            </w:r>
          </w:p>
        </w:tc>
        <w:tc>
          <w:tcPr>
            <w:tcW w:w="237" w:type="pct"/>
            <w:shd w:val="clear" w:color="auto" w:fill="auto"/>
            <w:vAlign w:val="center"/>
          </w:tcPr>
          <w:p w14:paraId="3B3B556B"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p>
        </w:tc>
        <w:tc>
          <w:tcPr>
            <w:tcW w:w="237" w:type="pct"/>
            <w:shd w:val="clear" w:color="auto" w:fill="auto"/>
            <w:vAlign w:val="center"/>
          </w:tcPr>
          <w:p w14:paraId="6E48C9C7"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p>
        </w:tc>
        <w:tc>
          <w:tcPr>
            <w:tcW w:w="237" w:type="pct"/>
            <w:shd w:val="clear" w:color="auto" w:fill="auto"/>
            <w:vAlign w:val="center"/>
          </w:tcPr>
          <w:p w14:paraId="7971C44F"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p>
        </w:tc>
      </w:tr>
      <w:tr w:rsidR="005839DC" w:rsidRPr="005839DC" w14:paraId="404149F8" w14:textId="77777777" w:rsidTr="4057E7FB">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38A97E86" w14:textId="77777777" w:rsidR="00B81354" w:rsidRPr="005839DC" w:rsidRDefault="00B81354" w:rsidP="00B81354">
            <w:pPr>
              <w:rPr>
                <w:rFonts w:asciiTheme="minorHAnsi" w:hAnsiTheme="minorHAnsi" w:cstheme="minorHAnsi"/>
                <w:b w:val="0"/>
                <w:sz w:val="28"/>
                <w:szCs w:val="28"/>
              </w:rPr>
            </w:pPr>
          </w:p>
        </w:tc>
        <w:tc>
          <w:tcPr>
            <w:tcW w:w="963" w:type="pct"/>
            <w:vMerge/>
            <w:vAlign w:val="center"/>
          </w:tcPr>
          <w:p w14:paraId="5967BEEF" w14:textId="77777777" w:rsidR="00B81354" w:rsidRPr="005839DC" w:rsidRDefault="00B81354" w:rsidP="00B81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p>
        </w:tc>
        <w:tc>
          <w:tcPr>
            <w:tcW w:w="1122" w:type="pct"/>
            <w:vMerge/>
            <w:vAlign w:val="center"/>
          </w:tcPr>
          <w:p w14:paraId="7C14B202" w14:textId="77777777" w:rsidR="00B81354" w:rsidRPr="005839DC" w:rsidRDefault="00B81354" w:rsidP="00B8135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p>
        </w:tc>
        <w:tc>
          <w:tcPr>
            <w:tcW w:w="1473" w:type="pct"/>
            <w:shd w:val="clear" w:color="auto" w:fill="auto"/>
          </w:tcPr>
          <w:p w14:paraId="40FDF91A" w14:textId="4CA92820" w:rsidR="00B81354" w:rsidRPr="005839DC" w:rsidRDefault="16808E3D"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Minutes of UK Health Security Agency Incident Management Team and summary</w:t>
            </w:r>
          </w:p>
        </w:tc>
        <w:tc>
          <w:tcPr>
            <w:tcW w:w="237" w:type="pct"/>
            <w:shd w:val="clear" w:color="auto" w:fill="auto"/>
            <w:vAlign w:val="center"/>
          </w:tcPr>
          <w:p w14:paraId="6A4A3661" w14:textId="77777777" w:rsidR="00B81354" w:rsidRPr="005839DC" w:rsidRDefault="00B81354"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237" w:type="pct"/>
            <w:shd w:val="clear" w:color="auto" w:fill="auto"/>
            <w:vAlign w:val="center"/>
          </w:tcPr>
          <w:p w14:paraId="3C152292" w14:textId="77777777" w:rsidR="00B81354" w:rsidRPr="005839DC" w:rsidRDefault="16808E3D"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X</w:t>
            </w:r>
          </w:p>
        </w:tc>
        <w:tc>
          <w:tcPr>
            <w:tcW w:w="237" w:type="pct"/>
            <w:shd w:val="clear" w:color="auto" w:fill="auto"/>
            <w:vAlign w:val="center"/>
          </w:tcPr>
          <w:p w14:paraId="11DC1422" w14:textId="77777777" w:rsidR="00B81354" w:rsidRPr="005839DC" w:rsidRDefault="16808E3D"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X</w:t>
            </w:r>
          </w:p>
        </w:tc>
        <w:tc>
          <w:tcPr>
            <w:tcW w:w="237" w:type="pct"/>
            <w:shd w:val="clear" w:color="auto" w:fill="auto"/>
            <w:vAlign w:val="center"/>
          </w:tcPr>
          <w:p w14:paraId="42FD0EB4" w14:textId="77777777" w:rsidR="00B81354" w:rsidRPr="005839DC" w:rsidRDefault="00B81354"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237" w:type="pct"/>
            <w:shd w:val="clear" w:color="auto" w:fill="auto"/>
            <w:vAlign w:val="center"/>
          </w:tcPr>
          <w:p w14:paraId="0129EBA2" w14:textId="77777777" w:rsidR="00B81354" w:rsidRPr="005839DC" w:rsidRDefault="00B81354"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r>
      <w:tr w:rsidR="00E1449D" w:rsidRPr="005839DC" w14:paraId="0082BB1A" w14:textId="77777777" w:rsidTr="4057E7FB">
        <w:trPr>
          <w:trHeight w:val="96"/>
        </w:trPr>
        <w:tc>
          <w:tcPr>
            <w:cnfStyle w:val="001000000000" w:firstRow="0" w:lastRow="0" w:firstColumn="1" w:lastColumn="0" w:oddVBand="0" w:evenVBand="0" w:oddHBand="0" w:evenHBand="0" w:firstRowFirstColumn="0" w:firstRowLastColumn="0" w:lastRowFirstColumn="0" w:lastRowLastColumn="0"/>
            <w:tcW w:w="257" w:type="pct"/>
            <w:shd w:val="clear" w:color="auto" w:fill="DEEAF6" w:themeFill="accent1" w:themeFillTint="33"/>
            <w:vAlign w:val="center"/>
          </w:tcPr>
          <w:p w14:paraId="23BF77B4" w14:textId="77777777" w:rsidR="00AE27F0" w:rsidRPr="005839DC" w:rsidRDefault="2911D80A" w:rsidP="4057E7FB">
            <w:pPr>
              <w:rPr>
                <w:rFonts w:asciiTheme="minorHAnsi" w:hAnsiTheme="minorHAnsi"/>
                <w:b w:val="0"/>
                <w:bCs w:val="0"/>
                <w:sz w:val="28"/>
                <w:szCs w:val="28"/>
              </w:rPr>
            </w:pPr>
            <w:r w:rsidRPr="005839DC">
              <w:rPr>
                <w:rFonts w:asciiTheme="minorHAnsi" w:hAnsiTheme="minorHAnsi"/>
                <w:b w:val="0"/>
                <w:bCs w:val="0"/>
                <w:sz w:val="28"/>
                <w:szCs w:val="28"/>
              </w:rPr>
              <w:t>SR 1.4</w:t>
            </w:r>
          </w:p>
        </w:tc>
        <w:tc>
          <w:tcPr>
            <w:tcW w:w="963" w:type="pct"/>
            <w:shd w:val="clear" w:color="auto" w:fill="DEEAF6" w:themeFill="accent1" w:themeFillTint="33"/>
            <w:vAlign w:val="center"/>
          </w:tcPr>
          <w:p w14:paraId="035FF3B6" w14:textId="77777777" w:rsidR="00AE27F0" w:rsidRPr="005839DC" w:rsidRDefault="2911D80A"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Regular meetings with Welsh Government Minister(s) and officials which include discussions in relation to existing and emerging health and socio-economic threats in Wales</w:t>
            </w:r>
          </w:p>
        </w:tc>
        <w:tc>
          <w:tcPr>
            <w:tcW w:w="1122" w:type="pct"/>
            <w:shd w:val="clear" w:color="auto" w:fill="DEEAF6" w:themeFill="accent1" w:themeFillTint="33"/>
            <w:vAlign w:val="center"/>
          </w:tcPr>
          <w:p w14:paraId="13152CE4" w14:textId="20AE312F" w:rsidR="00AE27F0" w:rsidRPr="005839DC" w:rsidRDefault="782867C0"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Chief Executive</w:t>
            </w:r>
          </w:p>
        </w:tc>
        <w:tc>
          <w:tcPr>
            <w:tcW w:w="1473" w:type="pct"/>
            <w:shd w:val="clear" w:color="auto" w:fill="DEEAF6" w:themeFill="accent1" w:themeFillTint="33"/>
            <w:vAlign w:val="center"/>
          </w:tcPr>
          <w:p w14:paraId="2E67DAE8" w14:textId="77777777" w:rsidR="00AE27F0" w:rsidRPr="005839DC" w:rsidRDefault="2911D80A"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Actions arising following meetings as appropriate</w:t>
            </w:r>
          </w:p>
        </w:tc>
        <w:tc>
          <w:tcPr>
            <w:tcW w:w="237" w:type="pct"/>
            <w:shd w:val="clear" w:color="auto" w:fill="DEEAF6" w:themeFill="accent1" w:themeFillTint="33"/>
            <w:vAlign w:val="center"/>
          </w:tcPr>
          <w:p w14:paraId="6145B2F9" w14:textId="77777777" w:rsidR="00AE27F0" w:rsidRPr="005839DC" w:rsidRDefault="00AE27F0"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p>
        </w:tc>
        <w:tc>
          <w:tcPr>
            <w:tcW w:w="237" w:type="pct"/>
            <w:shd w:val="clear" w:color="auto" w:fill="DEEAF6" w:themeFill="accent1" w:themeFillTint="33"/>
            <w:vAlign w:val="center"/>
          </w:tcPr>
          <w:p w14:paraId="49EFD93E" w14:textId="77777777" w:rsidR="00AE27F0" w:rsidRPr="005839DC" w:rsidRDefault="2911D80A"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X</w:t>
            </w:r>
          </w:p>
        </w:tc>
        <w:tc>
          <w:tcPr>
            <w:tcW w:w="237" w:type="pct"/>
            <w:shd w:val="clear" w:color="auto" w:fill="DEEAF6" w:themeFill="accent1" w:themeFillTint="33"/>
            <w:vAlign w:val="center"/>
          </w:tcPr>
          <w:p w14:paraId="116DF0C0" w14:textId="77777777" w:rsidR="00AE27F0" w:rsidRPr="005839DC" w:rsidRDefault="2911D80A"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X</w:t>
            </w:r>
          </w:p>
        </w:tc>
        <w:tc>
          <w:tcPr>
            <w:tcW w:w="237" w:type="pct"/>
            <w:shd w:val="clear" w:color="auto" w:fill="DEEAF6" w:themeFill="accent1" w:themeFillTint="33"/>
            <w:vAlign w:val="center"/>
          </w:tcPr>
          <w:p w14:paraId="41B9A554" w14:textId="77777777" w:rsidR="00AE27F0" w:rsidRPr="005839DC" w:rsidRDefault="00AE27F0"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p>
        </w:tc>
        <w:tc>
          <w:tcPr>
            <w:tcW w:w="237" w:type="pct"/>
            <w:shd w:val="clear" w:color="auto" w:fill="DEEAF6" w:themeFill="accent1" w:themeFillTint="33"/>
            <w:vAlign w:val="center"/>
          </w:tcPr>
          <w:p w14:paraId="0A086E79" w14:textId="77777777" w:rsidR="00AE27F0" w:rsidRPr="005839DC" w:rsidRDefault="00AE27F0"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p>
        </w:tc>
      </w:tr>
      <w:tr w:rsidR="005839DC" w:rsidRPr="005839DC" w14:paraId="7EED1CB7" w14:textId="77777777" w:rsidTr="4057E7FB">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shd w:val="clear" w:color="auto" w:fill="auto"/>
            <w:vAlign w:val="center"/>
          </w:tcPr>
          <w:p w14:paraId="32508F31" w14:textId="77777777" w:rsidR="00B81354" w:rsidRPr="005839DC" w:rsidRDefault="16808E3D" w:rsidP="4057E7FB">
            <w:pPr>
              <w:rPr>
                <w:rFonts w:asciiTheme="minorHAnsi" w:hAnsiTheme="minorHAnsi"/>
                <w:b w:val="0"/>
                <w:bCs w:val="0"/>
                <w:sz w:val="28"/>
                <w:szCs w:val="28"/>
              </w:rPr>
            </w:pPr>
            <w:r w:rsidRPr="005839DC">
              <w:rPr>
                <w:rFonts w:asciiTheme="minorHAnsi" w:hAnsiTheme="minorHAnsi"/>
                <w:b w:val="0"/>
                <w:bCs w:val="0"/>
                <w:sz w:val="28"/>
                <w:szCs w:val="28"/>
              </w:rPr>
              <w:t>SR 1.5</w:t>
            </w:r>
          </w:p>
        </w:tc>
        <w:tc>
          <w:tcPr>
            <w:tcW w:w="963" w:type="pct"/>
            <w:shd w:val="clear" w:color="auto" w:fill="auto"/>
            <w:vAlign w:val="center"/>
          </w:tcPr>
          <w:p w14:paraId="57920DDD" w14:textId="77777777" w:rsidR="00B81354" w:rsidRPr="005839DC" w:rsidRDefault="16808E3D"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 xml:space="preserve">Formalised meetings with WHO Collaborating Centre and WHO  </w:t>
            </w:r>
          </w:p>
        </w:tc>
        <w:tc>
          <w:tcPr>
            <w:tcW w:w="1122" w:type="pct"/>
            <w:shd w:val="clear" w:color="auto" w:fill="auto"/>
            <w:vAlign w:val="center"/>
          </w:tcPr>
          <w:p w14:paraId="192AAC12" w14:textId="5088D6C2" w:rsidR="00B81354" w:rsidRPr="005839DC" w:rsidRDefault="16808E3D"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Director of Policy Research and Development, Policy, Research and International Development</w:t>
            </w:r>
          </w:p>
        </w:tc>
        <w:tc>
          <w:tcPr>
            <w:tcW w:w="1473" w:type="pct"/>
            <w:shd w:val="clear" w:color="auto" w:fill="auto"/>
            <w:vAlign w:val="center"/>
          </w:tcPr>
          <w:p w14:paraId="1517E2FE" w14:textId="7B24D620" w:rsidR="00B81354" w:rsidRPr="000B3E11" w:rsidRDefault="16808E3D"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szCs w:val="28"/>
              </w:rPr>
            </w:pPr>
            <w:r w:rsidRPr="000B3E11">
              <w:rPr>
                <w:rFonts w:asciiTheme="minorHAnsi" w:hAnsiTheme="minorHAnsi"/>
                <w:sz w:val="28"/>
                <w:szCs w:val="28"/>
              </w:rPr>
              <w:t>Minutes of WHO Collaborating Centre and WHO meetings</w:t>
            </w:r>
          </w:p>
        </w:tc>
        <w:tc>
          <w:tcPr>
            <w:tcW w:w="237" w:type="pct"/>
            <w:shd w:val="clear" w:color="auto" w:fill="auto"/>
            <w:vAlign w:val="center"/>
          </w:tcPr>
          <w:p w14:paraId="506BE371" w14:textId="77777777" w:rsidR="00B81354" w:rsidRPr="005839DC" w:rsidRDefault="00B81354"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szCs w:val="28"/>
              </w:rPr>
            </w:pPr>
          </w:p>
        </w:tc>
        <w:tc>
          <w:tcPr>
            <w:tcW w:w="237" w:type="pct"/>
            <w:shd w:val="clear" w:color="auto" w:fill="auto"/>
            <w:vAlign w:val="center"/>
          </w:tcPr>
          <w:p w14:paraId="56015698" w14:textId="77777777" w:rsidR="00B81354" w:rsidRPr="005839DC" w:rsidRDefault="00B81354"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szCs w:val="28"/>
              </w:rPr>
            </w:pPr>
          </w:p>
        </w:tc>
        <w:tc>
          <w:tcPr>
            <w:tcW w:w="237" w:type="pct"/>
            <w:shd w:val="clear" w:color="auto" w:fill="auto"/>
            <w:vAlign w:val="center"/>
          </w:tcPr>
          <w:p w14:paraId="0C63D851" w14:textId="77777777" w:rsidR="00B81354" w:rsidRPr="005839DC" w:rsidRDefault="00B81354"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szCs w:val="28"/>
              </w:rPr>
            </w:pPr>
          </w:p>
        </w:tc>
        <w:tc>
          <w:tcPr>
            <w:tcW w:w="237" w:type="pct"/>
            <w:shd w:val="clear" w:color="auto" w:fill="auto"/>
            <w:vAlign w:val="center"/>
          </w:tcPr>
          <w:p w14:paraId="6D6E5FC2" w14:textId="77777777" w:rsidR="00B81354" w:rsidRPr="005839DC" w:rsidRDefault="00B81354"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sz w:val="28"/>
                <w:szCs w:val="28"/>
              </w:rPr>
            </w:pPr>
          </w:p>
        </w:tc>
        <w:tc>
          <w:tcPr>
            <w:tcW w:w="237" w:type="pct"/>
            <w:shd w:val="clear" w:color="auto" w:fill="auto"/>
            <w:vAlign w:val="center"/>
          </w:tcPr>
          <w:p w14:paraId="3E5C887E" w14:textId="77777777" w:rsidR="00B81354" w:rsidRPr="005839DC" w:rsidRDefault="00B81354" w:rsidP="4057E7FB">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r>
      <w:tr w:rsidR="00E1449D" w:rsidRPr="005839DC" w14:paraId="7F359C34" w14:textId="77777777" w:rsidTr="4057E7FB">
        <w:trPr>
          <w:trHeight w:val="96"/>
        </w:trPr>
        <w:tc>
          <w:tcPr>
            <w:cnfStyle w:val="001000000000" w:firstRow="0" w:lastRow="0" w:firstColumn="1" w:lastColumn="0" w:oddVBand="0" w:evenVBand="0" w:oddHBand="0" w:evenHBand="0" w:firstRowFirstColumn="0" w:firstRowLastColumn="0" w:lastRowFirstColumn="0" w:lastRowLastColumn="0"/>
            <w:tcW w:w="257" w:type="pct"/>
            <w:shd w:val="clear" w:color="auto" w:fill="DEEAF6" w:themeFill="accent1" w:themeFillTint="33"/>
            <w:vAlign w:val="center"/>
          </w:tcPr>
          <w:p w14:paraId="69739B9A" w14:textId="77777777" w:rsidR="00B81354" w:rsidRPr="005839DC" w:rsidRDefault="16808E3D" w:rsidP="4057E7FB">
            <w:pPr>
              <w:rPr>
                <w:rFonts w:asciiTheme="minorHAnsi" w:hAnsiTheme="minorHAnsi"/>
                <w:b w:val="0"/>
                <w:bCs w:val="0"/>
                <w:sz w:val="28"/>
                <w:szCs w:val="28"/>
              </w:rPr>
            </w:pPr>
            <w:r w:rsidRPr="005839DC">
              <w:rPr>
                <w:rFonts w:asciiTheme="minorHAnsi" w:hAnsiTheme="minorHAnsi"/>
                <w:b w:val="0"/>
                <w:bCs w:val="0"/>
                <w:sz w:val="28"/>
                <w:szCs w:val="28"/>
              </w:rPr>
              <w:t>SR 1.6</w:t>
            </w:r>
          </w:p>
        </w:tc>
        <w:tc>
          <w:tcPr>
            <w:tcW w:w="963" w:type="pct"/>
            <w:shd w:val="clear" w:color="auto" w:fill="DEEAF6" w:themeFill="accent1" w:themeFillTint="33"/>
            <w:vAlign w:val="center"/>
          </w:tcPr>
          <w:p w14:paraId="13255E5B" w14:textId="5F62D05B" w:rsidR="00B81354" w:rsidRPr="005839DC" w:rsidRDefault="16808E3D"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 xml:space="preserve">Weekly meetings with a number of International Association of National Public Health Institutes (IANPHI) European Institutes and Ukraine Public Health Institute   </w:t>
            </w:r>
          </w:p>
        </w:tc>
        <w:tc>
          <w:tcPr>
            <w:tcW w:w="1122" w:type="pct"/>
            <w:shd w:val="clear" w:color="auto" w:fill="DEEAF6" w:themeFill="accent1" w:themeFillTint="33"/>
            <w:vAlign w:val="center"/>
          </w:tcPr>
          <w:p w14:paraId="1BA182C2" w14:textId="65971552" w:rsidR="00B81354" w:rsidRPr="005839DC" w:rsidRDefault="16808E3D"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Chief Executive/</w:t>
            </w:r>
            <w:r w:rsidRPr="005839DC">
              <w:rPr>
                <w:rFonts w:asciiTheme="minorHAnsi" w:hAnsiTheme="minorHAnsi"/>
              </w:rPr>
              <w:t xml:space="preserve"> </w:t>
            </w:r>
            <w:r w:rsidRPr="005839DC">
              <w:rPr>
                <w:rFonts w:asciiTheme="minorHAnsi" w:hAnsiTheme="minorHAnsi"/>
                <w:sz w:val="28"/>
                <w:szCs w:val="28"/>
              </w:rPr>
              <w:t>Director of Policy, Research and International Development</w:t>
            </w:r>
          </w:p>
        </w:tc>
        <w:tc>
          <w:tcPr>
            <w:tcW w:w="1473" w:type="pct"/>
            <w:shd w:val="clear" w:color="auto" w:fill="DEEAF6" w:themeFill="accent1" w:themeFillTint="33"/>
            <w:vAlign w:val="center"/>
          </w:tcPr>
          <w:p w14:paraId="1E21FAB6" w14:textId="0393D105" w:rsidR="00B81354" w:rsidRPr="000B3E11" w:rsidRDefault="16808E3D"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0B3E11">
              <w:rPr>
                <w:rFonts w:asciiTheme="minorHAnsi" w:hAnsiTheme="minorHAnsi"/>
                <w:sz w:val="28"/>
                <w:szCs w:val="28"/>
              </w:rPr>
              <w:t>Notes of meetings at Executive Lead/ Business Executive Team level as appropriate</w:t>
            </w:r>
            <w:r w:rsidR="7B08E7B4" w:rsidRPr="000B3E11">
              <w:rPr>
                <w:rFonts w:asciiTheme="minorHAnsi" w:hAnsiTheme="minorHAnsi"/>
                <w:sz w:val="28"/>
                <w:szCs w:val="28"/>
              </w:rPr>
              <w:t xml:space="preserve">. </w:t>
            </w:r>
            <w:r w:rsidR="7B08E7B4" w:rsidRPr="000B3E11">
              <w:rPr>
                <w:rFonts w:asciiTheme="minorHAnsi" w:hAnsiTheme="minorHAnsi"/>
                <w:i/>
                <w:iCs/>
                <w:sz w:val="28"/>
                <w:szCs w:val="28"/>
              </w:rPr>
              <w:t>THESE HAVE NOW CEASED AND ARE INCORPORATED INTO A MORE GENERAL ENGAGEMENT</w:t>
            </w:r>
          </w:p>
        </w:tc>
        <w:tc>
          <w:tcPr>
            <w:tcW w:w="237" w:type="pct"/>
            <w:shd w:val="clear" w:color="auto" w:fill="DEEAF6" w:themeFill="accent1" w:themeFillTint="33"/>
            <w:vAlign w:val="center"/>
          </w:tcPr>
          <w:p w14:paraId="189BCE5E"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p>
        </w:tc>
        <w:tc>
          <w:tcPr>
            <w:tcW w:w="237" w:type="pct"/>
            <w:shd w:val="clear" w:color="auto" w:fill="DEEAF6" w:themeFill="accent1" w:themeFillTint="33"/>
            <w:vAlign w:val="center"/>
          </w:tcPr>
          <w:p w14:paraId="2C48B31B"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p>
        </w:tc>
        <w:tc>
          <w:tcPr>
            <w:tcW w:w="237" w:type="pct"/>
            <w:shd w:val="clear" w:color="auto" w:fill="DEEAF6" w:themeFill="accent1" w:themeFillTint="33"/>
            <w:vAlign w:val="center"/>
          </w:tcPr>
          <w:p w14:paraId="7C0BED2B"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p>
        </w:tc>
        <w:tc>
          <w:tcPr>
            <w:tcW w:w="237" w:type="pct"/>
            <w:shd w:val="clear" w:color="auto" w:fill="DEEAF6" w:themeFill="accent1" w:themeFillTint="33"/>
            <w:vAlign w:val="center"/>
          </w:tcPr>
          <w:p w14:paraId="70968D12"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p>
        </w:tc>
        <w:tc>
          <w:tcPr>
            <w:tcW w:w="237" w:type="pct"/>
            <w:shd w:val="clear" w:color="auto" w:fill="DEEAF6" w:themeFill="accent1" w:themeFillTint="33"/>
            <w:vAlign w:val="center"/>
          </w:tcPr>
          <w:p w14:paraId="5AAECE85" w14:textId="77777777" w:rsidR="00B81354" w:rsidRPr="005839DC" w:rsidRDefault="00B81354" w:rsidP="4057E7FB">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p>
        </w:tc>
      </w:tr>
    </w:tbl>
    <w:p w14:paraId="46B67991" w14:textId="77777777" w:rsidR="00AE27F0" w:rsidRPr="005839DC" w:rsidRDefault="00AE27F0" w:rsidP="4057E7FB">
      <w:pPr>
        <w:rPr>
          <w:rFonts w:asciiTheme="minorHAnsi" w:hAnsiTheme="minorHAnsi"/>
          <w:sz w:val="28"/>
          <w:szCs w:val="28"/>
        </w:rPr>
        <w:sectPr w:rsidR="00AE27F0" w:rsidRPr="005839DC" w:rsidSect="00834F5B">
          <w:headerReference w:type="default" r:id="rId12"/>
          <w:pgSz w:w="23811" w:h="16838" w:orient="landscape" w:code="8"/>
          <w:pgMar w:top="1742" w:right="1440" w:bottom="993" w:left="1440" w:header="708" w:footer="708" w:gutter="0"/>
          <w:cols w:space="708"/>
          <w:docGrid w:linePitch="360"/>
        </w:sectPr>
      </w:pPr>
    </w:p>
    <w:tbl>
      <w:tblPr>
        <w:tblStyle w:val="GridTable4-Accent5"/>
        <w:tblpPr w:leftFromText="180" w:rightFromText="180" w:vertAnchor="text" w:tblpY="1"/>
        <w:tblOverlap w:val="neve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37"/>
        <w:gridCol w:w="3542"/>
        <w:gridCol w:w="425"/>
        <w:gridCol w:w="4537"/>
        <w:gridCol w:w="3971"/>
        <w:gridCol w:w="1986"/>
        <w:gridCol w:w="4962"/>
      </w:tblGrid>
      <w:tr w:rsidR="005839DC" w:rsidRPr="005839DC" w14:paraId="4E9989D9" w14:textId="77777777" w:rsidTr="2A3F9A04">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shd w:val="clear" w:color="auto" w:fill="9CC2E5" w:themeFill="accent1" w:themeFillTint="99"/>
            <w:vAlign w:val="center"/>
          </w:tcPr>
          <w:p w14:paraId="6162811F" w14:textId="77777777" w:rsidR="00AE27F0" w:rsidRPr="005839DC" w:rsidRDefault="00AE27F0" w:rsidP="00AE27F0">
            <w:pPr>
              <w:jc w:val="center"/>
              <w:rPr>
                <w:rFonts w:asciiTheme="minorHAnsi" w:hAnsiTheme="minorHAnsi" w:cstheme="minorHAnsi"/>
                <w:b w:val="0"/>
                <w:color w:val="auto"/>
                <w:sz w:val="28"/>
                <w:szCs w:val="28"/>
              </w:rPr>
            </w:pPr>
            <w:r w:rsidRPr="005839DC">
              <w:rPr>
                <w:rFonts w:asciiTheme="minorHAnsi" w:hAnsiTheme="minorHAnsi" w:cstheme="minorHAnsi"/>
                <w:color w:val="auto"/>
                <w:sz w:val="28"/>
                <w:szCs w:val="28"/>
              </w:rPr>
              <w:lastRenderedPageBreak/>
              <w:t>Action Plan No.</w:t>
            </w:r>
          </w:p>
        </w:tc>
        <w:tc>
          <w:tcPr>
            <w:tcW w:w="833" w:type="pct"/>
            <w:shd w:val="clear" w:color="auto" w:fill="9CC2E5" w:themeFill="accent1" w:themeFillTint="99"/>
            <w:vAlign w:val="center"/>
          </w:tcPr>
          <w:p w14:paraId="1B006D1D"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Gaps in controls</w:t>
            </w:r>
          </w:p>
        </w:tc>
        <w:tc>
          <w:tcPr>
            <w:tcW w:w="100" w:type="pct"/>
            <w:shd w:val="clear" w:color="auto" w:fill="9CC2E5" w:themeFill="accent1" w:themeFillTint="99"/>
            <w:vAlign w:val="center"/>
          </w:tcPr>
          <w:p w14:paraId="7A66A5C2"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tc>
        <w:tc>
          <w:tcPr>
            <w:tcW w:w="1067" w:type="pct"/>
            <w:shd w:val="clear" w:color="auto" w:fill="9CC2E5" w:themeFill="accent1" w:themeFillTint="99"/>
            <w:vAlign w:val="center"/>
          </w:tcPr>
          <w:p w14:paraId="4EF1F478"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Action Plan</w:t>
            </w:r>
          </w:p>
        </w:tc>
        <w:tc>
          <w:tcPr>
            <w:tcW w:w="934" w:type="pct"/>
            <w:shd w:val="clear" w:color="auto" w:fill="9CC2E5" w:themeFill="accent1" w:themeFillTint="99"/>
            <w:vAlign w:val="center"/>
          </w:tcPr>
          <w:p w14:paraId="333C7623"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5839DC">
              <w:rPr>
                <w:rFonts w:asciiTheme="minorHAnsi" w:hAnsiTheme="minorHAnsi" w:cstheme="minorHAnsi"/>
                <w:color w:val="auto"/>
                <w:sz w:val="28"/>
                <w:szCs w:val="28"/>
              </w:rPr>
              <w:t>Exec Director</w:t>
            </w:r>
          </w:p>
        </w:tc>
        <w:tc>
          <w:tcPr>
            <w:tcW w:w="467" w:type="pct"/>
            <w:shd w:val="clear" w:color="auto" w:fill="9CC2E5" w:themeFill="accent1" w:themeFillTint="99"/>
            <w:vAlign w:val="center"/>
          </w:tcPr>
          <w:p w14:paraId="318CEEB0"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Due Date</w:t>
            </w:r>
          </w:p>
        </w:tc>
        <w:tc>
          <w:tcPr>
            <w:tcW w:w="1167" w:type="pct"/>
            <w:shd w:val="clear" w:color="auto" w:fill="9CC2E5" w:themeFill="accent1" w:themeFillTint="99"/>
            <w:vAlign w:val="center"/>
          </w:tcPr>
          <w:p w14:paraId="06ADA4D7"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Progress</w:t>
            </w:r>
          </w:p>
        </w:tc>
      </w:tr>
      <w:tr w:rsidR="005839DC" w:rsidRPr="005839DC" w14:paraId="672B279E" w14:textId="77777777" w:rsidTr="2A3F9A04">
        <w:trPr>
          <w:cnfStyle w:val="100000000000" w:firstRow="1" w:lastRow="0" w:firstColumn="0" w:lastColumn="0" w:oddVBand="0" w:evenVBand="0" w:oddHBand="0" w:evenHBand="0" w:firstRowFirstColumn="0" w:firstRowLastColumn="0" w:lastRowFirstColumn="0" w:lastRowLastColumn="0"/>
          <w:trHeight w:val="849"/>
          <w:tblHeader/>
        </w:trPr>
        <w:tc>
          <w:tcPr>
            <w:cnfStyle w:val="001000000000" w:firstRow="0" w:lastRow="0" w:firstColumn="1" w:lastColumn="0" w:oddVBand="0" w:evenVBand="0" w:oddHBand="0" w:evenHBand="0" w:firstRowFirstColumn="0" w:firstRowLastColumn="0" w:lastRowFirstColumn="0" w:lastRowLastColumn="0"/>
            <w:tcW w:w="432" w:type="pct"/>
            <w:shd w:val="clear" w:color="auto" w:fill="auto"/>
            <w:vAlign w:val="center"/>
          </w:tcPr>
          <w:p w14:paraId="734A1715" w14:textId="77777777" w:rsidR="00AE27F0" w:rsidRPr="005839DC" w:rsidRDefault="00AE27F0" w:rsidP="00AE27F0">
            <w:pPr>
              <w:rPr>
                <w:rFonts w:asciiTheme="minorHAnsi" w:hAnsiTheme="minorHAnsi" w:cstheme="minorHAnsi"/>
                <w:b w:val="0"/>
                <w:color w:val="auto"/>
                <w:sz w:val="28"/>
                <w:szCs w:val="28"/>
              </w:rPr>
            </w:pPr>
            <w:r w:rsidRPr="005839DC">
              <w:rPr>
                <w:rFonts w:asciiTheme="minorHAnsi" w:hAnsiTheme="minorHAnsi" w:cstheme="minorHAnsi"/>
                <w:b w:val="0"/>
                <w:color w:val="auto"/>
                <w:sz w:val="28"/>
                <w:szCs w:val="28"/>
              </w:rPr>
              <w:t>AP 1.1</w:t>
            </w:r>
          </w:p>
        </w:tc>
        <w:tc>
          <w:tcPr>
            <w:tcW w:w="833" w:type="pct"/>
            <w:shd w:val="clear" w:color="auto" w:fill="auto"/>
            <w:vAlign w:val="center"/>
          </w:tcPr>
          <w:p w14:paraId="7C6464E1" w14:textId="77777777" w:rsidR="00AE27F0" w:rsidRPr="005839DC" w:rsidRDefault="00AE27F0" w:rsidP="00AE27F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b w:val="0"/>
                <w:color w:val="auto"/>
                <w:sz w:val="28"/>
                <w:szCs w:val="28"/>
              </w:rPr>
              <w:t>Longer term planning for new and emerging threats incorporated into a revised Long Term Strategy to develop a coherent and synergistic approach to multi-shocks.</w:t>
            </w:r>
          </w:p>
        </w:tc>
        <w:tc>
          <w:tcPr>
            <w:tcW w:w="100" w:type="pct"/>
            <w:shd w:val="clear" w:color="auto" w:fill="9CC2E5" w:themeFill="accent1" w:themeFillTint="99"/>
            <w:vAlign w:val="center"/>
          </w:tcPr>
          <w:p w14:paraId="327F0D71" w14:textId="77777777" w:rsidR="00AE27F0" w:rsidRPr="005839DC" w:rsidRDefault="00AE27F0" w:rsidP="00AE27F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67" w:type="pct"/>
            <w:shd w:val="clear" w:color="auto" w:fill="auto"/>
          </w:tcPr>
          <w:p w14:paraId="4F336BB6" w14:textId="77777777" w:rsidR="00AE27F0" w:rsidRPr="005839DC" w:rsidRDefault="00AE27F0" w:rsidP="00AE27F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b w:val="0"/>
                <w:color w:val="auto"/>
                <w:sz w:val="28"/>
                <w:szCs w:val="28"/>
              </w:rPr>
              <w:t>Development and approval of new Long Term Strategy</w:t>
            </w:r>
          </w:p>
        </w:tc>
        <w:tc>
          <w:tcPr>
            <w:tcW w:w="934" w:type="pct"/>
            <w:shd w:val="clear" w:color="auto" w:fill="auto"/>
            <w:vAlign w:val="center"/>
          </w:tcPr>
          <w:p w14:paraId="02B7FFC9" w14:textId="42599DA7" w:rsidR="00AE27F0" w:rsidRPr="005839DC" w:rsidRDefault="00433EF5" w:rsidP="00AE27F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b w:val="0"/>
                <w:color w:val="auto"/>
                <w:sz w:val="28"/>
                <w:szCs w:val="28"/>
              </w:rPr>
              <w:t>Deputy Chief Executive, Executive Director Operations and Finance</w:t>
            </w:r>
          </w:p>
        </w:tc>
        <w:tc>
          <w:tcPr>
            <w:tcW w:w="467" w:type="pct"/>
            <w:shd w:val="clear" w:color="auto" w:fill="auto"/>
            <w:vAlign w:val="center"/>
          </w:tcPr>
          <w:p w14:paraId="67DC6D40" w14:textId="3570FC4E" w:rsidR="00AE27F0" w:rsidRPr="000B3E11" w:rsidRDefault="0A6F94E6" w:rsidP="0A6F94E6">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0B3E11">
              <w:rPr>
                <w:rFonts w:asciiTheme="minorHAnsi" w:hAnsiTheme="minorHAnsi"/>
                <w:b w:val="0"/>
                <w:bCs w:val="0"/>
                <w:color w:val="auto"/>
                <w:sz w:val="28"/>
                <w:szCs w:val="28"/>
              </w:rPr>
              <w:t>April 2023</w:t>
            </w:r>
          </w:p>
        </w:tc>
        <w:tc>
          <w:tcPr>
            <w:tcW w:w="1167" w:type="pct"/>
            <w:shd w:val="clear" w:color="auto" w:fill="auto"/>
            <w:vAlign w:val="center"/>
          </w:tcPr>
          <w:p w14:paraId="0E58290A" w14:textId="52CFB18E" w:rsidR="00AE27F0" w:rsidRPr="009F30E0" w:rsidRDefault="00DD6E60" w:rsidP="2A3F9A04">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1F3705">
              <w:rPr>
                <w:rFonts w:asciiTheme="minorHAnsi" w:hAnsiTheme="minorHAnsi"/>
                <w:b w:val="0"/>
                <w:bCs w:val="0"/>
                <w:color w:val="FF0000"/>
                <w:sz w:val="28"/>
                <w:szCs w:val="28"/>
              </w:rPr>
              <w:t xml:space="preserve">Update </w:t>
            </w:r>
            <w:r w:rsidR="0ABF72E9" w:rsidRPr="001F3705">
              <w:rPr>
                <w:rFonts w:asciiTheme="minorHAnsi" w:hAnsiTheme="minorHAnsi"/>
                <w:b w:val="0"/>
                <w:bCs w:val="0"/>
                <w:color w:val="FF0000"/>
                <w:sz w:val="28"/>
                <w:szCs w:val="28"/>
              </w:rPr>
              <w:t>March 2023, the proposed LTS has continued to be develop with staff and Welsh Government engagement, with the development of the Strategic Plan (IMTP), for the first three years implementation of the LTS. These will be considered a</w:t>
            </w:r>
            <w:r w:rsidR="4DD6BFCC" w:rsidRPr="001F3705">
              <w:rPr>
                <w:rFonts w:asciiTheme="minorHAnsi" w:hAnsiTheme="minorHAnsi"/>
                <w:b w:val="0"/>
                <w:bCs w:val="0"/>
                <w:color w:val="FF0000"/>
                <w:sz w:val="28"/>
                <w:szCs w:val="28"/>
              </w:rPr>
              <w:t>t the March board meeting.</w:t>
            </w:r>
          </w:p>
        </w:tc>
      </w:tr>
      <w:tr w:rsidR="005839DC" w:rsidRPr="005839DC" w14:paraId="25565E30" w14:textId="77777777" w:rsidTr="2A3F9A04">
        <w:trPr>
          <w:cnfStyle w:val="100000000000" w:firstRow="1" w:lastRow="0" w:firstColumn="0" w:lastColumn="0" w:oddVBand="0" w:evenVBand="0" w:oddHBand="0" w:evenHBand="0" w:firstRowFirstColumn="0" w:firstRowLastColumn="0" w:lastRowFirstColumn="0" w:lastRowLastColumn="0"/>
          <w:trHeight w:val="345"/>
          <w:tblHeader/>
        </w:trPr>
        <w:tc>
          <w:tcPr>
            <w:cnfStyle w:val="001000000000" w:firstRow="0" w:lastRow="0" w:firstColumn="1" w:lastColumn="0" w:oddVBand="0" w:evenVBand="0" w:oddHBand="0" w:evenHBand="0" w:firstRowFirstColumn="0" w:firstRowLastColumn="0" w:lastRowFirstColumn="0" w:lastRowLastColumn="0"/>
            <w:tcW w:w="432" w:type="pct"/>
            <w:vMerge w:val="restart"/>
            <w:shd w:val="clear" w:color="auto" w:fill="auto"/>
            <w:vAlign w:val="center"/>
          </w:tcPr>
          <w:p w14:paraId="7D9BC112" w14:textId="77777777" w:rsidR="00B81354" w:rsidRPr="005839DC" w:rsidRDefault="00B81354" w:rsidP="00B81354">
            <w:pPr>
              <w:rPr>
                <w:rFonts w:asciiTheme="minorHAnsi" w:hAnsiTheme="minorHAnsi" w:cstheme="minorHAnsi"/>
                <w:b w:val="0"/>
                <w:color w:val="auto"/>
                <w:sz w:val="28"/>
                <w:szCs w:val="28"/>
              </w:rPr>
            </w:pPr>
            <w:r w:rsidRPr="005839DC">
              <w:rPr>
                <w:rFonts w:asciiTheme="minorHAnsi" w:hAnsiTheme="minorHAnsi" w:cstheme="minorHAnsi"/>
                <w:b w:val="0"/>
                <w:color w:val="auto"/>
                <w:sz w:val="28"/>
                <w:szCs w:val="28"/>
              </w:rPr>
              <w:t>AP 1.2</w:t>
            </w:r>
          </w:p>
        </w:tc>
        <w:tc>
          <w:tcPr>
            <w:tcW w:w="833" w:type="pct"/>
            <w:vMerge w:val="restart"/>
            <w:shd w:val="clear" w:color="auto" w:fill="auto"/>
            <w:vAlign w:val="center"/>
          </w:tcPr>
          <w:p w14:paraId="5B4AC639" w14:textId="77777777" w:rsidR="00B81354" w:rsidRPr="005839DC"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5839DC">
              <w:rPr>
                <w:rFonts w:asciiTheme="minorHAnsi" w:hAnsiTheme="minorHAnsi" w:cstheme="minorHAnsi"/>
                <w:b w:val="0"/>
                <w:color w:val="auto"/>
                <w:sz w:val="28"/>
                <w:szCs w:val="28"/>
              </w:rPr>
              <w:t>More formalised series of collective public health ‘threat’ assessment to include health, environmental, socio-economic and geopolitical threats, to be incorporated into Strategic Business Executive Team business.</w:t>
            </w:r>
          </w:p>
        </w:tc>
        <w:tc>
          <w:tcPr>
            <w:tcW w:w="100" w:type="pct"/>
            <w:vMerge w:val="restart"/>
            <w:shd w:val="clear" w:color="auto" w:fill="9CC2E5" w:themeFill="accent1" w:themeFillTint="99"/>
            <w:vAlign w:val="center"/>
          </w:tcPr>
          <w:p w14:paraId="5EA36E1E" w14:textId="77777777" w:rsidR="00B81354" w:rsidRPr="005839DC"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67" w:type="pct"/>
            <w:shd w:val="clear" w:color="auto" w:fill="auto"/>
          </w:tcPr>
          <w:p w14:paraId="3EC466F1" w14:textId="77777777" w:rsidR="00B81354" w:rsidRPr="005839DC"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5839DC">
              <w:rPr>
                <w:rFonts w:asciiTheme="minorHAnsi" w:hAnsiTheme="minorHAnsi" w:cstheme="minorHAnsi"/>
                <w:b w:val="0"/>
                <w:color w:val="auto"/>
                <w:sz w:val="28"/>
                <w:szCs w:val="28"/>
              </w:rPr>
              <w:t>To be considered by BET with the view of identifying a lead (s) Exec to coordinate a regularised approach to multi-shock public health threat assessment – including domestic and global population health threats.</w:t>
            </w:r>
          </w:p>
        </w:tc>
        <w:tc>
          <w:tcPr>
            <w:tcW w:w="934" w:type="pct"/>
            <w:shd w:val="clear" w:color="auto" w:fill="auto"/>
          </w:tcPr>
          <w:p w14:paraId="0FADF090" w14:textId="75F5B154" w:rsidR="00B81354" w:rsidRPr="005839DC" w:rsidRDefault="00433EF5"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b w:val="0"/>
                <w:color w:val="auto"/>
                <w:sz w:val="28"/>
                <w:szCs w:val="28"/>
              </w:rPr>
              <w:t>Chief Executive</w:t>
            </w:r>
          </w:p>
        </w:tc>
        <w:tc>
          <w:tcPr>
            <w:tcW w:w="467" w:type="pct"/>
            <w:shd w:val="clear" w:color="auto" w:fill="auto"/>
            <w:vAlign w:val="center"/>
          </w:tcPr>
          <w:p w14:paraId="1EF282F4" w14:textId="44C16640" w:rsidR="00B81354" w:rsidRPr="000B3E11" w:rsidRDefault="00433EF5"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0B3E11">
              <w:rPr>
                <w:rFonts w:asciiTheme="minorHAnsi" w:hAnsiTheme="minorHAnsi"/>
                <w:b w:val="0"/>
                <w:bCs w:val="0"/>
                <w:color w:val="auto"/>
                <w:sz w:val="28"/>
                <w:szCs w:val="28"/>
              </w:rPr>
              <w:t>Completed</w:t>
            </w:r>
          </w:p>
        </w:tc>
        <w:tc>
          <w:tcPr>
            <w:tcW w:w="1167" w:type="pct"/>
            <w:shd w:val="clear" w:color="auto" w:fill="auto"/>
            <w:vAlign w:val="center"/>
          </w:tcPr>
          <w:p w14:paraId="58969EC9" w14:textId="5E0CE8C5" w:rsidR="00B81354" w:rsidRPr="009F30E0" w:rsidRDefault="0117E10B" w:rsidP="2A3F9A04">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1F3705">
              <w:rPr>
                <w:rFonts w:asciiTheme="minorHAnsi" w:hAnsiTheme="minorHAnsi"/>
                <w:b w:val="0"/>
                <w:bCs w:val="0"/>
                <w:color w:val="FF0000"/>
                <w:sz w:val="28"/>
                <w:szCs w:val="28"/>
              </w:rPr>
              <w:t>Update March 2023. A wide range of population health activities, mitigating actions and consideration of threats continue to be considered by the Executive Team – at the business Executi</w:t>
            </w:r>
            <w:r w:rsidR="39E0F5B5" w:rsidRPr="001F3705">
              <w:rPr>
                <w:rFonts w:asciiTheme="minorHAnsi" w:hAnsiTheme="minorHAnsi"/>
                <w:b w:val="0"/>
                <w:bCs w:val="0"/>
                <w:color w:val="FF0000"/>
                <w:sz w:val="28"/>
                <w:szCs w:val="28"/>
              </w:rPr>
              <w:t>ve and Strategy Team meetings. Meng Khaw and the HPSS team, continue to be connected to the four nations mechanisms on threats to health from infection and environmental issues.</w:t>
            </w:r>
          </w:p>
        </w:tc>
      </w:tr>
      <w:tr w:rsidR="005839DC" w:rsidRPr="005839DC" w14:paraId="13369903" w14:textId="77777777" w:rsidTr="2A3F9A04">
        <w:trPr>
          <w:cnfStyle w:val="100000000000" w:firstRow="1" w:lastRow="0" w:firstColumn="0" w:lastColumn="0" w:oddVBand="0" w:evenVBand="0" w:oddHBand="0" w:evenHBand="0" w:firstRowFirstColumn="0" w:firstRowLastColumn="0" w:lastRowFirstColumn="0" w:lastRowLastColumn="0"/>
          <w:trHeight w:val="345"/>
          <w:tblHeader/>
        </w:trPr>
        <w:tc>
          <w:tcPr>
            <w:cnfStyle w:val="001000000000" w:firstRow="0" w:lastRow="0" w:firstColumn="1" w:lastColumn="0" w:oddVBand="0" w:evenVBand="0" w:oddHBand="0" w:evenHBand="0" w:firstRowFirstColumn="0" w:firstRowLastColumn="0" w:lastRowFirstColumn="0" w:lastRowLastColumn="0"/>
            <w:tcW w:w="432" w:type="pct"/>
            <w:vMerge/>
            <w:vAlign w:val="center"/>
          </w:tcPr>
          <w:p w14:paraId="7D6810C1" w14:textId="77777777" w:rsidR="00B81354" w:rsidRPr="005839DC" w:rsidRDefault="00B81354" w:rsidP="00B81354">
            <w:pPr>
              <w:rPr>
                <w:rFonts w:asciiTheme="minorHAnsi" w:hAnsiTheme="minorHAnsi" w:cstheme="minorHAnsi"/>
                <w:color w:val="auto"/>
                <w:sz w:val="28"/>
                <w:szCs w:val="28"/>
              </w:rPr>
            </w:pPr>
          </w:p>
        </w:tc>
        <w:tc>
          <w:tcPr>
            <w:tcW w:w="833" w:type="pct"/>
            <w:vMerge/>
            <w:vAlign w:val="center"/>
          </w:tcPr>
          <w:p w14:paraId="1C57BA98" w14:textId="77777777" w:rsidR="00B81354" w:rsidRPr="005839DC"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tc>
        <w:tc>
          <w:tcPr>
            <w:tcW w:w="100" w:type="pct"/>
            <w:vMerge/>
            <w:vAlign w:val="center"/>
          </w:tcPr>
          <w:p w14:paraId="6C9E2412" w14:textId="77777777" w:rsidR="00B81354" w:rsidRPr="005839DC"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67" w:type="pct"/>
            <w:shd w:val="clear" w:color="auto" w:fill="auto"/>
          </w:tcPr>
          <w:p w14:paraId="09DAB1FD" w14:textId="77777777" w:rsidR="00B81354" w:rsidRPr="005839DC"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b w:val="0"/>
                <w:color w:val="auto"/>
                <w:sz w:val="28"/>
                <w:szCs w:val="28"/>
              </w:rPr>
              <w:t>Develop a rapid re-prioritisation planning process if required that is triggered by significant threats that require substantial in-year focus/resource</w:t>
            </w:r>
          </w:p>
        </w:tc>
        <w:tc>
          <w:tcPr>
            <w:tcW w:w="934" w:type="pct"/>
            <w:shd w:val="clear" w:color="auto" w:fill="auto"/>
          </w:tcPr>
          <w:p w14:paraId="25EAFCAC" w14:textId="23C1458C" w:rsidR="00B81354" w:rsidRPr="005839DC" w:rsidRDefault="00433EF5"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b w:val="0"/>
                <w:color w:val="auto"/>
                <w:sz w:val="28"/>
                <w:szCs w:val="28"/>
              </w:rPr>
              <w:t>Deputy Chief Executive, Executive Director Operations and Finance</w:t>
            </w:r>
          </w:p>
        </w:tc>
        <w:tc>
          <w:tcPr>
            <w:tcW w:w="467" w:type="pct"/>
            <w:shd w:val="clear" w:color="auto" w:fill="auto"/>
            <w:vAlign w:val="center"/>
          </w:tcPr>
          <w:p w14:paraId="42EC0A15" w14:textId="646A8596" w:rsidR="00B81354" w:rsidRPr="000B3E11" w:rsidRDefault="00433EF5"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0B3E11">
              <w:rPr>
                <w:rFonts w:asciiTheme="minorHAnsi" w:hAnsiTheme="minorHAnsi"/>
                <w:b w:val="0"/>
                <w:bCs w:val="0"/>
                <w:color w:val="auto"/>
                <w:sz w:val="28"/>
                <w:szCs w:val="28"/>
              </w:rPr>
              <w:t>Completed</w:t>
            </w:r>
          </w:p>
        </w:tc>
        <w:tc>
          <w:tcPr>
            <w:tcW w:w="1167" w:type="pct"/>
            <w:shd w:val="clear" w:color="auto" w:fill="auto"/>
            <w:vAlign w:val="center"/>
          </w:tcPr>
          <w:p w14:paraId="744B98EC" w14:textId="0C785E84" w:rsidR="00B81354" w:rsidRPr="009F30E0" w:rsidRDefault="04600CE3" w:rsidP="2A3F9A04">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1F3705">
              <w:rPr>
                <w:rFonts w:asciiTheme="minorHAnsi" w:hAnsiTheme="minorHAnsi"/>
                <w:b w:val="0"/>
                <w:bCs w:val="0"/>
                <w:color w:val="FF0000"/>
                <w:sz w:val="28"/>
                <w:szCs w:val="28"/>
              </w:rPr>
              <w:t xml:space="preserve">Update March 2023, this is an ongoing surveillance activity for us. The population health dashboard continues to be developed and will enable a more focused tracking of the population’s health at a national level. The WHOCC </w:t>
            </w:r>
            <w:r w:rsidR="2A72FCC8" w:rsidRPr="001F3705">
              <w:rPr>
                <w:rFonts w:asciiTheme="minorHAnsi" w:hAnsiTheme="minorHAnsi"/>
                <w:b w:val="0"/>
                <w:bCs w:val="0"/>
                <w:color w:val="FF0000"/>
                <w:sz w:val="28"/>
                <w:szCs w:val="28"/>
              </w:rPr>
              <w:t xml:space="preserve">international horizon scanning reports continue, together with WHOCC and IANPHI relations, to enable surveillance of global threats. </w:t>
            </w:r>
            <w:r w:rsidR="01A9D746" w:rsidRPr="001F3705">
              <w:rPr>
                <w:rFonts w:asciiTheme="minorHAnsi" w:hAnsiTheme="minorHAnsi"/>
                <w:b w:val="0"/>
                <w:bCs w:val="0"/>
                <w:color w:val="FF0000"/>
                <w:sz w:val="28"/>
                <w:szCs w:val="28"/>
              </w:rPr>
              <w:t>Collectively</w:t>
            </w:r>
            <w:r w:rsidR="2A72FCC8" w:rsidRPr="001F3705">
              <w:rPr>
                <w:rFonts w:asciiTheme="minorHAnsi" w:hAnsiTheme="minorHAnsi"/>
                <w:b w:val="0"/>
                <w:bCs w:val="0"/>
                <w:color w:val="FF0000"/>
                <w:sz w:val="28"/>
                <w:szCs w:val="28"/>
              </w:rPr>
              <w:t xml:space="preserve">, these will enable us to consider any re-prioritisation </w:t>
            </w:r>
            <w:r w:rsidR="7DD7373C" w:rsidRPr="001F3705">
              <w:rPr>
                <w:rFonts w:asciiTheme="minorHAnsi" w:hAnsiTheme="minorHAnsi"/>
                <w:b w:val="0"/>
                <w:bCs w:val="0"/>
                <w:color w:val="FF0000"/>
                <w:sz w:val="28"/>
                <w:szCs w:val="28"/>
              </w:rPr>
              <w:t>required</w:t>
            </w:r>
            <w:r w:rsidR="2A72FCC8" w:rsidRPr="001F3705">
              <w:rPr>
                <w:rFonts w:asciiTheme="minorHAnsi" w:hAnsiTheme="minorHAnsi"/>
                <w:b w:val="0"/>
                <w:bCs w:val="0"/>
                <w:color w:val="FF0000"/>
                <w:sz w:val="28"/>
                <w:szCs w:val="28"/>
              </w:rPr>
              <w:t xml:space="preserve"> in-year after the</w:t>
            </w:r>
            <w:r w:rsidR="5E704B53" w:rsidRPr="001F3705">
              <w:rPr>
                <w:rFonts w:asciiTheme="minorHAnsi" w:hAnsiTheme="minorHAnsi"/>
                <w:b w:val="0"/>
                <w:bCs w:val="0"/>
                <w:color w:val="FF0000"/>
                <w:sz w:val="28"/>
                <w:szCs w:val="28"/>
              </w:rPr>
              <w:t xml:space="preserve"> new</w:t>
            </w:r>
            <w:r w:rsidR="2A72FCC8" w:rsidRPr="001F3705">
              <w:rPr>
                <w:rFonts w:asciiTheme="minorHAnsi" w:hAnsiTheme="minorHAnsi"/>
                <w:b w:val="0"/>
                <w:bCs w:val="0"/>
                <w:color w:val="FF0000"/>
                <w:sz w:val="28"/>
                <w:szCs w:val="28"/>
              </w:rPr>
              <w:t xml:space="preserve"> LTS and </w:t>
            </w:r>
            <w:r w:rsidR="0903E3E4" w:rsidRPr="001F3705">
              <w:rPr>
                <w:rFonts w:asciiTheme="minorHAnsi" w:hAnsiTheme="minorHAnsi"/>
                <w:b w:val="0"/>
                <w:bCs w:val="0"/>
                <w:color w:val="FF0000"/>
                <w:sz w:val="28"/>
                <w:szCs w:val="28"/>
              </w:rPr>
              <w:t>Strategic</w:t>
            </w:r>
            <w:r w:rsidR="2A72FCC8" w:rsidRPr="001F3705">
              <w:rPr>
                <w:rFonts w:asciiTheme="minorHAnsi" w:hAnsiTheme="minorHAnsi"/>
                <w:b w:val="0"/>
                <w:bCs w:val="0"/>
                <w:color w:val="FF0000"/>
                <w:sz w:val="28"/>
                <w:szCs w:val="28"/>
              </w:rPr>
              <w:t xml:space="preserve"> Plan </w:t>
            </w:r>
            <w:r w:rsidR="3D228DD2" w:rsidRPr="001F3705">
              <w:rPr>
                <w:rFonts w:asciiTheme="minorHAnsi" w:hAnsiTheme="minorHAnsi"/>
                <w:b w:val="0"/>
                <w:bCs w:val="0"/>
                <w:color w:val="FF0000"/>
                <w:sz w:val="28"/>
                <w:szCs w:val="28"/>
              </w:rPr>
              <w:t>commence.</w:t>
            </w:r>
          </w:p>
        </w:tc>
      </w:tr>
      <w:tr w:rsidR="005839DC" w:rsidRPr="005839DC" w14:paraId="2FD33571" w14:textId="77777777" w:rsidTr="2A3F9A04">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432" w:type="pct"/>
            <w:vMerge/>
            <w:vAlign w:val="center"/>
          </w:tcPr>
          <w:p w14:paraId="3098C48F" w14:textId="77777777" w:rsidR="00B81354" w:rsidRPr="005839DC" w:rsidRDefault="00B81354" w:rsidP="00B81354">
            <w:pPr>
              <w:rPr>
                <w:rFonts w:asciiTheme="minorHAnsi" w:hAnsiTheme="minorHAnsi" w:cstheme="minorHAnsi"/>
                <w:b w:val="0"/>
                <w:color w:val="auto"/>
                <w:sz w:val="28"/>
                <w:szCs w:val="28"/>
              </w:rPr>
            </w:pPr>
          </w:p>
        </w:tc>
        <w:tc>
          <w:tcPr>
            <w:tcW w:w="833" w:type="pct"/>
            <w:vMerge/>
            <w:vAlign w:val="center"/>
          </w:tcPr>
          <w:p w14:paraId="6FB96BD3" w14:textId="77777777" w:rsidR="00B81354" w:rsidRPr="005839DC"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tc>
        <w:tc>
          <w:tcPr>
            <w:tcW w:w="100" w:type="pct"/>
            <w:vMerge/>
            <w:vAlign w:val="center"/>
          </w:tcPr>
          <w:p w14:paraId="376A819A" w14:textId="77777777" w:rsidR="00B81354" w:rsidRPr="005839DC"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67" w:type="pct"/>
            <w:shd w:val="clear" w:color="auto" w:fill="auto"/>
          </w:tcPr>
          <w:p w14:paraId="0BFAC5D8" w14:textId="7B291E6F" w:rsidR="00B81354" w:rsidRPr="005839DC"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5839DC">
              <w:rPr>
                <w:rFonts w:asciiTheme="minorHAnsi" w:hAnsiTheme="minorHAnsi" w:cstheme="minorHAnsi"/>
                <w:b w:val="0"/>
                <w:color w:val="auto"/>
                <w:sz w:val="28"/>
                <w:szCs w:val="28"/>
              </w:rPr>
              <w:t>Joint meetings with Welsh Government colleagues to consider this with inclusion of international partners as appropriate</w:t>
            </w:r>
          </w:p>
        </w:tc>
        <w:tc>
          <w:tcPr>
            <w:tcW w:w="934" w:type="pct"/>
            <w:shd w:val="clear" w:color="auto" w:fill="auto"/>
          </w:tcPr>
          <w:p w14:paraId="2E849B3A" w14:textId="38B2A12F" w:rsidR="00B81354" w:rsidRPr="005839DC" w:rsidRDefault="00433EF5"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b w:val="0"/>
                <w:color w:val="auto"/>
                <w:sz w:val="28"/>
                <w:szCs w:val="28"/>
              </w:rPr>
              <w:t>National Director Health Protection and Screening Services, Executive Medical Director and Director of Policy Research and Development, Policy, Research and International Development</w:t>
            </w:r>
          </w:p>
        </w:tc>
        <w:tc>
          <w:tcPr>
            <w:tcW w:w="467" w:type="pct"/>
            <w:shd w:val="clear" w:color="auto" w:fill="auto"/>
            <w:vAlign w:val="center"/>
          </w:tcPr>
          <w:p w14:paraId="3043DCE8" w14:textId="0CFE26B9" w:rsidR="00B81354" w:rsidRPr="000B3E11" w:rsidRDefault="00433EF5"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0B3E11">
              <w:rPr>
                <w:rFonts w:asciiTheme="minorHAnsi" w:hAnsiTheme="minorHAnsi" w:cstheme="minorHAnsi"/>
                <w:b w:val="0"/>
                <w:color w:val="auto"/>
                <w:sz w:val="28"/>
                <w:szCs w:val="28"/>
              </w:rPr>
              <w:t>Actioned according to the threat and timing. Cost of living complete.</w:t>
            </w:r>
          </w:p>
        </w:tc>
        <w:tc>
          <w:tcPr>
            <w:tcW w:w="1167" w:type="pct"/>
            <w:shd w:val="clear" w:color="auto" w:fill="auto"/>
            <w:vAlign w:val="center"/>
          </w:tcPr>
          <w:p w14:paraId="367E8C25" w14:textId="13E91DB3" w:rsidR="00B81354" w:rsidRPr="009F30E0" w:rsidRDefault="77985815" w:rsidP="2A3F9A04">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1F3705">
              <w:rPr>
                <w:rFonts w:asciiTheme="minorHAnsi" w:hAnsiTheme="minorHAnsi"/>
                <w:b w:val="0"/>
                <w:bCs w:val="0"/>
                <w:color w:val="FF0000"/>
                <w:sz w:val="28"/>
                <w:szCs w:val="28"/>
              </w:rPr>
              <w:t>Update March 2023. This continues with regular meetings with the CMO including monthly joint strategic meetings. Close working continues with the WHO and IANPHI.</w:t>
            </w:r>
          </w:p>
        </w:tc>
      </w:tr>
      <w:tr w:rsidR="005839DC" w:rsidRPr="005839DC" w14:paraId="24FA0EDA" w14:textId="77777777" w:rsidTr="2A3F9A04">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432" w:type="pct"/>
            <w:shd w:val="clear" w:color="auto" w:fill="auto"/>
            <w:vAlign w:val="center"/>
          </w:tcPr>
          <w:p w14:paraId="54B60D43" w14:textId="19281ADA" w:rsidR="00B81354" w:rsidRPr="005839DC" w:rsidRDefault="00CB7D0D" w:rsidP="00B81354">
            <w:pPr>
              <w:rPr>
                <w:rFonts w:asciiTheme="minorHAnsi" w:hAnsiTheme="minorHAnsi" w:cstheme="minorHAnsi"/>
                <w:b w:val="0"/>
                <w:color w:val="auto"/>
                <w:sz w:val="28"/>
                <w:szCs w:val="28"/>
              </w:rPr>
            </w:pPr>
            <w:r>
              <w:rPr>
                <w:rFonts w:asciiTheme="minorHAnsi" w:hAnsiTheme="minorHAnsi" w:cstheme="minorHAnsi"/>
                <w:b w:val="0"/>
                <w:color w:val="auto"/>
                <w:sz w:val="28"/>
                <w:szCs w:val="28"/>
              </w:rPr>
              <w:lastRenderedPageBreak/>
              <w:t>AP 1.3</w:t>
            </w:r>
          </w:p>
        </w:tc>
        <w:tc>
          <w:tcPr>
            <w:tcW w:w="833" w:type="pct"/>
            <w:shd w:val="clear" w:color="auto" w:fill="auto"/>
            <w:vAlign w:val="center"/>
          </w:tcPr>
          <w:p w14:paraId="67279BAE" w14:textId="77777777" w:rsidR="00B81354" w:rsidRPr="005839DC"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tc>
        <w:tc>
          <w:tcPr>
            <w:tcW w:w="100" w:type="pct"/>
            <w:shd w:val="clear" w:color="auto" w:fill="9CC2E5" w:themeFill="accent1" w:themeFillTint="99"/>
            <w:vAlign w:val="center"/>
          </w:tcPr>
          <w:p w14:paraId="758C41F7" w14:textId="77777777" w:rsidR="00B81354" w:rsidRPr="005839DC"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67" w:type="pct"/>
            <w:shd w:val="clear" w:color="auto" w:fill="auto"/>
          </w:tcPr>
          <w:p w14:paraId="20CBA62E" w14:textId="77777777" w:rsidR="00B81354" w:rsidRPr="005839DC"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b w:val="0"/>
                <w:color w:val="auto"/>
                <w:sz w:val="28"/>
                <w:szCs w:val="28"/>
              </w:rPr>
              <w:t>International Horizon Scanning reports to consider new and emerging global public health threats no less than twice a year</w:t>
            </w:r>
          </w:p>
        </w:tc>
        <w:tc>
          <w:tcPr>
            <w:tcW w:w="934" w:type="pct"/>
            <w:shd w:val="clear" w:color="auto" w:fill="auto"/>
          </w:tcPr>
          <w:p w14:paraId="3FB2F985" w14:textId="64AA171F" w:rsidR="00B81354" w:rsidRPr="005839DC" w:rsidRDefault="00433EF5"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b w:val="0"/>
                <w:color w:val="auto"/>
                <w:sz w:val="28"/>
                <w:szCs w:val="28"/>
              </w:rPr>
              <w:t>Director of Policy Research and Development, Policy, Research and International Development</w:t>
            </w:r>
          </w:p>
        </w:tc>
        <w:tc>
          <w:tcPr>
            <w:tcW w:w="467" w:type="pct"/>
            <w:shd w:val="clear" w:color="auto" w:fill="auto"/>
            <w:vAlign w:val="center"/>
          </w:tcPr>
          <w:p w14:paraId="501B2FBE" w14:textId="01005793" w:rsidR="00B81354" w:rsidRPr="000B3E11" w:rsidRDefault="00B81354" w:rsidP="00B81354">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0B3E11">
              <w:rPr>
                <w:rFonts w:asciiTheme="minorHAnsi" w:hAnsiTheme="minorHAnsi"/>
                <w:b w:val="0"/>
                <w:bCs w:val="0"/>
                <w:color w:val="auto"/>
                <w:sz w:val="28"/>
                <w:szCs w:val="28"/>
              </w:rPr>
              <w:t>Ongoing horizon scanning. Focus on emerging threats to be confirmed.</w:t>
            </w:r>
          </w:p>
        </w:tc>
        <w:tc>
          <w:tcPr>
            <w:tcW w:w="1167" w:type="pct"/>
            <w:shd w:val="clear" w:color="auto" w:fill="auto"/>
            <w:vAlign w:val="center"/>
          </w:tcPr>
          <w:p w14:paraId="3E03705A" w14:textId="6992C0FD" w:rsidR="00B81354" w:rsidRPr="009F30E0" w:rsidRDefault="4ED0EAF6" w:rsidP="2A3F9A04">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4E3952">
              <w:rPr>
                <w:rFonts w:asciiTheme="minorHAnsi" w:hAnsiTheme="minorHAnsi"/>
                <w:b w:val="0"/>
                <w:bCs w:val="0"/>
                <w:color w:val="FF0000"/>
                <w:sz w:val="28"/>
                <w:szCs w:val="28"/>
              </w:rPr>
              <w:t>This is an ongoing and proactive series as issues and concerns arise.</w:t>
            </w:r>
          </w:p>
        </w:tc>
      </w:tr>
    </w:tbl>
    <w:p w14:paraId="28189917" w14:textId="77777777" w:rsidR="00AE27F0" w:rsidRPr="005839DC" w:rsidRDefault="00AE27F0" w:rsidP="00AE27F0">
      <w:pPr>
        <w:rPr>
          <w:rFonts w:asciiTheme="minorHAnsi" w:hAnsiTheme="minorHAnsi" w:cstheme="minorHAnsi"/>
          <w:sz w:val="28"/>
          <w:szCs w:val="28"/>
        </w:rPr>
      </w:pPr>
    </w:p>
    <w:p w14:paraId="52B5BD4E" w14:textId="77777777" w:rsidR="00AE27F0" w:rsidRPr="005839DC" w:rsidRDefault="00AE27F0" w:rsidP="00AE27F0">
      <w:pPr>
        <w:rPr>
          <w:rFonts w:asciiTheme="minorHAnsi" w:hAnsiTheme="minorHAnsi" w:cstheme="minorHAnsi"/>
          <w:sz w:val="28"/>
          <w:szCs w:val="28"/>
        </w:rPr>
      </w:pPr>
      <w:r w:rsidRPr="005839DC">
        <w:rPr>
          <w:rFonts w:asciiTheme="minorHAnsi" w:hAnsiTheme="minorHAnsi" w:cstheme="minorHAnsi"/>
          <w:sz w:val="28"/>
          <w:szCs w:val="28"/>
        </w:rPr>
        <w:br/>
      </w:r>
    </w:p>
    <w:p w14:paraId="212C2AC9" w14:textId="77777777" w:rsidR="00AE27F0" w:rsidRPr="005839DC" w:rsidRDefault="00AE27F0" w:rsidP="00AE27F0">
      <w:pPr>
        <w:rPr>
          <w:rFonts w:asciiTheme="minorHAnsi" w:hAnsiTheme="minorHAnsi" w:cstheme="minorHAnsi"/>
          <w:sz w:val="28"/>
          <w:szCs w:val="28"/>
        </w:rPr>
      </w:pPr>
      <w:r w:rsidRPr="005839DC">
        <w:rPr>
          <w:rFonts w:asciiTheme="minorHAnsi" w:hAnsiTheme="minorHAnsi" w:cstheme="minorHAnsi"/>
          <w:sz w:val="28"/>
          <w:szCs w:val="28"/>
        </w:rPr>
        <w:br w:type="page"/>
      </w:r>
    </w:p>
    <w:tbl>
      <w:tblPr>
        <w:tblStyle w:val="TableGrid"/>
        <w:tblpPr w:leftFromText="180" w:rightFromText="180" w:vertAnchor="text" w:horzAnchor="margin" w:tblpY="78"/>
        <w:tblW w:w="3442" w:type="pct"/>
        <w:tblLook w:val="04A0" w:firstRow="1" w:lastRow="0" w:firstColumn="1" w:lastColumn="0" w:noHBand="0" w:noVBand="1"/>
      </w:tblPr>
      <w:tblGrid>
        <w:gridCol w:w="1688"/>
        <w:gridCol w:w="12714"/>
      </w:tblGrid>
      <w:tr w:rsidR="005839DC" w:rsidRPr="005839DC" w14:paraId="058F76B1" w14:textId="77777777" w:rsidTr="00FE56F4">
        <w:trPr>
          <w:trHeight w:val="2104"/>
        </w:trPr>
        <w:tc>
          <w:tcPr>
            <w:tcW w:w="586" w:type="pct"/>
            <w:shd w:val="clear" w:color="auto" w:fill="9CC2E5" w:themeFill="accent1" w:themeFillTint="99"/>
            <w:vAlign w:val="center"/>
          </w:tcPr>
          <w:p w14:paraId="1F3C68C7" w14:textId="77777777" w:rsidR="00974FA3" w:rsidRPr="005839DC" w:rsidRDefault="00974FA3" w:rsidP="00FE56F4">
            <w:pPr>
              <w:rPr>
                <w:rFonts w:cstheme="minorHAnsi"/>
                <w:b/>
                <w:sz w:val="28"/>
                <w:szCs w:val="28"/>
              </w:rPr>
            </w:pPr>
            <w:r w:rsidRPr="005839DC">
              <w:rPr>
                <w:rFonts w:cstheme="minorHAnsi"/>
                <w:b/>
                <w:sz w:val="28"/>
                <w:szCs w:val="28"/>
              </w:rPr>
              <w:lastRenderedPageBreak/>
              <w:t>Risk 2</w:t>
            </w:r>
          </w:p>
        </w:tc>
        <w:tc>
          <w:tcPr>
            <w:tcW w:w="4414" w:type="pct"/>
            <w:vAlign w:val="center"/>
          </w:tcPr>
          <w:p w14:paraId="6B8C6F1C" w14:textId="454B1508" w:rsidR="00974FA3" w:rsidRPr="005839DC" w:rsidRDefault="00483A44" w:rsidP="00FE56F4">
            <w:pPr>
              <w:rPr>
                <w:rFonts w:cstheme="minorHAnsi"/>
                <w:sz w:val="28"/>
                <w:szCs w:val="28"/>
              </w:rPr>
            </w:pPr>
            <w:r w:rsidRPr="005839DC">
              <w:rPr>
                <w:rFonts w:cstheme="minorHAnsi"/>
                <w:sz w:val="28"/>
                <w:szCs w:val="28"/>
              </w:rPr>
              <w:t>There is a risk that Public Health Wales will not deliver its plans for delivering excellent services for population screening, health protection and infection caused by uncertainty of the impact of current and future health threats and lack of specialist workforce, resulting in inability to prioritise service delivery and transform models of care.</w:t>
            </w:r>
          </w:p>
        </w:tc>
      </w:tr>
    </w:tbl>
    <w:p w14:paraId="3300EA07" w14:textId="77777777" w:rsidR="00AE27F0" w:rsidRPr="005839DC" w:rsidRDefault="00AE27F0" w:rsidP="00AE27F0">
      <w:pPr>
        <w:rPr>
          <w:rFonts w:asciiTheme="minorHAnsi" w:hAnsiTheme="minorHAnsi" w:cstheme="minorHAnsi"/>
          <w:sz w:val="28"/>
          <w:szCs w:val="28"/>
        </w:rPr>
      </w:pPr>
    </w:p>
    <w:tbl>
      <w:tblPr>
        <w:tblStyle w:val="TableGrid"/>
        <w:tblpPr w:leftFromText="181" w:rightFromText="181" w:vertAnchor="page" w:horzAnchor="margin" w:tblpXSpec="right" w:tblpY="1796"/>
        <w:tblW w:w="1500" w:type="pct"/>
        <w:tblLook w:val="06A0" w:firstRow="1" w:lastRow="0" w:firstColumn="1" w:lastColumn="0" w:noHBand="1" w:noVBand="1"/>
      </w:tblPr>
      <w:tblGrid>
        <w:gridCol w:w="6276"/>
      </w:tblGrid>
      <w:tr w:rsidR="005839DC" w:rsidRPr="005839DC" w14:paraId="2DBD62F6" w14:textId="77777777" w:rsidTr="4272CF4B">
        <w:trPr>
          <w:trHeight w:val="514"/>
        </w:trPr>
        <w:tc>
          <w:tcPr>
            <w:tcW w:w="5000" w:type="pct"/>
            <w:tcBorders>
              <w:bottom w:val="single" w:sz="4" w:space="0" w:color="auto"/>
            </w:tcBorders>
            <w:shd w:val="clear" w:color="auto" w:fill="9CC2E5" w:themeFill="accent1" w:themeFillTint="99"/>
          </w:tcPr>
          <w:p w14:paraId="7599F0F2" w14:textId="77777777" w:rsidR="00974FA3" w:rsidRPr="005839DC" w:rsidRDefault="00974FA3" w:rsidP="00FE56F4">
            <w:pPr>
              <w:rPr>
                <w:rFonts w:cstheme="minorHAnsi"/>
                <w:b/>
                <w:sz w:val="28"/>
                <w:szCs w:val="28"/>
              </w:rPr>
            </w:pPr>
            <w:r w:rsidRPr="005839DC">
              <w:rPr>
                <w:rFonts w:cstheme="minorHAnsi"/>
                <w:sz w:val="28"/>
                <w:szCs w:val="28"/>
              </w:rPr>
              <w:br w:type="page"/>
            </w:r>
            <w:r w:rsidRPr="005839DC">
              <w:rPr>
                <w:rFonts w:cstheme="minorHAnsi"/>
                <w:b/>
                <w:sz w:val="28"/>
                <w:szCs w:val="28"/>
              </w:rPr>
              <w:t xml:space="preserve"> Risk Owner’s Overview Assessment Status</w:t>
            </w:r>
          </w:p>
        </w:tc>
      </w:tr>
      <w:tr w:rsidR="005839DC" w:rsidRPr="005839DC" w14:paraId="0F295FB0" w14:textId="77777777" w:rsidTr="4272CF4B">
        <w:trPr>
          <w:trHeight w:val="4257"/>
        </w:trPr>
        <w:tc>
          <w:tcPr>
            <w:tcW w:w="5000" w:type="pct"/>
            <w:tcBorders>
              <w:top w:val="single" w:sz="4" w:space="0" w:color="auto"/>
              <w:left w:val="single" w:sz="4" w:space="0" w:color="auto"/>
              <w:right w:val="single" w:sz="4" w:space="0" w:color="auto"/>
            </w:tcBorders>
            <w:shd w:val="clear" w:color="auto" w:fill="auto"/>
            <w:vAlign w:val="center"/>
          </w:tcPr>
          <w:p w14:paraId="5C618E5B" w14:textId="2DA7511C" w:rsidR="000F2C41" w:rsidRPr="005839DC" w:rsidRDefault="000F2C41" w:rsidP="000F2C41">
            <w:pPr>
              <w:rPr>
                <w:rFonts w:cstheme="minorHAnsi"/>
                <w:sz w:val="28"/>
                <w:szCs w:val="28"/>
              </w:rPr>
            </w:pPr>
            <w:r w:rsidRPr="005839DC">
              <w:rPr>
                <w:rFonts w:cstheme="minorHAnsi"/>
                <w:sz w:val="28"/>
                <w:szCs w:val="28"/>
              </w:rPr>
              <w:t>The current risk score is at the inherent risk level. However, in recent months, this had the potential to be higher resulting from a number of significant health protection incidents had increased (such as monkeypox</w:t>
            </w:r>
            <w:r w:rsidR="00317D6D">
              <w:rPr>
                <w:rFonts w:cstheme="minorHAnsi"/>
                <w:sz w:val="28"/>
                <w:szCs w:val="28"/>
              </w:rPr>
              <w:t>, the</w:t>
            </w:r>
            <w:r w:rsidRPr="005839DC">
              <w:rPr>
                <w:rFonts w:cstheme="minorHAnsi"/>
                <w:sz w:val="28"/>
                <w:szCs w:val="28"/>
              </w:rPr>
              <w:t xml:space="preserve"> exceedance of STEC</w:t>
            </w:r>
            <w:r w:rsidR="00436DAD">
              <w:rPr>
                <w:rFonts w:cstheme="minorHAnsi"/>
                <w:sz w:val="28"/>
                <w:szCs w:val="28"/>
              </w:rPr>
              <w:t xml:space="preserve"> </w:t>
            </w:r>
            <w:r w:rsidR="00436DAD" w:rsidRPr="000D6790">
              <w:rPr>
                <w:rFonts w:cstheme="minorHAnsi"/>
                <w:sz w:val="28"/>
                <w:szCs w:val="28"/>
              </w:rPr>
              <w:t>and group A streptococcal infections</w:t>
            </w:r>
            <w:r w:rsidRPr="005839DC">
              <w:rPr>
                <w:rFonts w:cstheme="minorHAnsi"/>
                <w:sz w:val="28"/>
                <w:szCs w:val="28"/>
              </w:rPr>
              <w:t xml:space="preserve">), but those threats have now stabilised.      </w:t>
            </w:r>
          </w:p>
          <w:p w14:paraId="259F2170" w14:textId="77777777" w:rsidR="000F2C41" w:rsidRPr="005839DC" w:rsidRDefault="000F2C41" w:rsidP="000F2C41">
            <w:pPr>
              <w:rPr>
                <w:rFonts w:cstheme="minorHAnsi"/>
                <w:sz w:val="28"/>
                <w:szCs w:val="28"/>
              </w:rPr>
            </w:pPr>
          </w:p>
          <w:p w14:paraId="64D27A23" w14:textId="77777777" w:rsidR="000F2C41" w:rsidRPr="005839DC" w:rsidRDefault="000F2C41" w:rsidP="000F2C41">
            <w:pPr>
              <w:rPr>
                <w:rFonts w:cstheme="minorHAnsi"/>
                <w:sz w:val="28"/>
                <w:szCs w:val="28"/>
              </w:rPr>
            </w:pPr>
            <w:r w:rsidRPr="005839DC">
              <w:rPr>
                <w:rFonts w:cstheme="minorHAnsi"/>
                <w:sz w:val="28"/>
                <w:szCs w:val="28"/>
              </w:rPr>
              <w:t xml:space="preserve">There are existing controls relating to: </w:t>
            </w:r>
            <w:r w:rsidRPr="005839DC">
              <w:rPr>
                <w:rFonts w:cstheme="minorHAnsi"/>
                <w:sz w:val="28"/>
                <w:szCs w:val="28"/>
                <w:shd w:val="clear" w:color="auto" w:fill="FFFFFF" w:themeFill="background1"/>
              </w:rPr>
              <w:t>workforce planning and development;</w:t>
            </w:r>
            <w:r w:rsidRPr="005839DC">
              <w:rPr>
                <w:rFonts w:cstheme="minorHAnsi"/>
                <w:sz w:val="28"/>
                <w:szCs w:val="28"/>
              </w:rPr>
              <w:t xml:space="preserve"> mitigation of impacts of unexpected health threats through the establishment of effective systems and processes; and strengthening governance arrangements to ensure excellent service delivery in HPSS.</w:t>
            </w:r>
          </w:p>
          <w:p w14:paraId="79A4703F" w14:textId="77777777" w:rsidR="000F2C41" w:rsidRPr="005839DC" w:rsidRDefault="000F2C41" w:rsidP="000F2C41">
            <w:pPr>
              <w:rPr>
                <w:rFonts w:cstheme="minorHAnsi"/>
                <w:sz w:val="28"/>
                <w:szCs w:val="28"/>
              </w:rPr>
            </w:pPr>
          </w:p>
          <w:p w14:paraId="3473116E" w14:textId="77777777" w:rsidR="000F2C41" w:rsidRPr="005839DC" w:rsidRDefault="000F2C41" w:rsidP="000F2C41">
            <w:pPr>
              <w:rPr>
                <w:rFonts w:cstheme="minorHAnsi"/>
                <w:sz w:val="28"/>
                <w:szCs w:val="28"/>
              </w:rPr>
            </w:pPr>
            <w:r w:rsidRPr="005839DC">
              <w:rPr>
                <w:rFonts w:cstheme="minorHAnsi"/>
                <w:sz w:val="28"/>
                <w:szCs w:val="28"/>
              </w:rPr>
              <w:t xml:space="preserve">Each of the three divisions in HPSS directorate are likely to score differently if reviewed independently and this will be reflected in divisional and directorate risk registers. </w:t>
            </w:r>
          </w:p>
          <w:p w14:paraId="3D707C35" w14:textId="77777777" w:rsidR="000F2C41" w:rsidRPr="005839DC" w:rsidRDefault="000F2C41" w:rsidP="000F2C41">
            <w:pPr>
              <w:rPr>
                <w:rFonts w:cstheme="minorHAnsi"/>
                <w:sz w:val="28"/>
                <w:szCs w:val="28"/>
              </w:rPr>
            </w:pPr>
          </w:p>
          <w:p w14:paraId="1F59CF87" w14:textId="342F6171" w:rsidR="000F2C41" w:rsidRPr="000D6790" w:rsidRDefault="000F2C41" w:rsidP="000F2C41">
            <w:pPr>
              <w:rPr>
                <w:rFonts w:cstheme="minorHAnsi"/>
                <w:sz w:val="28"/>
                <w:szCs w:val="28"/>
              </w:rPr>
            </w:pPr>
            <w:r w:rsidRPr="005839DC">
              <w:rPr>
                <w:rFonts w:cstheme="minorHAnsi"/>
                <w:sz w:val="28"/>
                <w:szCs w:val="28"/>
              </w:rPr>
              <w:t xml:space="preserve">This is a known dynamic risk and as such will be actively monitored and managed in HPSS at both </w:t>
            </w:r>
            <w:r w:rsidRPr="009F30E0">
              <w:rPr>
                <w:rFonts w:cstheme="minorHAnsi"/>
                <w:sz w:val="28"/>
                <w:szCs w:val="28"/>
              </w:rPr>
              <w:t xml:space="preserve">division and directorate levels, all informing the strategic RR. </w:t>
            </w:r>
            <w:r w:rsidR="00A06087">
              <w:rPr>
                <w:rFonts w:cstheme="minorHAnsi"/>
                <w:sz w:val="28"/>
                <w:szCs w:val="28"/>
              </w:rPr>
              <w:t xml:space="preserve"> </w:t>
            </w:r>
            <w:r w:rsidR="00A06087" w:rsidRPr="000D6790">
              <w:rPr>
                <w:rFonts w:cstheme="minorHAnsi"/>
                <w:sz w:val="28"/>
                <w:szCs w:val="28"/>
              </w:rPr>
              <w:t>As we look to the 2023 / 24 planning cycle this risk is likely to endure and the action plans during this months review reflect dates into next year.</w:t>
            </w:r>
          </w:p>
          <w:p w14:paraId="537B3274" w14:textId="77777777" w:rsidR="000F2C41" w:rsidRPr="000D6790" w:rsidRDefault="000F2C41" w:rsidP="000F2C41">
            <w:pPr>
              <w:rPr>
                <w:rFonts w:cstheme="minorHAnsi"/>
                <w:sz w:val="28"/>
                <w:szCs w:val="28"/>
              </w:rPr>
            </w:pPr>
          </w:p>
          <w:p w14:paraId="5F77BA0D" w14:textId="75CFD277" w:rsidR="00974FA3" w:rsidRPr="005839DC" w:rsidRDefault="000F2C41" w:rsidP="4272CF4B">
            <w:pPr>
              <w:rPr>
                <w:sz w:val="28"/>
                <w:szCs w:val="28"/>
              </w:rPr>
            </w:pPr>
            <w:r w:rsidRPr="000D6790">
              <w:rPr>
                <w:sz w:val="28"/>
                <w:szCs w:val="28"/>
              </w:rPr>
              <w:t xml:space="preserve">Reviewed </w:t>
            </w:r>
            <w:r w:rsidR="00A06087" w:rsidRPr="000D6790">
              <w:rPr>
                <w:sz w:val="28"/>
                <w:szCs w:val="28"/>
              </w:rPr>
              <w:t>February</w:t>
            </w:r>
            <w:r w:rsidR="00F41E89" w:rsidRPr="000D6790">
              <w:rPr>
                <w:sz w:val="28"/>
                <w:szCs w:val="28"/>
              </w:rPr>
              <w:t xml:space="preserve"> 2023</w:t>
            </w:r>
          </w:p>
        </w:tc>
      </w:tr>
    </w:tbl>
    <w:tbl>
      <w:tblPr>
        <w:tblStyle w:val="TableGrid"/>
        <w:tblpPr w:leftFromText="180" w:rightFromText="180" w:vertAnchor="text" w:horzAnchor="margin" w:tblpY="230"/>
        <w:tblW w:w="3448" w:type="pct"/>
        <w:tblLook w:val="04A0" w:firstRow="1" w:lastRow="0" w:firstColumn="1" w:lastColumn="0" w:noHBand="0" w:noVBand="1"/>
      </w:tblPr>
      <w:tblGrid>
        <w:gridCol w:w="3379"/>
        <w:gridCol w:w="11048"/>
      </w:tblGrid>
      <w:tr w:rsidR="005839DC" w:rsidRPr="005839DC" w14:paraId="37FCB10C" w14:textId="77777777" w:rsidTr="00974FA3">
        <w:trPr>
          <w:trHeight w:val="415"/>
        </w:trPr>
        <w:tc>
          <w:tcPr>
            <w:tcW w:w="5000" w:type="pct"/>
            <w:gridSpan w:val="2"/>
            <w:shd w:val="clear" w:color="auto" w:fill="9CC2E5" w:themeFill="accent1" w:themeFillTint="99"/>
          </w:tcPr>
          <w:p w14:paraId="6E61C62D" w14:textId="77777777" w:rsidR="00974FA3" w:rsidRPr="005839DC" w:rsidRDefault="00974FA3" w:rsidP="00974FA3">
            <w:pPr>
              <w:jc w:val="center"/>
              <w:rPr>
                <w:rFonts w:cstheme="minorHAnsi"/>
                <w:b/>
                <w:sz w:val="28"/>
                <w:szCs w:val="28"/>
              </w:rPr>
            </w:pPr>
            <w:r w:rsidRPr="005839DC">
              <w:rPr>
                <w:rFonts w:cstheme="minorHAnsi"/>
                <w:b/>
                <w:sz w:val="28"/>
                <w:szCs w:val="28"/>
              </w:rPr>
              <w:t>Sponsor and Assurance Group</w:t>
            </w:r>
          </w:p>
        </w:tc>
      </w:tr>
      <w:tr w:rsidR="005839DC" w:rsidRPr="005839DC" w14:paraId="5D4AF88F" w14:textId="77777777" w:rsidTr="00974FA3">
        <w:trPr>
          <w:trHeight w:val="421"/>
        </w:trPr>
        <w:tc>
          <w:tcPr>
            <w:tcW w:w="1171" w:type="pct"/>
            <w:shd w:val="clear" w:color="auto" w:fill="9CC2E5" w:themeFill="accent1" w:themeFillTint="99"/>
          </w:tcPr>
          <w:p w14:paraId="7420E735" w14:textId="77777777" w:rsidR="00974FA3" w:rsidRPr="005839DC" w:rsidRDefault="00974FA3" w:rsidP="00974FA3">
            <w:pPr>
              <w:rPr>
                <w:rFonts w:cstheme="minorHAnsi"/>
                <w:b/>
                <w:sz w:val="28"/>
                <w:szCs w:val="28"/>
              </w:rPr>
            </w:pPr>
            <w:r w:rsidRPr="005839DC">
              <w:rPr>
                <w:rFonts w:cstheme="minorHAnsi"/>
                <w:b/>
                <w:sz w:val="28"/>
                <w:szCs w:val="28"/>
              </w:rPr>
              <w:t>Executive Sponsor</w:t>
            </w:r>
          </w:p>
        </w:tc>
        <w:tc>
          <w:tcPr>
            <w:tcW w:w="3829" w:type="pct"/>
            <w:shd w:val="clear" w:color="auto" w:fill="auto"/>
            <w:vAlign w:val="center"/>
          </w:tcPr>
          <w:p w14:paraId="2D52D1E5" w14:textId="77777777" w:rsidR="00974FA3" w:rsidRPr="005839DC" w:rsidRDefault="00974FA3" w:rsidP="00974FA3">
            <w:pPr>
              <w:rPr>
                <w:rFonts w:cstheme="minorHAnsi"/>
                <w:sz w:val="28"/>
                <w:szCs w:val="28"/>
              </w:rPr>
            </w:pPr>
            <w:r w:rsidRPr="005839DC">
              <w:rPr>
                <w:rFonts w:cstheme="minorHAnsi"/>
                <w:sz w:val="28"/>
                <w:szCs w:val="28"/>
              </w:rPr>
              <w:t>National Director Health Protection and Screening Services, and Medical Director</w:t>
            </w:r>
          </w:p>
        </w:tc>
      </w:tr>
      <w:tr w:rsidR="005839DC" w:rsidRPr="005839DC" w14:paraId="18CF5E99" w14:textId="77777777" w:rsidTr="00974FA3">
        <w:trPr>
          <w:trHeight w:val="413"/>
        </w:trPr>
        <w:tc>
          <w:tcPr>
            <w:tcW w:w="1171" w:type="pct"/>
            <w:shd w:val="clear" w:color="auto" w:fill="9CC2E5" w:themeFill="accent1" w:themeFillTint="99"/>
          </w:tcPr>
          <w:p w14:paraId="202E72E6" w14:textId="77777777" w:rsidR="00974FA3" w:rsidRPr="005839DC" w:rsidRDefault="00974FA3" w:rsidP="00974FA3">
            <w:pPr>
              <w:rPr>
                <w:rFonts w:cstheme="minorHAnsi"/>
                <w:b/>
                <w:sz w:val="28"/>
                <w:szCs w:val="28"/>
              </w:rPr>
            </w:pPr>
            <w:r w:rsidRPr="005839DC">
              <w:rPr>
                <w:rFonts w:cstheme="minorHAnsi"/>
                <w:b/>
                <w:sz w:val="28"/>
                <w:szCs w:val="28"/>
              </w:rPr>
              <w:t>Assuring Group</w:t>
            </w:r>
          </w:p>
        </w:tc>
        <w:tc>
          <w:tcPr>
            <w:tcW w:w="3829" w:type="pct"/>
            <w:shd w:val="clear" w:color="auto" w:fill="auto"/>
            <w:vAlign w:val="center"/>
          </w:tcPr>
          <w:p w14:paraId="30FA9914" w14:textId="77777777" w:rsidR="00974FA3" w:rsidRPr="005839DC" w:rsidRDefault="00974FA3" w:rsidP="00974FA3">
            <w:pPr>
              <w:rPr>
                <w:rFonts w:cstheme="minorHAnsi"/>
                <w:sz w:val="28"/>
                <w:szCs w:val="28"/>
              </w:rPr>
            </w:pPr>
            <w:r w:rsidRPr="005839DC">
              <w:rPr>
                <w:rFonts w:cstheme="minorHAnsi"/>
                <w:sz w:val="28"/>
                <w:szCs w:val="28"/>
              </w:rPr>
              <w:t xml:space="preserve">Quality, Safety and Improvement Committee  </w:t>
            </w:r>
          </w:p>
        </w:tc>
      </w:tr>
    </w:tbl>
    <w:p w14:paraId="451EE05D" w14:textId="46594B8C" w:rsidR="00AE27F0" w:rsidRPr="005839DC" w:rsidRDefault="00AE27F0" w:rsidP="00AE27F0">
      <w:pPr>
        <w:rPr>
          <w:rFonts w:asciiTheme="minorHAnsi" w:hAnsiTheme="minorHAnsi" w:cstheme="minorHAnsi"/>
          <w:sz w:val="28"/>
          <w:szCs w:val="28"/>
        </w:rPr>
      </w:pPr>
    </w:p>
    <w:tbl>
      <w:tblPr>
        <w:tblStyle w:val="TableGrid"/>
        <w:tblpPr w:leftFromText="180" w:rightFromText="180" w:vertAnchor="text" w:horzAnchor="margin" w:tblpY="-30"/>
        <w:tblW w:w="3440" w:type="pct"/>
        <w:tblLook w:val="04A0" w:firstRow="1" w:lastRow="0" w:firstColumn="1" w:lastColumn="0" w:noHBand="0" w:noVBand="1"/>
      </w:tblPr>
      <w:tblGrid>
        <w:gridCol w:w="1690"/>
        <w:gridCol w:w="2366"/>
        <w:gridCol w:w="2689"/>
        <w:gridCol w:w="921"/>
        <w:gridCol w:w="2479"/>
        <w:gridCol w:w="887"/>
        <w:gridCol w:w="2516"/>
        <w:gridCol w:w="846"/>
      </w:tblGrid>
      <w:tr w:rsidR="005839DC" w:rsidRPr="005839DC" w14:paraId="3942ED9A" w14:textId="77777777" w:rsidTr="00FE56F4">
        <w:trPr>
          <w:trHeight w:val="433"/>
        </w:trPr>
        <w:tc>
          <w:tcPr>
            <w:tcW w:w="5000" w:type="pct"/>
            <w:gridSpan w:val="8"/>
            <w:tcBorders>
              <w:bottom w:val="single" w:sz="4" w:space="0" w:color="auto"/>
            </w:tcBorders>
            <w:shd w:val="clear" w:color="auto" w:fill="9CC2E5" w:themeFill="accent1" w:themeFillTint="99"/>
            <w:vAlign w:val="center"/>
          </w:tcPr>
          <w:p w14:paraId="4ADDC7B3" w14:textId="77777777" w:rsidR="00FE56F4" w:rsidRPr="005839DC" w:rsidRDefault="00FE56F4" w:rsidP="00FE56F4">
            <w:pPr>
              <w:jc w:val="center"/>
              <w:rPr>
                <w:rFonts w:cstheme="minorHAnsi"/>
                <w:b/>
                <w:sz w:val="28"/>
                <w:szCs w:val="28"/>
              </w:rPr>
            </w:pPr>
            <w:r w:rsidRPr="005839DC">
              <w:rPr>
                <w:rFonts w:cstheme="minorHAnsi"/>
                <w:b/>
                <w:sz w:val="28"/>
                <w:szCs w:val="28"/>
              </w:rPr>
              <w:t>Inherent Risk</w:t>
            </w:r>
          </w:p>
        </w:tc>
      </w:tr>
      <w:tr w:rsidR="005839DC" w:rsidRPr="005839DC" w14:paraId="2E9C6CDC" w14:textId="77777777" w:rsidTr="00FE56F4">
        <w:trPr>
          <w:trHeight w:val="672"/>
        </w:trPr>
        <w:tc>
          <w:tcPr>
            <w:tcW w:w="587" w:type="pct"/>
            <w:tcBorders>
              <w:bottom w:val="single" w:sz="4" w:space="0" w:color="auto"/>
            </w:tcBorders>
            <w:shd w:val="clear" w:color="auto" w:fill="9CC2E5" w:themeFill="accent1" w:themeFillTint="99"/>
            <w:vAlign w:val="center"/>
          </w:tcPr>
          <w:p w14:paraId="57A20309" w14:textId="77777777" w:rsidR="00FE56F4" w:rsidRPr="005839DC" w:rsidRDefault="00FE56F4" w:rsidP="00FE56F4">
            <w:pPr>
              <w:rPr>
                <w:rFonts w:cstheme="minorHAnsi"/>
                <w:b/>
                <w:sz w:val="28"/>
                <w:szCs w:val="28"/>
              </w:rPr>
            </w:pPr>
            <w:r w:rsidRPr="005839DC">
              <w:rPr>
                <w:rFonts w:cstheme="minorHAnsi"/>
                <w:b/>
                <w:sz w:val="28"/>
                <w:szCs w:val="28"/>
              </w:rPr>
              <w:t>Date</w:t>
            </w:r>
          </w:p>
        </w:tc>
        <w:tc>
          <w:tcPr>
            <w:tcW w:w="822" w:type="pct"/>
            <w:tcBorders>
              <w:bottom w:val="single" w:sz="4" w:space="0" w:color="auto"/>
            </w:tcBorders>
            <w:shd w:val="clear" w:color="auto" w:fill="auto"/>
            <w:vAlign w:val="center"/>
          </w:tcPr>
          <w:p w14:paraId="7D5B6527" w14:textId="04EC5847" w:rsidR="00FE56F4" w:rsidRPr="005839DC" w:rsidRDefault="00B81354" w:rsidP="00B81354">
            <w:pPr>
              <w:rPr>
                <w:rFonts w:cstheme="minorHAnsi"/>
                <w:sz w:val="28"/>
                <w:szCs w:val="28"/>
              </w:rPr>
            </w:pPr>
            <w:r w:rsidRPr="005839DC">
              <w:rPr>
                <w:rFonts w:cstheme="minorHAnsi"/>
                <w:sz w:val="28"/>
                <w:szCs w:val="28"/>
              </w:rPr>
              <w:t>11.05.2022</w:t>
            </w:r>
          </w:p>
        </w:tc>
        <w:tc>
          <w:tcPr>
            <w:tcW w:w="934" w:type="pct"/>
            <w:tcBorders>
              <w:bottom w:val="single" w:sz="4" w:space="0" w:color="auto"/>
            </w:tcBorders>
            <w:shd w:val="clear" w:color="auto" w:fill="auto"/>
            <w:vAlign w:val="center"/>
          </w:tcPr>
          <w:p w14:paraId="36449728" w14:textId="77777777" w:rsidR="00FE56F4" w:rsidRPr="005839DC" w:rsidRDefault="00FE56F4" w:rsidP="00FE56F4">
            <w:pPr>
              <w:jc w:val="center"/>
              <w:rPr>
                <w:rFonts w:cstheme="minorHAnsi"/>
                <w:b/>
                <w:sz w:val="28"/>
                <w:szCs w:val="28"/>
              </w:rPr>
            </w:pPr>
            <w:r w:rsidRPr="005839DC">
              <w:rPr>
                <w:rFonts w:cstheme="minorHAnsi"/>
                <w:b/>
                <w:sz w:val="28"/>
                <w:szCs w:val="28"/>
              </w:rPr>
              <w:t>Likelihood:</w:t>
            </w:r>
          </w:p>
        </w:tc>
        <w:tc>
          <w:tcPr>
            <w:tcW w:w="320" w:type="pct"/>
            <w:tcBorders>
              <w:bottom w:val="single" w:sz="4" w:space="0" w:color="auto"/>
            </w:tcBorders>
            <w:shd w:val="clear" w:color="auto" w:fill="auto"/>
            <w:vAlign w:val="center"/>
          </w:tcPr>
          <w:p w14:paraId="0067BB77" w14:textId="77777777" w:rsidR="00FE56F4" w:rsidRPr="005839DC" w:rsidRDefault="00FE56F4" w:rsidP="00FE56F4">
            <w:pPr>
              <w:jc w:val="center"/>
              <w:rPr>
                <w:rFonts w:cstheme="minorHAnsi"/>
                <w:b/>
                <w:sz w:val="28"/>
                <w:szCs w:val="28"/>
              </w:rPr>
            </w:pPr>
            <w:r w:rsidRPr="005839DC">
              <w:rPr>
                <w:rFonts w:cstheme="minorHAnsi"/>
                <w:b/>
                <w:sz w:val="28"/>
                <w:szCs w:val="28"/>
              </w:rPr>
              <w:t>3</w:t>
            </w:r>
          </w:p>
        </w:tc>
        <w:tc>
          <w:tcPr>
            <w:tcW w:w="861" w:type="pct"/>
            <w:tcBorders>
              <w:bottom w:val="single" w:sz="4" w:space="0" w:color="auto"/>
            </w:tcBorders>
            <w:shd w:val="clear" w:color="auto" w:fill="auto"/>
            <w:vAlign w:val="center"/>
          </w:tcPr>
          <w:p w14:paraId="268F8738" w14:textId="77777777" w:rsidR="00FE56F4" w:rsidRPr="005839DC" w:rsidRDefault="00FE56F4" w:rsidP="00FE56F4">
            <w:pPr>
              <w:jc w:val="center"/>
              <w:rPr>
                <w:rFonts w:cstheme="minorHAnsi"/>
                <w:b/>
                <w:sz w:val="28"/>
                <w:szCs w:val="28"/>
              </w:rPr>
            </w:pPr>
            <w:r w:rsidRPr="005839DC">
              <w:rPr>
                <w:rFonts w:cstheme="minorHAnsi"/>
                <w:b/>
                <w:sz w:val="28"/>
                <w:szCs w:val="28"/>
              </w:rPr>
              <w:t>Impact:</w:t>
            </w:r>
          </w:p>
        </w:tc>
        <w:tc>
          <w:tcPr>
            <w:tcW w:w="308" w:type="pct"/>
            <w:tcBorders>
              <w:bottom w:val="single" w:sz="4" w:space="0" w:color="auto"/>
            </w:tcBorders>
            <w:shd w:val="clear" w:color="auto" w:fill="auto"/>
            <w:vAlign w:val="center"/>
          </w:tcPr>
          <w:p w14:paraId="6B4331A8" w14:textId="77777777" w:rsidR="00FE56F4" w:rsidRPr="005839DC" w:rsidRDefault="00FE56F4" w:rsidP="00FE56F4">
            <w:pPr>
              <w:jc w:val="center"/>
              <w:rPr>
                <w:rFonts w:cstheme="minorHAnsi"/>
                <w:b/>
                <w:sz w:val="28"/>
                <w:szCs w:val="28"/>
              </w:rPr>
            </w:pPr>
            <w:r w:rsidRPr="005839DC">
              <w:rPr>
                <w:rFonts w:cstheme="minorHAnsi"/>
                <w:b/>
                <w:sz w:val="28"/>
                <w:szCs w:val="28"/>
              </w:rPr>
              <w:t>3</w:t>
            </w:r>
          </w:p>
        </w:tc>
        <w:tc>
          <w:tcPr>
            <w:tcW w:w="874" w:type="pct"/>
            <w:tcBorders>
              <w:bottom w:val="single" w:sz="4" w:space="0" w:color="auto"/>
            </w:tcBorders>
            <w:shd w:val="clear" w:color="auto" w:fill="auto"/>
            <w:vAlign w:val="center"/>
          </w:tcPr>
          <w:p w14:paraId="0BD4D8BE" w14:textId="77777777" w:rsidR="00FE56F4" w:rsidRPr="005839DC" w:rsidRDefault="00FE56F4" w:rsidP="00FE56F4">
            <w:pPr>
              <w:jc w:val="center"/>
              <w:rPr>
                <w:rFonts w:cstheme="minorHAnsi"/>
                <w:b/>
                <w:sz w:val="28"/>
                <w:szCs w:val="28"/>
              </w:rPr>
            </w:pPr>
            <w:r w:rsidRPr="005839DC">
              <w:rPr>
                <w:rFonts w:cstheme="minorHAnsi"/>
                <w:b/>
                <w:sz w:val="28"/>
                <w:szCs w:val="28"/>
              </w:rPr>
              <w:t>Score:</w:t>
            </w:r>
          </w:p>
        </w:tc>
        <w:tc>
          <w:tcPr>
            <w:tcW w:w="294" w:type="pct"/>
            <w:tcBorders>
              <w:bottom w:val="single" w:sz="4" w:space="0" w:color="auto"/>
            </w:tcBorders>
            <w:shd w:val="clear" w:color="auto" w:fill="auto"/>
            <w:vAlign w:val="center"/>
          </w:tcPr>
          <w:p w14:paraId="7F8BBB46" w14:textId="77777777" w:rsidR="00FE56F4" w:rsidRPr="005839DC" w:rsidRDefault="00FE56F4" w:rsidP="00FE56F4">
            <w:pPr>
              <w:jc w:val="center"/>
              <w:rPr>
                <w:rFonts w:cstheme="minorHAnsi"/>
                <w:b/>
                <w:sz w:val="28"/>
                <w:szCs w:val="28"/>
              </w:rPr>
            </w:pPr>
            <w:r w:rsidRPr="005839DC">
              <w:rPr>
                <w:rFonts w:cstheme="minorHAnsi"/>
                <w:b/>
                <w:sz w:val="28"/>
                <w:szCs w:val="28"/>
              </w:rPr>
              <w:t>9</w:t>
            </w:r>
          </w:p>
        </w:tc>
      </w:tr>
    </w:tbl>
    <w:p w14:paraId="4C92371C" w14:textId="77777777" w:rsidR="00AE27F0" w:rsidRPr="005839DC" w:rsidRDefault="00AE27F0" w:rsidP="00AE27F0">
      <w:pPr>
        <w:rPr>
          <w:rFonts w:asciiTheme="minorHAnsi" w:hAnsiTheme="minorHAnsi" w:cstheme="minorHAnsi"/>
          <w:sz w:val="28"/>
          <w:szCs w:val="28"/>
        </w:rPr>
      </w:pPr>
    </w:p>
    <w:tbl>
      <w:tblPr>
        <w:tblStyle w:val="TableGrid"/>
        <w:tblpPr w:leftFromText="180" w:rightFromText="180" w:vertAnchor="text" w:horzAnchor="margin" w:tblpY="54"/>
        <w:tblW w:w="3454" w:type="pct"/>
        <w:tblLook w:val="04A0" w:firstRow="1" w:lastRow="0" w:firstColumn="1" w:lastColumn="0" w:noHBand="0" w:noVBand="1"/>
      </w:tblPr>
      <w:tblGrid>
        <w:gridCol w:w="1651"/>
        <w:gridCol w:w="1139"/>
        <w:gridCol w:w="543"/>
        <w:gridCol w:w="1648"/>
        <w:gridCol w:w="1139"/>
        <w:gridCol w:w="916"/>
        <w:gridCol w:w="2838"/>
        <w:gridCol w:w="4578"/>
      </w:tblGrid>
      <w:tr w:rsidR="005839DC" w:rsidRPr="005839DC" w14:paraId="4277D47B" w14:textId="77777777" w:rsidTr="00FE56F4">
        <w:trPr>
          <w:trHeight w:val="289"/>
        </w:trPr>
        <w:tc>
          <w:tcPr>
            <w:tcW w:w="2434" w:type="pct"/>
            <w:gridSpan w:val="6"/>
            <w:shd w:val="clear" w:color="auto" w:fill="9CC2E5" w:themeFill="accent1" w:themeFillTint="99"/>
            <w:vAlign w:val="center"/>
          </w:tcPr>
          <w:p w14:paraId="7C26FAC0" w14:textId="77777777" w:rsidR="00974FA3" w:rsidRPr="005839DC" w:rsidRDefault="00974FA3" w:rsidP="00974FA3">
            <w:pPr>
              <w:jc w:val="center"/>
              <w:rPr>
                <w:rFonts w:cstheme="minorHAnsi"/>
                <w:b/>
                <w:sz w:val="28"/>
                <w:szCs w:val="28"/>
              </w:rPr>
            </w:pPr>
            <w:r w:rsidRPr="005839DC">
              <w:rPr>
                <w:rFonts w:cstheme="minorHAnsi"/>
                <w:b/>
                <w:sz w:val="28"/>
                <w:szCs w:val="28"/>
              </w:rPr>
              <w:t>Risk Score</w:t>
            </w:r>
          </w:p>
        </w:tc>
        <w:tc>
          <w:tcPr>
            <w:tcW w:w="982" w:type="pct"/>
            <w:shd w:val="clear" w:color="auto" w:fill="9CC2E5" w:themeFill="accent1" w:themeFillTint="99"/>
            <w:vAlign w:val="center"/>
          </w:tcPr>
          <w:p w14:paraId="7E6E95ED" w14:textId="77777777" w:rsidR="00974FA3" w:rsidRPr="005839DC" w:rsidRDefault="00974FA3" w:rsidP="00974FA3">
            <w:pPr>
              <w:jc w:val="center"/>
              <w:rPr>
                <w:rFonts w:cstheme="minorHAnsi"/>
                <w:b/>
                <w:sz w:val="28"/>
                <w:szCs w:val="28"/>
              </w:rPr>
            </w:pPr>
            <w:r w:rsidRPr="005839DC">
              <w:rPr>
                <w:rFonts w:cstheme="minorHAnsi"/>
                <w:b/>
                <w:sz w:val="28"/>
                <w:szCs w:val="28"/>
              </w:rPr>
              <w:t>Risk Decision</w:t>
            </w:r>
          </w:p>
        </w:tc>
        <w:tc>
          <w:tcPr>
            <w:tcW w:w="1584" w:type="pct"/>
            <w:shd w:val="clear" w:color="auto" w:fill="9CC2E5" w:themeFill="accent1" w:themeFillTint="99"/>
          </w:tcPr>
          <w:p w14:paraId="737AA0CD" w14:textId="77777777" w:rsidR="00974FA3" w:rsidRPr="005839DC" w:rsidRDefault="00974FA3" w:rsidP="00974FA3">
            <w:pPr>
              <w:jc w:val="center"/>
              <w:rPr>
                <w:rFonts w:cstheme="minorHAnsi"/>
                <w:b/>
                <w:sz w:val="28"/>
                <w:szCs w:val="28"/>
              </w:rPr>
            </w:pPr>
            <w:r w:rsidRPr="005839DC">
              <w:rPr>
                <w:rFonts w:cstheme="minorHAnsi"/>
                <w:b/>
                <w:sz w:val="28"/>
                <w:szCs w:val="28"/>
              </w:rPr>
              <w:t>Delivery Confidence Assessment</w:t>
            </w:r>
          </w:p>
        </w:tc>
      </w:tr>
      <w:tr w:rsidR="005839DC" w:rsidRPr="005839DC" w14:paraId="4C49ADA5" w14:textId="77777777" w:rsidTr="00FE56F4">
        <w:trPr>
          <w:trHeight w:val="463"/>
        </w:trPr>
        <w:tc>
          <w:tcPr>
            <w:tcW w:w="1153" w:type="pct"/>
            <w:gridSpan w:val="3"/>
            <w:shd w:val="clear" w:color="auto" w:fill="auto"/>
            <w:vAlign w:val="center"/>
          </w:tcPr>
          <w:p w14:paraId="0A1F3DD7" w14:textId="77777777" w:rsidR="00974FA3" w:rsidRPr="005839DC" w:rsidRDefault="00974FA3" w:rsidP="00974FA3">
            <w:pPr>
              <w:jc w:val="center"/>
              <w:rPr>
                <w:rFonts w:cstheme="minorHAnsi"/>
                <w:b/>
                <w:sz w:val="28"/>
                <w:szCs w:val="28"/>
              </w:rPr>
            </w:pPr>
            <w:r w:rsidRPr="005839DC">
              <w:rPr>
                <w:rFonts w:cstheme="minorHAnsi"/>
                <w:b/>
                <w:sz w:val="28"/>
                <w:szCs w:val="28"/>
              </w:rPr>
              <w:t>Current Risk</w:t>
            </w:r>
          </w:p>
        </w:tc>
        <w:tc>
          <w:tcPr>
            <w:tcW w:w="1281" w:type="pct"/>
            <w:gridSpan w:val="3"/>
            <w:shd w:val="clear" w:color="auto" w:fill="auto"/>
            <w:vAlign w:val="center"/>
          </w:tcPr>
          <w:p w14:paraId="6B941BB2" w14:textId="77777777" w:rsidR="00974FA3" w:rsidRPr="005839DC" w:rsidRDefault="00974FA3" w:rsidP="00974FA3">
            <w:pPr>
              <w:jc w:val="center"/>
              <w:rPr>
                <w:rFonts w:cstheme="minorHAnsi"/>
                <w:b/>
                <w:sz w:val="28"/>
                <w:szCs w:val="28"/>
              </w:rPr>
            </w:pPr>
            <w:r w:rsidRPr="005839DC">
              <w:rPr>
                <w:rFonts w:cstheme="minorHAnsi"/>
                <w:b/>
                <w:sz w:val="28"/>
                <w:szCs w:val="28"/>
              </w:rPr>
              <w:t>Target risk</w:t>
            </w:r>
          </w:p>
        </w:tc>
        <w:tc>
          <w:tcPr>
            <w:tcW w:w="982" w:type="pct"/>
            <w:vMerge w:val="restart"/>
            <w:shd w:val="clear" w:color="auto" w:fill="FFFFFF" w:themeFill="background1"/>
            <w:vAlign w:val="center"/>
          </w:tcPr>
          <w:p w14:paraId="2BF77D84" w14:textId="17AE80F2" w:rsidR="00974FA3" w:rsidRPr="005839DC" w:rsidRDefault="00FE56F4" w:rsidP="00974FA3">
            <w:pPr>
              <w:jc w:val="center"/>
              <w:rPr>
                <w:rFonts w:cstheme="minorHAnsi"/>
                <w:b/>
                <w:sz w:val="28"/>
                <w:szCs w:val="28"/>
              </w:rPr>
            </w:pPr>
            <w:r w:rsidRPr="005839DC">
              <w:rPr>
                <w:rFonts w:cstheme="minorHAnsi"/>
                <w:b/>
                <w:sz w:val="28"/>
                <w:szCs w:val="28"/>
              </w:rPr>
              <w:t>Treat</w:t>
            </w:r>
          </w:p>
        </w:tc>
        <w:tc>
          <w:tcPr>
            <w:tcW w:w="1584" w:type="pct"/>
            <w:vMerge w:val="restart"/>
            <w:shd w:val="clear" w:color="auto" w:fill="92D050"/>
            <w:vAlign w:val="center"/>
          </w:tcPr>
          <w:p w14:paraId="5097028D" w14:textId="77777777" w:rsidR="00974FA3" w:rsidRPr="005839DC" w:rsidRDefault="00974FA3" w:rsidP="00974FA3">
            <w:pPr>
              <w:jc w:val="center"/>
              <w:rPr>
                <w:rFonts w:cstheme="minorHAnsi"/>
                <w:b/>
                <w:sz w:val="28"/>
                <w:szCs w:val="28"/>
              </w:rPr>
            </w:pPr>
            <w:r w:rsidRPr="005839DC">
              <w:rPr>
                <w:rFonts w:cstheme="minorHAnsi"/>
                <w:b/>
                <w:sz w:val="28"/>
                <w:szCs w:val="28"/>
              </w:rPr>
              <w:t>Green</w:t>
            </w:r>
          </w:p>
        </w:tc>
      </w:tr>
      <w:tr w:rsidR="005839DC" w:rsidRPr="005839DC" w14:paraId="774D2A6B" w14:textId="77777777" w:rsidTr="00FE56F4">
        <w:trPr>
          <w:trHeight w:val="428"/>
        </w:trPr>
        <w:tc>
          <w:tcPr>
            <w:tcW w:w="571" w:type="pct"/>
            <w:shd w:val="clear" w:color="auto" w:fill="auto"/>
            <w:vAlign w:val="center"/>
          </w:tcPr>
          <w:p w14:paraId="4197654A" w14:textId="77777777" w:rsidR="00974FA3" w:rsidRPr="005839DC" w:rsidRDefault="00974FA3" w:rsidP="00974FA3">
            <w:pPr>
              <w:jc w:val="center"/>
              <w:rPr>
                <w:rFonts w:cstheme="minorHAnsi"/>
                <w:b/>
                <w:sz w:val="28"/>
                <w:szCs w:val="28"/>
              </w:rPr>
            </w:pPr>
            <w:r w:rsidRPr="005839DC">
              <w:rPr>
                <w:rFonts w:cstheme="minorHAnsi"/>
                <w:b/>
                <w:sz w:val="28"/>
                <w:szCs w:val="28"/>
              </w:rPr>
              <w:t>Likelihood</w:t>
            </w:r>
          </w:p>
        </w:tc>
        <w:tc>
          <w:tcPr>
            <w:tcW w:w="394" w:type="pct"/>
            <w:shd w:val="clear" w:color="auto" w:fill="auto"/>
            <w:vAlign w:val="center"/>
          </w:tcPr>
          <w:p w14:paraId="68159342" w14:textId="77777777" w:rsidR="00974FA3" w:rsidRPr="005839DC" w:rsidRDefault="00974FA3" w:rsidP="00974FA3">
            <w:pPr>
              <w:jc w:val="center"/>
              <w:rPr>
                <w:rFonts w:cstheme="minorHAnsi"/>
                <w:b/>
                <w:sz w:val="28"/>
                <w:szCs w:val="28"/>
              </w:rPr>
            </w:pPr>
            <w:r w:rsidRPr="005839DC">
              <w:rPr>
                <w:rFonts w:cstheme="minorHAnsi"/>
                <w:b/>
                <w:sz w:val="28"/>
                <w:szCs w:val="28"/>
              </w:rPr>
              <w:t>Impact</w:t>
            </w:r>
          </w:p>
        </w:tc>
        <w:tc>
          <w:tcPr>
            <w:tcW w:w="188" w:type="pct"/>
            <w:vMerge w:val="restart"/>
            <w:shd w:val="clear" w:color="auto" w:fill="auto"/>
            <w:vAlign w:val="center"/>
          </w:tcPr>
          <w:p w14:paraId="1EBF40D7" w14:textId="77777777" w:rsidR="00974FA3" w:rsidRPr="005839DC" w:rsidRDefault="00974FA3" w:rsidP="00974FA3">
            <w:pPr>
              <w:jc w:val="center"/>
              <w:rPr>
                <w:rFonts w:cstheme="minorHAnsi"/>
                <w:sz w:val="28"/>
                <w:szCs w:val="28"/>
              </w:rPr>
            </w:pPr>
            <w:r w:rsidRPr="005839DC">
              <w:rPr>
                <w:rFonts w:cstheme="minorHAnsi"/>
                <w:sz w:val="28"/>
                <w:szCs w:val="28"/>
              </w:rPr>
              <w:t>9</w:t>
            </w:r>
          </w:p>
        </w:tc>
        <w:tc>
          <w:tcPr>
            <w:tcW w:w="570" w:type="pct"/>
            <w:shd w:val="clear" w:color="auto" w:fill="auto"/>
            <w:vAlign w:val="center"/>
          </w:tcPr>
          <w:p w14:paraId="2A27473B" w14:textId="77777777" w:rsidR="00974FA3" w:rsidRPr="005839DC" w:rsidRDefault="00974FA3" w:rsidP="00974FA3">
            <w:pPr>
              <w:jc w:val="center"/>
              <w:rPr>
                <w:rFonts w:cstheme="minorHAnsi"/>
                <w:b/>
                <w:sz w:val="28"/>
                <w:szCs w:val="28"/>
              </w:rPr>
            </w:pPr>
            <w:r w:rsidRPr="005839DC">
              <w:rPr>
                <w:rFonts w:cstheme="minorHAnsi"/>
                <w:b/>
                <w:sz w:val="28"/>
                <w:szCs w:val="28"/>
              </w:rPr>
              <w:t>Likelihood</w:t>
            </w:r>
          </w:p>
        </w:tc>
        <w:tc>
          <w:tcPr>
            <w:tcW w:w="394" w:type="pct"/>
            <w:shd w:val="clear" w:color="auto" w:fill="auto"/>
            <w:vAlign w:val="center"/>
          </w:tcPr>
          <w:p w14:paraId="3FE47514" w14:textId="77777777" w:rsidR="00974FA3" w:rsidRPr="005839DC" w:rsidRDefault="00974FA3" w:rsidP="00974FA3">
            <w:pPr>
              <w:jc w:val="center"/>
              <w:rPr>
                <w:rFonts w:cstheme="minorHAnsi"/>
                <w:b/>
                <w:sz w:val="28"/>
                <w:szCs w:val="28"/>
              </w:rPr>
            </w:pPr>
            <w:r w:rsidRPr="005839DC">
              <w:rPr>
                <w:rFonts w:cstheme="minorHAnsi"/>
                <w:b/>
                <w:sz w:val="28"/>
                <w:szCs w:val="28"/>
              </w:rPr>
              <w:t>Impact</w:t>
            </w:r>
          </w:p>
        </w:tc>
        <w:tc>
          <w:tcPr>
            <w:tcW w:w="317" w:type="pct"/>
            <w:vMerge w:val="restart"/>
            <w:shd w:val="clear" w:color="auto" w:fill="auto"/>
            <w:vAlign w:val="center"/>
          </w:tcPr>
          <w:p w14:paraId="3A6C6784" w14:textId="77777777" w:rsidR="00974FA3" w:rsidRPr="005839DC" w:rsidRDefault="00974FA3" w:rsidP="00974FA3">
            <w:pPr>
              <w:jc w:val="center"/>
              <w:rPr>
                <w:rFonts w:cstheme="minorHAnsi"/>
                <w:sz w:val="28"/>
                <w:szCs w:val="28"/>
              </w:rPr>
            </w:pPr>
            <w:r w:rsidRPr="005839DC">
              <w:rPr>
                <w:rFonts w:cstheme="minorHAnsi"/>
                <w:sz w:val="28"/>
                <w:szCs w:val="28"/>
              </w:rPr>
              <w:t>6</w:t>
            </w:r>
          </w:p>
        </w:tc>
        <w:tc>
          <w:tcPr>
            <w:tcW w:w="982" w:type="pct"/>
            <w:vMerge/>
            <w:shd w:val="clear" w:color="auto" w:fill="FFFFFF" w:themeFill="background1"/>
            <w:vAlign w:val="center"/>
          </w:tcPr>
          <w:p w14:paraId="6BCC1854" w14:textId="77777777" w:rsidR="00974FA3" w:rsidRPr="005839DC" w:rsidRDefault="00974FA3" w:rsidP="00974FA3">
            <w:pPr>
              <w:rPr>
                <w:rFonts w:cstheme="minorHAnsi"/>
                <w:sz w:val="28"/>
                <w:szCs w:val="28"/>
              </w:rPr>
            </w:pPr>
          </w:p>
        </w:tc>
        <w:tc>
          <w:tcPr>
            <w:tcW w:w="1584" w:type="pct"/>
            <w:vMerge/>
            <w:shd w:val="clear" w:color="auto" w:fill="92D050"/>
          </w:tcPr>
          <w:p w14:paraId="0FCE4581" w14:textId="77777777" w:rsidR="00974FA3" w:rsidRPr="005839DC" w:rsidRDefault="00974FA3" w:rsidP="00974FA3">
            <w:pPr>
              <w:rPr>
                <w:rFonts w:cstheme="minorHAnsi"/>
                <w:sz w:val="28"/>
                <w:szCs w:val="28"/>
              </w:rPr>
            </w:pPr>
          </w:p>
        </w:tc>
      </w:tr>
      <w:tr w:rsidR="005839DC" w:rsidRPr="005839DC" w14:paraId="32ADD279" w14:textId="77777777" w:rsidTr="00FE56F4">
        <w:trPr>
          <w:trHeight w:val="381"/>
        </w:trPr>
        <w:tc>
          <w:tcPr>
            <w:tcW w:w="571" w:type="pct"/>
            <w:shd w:val="clear" w:color="auto" w:fill="auto"/>
            <w:vAlign w:val="center"/>
          </w:tcPr>
          <w:p w14:paraId="666152CA" w14:textId="77777777" w:rsidR="00974FA3" w:rsidRPr="005839DC" w:rsidRDefault="00974FA3" w:rsidP="00974FA3">
            <w:pPr>
              <w:jc w:val="center"/>
              <w:rPr>
                <w:rFonts w:cstheme="minorHAnsi"/>
                <w:sz w:val="28"/>
                <w:szCs w:val="28"/>
              </w:rPr>
            </w:pPr>
            <w:r w:rsidRPr="005839DC">
              <w:rPr>
                <w:rFonts w:cstheme="minorHAnsi"/>
                <w:sz w:val="28"/>
                <w:szCs w:val="28"/>
              </w:rPr>
              <w:t>3</w:t>
            </w:r>
          </w:p>
        </w:tc>
        <w:tc>
          <w:tcPr>
            <w:tcW w:w="394" w:type="pct"/>
            <w:shd w:val="clear" w:color="auto" w:fill="auto"/>
            <w:vAlign w:val="center"/>
          </w:tcPr>
          <w:p w14:paraId="3EB1FC67" w14:textId="77777777" w:rsidR="00974FA3" w:rsidRPr="005839DC" w:rsidRDefault="00974FA3" w:rsidP="00974FA3">
            <w:pPr>
              <w:jc w:val="center"/>
              <w:rPr>
                <w:rFonts w:cstheme="minorHAnsi"/>
                <w:sz w:val="28"/>
                <w:szCs w:val="28"/>
              </w:rPr>
            </w:pPr>
            <w:r w:rsidRPr="005839DC">
              <w:rPr>
                <w:rFonts w:cstheme="minorHAnsi"/>
                <w:sz w:val="28"/>
                <w:szCs w:val="28"/>
              </w:rPr>
              <w:t>3</w:t>
            </w:r>
          </w:p>
        </w:tc>
        <w:tc>
          <w:tcPr>
            <w:tcW w:w="188" w:type="pct"/>
            <w:vMerge/>
            <w:shd w:val="clear" w:color="auto" w:fill="auto"/>
            <w:vAlign w:val="center"/>
          </w:tcPr>
          <w:p w14:paraId="4D2CE045" w14:textId="77777777" w:rsidR="00974FA3" w:rsidRPr="005839DC" w:rsidRDefault="00974FA3" w:rsidP="00974FA3">
            <w:pPr>
              <w:jc w:val="center"/>
              <w:rPr>
                <w:rFonts w:cstheme="minorHAnsi"/>
                <w:sz w:val="28"/>
                <w:szCs w:val="28"/>
              </w:rPr>
            </w:pPr>
          </w:p>
        </w:tc>
        <w:tc>
          <w:tcPr>
            <w:tcW w:w="570" w:type="pct"/>
            <w:shd w:val="clear" w:color="auto" w:fill="auto"/>
            <w:vAlign w:val="center"/>
          </w:tcPr>
          <w:p w14:paraId="4DA4A3A3" w14:textId="77777777" w:rsidR="00974FA3" w:rsidRPr="005839DC" w:rsidRDefault="00974FA3" w:rsidP="00974FA3">
            <w:pPr>
              <w:jc w:val="center"/>
              <w:rPr>
                <w:rFonts w:cstheme="minorHAnsi"/>
                <w:sz w:val="28"/>
                <w:szCs w:val="28"/>
              </w:rPr>
            </w:pPr>
            <w:r w:rsidRPr="005839DC">
              <w:rPr>
                <w:rFonts w:cstheme="minorHAnsi"/>
                <w:sz w:val="28"/>
                <w:szCs w:val="28"/>
              </w:rPr>
              <w:t>3</w:t>
            </w:r>
          </w:p>
        </w:tc>
        <w:tc>
          <w:tcPr>
            <w:tcW w:w="394" w:type="pct"/>
            <w:shd w:val="clear" w:color="auto" w:fill="auto"/>
            <w:vAlign w:val="center"/>
          </w:tcPr>
          <w:p w14:paraId="4026859F" w14:textId="77777777" w:rsidR="00974FA3" w:rsidRPr="005839DC" w:rsidRDefault="00974FA3" w:rsidP="00974FA3">
            <w:pPr>
              <w:jc w:val="center"/>
              <w:rPr>
                <w:rFonts w:cstheme="minorHAnsi"/>
                <w:sz w:val="28"/>
                <w:szCs w:val="28"/>
              </w:rPr>
            </w:pPr>
            <w:r w:rsidRPr="005839DC">
              <w:rPr>
                <w:rFonts w:cstheme="minorHAnsi"/>
                <w:sz w:val="28"/>
                <w:szCs w:val="28"/>
              </w:rPr>
              <w:t>2</w:t>
            </w:r>
          </w:p>
        </w:tc>
        <w:tc>
          <w:tcPr>
            <w:tcW w:w="317" w:type="pct"/>
            <w:vMerge/>
            <w:shd w:val="clear" w:color="auto" w:fill="E2EFD9" w:themeFill="accent6" w:themeFillTint="33"/>
            <w:vAlign w:val="center"/>
          </w:tcPr>
          <w:p w14:paraId="20E103B3" w14:textId="77777777" w:rsidR="00974FA3" w:rsidRPr="005839DC" w:rsidRDefault="00974FA3" w:rsidP="00974FA3">
            <w:pPr>
              <w:rPr>
                <w:rFonts w:cstheme="minorHAnsi"/>
                <w:sz w:val="28"/>
                <w:szCs w:val="28"/>
              </w:rPr>
            </w:pPr>
          </w:p>
        </w:tc>
        <w:tc>
          <w:tcPr>
            <w:tcW w:w="982" w:type="pct"/>
            <w:vMerge/>
            <w:shd w:val="clear" w:color="auto" w:fill="FFFFFF" w:themeFill="background1"/>
            <w:vAlign w:val="center"/>
          </w:tcPr>
          <w:p w14:paraId="7357A2D2" w14:textId="77777777" w:rsidR="00974FA3" w:rsidRPr="005839DC" w:rsidRDefault="00974FA3" w:rsidP="00974FA3">
            <w:pPr>
              <w:rPr>
                <w:rFonts w:cstheme="minorHAnsi"/>
                <w:sz w:val="28"/>
                <w:szCs w:val="28"/>
              </w:rPr>
            </w:pPr>
          </w:p>
        </w:tc>
        <w:tc>
          <w:tcPr>
            <w:tcW w:w="1584" w:type="pct"/>
            <w:vMerge/>
            <w:shd w:val="clear" w:color="auto" w:fill="92D050"/>
          </w:tcPr>
          <w:p w14:paraId="040E465B" w14:textId="77777777" w:rsidR="00974FA3" w:rsidRPr="005839DC" w:rsidRDefault="00974FA3" w:rsidP="00974FA3">
            <w:pPr>
              <w:rPr>
                <w:rFonts w:cstheme="minorHAnsi"/>
                <w:sz w:val="28"/>
                <w:szCs w:val="28"/>
              </w:rPr>
            </w:pPr>
          </w:p>
        </w:tc>
      </w:tr>
    </w:tbl>
    <w:p w14:paraId="20591985" w14:textId="77777777" w:rsidR="00AE27F0" w:rsidRPr="005839DC" w:rsidRDefault="00AE27F0" w:rsidP="00AE27F0">
      <w:pPr>
        <w:rPr>
          <w:rFonts w:asciiTheme="minorHAnsi" w:hAnsiTheme="minorHAnsi" w:cstheme="minorHAnsi"/>
          <w:sz w:val="28"/>
          <w:szCs w:val="28"/>
        </w:rPr>
      </w:pPr>
    </w:p>
    <w:p w14:paraId="18C49693" w14:textId="3AF785C6" w:rsidR="00974FA3" w:rsidRPr="005839DC" w:rsidRDefault="00974FA3" w:rsidP="00974FA3">
      <w:pPr>
        <w:rPr>
          <w:rFonts w:asciiTheme="minorHAnsi" w:hAnsiTheme="minorHAnsi" w:cstheme="minorHAnsi"/>
          <w:b/>
          <w:sz w:val="28"/>
          <w:szCs w:val="28"/>
        </w:rPr>
      </w:pPr>
    </w:p>
    <w:p w14:paraId="2E78910E" w14:textId="21F35061" w:rsidR="00974FA3" w:rsidRPr="005839DC" w:rsidRDefault="00974FA3" w:rsidP="00AE27F0">
      <w:pPr>
        <w:rPr>
          <w:rFonts w:asciiTheme="minorHAnsi" w:hAnsiTheme="minorHAnsi" w:cstheme="minorHAnsi"/>
          <w:b/>
          <w:sz w:val="28"/>
          <w:szCs w:val="28"/>
        </w:rPr>
      </w:pPr>
      <w:r w:rsidRPr="005839DC">
        <w:rPr>
          <w:rFonts w:asciiTheme="minorHAnsi" w:hAnsiTheme="minorHAnsi" w:cstheme="minorHAnsi"/>
          <w:noProof/>
          <w:sz w:val="28"/>
          <w:szCs w:val="28"/>
          <w:lang w:eastAsia="en-GB"/>
        </w:rPr>
        <w:drawing>
          <wp:inline distT="0" distB="0" distL="0" distR="0" wp14:anchorId="17942C8F" wp14:editId="2A7E2D03">
            <wp:extent cx="5280952" cy="10972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7819" cy="1111174"/>
                    </a:xfrm>
                    <a:prstGeom prst="rect">
                      <a:avLst/>
                    </a:prstGeom>
                  </pic:spPr>
                </pic:pic>
              </a:graphicData>
            </a:graphic>
          </wp:inline>
        </w:drawing>
      </w:r>
    </w:p>
    <w:p w14:paraId="1D80B963" w14:textId="77777777" w:rsidR="00AE27F0" w:rsidRPr="005839DC" w:rsidRDefault="00AE27F0" w:rsidP="00AE27F0">
      <w:pPr>
        <w:rPr>
          <w:rFonts w:asciiTheme="minorHAnsi" w:hAnsiTheme="minorHAnsi" w:cstheme="minorHAnsi"/>
        </w:rPr>
        <w:sectPr w:rsidR="00AE27F0" w:rsidRPr="005839DC" w:rsidSect="00834F5B">
          <w:headerReference w:type="default" r:id="rId13"/>
          <w:pgSz w:w="23811" w:h="16838" w:orient="landscape" w:code="8"/>
          <w:pgMar w:top="1742" w:right="1440" w:bottom="993" w:left="1440" w:header="708" w:footer="708" w:gutter="0"/>
          <w:cols w:space="708"/>
          <w:docGrid w:linePitch="360"/>
        </w:sectPr>
      </w:pPr>
    </w:p>
    <w:p w14:paraId="71ED8904" w14:textId="15F71F8A" w:rsidR="005E4A7E" w:rsidRPr="005839DC" w:rsidRDefault="005E4A7E" w:rsidP="00AE27F0">
      <w:pPr>
        <w:rPr>
          <w:rFonts w:asciiTheme="minorHAnsi" w:hAnsiTheme="minorHAnsi" w:cstheme="minorHAnsi"/>
          <w:sz w:val="28"/>
          <w:szCs w:val="28"/>
        </w:rPr>
      </w:pPr>
    </w:p>
    <w:p w14:paraId="4481B40B" w14:textId="77777777" w:rsidR="005E4A7E" w:rsidRPr="005839DC" w:rsidRDefault="005E4A7E" w:rsidP="00AE27F0">
      <w:pPr>
        <w:rPr>
          <w:rFonts w:asciiTheme="minorHAnsi" w:hAnsiTheme="minorHAnsi" w:cstheme="minorHAnsi"/>
          <w:sz w:val="28"/>
          <w:szCs w:val="28"/>
        </w:rPr>
      </w:pPr>
    </w:p>
    <w:tbl>
      <w:tblPr>
        <w:tblStyle w:val="ListTable4-Accent5"/>
        <w:tblW w:w="528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4261"/>
        <w:gridCol w:w="4963"/>
        <w:gridCol w:w="6516"/>
        <w:gridCol w:w="1048"/>
        <w:gridCol w:w="1048"/>
        <w:gridCol w:w="1048"/>
        <w:gridCol w:w="1048"/>
        <w:gridCol w:w="1048"/>
      </w:tblGrid>
      <w:tr w:rsidR="005839DC" w:rsidRPr="005839DC" w14:paraId="5EA9676B" w14:textId="77777777" w:rsidTr="00A75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2"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6F20D01" w14:textId="77777777" w:rsidR="000F2C41" w:rsidRPr="005839DC" w:rsidRDefault="000F2C41" w:rsidP="00A752DC">
            <w:pPr>
              <w:jc w:val="center"/>
              <w:rPr>
                <w:rFonts w:asciiTheme="minorHAnsi" w:hAnsiTheme="minorHAnsi" w:cstheme="minorHAnsi"/>
                <w:color w:val="auto"/>
                <w:sz w:val="28"/>
                <w:szCs w:val="28"/>
              </w:rPr>
            </w:pPr>
            <w:r w:rsidRPr="005839DC">
              <w:rPr>
                <w:rFonts w:asciiTheme="minorHAnsi" w:hAnsiTheme="minorHAnsi" w:cstheme="minorHAnsi"/>
                <w:color w:val="auto"/>
                <w:sz w:val="28"/>
                <w:szCs w:val="28"/>
              </w:rPr>
              <w:br w:type="page"/>
              <w:t>EXISTING CONTROLS</w:t>
            </w:r>
          </w:p>
        </w:tc>
        <w:tc>
          <w:tcPr>
            <w:tcW w:w="1473" w:type="pct"/>
            <w:vMerge w:val="restart"/>
            <w:tcBorders>
              <w:top w:val="single" w:sz="4" w:space="0" w:color="auto"/>
              <w:left w:val="single" w:sz="4" w:space="0" w:color="auto"/>
              <w:right w:val="single" w:sz="4" w:space="0" w:color="auto"/>
            </w:tcBorders>
            <w:shd w:val="clear" w:color="auto" w:fill="9CC2E5" w:themeFill="accent1" w:themeFillTint="99"/>
            <w:vAlign w:val="center"/>
          </w:tcPr>
          <w:p w14:paraId="3EE9D2C1" w14:textId="77777777" w:rsidR="000F2C41" w:rsidRPr="005839DC" w:rsidRDefault="000F2C41" w:rsidP="00A752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8"/>
                <w:szCs w:val="28"/>
              </w:rPr>
            </w:pPr>
            <w:r w:rsidRPr="005839DC">
              <w:rPr>
                <w:rFonts w:asciiTheme="minorHAnsi" w:hAnsiTheme="minorHAnsi" w:cstheme="minorHAnsi"/>
                <w:color w:val="auto"/>
                <w:sz w:val="28"/>
                <w:szCs w:val="28"/>
              </w:rPr>
              <w:t>SOURCES OF ASSURANCE</w:t>
            </w:r>
          </w:p>
        </w:tc>
        <w:tc>
          <w:tcPr>
            <w:tcW w:w="1185" w:type="pct"/>
            <w:gridSpan w:val="5"/>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B470577" w14:textId="77777777" w:rsidR="000F2C41" w:rsidRPr="005839DC" w:rsidRDefault="000F2C41" w:rsidP="00A752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5839DC">
              <w:rPr>
                <w:rFonts w:asciiTheme="minorHAnsi" w:hAnsiTheme="minorHAnsi" w:cstheme="minorHAnsi"/>
                <w:color w:val="auto"/>
                <w:sz w:val="28"/>
                <w:szCs w:val="28"/>
              </w:rPr>
              <w:t>Level at which the Assurance is provided to</w:t>
            </w:r>
          </w:p>
        </w:tc>
      </w:tr>
      <w:tr w:rsidR="00E1449D" w:rsidRPr="005839DC" w14:paraId="1781455B" w14:textId="77777777" w:rsidTr="00A75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7" w:type="pct"/>
            <w:tcBorders>
              <w:top w:val="single" w:sz="4" w:space="0" w:color="auto"/>
            </w:tcBorders>
            <w:shd w:val="clear" w:color="auto" w:fill="9CC2E5" w:themeFill="accent1" w:themeFillTint="99"/>
            <w:vAlign w:val="center"/>
          </w:tcPr>
          <w:p w14:paraId="23F14EC3" w14:textId="77777777" w:rsidR="000F2C41" w:rsidRPr="005839DC" w:rsidRDefault="000F2C41" w:rsidP="00A752DC">
            <w:pPr>
              <w:jc w:val="center"/>
              <w:rPr>
                <w:rFonts w:asciiTheme="minorHAnsi" w:hAnsiTheme="minorHAnsi" w:cstheme="minorHAnsi"/>
                <w:color w:val="auto"/>
                <w:sz w:val="28"/>
                <w:szCs w:val="28"/>
              </w:rPr>
            </w:pPr>
            <w:r w:rsidRPr="005839DC">
              <w:rPr>
                <w:rFonts w:asciiTheme="minorHAnsi" w:hAnsiTheme="minorHAnsi" w:cstheme="minorHAnsi"/>
                <w:color w:val="auto"/>
                <w:sz w:val="28"/>
                <w:szCs w:val="28"/>
              </w:rPr>
              <w:t>No.</w:t>
            </w:r>
          </w:p>
        </w:tc>
        <w:tc>
          <w:tcPr>
            <w:tcW w:w="963" w:type="pct"/>
            <w:tcBorders>
              <w:top w:val="single" w:sz="4" w:space="0" w:color="auto"/>
            </w:tcBorders>
            <w:shd w:val="clear" w:color="auto" w:fill="9CC2E5" w:themeFill="accent1" w:themeFillTint="99"/>
            <w:vAlign w:val="center"/>
          </w:tcPr>
          <w:p w14:paraId="7B674EFA" w14:textId="77777777" w:rsidR="000F2C41" w:rsidRPr="005839DC" w:rsidRDefault="000F2C41" w:rsidP="00A752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Control</w:t>
            </w:r>
          </w:p>
        </w:tc>
        <w:tc>
          <w:tcPr>
            <w:tcW w:w="1122" w:type="pct"/>
            <w:tcBorders>
              <w:top w:val="single" w:sz="4" w:space="0" w:color="auto"/>
              <w:right w:val="single" w:sz="4" w:space="0" w:color="auto"/>
            </w:tcBorders>
            <w:shd w:val="clear" w:color="auto" w:fill="9CC2E5" w:themeFill="accent1" w:themeFillTint="99"/>
            <w:vAlign w:val="center"/>
          </w:tcPr>
          <w:p w14:paraId="454DB93E" w14:textId="77777777" w:rsidR="000F2C41" w:rsidRPr="005839DC" w:rsidRDefault="000F2C41" w:rsidP="00A752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Exec Owner</w:t>
            </w:r>
          </w:p>
        </w:tc>
        <w:tc>
          <w:tcPr>
            <w:tcW w:w="1473" w:type="pct"/>
            <w:vMerge/>
            <w:vAlign w:val="center"/>
          </w:tcPr>
          <w:p w14:paraId="51C85311" w14:textId="77777777" w:rsidR="000F2C41" w:rsidRPr="005839DC" w:rsidRDefault="000F2C41" w:rsidP="00A752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237" w:type="pct"/>
            <w:tcBorders>
              <w:top w:val="single" w:sz="4" w:space="0" w:color="auto"/>
              <w:left w:val="single" w:sz="4" w:space="0" w:color="auto"/>
            </w:tcBorders>
            <w:shd w:val="clear" w:color="auto" w:fill="9CC2E5" w:themeFill="accent1" w:themeFillTint="99"/>
            <w:vAlign w:val="center"/>
          </w:tcPr>
          <w:p w14:paraId="0D27A153" w14:textId="77777777" w:rsidR="000F2C41" w:rsidRPr="005839DC" w:rsidRDefault="000F2C41" w:rsidP="00A752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Team / Division / Project /Programme</w:t>
            </w:r>
          </w:p>
        </w:tc>
        <w:tc>
          <w:tcPr>
            <w:tcW w:w="237" w:type="pct"/>
            <w:tcBorders>
              <w:top w:val="single" w:sz="4" w:space="0" w:color="auto"/>
            </w:tcBorders>
            <w:shd w:val="clear" w:color="auto" w:fill="9CC2E5" w:themeFill="accent1" w:themeFillTint="99"/>
            <w:vAlign w:val="center"/>
          </w:tcPr>
          <w:p w14:paraId="4464A114" w14:textId="77777777" w:rsidR="000F2C41" w:rsidRPr="005839DC" w:rsidRDefault="000F2C41" w:rsidP="00A752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Directorate Team / Exec Lead</w:t>
            </w:r>
          </w:p>
        </w:tc>
        <w:tc>
          <w:tcPr>
            <w:tcW w:w="237" w:type="pct"/>
            <w:tcBorders>
              <w:top w:val="single" w:sz="4" w:space="0" w:color="auto"/>
            </w:tcBorders>
            <w:shd w:val="clear" w:color="auto" w:fill="9CC2E5" w:themeFill="accent1" w:themeFillTint="99"/>
            <w:vAlign w:val="center"/>
          </w:tcPr>
          <w:p w14:paraId="63845162" w14:textId="77777777" w:rsidR="000F2C41" w:rsidRPr="005839DC" w:rsidRDefault="000F2C41" w:rsidP="00A752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Business Exec Team / Sub Groups</w:t>
            </w:r>
          </w:p>
        </w:tc>
        <w:tc>
          <w:tcPr>
            <w:tcW w:w="237" w:type="pct"/>
            <w:tcBorders>
              <w:top w:val="single" w:sz="4" w:space="0" w:color="auto"/>
            </w:tcBorders>
            <w:shd w:val="clear" w:color="auto" w:fill="9CC2E5" w:themeFill="accent1" w:themeFillTint="99"/>
            <w:vAlign w:val="center"/>
          </w:tcPr>
          <w:p w14:paraId="663303A0" w14:textId="77777777" w:rsidR="000F2C41" w:rsidRPr="005839DC" w:rsidRDefault="000F2C41" w:rsidP="00A752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Committee / Sub group</w:t>
            </w:r>
          </w:p>
        </w:tc>
        <w:tc>
          <w:tcPr>
            <w:tcW w:w="237" w:type="pct"/>
            <w:tcBorders>
              <w:top w:val="single" w:sz="4" w:space="0" w:color="auto"/>
              <w:right w:val="single" w:sz="4" w:space="0" w:color="auto"/>
            </w:tcBorders>
            <w:shd w:val="clear" w:color="auto" w:fill="9CC2E5" w:themeFill="accent1" w:themeFillTint="99"/>
            <w:vAlign w:val="center"/>
          </w:tcPr>
          <w:p w14:paraId="4E1F07F6" w14:textId="77777777" w:rsidR="000F2C41" w:rsidRPr="005839DC" w:rsidRDefault="000F2C41" w:rsidP="00A752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Board</w:t>
            </w:r>
          </w:p>
        </w:tc>
      </w:tr>
      <w:tr w:rsidR="005839DC" w:rsidRPr="005839DC" w14:paraId="16A24DBC" w14:textId="77777777" w:rsidTr="00A752DC">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auto"/>
            <w:vAlign w:val="center"/>
          </w:tcPr>
          <w:p w14:paraId="554E777E" w14:textId="77777777" w:rsidR="000F2C41" w:rsidRPr="005839DC" w:rsidRDefault="000F2C41" w:rsidP="00A752DC">
            <w:pPr>
              <w:rPr>
                <w:rFonts w:asciiTheme="minorHAnsi" w:hAnsiTheme="minorHAnsi" w:cstheme="minorHAnsi"/>
                <w:bCs w:val="0"/>
              </w:rPr>
            </w:pPr>
            <w:r w:rsidRPr="005839DC">
              <w:rPr>
                <w:rFonts w:asciiTheme="minorHAnsi" w:hAnsiTheme="minorHAnsi" w:cstheme="minorHAnsi"/>
                <w:b w:val="0"/>
                <w:bCs w:val="0"/>
              </w:rPr>
              <w:t>SR 2.1</w:t>
            </w:r>
          </w:p>
          <w:p w14:paraId="3E4B08E5" w14:textId="77777777" w:rsidR="000F2C41" w:rsidRPr="005839DC" w:rsidRDefault="000F2C41" w:rsidP="00A752DC">
            <w:pPr>
              <w:rPr>
                <w:rFonts w:asciiTheme="minorHAnsi" w:hAnsiTheme="minorHAnsi" w:cstheme="minorHAnsi"/>
                <w:b w:val="0"/>
              </w:rPr>
            </w:pPr>
          </w:p>
        </w:tc>
        <w:tc>
          <w:tcPr>
            <w:tcW w:w="963" w:type="pct"/>
            <w:vMerge w:val="restart"/>
            <w:shd w:val="clear" w:color="auto" w:fill="auto"/>
            <w:vAlign w:val="center"/>
          </w:tcPr>
          <w:p w14:paraId="5FA11726"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Overview and scrutiny of workforce capacity and capability is provided through clear governance arrangements with divisional SMTs and DLT</w:t>
            </w:r>
          </w:p>
        </w:tc>
        <w:tc>
          <w:tcPr>
            <w:tcW w:w="1122" w:type="pct"/>
            <w:vMerge w:val="restart"/>
            <w:shd w:val="clear" w:color="auto" w:fill="auto"/>
            <w:vAlign w:val="center"/>
          </w:tcPr>
          <w:p w14:paraId="42020477"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National Director Health Protection and Screening Services, and Medical Director</w:t>
            </w:r>
          </w:p>
          <w:p w14:paraId="62722624"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502E15E8"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Divisional SMT meeting and minutes</w:t>
            </w:r>
          </w:p>
        </w:tc>
        <w:tc>
          <w:tcPr>
            <w:tcW w:w="237" w:type="pct"/>
            <w:shd w:val="clear" w:color="auto" w:fill="auto"/>
            <w:vAlign w:val="center"/>
          </w:tcPr>
          <w:p w14:paraId="130B5587"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34DCD344"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16A1AC86"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53645BD5"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4C23DB56"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5839DC" w:rsidRPr="005839DC" w14:paraId="12FE98E1" w14:textId="77777777" w:rsidTr="00A752DC">
        <w:trPr>
          <w:trHeight w:val="335"/>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6B8CD074" w14:textId="77777777" w:rsidR="000F2C41" w:rsidRPr="005839DC" w:rsidRDefault="000F2C41" w:rsidP="00A752DC">
            <w:pPr>
              <w:rPr>
                <w:rFonts w:asciiTheme="minorHAnsi" w:hAnsiTheme="minorHAnsi" w:cstheme="minorHAnsi"/>
              </w:rPr>
            </w:pPr>
          </w:p>
        </w:tc>
        <w:tc>
          <w:tcPr>
            <w:tcW w:w="963" w:type="pct"/>
            <w:vMerge/>
            <w:vAlign w:val="center"/>
          </w:tcPr>
          <w:p w14:paraId="1425E3F6"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0CA7048D"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7E6640D4"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DLT meetings and minutes</w:t>
            </w:r>
          </w:p>
        </w:tc>
        <w:tc>
          <w:tcPr>
            <w:tcW w:w="237" w:type="pct"/>
            <w:shd w:val="clear" w:color="auto" w:fill="auto"/>
            <w:vAlign w:val="center"/>
          </w:tcPr>
          <w:p w14:paraId="33D1FA48"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197B59FA"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2C3779AE"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6743C1FB"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2D7595BF"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5839DC" w:rsidRPr="005839DC" w14:paraId="1A495885" w14:textId="77777777" w:rsidTr="00A752DC">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4C3BB712" w14:textId="77777777" w:rsidR="000F2C41" w:rsidRPr="005839DC" w:rsidRDefault="000F2C41" w:rsidP="00A752DC">
            <w:pPr>
              <w:rPr>
                <w:rFonts w:asciiTheme="minorHAnsi" w:hAnsiTheme="minorHAnsi" w:cstheme="minorHAnsi"/>
              </w:rPr>
            </w:pPr>
          </w:p>
        </w:tc>
        <w:tc>
          <w:tcPr>
            <w:tcW w:w="963" w:type="pct"/>
            <w:vMerge/>
            <w:vAlign w:val="center"/>
          </w:tcPr>
          <w:p w14:paraId="29EB0462"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3813EB15"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6F2E6968"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Escalation to BET with meetings and minutes</w:t>
            </w:r>
          </w:p>
        </w:tc>
        <w:tc>
          <w:tcPr>
            <w:tcW w:w="237" w:type="pct"/>
            <w:shd w:val="clear" w:color="auto" w:fill="auto"/>
            <w:vAlign w:val="center"/>
          </w:tcPr>
          <w:p w14:paraId="628EA062"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14ABB522"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1A50918D"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1FEC8A8B"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508BB270"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5839DC" w:rsidRPr="005839DC" w14:paraId="299A5423" w14:textId="77777777" w:rsidTr="00A752DC">
        <w:trPr>
          <w:trHeight w:val="335"/>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0AD59407" w14:textId="77777777" w:rsidR="000F2C41" w:rsidRPr="005839DC" w:rsidRDefault="000F2C41" w:rsidP="00A752DC">
            <w:pPr>
              <w:rPr>
                <w:rFonts w:asciiTheme="minorHAnsi" w:hAnsiTheme="minorHAnsi" w:cstheme="minorHAnsi"/>
              </w:rPr>
            </w:pPr>
          </w:p>
        </w:tc>
        <w:tc>
          <w:tcPr>
            <w:tcW w:w="963" w:type="pct"/>
            <w:vMerge/>
            <w:vAlign w:val="center"/>
          </w:tcPr>
          <w:p w14:paraId="3E9C7C60"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145C52AF"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34DCB4F4"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Divisional, Directorate and Corporate Risk Registers actively updated and risks escalated as appropriate</w:t>
            </w:r>
          </w:p>
        </w:tc>
        <w:tc>
          <w:tcPr>
            <w:tcW w:w="237" w:type="pct"/>
            <w:shd w:val="clear" w:color="auto" w:fill="auto"/>
            <w:vAlign w:val="center"/>
          </w:tcPr>
          <w:p w14:paraId="1216C305"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0E444A25"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6CDD312D"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7CB46CFA"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30C5A6BC"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r>
      <w:tr w:rsidR="00E1449D" w:rsidRPr="005839DC" w14:paraId="441B6569" w14:textId="77777777" w:rsidTr="00A752DC">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DEEAF6" w:themeFill="accent1" w:themeFillTint="33"/>
            <w:vAlign w:val="center"/>
          </w:tcPr>
          <w:p w14:paraId="209A9464" w14:textId="77777777" w:rsidR="000F2C41" w:rsidRPr="005839DC" w:rsidRDefault="000F2C41" w:rsidP="00A752DC">
            <w:pPr>
              <w:rPr>
                <w:rFonts w:asciiTheme="minorHAnsi" w:hAnsiTheme="minorHAnsi" w:cstheme="minorHAnsi"/>
              </w:rPr>
            </w:pPr>
            <w:r w:rsidRPr="005839DC">
              <w:rPr>
                <w:rFonts w:asciiTheme="minorHAnsi" w:hAnsiTheme="minorHAnsi" w:cstheme="minorHAnsi"/>
                <w:b w:val="0"/>
                <w:bCs w:val="0"/>
              </w:rPr>
              <w:t>SR 2.2</w:t>
            </w:r>
          </w:p>
        </w:tc>
        <w:tc>
          <w:tcPr>
            <w:tcW w:w="963" w:type="pct"/>
            <w:vMerge w:val="restart"/>
            <w:shd w:val="clear" w:color="auto" w:fill="DEEAF6" w:themeFill="accent1" w:themeFillTint="33"/>
            <w:vAlign w:val="center"/>
          </w:tcPr>
          <w:p w14:paraId="653B735A"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Implementation of Business Continuity Arrangements where required and where appropriate</w:t>
            </w:r>
          </w:p>
        </w:tc>
        <w:tc>
          <w:tcPr>
            <w:tcW w:w="1122" w:type="pct"/>
            <w:vMerge w:val="restart"/>
            <w:shd w:val="clear" w:color="auto" w:fill="DEEAF6" w:themeFill="accent1" w:themeFillTint="33"/>
            <w:vAlign w:val="center"/>
          </w:tcPr>
          <w:p w14:paraId="34C53849"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National Director Health Protection and Screening Services, and Medical Director</w:t>
            </w:r>
          </w:p>
          <w:p w14:paraId="0D0D1447"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49CF8D68"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Business Continuity Action Plans for HPSS divisions</w:t>
            </w:r>
          </w:p>
        </w:tc>
        <w:tc>
          <w:tcPr>
            <w:tcW w:w="237" w:type="pct"/>
            <w:shd w:val="clear" w:color="auto" w:fill="DEEAF6" w:themeFill="accent1" w:themeFillTint="33"/>
            <w:vAlign w:val="center"/>
          </w:tcPr>
          <w:p w14:paraId="3A70AFAA"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100FE148"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4C423670"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232F31C5"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64950631"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5839DC" w:rsidRPr="005839DC" w14:paraId="0C5700E0" w14:textId="77777777" w:rsidTr="00A752DC">
        <w:trPr>
          <w:trHeight w:val="335"/>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6A0E3E4A" w14:textId="77777777" w:rsidR="000F2C41" w:rsidRPr="005839DC" w:rsidRDefault="000F2C41" w:rsidP="00A752DC">
            <w:pPr>
              <w:rPr>
                <w:rFonts w:asciiTheme="minorHAnsi" w:hAnsiTheme="minorHAnsi" w:cstheme="minorHAnsi"/>
              </w:rPr>
            </w:pPr>
          </w:p>
        </w:tc>
        <w:tc>
          <w:tcPr>
            <w:tcW w:w="963" w:type="pct"/>
            <w:vMerge/>
            <w:vAlign w:val="center"/>
          </w:tcPr>
          <w:p w14:paraId="3F789239"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0F8E596B"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63092700"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Emergency Planning and Business Continuity Group Meeting minutes</w:t>
            </w:r>
          </w:p>
        </w:tc>
        <w:tc>
          <w:tcPr>
            <w:tcW w:w="237" w:type="pct"/>
            <w:shd w:val="clear" w:color="auto" w:fill="DEEAF6" w:themeFill="accent1" w:themeFillTint="33"/>
            <w:vAlign w:val="center"/>
          </w:tcPr>
          <w:p w14:paraId="712A0FA0"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75A66B27"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0C69A517"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4BEF28D0"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30FD9C04"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E1449D" w:rsidRPr="005839DC" w14:paraId="349300D0" w14:textId="77777777" w:rsidTr="00A752DC">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00C9466E" w14:textId="77777777" w:rsidR="000F2C41" w:rsidRPr="005839DC" w:rsidRDefault="000F2C41" w:rsidP="00A752DC">
            <w:pPr>
              <w:rPr>
                <w:rFonts w:asciiTheme="minorHAnsi" w:hAnsiTheme="minorHAnsi" w:cstheme="minorHAnsi"/>
              </w:rPr>
            </w:pPr>
          </w:p>
        </w:tc>
        <w:tc>
          <w:tcPr>
            <w:tcW w:w="963" w:type="pct"/>
            <w:vMerge/>
            <w:vAlign w:val="center"/>
          </w:tcPr>
          <w:p w14:paraId="449F8E27"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381D3DBE"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54D68394"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Training and Exercise reports to Emergency Planning and Business Continuity Group</w:t>
            </w:r>
          </w:p>
        </w:tc>
        <w:tc>
          <w:tcPr>
            <w:tcW w:w="237" w:type="pct"/>
            <w:shd w:val="clear" w:color="auto" w:fill="DEEAF6" w:themeFill="accent1" w:themeFillTint="33"/>
            <w:vAlign w:val="center"/>
          </w:tcPr>
          <w:p w14:paraId="4482B1A3"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64E59121"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55FD93CD"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7C1C0020"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593DD7F7"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5839DC" w:rsidRPr="005839DC" w14:paraId="3BA0F344" w14:textId="77777777" w:rsidTr="00A752DC">
        <w:trPr>
          <w:trHeight w:val="335"/>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0692FC7D" w14:textId="77777777" w:rsidR="000F2C41" w:rsidRPr="005839DC" w:rsidRDefault="000F2C41" w:rsidP="00A752DC">
            <w:pPr>
              <w:rPr>
                <w:rFonts w:asciiTheme="minorHAnsi" w:hAnsiTheme="minorHAnsi" w:cstheme="minorHAnsi"/>
              </w:rPr>
            </w:pPr>
          </w:p>
        </w:tc>
        <w:tc>
          <w:tcPr>
            <w:tcW w:w="963" w:type="pct"/>
            <w:vMerge/>
            <w:vAlign w:val="center"/>
          </w:tcPr>
          <w:p w14:paraId="4FED017B"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525E9CC1"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12B0867C"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Emergency Planning and Business Continuity Documentation (regular review and update)</w:t>
            </w:r>
          </w:p>
        </w:tc>
        <w:tc>
          <w:tcPr>
            <w:tcW w:w="237" w:type="pct"/>
            <w:shd w:val="clear" w:color="auto" w:fill="DEEAF6" w:themeFill="accent1" w:themeFillTint="33"/>
            <w:vAlign w:val="center"/>
          </w:tcPr>
          <w:p w14:paraId="19240BE1"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16E87F7F"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706FECEC"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10E10602"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23B04056"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E1449D" w:rsidRPr="005839DC" w14:paraId="5A177BA5" w14:textId="77777777" w:rsidTr="00A752DC">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28A1513F" w14:textId="77777777" w:rsidR="000F2C41" w:rsidRPr="005839DC" w:rsidRDefault="000F2C41" w:rsidP="00A752DC">
            <w:pPr>
              <w:rPr>
                <w:rFonts w:asciiTheme="minorHAnsi" w:hAnsiTheme="minorHAnsi" w:cstheme="minorHAnsi"/>
              </w:rPr>
            </w:pPr>
          </w:p>
        </w:tc>
        <w:tc>
          <w:tcPr>
            <w:tcW w:w="963" w:type="pct"/>
            <w:vMerge/>
            <w:vAlign w:val="center"/>
          </w:tcPr>
          <w:p w14:paraId="4FB693AF"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2A4C8A73"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55682A81"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Ability to sustain response to health threats</w:t>
            </w:r>
          </w:p>
        </w:tc>
        <w:tc>
          <w:tcPr>
            <w:tcW w:w="237" w:type="pct"/>
            <w:shd w:val="clear" w:color="auto" w:fill="DEEAF6" w:themeFill="accent1" w:themeFillTint="33"/>
            <w:vAlign w:val="center"/>
          </w:tcPr>
          <w:p w14:paraId="183370B4"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DEEAF6" w:themeFill="accent1" w:themeFillTint="33"/>
            <w:vAlign w:val="center"/>
          </w:tcPr>
          <w:p w14:paraId="08777B11"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6AB8EE33"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53970F1D"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DEEAF6" w:themeFill="accent1" w:themeFillTint="33"/>
            <w:vAlign w:val="center"/>
          </w:tcPr>
          <w:p w14:paraId="652BBDA6"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5839DC" w:rsidRPr="005839DC" w14:paraId="405B4FF5"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auto"/>
            <w:vAlign w:val="center"/>
          </w:tcPr>
          <w:p w14:paraId="51EF49D3" w14:textId="77777777" w:rsidR="000F2C41" w:rsidRPr="005839DC" w:rsidRDefault="000F2C41" w:rsidP="00A752DC">
            <w:pPr>
              <w:rPr>
                <w:rFonts w:asciiTheme="minorHAnsi" w:hAnsiTheme="minorHAnsi" w:cstheme="minorHAnsi"/>
                <w:b w:val="0"/>
              </w:rPr>
            </w:pPr>
            <w:r w:rsidRPr="005839DC">
              <w:rPr>
                <w:rFonts w:asciiTheme="minorHAnsi" w:hAnsiTheme="minorHAnsi" w:cstheme="minorHAnsi"/>
                <w:b w:val="0"/>
                <w:bCs w:val="0"/>
              </w:rPr>
              <w:t>SR 2.3</w:t>
            </w:r>
          </w:p>
        </w:tc>
        <w:tc>
          <w:tcPr>
            <w:tcW w:w="963" w:type="pct"/>
            <w:vMerge w:val="restart"/>
            <w:shd w:val="clear" w:color="auto" w:fill="auto"/>
            <w:vAlign w:val="center"/>
          </w:tcPr>
          <w:p w14:paraId="63EFF82B"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 xml:space="preserve">Utilisation and development of Policies and Procedures to enable effective and efficient service delivery, including Standard Operating Procedures and Protocols. </w:t>
            </w:r>
          </w:p>
          <w:p w14:paraId="081085A2"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CE33C90"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restart"/>
            <w:shd w:val="clear" w:color="auto" w:fill="auto"/>
            <w:vAlign w:val="center"/>
          </w:tcPr>
          <w:p w14:paraId="349760AA"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National Director Health Protection and Screening Services, and Medical Director</w:t>
            </w:r>
          </w:p>
          <w:p w14:paraId="2E643971"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55FC7C2A"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Corporate Policy and Control Document Reviews – corporate register update reports</w:t>
            </w:r>
          </w:p>
        </w:tc>
        <w:tc>
          <w:tcPr>
            <w:tcW w:w="237" w:type="pct"/>
            <w:shd w:val="clear" w:color="auto" w:fill="auto"/>
            <w:vAlign w:val="center"/>
          </w:tcPr>
          <w:p w14:paraId="52344879"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3ACD3568"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6D869C63"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602A785A"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5857EE3C"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r>
      <w:tr w:rsidR="005839DC" w:rsidRPr="005839DC" w14:paraId="5264A726"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0A1753E2" w14:textId="77777777" w:rsidR="000F2C41" w:rsidRPr="005839DC" w:rsidRDefault="000F2C41" w:rsidP="00A752DC">
            <w:pPr>
              <w:rPr>
                <w:rFonts w:asciiTheme="minorHAnsi" w:hAnsiTheme="minorHAnsi" w:cstheme="minorHAnsi"/>
                <w:b w:val="0"/>
              </w:rPr>
            </w:pPr>
          </w:p>
        </w:tc>
        <w:tc>
          <w:tcPr>
            <w:tcW w:w="963" w:type="pct"/>
            <w:vMerge/>
            <w:vAlign w:val="center"/>
          </w:tcPr>
          <w:p w14:paraId="3BF9AB77"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7433CE11"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02755A37"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Health Protection Division – Standard Operating Procedures (document development, review and approval)</w:t>
            </w:r>
          </w:p>
        </w:tc>
        <w:tc>
          <w:tcPr>
            <w:tcW w:w="237" w:type="pct"/>
            <w:shd w:val="clear" w:color="auto" w:fill="auto"/>
            <w:vAlign w:val="center"/>
          </w:tcPr>
          <w:p w14:paraId="6B12A327"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450A11B2"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2E55B441"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28F0EC3E"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3DA3DD11"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5839DC" w:rsidRPr="005839DC" w14:paraId="73013559"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7A6D2BB3" w14:textId="77777777" w:rsidR="000F2C41" w:rsidRPr="005839DC" w:rsidRDefault="000F2C41" w:rsidP="00A752DC">
            <w:pPr>
              <w:rPr>
                <w:rFonts w:asciiTheme="minorHAnsi" w:hAnsiTheme="minorHAnsi" w:cstheme="minorHAnsi"/>
                <w:b w:val="0"/>
              </w:rPr>
            </w:pPr>
          </w:p>
        </w:tc>
        <w:tc>
          <w:tcPr>
            <w:tcW w:w="963" w:type="pct"/>
            <w:vMerge/>
            <w:vAlign w:val="center"/>
          </w:tcPr>
          <w:p w14:paraId="49327C7F"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30DEE164"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71797737"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Infection Division – Standard Operating Procedures (document development, review and approval), alignment to UKAS accreditation requirements.</w:t>
            </w:r>
          </w:p>
        </w:tc>
        <w:tc>
          <w:tcPr>
            <w:tcW w:w="237" w:type="pct"/>
            <w:shd w:val="clear" w:color="auto" w:fill="auto"/>
            <w:vAlign w:val="center"/>
          </w:tcPr>
          <w:p w14:paraId="5BDF7A88"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276C8F7F"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0AC9B7AF"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5839DC">
              <w:rPr>
                <w:rFonts w:asciiTheme="minorHAnsi" w:hAnsiTheme="minorHAnsi" w:cstheme="minorHAnsi"/>
                <w:bCs/>
              </w:rPr>
              <w:t>X</w:t>
            </w:r>
          </w:p>
        </w:tc>
        <w:tc>
          <w:tcPr>
            <w:tcW w:w="237" w:type="pct"/>
            <w:shd w:val="clear" w:color="auto" w:fill="auto"/>
            <w:vAlign w:val="center"/>
          </w:tcPr>
          <w:p w14:paraId="77985F0E"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5839DC">
              <w:rPr>
                <w:rFonts w:asciiTheme="minorHAnsi" w:hAnsiTheme="minorHAnsi" w:cstheme="minorHAnsi"/>
                <w:bCs/>
              </w:rPr>
              <w:t>X</w:t>
            </w:r>
          </w:p>
        </w:tc>
        <w:tc>
          <w:tcPr>
            <w:tcW w:w="237" w:type="pct"/>
            <w:shd w:val="clear" w:color="auto" w:fill="auto"/>
            <w:vAlign w:val="center"/>
          </w:tcPr>
          <w:p w14:paraId="2B839BEA"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5839DC" w:rsidRPr="005839DC" w14:paraId="2A95EF12"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10689344" w14:textId="77777777" w:rsidR="000F2C41" w:rsidRPr="005839DC" w:rsidRDefault="000F2C41" w:rsidP="00A752DC">
            <w:pPr>
              <w:rPr>
                <w:rFonts w:asciiTheme="minorHAnsi" w:hAnsiTheme="minorHAnsi" w:cstheme="minorHAnsi"/>
                <w:b w:val="0"/>
              </w:rPr>
            </w:pPr>
          </w:p>
        </w:tc>
        <w:tc>
          <w:tcPr>
            <w:tcW w:w="963" w:type="pct"/>
            <w:vMerge/>
            <w:vAlign w:val="center"/>
          </w:tcPr>
          <w:p w14:paraId="16E65BF7"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1E62D86B"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51153180"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Screening Division –For each of the screening programmes - Standard Operating Procedures (document development, review and approval)</w:t>
            </w:r>
          </w:p>
        </w:tc>
        <w:tc>
          <w:tcPr>
            <w:tcW w:w="237" w:type="pct"/>
            <w:shd w:val="clear" w:color="auto" w:fill="auto"/>
            <w:vAlign w:val="center"/>
          </w:tcPr>
          <w:p w14:paraId="3518D0EB"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1413A3E9"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5083E1A2"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6E73E255"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6EBED8F4"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5839DC" w:rsidRPr="005839DC" w14:paraId="5DAE25CB"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550144B4" w14:textId="77777777" w:rsidR="000F2C41" w:rsidRPr="005839DC" w:rsidRDefault="000F2C41" w:rsidP="00A752DC">
            <w:pPr>
              <w:rPr>
                <w:rFonts w:asciiTheme="minorHAnsi" w:hAnsiTheme="minorHAnsi" w:cstheme="minorHAnsi"/>
                <w:b w:val="0"/>
              </w:rPr>
            </w:pPr>
          </w:p>
        </w:tc>
        <w:tc>
          <w:tcPr>
            <w:tcW w:w="963" w:type="pct"/>
            <w:vMerge/>
            <w:vAlign w:val="center"/>
          </w:tcPr>
          <w:p w14:paraId="2CB58BF4"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4BC6CBF5"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248B5850"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Reports to Quality, Safety and Improvement Committee</w:t>
            </w:r>
          </w:p>
        </w:tc>
        <w:tc>
          <w:tcPr>
            <w:tcW w:w="237" w:type="pct"/>
            <w:shd w:val="clear" w:color="auto" w:fill="auto"/>
            <w:vAlign w:val="center"/>
          </w:tcPr>
          <w:p w14:paraId="10C7B488"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5865731D"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46FDF1BB"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172F76BE"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12EB0867"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5839DC" w:rsidRPr="005839DC" w14:paraId="270562F3"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7CECB66F" w14:textId="77777777" w:rsidR="000F2C41" w:rsidRPr="005839DC" w:rsidRDefault="000F2C41" w:rsidP="00A752DC">
            <w:pPr>
              <w:rPr>
                <w:rFonts w:asciiTheme="minorHAnsi" w:hAnsiTheme="minorHAnsi" w:cstheme="minorHAnsi"/>
                <w:b w:val="0"/>
              </w:rPr>
            </w:pPr>
          </w:p>
        </w:tc>
        <w:tc>
          <w:tcPr>
            <w:tcW w:w="963" w:type="pct"/>
            <w:vMerge/>
            <w:vAlign w:val="center"/>
          </w:tcPr>
          <w:p w14:paraId="201FAA6D"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79D9D2DD"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347B5C20"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Action Plan and Reports – Divisional Senior Management Teams</w:t>
            </w:r>
          </w:p>
        </w:tc>
        <w:tc>
          <w:tcPr>
            <w:tcW w:w="237" w:type="pct"/>
            <w:shd w:val="clear" w:color="auto" w:fill="auto"/>
            <w:vAlign w:val="center"/>
          </w:tcPr>
          <w:p w14:paraId="7B8A0A91"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auto"/>
            <w:vAlign w:val="center"/>
          </w:tcPr>
          <w:p w14:paraId="79C45FCC"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7D9C1083"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67327816"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auto"/>
            <w:vAlign w:val="center"/>
          </w:tcPr>
          <w:p w14:paraId="1635BFA2"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E1449D" w:rsidRPr="005839DC" w14:paraId="5E8D4EB4"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DEEAF6" w:themeFill="accent1" w:themeFillTint="33"/>
            <w:vAlign w:val="center"/>
          </w:tcPr>
          <w:p w14:paraId="14B1C77E" w14:textId="77777777" w:rsidR="000F2C41" w:rsidRPr="005839DC" w:rsidRDefault="000F2C41" w:rsidP="00A752DC">
            <w:pPr>
              <w:rPr>
                <w:rFonts w:asciiTheme="minorHAnsi" w:hAnsiTheme="minorHAnsi" w:cstheme="minorHAnsi"/>
                <w:b w:val="0"/>
              </w:rPr>
            </w:pPr>
            <w:r w:rsidRPr="005839DC">
              <w:rPr>
                <w:rFonts w:asciiTheme="minorHAnsi" w:hAnsiTheme="minorHAnsi" w:cstheme="minorHAnsi"/>
                <w:b w:val="0"/>
                <w:bCs w:val="0"/>
              </w:rPr>
              <w:t>SR 2.4</w:t>
            </w:r>
          </w:p>
        </w:tc>
        <w:tc>
          <w:tcPr>
            <w:tcW w:w="963" w:type="pct"/>
            <w:vMerge w:val="restart"/>
            <w:shd w:val="clear" w:color="auto" w:fill="DEEAF6" w:themeFill="accent1" w:themeFillTint="33"/>
            <w:vAlign w:val="center"/>
          </w:tcPr>
          <w:p w14:paraId="033EDDA1"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Uphold high professional standards: Professional Regulation – Medical, Nursing and Multi-Disciplinary Staff</w:t>
            </w:r>
          </w:p>
        </w:tc>
        <w:tc>
          <w:tcPr>
            <w:tcW w:w="1122" w:type="pct"/>
            <w:vMerge w:val="restart"/>
            <w:shd w:val="clear" w:color="auto" w:fill="DEEAF6" w:themeFill="accent1" w:themeFillTint="33"/>
            <w:vAlign w:val="center"/>
          </w:tcPr>
          <w:p w14:paraId="1DC92D73"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National Director Health Protection and Screening Services, and Medical Director</w:t>
            </w:r>
          </w:p>
          <w:p w14:paraId="49E164F4"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66EABCC1"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Medical, Nursing and Multi-Disciplinary Staff Revalidation - Annual Report to People and Organisational Development Committee / Quality, Safety and Improvement Committee</w:t>
            </w:r>
          </w:p>
        </w:tc>
        <w:tc>
          <w:tcPr>
            <w:tcW w:w="237" w:type="pct"/>
            <w:shd w:val="clear" w:color="auto" w:fill="DEEAF6" w:themeFill="accent1" w:themeFillTint="33"/>
            <w:vAlign w:val="center"/>
          </w:tcPr>
          <w:p w14:paraId="56582954"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0F3666F7"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3518D757"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1509F4A2"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39FA9E07"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E1449D" w:rsidRPr="005839DC" w14:paraId="6B806C4B"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6E113943" w14:textId="77777777" w:rsidR="000F2C41" w:rsidRPr="005839DC" w:rsidRDefault="000F2C41" w:rsidP="00A752DC">
            <w:pPr>
              <w:rPr>
                <w:rFonts w:asciiTheme="minorHAnsi" w:hAnsiTheme="minorHAnsi" w:cstheme="minorHAnsi"/>
                <w:b w:val="0"/>
              </w:rPr>
            </w:pPr>
          </w:p>
        </w:tc>
        <w:tc>
          <w:tcPr>
            <w:tcW w:w="963" w:type="pct"/>
            <w:vMerge/>
            <w:vAlign w:val="center"/>
          </w:tcPr>
          <w:p w14:paraId="25CEB26E"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059FFFCE"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66252D24"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Quality review visit by Medical and Multi-Disciplinary Revalidation support unit</w:t>
            </w:r>
          </w:p>
        </w:tc>
        <w:tc>
          <w:tcPr>
            <w:tcW w:w="237" w:type="pct"/>
            <w:shd w:val="clear" w:color="auto" w:fill="DEEAF6" w:themeFill="accent1" w:themeFillTint="33"/>
            <w:vAlign w:val="center"/>
          </w:tcPr>
          <w:p w14:paraId="3B41BDD5"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641C629A"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2FFFA010"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7CAC51C9"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79CA9343"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5839DC" w:rsidRPr="005839DC" w14:paraId="1D61E3CA"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38C77C4C" w14:textId="77777777" w:rsidR="000F2C41" w:rsidRPr="005839DC" w:rsidRDefault="000F2C41" w:rsidP="00A752DC">
            <w:pPr>
              <w:rPr>
                <w:rFonts w:asciiTheme="minorHAnsi" w:hAnsiTheme="minorHAnsi" w:cstheme="minorHAnsi"/>
                <w:b w:val="0"/>
              </w:rPr>
            </w:pPr>
          </w:p>
        </w:tc>
        <w:tc>
          <w:tcPr>
            <w:tcW w:w="963" w:type="pct"/>
            <w:vMerge/>
            <w:vAlign w:val="center"/>
          </w:tcPr>
          <w:p w14:paraId="57F83D9C"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696066E1"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3257C471"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Quality Indicators Performance Monitoring</w:t>
            </w:r>
          </w:p>
        </w:tc>
        <w:tc>
          <w:tcPr>
            <w:tcW w:w="237" w:type="pct"/>
            <w:shd w:val="clear" w:color="auto" w:fill="DEEAF6" w:themeFill="accent1" w:themeFillTint="33"/>
            <w:vAlign w:val="center"/>
          </w:tcPr>
          <w:p w14:paraId="6C1802CF"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70309E48"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14351D54"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54B2EC04"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6F1540BF"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E1449D" w:rsidRPr="005839DC" w14:paraId="3AC39997"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4F6C6E5C" w14:textId="77777777" w:rsidR="000F2C41" w:rsidRPr="005839DC" w:rsidRDefault="000F2C41" w:rsidP="00A752DC">
            <w:pPr>
              <w:rPr>
                <w:rFonts w:asciiTheme="minorHAnsi" w:hAnsiTheme="minorHAnsi" w:cstheme="minorHAnsi"/>
                <w:b w:val="0"/>
              </w:rPr>
            </w:pPr>
          </w:p>
        </w:tc>
        <w:tc>
          <w:tcPr>
            <w:tcW w:w="963" w:type="pct"/>
            <w:vMerge/>
            <w:vAlign w:val="center"/>
          </w:tcPr>
          <w:p w14:paraId="0DD29F2F"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643186CB"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5B0D06D7"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Monitor Specialist Registration and Revalidation</w:t>
            </w:r>
          </w:p>
        </w:tc>
        <w:tc>
          <w:tcPr>
            <w:tcW w:w="237" w:type="pct"/>
            <w:shd w:val="clear" w:color="auto" w:fill="DEEAF6" w:themeFill="accent1" w:themeFillTint="33"/>
            <w:vAlign w:val="center"/>
          </w:tcPr>
          <w:p w14:paraId="1DCC51EE"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37" w:type="pct"/>
            <w:shd w:val="clear" w:color="auto" w:fill="DEEAF6" w:themeFill="accent1" w:themeFillTint="33"/>
            <w:vAlign w:val="center"/>
          </w:tcPr>
          <w:p w14:paraId="426FD98C"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57F9B1A4"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2120BBFE"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c>
          <w:tcPr>
            <w:tcW w:w="237" w:type="pct"/>
            <w:shd w:val="clear" w:color="auto" w:fill="DEEAF6" w:themeFill="accent1" w:themeFillTint="33"/>
            <w:vAlign w:val="center"/>
          </w:tcPr>
          <w:p w14:paraId="7FD8C9D3"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r>
      <w:tr w:rsidR="005839DC" w:rsidRPr="005839DC" w14:paraId="60E371C5"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7CE80C18" w14:textId="77777777" w:rsidR="000F2C41" w:rsidRPr="005839DC" w:rsidRDefault="000F2C41" w:rsidP="00A752DC">
            <w:pPr>
              <w:rPr>
                <w:rFonts w:asciiTheme="minorHAnsi" w:hAnsiTheme="minorHAnsi" w:cstheme="minorHAnsi"/>
                <w:b w:val="0"/>
              </w:rPr>
            </w:pPr>
          </w:p>
        </w:tc>
        <w:tc>
          <w:tcPr>
            <w:tcW w:w="963" w:type="pct"/>
            <w:vMerge/>
            <w:vAlign w:val="center"/>
          </w:tcPr>
          <w:p w14:paraId="6D24F78B"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3E396F08"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3C655029"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 xml:space="preserve">Medical, Nursing and Multi-Disciplinary Appraisal Process – Quality Indicator </w:t>
            </w:r>
          </w:p>
        </w:tc>
        <w:tc>
          <w:tcPr>
            <w:tcW w:w="237" w:type="pct"/>
            <w:shd w:val="clear" w:color="auto" w:fill="DEEAF6" w:themeFill="accent1" w:themeFillTint="33"/>
            <w:vAlign w:val="center"/>
          </w:tcPr>
          <w:p w14:paraId="15C10EF6"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7" w:type="pct"/>
            <w:shd w:val="clear" w:color="auto" w:fill="DEEAF6" w:themeFill="accent1" w:themeFillTint="33"/>
            <w:vAlign w:val="center"/>
          </w:tcPr>
          <w:p w14:paraId="2A67B395"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67612827"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154E55E2"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79418049"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r>
      <w:tr w:rsidR="00E1449D" w:rsidRPr="005839DC" w14:paraId="61B53651"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10907925" w14:textId="77777777" w:rsidR="000F2C41" w:rsidRPr="005839DC" w:rsidRDefault="000F2C41" w:rsidP="00A752DC">
            <w:pPr>
              <w:rPr>
                <w:rFonts w:asciiTheme="minorHAnsi" w:hAnsiTheme="minorHAnsi" w:cstheme="minorHAnsi"/>
                <w:b w:val="0"/>
              </w:rPr>
            </w:pPr>
          </w:p>
        </w:tc>
        <w:tc>
          <w:tcPr>
            <w:tcW w:w="963" w:type="pct"/>
            <w:vMerge/>
            <w:vAlign w:val="center"/>
          </w:tcPr>
          <w:p w14:paraId="11844D79"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1B9CC3F2"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6815DC19"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Medical Job Planning Process – Quality Indicator</w:t>
            </w:r>
          </w:p>
        </w:tc>
        <w:tc>
          <w:tcPr>
            <w:tcW w:w="237" w:type="pct"/>
            <w:shd w:val="clear" w:color="auto" w:fill="DEEAF6" w:themeFill="accent1" w:themeFillTint="33"/>
            <w:vAlign w:val="center"/>
          </w:tcPr>
          <w:p w14:paraId="29A9AC56"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DEEAF6" w:themeFill="accent1" w:themeFillTint="33"/>
            <w:vAlign w:val="center"/>
          </w:tcPr>
          <w:p w14:paraId="6D451F61"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DEEAF6" w:themeFill="accent1" w:themeFillTint="33"/>
            <w:vAlign w:val="center"/>
          </w:tcPr>
          <w:p w14:paraId="0FD1B8AA"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7BA5FEF0"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DEEAF6" w:themeFill="accent1" w:themeFillTint="33"/>
            <w:vAlign w:val="center"/>
          </w:tcPr>
          <w:p w14:paraId="2A322B55"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839DC">
              <w:rPr>
                <w:rFonts w:asciiTheme="minorHAnsi" w:hAnsiTheme="minorHAnsi" w:cstheme="minorHAnsi"/>
              </w:rPr>
              <w:t>X</w:t>
            </w:r>
          </w:p>
        </w:tc>
      </w:tr>
      <w:tr w:rsidR="005839DC" w:rsidRPr="005839DC" w14:paraId="5EF6104D"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auto"/>
            <w:vAlign w:val="center"/>
          </w:tcPr>
          <w:p w14:paraId="7FF1A47A" w14:textId="77777777" w:rsidR="000F2C41" w:rsidRPr="005839DC" w:rsidRDefault="000F2C41" w:rsidP="00A752DC">
            <w:pPr>
              <w:rPr>
                <w:rFonts w:asciiTheme="minorHAnsi" w:hAnsiTheme="minorHAnsi" w:cstheme="minorHAnsi"/>
                <w:b w:val="0"/>
              </w:rPr>
            </w:pPr>
            <w:r w:rsidRPr="005839DC">
              <w:rPr>
                <w:rFonts w:asciiTheme="minorHAnsi" w:hAnsiTheme="minorHAnsi" w:cstheme="minorHAnsi"/>
                <w:b w:val="0"/>
                <w:bCs w:val="0"/>
              </w:rPr>
              <w:t>SR 2.5</w:t>
            </w:r>
          </w:p>
        </w:tc>
        <w:tc>
          <w:tcPr>
            <w:tcW w:w="963" w:type="pct"/>
            <w:vMerge w:val="restart"/>
            <w:shd w:val="clear" w:color="auto" w:fill="auto"/>
            <w:vAlign w:val="center"/>
          </w:tcPr>
          <w:p w14:paraId="743FE177"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Established Directorate Financial Management Systems and Processes</w:t>
            </w:r>
          </w:p>
        </w:tc>
        <w:tc>
          <w:tcPr>
            <w:tcW w:w="1122" w:type="pct"/>
            <w:vMerge w:val="restart"/>
            <w:shd w:val="clear" w:color="auto" w:fill="auto"/>
            <w:vAlign w:val="center"/>
          </w:tcPr>
          <w:p w14:paraId="51B989E4"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National Director Health Protection and Screening Services, and Medical Director</w:t>
            </w:r>
          </w:p>
        </w:tc>
        <w:tc>
          <w:tcPr>
            <w:tcW w:w="1473" w:type="pct"/>
            <w:shd w:val="clear" w:color="auto" w:fill="auto"/>
            <w:vAlign w:val="center"/>
          </w:tcPr>
          <w:p w14:paraId="55EBCCD0"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Directorate Finance reports to Directorate Management Team meeting (monthly). Supported by the Business Operations Meeting (BOM)</w:t>
            </w:r>
          </w:p>
        </w:tc>
        <w:tc>
          <w:tcPr>
            <w:tcW w:w="237" w:type="pct"/>
            <w:shd w:val="clear" w:color="auto" w:fill="auto"/>
            <w:vAlign w:val="center"/>
          </w:tcPr>
          <w:p w14:paraId="521D315C"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44FB828B"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7FCBEC74"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4D3B15CD"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6EC03675"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839DC" w:rsidRPr="005839DC" w14:paraId="0BD6053E"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20DC4619" w14:textId="77777777" w:rsidR="000F2C41" w:rsidRPr="005839DC" w:rsidRDefault="000F2C41" w:rsidP="00A752DC">
            <w:pPr>
              <w:rPr>
                <w:rFonts w:asciiTheme="minorHAnsi" w:hAnsiTheme="minorHAnsi" w:cstheme="minorHAnsi"/>
                <w:b w:val="0"/>
              </w:rPr>
            </w:pPr>
          </w:p>
        </w:tc>
        <w:tc>
          <w:tcPr>
            <w:tcW w:w="963" w:type="pct"/>
            <w:vMerge/>
            <w:vAlign w:val="center"/>
          </w:tcPr>
          <w:p w14:paraId="3D79E4AE"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0846B883"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1C213024"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Divisional Finance reports to SMT</w:t>
            </w:r>
          </w:p>
        </w:tc>
        <w:tc>
          <w:tcPr>
            <w:tcW w:w="237" w:type="pct"/>
            <w:shd w:val="clear" w:color="auto" w:fill="auto"/>
            <w:vAlign w:val="center"/>
          </w:tcPr>
          <w:p w14:paraId="4040918C"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081C71BE"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46443D3F"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42EE6EB5"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5019E0E8"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839DC" w:rsidRPr="005839DC" w14:paraId="6F15FA22"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2C93D0A6" w14:textId="77777777" w:rsidR="000F2C41" w:rsidRPr="005839DC" w:rsidRDefault="000F2C41" w:rsidP="00A752DC">
            <w:pPr>
              <w:rPr>
                <w:rFonts w:asciiTheme="minorHAnsi" w:hAnsiTheme="minorHAnsi" w:cstheme="minorHAnsi"/>
                <w:b w:val="0"/>
              </w:rPr>
            </w:pPr>
          </w:p>
        </w:tc>
        <w:tc>
          <w:tcPr>
            <w:tcW w:w="963" w:type="pct"/>
            <w:vMerge/>
            <w:vAlign w:val="center"/>
          </w:tcPr>
          <w:p w14:paraId="3DB841D4"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60C22D77"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14572B10"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Executive Director Reports (to Executive and Board)</w:t>
            </w:r>
          </w:p>
        </w:tc>
        <w:tc>
          <w:tcPr>
            <w:tcW w:w="237" w:type="pct"/>
            <w:shd w:val="clear" w:color="auto" w:fill="auto"/>
            <w:vAlign w:val="center"/>
          </w:tcPr>
          <w:p w14:paraId="6F1BCFD0"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190057F3"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3D3AC2A5"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124A04B8"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3CA3B2FA"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r>
      <w:tr w:rsidR="005839DC" w:rsidRPr="005839DC" w14:paraId="4F6FCFB0"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3929D7F9" w14:textId="77777777" w:rsidR="000F2C41" w:rsidRPr="005839DC" w:rsidRDefault="000F2C41" w:rsidP="00A752DC">
            <w:pPr>
              <w:rPr>
                <w:rFonts w:asciiTheme="minorHAnsi" w:hAnsiTheme="minorHAnsi" w:cstheme="minorHAnsi"/>
                <w:b w:val="0"/>
              </w:rPr>
            </w:pPr>
          </w:p>
        </w:tc>
        <w:tc>
          <w:tcPr>
            <w:tcW w:w="963" w:type="pct"/>
            <w:vMerge/>
            <w:vAlign w:val="center"/>
          </w:tcPr>
          <w:p w14:paraId="154F3B69"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1BA6D75B"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6AA077FA"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Mid and End of Year Review Reports (Executive scrutiny)</w:t>
            </w:r>
          </w:p>
        </w:tc>
        <w:tc>
          <w:tcPr>
            <w:tcW w:w="237" w:type="pct"/>
            <w:shd w:val="clear" w:color="auto" w:fill="auto"/>
            <w:vAlign w:val="center"/>
          </w:tcPr>
          <w:p w14:paraId="29279B52"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6F7E6909"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5F906CB6"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42A7786E"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2DC3E689"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r>
      <w:tr w:rsidR="005839DC" w:rsidRPr="005839DC" w14:paraId="3F2B8934"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auto"/>
            <w:vAlign w:val="center"/>
          </w:tcPr>
          <w:p w14:paraId="0F7F7C71" w14:textId="77777777" w:rsidR="000F2C41" w:rsidRPr="005839DC" w:rsidRDefault="000F2C41" w:rsidP="00A752DC">
            <w:pPr>
              <w:rPr>
                <w:rFonts w:asciiTheme="minorHAnsi" w:hAnsiTheme="minorHAnsi" w:cstheme="minorHAnsi"/>
                <w:b w:val="0"/>
              </w:rPr>
            </w:pPr>
            <w:r w:rsidRPr="005839DC">
              <w:rPr>
                <w:rFonts w:asciiTheme="minorHAnsi" w:hAnsiTheme="minorHAnsi" w:cstheme="minorHAnsi"/>
                <w:b w:val="0"/>
                <w:bCs w:val="0"/>
              </w:rPr>
              <w:t>SR 2.6</w:t>
            </w:r>
          </w:p>
        </w:tc>
        <w:tc>
          <w:tcPr>
            <w:tcW w:w="963" w:type="pct"/>
            <w:vMerge w:val="restart"/>
            <w:shd w:val="clear" w:color="auto" w:fill="auto"/>
            <w:vAlign w:val="center"/>
          </w:tcPr>
          <w:p w14:paraId="28D5A4F0"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Implementation of learning from incidents</w:t>
            </w:r>
          </w:p>
        </w:tc>
        <w:tc>
          <w:tcPr>
            <w:tcW w:w="1122" w:type="pct"/>
            <w:vMerge w:val="restart"/>
            <w:shd w:val="clear" w:color="auto" w:fill="auto"/>
            <w:vAlign w:val="center"/>
          </w:tcPr>
          <w:p w14:paraId="27255345"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 xml:space="preserve">National Director Health Protection and Screening Services and Medical Director </w:t>
            </w:r>
          </w:p>
        </w:tc>
        <w:tc>
          <w:tcPr>
            <w:tcW w:w="1473" w:type="pct"/>
            <w:shd w:val="clear" w:color="auto" w:fill="auto"/>
            <w:vAlign w:val="center"/>
          </w:tcPr>
          <w:p w14:paraId="5DF84DDD"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Datix reporting at programme and divisional level</w:t>
            </w:r>
          </w:p>
        </w:tc>
        <w:tc>
          <w:tcPr>
            <w:tcW w:w="237" w:type="pct"/>
            <w:shd w:val="clear" w:color="auto" w:fill="auto"/>
            <w:vAlign w:val="center"/>
          </w:tcPr>
          <w:p w14:paraId="19D00249"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5BF46CAE"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4AFA37F6"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7C41AFA8"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7EFCB152"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839DC" w:rsidRPr="005839DC" w14:paraId="53FC36CB"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043B77D2" w14:textId="77777777" w:rsidR="000F2C41" w:rsidRPr="005839DC" w:rsidRDefault="000F2C41" w:rsidP="00A752DC">
            <w:pPr>
              <w:rPr>
                <w:rFonts w:asciiTheme="minorHAnsi" w:hAnsiTheme="minorHAnsi" w:cstheme="minorHAnsi"/>
                <w:b w:val="0"/>
              </w:rPr>
            </w:pPr>
          </w:p>
        </w:tc>
        <w:tc>
          <w:tcPr>
            <w:tcW w:w="963" w:type="pct"/>
            <w:vMerge/>
            <w:vAlign w:val="center"/>
          </w:tcPr>
          <w:p w14:paraId="7870644A"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0AC46325"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2B1C4A73"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Putting Things Right -  Quarterly Alert Exception Report (Quality, Safety and Improvement Committee)</w:t>
            </w:r>
          </w:p>
        </w:tc>
        <w:tc>
          <w:tcPr>
            <w:tcW w:w="237" w:type="pct"/>
            <w:shd w:val="clear" w:color="auto" w:fill="auto"/>
            <w:vAlign w:val="center"/>
          </w:tcPr>
          <w:p w14:paraId="7760E69B"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5B7BB76D"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3438B8D3"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7F174386"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3A8679D2"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839DC" w:rsidRPr="005839DC" w14:paraId="7FEB01AD"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0DCEEADB" w14:textId="77777777" w:rsidR="000F2C41" w:rsidRPr="005839DC" w:rsidRDefault="000F2C41" w:rsidP="00A752DC">
            <w:pPr>
              <w:rPr>
                <w:rFonts w:asciiTheme="minorHAnsi" w:hAnsiTheme="minorHAnsi" w:cstheme="minorHAnsi"/>
                <w:b w:val="0"/>
              </w:rPr>
            </w:pPr>
          </w:p>
        </w:tc>
        <w:tc>
          <w:tcPr>
            <w:tcW w:w="963" w:type="pct"/>
            <w:vMerge/>
            <w:vAlign w:val="center"/>
          </w:tcPr>
          <w:p w14:paraId="5614969E"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6EE31B0A"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19914133"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839DC">
              <w:rPr>
                <w:rFonts w:asciiTheme="minorHAnsi" w:hAnsiTheme="minorHAnsi"/>
              </w:rPr>
              <w:t>National Reportable Incident Reporting (Quarterly) to Quality, Safety and Improvement Committee</w:t>
            </w:r>
          </w:p>
        </w:tc>
        <w:tc>
          <w:tcPr>
            <w:tcW w:w="237" w:type="pct"/>
            <w:shd w:val="clear" w:color="auto" w:fill="auto"/>
            <w:vAlign w:val="center"/>
          </w:tcPr>
          <w:p w14:paraId="747F1106"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49BD08AB"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74025AC4"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1960F875"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839DC">
              <w:rPr>
                <w:rFonts w:asciiTheme="minorHAnsi" w:hAnsiTheme="minorHAnsi"/>
              </w:rPr>
              <w:t>X</w:t>
            </w:r>
          </w:p>
        </w:tc>
        <w:tc>
          <w:tcPr>
            <w:tcW w:w="237" w:type="pct"/>
            <w:shd w:val="clear" w:color="auto" w:fill="auto"/>
            <w:vAlign w:val="center"/>
          </w:tcPr>
          <w:p w14:paraId="38285FAB"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1449D" w:rsidRPr="005839DC" w14:paraId="06436718"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DEEAF6" w:themeFill="accent1" w:themeFillTint="33"/>
            <w:vAlign w:val="center"/>
          </w:tcPr>
          <w:p w14:paraId="75AC52E3" w14:textId="77777777" w:rsidR="000F2C41" w:rsidRPr="005839DC" w:rsidRDefault="000F2C41" w:rsidP="00A752DC">
            <w:pPr>
              <w:rPr>
                <w:rFonts w:asciiTheme="minorHAnsi" w:hAnsiTheme="minorHAnsi" w:cstheme="minorHAnsi"/>
                <w:b w:val="0"/>
              </w:rPr>
            </w:pPr>
            <w:r w:rsidRPr="005839DC">
              <w:rPr>
                <w:rFonts w:asciiTheme="minorHAnsi" w:hAnsiTheme="minorHAnsi" w:cstheme="minorHAnsi"/>
                <w:b w:val="0"/>
                <w:bCs w:val="0"/>
              </w:rPr>
              <w:t>SR 2.7</w:t>
            </w:r>
          </w:p>
        </w:tc>
        <w:tc>
          <w:tcPr>
            <w:tcW w:w="963" w:type="pct"/>
            <w:vMerge w:val="restart"/>
            <w:shd w:val="clear" w:color="auto" w:fill="DEEAF6" w:themeFill="accent1" w:themeFillTint="33"/>
            <w:vAlign w:val="center"/>
          </w:tcPr>
          <w:p w14:paraId="6EF4D735"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Surveillance of health threats to inform timely and effective response</w:t>
            </w:r>
          </w:p>
        </w:tc>
        <w:tc>
          <w:tcPr>
            <w:tcW w:w="1122" w:type="pct"/>
            <w:vMerge w:val="restart"/>
            <w:shd w:val="clear" w:color="auto" w:fill="DEEAF6" w:themeFill="accent1" w:themeFillTint="33"/>
            <w:vAlign w:val="center"/>
          </w:tcPr>
          <w:p w14:paraId="41F0F920"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 xml:space="preserve">National Director Health Protection and Screening Services and Medical Director  </w:t>
            </w:r>
          </w:p>
          <w:p w14:paraId="5492179E"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03A0DDD2"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 xml:space="preserve">Communicable disease surveillance reports </w:t>
            </w:r>
          </w:p>
        </w:tc>
        <w:tc>
          <w:tcPr>
            <w:tcW w:w="237" w:type="pct"/>
            <w:shd w:val="clear" w:color="auto" w:fill="DEEAF6" w:themeFill="accent1" w:themeFillTint="33"/>
            <w:vAlign w:val="center"/>
          </w:tcPr>
          <w:p w14:paraId="4D6A7776"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0875D039"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2AC1D2D4"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DEEAF6" w:themeFill="accent1" w:themeFillTint="33"/>
            <w:vAlign w:val="center"/>
          </w:tcPr>
          <w:p w14:paraId="68C1EABA"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DEEAF6" w:themeFill="accent1" w:themeFillTint="33"/>
            <w:vAlign w:val="center"/>
          </w:tcPr>
          <w:p w14:paraId="7256C7FF"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839DC" w:rsidRPr="005839DC" w14:paraId="6EF7F225"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62D6B518" w14:textId="77777777" w:rsidR="000F2C41" w:rsidRPr="005839DC" w:rsidRDefault="000F2C41" w:rsidP="00A752DC">
            <w:pPr>
              <w:rPr>
                <w:rFonts w:asciiTheme="minorHAnsi" w:hAnsiTheme="minorHAnsi" w:cstheme="minorHAnsi"/>
                <w:b w:val="0"/>
              </w:rPr>
            </w:pPr>
          </w:p>
        </w:tc>
        <w:tc>
          <w:tcPr>
            <w:tcW w:w="963" w:type="pct"/>
            <w:vMerge/>
            <w:vAlign w:val="center"/>
          </w:tcPr>
          <w:p w14:paraId="61EE4E75"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0E44B832"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7D5B19E5"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Exceedance reports and protocols for escalation and response</w:t>
            </w:r>
          </w:p>
        </w:tc>
        <w:tc>
          <w:tcPr>
            <w:tcW w:w="237" w:type="pct"/>
            <w:shd w:val="clear" w:color="auto" w:fill="DEEAF6" w:themeFill="accent1" w:themeFillTint="33"/>
            <w:vAlign w:val="center"/>
          </w:tcPr>
          <w:p w14:paraId="2AFD6E30"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5778F4FD"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565B67AC"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0BA5228E"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592B58BB"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1449D" w:rsidRPr="005839DC" w14:paraId="57296B1D"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39116B14" w14:textId="77777777" w:rsidR="000F2C41" w:rsidRPr="005839DC" w:rsidRDefault="000F2C41" w:rsidP="00A752DC">
            <w:pPr>
              <w:rPr>
                <w:rFonts w:asciiTheme="minorHAnsi" w:hAnsiTheme="minorHAnsi" w:cstheme="minorHAnsi"/>
                <w:b w:val="0"/>
              </w:rPr>
            </w:pPr>
          </w:p>
        </w:tc>
        <w:tc>
          <w:tcPr>
            <w:tcW w:w="963" w:type="pct"/>
            <w:vMerge/>
            <w:vAlign w:val="center"/>
          </w:tcPr>
          <w:p w14:paraId="6C45BEFF"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4ABD2995"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55F1172A"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Agreed criteria for escalation (reviewed on an annual basis)</w:t>
            </w:r>
          </w:p>
        </w:tc>
        <w:tc>
          <w:tcPr>
            <w:tcW w:w="237" w:type="pct"/>
            <w:shd w:val="clear" w:color="auto" w:fill="DEEAF6" w:themeFill="accent1" w:themeFillTint="33"/>
            <w:vAlign w:val="center"/>
          </w:tcPr>
          <w:p w14:paraId="1D127E87"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698CB378"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55CDE5CC"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DEEAF6" w:themeFill="accent1" w:themeFillTint="33"/>
            <w:vAlign w:val="center"/>
          </w:tcPr>
          <w:p w14:paraId="56F5AFD4"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DEEAF6" w:themeFill="accent1" w:themeFillTint="33"/>
            <w:vAlign w:val="center"/>
          </w:tcPr>
          <w:p w14:paraId="2A67475C"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839DC" w:rsidRPr="005839DC" w14:paraId="29B6300F"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6AFF1771" w14:textId="77777777" w:rsidR="000F2C41" w:rsidRPr="005839DC" w:rsidRDefault="000F2C41" w:rsidP="00A752DC">
            <w:pPr>
              <w:rPr>
                <w:rFonts w:asciiTheme="minorHAnsi" w:hAnsiTheme="minorHAnsi" w:cstheme="minorHAnsi"/>
                <w:b w:val="0"/>
              </w:rPr>
            </w:pPr>
          </w:p>
        </w:tc>
        <w:tc>
          <w:tcPr>
            <w:tcW w:w="963" w:type="pct"/>
            <w:vMerge/>
            <w:vAlign w:val="center"/>
          </w:tcPr>
          <w:p w14:paraId="57333712"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62D49277"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DEEAF6" w:themeFill="accent1" w:themeFillTint="33"/>
            <w:vAlign w:val="center"/>
          </w:tcPr>
          <w:p w14:paraId="1003D2C6"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839DC">
              <w:rPr>
                <w:rFonts w:asciiTheme="minorHAnsi" w:hAnsiTheme="minorHAnsi"/>
              </w:rPr>
              <w:t>Health Protection Situational Awareness Reports – (monthly report to Executive)</w:t>
            </w:r>
          </w:p>
        </w:tc>
        <w:tc>
          <w:tcPr>
            <w:tcW w:w="237" w:type="pct"/>
            <w:shd w:val="clear" w:color="auto" w:fill="DEEAF6" w:themeFill="accent1" w:themeFillTint="33"/>
            <w:vAlign w:val="center"/>
          </w:tcPr>
          <w:p w14:paraId="7DB9ACD9"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57290681"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5BEB5E80"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DEEAF6" w:themeFill="accent1" w:themeFillTint="33"/>
            <w:vAlign w:val="center"/>
          </w:tcPr>
          <w:p w14:paraId="6F9533F5"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7" w:type="pct"/>
            <w:shd w:val="clear" w:color="auto" w:fill="DEEAF6" w:themeFill="accent1" w:themeFillTint="33"/>
            <w:vAlign w:val="center"/>
          </w:tcPr>
          <w:p w14:paraId="49F72794"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r>
      <w:tr w:rsidR="005839DC" w:rsidRPr="005839DC" w14:paraId="783D8904"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auto"/>
            <w:vAlign w:val="center"/>
          </w:tcPr>
          <w:p w14:paraId="4D5E7A61" w14:textId="77777777" w:rsidR="000F2C41" w:rsidRPr="005839DC" w:rsidRDefault="000F2C41" w:rsidP="00A752DC">
            <w:pPr>
              <w:rPr>
                <w:rFonts w:asciiTheme="minorHAnsi" w:hAnsiTheme="minorHAnsi" w:cstheme="minorHAnsi"/>
                <w:bCs w:val="0"/>
              </w:rPr>
            </w:pPr>
            <w:r w:rsidRPr="005839DC">
              <w:rPr>
                <w:rFonts w:asciiTheme="minorHAnsi" w:hAnsiTheme="minorHAnsi" w:cstheme="minorHAnsi"/>
                <w:b w:val="0"/>
                <w:bCs w:val="0"/>
              </w:rPr>
              <w:t>SR 2.8</w:t>
            </w:r>
          </w:p>
          <w:p w14:paraId="3C89A74B" w14:textId="77777777" w:rsidR="000F2C41" w:rsidRPr="005839DC" w:rsidRDefault="000F2C41" w:rsidP="00A752DC">
            <w:pPr>
              <w:rPr>
                <w:rFonts w:asciiTheme="minorHAnsi" w:hAnsiTheme="minorHAnsi" w:cstheme="minorHAnsi"/>
                <w:b w:val="0"/>
              </w:rPr>
            </w:pPr>
          </w:p>
        </w:tc>
        <w:tc>
          <w:tcPr>
            <w:tcW w:w="963" w:type="pct"/>
            <w:vMerge w:val="restart"/>
            <w:shd w:val="clear" w:color="auto" w:fill="auto"/>
            <w:vAlign w:val="center"/>
          </w:tcPr>
          <w:p w14:paraId="07E3A9BD"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Development of Workforce Plans for each Division and established processes to enable effective Recruitment</w:t>
            </w:r>
          </w:p>
          <w:p w14:paraId="43F361B2"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restart"/>
            <w:shd w:val="clear" w:color="auto" w:fill="auto"/>
            <w:vAlign w:val="center"/>
          </w:tcPr>
          <w:p w14:paraId="6AF7BFAE"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 xml:space="preserve">National Director Health Protection and Screening Services and Medical Director  </w:t>
            </w:r>
          </w:p>
          <w:p w14:paraId="3D816422"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27EB31D0"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Reports of progress against developed Workforce Plans</w:t>
            </w:r>
          </w:p>
        </w:tc>
        <w:tc>
          <w:tcPr>
            <w:tcW w:w="237" w:type="pct"/>
            <w:shd w:val="clear" w:color="auto" w:fill="auto"/>
            <w:vAlign w:val="center"/>
          </w:tcPr>
          <w:p w14:paraId="04E2BAA7"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091F5417"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11E9AB68"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4C617F56"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535ED5D1"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5839DC" w:rsidRPr="005839DC" w14:paraId="68FD1DFF" w14:textId="77777777" w:rsidTr="00A752DC">
        <w:trPr>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6BBE5357" w14:textId="77777777" w:rsidR="000F2C41" w:rsidRPr="005839DC" w:rsidRDefault="000F2C41" w:rsidP="00A752DC">
            <w:pPr>
              <w:rPr>
                <w:rFonts w:asciiTheme="minorHAnsi" w:hAnsiTheme="minorHAnsi" w:cstheme="minorHAnsi"/>
                <w:b w:val="0"/>
              </w:rPr>
            </w:pPr>
          </w:p>
        </w:tc>
        <w:tc>
          <w:tcPr>
            <w:tcW w:w="963" w:type="pct"/>
            <w:vMerge/>
            <w:vAlign w:val="center"/>
          </w:tcPr>
          <w:p w14:paraId="7F90183A"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22" w:type="pct"/>
            <w:vMerge/>
            <w:vAlign w:val="center"/>
          </w:tcPr>
          <w:p w14:paraId="55FE715D" w14:textId="77777777" w:rsidR="000F2C41" w:rsidRPr="005839DC" w:rsidRDefault="000F2C41" w:rsidP="00A752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1D4FE636" w14:textId="77777777" w:rsidR="000F2C41" w:rsidRPr="005839DC" w:rsidRDefault="000F2C41" w:rsidP="00A752DC">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Reports to the People and Organisational Development Committee</w:t>
            </w:r>
          </w:p>
        </w:tc>
        <w:tc>
          <w:tcPr>
            <w:tcW w:w="237" w:type="pct"/>
            <w:shd w:val="clear" w:color="auto" w:fill="auto"/>
            <w:vAlign w:val="center"/>
          </w:tcPr>
          <w:p w14:paraId="1D3F6EE6"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258E39C2"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5C4A96E6"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348BE413" w14:textId="7F74FDA2" w:rsidR="000F2C41" w:rsidRPr="005839DC" w:rsidRDefault="00B81354"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75B983AB" w14:textId="77777777" w:rsidR="000F2C41" w:rsidRPr="005839DC" w:rsidRDefault="000F2C41" w:rsidP="00A752D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5839DC" w:rsidRPr="005839DC" w14:paraId="5860CD05" w14:textId="77777777" w:rsidTr="00A752DC">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5174A89C" w14:textId="77777777" w:rsidR="000F2C41" w:rsidRPr="005839DC" w:rsidRDefault="000F2C41" w:rsidP="00A752DC">
            <w:pPr>
              <w:rPr>
                <w:rFonts w:asciiTheme="minorHAnsi" w:hAnsiTheme="minorHAnsi" w:cstheme="minorHAnsi"/>
                <w:b w:val="0"/>
              </w:rPr>
            </w:pPr>
          </w:p>
        </w:tc>
        <w:tc>
          <w:tcPr>
            <w:tcW w:w="963" w:type="pct"/>
            <w:vMerge/>
            <w:vAlign w:val="center"/>
          </w:tcPr>
          <w:p w14:paraId="037554DF"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22" w:type="pct"/>
            <w:vMerge/>
            <w:vAlign w:val="center"/>
          </w:tcPr>
          <w:p w14:paraId="4745AD94" w14:textId="77777777" w:rsidR="000F2C41" w:rsidRPr="005839DC" w:rsidRDefault="000F2C41" w:rsidP="00A752D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3" w:type="pct"/>
            <w:shd w:val="clear" w:color="auto" w:fill="auto"/>
            <w:vAlign w:val="center"/>
          </w:tcPr>
          <w:p w14:paraId="5720D3F1" w14:textId="77777777" w:rsidR="000F2C41" w:rsidRPr="005839DC" w:rsidRDefault="000F2C41" w:rsidP="00A752DC">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Directorate and Divisional-level workforce plans</w:t>
            </w:r>
          </w:p>
        </w:tc>
        <w:tc>
          <w:tcPr>
            <w:tcW w:w="237" w:type="pct"/>
            <w:shd w:val="clear" w:color="auto" w:fill="auto"/>
            <w:vAlign w:val="center"/>
          </w:tcPr>
          <w:p w14:paraId="216FA1D7"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52A06E0D"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839DC">
              <w:rPr>
                <w:rFonts w:asciiTheme="minorHAnsi" w:hAnsiTheme="minorHAnsi" w:cstheme="minorHAnsi"/>
              </w:rPr>
              <w:t>X</w:t>
            </w:r>
          </w:p>
        </w:tc>
        <w:tc>
          <w:tcPr>
            <w:tcW w:w="237" w:type="pct"/>
            <w:shd w:val="clear" w:color="auto" w:fill="auto"/>
            <w:vAlign w:val="center"/>
          </w:tcPr>
          <w:p w14:paraId="6FAAC45B"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053BDCE2"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7" w:type="pct"/>
            <w:shd w:val="clear" w:color="auto" w:fill="auto"/>
            <w:vAlign w:val="center"/>
          </w:tcPr>
          <w:p w14:paraId="64958D76" w14:textId="77777777" w:rsidR="000F2C41" w:rsidRPr="005839DC" w:rsidRDefault="000F2C41" w:rsidP="00A752D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44ED68D4" w14:textId="77777777" w:rsidR="00AE27F0" w:rsidRPr="005839DC" w:rsidRDefault="00AE27F0" w:rsidP="00AE27F0">
      <w:pPr>
        <w:rPr>
          <w:rFonts w:asciiTheme="minorHAnsi" w:hAnsiTheme="minorHAnsi" w:cstheme="minorHAnsi"/>
          <w:sz w:val="28"/>
          <w:szCs w:val="28"/>
        </w:rPr>
      </w:pPr>
    </w:p>
    <w:p w14:paraId="62DB68BA" w14:textId="58078B3A" w:rsidR="00974FA3" w:rsidRPr="005839DC" w:rsidRDefault="00AE27F0" w:rsidP="00AE27F0">
      <w:pPr>
        <w:rPr>
          <w:rFonts w:asciiTheme="minorHAnsi" w:hAnsiTheme="minorHAnsi" w:cstheme="minorHAnsi"/>
          <w:sz w:val="28"/>
          <w:szCs w:val="28"/>
        </w:rPr>
      </w:pPr>
      <w:r w:rsidRPr="005839DC">
        <w:rPr>
          <w:rFonts w:asciiTheme="minorHAnsi" w:hAnsiTheme="minorHAnsi" w:cstheme="minorHAnsi"/>
          <w:sz w:val="28"/>
          <w:szCs w:val="28"/>
        </w:rPr>
        <w:br w:type="page"/>
      </w:r>
    </w:p>
    <w:tbl>
      <w:tblPr>
        <w:tblStyle w:val="GridTable4-Accent5"/>
        <w:tblpPr w:leftFromText="180" w:rightFromText="180" w:vertAnchor="text" w:tblpY="1"/>
        <w:tblOverlap w:val="neve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37"/>
        <w:gridCol w:w="3261"/>
        <w:gridCol w:w="706"/>
        <w:gridCol w:w="4537"/>
        <w:gridCol w:w="3971"/>
        <w:gridCol w:w="1986"/>
        <w:gridCol w:w="4962"/>
      </w:tblGrid>
      <w:tr w:rsidR="00F74272" w:rsidRPr="00B61F10" w14:paraId="128B14D5" w14:textId="77777777" w:rsidTr="4272CF4B">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B12EE27" w14:textId="77777777" w:rsidR="00F74272" w:rsidRPr="00B61F10" w:rsidRDefault="00F74272" w:rsidP="00532E1C">
            <w:pPr>
              <w:jc w:val="center"/>
              <w:rPr>
                <w:rFonts w:asciiTheme="minorHAnsi" w:hAnsiTheme="minorHAnsi" w:cstheme="minorHAnsi"/>
                <w:b w:val="0"/>
                <w:color w:val="auto"/>
              </w:rPr>
            </w:pPr>
            <w:r w:rsidRPr="00B61F10">
              <w:rPr>
                <w:rFonts w:asciiTheme="minorHAnsi" w:hAnsiTheme="minorHAnsi" w:cstheme="minorHAnsi"/>
                <w:color w:val="auto"/>
              </w:rPr>
              <w:lastRenderedPageBreak/>
              <w:t>Action Plan No.</w:t>
            </w:r>
          </w:p>
        </w:tc>
        <w:tc>
          <w:tcPr>
            <w:tcW w:w="767"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04758A3" w14:textId="77777777" w:rsidR="00F74272" w:rsidRPr="00B61F10" w:rsidRDefault="00F74272" w:rsidP="00532E1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B61F10">
              <w:rPr>
                <w:rFonts w:asciiTheme="minorHAnsi" w:hAnsiTheme="minorHAnsi" w:cstheme="minorHAnsi"/>
                <w:color w:val="auto"/>
              </w:rPr>
              <w:t>Gaps in controls</w:t>
            </w:r>
          </w:p>
        </w:tc>
        <w:tc>
          <w:tcPr>
            <w:tcW w:w="166"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C203277" w14:textId="77777777" w:rsidR="00F74272" w:rsidRPr="00B61F10" w:rsidRDefault="00F74272" w:rsidP="00532E1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1067"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A3CE37C" w14:textId="77777777" w:rsidR="00F74272" w:rsidRPr="00B61F10" w:rsidRDefault="00F74272" w:rsidP="00532E1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B61F10">
              <w:rPr>
                <w:rFonts w:asciiTheme="minorHAnsi" w:hAnsiTheme="minorHAnsi" w:cstheme="minorHAnsi"/>
                <w:color w:val="auto"/>
              </w:rPr>
              <w:t>Action Plan</w:t>
            </w:r>
          </w:p>
        </w:tc>
        <w:tc>
          <w:tcPr>
            <w:tcW w:w="934"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CEFE762" w14:textId="77777777" w:rsidR="00F74272" w:rsidRPr="00B61F10" w:rsidRDefault="00F74272" w:rsidP="00532E1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B61F10">
              <w:rPr>
                <w:rFonts w:asciiTheme="minorHAnsi" w:hAnsiTheme="minorHAnsi" w:cstheme="minorHAnsi"/>
                <w:color w:val="auto"/>
              </w:rPr>
              <w:t>Exec Director</w:t>
            </w:r>
          </w:p>
        </w:tc>
        <w:tc>
          <w:tcPr>
            <w:tcW w:w="467"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A8C848E" w14:textId="77777777" w:rsidR="00F74272" w:rsidRPr="00B61F10" w:rsidRDefault="00F74272" w:rsidP="00532E1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B61F10">
              <w:rPr>
                <w:rFonts w:asciiTheme="minorHAnsi" w:hAnsiTheme="minorHAnsi" w:cstheme="minorHAnsi"/>
                <w:color w:val="auto"/>
              </w:rPr>
              <w:t>Due Date</w:t>
            </w:r>
          </w:p>
        </w:tc>
        <w:tc>
          <w:tcPr>
            <w:tcW w:w="1167"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BC5E912" w14:textId="77777777" w:rsidR="00F74272" w:rsidRPr="00B61F10" w:rsidRDefault="00F74272" w:rsidP="00532E1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B61F10">
              <w:rPr>
                <w:rFonts w:asciiTheme="minorHAnsi" w:hAnsiTheme="minorHAnsi" w:cstheme="minorHAnsi"/>
                <w:color w:val="auto"/>
              </w:rPr>
              <w:t>Progress</w:t>
            </w:r>
          </w:p>
        </w:tc>
      </w:tr>
      <w:tr w:rsidR="00F74272" w:rsidRPr="00B61F10" w14:paraId="30B5A975" w14:textId="77777777" w:rsidTr="4272CF4B">
        <w:trPr>
          <w:cnfStyle w:val="100000000000" w:firstRow="1" w:lastRow="0" w:firstColumn="0" w:lastColumn="0" w:oddVBand="0" w:evenVBand="0" w:oddHBand="0" w:evenHBand="0" w:firstRowFirstColumn="0" w:firstRowLastColumn="0" w:lastRowFirstColumn="0" w:lastRowLastColumn="0"/>
          <w:trHeight w:val="849"/>
          <w:tblHeader/>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CAAF92E" w14:textId="77777777" w:rsidR="00F74272" w:rsidRPr="00B61F10" w:rsidRDefault="00F74272" w:rsidP="00532E1C">
            <w:pPr>
              <w:rPr>
                <w:rFonts w:asciiTheme="minorHAnsi" w:hAnsiTheme="minorHAnsi" w:cstheme="minorHAnsi"/>
                <w:b w:val="0"/>
                <w:color w:val="auto"/>
              </w:rPr>
            </w:pPr>
            <w:r w:rsidRPr="00B61F10">
              <w:rPr>
                <w:rFonts w:asciiTheme="minorHAnsi" w:hAnsiTheme="minorHAnsi" w:cstheme="minorHAnsi"/>
                <w:b w:val="0"/>
                <w:bCs w:val="0"/>
                <w:color w:val="auto"/>
              </w:rPr>
              <w:t>AP 2.1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462656B1" w14:textId="77777777" w:rsidR="00F74272" w:rsidRPr="00B61F10" w:rsidRDefault="00F74272" w:rsidP="00532E1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B61F10">
              <w:rPr>
                <w:rFonts w:asciiTheme="minorHAnsi" w:hAnsiTheme="minorHAnsi" w:cstheme="minorHAnsi"/>
                <w:b w:val="0"/>
                <w:bCs w:val="0"/>
                <w:color w:val="auto"/>
              </w:rPr>
              <w:t xml:space="preserve">Divisional review of existing controls </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47D89D3E" w14:textId="77777777" w:rsidR="00F74272" w:rsidRPr="00B61F10" w:rsidRDefault="00F74272" w:rsidP="00532E1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Pr>
                <w:rFonts w:asciiTheme="minorHAnsi" w:hAnsiTheme="minorHAnsi" w:cstheme="minorHAnsi"/>
                <w:b w:val="0"/>
                <w:color w:val="auto"/>
              </w:rPr>
              <w:t>MB</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5C151E4D" w14:textId="0E95E14F" w:rsidR="00F74272" w:rsidRPr="00B61F10" w:rsidRDefault="00532E1C" w:rsidP="00532E1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532E1C">
              <w:rPr>
                <w:rFonts w:asciiTheme="minorHAnsi" w:hAnsiTheme="minorHAnsi" w:cstheme="minorHAnsi"/>
                <w:b w:val="0"/>
                <w:bCs w:val="0"/>
                <w:color w:val="auto"/>
              </w:rPr>
              <w:t>Work across Health Protection and Screening Services  3 service divisions to review existing controls and identify gaps, informing the developing action plan to be signed off at Directorate level</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31385474" w14:textId="77777777" w:rsidR="00F74272" w:rsidRPr="00B61F10" w:rsidRDefault="00F74272" w:rsidP="00532E1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B61F10">
              <w:rPr>
                <w:rFonts w:asciiTheme="minorHAnsi" w:hAnsiTheme="minorHAnsi" w:cstheme="minorHAnsi"/>
                <w:b w:val="0"/>
                <w:bCs w:val="0"/>
                <w:color w:val="auto"/>
              </w:rPr>
              <w:t>National Director Health Protection and Screening Services, and Medical Director</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90CAFDE" w14:textId="77777777" w:rsidR="00F74272" w:rsidRPr="00B61F10" w:rsidRDefault="00F74272" w:rsidP="00532E1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B61F10">
              <w:rPr>
                <w:rFonts w:asciiTheme="minorHAnsi" w:hAnsiTheme="minorHAnsi" w:cstheme="minorHAnsi"/>
                <w:b w:val="0"/>
                <w:bCs w:val="0"/>
                <w:color w:val="auto"/>
              </w:rPr>
              <w:t>July 2022</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56C3CDA9" w14:textId="77777777" w:rsidR="00F74272" w:rsidRPr="00B61F10" w:rsidRDefault="00F74272" w:rsidP="00532E1C">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557696CE">
              <w:rPr>
                <w:rFonts w:asciiTheme="minorHAnsi" w:hAnsiTheme="minorHAnsi"/>
                <w:b w:val="0"/>
                <w:bCs w:val="0"/>
                <w:color w:val="auto"/>
              </w:rPr>
              <w:t>Complete – will continue to review</w:t>
            </w:r>
          </w:p>
        </w:tc>
      </w:tr>
      <w:tr w:rsidR="00F74272" w:rsidRPr="00B61F10" w14:paraId="5253259A" w14:textId="77777777" w:rsidTr="4272CF4B">
        <w:trPr>
          <w:trHeight w:val="620"/>
        </w:trPr>
        <w:tc>
          <w:tcPr>
            <w:cnfStyle w:val="001000000000" w:firstRow="0" w:lastRow="0" w:firstColumn="1" w:lastColumn="0" w:oddVBand="0" w:evenVBand="0" w:oddHBand="0" w:evenHBand="0" w:firstRowFirstColumn="0" w:firstRowLastColumn="0" w:lastRowFirstColumn="0" w:lastRowLastColumn="0"/>
            <w:tcW w:w="432" w:type="pct"/>
            <w:vMerge w:val="restart"/>
            <w:tcBorders>
              <w:left w:val="single" w:sz="4" w:space="0" w:color="auto"/>
              <w:right w:val="single" w:sz="4" w:space="0" w:color="auto"/>
            </w:tcBorders>
            <w:shd w:val="clear" w:color="auto" w:fill="auto"/>
            <w:vAlign w:val="center"/>
          </w:tcPr>
          <w:p w14:paraId="4432B7E8" w14:textId="77777777" w:rsidR="00F74272" w:rsidRPr="00B61F10" w:rsidRDefault="00F74272" w:rsidP="00532E1C">
            <w:pPr>
              <w:rPr>
                <w:rFonts w:asciiTheme="minorHAnsi" w:hAnsiTheme="minorHAnsi" w:cstheme="minorHAnsi"/>
                <w:bCs w:val="0"/>
              </w:rPr>
            </w:pPr>
            <w:r w:rsidRPr="00B61F10">
              <w:rPr>
                <w:rFonts w:asciiTheme="minorHAnsi" w:hAnsiTheme="minorHAnsi" w:cstheme="minorHAnsi"/>
                <w:b w:val="0"/>
                <w:bCs w:val="0"/>
              </w:rPr>
              <w:t>AP 2.</w:t>
            </w:r>
            <w:r>
              <w:rPr>
                <w:rFonts w:asciiTheme="minorHAnsi" w:hAnsiTheme="minorHAnsi" w:cstheme="minorHAnsi"/>
                <w:b w:val="0"/>
                <w:bCs w:val="0"/>
              </w:rPr>
              <w:t>2</w:t>
            </w:r>
          </w:p>
          <w:p w14:paraId="68C62748" w14:textId="77777777" w:rsidR="00F74272" w:rsidRPr="00B61F10" w:rsidRDefault="00F74272" w:rsidP="00532E1C">
            <w:pPr>
              <w:rPr>
                <w:rFonts w:asciiTheme="minorHAnsi" w:hAnsiTheme="minorHAnsi" w:cstheme="minorHAnsi"/>
              </w:rPr>
            </w:pPr>
          </w:p>
        </w:tc>
        <w:tc>
          <w:tcPr>
            <w:tcW w:w="767" w:type="pct"/>
            <w:vMerge w:val="restart"/>
            <w:tcBorders>
              <w:left w:val="single" w:sz="4" w:space="0" w:color="auto"/>
              <w:right w:val="single" w:sz="4" w:space="0" w:color="auto"/>
            </w:tcBorders>
            <w:shd w:val="clear" w:color="auto" w:fill="auto"/>
            <w:vAlign w:val="center"/>
          </w:tcPr>
          <w:p w14:paraId="14DDD37E" w14:textId="77777777" w:rsidR="00F74272" w:rsidRPr="00B61F10"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1F10">
              <w:rPr>
                <w:rFonts w:asciiTheme="minorHAnsi" w:hAnsiTheme="minorHAnsi" w:cstheme="minorHAnsi"/>
              </w:rPr>
              <w:t xml:space="preserve">Integrated scrutiny and action planning at directorate level of available management information relating to finance, people, quality, and risk  </w:t>
            </w:r>
          </w:p>
          <w:p w14:paraId="1D07568D" w14:textId="77777777" w:rsidR="00F74272" w:rsidRPr="00B61F10"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6" w:type="pct"/>
            <w:tcBorders>
              <w:left w:val="single" w:sz="4" w:space="0" w:color="auto"/>
              <w:right w:val="single" w:sz="4" w:space="0" w:color="auto"/>
            </w:tcBorders>
            <w:shd w:val="clear" w:color="auto" w:fill="auto"/>
            <w:vAlign w:val="center"/>
          </w:tcPr>
          <w:p w14:paraId="3D902787" w14:textId="77777777" w:rsidR="00F74272" w:rsidRPr="00B61F10"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MB</w:t>
            </w:r>
          </w:p>
        </w:tc>
        <w:tc>
          <w:tcPr>
            <w:tcW w:w="1067" w:type="pct"/>
            <w:tcBorders>
              <w:left w:val="single" w:sz="4" w:space="0" w:color="auto"/>
            </w:tcBorders>
            <w:shd w:val="clear" w:color="auto" w:fill="auto"/>
            <w:vAlign w:val="center"/>
          </w:tcPr>
          <w:p w14:paraId="5E494ABF" w14:textId="77777777" w:rsidR="00F74272" w:rsidRPr="00B61F10"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B61F10">
              <w:rPr>
                <w:rFonts w:asciiTheme="minorHAnsi" w:hAnsiTheme="minorHAnsi" w:cstheme="minorHAnsi"/>
              </w:rPr>
              <w:t xml:space="preserve">Review of current meeting cadence and information flows to identify gaps and opportunities </w:t>
            </w:r>
          </w:p>
        </w:tc>
        <w:tc>
          <w:tcPr>
            <w:tcW w:w="934" w:type="pct"/>
            <w:vMerge w:val="restart"/>
            <w:shd w:val="clear" w:color="auto" w:fill="auto"/>
            <w:vAlign w:val="center"/>
          </w:tcPr>
          <w:p w14:paraId="3CC56006" w14:textId="77777777" w:rsidR="00F74272" w:rsidRPr="00B61F10"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1F10">
              <w:rPr>
                <w:rFonts w:asciiTheme="minorHAnsi" w:hAnsiTheme="minorHAnsi" w:cstheme="minorHAnsi"/>
              </w:rPr>
              <w:t>National Director Health Protection and Screening Services, and Medical Director</w:t>
            </w:r>
          </w:p>
        </w:tc>
        <w:tc>
          <w:tcPr>
            <w:tcW w:w="467" w:type="pct"/>
            <w:shd w:val="clear" w:color="auto" w:fill="auto"/>
            <w:vAlign w:val="center"/>
          </w:tcPr>
          <w:p w14:paraId="7B018976" w14:textId="642EE02C" w:rsidR="00F74272" w:rsidRPr="00B61F10" w:rsidRDefault="00532E1C"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Complete</w:t>
            </w:r>
          </w:p>
        </w:tc>
        <w:tc>
          <w:tcPr>
            <w:tcW w:w="1167" w:type="pct"/>
            <w:shd w:val="clear" w:color="auto" w:fill="auto"/>
            <w:vAlign w:val="center"/>
          </w:tcPr>
          <w:p w14:paraId="41A0D689" w14:textId="77777777" w:rsidR="00F74272" w:rsidRPr="009F30E0"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F30E0">
              <w:rPr>
                <w:rFonts w:ascii="Calibri" w:eastAsia="Calibri" w:hAnsi="Calibri" w:cs="Calibri"/>
              </w:rPr>
              <w:t>August update – Complete</w:t>
            </w:r>
          </w:p>
        </w:tc>
      </w:tr>
      <w:tr w:rsidR="00F74272" w:rsidRPr="00B61F10" w14:paraId="106834B4" w14:textId="77777777" w:rsidTr="4272CF4B">
        <w:trPr>
          <w:trHeight w:val="620"/>
        </w:trPr>
        <w:tc>
          <w:tcPr>
            <w:cnfStyle w:val="001000000000" w:firstRow="0" w:lastRow="0" w:firstColumn="1" w:lastColumn="0" w:oddVBand="0" w:evenVBand="0" w:oddHBand="0" w:evenHBand="0" w:firstRowFirstColumn="0" w:firstRowLastColumn="0" w:lastRowFirstColumn="0" w:lastRowLastColumn="0"/>
            <w:tcW w:w="432" w:type="pct"/>
            <w:vMerge/>
            <w:vAlign w:val="center"/>
          </w:tcPr>
          <w:p w14:paraId="5AD66AFF" w14:textId="77777777" w:rsidR="00F74272" w:rsidRPr="00B61F10" w:rsidRDefault="00F74272" w:rsidP="00532E1C">
            <w:pPr>
              <w:rPr>
                <w:rFonts w:asciiTheme="minorHAnsi" w:hAnsiTheme="minorHAnsi" w:cstheme="minorHAnsi"/>
              </w:rPr>
            </w:pPr>
          </w:p>
        </w:tc>
        <w:tc>
          <w:tcPr>
            <w:tcW w:w="767" w:type="pct"/>
            <w:vMerge/>
            <w:vAlign w:val="center"/>
          </w:tcPr>
          <w:p w14:paraId="6ED3A19C" w14:textId="77777777" w:rsidR="00F74272" w:rsidRPr="00B61F10"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6" w:type="pct"/>
            <w:tcBorders>
              <w:left w:val="single" w:sz="4" w:space="0" w:color="auto"/>
              <w:bottom w:val="single" w:sz="4" w:space="0" w:color="auto"/>
              <w:right w:val="single" w:sz="4" w:space="0" w:color="auto"/>
            </w:tcBorders>
            <w:shd w:val="clear" w:color="auto" w:fill="auto"/>
            <w:vAlign w:val="center"/>
          </w:tcPr>
          <w:p w14:paraId="47EBC9DE" w14:textId="77777777" w:rsidR="00F74272" w:rsidRPr="00B61F10"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MB</w:t>
            </w:r>
          </w:p>
        </w:tc>
        <w:tc>
          <w:tcPr>
            <w:tcW w:w="1067" w:type="pct"/>
            <w:tcBorders>
              <w:left w:val="single" w:sz="4" w:space="0" w:color="auto"/>
              <w:bottom w:val="single" w:sz="4" w:space="0" w:color="auto"/>
            </w:tcBorders>
            <w:shd w:val="clear" w:color="auto" w:fill="auto"/>
            <w:vAlign w:val="center"/>
          </w:tcPr>
          <w:p w14:paraId="3BAC2E94" w14:textId="77777777" w:rsidR="00F74272" w:rsidRPr="00B61F10"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61F10">
              <w:rPr>
                <w:rFonts w:asciiTheme="minorHAnsi" w:hAnsiTheme="minorHAnsi" w:cstheme="minorHAnsi"/>
              </w:rPr>
              <w:t>Strengthen existing system including reintroducing a directorate and business partner subgroup</w:t>
            </w:r>
          </w:p>
        </w:tc>
        <w:tc>
          <w:tcPr>
            <w:tcW w:w="934" w:type="pct"/>
            <w:vMerge/>
            <w:vAlign w:val="center"/>
          </w:tcPr>
          <w:p w14:paraId="5783B0F1" w14:textId="77777777" w:rsidR="00F74272" w:rsidRPr="00B61F10"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67" w:type="pct"/>
            <w:tcBorders>
              <w:bottom w:val="single" w:sz="4" w:space="0" w:color="auto"/>
            </w:tcBorders>
            <w:shd w:val="clear" w:color="auto" w:fill="auto"/>
            <w:vAlign w:val="center"/>
          </w:tcPr>
          <w:p w14:paraId="7227EAD5" w14:textId="47C7071C" w:rsidR="00F74272" w:rsidRPr="00B61F10" w:rsidRDefault="00532E1C"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Complete</w:t>
            </w:r>
          </w:p>
        </w:tc>
        <w:tc>
          <w:tcPr>
            <w:tcW w:w="1167" w:type="pct"/>
            <w:tcBorders>
              <w:bottom w:val="single" w:sz="4" w:space="0" w:color="auto"/>
            </w:tcBorders>
            <w:shd w:val="clear" w:color="auto" w:fill="auto"/>
            <w:vAlign w:val="center"/>
          </w:tcPr>
          <w:p w14:paraId="3CDD49E2" w14:textId="77777777" w:rsidR="00F74272" w:rsidRPr="009F30E0"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F30E0">
              <w:rPr>
                <w:rFonts w:ascii="Calibri" w:eastAsia="Calibri" w:hAnsi="Calibri" w:cs="Calibri"/>
              </w:rPr>
              <w:t xml:space="preserve">August update – Complete </w:t>
            </w:r>
          </w:p>
        </w:tc>
      </w:tr>
      <w:tr w:rsidR="00F74272" w14:paraId="1D6E4E52" w14:textId="77777777" w:rsidTr="4272CF4B">
        <w:trPr>
          <w:trHeight w:val="310"/>
        </w:trPr>
        <w:tc>
          <w:tcPr>
            <w:cnfStyle w:val="001000000000" w:firstRow="0" w:lastRow="0" w:firstColumn="1" w:lastColumn="0" w:oddVBand="0" w:evenVBand="0" w:oddHBand="0" w:evenHBand="0" w:firstRowFirstColumn="0" w:firstRowLastColumn="0" w:lastRowFirstColumn="0" w:lastRowLastColumn="0"/>
            <w:tcW w:w="432" w:type="pct"/>
            <w:tcBorders>
              <w:left w:val="single" w:sz="4" w:space="0" w:color="auto"/>
              <w:right w:val="single" w:sz="4" w:space="0" w:color="auto"/>
            </w:tcBorders>
            <w:shd w:val="clear" w:color="auto" w:fill="auto"/>
            <w:vAlign w:val="center"/>
          </w:tcPr>
          <w:p w14:paraId="08BA8974" w14:textId="77777777" w:rsidR="00F74272" w:rsidRPr="00AC1C85" w:rsidRDefault="00F74272" w:rsidP="00532E1C">
            <w:pPr>
              <w:rPr>
                <w:rFonts w:asciiTheme="minorHAnsi" w:hAnsiTheme="minorHAnsi"/>
                <w:b w:val="0"/>
              </w:rPr>
            </w:pPr>
            <w:r w:rsidRPr="00AC1C85">
              <w:rPr>
                <w:rFonts w:ascii="Calibri" w:eastAsia="Calibri" w:hAnsi="Calibri" w:cs="Calibri"/>
                <w:b w:val="0"/>
              </w:rPr>
              <w:t xml:space="preserve">AP 2.3 </w:t>
            </w:r>
          </w:p>
        </w:tc>
        <w:tc>
          <w:tcPr>
            <w:tcW w:w="767" w:type="pct"/>
            <w:tcBorders>
              <w:left w:val="single" w:sz="4" w:space="0" w:color="auto"/>
              <w:right w:val="single" w:sz="4" w:space="0" w:color="auto"/>
            </w:tcBorders>
            <w:shd w:val="clear" w:color="auto" w:fill="auto"/>
            <w:vAlign w:val="center"/>
          </w:tcPr>
          <w:p w14:paraId="7737D31F" w14:textId="77777777" w:rsidR="00F74272" w:rsidRPr="557696CE"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53F8C80">
              <w:rPr>
                <w:rFonts w:ascii="Calibri" w:eastAsia="Calibri" w:hAnsi="Calibri" w:cs="Calibri"/>
              </w:rPr>
              <w:t xml:space="preserve">NHAIS is being decommissioned by England and we currently rely on NHAIS to select breast screening cohort. Reliant on one member of staff who has detailed knowledge of NHAIS. </w:t>
            </w:r>
          </w:p>
        </w:tc>
        <w:tc>
          <w:tcPr>
            <w:tcW w:w="166" w:type="pct"/>
            <w:tcBorders>
              <w:left w:val="single" w:sz="4" w:space="0" w:color="auto"/>
              <w:right w:val="single" w:sz="4" w:space="0" w:color="auto"/>
            </w:tcBorders>
            <w:shd w:val="clear" w:color="auto" w:fill="auto"/>
            <w:vAlign w:val="center"/>
          </w:tcPr>
          <w:p w14:paraId="33AB3E01"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53F8C80">
              <w:rPr>
                <w:rFonts w:ascii="Calibri" w:eastAsia="Calibri" w:hAnsi="Calibri" w:cs="Calibri"/>
              </w:rPr>
              <w:t xml:space="preserve"> </w:t>
            </w:r>
            <w:r>
              <w:rPr>
                <w:rFonts w:ascii="Calibri" w:eastAsia="Calibri" w:hAnsi="Calibri" w:cs="Calibri"/>
              </w:rPr>
              <w:t>SH</w:t>
            </w:r>
          </w:p>
        </w:tc>
        <w:tc>
          <w:tcPr>
            <w:tcW w:w="1067" w:type="pct"/>
            <w:tcBorders>
              <w:left w:val="single" w:sz="4" w:space="0" w:color="auto"/>
            </w:tcBorders>
            <w:shd w:val="clear" w:color="auto" w:fill="auto"/>
            <w:vAlign w:val="center"/>
          </w:tcPr>
          <w:p w14:paraId="4B767C03"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r w:rsidRPr="053F8C80">
              <w:rPr>
                <w:rFonts w:ascii="Calibri" w:eastAsia="Calibri" w:hAnsi="Calibri" w:cs="Calibri"/>
              </w:rPr>
              <w:t xml:space="preserve"> </w:t>
            </w:r>
          </w:p>
          <w:p w14:paraId="1B805C27" w14:textId="77777777" w:rsidR="00F74272" w:rsidRPr="00475E51"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53F8C80">
              <w:rPr>
                <w:rFonts w:ascii="Calibri" w:eastAsia="Calibri" w:hAnsi="Calibri" w:cs="Calibri"/>
              </w:rPr>
              <w:t xml:space="preserve">Implementation of BSS select for Breast Screening Programme to maintain cohort selection for breast screening.  Working group with NHS England colleagues to progress this change </w:t>
            </w:r>
          </w:p>
        </w:tc>
        <w:tc>
          <w:tcPr>
            <w:tcW w:w="934" w:type="pct"/>
            <w:shd w:val="clear" w:color="auto" w:fill="auto"/>
            <w:vAlign w:val="center"/>
          </w:tcPr>
          <w:p w14:paraId="265C0E93"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r w:rsidRPr="053F8C80">
              <w:rPr>
                <w:rFonts w:ascii="Calibri" w:eastAsia="Calibri" w:hAnsi="Calibri" w:cs="Calibri"/>
                <w:color w:val="000000" w:themeColor="text1"/>
              </w:rPr>
              <w:t xml:space="preserve">Deputy Chief Executive / Executive Director of Finance and Operations  </w:t>
            </w:r>
          </w:p>
          <w:p w14:paraId="34A7DF0A" w14:textId="77777777" w:rsidR="00F74272" w:rsidRPr="557696CE"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53F8C80">
              <w:rPr>
                <w:rFonts w:ascii="Calibri" w:eastAsia="Calibri" w:hAnsi="Calibri" w:cs="Calibri"/>
              </w:rPr>
              <w:t>National Director Health Protection and Screening Services, and Medical Director</w:t>
            </w:r>
            <w:r w:rsidRPr="053F8C80">
              <w:rPr>
                <w:rFonts w:ascii="Calibri" w:eastAsia="Calibri" w:hAnsi="Calibri" w:cs="Calibri"/>
                <w:color w:val="000000" w:themeColor="text1"/>
              </w:rPr>
              <w:t xml:space="preserve">  </w:t>
            </w:r>
          </w:p>
        </w:tc>
        <w:tc>
          <w:tcPr>
            <w:tcW w:w="467" w:type="pct"/>
            <w:shd w:val="clear" w:color="auto" w:fill="auto"/>
            <w:vAlign w:val="center"/>
          </w:tcPr>
          <w:p w14:paraId="272460F8" w14:textId="77777777" w:rsidR="00F74272" w:rsidRPr="557696CE"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53F8C80">
              <w:rPr>
                <w:rFonts w:ascii="Calibri" w:eastAsia="Calibri" w:hAnsi="Calibri" w:cs="Calibri"/>
                <w:color w:val="000000" w:themeColor="text1"/>
              </w:rPr>
              <w:t xml:space="preserve">March 2023 </w:t>
            </w:r>
          </w:p>
        </w:tc>
        <w:tc>
          <w:tcPr>
            <w:tcW w:w="1167" w:type="pct"/>
            <w:shd w:val="clear" w:color="auto" w:fill="auto"/>
            <w:vAlign w:val="center"/>
          </w:tcPr>
          <w:p w14:paraId="6680A6F8" w14:textId="709260EA" w:rsidR="0000070E" w:rsidRPr="000D6790" w:rsidRDefault="0000070E" w:rsidP="00532E1C">
            <w:pPr>
              <w:cnfStyle w:val="000000000000" w:firstRow="0" w:lastRow="0" w:firstColumn="0" w:lastColumn="0" w:oddVBand="0" w:evenVBand="0" w:oddHBand="0" w:evenHBand="0" w:firstRowFirstColumn="0" w:firstRowLastColumn="0" w:lastRowFirstColumn="0" w:lastRowLastColumn="0"/>
              <w:rPr>
                <w:rStyle w:val="normaltextrun"/>
                <w:rFonts w:ascii="Calibri" w:hAnsi="Calibri" w:cs="Calibri"/>
                <w:sz w:val="22"/>
                <w:szCs w:val="22"/>
                <w:shd w:val="clear" w:color="auto" w:fill="FFFFFF"/>
              </w:rPr>
            </w:pPr>
            <w:r w:rsidRPr="000D6790">
              <w:rPr>
                <w:rStyle w:val="eop"/>
                <w:rFonts w:ascii="Calibri" w:hAnsi="Calibri" w:cs="Calibri"/>
                <w:sz w:val="22"/>
                <w:szCs w:val="22"/>
              </w:rPr>
              <w:t>Feb 2023 – meeting in early Feb suggesting the plan lacked sufficient detail to provide assurances and very unlikely to produce any products this financial year.  Decision taken to communicate with WG that unlikely to use capital funding identified this financial year. Meetings to include NHS E colleagues as well as NHS D to be more joined up and meetings held with NI who also going to use BS Select for cohort selection. Work will continue to progress. NHAIS is not being decommissioned in England until Dec 2024.</w:t>
            </w:r>
          </w:p>
          <w:p w14:paraId="39A8D7DF" w14:textId="795FAD1A" w:rsidR="00F74272" w:rsidRPr="009F30E0" w:rsidRDefault="00E75F70"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F30E0">
              <w:rPr>
                <w:rStyle w:val="normaltextrun"/>
                <w:rFonts w:ascii="Calibri" w:hAnsi="Calibri" w:cs="Calibri"/>
                <w:sz w:val="22"/>
                <w:szCs w:val="22"/>
                <w:shd w:val="clear" w:color="auto" w:fill="FFFFFF"/>
              </w:rPr>
              <w:t>Jan 23 update -Meetings have been established – both joint project team with NHS Digital and board meetings with NHS Digital and NHS England. Project outline received 31/01/23 from NHS D but there is uncertainty around timescales that NHS D are able to deliver to and the governance process timescales around the change. Queries have been shared with NHS D around granularity of how the system works to ensure processes can be adapted to deliver the solution for BTW. Meetings to be set up in Feb to discuss the detail. Timescales have low confidence to achieve. NHAIS is not being decommissioned in England until Dec 2024.</w:t>
            </w:r>
            <w:r w:rsidRPr="009F30E0">
              <w:rPr>
                <w:rStyle w:val="eop"/>
                <w:rFonts w:ascii="Calibri" w:hAnsi="Calibri" w:cs="Calibri"/>
                <w:sz w:val="22"/>
                <w:szCs w:val="22"/>
                <w:shd w:val="clear" w:color="auto" w:fill="FFFFFF"/>
              </w:rPr>
              <w:t> </w:t>
            </w:r>
          </w:p>
        </w:tc>
      </w:tr>
      <w:tr w:rsidR="00F74272" w14:paraId="0537CFB5" w14:textId="77777777" w:rsidTr="4272CF4B">
        <w:trPr>
          <w:trHeight w:val="310"/>
        </w:trPr>
        <w:tc>
          <w:tcPr>
            <w:cnfStyle w:val="001000000000" w:firstRow="0" w:lastRow="0" w:firstColumn="1" w:lastColumn="0" w:oddVBand="0" w:evenVBand="0" w:oddHBand="0" w:evenHBand="0" w:firstRowFirstColumn="0" w:firstRowLastColumn="0" w:lastRowFirstColumn="0" w:lastRowLastColumn="0"/>
            <w:tcW w:w="432" w:type="pct"/>
            <w:tcBorders>
              <w:left w:val="single" w:sz="4" w:space="0" w:color="auto"/>
              <w:bottom w:val="single" w:sz="4" w:space="0" w:color="auto"/>
              <w:right w:val="single" w:sz="4" w:space="0" w:color="auto"/>
            </w:tcBorders>
            <w:shd w:val="clear" w:color="auto" w:fill="auto"/>
            <w:vAlign w:val="center"/>
          </w:tcPr>
          <w:p w14:paraId="2BBF5E22" w14:textId="77777777" w:rsidR="00F74272" w:rsidRPr="00AC1C85" w:rsidRDefault="00F74272" w:rsidP="00532E1C">
            <w:pPr>
              <w:rPr>
                <w:rFonts w:asciiTheme="minorHAnsi" w:hAnsiTheme="minorHAnsi"/>
                <w:b w:val="0"/>
              </w:rPr>
            </w:pPr>
            <w:r w:rsidRPr="00AC1C85">
              <w:rPr>
                <w:rFonts w:ascii="Calibri" w:eastAsia="Calibri" w:hAnsi="Calibri" w:cs="Calibri"/>
                <w:b w:val="0"/>
              </w:rPr>
              <w:t>AP 2.4</w:t>
            </w:r>
          </w:p>
        </w:tc>
        <w:tc>
          <w:tcPr>
            <w:tcW w:w="767" w:type="pct"/>
            <w:tcBorders>
              <w:left w:val="single" w:sz="4" w:space="0" w:color="auto"/>
              <w:bottom w:val="single" w:sz="4" w:space="0" w:color="auto"/>
              <w:right w:val="single" w:sz="4" w:space="0" w:color="auto"/>
            </w:tcBorders>
            <w:shd w:val="clear" w:color="auto" w:fill="auto"/>
            <w:vAlign w:val="center"/>
          </w:tcPr>
          <w:p w14:paraId="678AF69F" w14:textId="77777777" w:rsidR="00F74272" w:rsidRPr="557696CE"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53F8C80">
              <w:rPr>
                <w:rFonts w:ascii="Calibri" w:eastAsia="Calibri" w:hAnsi="Calibri" w:cs="Calibri"/>
              </w:rPr>
              <w:t>Recovery of the Breast Screening Programme is impacted by difficulty in recruiting specialist clinical staff to undertake reading of mammograms and assessment clinics.</w:t>
            </w:r>
          </w:p>
        </w:tc>
        <w:tc>
          <w:tcPr>
            <w:tcW w:w="166" w:type="pct"/>
            <w:tcBorders>
              <w:left w:val="single" w:sz="4" w:space="0" w:color="auto"/>
              <w:bottom w:val="single" w:sz="4" w:space="0" w:color="auto"/>
              <w:right w:val="single" w:sz="4" w:space="0" w:color="auto"/>
            </w:tcBorders>
            <w:shd w:val="clear" w:color="auto" w:fill="auto"/>
            <w:vAlign w:val="center"/>
          </w:tcPr>
          <w:p w14:paraId="59241B69"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53F8C80">
              <w:rPr>
                <w:rFonts w:ascii="Calibri" w:eastAsia="Calibri" w:hAnsi="Calibri" w:cs="Calibri"/>
              </w:rPr>
              <w:t xml:space="preserve"> </w:t>
            </w:r>
            <w:r>
              <w:rPr>
                <w:rFonts w:ascii="Calibri" w:eastAsia="Calibri" w:hAnsi="Calibri" w:cs="Calibri"/>
              </w:rPr>
              <w:t>SH</w:t>
            </w:r>
          </w:p>
        </w:tc>
        <w:tc>
          <w:tcPr>
            <w:tcW w:w="1067" w:type="pct"/>
            <w:tcBorders>
              <w:left w:val="single" w:sz="4" w:space="0" w:color="auto"/>
              <w:bottom w:val="single" w:sz="4" w:space="0" w:color="auto"/>
            </w:tcBorders>
            <w:shd w:val="clear" w:color="auto" w:fill="auto"/>
            <w:vAlign w:val="center"/>
          </w:tcPr>
          <w:p w14:paraId="593C6954" w14:textId="77777777" w:rsidR="00F74272" w:rsidRPr="00475E51"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53F8C80">
              <w:rPr>
                <w:rFonts w:ascii="Calibri" w:eastAsia="Calibri" w:hAnsi="Calibri" w:cs="Calibri"/>
              </w:rPr>
              <w:t>Recruitment processes underway for breast clinician role in North Wales. Planned recruitment in Southeast Wales for radiologist working closely with Health Boards. Planned retirement in 2023 will increase issue in North Wales and working with HB to explore potential ways forward.</w:t>
            </w:r>
          </w:p>
        </w:tc>
        <w:tc>
          <w:tcPr>
            <w:tcW w:w="934" w:type="pct"/>
            <w:tcBorders>
              <w:bottom w:val="single" w:sz="4" w:space="0" w:color="auto"/>
            </w:tcBorders>
            <w:shd w:val="clear" w:color="auto" w:fill="auto"/>
          </w:tcPr>
          <w:p w14:paraId="7DA1A1B7" w14:textId="77777777" w:rsidR="00F74272" w:rsidRPr="557696CE"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53F8C80">
              <w:rPr>
                <w:rFonts w:ascii="Calibri" w:eastAsia="Calibri" w:hAnsi="Calibri" w:cs="Calibri"/>
              </w:rPr>
              <w:t xml:space="preserve">National Director Health Protection and Screening Services, and Medical Director </w:t>
            </w:r>
          </w:p>
        </w:tc>
        <w:tc>
          <w:tcPr>
            <w:tcW w:w="467" w:type="pct"/>
            <w:tcBorders>
              <w:bottom w:val="single" w:sz="4" w:space="0" w:color="auto"/>
            </w:tcBorders>
            <w:shd w:val="clear" w:color="auto" w:fill="auto"/>
            <w:vAlign w:val="center"/>
          </w:tcPr>
          <w:p w14:paraId="3CC5E064" w14:textId="77777777" w:rsidR="00F74272" w:rsidRPr="557696CE"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53F8C80">
              <w:rPr>
                <w:rFonts w:ascii="Calibri" w:eastAsia="Calibri" w:hAnsi="Calibri" w:cs="Calibri"/>
              </w:rPr>
              <w:t xml:space="preserve">March 2024 </w:t>
            </w:r>
          </w:p>
        </w:tc>
        <w:tc>
          <w:tcPr>
            <w:tcW w:w="1167" w:type="pct"/>
            <w:tcBorders>
              <w:bottom w:val="single" w:sz="4" w:space="0" w:color="auto"/>
            </w:tcBorders>
            <w:shd w:val="clear" w:color="auto" w:fill="auto"/>
            <w:vAlign w:val="center"/>
          </w:tcPr>
          <w:p w14:paraId="482B6FB5" w14:textId="77777777" w:rsidR="00F822CC" w:rsidRPr="000D6790" w:rsidRDefault="00F822CC" w:rsidP="00532E1C">
            <w:pPr>
              <w:cnfStyle w:val="000000000000" w:firstRow="0" w:lastRow="0" w:firstColumn="0" w:lastColumn="0" w:oddVBand="0" w:evenVBand="0" w:oddHBand="0" w:evenHBand="0" w:firstRowFirstColumn="0" w:firstRowLastColumn="0" w:lastRowFirstColumn="0" w:lastRowLastColumn="0"/>
              <w:rPr>
                <w:rStyle w:val="eop"/>
                <w:rFonts w:ascii="Calibri" w:hAnsi="Calibri" w:cs="Calibri"/>
                <w:sz w:val="22"/>
                <w:szCs w:val="22"/>
              </w:rPr>
            </w:pPr>
            <w:r w:rsidRPr="000D6790">
              <w:rPr>
                <w:rStyle w:val="eop"/>
                <w:rFonts w:ascii="Calibri" w:hAnsi="Calibri" w:cs="Calibri"/>
                <w:sz w:val="22"/>
                <w:szCs w:val="22"/>
              </w:rPr>
              <w:t xml:space="preserve">Feb 2023 update as Jan with the additional note that we are progressing training option for breast clinician, but this will be medium term. All other actions progressing.  </w:t>
            </w:r>
          </w:p>
          <w:p w14:paraId="0E3E405C" w14:textId="1936035B" w:rsidR="00F74272" w:rsidRPr="009F30E0" w:rsidRDefault="00B77620"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F30E0">
              <w:rPr>
                <w:rStyle w:val="normaltextrun"/>
                <w:rFonts w:ascii="Calibri" w:hAnsi="Calibri" w:cs="Calibri"/>
                <w:shd w:val="clear" w:color="auto" w:fill="FFFFFF"/>
              </w:rPr>
              <w:t>Jan 23 update -</w:t>
            </w:r>
            <w:r w:rsidRPr="009F30E0">
              <w:rPr>
                <w:rStyle w:val="normaltextrun"/>
                <w:rFonts w:ascii="Calibri" w:hAnsi="Calibri" w:cs="Calibri"/>
                <w:sz w:val="22"/>
                <w:szCs w:val="22"/>
                <w:shd w:val="clear" w:color="auto" w:fill="FFFFFF"/>
              </w:rPr>
              <w:t xml:space="preserve"> Recruitment for breast clinician role in North Wales not successful as no suitable application. Exploring working with England to train breast clinician in North Wales on established training scheme. Exploring with HEIW to establish funding stream to training as potentially sustainable model and key across breast services in Wales. This will not support service in short term and still have </w:t>
            </w:r>
            <w:r w:rsidRPr="009F30E0">
              <w:rPr>
                <w:rStyle w:val="normaltextrun"/>
                <w:rFonts w:ascii="Calibri" w:hAnsi="Calibri" w:cs="Calibri"/>
                <w:sz w:val="22"/>
                <w:szCs w:val="22"/>
                <w:shd w:val="clear" w:color="auto" w:fill="FFFFFF"/>
              </w:rPr>
              <w:lastRenderedPageBreak/>
              <w:t>considerable challenge when current radiologist retires. HB is out to advert for radiologist which if recruited will support BTW in North Wales but low confidence that will recruit.  Planned recruitment in South East Wales progressing and expect improvement in substantive staffing levels from Spring 2023 which will support timeliness.</w:t>
            </w:r>
            <w:r w:rsidRPr="009F30E0">
              <w:rPr>
                <w:rStyle w:val="eop"/>
                <w:rFonts w:ascii="Calibri" w:hAnsi="Calibri" w:cs="Calibri"/>
                <w:sz w:val="22"/>
                <w:szCs w:val="22"/>
                <w:shd w:val="clear" w:color="auto" w:fill="FFFFFF"/>
              </w:rPr>
              <w:t> </w:t>
            </w:r>
          </w:p>
        </w:tc>
      </w:tr>
      <w:tr w:rsidR="00F74272" w14:paraId="7EADEC82" w14:textId="77777777" w:rsidTr="4272CF4B">
        <w:trPr>
          <w:trHeight w:val="310"/>
        </w:trPr>
        <w:tc>
          <w:tcPr>
            <w:cnfStyle w:val="001000000000" w:firstRow="0" w:lastRow="0" w:firstColumn="1" w:lastColumn="0" w:oddVBand="0" w:evenVBand="0" w:oddHBand="0" w:evenHBand="0" w:firstRowFirstColumn="0" w:firstRowLastColumn="0" w:lastRowFirstColumn="0" w:lastRowLastColumn="0"/>
            <w:tcW w:w="432" w:type="pct"/>
            <w:vMerge w:val="restart"/>
            <w:tcBorders>
              <w:left w:val="single" w:sz="4" w:space="0" w:color="auto"/>
              <w:right w:val="single" w:sz="4" w:space="0" w:color="auto"/>
            </w:tcBorders>
            <w:shd w:val="clear" w:color="auto" w:fill="auto"/>
            <w:vAlign w:val="center"/>
          </w:tcPr>
          <w:p w14:paraId="492814C4" w14:textId="77777777" w:rsidR="00F74272" w:rsidRDefault="00F74272" w:rsidP="00532E1C">
            <w:pPr>
              <w:rPr>
                <w:rFonts w:asciiTheme="minorHAnsi" w:hAnsiTheme="minorHAnsi"/>
              </w:rPr>
            </w:pPr>
            <w:r w:rsidRPr="557696CE">
              <w:rPr>
                <w:rFonts w:asciiTheme="minorHAnsi" w:hAnsiTheme="minorHAnsi"/>
                <w:b w:val="0"/>
                <w:bCs w:val="0"/>
              </w:rPr>
              <w:lastRenderedPageBreak/>
              <w:t>AP 2.</w:t>
            </w:r>
            <w:r>
              <w:rPr>
                <w:rFonts w:asciiTheme="minorHAnsi" w:hAnsiTheme="minorHAnsi"/>
                <w:b w:val="0"/>
                <w:bCs w:val="0"/>
              </w:rPr>
              <w:t>5</w:t>
            </w:r>
          </w:p>
        </w:tc>
        <w:tc>
          <w:tcPr>
            <w:tcW w:w="767" w:type="pct"/>
            <w:vMerge w:val="restart"/>
            <w:tcBorders>
              <w:left w:val="single" w:sz="4" w:space="0" w:color="auto"/>
              <w:right w:val="single" w:sz="4" w:space="0" w:color="auto"/>
            </w:tcBorders>
            <w:shd w:val="clear" w:color="auto" w:fill="auto"/>
            <w:vAlign w:val="center"/>
          </w:tcPr>
          <w:p w14:paraId="21B17E05"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Sustainable provision of clinical infection services</w:t>
            </w:r>
          </w:p>
        </w:tc>
        <w:tc>
          <w:tcPr>
            <w:tcW w:w="166" w:type="pct"/>
            <w:vMerge w:val="restart"/>
            <w:tcBorders>
              <w:left w:val="single" w:sz="4" w:space="0" w:color="auto"/>
              <w:right w:val="single" w:sz="4" w:space="0" w:color="auto"/>
            </w:tcBorders>
            <w:shd w:val="clear" w:color="auto" w:fill="auto"/>
            <w:vAlign w:val="center"/>
          </w:tcPr>
          <w:p w14:paraId="313C3EFD"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RH/DH</w:t>
            </w:r>
          </w:p>
        </w:tc>
        <w:tc>
          <w:tcPr>
            <w:tcW w:w="1067" w:type="pct"/>
            <w:tcBorders>
              <w:left w:val="single" w:sz="4" w:space="0" w:color="auto"/>
            </w:tcBorders>
            <w:shd w:val="clear" w:color="auto" w:fill="auto"/>
            <w:vAlign w:val="center"/>
          </w:tcPr>
          <w:p w14:paraId="6F493A16" w14:textId="77777777" w:rsidR="00F74272" w:rsidRPr="00475E51"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75E51">
              <w:rPr>
                <w:rFonts w:asciiTheme="minorHAnsi" w:hAnsiTheme="minorHAnsi"/>
              </w:rPr>
              <w:t>Continue to recruit to consultant posts;</w:t>
            </w:r>
          </w:p>
          <w:p w14:paraId="67465773"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75E51">
              <w:rPr>
                <w:rFonts w:asciiTheme="minorHAnsi" w:hAnsiTheme="minorHAnsi"/>
              </w:rPr>
              <w:t>Deliver changes that will make the service more attractive including recruitment of Specialty and Specialist Doctors as well as Physician Associates, Clinical Scientists and Specialist Nurses.</w:t>
            </w:r>
          </w:p>
        </w:tc>
        <w:tc>
          <w:tcPr>
            <w:tcW w:w="934" w:type="pct"/>
            <w:vMerge w:val="restart"/>
            <w:shd w:val="clear" w:color="auto" w:fill="auto"/>
            <w:vAlign w:val="center"/>
          </w:tcPr>
          <w:p w14:paraId="1095C18E"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National Director Health Protection and Screening Services, and Medical Director</w:t>
            </w:r>
          </w:p>
        </w:tc>
        <w:tc>
          <w:tcPr>
            <w:tcW w:w="467" w:type="pct"/>
            <w:shd w:val="clear" w:color="auto" w:fill="auto"/>
            <w:vAlign w:val="center"/>
          </w:tcPr>
          <w:p w14:paraId="5C2F11D7"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Ongoing</w:t>
            </w:r>
          </w:p>
        </w:tc>
        <w:tc>
          <w:tcPr>
            <w:tcW w:w="1167" w:type="pct"/>
            <w:shd w:val="clear" w:color="auto" w:fill="auto"/>
            <w:vAlign w:val="center"/>
          </w:tcPr>
          <w:p w14:paraId="14CC5A39" w14:textId="77777777" w:rsidR="00F74272" w:rsidRPr="00475E51"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36998">
              <w:rPr>
                <w:rFonts w:ascii="Calibri" w:eastAsia="Calibri" w:hAnsi="Calibri" w:cs="Calibri"/>
              </w:rPr>
              <w:t>Remote consultant support is being trialled and has proven to be beneficial and extended to end of financial year.  Service continues to search for additional workforce opportunities.</w:t>
            </w:r>
          </w:p>
        </w:tc>
      </w:tr>
      <w:tr w:rsidR="00F74272" w14:paraId="272080F4" w14:textId="77777777" w:rsidTr="4272CF4B">
        <w:trPr>
          <w:trHeight w:val="310"/>
        </w:trPr>
        <w:tc>
          <w:tcPr>
            <w:cnfStyle w:val="001000000000" w:firstRow="0" w:lastRow="0" w:firstColumn="1" w:lastColumn="0" w:oddVBand="0" w:evenVBand="0" w:oddHBand="0" w:evenHBand="0" w:firstRowFirstColumn="0" w:firstRowLastColumn="0" w:lastRowFirstColumn="0" w:lastRowLastColumn="0"/>
            <w:tcW w:w="432" w:type="pct"/>
            <w:vMerge/>
            <w:vAlign w:val="center"/>
          </w:tcPr>
          <w:p w14:paraId="71573315" w14:textId="77777777" w:rsidR="00F74272" w:rsidRDefault="00F74272" w:rsidP="00532E1C"/>
        </w:tc>
        <w:tc>
          <w:tcPr>
            <w:tcW w:w="767" w:type="pct"/>
            <w:vMerge/>
            <w:vAlign w:val="center"/>
          </w:tcPr>
          <w:p w14:paraId="394F9036"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166" w:type="pct"/>
            <w:vMerge/>
            <w:vAlign w:val="center"/>
          </w:tcPr>
          <w:p w14:paraId="3C5C2A87"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1067" w:type="pct"/>
            <w:tcBorders>
              <w:left w:val="single" w:sz="4" w:space="0" w:color="auto"/>
            </w:tcBorders>
            <w:shd w:val="clear" w:color="auto" w:fill="auto"/>
            <w:vAlign w:val="center"/>
          </w:tcPr>
          <w:p w14:paraId="36D85EC0"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Proposal to convert non-pay Transformation funds to pay to increase number of clinical staff (Scientists and Specialist Nursing)</w:t>
            </w:r>
          </w:p>
        </w:tc>
        <w:tc>
          <w:tcPr>
            <w:tcW w:w="934" w:type="pct"/>
            <w:vMerge/>
            <w:vAlign w:val="center"/>
          </w:tcPr>
          <w:p w14:paraId="25B7C032"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467" w:type="pct"/>
            <w:shd w:val="clear" w:color="auto" w:fill="auto"/>
            <w:vAlign w:val="center"/>
          </w:tcPr>
          <w:p w14:paraId="26E0A41D" w14:textId="77777777" w:rsidR="00F74272" w:rsidRDefault="32E5F1CC" w:rsidP="4272CF4B">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7347E">
              <w:rPr>
                <w:rFonts w:ascii="Calibri" w:eastAsia="Calibri" w:hAnsi="Calibri" w:cs="Calibri"/>
              </w:rPr>
              <w:t>February 2023</w:t>
            </w:r>
          </w:p>
          <w:p w14:paraId="15550CD7" w14:textId="5E8F92DE" w:rsidR="00F74272" w:rsidRPr="0077347E" w:rsidRDefault="000B742A" w:rsidP="4272CF4B">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B742A">
              <w:rPr>
                <w:rFonts w:ascii="Calibri" w:eastAsia="Calibri" w:hAnsi="Calibri" w:cs="Calibri"/>
                <w:color w:val="FF0000"/>
              </w:rPr>
              <w:t>Proposing May 2023</w:t>
            </w:r>
          </w:p>
        </w:tc>
        <w:tc>
          <w:tcPr>
            <w:tcW w:w="1167" w:type="pct"/>
            <w:shd w:val="clear" w:color="auto" w:fill="auto"/>
            <w:vAlign w:val="center"/>
          </w:tcPr>
          <w:p w14:paraId="01D63509" w14:textId="77777777" w:rsidR="000B742A" w:rsidRPr="000D6790" w:rsidRDefault="000B742A" w:rsidP="00532E1C">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hd w:val="clear" w:color="auto" w:fill="FFFFFF"/>
              </w:rPr>
            </w:pPr>
            <w:r w:rsidRPr="000D6790">
              <w:rPr>
                <w:rStyle w:val="eop"/>
                <w:rFonts w:asciiTheme="minorHAnsi" w:hAnsiTheme="minorHAnsi" w:cstheme="minorHAnsi"/>
                <w:shd w:val="clear" w:color="auto" w:fill="FFFFFF"/>
              </w:rPr>
              <w:t xml:space="preserve">Feb 23 – Feedback from DMT and DLT received for next iteration.  The timeline needs to be extended by 3 months to allow for the necessary iterations and governance. </w:t>
            </w:r>
          </w:p>
          <w:p w14:paraId="7ADA634D" w14:textId="05E37398" w:rsidR="00DC11FA" w:rsidRPr="009F30E0" w:rsidRDefault="00DC11FA"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F30E0">
              <w:rPr>
                <w:rStyle w:val="normaltextrun"/>
                <w:rFonts w:ascii="Calibri" w:hAnsi="Calibri" w:cs="Calibri"/>
                <w:shd w:val="clear" w:color="auto" w:fill="FFFFFF"/>
              </w:rPr>
              <w:t>Jan 23 – Draft shared and formal submission for February 2023 DMT</w:t>
            </w:r>
            <w:r w:rsidRPr="009F30E0">
              <w:rPr>
                <w:rStyle w:val="eop"/>
                <w:rFonts w:ascii="Calibri" w:hAnsi="Calibri" w:cs="Calibri"/>
                <w:shd w:val="clear" w:color="auto" w:fill="FFFFFF"/>
              </w:rPr>
              <w:t> </w:t>
            </w:r>
          </w:p>
        </w:tc>
      </w:tr>
      <w:tr w:rsidR="00F74272" w14:paraId="1DCE9A19" w14:textId="77777777" w:rsidTr="4272CF4B">
        <w:tc>
          <w:tcPr>
            <w:cnfStyle w:val="001000000000" w:firstRow="0" w:lastRow="0" w:firstColumn="1" w:lastColumn="0" w:oddVBand="0" w:evenVBand="0" w:oddHBand="0" w:evenHBand="0" w:firstRowFirstColumn="0" w:firstRowLastColumn="0" w:lastRowFirstColumn="0" w:lastRowLastColumn="0"/>
            <w:tcW w:w="432" w:type="pct"/>
            <w:vMerge w:val="restart"/>
            <w:tcBorders>
              <w:left w:val="single" w:sz="4" w:space="0" w:color="auto"/>
              <w:right w:val="single" w:sz="4" w:space="0" w:color="auto"/>
            </w:tcBorders>
            <w:shd w:val="clear" w:color="auto" w:fill="auto"/>
            <w:vAlign w:val="center"/>
          </w:tcPr>
          <w:p w14:paraId="24FFCD69" w14:textId="77777777" w:rsidR="00F74272" w:rsidRDefault="00F74272" w:rsidP="00532E1C">
            <w:pPr>
              <w:rPr>
                <w:rFonts w:asciiTheme="minorHAnsi" w:hAnsiTheme="minorHAnsi"/>
              </w:rPr>
            </w:pPr>
            <w:r w:rsidRPr="557696CE">
              <w:rPr>
                <w:rFonts w:asciiTheme="minorHAnsi" w:hAnsiTheme="minorHAnsi"/>
                <w:b w:val="0"/>
                <w:bCs w:val="0"/>
              </w:rPr>
              <w:t>AP 2.</w:t>
            </w:r>
            <w:r>
              <w:rPr>
                <w:rFonts w:asciiTheme="minorHAnsi" w:hAnsiTheme="minorHAnsi"/>
                <w:b w:val="0"/>
                <w:bCs w:val="0"/>
              </w:rPr>
              <w:t>6</w:t>
            </w:r>
          </w:p>
        </w:tc>
        <w:tc>
          <w:tcPr>
            <w:tcW w:w="767" w:type="pct"/>
            <w:vMerge w:val="restart"/>
            <w:tcBorders>
              <w:left w:val="single" w:sz="4" w:space="0" w:color="auto"/>
              <w:right w:val="single" w:sz="4" w:space="0" w:color="auto"/>
            </w:tcBorders>
            <w:shd w:val="clear" w:color="auto" w:fill="auto"/>
            <w:vAlign w:val="center"/>
          </w:tcPr>
          <w:p w14:paraId="0477F48A"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Sustainable provision of laboratory diagnostics including Out of Hours</w:t>
            </w:r>
            <w:r>
              <w:rPr>
                <w:rFonts w:ascii="Calibri" w:eastAsia="Calibri" w:hAnsi="Calibri" w:cs="Calibri"/>
              </w:rPr>
              <w:t xml:space="preserve"> and workforce design</w:t>
            </w:r>
          </w:p>
        </w:tc>
        <w:tc>
          <w:tcPr>
            <w:tcW w:w="166" w:type="pct"/>
            <w:vMerge w:val="restart"/>
            <w:tcBorders>
              <w:left w:val="single" w:sz="4" w:space="0" w:color="auto"/>
              <w:right w:val="single" w:sz="4" w:space="0" w:color="auto"/>
            </w:tcBorders>
            <w:shd w:val="clear" w:color="auto" w:fill="auto"/>
            <w:vAlign w:val="center"/>
          </w:tcPr>
          <w:p w14:paraId="08ECF8E0"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RH/DH</w:t>
            </w:r>
          </w:p>
        </w:tc>
        <w:tc>
          <w:tcPr>
            <w:tcW w:w="1067" w:type="pct"/>
            <w:tcBorders>
              <w:left w:val="single" w:sz="4" w:space="0" w:color="auto"/>
            </w:tcBorders>
            <w:shd w:val="clear" w:color="auto" w:fill="auto"/>
            <w:vAlign w:val="center"/>
          </w:tcPr>
          <w:p w14:paraId="06145955"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Review network model to optimise skill mix across multiple sites for Out of Hours working</w:t>
            </w:r>
          </w:p>
        </w:tc>
        <w:tc>
          <w:tcPr>
            <w:tcW w:w="934" w:type="pct"/>
            <w:vMerge w:val="restart"/>
            <w:shd w:val="clear" w:color="auto" w:fill="auto"/>
            <w:vAlign w:val="center"/>
          </w:tcPr>
          <w:p w14:paraId="55B3CEF2"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National Director Health Protection and Screening Services, and Medical Director</w:t>
            </w:r>
          </w:p>
        </w:tc>
        <w:tc>
          <w:tcPr>
            <w:tcW w:w="467" w:type="pct"/>
            <w:shd w:val="clear" w:color="auto" w:fill="auto"/>
            <w:vAlign w:val="center"/>
          </w:tcPr>
          <w:p w14:paraId="6E16F52D" w14:textId="1770A220" w:rsidR="00F74272" w:rsidRPr="0077347E" w:rsidRDefault="394C8830" w:rsidP="4272CF4B">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77347E">
              <w:rPr>
                <w:rFonts w:ascii="Calibri" w:eastAsia="Calibri" w:hAnsi="Calibri" w:cs="Calibri"/>
              </w:rPr>
              <w:t>February 2023</w:t>
            </w:r>
          </w:p>
        </w:tc>
        <w:tc>
          <w:tcPr>
            <w:tcW w:w="1167" w:type="pct"/>
            <w:shd w:val="clear" w:color="auto" w:fill="auto"/>
            <w:vAlign w:val="center"/>
          </w:tcPr>
          <w:p w14:paraId="321F7546" w14:textId="77777777" w:rsidR="00C57EB3" w:rsidRPr="000D6790" w:rsidRDefault="00C57EB3" w:rsidP="00C57EB3">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shd w:val="clear" w:color="auto" w:fill="FFFFFF"/>
              </w:rPr>
            </w:pPr>
            <w:r w:rsidRPr="000D6790">
              <w:rPr>
                <w:rStyle w:val="eop"/>
                <w:rFonts w:asciiTheme="minorHAnsi" w:hAnsiTheme="minorHAnsi"/>
                <w:shd w:val="clear" w:color="auto" w:fill="FFFFFF"/>
              </w:rPr>
              <w:t>Feb 23 - The review is complete.  There is a work plan to ensure all staff can demonstrate and evidence competencies for OOH work.</w:t>
            </w:r>
          </w:p>
          <w:p w14:paraId="7D07D39D" w14:textId="77777777" w:rsidR="00C57EB3" w:rsidRPr="000D6790" w:rsidRDefault="00C57EB3" w:rsidP="00C57EB3">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hd w:val="clear" w:color="auto" w:fill="FFFFFF"/>
              </w:rPr>
            </w:pPr>
            <w:r w:rsidRPr="000D6790">
              <w:rPr>
                <w:rStyle w:val="eop"/>
                <w:rFonts w:asciiTheme="minorHAnsi" w:hAnsiTheme="minorHAnsi" w:cstheme="minorHAnsi"/>
                <w:shd w:val="clear" w:color="auto" w:fill="FFFFFF"/>
              </w:rPr>
              <w:t>To be completed by September 2023</w:t>
            </w:r>
          </w:p>
          <w:p w14:paraId="09084869" w14:textId="1ABA6D82" w:rsidR="0077347E" w:rsidRPr="000D6790" w:rsidRDefault="0077347E"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D6790">
              <w:rPr>
                <w:rStyle w:val="normaltextrun"/>
                <w:rFonts w:ascii="Calibri" w:hAnsi="Calibri" w:cs="Calibri"/>
                <w:shd w:val="clear" w:color="auto" w:fill="FFFFFF"/>
              </w:rPr>
              <w:t>Jan 23 – Competencies agreed and signed off by SMT.  Work plan to sign off all staff in development.</w:t>
            </w:r>
            <w:r w:rsidRPr="000D6790">
              <w:rPr>
                <w:rStyle w:val="eop"/>
                <w:rFonts w:ascii="Calibri" w:hAnsi="Calibri" w:cs="Calibri"/>
                <w:shd w:val="clear" w:color="auto" w:fill="FFFFFF"/>
              </w:rPr>
              <w:t> </w:t>
            </w:r>
          </w:p>
        </w:tc>
      </w:tr>
      <w:tr w:rsidR="00C12686" w14:paraId="4802E2EB" w14:textId="77777777" w:rsidTr="4272CF4B">
        <w:tc>
          <w:tcPr>
            <w:cnfStyle w:val="001000000000" w:firstRow="0" w:lastRow="0" w:firstColumn="1" w:lastColumn="0" w:oddVBand="0" w:evenVBand="0" w:oddHBand="0" w:evenHBand="0" w:firstRowFirstColumn="0" w:firstRowLastColumn="0" w:lastRowFirstColumn="0" w:lastRowLastColumn="0"/>
            <w:tcW w:w="432" w:type="pct"/>
            <w:vMerge/>
            <w:tcBorders>
              <w:left w:val="single" w:sz="4" w:space="0" w:color="auto"/>
              <w:right w:val="single" w:sz="4" w:space="0" w:color="auto"/>
            </w:tcBorders>
            <w:shd w:val="clear" w:color="auto" w:fill="auto"/>
            <w:vAlign w:val="center"/>
          </w:tcPr>
          <w:p w14:paraId="669456EB" w14:textId="77777777" w:rsidR="00C12686" w:rsidRPr="557696CE" w:rsidRDefault="00C12686" w:rsidP="00532E1C">
            <w:pPr>
              <w:rPr>
                <w:rFonts w:asciiTheme="minorHAnsi" w:hAnsiTheme="minorHAnsi"/>
              </w:rPr>
            </w:pPr>
          </w:p>
        </w:tc>
        <w:tc>
          <w:tcPr>
            <w:tcW w:w="767" w:type="pct"/>
            <w:vMerge/>
            <w:tcBorders>
              <w:left w:val="single" w:sz="4" w:space="0" w:color="auto"/>
              <w:right w:val="single" w:sz="4" w:space="0" w:color="auto"/>
            </w:tcBorders>
            <w:shd w:val="clear" w:color="auto" w:fill="auto"/>
            <w:vAlign w:val="center"/>
          </w:tcPr>
          <w:p w14:paraId="63D76D7B" w14:textId="77777777" w:rsidR="00C12686" w:rsidRPr="557696CE" w:rsidRDefault="00C12686"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66" w:type="pct"/>
            <w:vMerge/>
            <w:tcBorders>
              <w:left w:val="single" w:sz="4" w:space="0" w:color="auto"/>
              <w:right w:val="single" w:sz="4" w:space="0" w:color="auto"/>
            </w:tcBorders>
            <w:shd w:val="clear" w:color="auto" w:fill="auto"/>
            <w:vAlign w:val="center"/>
          </w:tcPr>
          <w:p w14:paraId="5A8FE80A" w14:textId="77777777" w:rsidR="00C12686" w:rsidRDefault="00C12686"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067" w:type="pct"/>
            <w:tcBorders>
              <w:left w:val="single" w:sz="4" w:space="0" w:color="auto"/>
            </w:tcBorders>
            <w:shd w:val="clear" w:color="auto" w:fill="auto"/>
            <w:vAlign w:val="center"/>
          </w:tcPr>
          <w:p w14:paraId="5DC5B819" w14:textId="266C83A8" w:rsidR="00C12686" w:rsidRPr="557696CE" w:rsidRDefault="00B37530"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BE5443">
              <w:rPr>
                <w:rFonts w:ascii="Calibri" w:eastAsia="Calibri" w:hAnsi="Calibri" w:cs="Calibri"/>
              </w:rPr>
              <w:t>Complete training competencies for all staff who are able/required to deliver OOH services</w:t>
            </w:r>
          </w:p>
        </w:tc>
        <w:tc>
          <w:tcPr>
            <w:tcW w:w="934" w:type="pct"/>
            <w:vMerge/>
            <w:shd w:val="clear" w:color="auto" w:fill="auto"/>
            <w:vAlign w:val="center"/>
          </w:tcPr>
          <w:p w14:paraId="05348994" w14:textId="77777777" w:rsidR="00C12686" w:rsidRPr="557696CE" w:rsidRDefault="00C12686"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467" w:type="pct"/>
            <w:shd w:val="clear" w:color="auto" w:fill="auto"/>
            <w:vAlign w:val="center"/>
          </w:tcPr>
          <w:p w14:paraId="4B8E94DC" w14:textId="7A3F1445" w:rsidR="00C12686" w:rsidRPr="0077347E" w:rsidRDefault="00E42E7A" w:rsidP="4272CF4B">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C3371B">
              <w:rPr>
                <w:rFonts w:ascii="Calibri" w:eastAsia="Calibri" w:hAnsi="Calibri" w:cs="Calibri"/>
                <w:color w:val="FF0000"/>
              </w:rPr>
              <w:t>September 2023</w:t>
            </w:r>
          </w:p>
        </w:tc>
        <w:tc>
          <w:tcPr>
            <w:tcW w:w="1167" w:type="pct"/>
            <w:shd w:val="clear" w:color="auto" w:fill="auto"/>
            <w:vAlign w:val="center"/>
          </w:tcPr>
          <w:p w14:paraId="37F18833" w14:textId="4B8EFAF3" w:rsidR="00C12686" w:rsidRPr="33A6B745" w:rsidRDefault="00C3371B" w:rsidP="00C57EB3">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olor w:val="FF0000"/>
                <w:shd w:val="clear" w:color="auto" w:fill="FFFFFF"/>
              </w:rPr>
            </w:pPr>
            <w:r w:rsidRPr="000D6790">
              <w:rPr>
                <w:rFonts w:ascii="Calibri" w:eastAsia="Calibri" w:hAnsi="Calibri" w:cs="Calibri"/>
              </w:rPr>
              <w:t>Feb 23 - Recorded OOH competencies via iPassport for all staff required for OOH shift and on-call</w:t>
            </w:r>
          </w:p>
        </w:tc>
      </w:tr>
      <w:tr w:rsidR="00F74272" w14:paraId="7544543A" w14:textId="77777777" w:rsidTr="4272CF4B">
        <w:tc>
          <w:tcPr>
            <w:cnfStyle w:val="001000000000" w:firstRow="0" w:lastRow="0" w:firstColumn="1" w:lastColumn="0" w:oddVBand="0" w:evenVBand="0" w:oddHBand="0" w:evenHBand="0" w:firstRowFirstColumn="0" w:firstRowLastColumn="0" w:lastRowFirstColumn="0" w:lastRowLastColumn="0"/>
            <w:tcW w:w="432" w:type="pct"/>
            <w:vMerge/>
            <w:vAlign w:val="center"/>
          </w:tcPr>
          <w:p w14:paraId="19FA7329" w14:textId="77777777" w:rsidR="00F74272" w:rsidRDefault="00F74272" w:rsidP="00532E1C"/>
        </w:tc>
        <w:tc>
          <w:tcPr>
            <w:tcW w:w="767" w:type="pct"/>
            <w:vMerge/>
            <w:vAlign w:val="center"/>
          </w:tcPr>
          <w:p w14:paraId="3820BE6E"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166" w:type="pct"/>
            <w:vMerge/>
            <w:vAlign w:val="center"/>
          </w:tcPr>
          <w:p w14:paraId="5B364B94"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1067" w:type="pct"/>
            <w:tcBorders>
              <w:left w:val="single" w:sz="4" w:space="0" w:color="auto"/>
            </w:tcBorders>
            <w:shd w:val="clear" w:color="auto" w:fill="auto"/>
            <w:vAlign w:val="center"/>
          </w:tcPr>
          <w:p w14:paraId="4CFE452E"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Change skill mix to include greater numbers of Associate Practitioners (Band 4s) and reduce numbers of Biomedical Support Worker (Band 2/3) to secure higher-level competencies</w:t>
            </w:r>
          </w:p>
        </w:tc>
        <w:tc>
          <w:tcPr>
            <w:tcW w:w="934" w:type="pct"/>
            <w:vMerge/>
            <w:vAlign w:val="center"/>
          </w:tcPr>
          <w:p w14:paraId="51B0DC70"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467" w:type="pct"/>
            <w:shd w:val="clear" w:color="auto" w:fill="auto"/>
            <w:vAlign w:val="center"/>
          </w:tcPr>
          <w:p w14:paraId="09058FA7"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March 2023</w:t>
            </w:r>
          </w:p>
        </w:tc>
        <w:tc>
          <w:tcPr>
            <w:tcW w:w="1167" w:type="pct"/>
            <w:shd w:val="clear" w:color="auto" w:fill="auto"/>
            <w:vAlign w:val="center"/>
          </w:tcPr>
          <w:p w14:paraId="7924DF84" w14:textId="4EE33BB5" w:rsidR="00F74272" w:rsidRPr="000D6790" w:rsidRDefault="00C3371B" w:rsidP="4272CF4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D6790">
              <w:rPr>
                <w:rFonts w:ascii="Calibri" w:eastAsia="Calibri" w:hAnsi="Calibri" w:cs="Calibri"/>
              </w:rPr>
              <w:t>Feb 23 - Complete</w:t>
            </w:r>
          </w:p>
          <w:p w14:paraId="3564C0C7" w14:textId="436AEDE1" w:rsidR="009D4522" w:rsidRPr="009F30E0" w:rsidRDefault="009D4522" w:rsidP="4272CF4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F30E0">
              <w:rPr>
                <w:rStyle w:val="normaltextrun"/>
                <w:rFonts w:ascii="Calibri" w:hAnsi="Calibri" w:cs="Calibri"/>
                <w:shd w:val="clear" w:color="auto" w:fill="FFFFFF"/>
              </w:rPr>
              <w:t>Jan 2023 – To be closed as specific action completed.</w:t>
            </w:r>
            <w:r w:rsidRPr="009F30E0">
              <w:rPr>
                <w:rStyle w:val="eop"/>
                <w:rFonts w:ascii="Calibri" w:hAnsi="Calibri" w:cs="Calibri"/>
                <w:shd w:val="clear" w:color="auto" w:fill="FFFFFF"/>
              </w:rPr>
              <w:t> </w:t>
            </w:r>
          </w:p>
        </w:tc>
      </w:tr>
      <w:tr w:rsidR="00F74272" w14:paraId="7DDD328B" w14:textId="77777777" w:rsidTr="4272CF4B">
        <w:tc>
          <w:tcPr>
            <w:cnfStyle w:val="001000000000" w:firstRow="0" w:lastRow="0" w:firstColumn="1" w:lastColumn="0" w:oddVBand="0" w:evenVBand="0" w:oddHBand="0" w:evenHBand="0" w:firstRowFirstColumn="0" w:firstRowLastColumn="0" w:lastRowFirstColumn="0" w:lastRowLastColumn="0"/>
            <w:tcW w:w="432" w:type="pct"/>
            <w:vMerge/>
            <w:vAlign w:val="center"/>
          </w:tcPr>
          <w:p w14:paraId="59602F47" w14:textId="77777777" w:rsidR="00F74272" w:rsidRDefault="00F74272" w:rsidP="00532E1C"/>
        </w:tc>
        <w:tc>
          <w:tcPr>
            <w:tcW w:w="767" w:type="pct"/>
            <w:vMerge/>
            <w:vAlign w:val="center"/>
          </w:tcPr>
          <w:p w14:paraId="5A029A85"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166" w:type="pct"/>
            <w:vMerge/>
            <w:vAlign w:val="center"/>
          </w:tcPr>
          <w:p w14:paraId="30EED774"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1067" w:type="pct"/>
            <w:tcBorders>
              <w:left w:val="single" w:sz="4" w:space="0" w:color="auto"/>
            </w:tcBorders>
            <w:shd w:val="clear" w:color="auto" w:fill="auto"/>
            <w:vAlign w:val="center"/>
          </w:tcPr>
          <w:p w14:paraId="55CC4FA3"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Complete molecular testing tenders for provision of Respiratory and Central Nervous System syndromes</w:t>
            </w:r>
            <w:r>
              <w:rPr>
                <w:rFonts w:ascii="Calibri" w:eastAsia="Calibri" w:hAnsi="Calibri" w:cs="Calibri"/>
              </w:rPr>
              <w:t xml:space="preserve"> to support workforce redesign.</w:t>
            </w:r>
          </w:p>
        </w:tc>
        <w:tc>
          <w:tcPr>
            <w:tcW w:w="934" w:type="pct"/>
            <w:vMerge/>
            <w:vAlign w:val="center"/>
          </w:tcPr>
          <w:p w14:paraId="1A17F988"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467" w:type="pct"/>
            <w:shd w:val="clear" w:color="auto" w:fill="auto"/>
            <w:vAlign w:val="center"/>
          </w:tcPr>
          <w:p w14:paraId="24CC9DAA"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March 2023</w:t>
            </w:r>
          </w:p>
        </w:tc>
        <w:tc>
          <w:tcPr>
            <w:tcW w:w="1167" w:type="pct"/>
            <w:shd w:val="clear" w:color="auto" w:fill="auto"/>
            <w:vAlign w:val="center"/>
          </w:tcPr>
          <w:p w14:paraId="5123FE5F" w14:textId="77777777" w:rsidR="006F24BC" w:rsidRPr="000D6790" w:rsidRDefault="006F24BC" w:rsidP="006F24BC">
            <w:pPr>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inorEastAsia" w:hAnsiTheme="minorHAnsi"/>
                <w:sz w:val="22"/>
                <w:szCs w:val="22"/>
                <w:bdr w:val="none" w:sz="0" w:space="0" w:color="auto" w:frame="1"/>
              </w:rPr>
            </w:pPr>
            <w:r w:rsidRPr="000D6790">
              <w:rPr>
                <w:rStyle w:val="normaltextrun"/>
                <w:rFonts w:asciiTheme="minorHAnsi" w:eastAsiaTheme="minorEastAsia" w:hAnsiTheme="minorHAnsi"/>
                <w:sz w:val="22"/>
                <w:szCs w:val="22"/>
                <w:bdr w:val="none" w:sz="0" w:space="0" w:color="auto" w:frame="1"/>
              </w:rPr>
              <w:t>Feb 23 – Centralised CNS procurement on schedule.</w:t>
            </w:r>
          </w:p>
          <w:p w14:paraId="2F95A2C2" w14:textId="77777777" w:rsidR="006F24BC" w:rsidRPr="000D6790" w:rsidRDefault="006F24BC" w:rsidP="006F24BC">
            <w:pPr>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inorEastAsia" w:hAnsiTheme="minorHAnsi"/>
                <w:sz w:val="22"/>
                <w:szCs w:val="22"/>
                <w:bdr w:val="none" w:sz="0" w:space="0" w:color="auto" w:frame="1"/>
              </w:rPr>
            </w:pPr>
            <w:r w:rsidRPr="000D6790">
              <w:rPr>
                <w:rStyle w:val="normaltextrun"/>
                <w:rFonts w:asciiTheme="minorHAnsi" w:eastAsiaTheme="minorEastAsia" w:hAnsiTheme="minorHAnsi"/>
                <w:sz w:val="22"/>
                <w:szCs w:val="22"/>
                <w:bdr w:val="none" w:sz="0" w:space="0" w:color="auto" w:frame="1"/>
              </w:rPr>
              <w:t xml:space="preserve">New discrete action below for Syndromic molecular procurement </w:t>
            </w:r>
          </w:p>
          <w:p w14:paraId="3E73DC74" w14:textId="4A22AEB8" w:rsidR="009F511B" w:rsidRPr="009F30E0" w:rsidRDefault="009F511B"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F30E0">
              <w:rPr>
                <w:rStyle w:val="normaltextrun"/>
                <w:rFonts w:ascii="Calibri" w:hAnsi="Calibri" w:cs="Calibri"/>
                <w:bdr w:val="none" w:sz="0" w:space="0" w:color="auto" w:frame="1"/>
              </w:rPr>
              <w:t>Jan 23 – Following procurement advice, respiratory targets to be moved to the syndromic molecular testing tender.  The centralised CNS tender is on schedule. </w:t>
            </w:r>
          </w:p>
        </w:tc>
      </w:tr>
      <w:tr w:rsidR="009C12CE" w14:paraId="73D9E07C" w14:textId="77777777" w:rsidTr="4272CF4B">
        <w:tc>
          <w:tcPr>
            <w:cnfStyle w:val="001000000000" w:firstRow="0" w:lastRow="0" w:firstColumn="1" w:lastColumn="0" w:oddVBand="0" w:evenVBand="0" w:oddHBand="0" w:evenHBand="0" w:firstRowFirstColumn="0" w:firstRowLastColumn="0" w:lastRowFirstColumn="0" w:lastRowLastColumn="0"/>
            <w:tcW w:w="432" w:type="pct"/>
            <w:vMerge/>
            <w:vAlign w:val="center"/>
          </w:tcPr>
          <w:p w14:paraId="7A8F4B23" w14:textId="77777777" w:rsidR="009C12CE" w:rsidRDefault="009C12CE" w:rsidP="00532E1C"/>
        </w:tc>
        <w:tc>
          <w:tcPr>
            <w:tcW w:w="767" w:type="pct"/>
            <w:vMerge/>
            <w:vAlign w:val="center"/>
          </w:tcPr>
          <w:p w14:paraId="66426B2F" w14:textId="77777777" w:rsidR="009C12CE" w:rsidRDefault="009C12CE" w:rsidP="00532E1C">
            <w:pPr>
              <w:cnfStyle w:val="000000000000" w:firstRow="0" w:lastRow="0" w:firstColumn="0" w:lastColumn="0" w:oddVBand="0" w:evenVBand="0" w:oddHBand="0" w:evenHBand="0" w:firstRowFirstColumn="0" w:firstRowLastColumn="0" w:lastRowFirstColumn="0" w:lastRowLastColumn="0"/>
            </w:pPr>
          </w:p>
        </w:tc>
        <w:tc>
          <w:tcPr>
            <w:tcW w:w="166" w:type="pct"/>
            <w:vMerge/>
            <w:vAlign w:val="center"/>
          </w:tcPr>
          <w:p w14:paraId="1D16D274" w14:textId="77777777" w:rsidR="009C12CE" w:rsidRDefault="009C12CE" w:rsidP="00532E1C">
            <w:pPr>
              <w:cnfStyle w:val="000000000000" w:firstRow="0" w:lastRow="0" w:firstColumn="0" w:lastColumn="0" w:oddVBand="0" w:evenVBand="0" w:oddHBand="0" w:evenHBand="0" w:firstRowFirstColumn="0" w:firstRowLastColumn="0" w:lastRowFirstColumn="0" w:lastRowLastColumn="0"/>
            </w:pPr>
          </w:p>
        </w:tc>
        <w:tc>
          <w:tcPr>
            <w:tcW w:w="1067" w:type="pct"/>
            <w:tcBorders>
              <w:left w:val="single" w:sz="4" w:space="0" w:color="auto"/>
            </w:tcBorders>
            <w:shd w:val="clear" w:color="auto" w:fill="auto"/>
            <w:vAlign w:val="center"/>
          </w:tcPr>
          <w:p w14:paraId="0A53C000" w14:textId="77777777" w:rsidR="002775BD" w:rsidRPr="001F6E8C" w:rsidRDefault="002775BD" w:rsidP="002775B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3A6B745">
              <w:rPr>
                <w:rFonts w:ascii="Calibri" w:eastAsia="Calibri" w:hAnsi="Calibri" w:cs="Calibri"/>
              </w:rPr>
              <w:t>Complete Syndromic Molecular Procurement project to include:</w:t>
            </w:r>
          </w:p>
          <w:p w14:paraId="49F98529" w14:textId="77777777" w:rsidR="002775BD" w:rsidRPr="001F6E8C" w:rsidRDefault="002775BD" w:rsidP="002775B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3A6B745">
              <w:rPr>
                <w:rFonts w:ascii="Calibri" w:eastAsia="Calibri" w:hAnsi="Calibri" w:cs="Calibri"/>
              </w:rPr>
              <w:t>Respiratory</w:t>
            </w:r>
          </w:p>
          <w:p w14:paraId="0476427A" w14:textId="77777777" w:rsidR="002775BD" w:rsidRPr="001F6E8C" w:rsidRDefault="002775BD" w:rsidP="002775B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3A6B745">
              <w:rPr>
                <w:rFonts w:ascii="Calibri" w:eastAsia="Calibri" w:hAnsi="Calibri" w:cs="Calibri"/>
              </w:rPr>
              <w:t>GI</w:t>
            </w:r>
          </w:p>
          <w:p w14:paraId="47E0E7DC" w14:textId="77777777" w:rsidR="002775BD" w:rsidRPr="001F6E8C" w:rsidRDefault="002775BD" w:rsidP="002775B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3A6B745">
              <w:rPr>
                <w:rFonts w:ascii="Calibri" w:eastAsia="Calibri" w:hAnsi="Calibri" w:cs="Calibri"/>
              </w:rPr>
              <w:t>AMR</w:t>
            </w:r>
          </w:p>
          <w:p w14:paraId="1A2BBCD7" w14:textId="77777777" w:rsidR="002775BD" w:rsidRPr="001F6E8C" w:rsidRDefault="002775BD" w:rsidP="002775B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3A6B745">
              <w:rPr>
                <w:rFonts w:ascii="Calibri" w:eastAsia="Calibri" w:hAnsi="Calibri" w:cs="Calibri"/>
              </w:rPr>
              <w:t>Bone and joints</w:t>
            </w:r>
          </w:p>
          <w:p w14:paraId="1AF83663" w14:textId="77777777" w:rsidR="002775BD" w:rsidRPr="001F6E8C" w:rsidRDefault="002775BD" w:rsidP="002775B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3A6B745">
              <w:rPr>
                <w:rFonts w:ascii="Calibri" w:eastAsia="Calibri" w:hAnsi="Calibri" w:cs="Calibri"/>
              </w:rPr>
              <w:t>BBV</w:t>
            </w:r>
          </w:p>
          <w:p w14:paraId="0F946098" w14:textId="7A98960B" w:rsidR="009C12CE" w:rsidRPr="002775BD" w:rsidRDefault="002775BD" w:rsidP="002775B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775BD">
              <w:rPr>
                <w:rFonts w:ascii="Calibri" w:eastAsia="Calibri" w:hAnsi="Calibri" w:cs="Calibri"/>
              </w:rPr>
              <w:lastRenderedPageBreak/>
              <w:t>Sexual Health</w:t>
            </w:r>
          </w:p>
        </w:tc>
        <w:tc>
          <w:tcPr>
            <w:tcW w:w="934" w:type="pct"/>
            <w:vMerge/>
            <w:vAlign w:val="center"/>
          </w:tcPr>
          <w:p w14:paraId="4A4A6064" w14:textId="77777777" w:rsidR="009C12CE" w:rsidRDefault="009C12CE" w:rsidP="00532E1C">
            <w:pPr>
              <w:cnfStyle w:val="000000000000" w:firstRow="0" w:lastRow="0" w:firstColumn="0" w:lastColumn="0" w:oddVBand="0" w:evenVBand="0" w:oddHBand="0" w:evenHBand="0" w:firstRowFirstColumn="0" w:firstRowLastColumn="0" w:lastRowFirstColumn="0" w:lastRowLastColumn="0"/>
            </w:pPr>
          </w:p>
        </w:tc>
        <w:tc>
          <w:tcPr>
            <w:tcW w:w="467" w:type="pct"/>
            <w:shd w:val="clear" w:color="auto" w:fill="auto"/>
            <w:vAlign w:val="center"/>
          </w:tcPr>
          <w:p w14:paraId="2260A682" w14:textId="7F0DCAAB" w:rsidR="009C12CE" w:rsidRPr="002775BD" w:rsidRDefault="002775BD"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rPr>
            </w:pPr>
            <w:r w:rsidRPr="002775BD">
              <w:rPr>
                <w:rFonts w:ascii="Calibri" w:eastAsia="Calibri" w:hAnsi="Calibri" w:cs="Calibri"/>
                <w:color w:val="FF0000"/>
              </w:rPr>
              <w:t>October 2023</w:t>
            </w:r>
          </w:p>
        </w:tc>
        <w:tc>
          <w:tcPr>
            <w:tcW w:w="1167" w:type="pct"/>
            <w:shd w:val="clear" w:color="auto" w:fill="auto"/>
            <w:vAlign w:val="center"/>
          </w:tcPr>
          <w:p w14:paraId="246E4076" w14:textId="77777777" w:rsidR="00FF0F44" w:rsidRPr="000D6790" w:rsidRDefault="00FF0F44" w:rsidP="00FF0F4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D6790">
              <w:rPr>
                <w:rFonts w:ascii="Calibri" w:eastAsia="Calibri" w:hAnsi="Calibri" w:cs="Calibri"/>
              </w:rPr>
              <w:t>Feb 23 - Pre-Information notice issued and responses received from interested companies.</w:t>
            </w:r>
          </w:p>
          <w:p w14:paraId="34ABBC0B" w14:textId="77777777" w:rsidR="00FF0F44" w:rsidRPr="000D6790" w:rsidRDefault="00FF0F44" w:rsidP="00FF0F4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D6790">
              <w:rPr>
                <w:rFonts w:ascii="Calibri" w:eastAsia="Calibri" w:hAnsi="Calibri" w:cs="Calibri"/>
              </w:rPr>
              <w:t>Tender specification to be finished based on market dialogue.  Procurement exercise will be based on syndromic lots and volume-based discounts.</w:t>
            </w:r>
          </w:p>
          <w:p w14:paraId="70E09C52" w14:textId="3B59CF48" w:rsidR="009C12CE" w:rsidRPr="002775BD" w:rsidRDefault="00FF0F44" w:rsidP="00FF0F44">
            <w:pPr>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inorEastAsia" w:hAnsiTheme="minorHAnsi"/>
                <w:color w:val="FF0000"/>
                <w:sz w:val="22"/>
                <w:szCs w:val="22"/>
                <w:bdr w:val="none" w:sz="0" w:space="0" w:color="auto" w:frame="1"/>
              </w:rPr>
            </w:pPr>
            <w:r w:rsidRPr="000D6790">
              <w:rPr>
                <w:rFonts w:ascii="Calibri" w:eastAsia="Calibri" w:hAnsi="Calibri" w:cs="Calibri"/>
              </w:rPr>
              <w:lastRenderedPageBreak/>
              <w:t>Funding routes are i. TAT and Resilience Business Case for agreed targets and volumes and ii. all else via Health Board SLAs.</w:t>
            </w:r>
          </w:p>
        </w:tc>
      </w:tr>
      <w:tr w:rsidR="00F74272" w14:paraId="15002E31" w14:textId="77777777" w:rsidTr="4272CF4B">
        <w:tc>
          <w:tcPr>
            <w:cnfStyle w:val="001000000000" w:firstRow="0" w:lastRow="0" w:firstColumn="1" w:lastColumn="0" w:oddVBand="0" w:evenVBand="0" w:oddHBand="0" w:evenHBand="0" w:firstRowFirstColumn="0" w:firstRowLastColumn="0" w:lastRowFirstColumn="0" w:lastRowLastColumn="0"/>
            <w:tcW w:w="432" w:type="pct"/>
            <w:vMerge/>
            <w:vAlign w:val="center"/>
          </w:tcPr>
          <w:p w14:paraId="29E8E79F" w14:textId="77777777" w:rsidR="00F74272" w:rsidRDefault="00F74272" w:rsidP="00532E1C"/>
        </w:tc>
        <w:tc>
          <w:tcPr>
            <w:tcW w:w="767" w:type="pct"/>
            <w:vMerge/>
            <w:vAlign w:val="center"/>
          </w:tcPr>
          <w:p w14:paraId="670A929B"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166" w:type="pct"/>
            <w:vMerge/>
            <w:vAlign w:val="center"/>
          </w:tcPr>
          <w:p w14:paraId="1BA727F7"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1067" w:type="pct"/>
            <w:tcBorders>
              <w:left w:val="single" w:sz="4" w:space="0" w:color="auto"/>
              <w:bottom w:val="single" w:sz="4" w:space="0" w:color="auto"/>
            </w:tcBorders>
            <w:shd w:val="clear" w:color="auto" w:fill="auto"/>
            <w:vAlign w:val="center"/>
          </w:tcPr>
          <w:p w14:paraId="76B4F888"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 xml:space="preserve">Centralisation of Roche testing platforms at IP5 to provide </w:t>
            </w:r>
            <w:r>
              <w:rPr>
                <w:rFonts w:ascii="Calibri" w:eastAsia="Calibri" w:hAnsi="Calibri" w:cs="Calibri"/>
              </w:rPr>
              <w:t>i</w:t>
            </w:r>
            <w:r w:rsidRPr="557696CE">
              <w:rPr>
                <w:rFonts w:ascii="Calibri" w:eastAsia="Calibri" w:hAnsi="Calibri" w:cs="Calibri"/>
              </w:rPr>
              <w:t>. centralised respiratory testing including COVID and ii. centralised sexual health infection testing including postal service</w:t>
            </w:r>
            <w:r>
              <w:rPr>
                <w:rFonts w:ascii="Calibri" w:eastAsia="Calibri" w:hAnsi="Calibri" w:cs="Calibri"/>
              </w:rPr>
              <w:t>.  Enable redesign of virology / serology workforce</w:t>
            </w:r>
          </w:p>
        </w:tc>
        <w:tc>
          <w:tcPr>
            <w:tcW w:w="934" w:type="pct"/>
            <w:vMerge/>
            <w:vAlign w:val="center"/>
          </w:tcPr>
          <w:p w14:paraId="17AF7664"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467" w:type="pct"/>
            <w:tcBorders>
              <w:bottom w:val="single" w:sz="4" w:space="0" w:color="auto"/>
            </w:tcBorders>
            <w:shd w:val="clear" w:color="auto" w:fill="auto"/>
            <w:vAlign w:val="center"/>
          </w:tcPr>
          <w:p w14:paraId="415D8CE8"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i.</w:t>
            </w:r>
            <w:r w:rsidRPr="557696CE">
              <w:rPr>
                <w:rFonts w:asciiTheme="minorHAnsi" w:hAnsiTheme="minorHAnsi"/>
              </w:rPr>
              <w:t xml:space="preserve"> November 2022</w:t>
            </w:r>
          </w:p>
          <w:p w14:paraId="3CF36B0F"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ii. </w:t>
            </w:r>
            <w:r w:rsidRPr="557696CE">
              <w:rPr>
                <w:rFonts w:asciiTheme="minorHAnsi" w:hAnsiTheme="minorHAnsi"/>
              </w:rPr>
              <w:t>April 2023</w:t>
            </w:r>
          </w:p>
        </w:tc>
        <w:tc>
          <w:tcPr>
            <w:tcW w:w="1167" w:type="pct"/>
            <w:tcBorders>
              <w:bottom w:val="single" w:sz="4" w:space="0" w:color="auto"/>
            </w:tcBorders>
            <w:shd w:val="clear" w:color="auto" w:fill="auto"/>
            <w:vAlign w:val="center"/>
          </w:tcPr>
          <w:p w14:paraId="7E5FC51A" w14:textId="77777777" w:rsidR="00160CA1" w:rsidRPr="000D6790" w:rsidRDefault="00160CA1" w:rsidP="00532E1C">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hd w:val="clear" w:color="auto" w:fill="FFFFFF"/>
              </w:rPr>
            </w:pPr>
            <w:r w:rsidRPr="000D6790">
              <w:rPr>
                <w:rStyle w:val="eop"/>
                <w:rFonts w:asciiTheme="minorHAnsi" w:hAnsiTheme="minorHAnsi" w:cstheme="minorHAnsi"/>
                <w:shd w:val="clear" w:color="auto" w:fill="FFFFFF"/>
              </w:rPr>
              <w:t xml:space="preserve">Feb 23 – RELOCATION &amp; OPERATIONALISATION TO IP5 COMPLETED.  </w:t>
            </w:r>
          </w:p>
          <w:p w14:paraId="615F02ED" w14:textId="120FACAB" w:rsidR="00DA49EA" w:rsidRPr="009F30E0" w:rsidRDefault="00DA49EA"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F30E0">
              <w:rPr>
                <w:rStyle w:val="normaltextrun"/>
                <w:rFonts w:ascii="Calibri" w:hAnsi="Calibri" w:cs="Calibri"/>
                <w:shd w:val="clear" w:color="auto" w:fill="FFFFFF"/>
              </w:rPr>
              <w:t>Jan 23 – i. completed and ii. On schedule</w:t>
            </w:r>
            <w:r w:rsidRPr="009F30E0">
              <w:rPr>
                <w:rStyle w:val="eop"/>
                <w:rFonts w:ascii="Calibri" w:hAnsi="Calibri" w:cs="Calibri"/>
                <w:shd w:val="clear" w:color="auto" w:fill="FFFFFF"/>
              </w:rPr>
              <w:t> </w:t>
            </w:r>
          </w:p>
        </w:tc>
      </w:tr>
      <w:tr w:rsidR="00F74272" w14:paraId="05FD0E44" w14:textId="77777777" w:rsidTr="4272CF4B">
        <w:trPr>
          <w:trHeight w:val="310"/>
        </w:trPr>
        <w:tc>
          <w:tcPr>
            <w:cnfStyle w:val="001000000000" w:firstRow="0" w:lastRow="0" w:firstColumn="1" w:lastColumn="0" w:oddVBand="0" w:evenVBand="0" w:oddHBand="0" w:evenHBand="0" w:firstRowFirstColumn="0" w:firstRowLastColumn="0" w:lastRowFirstColumn="0" w:lastRowLastColumn="0"/>
            <w:tcW w:w="432" w:type="pct"/>
            <w:vMerge w:val="restart"/>
            <w:tcBorders>
              <w:left w:val="single" w:sz="4" w:space="0" w:color="auto"/>
              <w:right w:val="single" w:sz="4" w:space="0" w:color="auto"/>
            </w:tcBorders>
            <w:shd w:val="clear" w:color="auto" w:fill="auto"/>
            <w:vAlign w:val="center"/>
          </w:tcPr>
          <w:p w14:paraId="42F8DD73" w14:textId="77777777" w:rsidR="00F74272" w:rsidRDefault="00F74272" w:rsidP="00532E1C">
            <w:pPr>
              <w:rPr>
                <w:rFonts w:asciiTheme="minorHAnsi" w:hAnsiTheme="minorHAnsi"/>
              </w:rPr>
            </w:pPr>
            <w:r w:rsidRPr="557696CE">
              <w:rPr>
                <w:rFonts w:asciiTheme="minorHAnsi" w:hAnsiTheme="minorHAnsi"/>
                <w:b w:val="0"/>
                <w:bCs w:val="0"/>
              </w:rPr>
              <w:t>AP 2</w:t>
            </w:r>
            <w:r>
              <w:rPr>
                <w:rFonts w:asciiTheme="minorHAnsi" w:hAnsiTheme="minorHAnsi"/>
                <w:b w:val="0"/>
                <w:bCs w:val="0"/>
              </w:rPr>
              <w:t>.7</w:t>
            </w:r>
          </w:p>
        </w:tc>
        <w:tc>
          <w:tcPr>
            <w:tcW w:w="767" w:type="pct"/>
            <w:vMerge w:val="restart"/>
            <w:tcBorders>
              <w:left w:val="single" w:sz="4" w:space="0" w:color="auto"/>
              <w:right w:val="single" w:sz="4" w:space="0" w:color="auto"/>
            </w:tcBorders>
            <w:shd w:val="clear" w:color="auto" w:fill="auto"/>
            <w:vAlign w:val="center"/>
          </w:tcPr>
          <w:p w14:paraId="605461D6"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Resilient </w:t>
            </w:r>
            <w:r w:rsidRPr="557696CE">
              <w:rPr>
                <w:rFonts w:ascii="Calibri" w:eastAsia="Calibri" w:hAnsi="Calibri" w:cs="Calibri"/>
              </w:rPr>
              <w:t>Out of Hours Acute Health Protection</w:t>
            </w:r>
            <w:r>
              <w:rPr>
                <w:rFonts w:ascii="Calibri" w:eastAsia="Calibri" w:hAnsi="Calibri" w:cs="Calibri"/>
              </w:rPr>
              <w:t xml:space="preserve"> Service </w:t>
            </w:r>
          </w:p>
        </w:tc>
        <w:tc>
          <w:tcPr>
            <w:tcW w:w="166" w:type="pct"/>
            <w:vMerge w:val="restart"/>
            <w:tcBorders>
              <w:left w:val="single" w:sz="4" w:space="0" w:color="auto"/>
              <w:right w:val="single" w:sz="4" w:space="0" w:color="auto"/>
            </w:tcBorders>
            <w:shd w:val="clear" w:color="auto" w:fill="auto"/>
            <w:vAlign w:val="center"/>
          </w:tcPr>
          <w:p w14:paraId="203A3F83"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GS/</w:t>
            </w:r>
          </w:p>
          <w:p w14:paraId="75A34639"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EM</w:t>
            </w:r>
          </w:p>
        </w:tc>
        <w:tc>
          <w:tcPr>
            <w:tcW w:w="1067" w:type="pct"/>
            <w:tcBorders>
              <w:left w:val="single" w:sz="4" w:space="0" w:color="auto"/>
            </w:tcBorders>
            <w:shd w:val="clear" w:color="auto" w:fill="auto"/>
            <w:vAlign w:val="center"/>
          </w:tcPr>
          <w:p w14:paraId="13C9FD68"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Design, cost, procure and </w:t>
            </w:r>
            <w:r w:rsidRPr="557696CE">
              <w:rPr>
                <w:rFonts w:ascii="Calibri" w:eastAsia="Calibri" w:hAnsi="Calibri" w:cs="Calibri"/>
              </w:rPr>
              <w:t>Implement new central contact process</w:t>
            </w:r>
            <w:r>
              <w:rPr>
                <w:rFonts w:ascii="Calibri" w:eastAsia="Calibri" w:hAnsi="Calibri" w:cs="Calibri"/>
              </w:rPr>
              <w:t xml:space="preserve"> to support 24/7 operations </w:t>
            </w:r>
          </w:p>
        </w:tc>
        <w:tc>
          <w:tcPr>
            <w:tcW w:w="934" w:type="pct"/>
            <w:vMerge w:val="restart"/>
            <w:shd w:val="clear" w:color="auto" w:fill="auto"/>
            <w:vAlign w:val="center"/>
          </w:tcPr>
          <w:p w14:paraId="470B4CA2"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National Director Health Protection and Screening Services, and Medical Director</w:t>
            </w:r>
          </w:p>
        </w:tc>
        <w:tc>
          <w:tcPr>
            <w:tcW w:w="467" w:type="pct"/>
            <w:shd w:val="clear" w:color="auto" w:fill="auto"/>
            <w:vAlign w:val="center"/>
          </w:tcPr>
          <w:p w14:paraId="1787B221" w14:textId="7C0AB214" w:rsidR="00F74272" w:rsidRDefault="00532E1C"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Completed</w:t>
            </w:r>
          </w:p>
        </w:tc>
        <w:tc>
          <w:tcPr>
            <w:tcW w:w="1167" w:type="pct"/>
            <w:shd w:val="clear" w:color="auto" w:fill="auto"/>
            <w:vAlign w:val="center"/>
          </w:tcPr>
          <w:p w14:paraId="4BC95635" w14:textId="77777777" w:rsidR="00F74272" w:rsidRPr="009F30E0"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F30E0">
              <w:rPr>
                <w:rFonts w:asciiTheme="minorHAnsi" w:hAnsiTheme="minorHAnsi"/>
              </w:rPr>
              <w:t>Complete – will continue to review</w:t>
            </w:r>
          </w:p>
        </w:tc>
      </w:tr>
      <w:tr w:rsidR="00F74272" w14:paraId="10582233" w14:textId="77777777" w:rsidTr="4272CF4B">
        <w:trPr>
          <w:trHeight w:val="310"/>
        </w:trPr>
        <w:tc>
          <w:tcPr>
            <w:cnfStyle w:val="001000000000" w:firstRow="0" w:lastRow="0" w:firstColumn="1" w:lastColumn="0" w:oddVBand="0" w:evenVBand="0" w:oddHBand="0" w:evenHBand="0" w:firstRowFirstColumn="0" w:firstRowLastColumn="0" w:lastRowFirstColumn="0" w:lastRowLastColumn="0"/>
            <w:tcW w:w="432" w:type="pct"/>
            <w:vMerge/>
            <w:vAlign w:val="center"/>
          </w:tcPr>
          <w:p w14:paraId="58190677" w14:textId="77777777" w:rsidR="00F74272" w:rsidRDefault="00F74272" w:rsidP="00532E1C"/>
        </w:tc>
        <w:tc>
          <w:tcPr>
            <w:tcW w:w="767" w:type="pct"/>
            <w:vMerge/>
            <w:vAlign w:val="center"/>
          </w:tcPr>
          <w:p w14:paraId="5319F32C"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166" w:type="pct"/>
            <w:vMerge/>
            <w:vAlign w:val="center"/>
          </w:tcPr>
          <w:p w14:paraId="2592C710"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1067" w:type="pct"/>
            <w:tcBorders>
              <w:left w:val="single" w:sz="4" w:space="0" w:color="auto"/>
            </w:tcBorders>
            <w:shd w:val="clear" w:color="auto" w:fill="auto"/>
            <w:vAlign w:val="center"/>
          </w:tcPr>
          <w:p w14:paraId="0AEB6FC1"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Reviewing the model of service delivery to test resilience and sustainability</w:t>
            </w:r>
          </w:p>
        </w:tc>
        <w:tc>
          <w:tcPr>
            <w:tcW w:w="934" w:type="pct"/>
            <w:vMerge/>
            <w:vAlign w:val="center"/>
          </w:tcPr>
          <w:p w14:paraId="052B08C6"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pPr>
          </w:p>
        </w:tc>
        <w:tc>
          <w:tcPr>
            <w:tcW w:w="467" w:type="pct"/>
            <w:shd w:val="clear" w:color="auto" w:fill="auto"/>
            <w:vAlign w:val="center"/>
          </w:tcPr>
          <w:p w14:paraId="5EFC363F"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March 2023</w:t>
            </w:r>
          </w:p>
        </w:tc>
        <w:tc>
          <w:tcPr>
            <w:tcW w:w="1167" w:type="pct"/>
            <w:shd w:val="clear" w:color="auto" w:fill="auto"/>
            <w:vAlign w:val="center"/>
          </w:tcPr>
          <w:p w14:paraId="07DCED41" w14:textId="77777777" w:rsidR="000D23E8" w:rsidRPr="000D6790" w:rsidRDefault="000D23E8" w:rsidP="000D23E8">
            <w:pPr>
              <w:cnfStyle w:val="000000000000" w:firstRow="0" w:lastRow="0" w:firstColumn="0" w:lastColumn="0" w:oddVBand="0" w:evenVBand="0" w:oddHBand="0" w:evenHBand="0" w:firstRowFirstColumn="0" w:firstRowLastColumn="0" w:lastRowFirstColumn="0" w:lastRowLastColumn="0"/>
              <w:rPr>
                <w:rStyle w:val="eop"/>
                <w:rFonts w:ascii="Calibri" w:hAnsi="Calibri" w:cs="Calibri"/>
              </w:rPr>
            </w:pPr>
            <w:r w:rsidRPr="000D6790">
              <w:rPr>
                <w:rStyle w:val="eop"/>
                <w:rFonts w:ascii="Calibri" w:hAnsi="Calibri" w:cs="Calibri"/>
              </w:rPr>
              <w:t>Feb 23 – Consultation to end on 17 February 2023 noon. Feedback and comments to be reviewed subsequently and form part of the outcome report and recommendations</w:t>
            </w:r>
          </w:p>
          <w:p w14:paraId="543BAC91" w14:textId="639FB535" w:rsidR="000C6257" w:rsidRPr="009F30E0" w:rsidRDefault="000C6257"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F30E0">
              <w:rPr>
                <w:rStyle w:val="normaltextrun"/>
                <w:rFonts w:ascii="Calibri" w:hAnsi="Calibri" w:cs="Calibri"/>
                <w:shd w:val="clear" w:color="auto" w:fill="FFFFFF"/>
              </w:rPr>
              <w:t>Jan 23 – Formal consultation commenced on 10/01/2023.</w:t>
            </w:r>
            <w:r w:rsidRPr="009F30E0">
              <w:rPr>
                <w:rStyle w:val="eop"/>
                <w:rFonts w:ascii="Calibri" w:hAnsi="Calibri" w:cs="Calibri"/>
                <w:shd w:val="clear" w:color="auto" w:fill="FFFFFF"/>
              </w:rPr>
              <w:t> </w:t>
            </w:r>
          </w:p>
        </w:tc>
      </w:tr>
      <w:tr w:rsidR="00F74272" w14:paraId="76284A4B" w14:textId="77777777" w:rsidTr="4272CF4B">
        <w:trPr>
          <w:trHeight w:val="620"/>
        </w:trPr>
        <w:tc>
          <w:tcPr>
            <w:cnfStyle w:val="001000000000" w:firstRow="0" w:lastRow="0" w:firstColumn="1" w:lastColumn="0" w:oddVBand="0" w:evenVBand="0" w:oddHBand="0" w:evenHBand="0" w:firstRowFirstColumn="0" w:firstRowLastColumn="0" w:lastRowFirstColumn="0" w:lastRowLastColumn="0"/>
            <w:tcW w:w="432" w:type="pct"/>
            <w:tcBorders>
              <w:left w:val="single" w:sz="4" w:space="0" w:color="auto"/>
              <w:right w:val="single" w:sz="4" w:space="0" w:color="auto"/>
            </w:tcBorders>
            <w:shd w:val="clear" w:color="auto" w:fill="auto"/>
            <w:vAlign w:val="center"/>
          </w:tcPr>
          <w:p w14:paraId="2024CB1B" w14:textId="77777777" w:rsidR="00F74272" w:rsidRDefault="00F74272" w:rsidP="00532E1C">
            <w:pPr>
              <w:rPr>
                <w:rFonts w:asciiTheme="minorHAnsi" w:hAnsiTheme="minorHAnsi"/>
              </w:rPr>
            </w:pPr>
            <w:r w:rsidRPr="557696CE">
              <w:rPr>
                <w:rFonts w:asciiTheme="minorHAnsi" w:hAnsiTheme="minorHAnsi"/>
                <w:b w:val="0"/>
                <w:bCs w:val="0"/>
              </w:rPr>
              <w:t>AP 2.</w:t>
            </w:r>
            <w:r>
              <w:rPr>
                <w:rFonts w:asciiTheme="minorHAnsi" w:hAnsiTheme="minorHAnsi"/>
                <w:b w:val="0"/>
                <w:bCs w:val="0"/>
              </w:rPr>
              <w:t>8</w:t>
            </w:r>
          </w:p>
        </w:tc>
        <w:tc>
          <w:tcPr>
            <w:tcW w:w="767" w:type="pct"/>
            <w:tcBorders>
              <w:left w:val="single" w:sz="4" w:space="0" w:color="auto"/>
              <w:right w:val="single" w:sz="4" w:space="0" w:color="auto"/>
            </w:tcBorders>
            <w:shd w:val="clear" w:color="auto" w:fill="auto"/>
            <w:vAlign w:val="center"/>
          </w:tcPr>
          <w:p w14:paraId="3E9096B6"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Surge Plan for Acute Health Protection</w:t>
            </w:r>
          </w:p>
        </w:tc>
        <w:tc>
          <w:tcPr>
            <w:tcW w:w="166" w:type="pct"/>
            <w:tcBorders>
              <w:left w:val="single" w:sz="4" w:space="0" w:color="auto"/>
              <w:right w:val="single" w:sz="4" w:space="0" w:color="auto"/>
            </w:tcBorders>
            <w:shd w:val="clear" w:color="auto" w:fill="auto"/>
            <w:vAlign w:val="center"/>
          </w:tcPr>
          <w:p w14:paraId="4BF29E08"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GS/</w:t>
            </w:r>
          </w:p>
          <w:p w14:paraId="35A5718C"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EM</w:t>
            </w:r>
          </w:p>
        </w:tc>
        <w:tc>
          <w:tcPr>
            <w:tcW w:w="1067" w:type="pct"/>
            <w:tcBorders>
              <w:left w:val="single" w:sz="4" w:space="0" w:color="auto"/>
            </w:tcBorders>
            <w:shd w:val="clear" w:color="auto" w:fill="auto"/>
            <w:vAlign w:val="center"/>
          </w:tcPr>
          <w:p w14:paraId="2701DD21"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Agreed oversight and surge plan for Acute Health Protection</w:t>
            </w:r>
          </w:p>
        </w:tc>
        <w:tc>
          <w:tcPr>
            <w:tcW w:w="934" w:type="pct"/>
            <w:shd w:val="clear" w:color="auto" w:fill="auto"/>
            <w:vAlign w:val="center"/>
          </w:tcPr>
          <w:p w14:paraId="0D8D0997" w14:textId="77777777" w:rsidR="00F74272" w:rsidRDefault="00F74272"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57696CE">
              <w:rPr>
                <w:rFonts w:ascii="Calibri" w:eastAsia="Calibri" w:hAnsi="Calibri" w:cs="Calibri"/>
              </w:rPr>
              <w:t>National Director Health Protection and Screening Services, and Medical Director</w:t>
            </w:r>
          </w:p>
        </w:tc>
        <w:tc>
          <w:tcPr>
            <w:tcW w:w="467" w:type="pct"/>
            <w:shd w:val="clear" w:color="auto" w:fill="auto"/>
            <w:vAlign w:val="center"/>
          </w:tcPr>
          <w:p w14:paraId="76B5AE15" w14:textId="2CF00773" w:rsidR="00F74272" w:rsidRDefault="50DD4996" w:rsidP="00532E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E665C">
              <w:rPr>
                <w:rFonts w:ascii="Calibri" w:eastAsia="Calibri" w:hAnsi="Calibri" w:cs="Calibri"/>
              </w:rPr>
              <w:t>February 2023</w:t>
            </w:r>
          </w:p>
        </w:tc>
        <w:tc>
          <w:tcPr>
            <w:tcW w:w="1167" w:type="pct"/>
            <w:shd w:val="clear" w:color="auto" w:fill="auto"/>
            <w:vAlign w:val="center"/>
          </w:tcPr>
          <w:p w14:paraId="652860FE" w14:textId="591DE409" w:rsidR="00B25B56" w:rsidRPr="000D6790" w:rsidRDefault="00B25B56" w:rsidP="4272CF4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D6790">
              <w:rPr>
                <w:rFonts w:ascii="Calibri" w:eastAsia="Calibri" w:hAnsi="Calibri" w:cs="Calibri"/>
              </w:rPr>
              <w:t>Feb 23 – discussions underway with EPBC team to further develop, align, and integrate Acute surge plan with the updated organisational Business continuity model and policy that is currently being updated.</w:t>
            </w:r>
          </w:p>
          <w:p w14:paraId="7E394566" w14:textId="1DD73C13" w:rsidR="00F74272" w:rsidRPr="009F30E0" w:rsidRDefault="00532E1C" w:rsidP="4272CF4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F30E0">
              <w:rPr>
                <w:rFonts w:ascii="Calibri" w:eastAsia="Calibri" w:hAnsi="Calibri" w:cs="Calibri"/>
              </w:rPr>
              <w:t xml:space="preserve">December 22 – completion date amended from Dec to Feb </w:t>
            </w:r>
          </w:p>
        </w:tc>
      </w:tr>
    </w:tbl>
    <w:p w14:paraId="34751766" w14:textId="77777777" w:rsidR="00974FA3" w:rsidRPr="005839DC" w:rsidRDefault="00974FA3">
      <w:pPr>
        <w:rPr>
          <w:rFonts w:asciiTheme="minorHAnsi" w:hAnsiTheme="minorHAnsi" w:cstheme="minorHAnsi"/>
          <w:sz w:val="28"/>
          <w:szCs w:val="28"/>
        </w:rPr>
      </w:pPr>
      <w:r w:rsidRPr="005839DC">
        <w:rPr>
          <w:rFonts w:asciiTheme="minorHAnsi" w:hAnsiTheme="minorHAnsi" w:cstheme="minorHAnsi"/>
          <w:sz w:val="28"/>
          <w:szCs w:val="28"/>
        </w:rPr>
        <w:br w:type="page"/>
      </w:r>
    </w:p>
    <w:p w14:paraId="7A6A3887" w14:textId="77777777" w:rsidR="00AE27F0" w:rsidRPr="005839DC" w:rsidRDefault="00AE27F0" w:rsidP="00AE27F0">
      <w:pPr>
        <w:rPr>
          <w:rFonts w:asciiTheme="minorHAnsi" w:hAnsiTheme="minorHAnsi" w:cstheme="minorHAnsi"/>
          <w:sz w:val="28"/>
          <w:szCs w:val="28"/>
        </w:rPr>
      </w:pPr>
    </w:p>
    <w:tbl>
      <w:tblPr>
        <w:tblStyle w:val="TableGrid"/>
        <w:tblpPr w:leftFromText="181" w:rightFromText="181" w:vertAnchor="page" w:horzAnchor="margin" w:tblpXSpec="right" w:tblpY="1796"/>
        <w:tblW w:w="1500" w:type="pct"/>
        <w:tblLook w:val="06A0" w:firstRow="1" w:lastRow="0" w:firstColumn="1" w:lastColumn="0" w:noHBand="1" w:noVBand="1"/>
      </w:tblPr>
      <w:tblGrid>
        <w:gridCol w:w="6276"/>
      </w:tblGrid>
      <w:tr w:rsidR="005839DC" w:rsidRPr="005839DC" w14:paraId="384D5517" w14:textId="77777777" w:rsidTr="352554C8">
        <w:trPr>
          <w:trHeight w:val="514"/>
        </w:trPr>
        <w:tc>
          <w:tcPr>
            <w:tcW w:w="5000" w:type="pct"/>
            <w:tcBorders>
              <w:bottom w:val="single" w:sz="4" w:space="0" w:color="auto"/>
            </w:tcBorders>
            <w:shd w:val="clear" w:color="auto" w:fill="9CC2E5" w:themeFill="accent1" w:themeFillTint="99"/>
          </w:tcPr>
          <w:p w14:paraId="164D8E00" w14:textId="77777777" w:rsidR="00AE27F0" w:rsidRPr="005839DC" w:rsidRDefault="00AE27F0" w:rsidP="00AE27F0">
            <w:pPr>
              <w:rPr>
                <w:rFonts w:cstheme="minorHAnsi"/>
                <w:b/>
                <w:sz w:val="28"/>
                <w:szCs w:val="28"/>
              </w:rPr>
            </w:pPr>
            <w:r w:rsidRPr="005839DC">
              <w:rPr>
                <w:rFonts w:cstheme="minorHAnsi"/>
                <w:sz w:val="28"/>
                <w:szCs w:val="28"/>
              </w:rPr>
              <w:br w:type="page"/>
            </w:r>
            <w:r w:rsidRPr="005839DC">
              <w:rPr>
                <w:rFonts w:cstheme="minorHAnsi"/>
                <w:b/>
                <w:sz w:val="28"/>
                <w:szCs w:val="28"/>
              </w:rPr>
              <w:t xml:space="preserve"> Risk Owner’s Overview Assessment Status</w:t>
            </w:r>
          </w:p>
        </w:tc>
      </w:tr>
      <w:tr w:rsidR="005839DC" w:rsidRPr="005839DC" w14:paraId="6104AD19" w14:textId="77777777" w:rsidTr="352554C8">
        <w:trPr>
          <w:trHeight w:val="6188"/>
        </w:trPr>
        <w:tc>
          <w:tcPr>
            <w:tcW w:w="5000" w:type="pct"/>
            <w:tcBorders>
              <w:top w:val="single" w:sz="4" w:space="0" w:color="auto"/>
              <w:left w:val="single" w:sz="4" w:space="0" w:color="auto"/>
              <w:right w:val="single" w:sz="4" w:space="0" w:color="auto"/>
            </w:tcBorders>
            <w:shd w:val="clear" w:color="auto" w:fill="auto"/>
            <w:vAlign w:val="center"/>
          </w:tcPr>
          <w:p w14:paraId="06F7A5EF" w14:textId="7C2AAD88" w:rsidR="003A1F94" w:rsidRPr="005839DC" w:rsidRDefault="00124B60" w:rsidP="004865DF">
            <w:pPr>
              <w:jc w:val="both"/>
              <w:rPr>
                <w:sz w:val="28"/>
                <w:szCs w:val="28"/>
              </w:rPr>
            </w:pPr>
            <w:r>
              <w:rPr>
                <w:sz w:val="28"/>
                <w:szCs w:val="28"/>
              </w:rPr>
              <w:t>A</w:t>
            </w:r>
            <w:r w:rsidR="003A1F94" w:rsidRPr="005839DC">
              <w:rPr>
                <w:sz w:val="28"/>
                <w:szCs w:val="28"/>
              </w:rPr>
              <w:t xml:space="preserve"> number of functions play a material role in the effective management of change. People &amp; OD have a key role, together with Strategy &amp; Planning; in addition to the critical role of line managers in leading and handling change effectively.</w:t>
            </w:r>
          </w:p>
          <w:p w14:paraId="65A582EF" w14:textId="77777777" w:rsidR="003A1F94" w:rsidRPr="005839DC" w:rsidRDefault="003A1F94" w:rsidP="004865DF">
            <w:pPr>
              <w:jc w:val="both"/>
              <w:rPr>
                <w:sz w:val="28"/>
                <w:szCs w:val="28"/>
              </w:rPr>
            </w:pPr>
          </w:p>
          <w:p w14:paraId="199D051C" w14:textId="77777777" w:rsidR="003A1F94" w:rsidRPr="005839DC" w:rsidRDefault="003A1F94" w:rsidP="004865DF">
            <w:pPr>
              <w:jc w:val="both"/>
              <w:rPr>
                <w:sz w:val="28"/>
                <w:szCs w:val="28"/>
              </w:rPr>
            </w:pPr>
            <w:r w:rsidRPr="005839DC">
              <w:rPr>
                <w:sz w:val="28"/>
                <w:szCs w:val="28"/>
              </w:rPr>
              <w:t>There are a large number of change programmes currently planned and already underway within the organisation.</w:t>
            </w:r>
          </w:p>
          <w:p w14:paraId="37D9C76F" w14:textId="77777777" w:rsidR="003A1F94" w:rsidRPr="005839DC" w:rsidRDefault="003A1F94" w:rsidP="004865DF">
            <w:pPr>
              <w:jc w:val="both"/>
              <w:rPr>
                <w:sz w:val="28"/>
                <w:szCs w:val="28"/>
              </w:rPr>
            </w:pPr>
          </w:p>
          <w:p w14:paraId="38C4B302" w14:textId="77777777" w:rsidR="003A1F94" w:rsidRPr="005839DC" w:rsidRDefault="003A1F94" w:rsidP="004865DF">
            <w:pPr>
              <w:jc w:val="both"/>
              <w:rPr>
                <w:sz w:val="28"/>
                <w:szCs w:val="28"/>
              </w:rPr>
            </w:pPr>
            <w:r w:rsidRPr="005839DC">
              <w:rPr>
                <w:sz w:val="28"/>
                <w:szCs w:val="28"/>
              </w:rPr>
              <w:t>Although there are many measures already in place in relation to managing sickness, staff well-being, as well as the OCP process, it is recognised that until we move to a more controlled system for the commissioning and monitoring of change programmes, there will continue to be some risk that we will not be able to manage organisational change as well as we would like, due to over commitment.</w:t>
            </w:r>
          </w:p>
          <w:p w14:paraId="7FB51572" w14:textId="1D879F12" w:rsidR="00AE27F0" w:rsidRPr="005839DC" w:rsidRDefault="00AE27F0" w:rsidP="003A1F94"/>
        </w:tc>
      </w:tr>
    </w:tbl>
    <w:tbl>
      <w:tblPr>
        <w:tblStyle w:val="TableGrid"/>
        <w:tblpPr w:leftFromText="180" w:rightFromText="180" w:vertAnchor="text" w:horzAnchor="margin" w:tblpY="78"/>
        <w:tblW w:w="3442" w:type="pct"/>
        <w:tblLook w:val="04A0" w:firstRow="1" w:lastRow="0" w:firstColumn="1" w:lastColumn="0" w:noHBand="0" w:noVBand="1"/>
      </w:tblPr>
      <w:tblGrid>
        <w:gridCol w:w="1688"/>
        <w:gridCol w:w="12714"/>
      </w:tblGrid>
      <w:tr w:rsidR="005839DC" w:rsidRPr="005839DC" w14:paraId="334E72F0" w14:textId="77777777" w:rsidTr="00FE197E">
        <w:trPr>
          <w:trHeight w:val="2104"/>
        </w:trPr>
        <w:tc>
          <w:tcPr>
            <w:tcW w:w="586" w:type="pct"/>
            <w:shd w:val="clear" w:color="auto" w:fill="9CC2E5" w:themeFill="accent1" w:themeFillTint="99"/>
            <w:vAlign w:val="center"/>
          </w:tcPr>
          <w:p w14:paraId="0B718D80" w14:textId="77777777" w:rsidR="00AE27F0" w:rsidRPr="005839DC" w:rsidRDefault="00AE27F0" w:rsidP="00AE27F0">
            <w:pPr>
              <w:rPr>
                <w:rFonts w:cstheme="minorHAnsi"/>
                <w:b/>
                <w:sz w:val="28"/>
                <w:szCs w:val="28"/>
              </w:rPr>
            </w:pPr>
            <w:r w:rsidRPr="005839DC">
              <w:rPr>
                <w:rFonts w:cstheme="minorHAnsi"/>
                <w:b/>
                <w:sz w:val="28"/>
                <w:szCs w:val="28"/>
              </w:rPr>
              <w:t xml:space="preserve">Risk 3 </w:t>
            </w:r>
          </w:p>
        </w:tc>
        <w:tc>
          <w:tcPr>
            <w:tcW w:w="4414" w:type="pct"/>
            <w:vAlign w:val="center"/>
          </w:tcPr>
          <w:p w14:paraId="1E4E0CD1" w14:textId="77777777" w:rsidR="00AE27F0" w:rsidRPr="005839DC" w:rsidRDefault="00AE27F0" w:rsidP="00AE27F0">
            <w:pPr>
              <w:rPr>
                <w:rFonts w:cstheme="minorHAnsi"/>
                <w:sz w:val="28"/>
                <w:szCs w:val="28"/>
              </w:rPr>
            </w:pPr>
            <w:r w:rsidRPr="005839DC">
              <w:rPr>
                <w:rFonts w:cstheme="minorHAnsi"/>
                <w:sz w:val="28"/>
                <w:szCs w:val="28"/>
              </w:rPr>
              <w:t>There is a risk that we will not manage organisational change well, caused by multiple change programmes being implemented simultaneously, but in isolation, and insufficient time to effectively engage an exhausted workforce, resulting in high levels of sickness absence, vacancies, staff turnover and stress.</w:t>
            </w:r>
          </w:p>
        </w:tc>
      </w:tr>
    </w:tbl>
    <w:p w14:paraId="639C1FD3" w14:textId="77777777" w:rsidR="00AE27F0" w:rsidRPr="005839DC" w:rsidRDefault="00AE27F0" w:rsidP="00AE27F0">
      <w:pPr>
        <w:rPr>
          <w:rFonts w:asciiTheme="minorHAnsi" w:hAnsiTheme="minorHAnsi" w:cstheme="minorHAnsi"/>
          <w:sz w:val="28"/>
          <w:szCs w:val="28"/>
        </w:rPr>
      </w:pPr>
    </w:p>
    <w:tbl>
      <w:tblPr>
        <w:tblStyle w:val="TableGrid"/>
        <w:tblpPr w:leftFromText="180" w:rightFromText="180" w:vertAnchor="text" w:horzAnchor="margin" w:tblpY="103"/>
        <w:tblW w:w="3448" w:type="pct"/>
        <w:tblLook w:val="04A0" w:firstRow="1" w:lastRow="0" w:firstColumn="1" w:lastColumn="0" w:noHBand="0" w:noVBand="1"/>
      </w:tblPr>
      <w:tblGrid>
        <w:gridCol w:w="3379"/>
        <w:gridCol w:w="11048"/>
      </w:tblGrid>
      <w:tr w:rsidR="005839DC" w:rsidRPr="005839DC" w14:paraId="3273EA0F" w14:textId="77777777" w:rsidTr="00FE197E">
        <w:trPr>
          <w:trHeight w:val="415"/>
        </w:trPr>
        <w:tc>
          <w:tcPr>
            <w:tcW w:w="5000" w:type="pct"/>
            <w:gridSpan w:val="2"/>
            <w:shd w:val="clear" w:color="auto" w:fill="9CC2E5" w:themeFill="accent1" w:themeFillTint="99"/>
          </w:tcPr>
          <w:p w14:paraId="777DDC28" w14:textId="77777777" w:rsidR="00AE27F0" w:rsidRPr="005839DC" w:rsidRDefault="00AE27F0" w:rsidP="00AE27F0">
            <w:pPr>
              <w:jc w:val="center"/>
              <w:rPr>
                <w:rFonts w:cstheme="minorHAnsi"/>
                <w:b/>
                <w:sz w:val="28"/>
                <w:szCs w:val="28"/>
              </w:rPr>
            </w:pPr>
            <w:r w:rsidRPr="005839DC">
              <w:rPr>
                <w:rFonts w:cstheme="minorHAnsi"/>
                <w:b/>
                <w:sz w:val="28"/>
                <w:szCs w:val="28"/>
              </w:rPr>
              <w:t>Sponsor and Assurance Group</w:t>
            </w:r>
          </w:p>
        </w:tc>
      </w:tr>
      <w:tr w:rsidR="005839DC" w:rsidRPr="005839DC" w14:paraId="69A5B33A" w14:textId="77777777" w:rsidTr="00FE197E">
        <w:trPr>
          <w:trHeight w:val="421"/>
        </w:trPr>
        <w:tc>
          <w:tcPr>
            <w:tcW w:w="1171" w:type="pct"/>
            <w:shd w:val="clear" w:color="auto" w:fill="9CC2E5" w:themeFill="accent1" w:themeFillTint="99"/>
          </w:tcPr>
          <w:p w14:paraId="23E72149" w14:textId="77777777" w:rsidR="00AE27F0" w:rsidRPr="005839DC" w:rsidRDefault="00AE27F0" w:rsidP="00AE27F0">
            <w:pPr>
              <w:rPr>
                <w:rFonts w:cstheme="minorHAnsi"/>
                <w:b/>
                <w:sz w:val="28"/>
                <w:szCs w:val="28"/>
              </w:rPr>
            </w:pPr>
            <w:r w:rsidRPr="005839DC">
              <w:rPr>
                <w:rFonts w:cstheme="minorHAnsi"/>
                <w:b/>
                <w:sz w:val="28"/>
                <w:szCs w:val="28"/>
              </w:rPr>
              <w:t>Executive Sponsor</w:t>
            </w:r>
          </w:p>
        </w:tc>
        <w:tc>
          <w:tcPr>
            <w:tcW w:w="3829" w:type="pct"/>
            <w:shd w:val="clear" w:color="auto" w:fill="auto"/>
            <w:vAlign w:val="center"/>
          </w:tcPr>
          <w:p w14:paraId="74F4AD35" w14:textId="77777777" w:rsidR="00AE27F0" w:rsidRPr="005839DC" w:rsidRDefault="00AE27F0" w:rsidP="00AE27F0">
            <w:pPr>
              <w:rPr>
                <w:rFonts w:cstheme="minorHAnsi"/>
                <w:sz w:val="28"/>
                <w:szCs w:val="28"/>
              </w:rPr>
            </w:pPr>
            <w:r w:rsidRPr="005839DC">
              <w:rPr>
                <w:rFonts w:cstheme="minorHAnsi"/>
                <w:sz w:val="28"/>
                <w:szCs w:val="28"/>
              </w:rPr>
              <w:t>Director of People and Organisational Development</w:t>
            </w:r>
          </w:p>
        </w:tc>
      </w:tr>
      <w:tr w:rsidR="005839DC" w:rsidRPr="005839DC" w14:paraId="36E1E2EB" w14:textId="77777777" w:rsidTr="00FE197E">
        <w:trPr>
          <w:trHeight w:val="413"/>
        </w:trPr>
        <w:tc>
          <w:tcPr>
            <w:tcW w:w="1171" w:type="pct"/>
            <w:shd w:val="clear" w:color="auto" w:fill="9CC2E5" w:themeFill="accent1" w:themeFillTint="99"/>
          </w:tcPr>
          <w:p w14:paraId="14D9A458" w14:textId="77777777" w:rsidR="00AE27F0" w:rsidRPr="005839DC" w:rsidRDefault="00AE27F0" w:rsidP="00AE27F0">
            <w:pPr>
              <w:rPr>
                <w:rFonts w:cstheme="minorHAnsi"/>
                <w:b/>
                <w:sz w:val="28"/>
                <w:szCs w:val="28"/>
              </w:rPr>
            </w:pPr>
            <w:r w:rsidRPr="005839DC">
              <w:rPr>
                <w:rFonts w:cstheme="minorHAnsi"/>
                <w:b/>
                <w:sz w:val="28"/>
                <w:szCs w:val="28"/>
              </w:rPr>
              <w:t>Assuring Group</w:t>
            </w:r>
          </w:p>
        </w:tc>
        <w:tc>
          <w:tcPr>
            <w:tcW w:w="3829" w:type="pct"/>
            <w:shd w:val="clear" w:color="auto" w:fill="auto"/>
            <w:vAlign w:val="center"/>
          </w:tcPr>
          <w:p w14:paraId="7C828980" w14:textId="77777777" w:rsidR="00AE27F0" w:rsidRPr="005839DC" w:rsidRDefault="00AE27F0" w:rsidP="00AE27F0">
            <w:pPr>
              <w:rPr>
                <w:rFonts w:cstheme="minorHAnsi"/>
                <w:sz w:val="28"/>
                <w:szCs w:val="28"/>
              </w:rPr>
            </w:pPr>
            <w:r w:rsidRPr="005839DC">
              <w:rPr>
                <w:rFonts w:cstheme="minorHAnsi"/>
                <w:sz w:val="28"/>
                <w:szCs w:val="28"/>
              </w:rPr>
              <w:t xml:space="preserve">People and Organisational Development Committee </w:t>
            </w:r>
          </w:p>
        </w:tc>
      </w:tr>
    </w:tbl>
    <w:p w14:paraId="12CB2F1C" w14:textId="77777777" w:rsidR="00AE27F0" w:rsidRPr="005839DC" w:rsidRDefault="00AE27F0" w:rsidP="00AE27F0">
      <w:pPr>
        <w:rPr>
          <w:rFonts w:asciiTheme="minorHAnsi" w:hAnsiTheme="minorHAnsi" w:cstheme="minorHAnsi"/>
          <w:sz w:val="28"/>
          <w:szCs w:val="28"/>
        </w:rPr>
      </w:pPr>
    </w:p>
    <w:tbl>
      <w:tblPr>
        <w:tblStyle w:val="TableGrid"/>
        <w:tblpPr w:leftFromText="180" w:rightFromText="180" w:vertAnchor="text" w:horzAnchor="margin" w:tblpY="-36"/>
        <w:tblW w:w="3444" w:type="pct"/>
        <w:tblLook w:val="04A0" w:firstRow="1" w:lastRow="0" w:firstColumn="1" w:lastColumn="0" w:noHBand="0" w:noVBand="1"/>
      </w:tblPr>
      <w:tblGrid>
        <w:gridCol w:w="1692"/>
        <w:gridCol w:w="2369"/>
        <w:gridCol w:w="2692"/>
        <w:gridCol w:w="922"/>
        <w:gridCol w:w="2481"/>
        <w:gridCol w:w="888"/>
        <w:gridCol w:w="2519"/>
        <w:gridCol w:w="847"/>
      </w:tblGrid>
      <w:tr w:rsidR="005839DC" w:rsidRPr="005839DC" w14:paraId="47D7DA96" w14:textId="77777777" w:rsidTr="7075F9ED">
        <w:trPr>
          <w:trHeight w:val="420"/>
        </w:trPr>
        <w:tc>
          <w:tcPr>
            <w:tcW w:w="5000" w:type="pct"/>
            <w:gridSpan w:val="8"/>
            <w:tcBorders>
              <w:bottom w:val="single" w:sz="4" w:space="0" w:color="auto"/>
            </w:tcBorders>
            <w:shd w:val="clear" w:color="auto" w:fill="9CC2E5" w:themeFill="accent1" w:themeFillTint="99"/>
            <w:vAlign w:val="center"/>
          </w:tcPr>
          <w:p w14:paraId="17DB0191" w14:textId="77777777" w:rsidR="00AE27F0" w:rsidRPr="009F30E0" w:rsidRDefault="00AE27F0" w:rsidP="00AE27F0">
            <w:pPr>
              <w:jc w:val="center"/>
              <w:rPr>
                <w:rFonts w:cstheme="minorHAnsi"/>
                <w:b/>
                <w:sz w:val="28"/>
                <w:szCs w:val="28"/>
              </w:rPr>
            </w:pPr>
            <w:r w:rsidRPr="009F30E0">
              <w:rPr>
                <w:rFonts w:cstheme="minorHAnsi"/>
                <w:b/>
                <w:sz w:val="28"/>
                <w:szCs w:val="28"/>
              </w:rPr>
              <w:t>Inherent Risk</w:t>
            </w:r>
          </w:p>
        </w:tc>
      </w:tr>
      <w:tr w:rsidR="005839DC" w:rsidRPr="005839DC" w14:paraId="04E738A8" w14:textId="77777777" w:rsidTr="7075F9ED">
        <w:trPr>
          <w:trHeight w:val="651"/>
        </w:trPr>
        <w:tc>
          <w:tcPr>
            <w:tcW w:w="587" w:type="pct"/>
            <w:tcBorders>
              <w:bottom w:val="single" w:sz="4" w:space="0" w:color="auto"/>
            </w:tcBorders>
            <w:shd w:val="clear" w:color="auto" w:fill="9CC2E5" w:themeFill="accent1" w:themeFillTint="99"/>
            <w:vAlign w:val="center"/>
          </w:tcPr>
          <w:p w14:paraId="3EE98E33" w14:textId="77777777" w:rsidR="00AE27F0" w:rsidRPr="005839DC" w:rsidRDefault="00AE27F0" w:rsidP="00D2395C">
            <w:pPr>
              <w:jc w:val="center"/>
              <w:rPr>
                <w:rFonts w:cstheme="minorHAnsi"/>
                <w:b/>
                <w:sz w:val="28"/>
                <w:szCs w:val="28"/>
              </w:rPr>
            </w:pPr>
            <w:r w:rsidRPr="005839DC">
              <w:rPr>
                <w:rFonts w:cstheme="minorHAnsi"/>
                <w:b/>
                <w:sz w:val="28"/>
                <w:szCs w:val="28"/>
              </w:rPr>
              <w:t>Date</w:t>
            </w:r>
          </w:p>
        </w:tc>
        <w:tc>
          <w:tcPr>
            <w:tcW w:w="822" w:type="pct"/>
            <w:tcBorders>
              <w:bottom w:val="single" w:sz="4" w:space="0" w:color="auto"/>
            </w:tcBorders>
            <w:shd w:val="clear" w:color="auto" w:fill="auto"/>
            <w:vAlign w:val="center"/>
          </w:tcPr>
          <w:p w14:paraId="21010EF9" w14:textId="626DF7B1" w:rsidR="007E30CE" w:rsidRPr="009F30E0" w:rsidRDefault="00C343C9" w:rsidP="108B6378">
            <w:pPr>
              <w:jc w:val="center"/>
              <w:rPr>
                <w:sz w:val="28"/>
                <w:szCs w:val="28"/>
              </w:rPr>
            </w:pPr>
            <w:r>
              <w:rPr>
                <w:color w:val="FF0000"/>
                <w:sz w:val="28"/>
                <w:szCs w:val="28"/>
              </w:rPr>
              <w:t>28</w:t>
            </w:r>
            <w:r w:rsidR="00507D2C">
              <w:rPr>
                <w:color w:val="FF0000"/>
                <w:sz w:val="28"/>
                <w:szCs w:val="28"/>
              </w:rPr>
              <w:t>/02</w:t>
            </w:r>
            <w:r w:rsidR="005225C0" w:rsidRPr="00507D2C">
              <w:rPr>
                <w:color w:val="FF0000"/>
                <w:sz w:val="28"/>
                <w:szCs w:val="28"/>
              </w:rPr>
              <w:t>/2023</w:t>
            </w:r>
          </w:p>
        </w:tc>
        <w:tc>
          <w:tcPr>
            <w:tcW w:w="934" w:type="pct"/>
            <w:tcBorders>
              <w:bottom w:val="single" w:sz="4" w:space="0" w:color="auto"/>
            </w:tcBorders>
            <w:shd w:val="clear" w:color="auto" w:fill="auto"/>
            <w:vAlign w:val="center"/>
          </w:tcPr>
          <w:p w14:paraId="40A83522" w14:textId="77777777" w:rsidR="00AE27F0" w:rsidRPr="005839DC" w:rsidRDefault="00AE27F0" w:rsidP="00D2395C">
            <w:pPr>
              <w:jc w:val="center"/>
              <w:rPr>
                <w:rFonts w:cstheme="minorHAnsi"/>
                <w:b/>
                <w:sz w:val="28"/>
                <w:szCs w:val="28"/>
              </w:rPr>
            </w:pPr>
            <w:r w:rsidRPr="005839DC">
              <w:rPr>
                <w:rFonts w:cstheme="minorHAnsi"/>
                <w:b/>
                <w:sz w:val="28"/>
                <w:szCs w:val="28"/>
              </w:rPr>
              <w:t>Likelihood:</w:t>
            </w:r>
          </w:p>
        </w:tc>
        <w:tc>
          <w:tcPr>
            <w:tcW w:w="320" w:type="pct"/>
            <w:tcBorders>
              <w:bottom w:val="single" w:sz="4" w:space="0" w:color="auto"/>
            </w:tcBorders>
            <w:shd w:val="clear" w:color="auto" w:fill="auto"/>
            <w:vAlign w:val="center"/>
          </w:tcPr>
          <w:p w14:paraId="100B288E" w14:textId="77777777" w:rsidR="00AE27F0" w:rsidRPr="005839DC" w:rsidRDefault="00AE27F0" w:rsidP="00D2395C">
            <w:pPr>
              <w:jc w:val="center"/>
              <w:rPr>
                <w:rFonts w:cstheme="minorHAnsi"/>
                <w:b/>
                <w:sz w:val="28"/>
                <w:szCs w:val="28"/>
              </w:rPr>
            </w:pPr>
            <w:r w:rsidRPr="005839DC">
              <w:rPr>
                <w:rFonts w:cstheme="minorHAnsi"/>
                <w:b/>
                <w:sz w:val="28"/>
                <w:szCs w:val="28"/>
              </w:rPr>
              <w:t>5</w:t>
            </w:r>
          </w:p>
        </w:tc>
        <w:tc>
          <w:tcPr>
            <w:tcW w:w="861" w:type="pct"/>
            <w:tcBorders>
              <w:bottom w:val="single" w:sz="4" w:space="0" w:color="auto"/>
            </w:tcBorders>
            <w:shd w:val="clear" w:color="auto" w:fill="auto"/>
            <w:vAlign w:val="center"/>
          </w:tcPr>
          <w:p w14:paraId="171F82D7" w14:textId="77777777" w:rsidR="00AE27F0" w:rsidRPr="005839DC" w:rsidRDefault="00AE27F0" w:rsidP="00D2395C">
            <w:pPr>
              <w:jc w:val="center"/>
              <w:rPr>
                <w:rFonts w:cstheme="minorHAnsi"/>
                <w:b/>
                <w:sz w:val="28"/>
                <w:szCs w:val="28"/>
              </w:rPr>
            </w:pPr>
            <w:r w:rsidRPr="005839DC">
              <w:rPr>
                <w:rFonts w:cstheme="minorHAnsi"/>
                <w:b/>
                <w:sz w:val="28"/>
                <w:szCs w:val="28"/>
              </w:rPr>
              <w:t>Impact:</w:t>
            </w:r>
          </w:p>
        </w:tc>
        <w:tc>
          <w:tcPr>
            <w:tcW w:w="308" w:type="pct"/>
            <w:tcBorders>
              <w:bottom w:val="single" w:sz="4" w:space="0" w:color="auto"/>
            </w:tcBorders>
            <w:shd w:val="clear" w:color="auto" w:fill="auto"/>
            <w:vAlign w:val="center"/>
          </w:tcPr>
          <w:p w14:paraId="2EEB2EE0" w14:textId="77777777" w:rsidR="00AE27F0" w:rsidRPr="005839DC" w:rsidRDefault="00AE27F0" w:rsidP="00D2395C">
            <w:pPr>
              <w:jc w:val="center"/>
              <w:rPr>
                <w:rFonts w:cstheme="minorHAnsi"/>
                <w:b/>
                <w:sz w:val="28"/>
                <w:szCs w:val="28"/>
              </w:rPr>
            </w:pPr>
            <w:r w:rsidRPr="005839DC">
              <w:rPr>
                <w:rFonts w:cstheme="minorHAnsi"/>
                <w:b/>
                <w:sz w:val="28"/>
                <w:szCs w:val="28"/>
              </w:rPr>
              <w:t>5</w:t>
            </w:r>
          </w:p>
        </w:tc>
        <w:tc>
          <w:tcPr>
            <w:tcW w:w="874" w:type="pct"/>
            <w:tcBorders>
              <w:bottom w:val="single" w:sz="4" w:space="0" w:color="auto"/>
            </w:tcBorders>
            <w:shd w:val="clear" w:color="auto" w:fill="auto"/>
            <w:vAlign w:val="center"/>
          </w:tcPr>
          <w:p w14:paraId="0F7206C5" w14:textId="77777777" w:rsidR="00AE27F0" w:rsidRPr="005839DC" w:rsidRDefault="00AE27F0" w:rsidP="00D2395C">
            <w:pPr>
              <w:jc w:val="center"/>
              <w:rPr>
                <w:rFonts w:cstheme="minorHAnsi"/>
                <w:b/>
                <w:sz w:val="28"/>
                <w:szCs w:val="28"/>
              </w:rPr>
            </w:pPr>
            <w:r w:rsidRPr="005839DC">
              <w:rPr>
                <w:rFonts w:cstheme="minorHAnsi"/>
                <w:b/>
                <w:sz w:val="28"/>
                <w:szCs w:val="28"/>
              </w:rPr>
              <w:t>Score:</w:t>
            </w:r>
          </w:p>
        </w:tc>
        <w:tc>
          <w:tcPr>
            <w:tcW w:w="294" w:type="pct"/>
            <w:tcBorders>
              <w:bottom w:val="single" w:sz="4" w:space="0" w:color="auto"/>
            </w:tcBorders>
            <w:shd w:val="clear" w:color="auto" w:fill="auto"/>
            <w:vAlign w:val="center"/>
          </w:tcPr>
          <w:p w14:paraId="247A5A4E" w14:textId="77777777" w:rsidR="00AE27F0" w:rsidRPr="005839DC" w:rsidRDefault="00AE27F0" w:rsidP="00D2395C">
            <w:pPr>
              <w:jc w:val="center"/>
              <w:rPr>
                <w:rFonts w:cstheme="minorHAnsi"/>
                <w:b/>
                <w:sz w:val="28"/>
                <w:szCs w:val="28"/>
              </w:rPr>
            </w:pPr>
            <w:r w:rsidRPr="005839DC">
              <w:rPr>
                <w:rFonts w:cstheme="minorHAnsi"/>
                <w:b/>
                <w:sz w:val="28"/>
                <w:szCs w:val="28"/>
              </w:rPr>
              <w:t>25</w:t>
            </w:r>
          </w:p>
        </w:tc>
      </w:tr>
    </w:tbl>
    <w:tbl>
      <w:tblPr>
        <w:tblStyle w:val="TableGrid"/>
        <w:tblpPr w:leftFromText="180" w:rightFromText="180" w:vertAnchor="text" w:horzAnchor="margin" w:tblpY="54"/>
        <w:tblW w:w="3454" w:type="pct"/>
        <w:tblLook w:val="04A0" w:firstRow="1" w:lastRow="0" w:firstColumn="1" w:lastColumn="0" w:noHBand="0" w:noVBand="1"/>
      </w:tblPr>
      <w:tblGrid>
        <w:gridCol w:w="1651"/>
        <w:gridCol w:w="1139"/>
        <w:gridCol w:w="543"/>
        <w:gridCol w:w="1648"/>
        <w:gridCol w:w="1139"/>
        <w:gridCol w:w="916"/>
        <w:gridCol w:w="2838"/>
        <w:gridCol w:w="4578"/>
      </w:tblGrid>
      <w:tr w:rsidR="005839DC" w:rsidRPr="005839DC" w14:paraId="46EB002B" w14:textId="77777777" w:rsidTr="001A6960">
        <w:trPr>
          <w:trHeight w:val="289"/>
        </w:trPr>
        <w:tc>
          <w:tcPr>
            <w:tcW w:w="2434" w:type="pct"/>
            <w:gridSpan w:val="6"/>
            <w:tcBorders>
              <w:bottom w:val="single" w:sz="4" w:space="0" w:color="auto"/>
            </w:tcBorders>
            <w:shd w:val="clear" w:color="auto" w:fill="9CC2E5" w:themeFill="accent1" w:themeFillTint="99"/>
            <w:vAlign w:val="center"/>
          </w:tcPr>
          <w:p w14:paraId="35754219" w14:textId="77777777" w:rsidR="00AE27F0" w:rsidRPr="005839DC" w:rsidRDefault="00AE27F0" w:rsidP="00AE27F0">
            <w:pPr>
              <w:jc w:val="center"/>
              <w:rPr>
                <w:rFonts w:cstheme="minorHAnsi"/>
                <w:b/>
                <w:sz w:val="28"/>
                <w:szCs w:val="28"/>
              </w:rPr>
            </w:pPr>
            <w:r w:rsidRPr="005839DC">
              <w:rPr>
                <w:rFonts w:cstheme="minorHAnsi"/>
                <w:b/>
                <w:sz w:val="28"/>
                <w:szCs w:val="28"/>
              </w:rPr>
              <w:t>Risk Score</w:t>
            </w:r>
          </w:p>
        </w:tc>
        <w:tc>
          <w:tcPr>
            <w:tcW w:w="982" w:type="pct"/>
            <w:tcBorders>
              <w:bottom w:val="single" w:sz="4" w:space="0" w:color="auto"/>
            </w:tcBorders>
            <w:shd w:val="clear" w:color="auto" w:fill="9CC2E5" w:themeFill="accent1" w:themeFillTint="99"/>
            <w:vAlign w:val="center"/>
          </w:tcPr>
          <w:p w14:paraId="6E759458" w14:textId="77777777" w:rsidR="00AE27F0" w:rsidRPr="005839DC" w:rsidRDefault="00AE27F0" w:rsidP="00AE27F0">
            <w:pPr>
              <w:jc w:val="center"/>
              <w:rPr>
                <w:rFonts w:cstheme="minorHAnsi"/>
                <w:b/>
                <w:sz w:val="28"/>
                <w:szCs w:val="28"/>
              </w:rPr>
            </w:pPr>
            <w:r w:rsidRPr="005839DC">
              <w:rPr>
                <w:rFonts w:cstheme="minorHAnsi"/>
                <w:b/>
                <w:sz w:val="28"/>
                <w:szCs w:val="28"/>
              </w:rPr>
              <w:t>Risk Decision</w:t>
            </w:r>
          </w:p>
        </w:tc>
        <w:tc>
          <w:tcPr>
            <w:tcW w:w="1584" w:type="pct"/>
            <w:tcBorders>
              <w:bottom w:val="single" w:sz="4" w:space="0" w:color="auto"/>
            </w:tcBorders>
            <w:shd w:val="clear" w:color="auto" w:fill="9CC2E5" w:themeFill="accent1" w:themeFillTint="99"/>
          </w:tcPr>
          <w:p w14:paraId="2FC8D6F3" w14:textId="2A3E8A93" w:rsidR="00AE27F0" w:rsidRPr="005839DC" w:rsidRDefault="00AE27F0" w:rsidP="00AE27F0">
            <w:pPr>
              <w:jc w:val="center"/>
              <w:rPr>
                <w:rFonts w:cstheme="minorHAnsi"/>
                <w:b/>
                <w:sz w:val="28"/>
                <w:szCs w:val="28"/>
              </w:rPr>
            </w:pPr>
            <w:r w:rsidRPr="005839DC">
              <w:rPr>
                <w:rFonts w:cstheme="minorHAnsi"/>
                <w:b/>
                <w:sz w:val="28"/>
                <w:szCs w:val="28"/>
              </w:rPr>
              <w:t>Delivery Confidence Assessment</w:t>
            </w:r>
          </w:p>
        </w:tc>
      </w:tr>
      <w:tr w:rsidR="005839DC" w:rsidRPr="005839DC" w14:paraId="4E81E6F4" w14:textId="77777777" w:rsidTr="007E30CE">
        <w:trPr>
          <w:trHeight w:val="463"/>
        </w:trPr>
        <w:tc>
          <w:tcPr>
            <w:tcW w:w="1153" w:type="pct"/>
            <w:gridSpan w:val="3"/>
            <w:shd w:val="clear" w:color="auto" w:fill="auto"/>
            <w:vAlign w:val="center"/>
          </w:tcPr>
          <w:p w14:paraId="40724DEF" w14:textId="77777777" w:rsidR="00AE27F0" w:rsidRPr="005839DC" w:rsidRDefault="00AE27F0" w:rsidP="00AE27F0">
            <w:pPr>
              <w:jc w:val="center"/>
              <w:rPr>
                <w:rFonts w:cstheme="minorHAnsi"/>
                <w:b/>
                <w:sz w:val="28"/>
                <w:szCs w:val="28"/>
              </w:rPr>
            </w:pPr>
            <w:r w:rsidRPr="005839DC">
              <w:rPr>
                <w:rFonts w:cstheme="minorHAnsi"/>
                <w:b/>
                <w:sz w:val="28"/>
                <w:szCs w:val="28"/>
              </w:rPr>
              <w:t>Current Risk</w:t>
            </w:r>
          </w:p>
        </w:tc>
        <w:tc>
          <w:tcPr>
            <w:tcW w:w="1280" w:type="pct"/>
            <w:gridSpan w:val="3"/>
            <w:shd w:val="clear" w:color="auto" w:fill="auto"/>
            <w:vAlign w:val="center"/>
          </w:tcPr>
          <w:p w14:paraId="7C249B45" w14:textId="77777777" w:rsidR="00AE27F0" w:rsidRPr="005839DC" w:rsidRDefault="00AE27F0" w:rsidP="00AE27F0">
            <w:pPr>
              <w:jc w:val="center"/>
              <w:rPr>
                <w:rFonts w:cstheme="minorHAnsi"/>
                <w:b/>
                <w:sz w:val="28"/>
                <w:szCs w:val="28"/>
              </w:rPr>
            </w:pPr>
            <w:r w:rsidRPr="005839DC">
              <w:rPr>
                <w:rFonts w:cstheme="minorHAnsi"/>
                <w:b/>
                <w:sz w:val="28"/>
                <w:szCs w:val="28"/>
              </w:rPr>
              <w:t>Target risk</w:t>
            </w:r>
          </w:p>
        </w:tc>
        <w:tc>
          <w:tcPr>
            <w:tcW w:w="982" w:type="pct"/>
            <w:vMerge w:val="restart"/>
            <w:shd w:val="clear" w:color="auto" w:fill="FFFFFF" w:themeFill="background1"/>
            <w:vAlign w:val="center"/>
          </w:tcPr>
          <w:p w14:paraId="236590EB" w14:textId="77777777" w:rsidR="00AE27F0" w:rsidRPr="005839DC" w:rsidRDefault="00AE27F0" w:rsidP="00AE27F0">
            <w:pPr>
              <w:jc w:val="center"/>
              <w:rPr>
                <w:rFonts w:cstheme="minorHAnsi"/>
                <w:b/>
                <w:sz w:val="28"/>
                <w:szCs w:val="28"/>
              </w:rPr>
            </w:pPr>
            <w:r w:rsidRPr="005839DC">
              <w:rPr>
                <w:rFonts w:cstheme="minorHAnsi"/>
                <w:b/>
                <w:sz w:val="28"/>
                <w:szCs w:val="28"/>
              </w:rPr>
              <w:t>Treat</w:t>
            </w:r>
          </w:p>
        </w:tc>
        <w:tc>
          <w:tcPr>
            <w:tcW w:w="1584" w:type="pct"/>
            <w:vMerge w:val="restart"/>
            <w:shd w:val="clear" w:color="auto" w:fill="FFC000"/>
            <w:vAlign w:val="center"/>
          </w:tcPr>
          <w:p w14:paraId="0A753BC0" w14:textId="64EDFD83" w:rsidR="00AE27F0" w:rsidRPr="005839DC" w:rsidRDefault="007E30CE" w:rsidP="00AE27F0">
            <w:pPr>
              <w:jc w:val="center"/>
              <w:rPr>
                <w:rFonts w:cstheme="minorHAnsi"/>
                <w:b/>
                <w:sz w:val="28"/>
                <w:szCs w:val="28"/>
              </w:rPr>
            </w:pPr>
            <w:r w:rsidRPr="005839DC">
              <w:rPr>
                <w:rFonts w:cstheme="minorHAnsi"/>
                <w:b/>
                <w:sz w:val="28"/>
                <w:szCs w:val="28"/>
              </w:rPr>
              <w:t>Amber</w:t>
            </w:r>
          </w:p>
        </w:tc>
      </w:tr>
      <w:tr w:rsidR="005839DC" w:rsidRPr="005839DC" w14:paraId="511814B2" w14:textId="77777777" w:rsidTr="007E30CE">
        <w:trPr>
          <w:trHeight w:val="428"/>
        </w:trPr>
        <w:tc>
          <w:tcPr>
            <w:tcW w:w="571" w:type="pct"/>
            <w:shd w:val="clear" w:color="auto" w:fill="auto"/>
            <w:vAlign w:val="center"/>
          </w:tcPr>
          <w:p w14:paraId="6885ECF0" w14:textId="77777777" w:rsidR="00AE27F0" w:rsidRPr="005839DC" w:rsidRDefault="00AE27F0" w:rsidP="00AE27F0">
            <w:pPr>
              <w:jc w:val="center"/>
              <w:rPr>
                <w:rFonts w:cstheme="minorHAnsi"/>
                <w:b/>
                <w:sz w:val="28"/>
                <w:szCs w:val="28"/>
              </w:rPr>
            </w:pPr>
            <w:r w:rsidRPr="005839DC">
              <w:rPr>
                <w:rFonts w:cstheme="minorHAnsi"/>
                <w:b/>
                <w:sz w:val="28"/>
                <w:szCs w:val="28"/>
              </w:rPr>
              <w:t>Likelihood</w:t>
            </w:r>
          </w:p>
        </w:tc>
        <w:tc>
          <w:tcPr>
            <w:tcW w:w="394" w:type="pct"/>
            <w:shd w:val="clear" w:color="auto" w:fill="auto"/>
            <w:vAlign w:val="center"/>
          </w:tcPr>
          <w:p w14:paraId="74DFAC45" w14:textId="77777777" w:rsidR="00AE27F0" w:rsidRPr="005839DC" w:rsidRDefault="00AE27F0" w:rsidP="00AE27F0">
            <w:pPr>
              <w:jc w:val="center"/>
              <w:rPr>
                <w:rFonts w:cstheme="minorHAnsi"/>
                <w:b/>
                <w:sz w:val="28"/>
                <w:szCs w:val="28"/>
              </w:rPr>
            </w:pPr>
            <w:r w:rsidRPr="005839DC">
              <w:rPr>
                <w:rFonts w:cstheme="minorHAnsi"/>
                <w:b/>
                <w:sz w:val="28"/>
                <w:szCs w:val="28"/>
              </w:rPr>
              <w:t>Impact</w:t>
            </w:r>
          </w:p>
        </w:tc>
        <w:tc>
          <w:tcPr>
            <w:tcW w:w="188" w:type="pct"/>
            <w:vMerge w:val="restart"/>
            <w:shd w:val="clear" w:color="auto" w:fill="auto"/>
            <w:vAlign w:val="center"/>
          </w:tcPr>
          <w:p w14:paraId="43E0C149" w14:textId="77777777" w:rsidR="00AE27F0" w:rsidRPr="005839DC" w:rsidRDefault="00AE27F0" w:rsidP="00AE27F0">
            <w:pPr>
              <w:jc w:val="center"/>
              <w:rPr>
                <w:rFonts w:cstheme="minorHAnsi"/>
                <w:sz w:val="28"/>
                <w:szCs w:val="28"/>
              </w:rPr>
            </w:pPr>
          </w:p>
          <w:p w14:paraId="2063EEDB" w14:textId="77777777" w:rsidR="00AE27F0" w:rsidRPr="005839DC" w:rsidRDefault="00AE27F0" w:rsidP="00AE27F0">
            <w:pPr>
              <w:jc w:val="center"/>
              <w:rPr>
                <w:rFonts w:cstheme="minorHAnsi"/>
                <w:sz w:val="28"/>
                <w:szCs w:val="28"/>
              </w:rPr>
            </w:pPr>
            <w:r w:rsidRPr="005839DC">
              <w:rPr>
                <w:rFonts w:cstheme="minorHAnsi"/>
                <w:sz w:val="28"/>
                <w:szCs w:val="28"/>
              </w:rPr>
              <w:t>15</w:t>
            </w:r>
          </w:p>
        </w:tc>
        <w:tc>
          <w:tcPr>
            <w:tcW w:w="570" w:type="pct"/>
            <w:shd w:val="clear" w:color="auto" w:fill="auto"/>
            <w:vAlign w:val="center"/>
          </w:tcPr>
          <w:p w14:paraId="34CEF92A" w14:textId="77777777" w:rsidR="00AE27F0" w:rsidRPr="005839DC" w:rsidRDefault="00AE27F0" w:rsidP="00AE27F0">
            <w:pPr>
              <w:jc w:val="center"/>
              <w:rPr>
                <w:rFonts w:cstheme="minorHAnsi"/>
                <w:b/>
                <w:sz w:val="28"/>
                <w:szCs w:val="28"/>
              </w:rPr>
            </w:pPr>
            <w:r w:rsidRPr="005839DC">
              <w:rPr>
                <w:rFonts w:cstheme="minorHAnsi"/>
                <w:b/>
                <w:sz w:val="28"/>
                <w:szCs w:val="28"/>
              </w:rPr>
              <w:t>Likelihood</w:t>
            </w:r>
          </w:p>
        </w:tc>
        <w:tc>
          <w:tcPr>
            <w:tcW w:w="394" w:type="pct"/>
            <w:shd w:val="clear" w:color="auto" w:fill="auto"/>
            <w:vAlign w:val="center"/>
          </w:tcPr>
          <w:p w14:paraId="03397D2E" w14:textId="77777777" w:rsidR="00AE27F0" w:rsidRPr="005839DC" w:rsidRDefault="00AE27F0" w:rsidP="00AE27F0">
            <w:pPr>
              <w:jc w:val="center"/>
              <w:rPr>
                <w:rFonts w:cstheme="minorHAnsi"/>
                <w:b/>
                <w:sz w:val="28"/>
                <w:szCs w:val="28"/>
              </w:rPr>
            </w:pPr>
            <w:r w:rsidRPr="005839DC">
              <w:rPr>
                <w:rFonts w:cstheme="minorHAnsi"/>
                <w:b/>
                <w:sz w:val="28"/>
                <w:szCs w:val="28"/>
              </w:rPr>
              <w:t>Impact</w:t>
            </w:r>
          </w:p>
        </w:tc>
        <w:tc>
          <w:tcPr>
            <w:tcW w:w="317" w:type="pct"/>
            <w:vMerge w:val="restart"/>
            <w:shd w:val="clear" w:color="auto" w:fill="auto"/>
            <w:vAlign w:val="center"/>
          </w:tcPr>
          <w:p w14:paraId="4F83F4AC" w14:textId="77777777" w:rsidR="00AE27F0" w:rsidRPr="005839DC" w:rsidRDefault="00AE27F0" w:rsidP="00AE27F0">
            <w:pPr>
              <w:jc w:val="center"/>
              <w:rPr>
                <w:rFonts w:cstheme="minorHAnsi"/>
                <w:sz w:val="28"/>
                <w:szCs w:val="28"/>
              </w:rPr>
            </w:pPr>
          </w:p>
          <w:p w14:paraId="144E55B6" w14:textId="77777777" w:rsidR="00AE27F0" w:rsidRPr="005839DC" w:rsidRDefault="00AE27F0" w:rsidP="00AE27F0">
            <w:pPr>
              <w:jc w:val="center"/>
              <w:rPr>
                <w:rFonts w:cstheme="minorHAnsi"/>
                <w:sz w:val="28"/>
                <w:szCs w:val="28"/>
              </w:rPr>
            </w:pPr>
            <w:r w:rsidRPr="005839DC">
              <w:rPr>
                <w:rFonts w:cstheme="minorHAnsi"/>
                <w:sz w:val="28"/>
                <w:szCs w:val="28"/>
              </w:rPr>
              <w:t>9</w:t>
            </w:r>
          </w:p>
        </w:tc>
        <w:tc>
          <w:tcPr>
            <w:tcW w:w="982" w:type="pct"/>
            <w:vMerge/>
            <w:shd w:val="clear" w:color="auto" w:fill="FFFFFF" w:themeFill="background1"/>
            <w:vAlign w:val="center"/>
          </w:tcPr>
          <w:p w14:paraId="1C3AEED3" w14:textId="77777777" w:rsidR="00AE27F0" w:rsidRPr="005839DC" w:rsidRDefault="00AE27F0" w:rsidP="00AE27F0">
            <w:pPr>
              <w:rPr>
                <w:rFonts w:cstheme="minorHAnsi"/>
                <w:sz w:val="28"/>
                <w:szCs w:val="28"/>
              </w:rPr>
            </w:pPr>
          </w:p>
        </w:tc>
        <w:tc>
          <w:tcPr>
            <w:tcW w:w="1584" w:type="pct"/>
            <w:vMerge/>
            <w:shd w:val="clear" w:color="auto" w:fill="FFC000"/>
          </w:tcPr>
          <w:p w14:paraId="1BE8E7FA" w14:textId="77777777" w:rsidR="00AE27F0" w:rsidRPr="005839DC" w:rsidRDefault="00AE27F0" w:rsidP="00AE27F0">
            <w:pPr>
              <w:rPr>
                <w:rFonts w:cstheme="minorHAnsi"/>
                <w:sz w:val="28"/>
                <w:szCs w:val="28"/>
              </w:rPr>
            </w:pPr>
          </w:p>
        </w:tc>
      </w:tr>
      <w:tr w:rsidR="005839DC" w:rsidRPr="005839DC" w14:paraId="43EB76FB" w14:textId="77777777" w:rsidTr="007E30CE">
        <w:trPr>
          <w:trHeight w:val="466"/>
        </w:trPr>
        <w:tc>
          <w:tcPr>
            <w:tcW w:w="571" w:type="pct"/>
            <w:shd w:val="clear" w:color="auto" w:fill="auto"/>
            <w:vAlign w:val="center"/>
          </w:tcPr>
          <w:p w14:paraId="23DED751" w14:textId="77777777" w:rsidR="00AE27F0" w:rsidRPr="005839DC" w:rsidRDefault="00AE27F0" w:rsidP="00AE27F0">
            <w:pPr>
              <w:jc w:val="center"/>
              <w:rPr>
                <w:rFonts w:cstheme="minorHAnsi"/>
                <w:sz w:val="28"/>
                <w:szCs w:val="28"/>
              </w:rPr>
            </w:pPr>
            <w:r w:rsidRPr="005839DC">
              <w:rPr>
                <w:rFonts w:cstheme="minorHAnsi"/>
                <w:sz w:val="28"/>
                <w:szCs w:val="28"/>
              </w:rPr>
              <w:t>3</w:t>
            </w:r>
          </w:p>
        </w:tc>
        <w:tc>
          <w:tcPr>
            <w:tcW w:w="394" w:type="pct"/>
            <w:shd w:val="clear" w:color="auto" w:fill="auto"/>
            <w:vAlign w:val="center"/>
          </w:tcPr>
          <w:p w14:paraId="36F7126C" w14:textId="77777777" w:rsidR="00AE27F0" w:rsidRPr="005839DC" w:rsidRDefault="00AE27F0" w:rsidP="00AE27F0">
            <w:pPr>
              <w:jc w:val="center"/>
              <w:rPr>
                <w:rFonts w:cstheme="minorHAnsi"/>
                <w:sz w:val="28"/>
                <w:szCs w:val="28"/>
              </w:rPr>
            </w:pPr>
            <w:r w:rsidRPr="005839DC">
              <w:rPr>
                <w:rFonts w:cstheme="minorHAnsi"/>
                <w:sz w:val="28"/>
                <w:szCs w:val="28"/>
              </w:rPr>
              <w:t>5</w:t>
            </w:r>
          </w:p>
        </w:tc>
        <w:tc>
          <w:tcPr>
            <w:tcW w:w="188" w:type="pct"/>
            <w:vMerge/>
            <w:shd w:val="clear" w:color="auto" w:fill="auto"/>
            <w:vAlign w:val="center"/>
          </w:tcPr>
          <w:p w14:paraId="3F8A8476" w14:textId="77777777" w:rsidR="00AE27F0" w:rsidRPr="005839DC" w:rsidRDefault="00AE27F0" w:rsidP="00AE27F0">
            <w:pPr>
              <w:jc w:val="center"/>
              <w:rPr>
                <w:rFonts w:cstheme="minorHAnsi"/>
                <w:sz w:val="28"/>
                <w:szCs w:val="28"/>
              </w:rPr>
            </w:pPr>
          </w:p>
        </w:tc>
        <w:tc>
          <w:tcPr>
            <w:tcW w:w="570" w:type="pct"/>
            <w:shd w:val="clear" w:color="auto" w:fill="auto"/>
            <w:vAlign w:val="center"/>
          </w:tcPr>
          <w:p w14:paraId="40088ACB" w14:textId="77777777" w:rsidR="00AE27F0" w:rsidRPr="005839DC" w:rsidRDefault="00AE27F0" w:rsidP="00AE27F0">
            <w:pPr>
              <w:jc w:val="center"/>
              <w:rPr>
                <w:rFonts w:cstheme="minorHAnsi"/>
                <w:sz w:val="28"/>
                <w:szCs w:val="28"/>
              </w:rPr>
            </w:pPr>
            <w:r w:rsidRPr="005839DC">
              <w:rPr>
                <w:rFonts w:cstheme="minorHAnsi"/>
                <w:sz w:val="28"/>
                <w:szCs w:val="28"/>
              </w:rPr>
              <w:t>3</w:t>
            </w:r>
          </w:p>
        </w:tc>
        <w:tc>
          <w:tcPr>
            <w:tcW w:w="394" w:type="pct"/>
            <w:shd w:val="clear" w:color="auto" w:fill="auto"/>
            <w:vAlign w:val="center"/>
          </w:tcPr>
          <w:p w14:paraId="22C1651D" w14:textId="77777777" w:rsidR="00AE27F0" w:rsidRPr="005839DC" w:rsidRDefault="00AE27F0" w:rsidP="00AE27F0">
            <w:pPr>
              <w:jc w:val="center"/>
              <w:rPr>
                <w:rFonts w:cstheme="minorHAnsi"/>
                <w:sz w:val="28"/>
                <w:szCs w:val="28"/>
              </w:rPr>
            </w:pPr>
            <w:r w:rsidRPr="005839DC">
              <w:rPr>
                <w:rFonts w:cstheme="minorHAnsi"/>
                <w:sz w:val="28"/>
                <w:szCs w:val="28"/>
              </w:rPr>
              <w:t>3</w:t>
            </w:r>
          </w:p>
        </w:tc>
        <w:tc>
          <w:tcPr>
            <w:tcW w:w="317" w:type="pct"/>
            <w:vMerge/>
            <w:shd w:val="clear" w:color="auto" w:fill="E2EFD9" w:themeFill="accent6" w:themeFillTint="33"/>
            <w:vAlign w:val="center"/>
          </w:tcPr>
          <w:p w14:paraId="7050DB6E" w14:textId="77777777" w:rsidR="00AE27F0" w:rsidRPr="005839DC" w:rsidRDefault="00AE27F0" w:rsidP="00AE27F0">
            <w:pPr>
              <w:rPr>
                <w:rFonts w:cstheme="minorHAnsi"/>
                <w:sz w:val="28"/>
                <w:szCs w:val="28"/>
              </w:rPr>
            </w:pPr>
          </w:p>
        </w:tc>
        <w:tc>
          <w:tcPr>
            <w:tcW w:w="982" w:type="pct"/>
            <w:vMerge/>
            <w:shd w:val="clear" w:color="auto" w:fill="FFFFFF" w:themeFill="background1"/>
            <w:vAlign w:val="center"/>
          </w:tcPr>
          <w:p w14:paraId="68FEF941" w14:textId="77777777" w:rsidR="00AE27F0" w:rsidRPr="005839DC" w:rsidRDefault="00AE27F0" w:rsidP="00AE27F0">
            <w:pPr>
              <w:rPr>
                <w:rFonts w:cstheme="minorHAnsi"/>
                <w:sz w:val="28"/>
                <w:szCs w:val="28"/>
              </w:rPr>
            </w:pPr>
          </w:p>
        </w:tc>
        <w:tc>
          <w:tcPr>
            <w:tcW w:w="1584" w:type="pct"/>
            <w:vMerge/>
            <w:shd w:val="clear" w:color="auto" w:fill="FFC000"/>
          </w:tcPr>
          <w:p w14:paraId="18AD1AD7" w14:textId="77777777" w:rsidR="00AE27F0" w:rsidRPr="005839DC" w:rsidRDefault="00AE27F0" w:rsidP="00AE27F0">
            <w:pPr>
              <w:rPr>
                <w:rFonts w:cstheme="minorHAnsi"/>
                <w:sz w:val="28"/>
                <w:szCs w:val="28"/>
              </w:rPr>
            </w:pPr>
          </w:p>
        </w:tc>
      </w:tr>
    </w:tbl>
    <w:p w14:paraId="3B4062F6" w14:textId="77777777" w:rsidR="00AE27F0" w:rsidRPr="005839DC" w:rsidRDefault="00AE27F0" w:rsidP="00AE27F0">
      <w:pPr>
        <w:rPr>
          <w:rFonts w:asciiTheme="minorHAnsi" w:hAnsiTheme="minorHAnsi" w:cstheme="minorHAnsi"/>
          <w:sz w:val="28"/>
          <w:szCs w:val="28"/>
        </w:rPr>
      </w:pPr>
    </w:p>
    <w:p w14:paraId="302140CC" w14:textId="77777777" w:rsidR="00AE27F0" w:rsidRPr="005839DC" w:rsidRDefault="00AE27F0" w:rsidP="00AE27F0">
      <w:pPr>
        <w:rPr>
          <w:rFonts w:asciiTheme="minorHAnsi" w:hAnsiTheme="minorHAnsi" w:cstheme="minorHAnsi"/>
          <w:sz w:val="28"/>
          <w:szCs w:val="28"/>
        </w:rPr>
      </w:pPr>
    </w:p>
    <w:p w14:paraId="06BFAC40" w14:textId="77777777" w:rsidR="00AE27F0" w:rsidRPr="005839DC" w:rsidRDefault="00AE27F0" w:rsidP="00AE27F0">
      <w:pPr>
        <w:rPr>
          <w:rFonts w:asciiTheme="minorHAnsi" w:hAnsiTheme="minorHAnsi" w:cstheme="minorHAnsi"/>
          <w:sz w:val="28"/>
          <w:szCs w:val="28"/>
        </w:rPr>
      </w:pPr>
    </w:p>
    <w:p w14:paraId="023FDA70" w14:textId="36D38E29" w:rsidR="00AE27F0" w:rsidRPr="005839DC" w:rsidRDefault="00AE27F0" w:rsidP="00AE27F0">
      <w:pPr>
        <w:rPr>
          <w:rFonts w:asciiTheme="minorHAnsi" w:hAnsiTheme="minorHAnsi" w:cstheme="minorHAnsi"/>
          <w:sz w:val="28"/>
          <w:szCs w:val="28"/>
        </w:rPr>
      </w:pPr>
      <w:r w:rsidRPr="005839DC">
        <w:rPr>
          <w:rFonts w:asciiTheme="minorHAnsi" w:hAnsiTheme="minorHAnsi" w:cstheme="minorHAnsi"/>
          <w:noProof/>
          <w:sz w:val="28"/>
          <w:szCs w:val="28"/>
          <w:lang w:eastAsia="en-GB"/>
        </w:rPr>
        <w:drawing>
          <wp:inline distT="0" distB="0" distL="0" distR="0" wp14:anchorId="556A0F5C" wp14:editId="60DC2E63">
            <wp:extent cx="5280952" cy="1097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7819" cy="1111174"/>
                    </a:xfrm>
                    <a:prstGeom prst="rect">
                      <a:avLst/>
                    </a:prstGeom>
                  </pic:spPr>
                </pic:pic>
              </a:graphicData>
            </a:graphic>
          </wp:inline>
        </w:drawing>
      </w:r>
    </w:p>
    <w:p w14:paraId="66AB9D3A" w14:textId="77777777" w:rsidR="00AE27F0" w:rsidRPr="005839DC" w:rsidRDefault="00AE27F0" w:rsidP="00AE27F0">
      <w:pPr>
        <w:rPr>
          <w:rFonts w:asciiTheme="minorHAnsi" w:hAnsiTheme="minorHAnsi" w:cstheme="minorHAnsi"/>
          <w:sz w:val="28"/>
          <w:szCs w:val="28"/>
        </w:rPr>
      </w:pPr>
    </w:p>
    <w:p w14:paraId="60BBB028" w14:textId="77777777" w:rsidR="00AE27F0" w:rsidRPr="005839DC" w:rsidRDefault="00AE27F0" w:rsidP="00AE27F0">
      <w:pPr>
        <w:rPr>
          <w:rFonts w:asciiTheme="minorHAnsi" w:hAnsiTheme="minorHAnsi" w:cstheme="minorHAnsi"/>
          <w:sz w:val="28"/>
          <w:szCs w:val="28"/>
        </w:rPr>
      </w:pPr>
    </w:p>
    <w:p w14:paraId="1B61E991" w14:textId="77777777" w:rsidR="00AE27F0" w:rsidRPr="005839DC" w:rsidRDefault="00AE27F0" w:rsidP="00AE27F0">
      <w:pPr>
        <w:rPr>
          <w:rFonts w:asciiTheme="minorHAnsi" w:hAnsiTheme="minorHAnsi" w:cstheme="minorHAnsi"/>
          <w:sz w:val="28"/>
          <w:szCs w:val="28"/>
        </w:rPr>
      </w:pPr>
    </w:p>
    <w:p w14:paraId="164A1CE5" w14:textId="77777777" w:rsidR="00AE27F0" w:rsidRPr="005839DC" w:rsidRDefault="00AE27F0" w:rsidP="00AE27F0">
      <w:pPr>
        <w:rPr>
          <w:rFonts w:asciiTheme="minorHAnsi" w:hAnsiTheme="minorHAnsi" w:cstheme="minorHAnsi"/>
          <w:sz w:val="28"/>
          <w:szCs w:val="28"/>
        </w:rPr>
      </w:pPr>
    </w:p>
    <w:p w14:paraId="34434007" w14:textId="77777777" w:rsidR="00AE27F0" w:rsidRPr="005839DC" w:rsidRDefault="00AE27F0" w:rsidP="00AE27F0">
      <w:pPr>
        <w:rPr>
          <w:rFonts w:asciiTheme="minorHAnsi" w:hAnsiTheme="minorHAnsi" w:cstheme="minorHAnsi"/>
          <w:b/>
          <w:sz w:val="28"/>
          <w:szCs w:val="28"/>
        </w:rPr>
      </w:pPr>
    </w:p>
    <w:p w14:paraId="12FC2749" w14:textId="77777777" w:rsidR="00AE27F0" w:rsidRPr="005839DC" w:rsidRDefault="00AE27F0" w:rsidP="00AE27F0">
      <w:pPr>
        <w:rPr>
          <w:rFonts w:asciiTheme="minorHAnsi" w:hAnsiTheme="minorHAnsi" w:cstheme="minorHAnsi"/>
          <w:b/>
          <w:sz w:val="28"/>
          <w:szCs w:val="28"/>
        </w:rPr>
      </w:pPr>
      <w:r w:rsidRPr="005839DC">
        <w:rPr>
          <w:rFonts w:asciiTheme="minorHAnsi" w:hAnsiTheme="minorHAnsi" w:cstheme="minorHAnsi"/>
          <w:b/>
          <w:sz w:val="28"/>
          <w:szCs w:val="28"/>
        </w:rPr>
        <w:br w:type="page"/>
      </w:r>
    </w:p>
    <w:p w14:paraId="6E7BCDB8" w14:textId="77777777" w:rsidR="00AE27F0" w:rsidRPr="005839DC" w:rsidRDefault="00AE27F0" w:rsidP="00AE27F0">
      <w:pPr>
        <w:rPr>
          <w:rFonts w:asciiTheme="minorHAnsi" w:hAnsiTheme="minorHAnsi" w:cstheme="minorHAnsi"/>
          <w:b/>
          <w:sz w:val="28"/>
          <w:szCs w:val="28"/>
        </w:rPr>
      </w:pPr>
    </w:p>
    <w:tbl>
      <w:tblPr>
        <w:tblStyle w:val="ListTable4-Accent5"/>
        <w:tblW w:w="528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4261"/>
        <w:gridCol w:w="4963"/>
        <w:gridCol w:w="6516"/>
        <w:gridCol w:w="1048"/>
        <w:gridCol w:w="1048"/>
        <w:gridCol w:w="1048"/>
        <w:gridCol w:w="1048"/>
        <w:gridCol w:w="1048"/>
      </w:tblGrid>
      <w:tr w:rsidR="005839DC" w:rsidRPr="005839DC" w14:paraId="68A9027F" w14:textId="77777777" w:rsidTr="4D5EA1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2"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E900082" w14:textId="77777777" w:rsidR="00AE27F0" w:rsidRPr="005839DC" w:rsidRDefault="00AE27F0" w:rsidP="00AE27F0">
            <w:pPr>
              <w:jc w:val="center"/>
              <w:rPr>
                <w:rFonts w:asciiTheme="minorHAnsi" w:hAnsiTheme="minorHAnsi" w:cstheme="minorHAnsi"/>
                <w:color w:val="auto"/>
                <w:sz w:val="28"/>
                <w:szCs w:val="28"/>
              </w:rPr>
            </w:pPr>
            <w:r w:rsidRPr="005839DC">
              <w:rPr>
                <w:rFonts w:asciiTheme="minorHAnsi" w:hAnsiTheme="minorHAnsi" w:cstheme="minorHAnsi"/>
                <w:color w:val="auto"/>
                <w:sz w:val="28"/>
                <w:szCs w:val="28"/>
              </w:rPr>
              <w:br w:type="page"/>
              <w:t>EXISTING CONTROLS</w:t>
            </w:r>
          </w:p>
        </w:tc>
        <w:tc>
          <w:tcPr>
            <w:tcW w:w="1473" w:type="pct"/>
            <w:vMerge w:val="restart"/>
            <w:tcBorders>
              <w:top w:val="single" w:sz="4" w:space="0" w:color="auto"/>
              <w:left w:val="single" w:sz="4" w:space="0" w:color="auto"/>
              <w:right w:val="single" w:sz="4" w:space="0" w:color="auto"/>
            </w:tcBorders>
            <w:shd w:val="clear" w:color="auto" w:fill="9CC2E5" w:themeFill="accent1" w:themeFillTint="99"/>
            <w:vAlign w:val="center"/>
          </w:tcPr>
          <w:p w14:paraId="15704E06"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8"/>
                <w:szCs w:val="28"/>
              </w:rPr>
            </w:pPr>
            <w:r w:rsidRPr="005839DC">
              <w:rPr>
                <w:rFonts w:asciiTheme="minorHAnsi" w:hAnsiTheme="minorHAnsi" w:cstheme="minorHAnsi"/>
                <w:color w:val="auto"/>
                <w:sz w:val="28"/>
                <w:szCs w:val="28"/>
              </w:rPr>
              <w:t>SOURCES OF ASSURANCE</w:t>
            </w:r>
          </w:p>
        </w:tc>
        <w:tc>
          <w:tcPr>
            <w:tcW w:w="1185" w:type="pct"/>
            <w:gridSpan w:val="5"/>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06E0B02"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5839DC">
              <w:rPr>
                <w:rFonts w:asciiTheme="minorHAnsi" w:hAnsiTheme="minorHAnsi" w:cstheme="minorHAnsi"/>
                <w:color w:val="auto"/>
                <w:sz w:val="28"/>
                <w:szCs w:val="28"/>
              </w:rPr>
              <w:t>Level at which the Assurance is provided to</w:t>
            </w:r>
          </w:p>
        </w:tc>
      </w:tr>
      <w:tr w:rsidR="00E1449D" w:rsidRPr="005839DC" w14:paraId="2731EFA4" w14:textId="77777777" w:rsidTr="4D5EA1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7" w:type="pct"/>
            <w:tcBorders>
              <w:top w:val="single" w:sz="4" w:space="0" w:color="auto"/>
            </w:tcBorders>
            <w:shd w:val="clear" w:color="auto" w:fill="9CC2E5" w:themeFill="accent1" w:themeFillTint="99"/>
            <w:vAlign w:val="center"/>
          </w:tcPr>
          <w:p w14:paraId="36D1B9DF" w14:textId="77777777" w:rsidR="00AE27F0" w:rsidRPr="005839DC" w:rsidRDefault="00AE27F0" w:rsidP="00AE27F0">
            <w:pPr>
              <w:jc w:val="center"/>
              <w:rPr>
                <w:rFonts w:asciiTheme="minorHAnsi" w:hAnsiTheme="minorHAnsi" w:cstheme="minorHAnsi"/>
                <w:color w:val="auto"/>
                <w:sz w:val="28"/>
                <w:szCs w:val="28"/>
              </w:rPr>
            </w:pPr>
            <w:r w:rsidRPr="005839DC">
              <w:rPr>
                <w:rFonts w:asciiTheme="minorHAnsi" w:hAnsiTheme="minorHAnsi" w:cstheme="minorHAnsi"/>
                <w:color w:val="auto"/>
                <w:sz w:val="28"/>
                <w:szCs w:val="28"/>
              </w:rPr>
              <w:t>No.</w:t>
            </w:r>
          </w:p>
        </w:tc>
        <w:tc>
          <w:tcPr>
            <w:tcW w:w="963" w:type="pct"/>
            <w:tcBorders>
              <w:top w:val="single" w:sz="4" w:space="0" w:color="auto"/>
            </w:tcBorders>
            <w:shd w:val="clear" w:color="auto" w:fill="9CC2E5" w:themeFill="accent1" w:themeFillTint="99"/>
            <w:vAlign w:val="center"/>
          </w:tcPr>
          <w:p w14:paraId="26D483E5"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Control</w:t>
            </w:r>
          </w:p>
        </w:tc>
        <w:tc>
          <w:tcPr>
            <w:tcW w:w="1122" w:type="pct"/>
            <w:tcBorders>
              <w:top w:val="single" w:sz="4" w:space="0" w:color="auto"/>
              <w:right w:val="single" w:sz="4" w:space="0" w:color="auto"/>
            </w:tcBorders>
            <w:shd w:val="clear" w:color="auto" w:fill="9CC2E5" w:themeFill="accent1" w:themeFillTint="99"/>
            <w:vAlign w:val="center"/>
          </w:tcPr>
          <w:p w14:paraId="41D4A08A"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Exec Owner</w:t>
            </w:r>
          </w:p>
        </w:tc>
        <w:tc>
          <w:tcPr>
            <w:tcW w:w="1473" w:type="pct"/>
            <w:vMerge/>
            <w:vAlign w:val="center"/>
          </w:tcPr>
          <w:p w14:paraId="151F9864"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237" w:type="pct"/>
            <w:tcBorders>
              <w:top w:val="single" w:sz="4" w:space="0" w:color="auto"/>
              <w:left w:val="single" w:sz="4" w:space="0" w:color="auto"/>
            </w:tcBorders>
            <w:shd w:val="clear" w:color="auto" w:fill="9CC2E5" w:themeFill="accent1" w:themeFillTint="99"/>
            <w:vAlign w:val="center"/>
          </w:tcPr>
          <w:p w14:paraId="7825E807"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Team / Division / Project /Programme</w:t>
            </w:r>
          </w:p>
        </w:tc>
        <w:tc>
          <w:tcPr>
            <w:tcW w:w="237" w:type="pct"/>
            <w:tcBorders>
              <w:top w:val="single" w:sz="4" w:space="0" w:color="auto"/>
            </w:tcBorders>
            <w:shd w:val="clear" w:color="auto" w:fill="9CC2E5" w:themeFill="accent1" w:themeFillTint="99"/>
            <w:vAlign w:val="center"/>
          </w:tcPr>
          <w:p w14:paraId="61433B1E"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Directorate Team / Exec Lead</w:t>
            </w:r>
          </w:p>
        </w:tc>
        <w:tc>
          <w:tcPr>
            <w:tcW w:w="237" w:type="pct"/>
            <w:tcBorders>
              <w:top w:val="single" w:sz="4" w:space="0" w:color="auto"/>
            </w:tcBorders>
            <w:shd w:val="clear" w:color="auto" w:fill="9CC2E5" w:themeFill="accent1" w:themeFillTint="99"/>
            <w:vAlign w:val="center"/>
          </w:tcPr>
          <w:p w14:paraId="6B3FE15C"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Business Exec Team / Sub Groups</w:t>
            </w:r>
          </w:p>
        </w:tc>
        <w:tc>
          <w:tcPr>
            <w:tcW w:w="237" w:type="pct"/>
            <w:tcBorders>
              <w:top w:val="single" w:sz="4" w:space="0" w:color="auto"/>
            </w:tcBorders>
            <w:shd w:val="clear" w:color="auto" w:fill="9CC2E5" w:themeFill="accent1" w:themeFillTint="99"/>
            <w:vAlign w:val="center"/>
          </w:tcPr>
          <w:p w14:paraId="0CB5831B"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Committee / Sub group</w:t>
            </w:r>
          </w:p>
        </w:tc>
        <w:tc>
          <w:tcPr>
            <w:tcW w:w="237" w:type="pct"/>
            <w:tcBorders>
              <w:top w:val="single" w:sz="4" w:space="0" w:color="auto"/>
              <w:right w:val="single" w:sz="4" w:space="0" w:color="auto"/>
            </w:tcBorders>
            <w:shd w:val="clear" w:color="auto" w:fill="9CC2E5" w:themeFill="accent1" w:themeFillTint="99"/>
            <w:vAlign w:val="center"/>
          </w:tcPr>
          <w:p w14:paraId="2A735FE0"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Board</w:t>
            </w:r>
          </w:p>
        </w:tc>
      </w:tr>
      <w:tr w:rsidR="005839DC" w:rsidRPr="005839DC" w14:paraId="7ACB6F89" w14:textId="77777777" w:rsidTr="4D5EA126">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auto"/>
            <w:vAlign w:val="center"/>
          </w:tcPr>
          <w:p w14:paraId="41C32332" w14:textId="77777777" w:rsidR="00FE197E" w:rsidRPr="005839DC" w:rsidRDefault="00FE197E" w:rsidP="00FE197E">
            <w:pPr>
              <w:rPr>
                <w:rFonts w:asciiTheme="minorHAnsi" w:hAnsiTheme="minorHAnsi" w:cstheme="minorHAnsi"/>
                <w:b w:val="0"/>
                <w:sz w:val="26"/>
              </w:rPr>
            </w:pPr>
            <w:r w:rsidRPr="005839DC">
              <w:rPr>
                <w:rFonts w:asciiTheme="minorHAnsi" w:hAnsiTheme="minorHAnsi" w:cstheme="minorHAnsi"/>
                <w:b w:val="0"/>
                <w:sz w:val="26"/>
              </w:rPr>
              <w:t>SR 3.1</w:t>
            </w:r>
          </w:p>
        </w:tc>
        <w:tc>
          <w:tcPr>
            <w:tcW w:w="963" w:type="pct"/>
            <w:vMerge w:val="restart"/>
            <w:shd w:val="clear" w:color="auto" w:fill="auto"/>
            <w:vAlign w:val="center"/>
          </w:tcPr>
          <w:p w14:paraId="762A0CFA" w14:textId="715489F1" w:rsidR="00FE197E" w:rsidRPr="005839DC" w:rsidRDefault="00FE197E" w:rsidP="00FE19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Partnership working with Trade Union’s to engage at informal and formal stages of change and working with change leads to support initiatives</w:t>
            </w:r>
          </w:p>
        </w:tc>
        <w:tc>
          <w:tcPr>
            <w:tcW w:w="1122" w:type="pct"/>
            <w:vMerge w:val="restart"/>
            <w:shd w:val="clear" w:color="auto" w:fill="auto"/>
            <w:vAlign w:val="center"/>
          </w:tcPr>
          <w:p w14:paraId="4640CE87" w14:textId="3F4A7B4A" w:rsidR="00FE197E" w:rsidRPr="005839DC" w:rsidRDefault="00FE197E" w:rsidP="00FE19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Director of People and Organisational Development</w:t>
            </w:r>
          </w:p>
        </w:tc>
        <w:tc>
          <w:tcPr>
            <w:tcW w:w="1473" w:type="pct"/>
            <w:shd w:val="clear" w:color="auto" w:fill="auto"/>
            <w:vAlign w:val="center"/>
          </w:tcPr>
          <w:p w14:paraId="3F3FE6B0" w14:textId="06C2CF9B" w:rsidR="00FE197E" w:rsidRPr="005839DC" w:rsidRDefault="00FE197E" w:rsidP="00FE19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 xml:space="preserve">Appointment of 2 dedicated change Trade Union representatives to support change initiatives </w:t>
            </w:r>
          </w:p>
        </w:tc>
        <w:tc>
          <w:tcPr>
            <w:tcW w:w="237" w:type="pct"/>
            <w:shd w:val="clear" w:color="auto" w:fill="auto"/>
            <w:vAlign w:val="center"/>
          </w:tcPr>
          <w:p w14:paraId="1181B905" w14:textId="7AA33011"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auto"/>
            <w:vAlign w:val="center"/>
          </w:tcPr>
          <w:p w14:paraId="38A3A871" w14:textId="77777777"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7981D6A8" w14:textId="77777777"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0514E28C" w14:textId="77777777"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0D43BD8D" w14:textId="77777777"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r>
      <w:tr w:rsidR="005839DC" w:rsidRPr="005839DC" w14:paraId="24734219" w14:textId="77777777" w:rsidTr="4D5EA126">
        <w:trPr>
          <w:trHeight w:val="335"/>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6982C624" w14:textId="77777777" w:rsidR="00FE197E" w:rsidRPr="005839DC" w:rsidRDefault="00FE197E" w:rsidP="00FE197E">
            <w:pPr>
              <w:rPr>
                <w:rFonts w:asciiTheme="minorHAnsi" w:hAnsiTheme="minorHAnsi" w:cstheme="minorHAnsi"/>
                <w:sz w:val="26"/>
              </w:rPr>
            </w:pPr>
          </w:p>
        </w:tc>
        <w:tc>
          <w:tcPr>
            <w:tcW w:w="963" w:type="pct"/>
            <w:vMerge/>
            <w:vAlign w:val="center"/>
          </w:tcPr>
          <w:p w14:paraId="58F83828" w14:textId="77777777" w:rsidR="00FE197E" w:rsidRPr="005839DC" w:rsidRDefault="00FE197E" w:rsidP="00FE19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tc>
        <w:tc>
          <w:tcPr>
            <w:tcW w:w="1122" w:type="pct"/>
            <w:vMerge/>
            <w:vAlign w:val="center"/>
          </w:tcPr>
          <w:p w14:paraId="458F31A5" w14:textId="77777777" w:rsidR="00FE197E" w:rsidRPr="005839DC" w:rsidRDefault="00FE197E" w:rsidP="00FE19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tc>
        <w:tc>
          <w:tcPr>
            <w:tcW w:w="1473" w:type="pct"/>
            <w:shd w:val="clear" w:color="auto" w:fill="auto"/>
            <w:vAlign w:val="center"/>
          </w:tcPr>
          <w:p w14:paraId="21705BFD" w14:textId="64EDDB11" w:rsidR="00FE197E" w:rsidRPr="005839DC" w:rsidRDefault="00FE197E" w:rsidP="00FE19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 xml:space="preserve">Organisational Change Policy provides a framework to undertake change including staff engagement </w:t>
            </w:r>
          </w:p>
        </w:tc>
        <w:tc>
          <w:tcPr>
            <w:tcW w:w="237" w:type="pct"/>
            <w:shd w:val="clear" w:color="auto" w:fill="auto"/>
            <w:vAlign w:val="center"/>
          </w:tcPr>
          <w:p w14:paraId="6E85B29A" w14:textId="684DCF66" w:rsidR="00FE197E" w:rsidRPr="005839DC" w:rsidRDefault="00FE197E"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auto"/>
            <w:vAlign w:val="center"/>
          </w:tcPr>
          <w:p w14:paraId="1A21B8E8" w14:textId="0C1A701F" w:rsidR="00FE197E" w:rsidRPr="005839DC" w:rsidRDefault="00FE197E"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auto"/>
            <w:vAlign w:val="center"/>
          </w:tcPr>
          <w:p w14:paraId="1ABF529B" w14:textId="77777777" w:rsidR="00FE197E" w:rsidRPr="005839DC" w:rsidRDefault="00FE197E"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38D0D23C" w14:textId="77777777" w:rsidR="00FE197E" w:rsidRPr="005839DC" w:rsidRDefault="00FE197E"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3E1E1E0A" w14:textId="561354B7" w:rsidR="00FE197E" w:rsidRPr="005839DC" w:rsidRDefault="00FE197E"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r>
      <w:tr w:rsidR="005839DC" w:rsidRPr="005839DC" w14:paraId="7E76561C" w14:textId="77777777" w:rsidTr="4D5EA126">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74BB7219" w14:textId="77777777" w:rsidR="00FE197E" w:rsidRPr="005839DC" w:rsidRDefault="00FE197E" w:rsidP="00FE197E">
            <w:pPr>
              <w:rPr>
                <w:rFonts w:asciiTheme="minorHAnsi" w:hAnsiTheme="minorHAnsi" w:cstheme="minorHAnsi"/>
                <w:sz w:val="26"/>
              </w:rPr>
            </w:pPr>
          </w:p>
        </w:tc>
        <w:tc>
          <w:tcPr>
            <w:tcW w:w="963" w:type="pct"/>
            <w:vMerge/>
            <w:vAlign w:val="center"/>
          </w:tcPr>
          <w:p w14:paraId="5615320D" w14:textId="77777777" w:rsidR="00FE197E" w:rsidRPr="005839DC" w:rsidRDefault="00FE197E" w:rsidP="00FE19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122" w:type="pct"/>
            <w:vMerge/>
            <w:vAlign w:val="center"/>
          </w:tcPr>
          <w:p w14:paraId="062DF810" w14:textId="77777777" w:rsidR="00FE197E" w:rsidRPr="005839DC" w:rsidRDefault="00FE197E" w:rsidP="00FE19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473" w:type="pct"/>
            <w:shd w:val="clear" w:color="auto" w:fill="auto"/>
            <w:vAlign w:val="center"/>
          </w:tcPr>
          <w:p w14:paraId="2C924166" w14:textId="5864D543" w:rsidR="00FE197E" w:rsidRPr="005839DC" w:rsidRDefault="00FE197E" w:rsidP="00FE19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Papers and Minutes to demonstrate the provision of updates to Local Partnership Forum, Joint Medical &amp; Dental Negotiating Committee, Business Executive Team and People &amp; Organisational Development Committee</w:t>
            </w:r>
          </w:p>
        </w:tc>
        <w:tc>
          <w:tcPr>
            <w:tcW w:w="237" w:type="pct"/>
            <w:shd w:val="clear" w:color="auto" w:fill="auto"/>
            <w:vAlign w:val="center"/>
          </w:tcPr>
          <w:p w14:paraId="01E3B9C1" w14:textId="77777777"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1859D079" w14:textId="77777777"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489F5DA4" w14:textId="0A6914E5"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auto"/>
            <w:vAlign w:val="center"/>
          </w:tcPr>
          <w:p w14:paraId="24D84973" w14:textId="7C533AA7"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auto"/>
            <w:vAlign w:val="center"/>
          </w:tcPr>
          <w:p w14:paraId="188697B2" w14:textId="100A9C72"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r>
      <w:tr w:rsidR="00E1449D" w:rsidRPr="005839DC" w14:paraId="22DFFE9D" w14:textId="77777777" w:rsidTr="4D5EA126">
        <w:trPr>
          <w:trHeight w:val="335"/>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DEEAF6" w:themeFill="accent1" w:themeFillTint="33"/>
            <w:vAlign w:val="center"/>
          </w:tcPr>
          <w:p w14:paraId="1CD27732" w14:textId="381EFD85" w:rsidR="00FE197E" w:rsidRPr="005839DC" w:rsidRDefault="00FE197E" w:rsidP="00FE197E">
            <w:pPr>
              <w:rPr>
                <w:rFonts w:asciiTheme="minorHAnsi" w:hAnsiTheme="minorHAnsi" w:cstheme="minorHAnsi"/>
                <w:sz w:val="26"/>
              </w:rPr>
            </w:pPr>
            <w:r w:rsidRPr="005839DC">
              <w:rPr>
                <w:rFonts w:asciiTheme="minorHAnsi" w:hAnsiTheme="minorHAnsi" w:cstheme="minorHAnsi"/>
                <w:b w:val="0"/>
                <w:sz w:val="26"/>
              </w:rPr>
              <w:t>SR 3.2</w:t>
            </w:r>
          </w:p>
        </w:tc>
        <w:tc>
          <w:tcPr>
            <w:tcW w:w="963" w:type="pct"/>
            <w:vMerge w:val="restart"/>
            <w:shd w:val="clear" w:color="auto" w:fill="DEEAF6" w:themeFill="accent1" w:themeFillTint="33"/>
            <w:vAlign w:val="center"/>
          </w:tcPr>
          <w:p w14:paraId="513378ED" w14:textId="0396F511" w:rsidR="00FE197E" w:rsidRPr="005839DC" w:rsidRDefault="6AC76628" w:rsidP="4D5EA126">
            <w:pPr>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sidRPr="005839DC">
              <w:rPr>
                <w:rFonts w:asciiTheme="minorHAnsi" w:hAnsiTheme="minorHAnsi"/>
                <w:sz w:val="26"/>
                <w:szCs w:val="26"/>
              </w:rPr>
              <w:t xml:space="preserve">Strategic Priorities in relation to planned change have been identified in the Integrated </w:t>
            </w:r>
            <w:r w:rsidR="21385287" w:rsidRPr="005839DC">
              <w:rPr>
                <w:rFonts w:asciiTheme="minorHAnsi" w:hAnsiTheme="minorHAnsi"/>
                <w:sz w:val="26"/>
                <w:szCs w:val="26"/>
              </w:rPr>
              <w:t>Medium-Term</w:t>
            </w:r>
            <w:r w:rsidRPr="005839DC">
              <w:rPr>
                <w:rFonts w:asciiTheme="minorHAnsi" w:hAnsiTheme="minorHAnsi"/>
                <w:sz w:val="26"/>
                <w:szCs w:val="26"/>
              </w:rPr>
              <w:t xml:space="preserve"> Plan (IMTP)</w:t>
            </w:r>
          </w:p>
        </w:tc>
        <w:tc>
          <w:tcPr>
            <w:tcW w:w="1122" w:type="pct"/>
            <w:shd w:val="clear" w:color="auto" w:fill="DEEAF6" w:themeFill="accent1" w:themeFillTint="33"/>
            <w:vAlign w:val="center"/>
          </w:tcPr>
          <w:p w14:paraId="3EB30C0A" w14:textId="7A1C373B" w:rsidR="00FE197E" w:rsidRPr="005839DC" w:rsidRDefault="0A0792BD" w:rsidP="352554C8">
            <w:pPr>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sidRPr="005839DC">
              <w:rPr>
                <w:rFonts w:asciiTheme="minorHAnsi" w:hAnsiTheme="minorHAnsi"/>
                <w:sz w:val="26"/>
                <w:szCs w:val="26"/>
              </w:rPr>
              <w:t>All</w:t>
            </w:r>
            <w:r w:rsidR="49BBBA74" w:rsidRPr="005839DC">
              <w:rPr>
                <w:rFonts w:asciiTheme="minorHAnsi" w:hAnsiTheme="minorHAnsi"/>
                <w:sz w:val="26"/>
                <w:szCs w:val="26"/>
              </w:rPr>
              <w:t xml:space="preserve"> Executive Directors</w:t>
            </w:r>
          </w:p>
        </w:tc>
        <w:tc>
          <w:tcPr>
            <w:tcW w:w="1473" w:type="pct"/>
            <w:shd w:val="clear" w:color="auto" w:fill="DEEAF6" w:themeFill="accent1" w:themeFillTint="33"/>
          </w:tcPr>
          <w:p w14:paraId="75E1C3B5" w14:textId="2F1603FA" w:rsidR="00FE197E" w:rsidRPr="005839DC" w:rsidRDefault="00D2395C" w:rsidP="00FE19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Papers and Minutes to demonstrate regular review via Project Boards to monitor progress and impact on workforce</w:t>
            </w:r>
          </w:p>
        </w:tc>
        <w:tc>
          <w:tcPr>
            <w:tcW w:w="237" w:type="pct"/>
            <w:shd w:val="clear" w:color="auto" w:fill="DEEAF6" w:themeFill="accent1" w:themeFillTint="33"/>
            <w:vAlign w:val="center"/>
          </w:tcPr>
          <w:p w14:paraId="711DDC0E" w14:textId="63EF1013" w:rsidR="00FE197E" w:rsidRPr="005839DC" w:rsidRDefault="00FE197E"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218FF51B" w14:textId="65489EB0" w:rsidR="00FE197E" w:rsidRPr="005839DC" w:rsidRDefault="00FE197E"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2ABAD591" w14:textId="2DFCB475" w:rsidR="00FE197E" w:rsidRPr="005839DC" w:rsidRDefault="00FE197E"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5C9FDD76" w14:textId="52A3C345" w:rsidR="00FE197E" w:rsidRPr="005839DC" w:rsidRDefault="00FE197E"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7BFFE423" w14:textId="115D01E9" w:rsidR="00FE197E" w:rsidRPr="005839DC" w:rsidRDefault="00FE197E"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r>
      <w:tr w:rsidR="00E1449D" w:rsidRPr="005839DC" w14:paraId="03F62F53" w14:textId="77777777" w:rsidTr="4D5EA126">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06379618" w14:textId="77777777" w:rsidR="00FE197E" w:rsidRPr="005839DC" w:rsidRDefault="00FE197E" w:rsidP="00FE197E">
            <w:pPr>
              <w:rPr>
                <w:rFonts w:asciiTheme="minorHAnsi" w:hAnsiTheme="minorHAnsi" w:cstheme="minorHAnsi"/>
                <w:sz w:val="26"/>
              </w:rPr>
            </w:pPr>
          </w:p>
        </w:tc>
        <w:tc>
          <w:tcPr>
            <w:tcW w:w="963" w:type="pct"/>
            <w:vMerge/>
            <w:vAlign w:val="center"/>
          </w:tcPr>
          <w:p w14:paraId="1D85CE05" w14:textId="77777777" w:rsidR="00FE197E" w:rsidRPr="005839DC" w:rsidRDefault="00FE197E" w:rsidP="00FE19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122" w:type="pct"/>
            <w:shd w:val="clear" w:color="auto" w:fill="DEEAF6" w:themeFill="accent1" w:themeFillTint="33"/>
            <w:vAlign w:val="center"/>
          </w:tcPr>
          <w:p w14:paraId="313D4B3E" w14:textId="22D235D4" w:rsidR="00FE197E" w:rsidRPr="005839DC" w:rsidRDefault="008668A9" w:rsidP="00FE19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Deputy Chief Executive and Director of Operations &amp; Finance</w:t>
            </w:r>
          </w:p>
        </w:tc>
        <w:tc>
          <w:tcPr>
            <w:tcW w:w="1473" w:type="pct"/>
            <w:shd w:val="clear" w:color="auto" w:fill="DEEAF6" w:themeFill="accent1" w:themeFillTint="33"/>
          </w:tcPr>
          <w:p w14:paraId="177C508F" w14:textId="4F9240B2" w:rsidR="00FE197E" w:rsidRPr="005839DC" w:rsidRDefault="00FE197E" w:rsidP="00FE197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 xml:space="preserve">Minutes of monthly meetings to review IMTP progress </w:t>
            </w:r>
          </w:p>
        </w:tc>
        <w:tc>
          <w:tcPr>
            <w:tcW w:w="237" w:type="pct"/>
            <w:shd w:val="clear" w:color="auto" w:fill="DEEAF6" w:themeFill="accent1" w:themeFillTint="33"/>
            <w:vAlign w:val="center"/>
          </w:tcPr>
          <w:p w14:paraId="172B38EC" w14:textId="77777777"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70336756" w14:textId="79A40301"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7F103185" w14:textId="77777777"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2B48AF15" w14:textId="77777777"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1E718489" w14:textId="5AEB0626" w:rsidR="00FE197E" w:rsidRPr="005839DC" w:rsidRDefault="00FE197E"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r>
      <w:tr w:rsidR="005839DC" w:rsidRPr="005839DC" w14:paraId="6910D1AE" w14:textId="77777777" w:rsidTr="4D5EA126">
        <w:trPr>
          <w:trHeight w:val="96"/>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auto"/>
            <w:vAlign w:val="center"/>
          </w:tcPr>
          <w:p w14:paraId="1682356F" w14:textId="1F908C39" w:rsidR="00C24AFF" w:rsidRPr="005839DC" w:rsidRDefault="00C24AFF" w:rsidP="00C24AFF">
            <w:pPr>
              <w:rPr>
                <w:rFonts w:asciiTheme="minorHAnsi" w:hAnsiTheme="minorHAnsi" w:cstheme="minorHAnsi"/>
                <w:b w:val="0"/>
                <w:sz w:val="26"/>
              </w:rPr>
            </w:pPr>
            <w:r w:rsidRPr="005839DC">
              <w:rPr>
                <w:rFonts w:asciiTheme="minorHAnsi" w:hAnsiTheme="minorHAnsi" w:cstheme="minorHAnsi"/>
                <w:b w:val="0"/>
                <w:sz w:val="26"/>
              </w:rPr>
              <w:t>SR 3.3</w:t>
            </w:r>
          </w:p>
        </w:tc>
        <w:tc>
          <w:tcPr>
            <w:tcW w:w="963" w:type="pct"/>
            <w:vMerge w:val="restart"/>
            <w:shd w:val="clear" w:color="auto" w:fill="auto"/>
            <w:vAlign w:val="center"/>
          </w:tcPr>
          <w:p w14:paraId="1C48923B" w14:textId="4DE2DD6F" w:rsidR="00C24AFF" w:rsidRPr="005839DC" w:rsidRDefault="5BF9DE9F" w:rsidP="4D5EA126">
            <w:pPr>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sidRPr="005839DC">
              <w:rPr>
                <w:rFonts w:asciiTheme="minorHAnsi" w:hAnsiTheme="minorHAnsi"/>
                <w:sz w:val="26"/>
                <w:szCs w:val="26"/>
              </w:rPr>
              <w:t xml:space="preserve">A People &amp; Organisational Development Organisational Change Policy change tracker in place to identify changes as they are initially discussed in order to identify planning and resourcing implications </w:t>
            </w:r>
          </w:p>
        </w:tc>
        <w:tc>
          <w:tcPr>
            <w:tcW w:w="1122" w:type="pct"/>
            <w:vMerge w:val="restart"/>
            <w:shd w:val="clear" w:color="auto" w:fill="auto"/>
            <w:vAlign w:val="center"/>
          </w:tcPr>
          <w:p w14:paraId="271EB009" w14:textId="74D48A85" w:rsidR="00C24AFF" w:rsidRPr="005839DC" w:rsidRDefault="00C24AFF" w:rsidP="00C24A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Director of People and Organisational Development</w:t>
            </w:r>
          </w:p>
        </w:tc>
        <w:tc>
          <w:tcPr>
            <w:tcW w:w="1473" w:type="pct"/>
            <w:shd w:val="clear" w:color="auto" w:fill="auto"/>
            <w:vAlign w:val="center"/>
          </w:tcPr>
          <w:p w14:paraId="5F541180" w14:textId="28F06182" w:rsidR="00C24AFF" w:rsidRPr="005839DC" w:rsidRDefault="352554C8" w:rsidP="352554C8">
            <w:pPr>
              <w:cnfStyle w:val="000000000000" w:firstRow="0" w:lastRow="0" w:firstColumn="0" w:lastColumn="0" w:oddVBand="0" w:evenVBand="0" w:oddHBand="0" w:evenHBand="0" w:firstRowFirstColumn="0" w:firstRowLastColumn="0" w:lastRowFirstColumn="0" w:lastRowLastColumn="0"/>
            </w:pPr>
            <w:r w:rsidRPr="005839DC">
              <w:rPr>
                <w:rFonts w:ascii="Calibri" w:eastAsia="Calibri" w:hAnsi="Calibri" w:cs="Calibri"/>
                <w:sz w:val="26"/>
                <w:szCs w:val="26"/>
              </w:rPr>
              <w:t>Monthly meeting to demonstrate change initiatives discussed and monitored regularly with Partners and Trade Union Change Leads</w:t>
            </w:r>
          </w:p>
        </w:tc>
        <w:tc>
          <w:tcPr>
            <w:tcW w:w="237" w:type="pct"/>
            <w:shd w:val="clear" w:color="auto" w:fill="auto"/>
            <w:vAlign w:val="center"/>
          </w:tcPr>
          <w:p w14:paraId="3730393C" w14:textId="77777777" w:rsidR="00C24AFF" w:rsidRPr="005839DC" w:rsidRDefault="00C24AFF"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5010958D" w14:textId="556896CD" w:rsidR="00C24AFF" w:rsidRPr="005839DC" w:rsidRDefault="00C24AFF"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auto"/>
            <w:vAlign w:val="center"/>
          </w:tcPr>
          <w:p w14:paraId="27462B80" w14:textId="77777777" w:rsidR="00C24AFF" w:rsidRPr="005839DC" w:rsidRDefault="00C24AFF"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49FF88D8" w14:textId="77777777" w:rsidR="00C24AFF" w:rsidRPr="005839DC" w:rsidRDefault="00C24AFF"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6B319AE9" w14:textId="4285BC2B" w:rsidR="00C24AFF" w:rsidRPr="005839DC" w:rsidRDefault="00C24AFF"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r>
      <w:tr w:rsidR="005839DC" w:rsidRPr="005839DC" w14:paraId="2CDCA5E1" w14:textId="77777777" w:rsidTr="4D5EA126">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4548F5EC" w14:textId="77777777" w:rsidR="00C24AFF" w:rsidRPr="005839DC" w:rsidRDefault="00C24AFF" w:rsidP="00C24AFF">
            <w:pPr>
              <w:rPr>
                <w:rFonts w:asciiTheme="minorHAnsi" w:hAnsiTheme="minorHAnsi" w:cstheme="minorHAnsi"/>
                <w:b w:val="0"/>
                <w:sz w:val="26"/>
              </w:rPr>
            </w:pPr>
          </w:p>
        </w:tc>
        <w:tc>
          <w:tcPr>
            <w:tcW w:w="963" w:type="pct"/>
            <w:vMerge/>
            <w:vAlign w:val="center"/>
          </w:tcPr>
          <w:p w14:paraId="1B0F464A" w14:textId="77777777" w:rsidR="00C24AFF" w:rsidRPr="005839DC" w:rsidRDefault="00C24AFF" w:rsidP="00C24A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122" w:type="pct"/>
            <w:vMerge/>
            <w:vAlign w:val="center"/>
          </w:tcPr>
          <w:p w14:paraId="34083969" w14:textId="77777777" w:rsidR="00C24AFF" w:rsidRPr="005839DC" w:rsidRDefault="00C24AFF" w:rsidP="00C24A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473" w:type="pct"/>
            <w:shd w:val="clear" w:color="auto" w:fill="auto"/>
            <w:vAlign w:val="center"/>
          </w:tcPr>
          <w:p w14:paraId="3A8F3149" w14:textId="08FAE833" w:rsidR="00C24AFF" w:rsidRPr="005839DC" w:rsidRDefault="00D2395C" w:rsidP="00C24AF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 xml:space="preserve">Local Partnership Forum </w:t>
            </w:r>
            <w:r w:rsidR="00C24AFF" w:rsidRPr="005839DC">
              <w:rPr>
                <w:rFonts w:asciiTheme="minorHAnsi" w:hAnsiTheme="minorHAnsi" w:cstheme="minorHAnsi"/>
                <w:sz w:val="26"/>
              </w:rPr>
              <w:t xml:space="preserve">quarterly </w:t>
            </w:r>
          </w:p>
        </w:tc>
        <w:tc>
          <w:tcPr>
            <w:tcW w:w="237" w:type="pct"/>
            <w:shd w:val="clear" w:color="auto" w:fill="auto"/>
            <w:vAlign w:val="center"/>
          </w:tcPr>
          <w:p w14:paraId="22628394" w14:textId="77777777" w:rsidR="00C24AFF" w:rsidRPr="005839DC" w:rsidRDefault="00C24AFF"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385E983D" w14:textId="77777777" w:rsidR="00C24AFF" w:rsidRPr="005839DC" w:rsidRDefault="00C24AFF"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20031CFA" w14:textId="77777777" w:rsidR="00C24AFF" w:rsidRPr="005839DC" w:rsidRDefault="00C24AFF"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327B5ADE" w14:textId="284ACD04" w:rsidR="00C24AFF" w:rsidRPr="005839DC" w:rsidRDefault="352554C8" w:rsidP="352554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6"/>
                <w:szCs w:val="26"/>
              </w:rPr>
            </w:pPr>
            <w:r w:rsidRPr="005839DC">
              <w:rPr>
                <w:rFonts w:asciiTheme="minorHAnsi" w:hAnsiTheme="minorHAnsi"/>
                <w:b/>
                <w:bCs/>
                <w:sz w:val="26"/>
                <w:szCs w:val="26"/>
              </w:rPr>
              <w:t>X</w:t>
            </w:r>
          </w:p>
        </w:tc>
        <w:tc>
          <w:tcPr>
            <w:tcW w:w="237" w:type="pct"/>
            <w:shd w:val="clear" w:color="auto" w:fill="auto"/>
            <w:vAlign w:val="center"/>
          </w:tcPr>
          <w:p w14:paraId="4159CB65" w14:textId="4BE841C2" w:rsidR="00C24AFF" w:rsidRPr="005839DC" w:rsidRDefault="00C24AFF" w:rsidP="00F447F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r>
      <w:tr w:rsidR="00E1449D" w:rsidRPr="005839DC" w14:paraId="03C0BBEA" w14:textId="77777777" w:rsidTr="4D5EA126">
        <w:trPr>
          <w:trHeight w:val="96"/>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DEEAF6" w:themeFill="accent1" w:themeFillTint="33"/>
            <w:vAlign w:val="center"/>
          </w:tcPr>
          <w:p w14:paraId="2DCDEF09" w14:textId="77777777" w:rsidR="00D2395C" w:rsidRPr="005839DC" w:rsidRDefault="00D2395C" w:rsidP="00C24AFF">
            <w:pPr>
              <w:rPr>
                <w:rFonts w:asciiTheme="minorHAnsi" w:hAnsiTheme="minorHAnsi" w:cstheme="minorHAnsi"/>
                <w:bCs w:val="0"/>
                <w:sz w:val="26"/>
              </w:rPr>
            </w:pPr>
            <w:r w:rsidRPr="005839DC">
              <w:rPr>
                <w:rFonts w:asciiTheme="minorHAnsi" w:hAnsiTheme="minorHAnsi" w:cstheme="minorHAnsi"/>
                <w:b w:val="0"/>
                <w:sz w:val="26"/>
              </w:rPr>
              <w:t>SR 3.4</w:t>
            </w:r>
          </w:p>
          <w:p w14:paraId="23C8B5F9" w14:textId="36273B4B" w:rsidR="00D2395C" w:rsidRPr="005839DC" w:rsidRDefault="00D2395C" w:rsidP="00C24AFF">
            <w:pPr>
              <w:rPr>
                <w:rFonts w:asciiTheme="minorHAnsi" w:hAnsiTheme="minorHAnsi" w:cstheme="minorHAnsi"/>
                <w:b w:val="0"/>
                <w:sz w:val="26"/>
              </w:rPr>
            </w:pPr>
          </w:p>
        </w:tc>
        <w:tc>
          <w:tcPr>
            <w:tcW w:w="963" w:type="pct"/>
            <w:vMerge w:val="restart"/>
            <w:shd w:val="clear" w:color="auto" w:fill="DEEAF6" w:themeFill="accent1" w:themeFillTint="33"/>
            <w:vAlign w:val="center"/>
          </w:tcPr>
          <w:p w14:paraId="5F44E3BC" w14:textId="77777777" w:rsidR="00D2395C" w:rsidRPr="005839DC" w:rsidRDefault="00D2395C" w:rsidP="00C24A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Provision of change master classes to managers by external provider</w:t>
            </w:r>
          </w:p>
          <w:p w14:paraId="65F9CCA6" w14:textId="2AFD7EF3" w:rsidR="00D2395C" w:rsidRPr="005839DC" w:rsidRDefault="00D2395C" w:rsidP="00C24A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tc>
        <w:tc>
          <w:tcPr>
            <w:tcW w:w="1122" w:type="pct"/>
            <w:vMerge w:val="restart"/>
            <w:shd w:val="clear" w:color="auto" w:fill="DEEAF6" w:themeFill="accent1" w:themeFillTint="33"/>
            <w:vAlign w:val="center"/>
          </w:tcPr>
          <w:p w14:paraId="0B641EC6" w14:textId="1F3837F0" w:rsidR="00D2395C" w:rsidRPr="005839DC" w:rsidRDefault="01EBFAA2" w:rsidP="352554C8">
            <w:pPr>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sidRPr="005839DC">
              <w:rPr>
                <w:rFonts w:asciiTheme="minorHAnsi" w:hAnsiTheme="minorHAnsi"/>
                <w:sz w:val="26"/>
                <w:szCs w:val="26"/>
              </w:rPr>
              <w:t>All Executive Directors</w:t>
            </w:r>
          </w:p>
          <w:p w14:paraId="3B2CE92D" w14:textId="01E2C6BE" w:rsidR="00D2395C" w:rsidRPr="005839DC" w:rsidRDefault="00D2395C" w:rsidP="00C24A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tc>
        <w:tc>
          <w:tcPr>
            <w:tcW w:w="1473" w:type="pct"/>
            <w:shd w:val="clear" w:color="auto" w:fill="DEEAF6" w:themeFill="accent1" w:themeFillTint="33"/>
            <w:vAlign w:val="center"/>
          </w:tcPr>
          <w:p w14:paraId="44FA3A44" w14:textId="701DF72F" w:rsidR="00D2395C" w:rsidRPr="005839DC" w:rsidRDefault="00D2395C" w:rsidP="00C24AF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Provision of change master classes to managers</w:t>
            </w:r>
          </w:p>
        </w:tc>
        <w:tc>
          <w:tcPr>
            <w:tcW w:w="237" w:type="pct"/>
            <w:shd w:val="clear" w:color="auto" w:fill="DEEAF6" w:themeFill="accent1" w:themeFillTint="33"/>
            <w:vAlign w:val="center"/>
          </w:tcPr>
          <w:p w14:paraId="4E9A1127" w14:textId="1246A409" w:rsidR="00D2395C" w:rsidRPr="005839DC" w:rsidRDefault="00D2395C"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0790E5D4" w14:textId="3B0FB9FF" w:rsidR="00D2395C" w:rsidRPr="005839DC" w:rsidRDefault="00D2395C"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5CCDB5A1" w14:textId="77777777" w:rsidR="00D2395C" w:rsidRPr="005839DC" w:rsidRDefault="00D2395C"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5ABDC37E" w14:textId="77777777" w:rsidR="00D2395C" w:rsidRPr="005839DC" w:rsidRDefault="00D2395C"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3D01A917" w14:textId="34CC53FB" w:rsidR="00D2395C" w:rsidRPr="005839DC" w:rsidRDefault="00D2395C" w:rsidP="00F447F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r>
      <w:tr w:rsidR="00E1449D" w:rsidRPr="005839DC" w14:paraId="630C5D20" w14:textId="77777777" w:rsidTr="4D5EA126">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7B96403B" w14:textId="78FE896D" w:rsidR="00D2395C" w:rsidRPr="005839DC" w:rsidRDefault="00D2395C" w:rsidP="00D2395C">
            <w:pPr>
              <w:rPr>
                <w:rFonts w:asciiTheme="minorHAnsi" w:hAnsiTheme="minorHAnsi" w:cstheme="minorHAnsi"/>
                <w:sz w:val="26"/>
              </w:rPr>
            </w:pPr>
          </w:p>
        </w:tc>
        <w:tc>
          <w:tcPr>
            <w:tcW w:w="963" w:type="pct"/>
            <w:vMerge/>
            <w:vAlign w:val="center"/>
          </w:tcPr>
          <w:p w14:paraId="4E2B008F" w14:textId="5E4A556C"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122" w:type="pct"/>
            <w:vMerge/>
            <w:vAlign w:val="center"/>
          </w:tcPr>
          <w:p w14:paraId="62C141CB" w14:textId="5AE8595E"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473" w:type="pct"/>
            <w:shd w:val="clear" w:color="auto" w:fill="DEEAF6" w:themeFill="accent1" w:themeFillTint="33"/>
            <w:vAlign w:val="center"/>
          </w:tcPr>
          <w:p w14:paraId="2B05EC67" w14:textId="037A254F"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 xml:space="preserve">Change toolkit available to support managers </w:t>
            </w:r>
          </w:p>
        </w:tc>
        <w:tc>
          <w:tcPr>
            <w:tcW w:w="237" w:type="pct"/>
            <w:shd w:val="clear" w:color="auto" w:fill="DEEAF6" w:themeFill="accent1" w:themeFillTint="33"/>
            <w:vAlign w:val="center"/>
          </w:tcPr>
          <w:p w14:paraId="1D4AF53A" w14:textId="2191D9F8"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5FAE6253" w14:textId="7363BA0F"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3FFEE318" w14:textId="77777777"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305ADA80" w14:textId="77777777"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287D1E9E" w14:textId="15F56D98"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r>
      <w:tr w:rsidR="005839DC" w:rsidRPr="005839DC" w14:paraId="41509C97" w14:textId="77777777" w:rsidTr="4D5EA126">
        <w:trPr>
          <w:trHeight w:val="96"/>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auto"/>
            <w:vAlign w:val="center"/>
          </w:tcPr>
          <w:p w14:paraId="40A01F5D" w14:textId="704F8289" w:rsidR="00D2395C" w:rsidRPr="005839DC" w:rsidRDefault="00D2395C" w:rsidP="00D2395C">
            <w:pPr>
              <w:rPr>
                <w:rFonts w:asciiTheme="minorHAnsi" w:hAnsiTheme="minorHAnsi" w:cstheme="minorHAnsi"/>
                <w:bCs w:val="0"/>
                <w:sz w:val="26"/>
              </w:rPr>
            </w:pPr>
            <w:r w:rsidRPr="005839DC">
              <w:rPr>
                <w:rFonts w:asciiTheme="minorHAnsi" w:hAnsiTheme="minorHAnsi" w:cstheme="minorHAnsi"/>
                <w:b w:val="0"/>
                <w:sz w:val="26"/>
              </w:rPr>
              <w:t>SR 3.5</w:t>
            </w:r>
          </w:p>
          <w:p w14:paraId="59DFFE89" w14:textId="10EE701B" w:rsidR="00D2395C" w:rsidRPr="005839DC" w:rsidRDefault="00D2395C" w:rsidP="00D2395C">
            <w:pPr>
              <w:rPr>
                <w:rFonts w:asciiTheme="minorHAnsi" w:hAnsiTheme="minorHAnsi" w:cstheme="minorHAnsi"/>
                <w:bCs w:val="0"/>
                <w:sz w:val="26"/>
              </w:rPr>
            </w:pPr>
          </w:p>
          <w:p w14:paraId="223788E3" w14:textId="266BCEEF" w:rsidR="00D2395C" w:rsidRPr="005839DC" w:rsidRDefault="00D2395C" w:rsidP="00D2395C">
            <w:pPr>
              <w:rPr>
                <w:rFonts w:asciiTheme="minorHAnsi" w:hAnsiTheme="minorHAnsi" w:cstheme="minorHAnsi"/>
                <w:b w:val="0"/>
                <w:sz w:val="26"/>
              </w:rPr>
            </w:pPr>
          </w:p>
        </w:tc>
        <w:tc>
          <w:tcPr>
            <w:tcW w:w="963" w:type="pct"/>
            <w:vMerge w:val="restart"/>
            <w:shd w:val="clear" w:color="auto" w:fill="auto"/>
            <w:vAlign w:val="center"/>
          </w:tcPr>
          <w:p w14:paraId="2E2EBC42" w14:textId="77777777"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Managing Attendance at Work proactively supported by People &amp; Organisational Development Advisor team</w:t>
            </w:r>
          </w:p>
          <w:p w14:paraId="51F90EFC" w14:textId="0A3601B2"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p w14:paraId="478B2F87" w14:textId="64A0DC73"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tc>
        <w:tc>
          <w:tcPr>
            <w:tcW w:w="1122" w:type="pct"/>
            <w:vMerge w:val="restart"/>
            <w:shd w:val="clear" w:color="auto" w:fill="auto"/>
            <w:vAlign w:val="center"/>
          </w:tcPr>
          <w:p w14:paraId="6909CCE5" w14:textId="3BE9D76A" w:rsidR="00D2395C" w:rsidRPr="005839DC" w:rsidRDefault="01EBFAA2" w:rsidP="352554C8">
            <w:pPr>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sidRPr="005839DC">
              <w:rPr>
                <w:rFonts w:asciiTheme="minorHAnsi" w:hAnsiTheme="minorHAnsi"/>
                <w:sz w:val="26"/>
                <w:szCs w:val="26"/>
              </w:rPr>
              <w:t>All Executive Directors</w:t>
            </w:r>
          </w:p>
          <w:p w14:paraId="38065425" w14:textId="3DE7F8E2"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p w14:paraId="41AB1753" w14:textId="57F06F3A"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tc>
        <w:tc>
          <w:tcPr>
            <w:tcW w:w="1473" w:type="pct"/>
            <w:shd w:val="clear" w:color="auto" w:fill="auto"/>
            <w:vAlign w:val="center"/>
          </w:tcPr>
          <w:p w14:paraId="5BAA975A" w14:textId="23520F53"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Managing Attendance at Work Policy provides framework to support sickness absence management</w:t>
            </w:r>
          </w:p>
        </w:tc>
        <w:tc>
          <w:tcPr>
            <w:tcW w:w="237" w:type="pct"/>
            <w:shd w:val="clear" w:color="auto" w:fill="auto"/>
            <w:vAlign w:val="center"/>
          </w:tcPr>
          <w:p w14:paraId="3A7D4D7C" w14:textId="75B99365"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auto"/>
            <w:vAlign w:val="center"/>
          </w:tcPr>
          <w:p w14:paraId="74125633" w14:textId="6B587C1B"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auto"/>
            <w:vAlign w:val="center"/>
          </w:tcPr>
          <w:p w14:paraId="7E81DFA7" w14:textId="77777777"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576E170E" w14:textId="77777777"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35776B00" w14:textId="18A0EA76"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r>
      <w:tr w:rsidR="005839DC" w:rsidRPr="005839DC" w14:paraId="2C3B2827" w14:textId="77777777" w:rsidTr="4D5EA126">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7CAF7D92" w14:textId="79BABE37" w:rsidR="00D2395C" w:rsidRPr="005839DC" w:rsidRDefault="00D2395C" w:rsidP="00D2395C">
            <w:pPr>
              <w:rPr>
                <w:rFonts w:asciiTheme="minorHAnsi" w:hAnsiTheme="minorHAnsi" w:cstheme="minorHAnsi"/>
                <w:b w:val="0"/>
                <w:sz w:val="26"/>
              </w:rPr>
            </w:pPr>
          </w:p>
        </w:tc>
        <w:tc>
          <w:tcPr>
            <w:tcW w:w="963" w:type="pct"/>
            <w:vMerge/>
            <w:vAlign w:val="center"/>
          </w:tcPr>
          <w:p w14:paraId="73714AC3" w14:textId="166BA9D1"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122" w:type="pct"/>
            <w:vMerge/>
            <w:vAlign w:val="center"/>
          </w:tcPr>
          <w:p w14:paraId="5C4E1D70" w14:textId="62916616"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473" w:type="pct"/>
            <w:shd w:val="clear" w:color="auto" w:fill="auto"/>
            <w:vAlign w:val="center"/>
          </w:tcPr>
          <w:p w14:paraId="3BCC429B" w14:textId="29CC2B2B"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 xml:space="preserve">Mandated manager training delivered locally </w:t>
            </w:r>
          </w:p>
        </w:tc>
        <w:tc>
          <w:tcPr>
            <w:tcW w:w="237" w:type="pct"/>
            <w:shd w:val="clear" w:color="auto" w:fill="auto"/>
            <w:vAlign w:val="center"/>
          </w:tcPr>
          <w:p w14:paraId="262403E2" w14:textId="0DD17987"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auto"/>
            <w:vAlign w:val="center"/>
          </w:tcPr>
          <w:p w14:paraId="4EB5CB32" w14:textId="382FF3DB"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auto"/>
            <w:vAlign w:val="center"/>
          </w:tcPr>
          <w:p w14:paraId="2F410BB1" w14:textId="77777777"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6D6A4690" w14:textId="77777777"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2121E42C" w14:textId="75FDEF24"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r>
      <w:tr w:rsidR="005839DC" w:rsidRPr="005839DC" w14:paraId="6645551C" w14:textId="77777777" w:rsidTr="4D5EA126">
        <w:trPr>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7BE2A922" w14:textId="34EA5876" w:rsidR="00D2395C" w:rsidRPr="005839DC" w:rsidRDefault="00D2395C" w:rsidP="00D2395C">
            <w:pPr>
              <w:rPr>
                <w:rFonts w:asciiTheme="minorHAnsi" w:hAnsiTheme="minorHAnsi" w:cstheme="minorHAnsi"/>
                <w:b w:val="0"/>
                <w:sz w:val="26"/>
              </w:rPr>
            </w:pPr>
          </w:p>
        </w:tc>
        <w:tc>
          <w:tcPr>
            <w:tcW w:w="963" w:type="pct"/>
            <w:vMerge/>
            <w:vAlign w:val="center"/>
          </w:tcPr>
          <w:p w14:paraId="417F66C7" w14:textId="2B0FD6B7"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tc>
        <w:tc>
          <w:tcPr>
            <w:tcW w:w="1122" w:type="pct"/>
            <w:vMerge/>
            <w:vAlign w:val="center"/>
          </w:tcPr>
          <w:p w14:paraId="4F96A9A6" w14:textId="34DD9A98"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tc>
        <w:tc>
          <w:tcPr>
            <w:tcW w:w="1473" w:type="pct"/>
            <w:shd w:val="clear" w:color="auto" w:fill="auto"/>
            <w:vAlign w:val="center"/>
          </w:tcPr>
          <w:p w14:paraId="61F71879" w14:textId="1ADB9C0A"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Directorate and Divisional Assurance Dashboards provide key insights to be acted upon by line managers with advice and support from People &amp; Organisational Development.</w:t>
            </w:r>
          </w:p>
        </w:tc>
        <w:tc>
          <w:tcPr>
            <w:tcW w:w="237" w:type="pct"/>
            <w:shd w:val="clear" w:color="auto" w:fill="auto"/>
            <w:vAlign w:val="center"/>
          </w:tcPr>
          <w:p w14:paraId="5F72CB9F" w14:textId="6A77E166"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auto"/>
            <w:vAlign w:val="center"/>
          </w:tcPr>
          <w:p w14:paraId="51FA81A8" w14:textId="140EF7B9"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auto"/>
            <w:vAlign w:val="center"/>
          </w:tcPr>
          <w:p w14:paraId="124CDD48" w14:textId="1D423CBD"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eastAsia="MS Gothic" w:hAnsiTheme="minorHAnsi" w:cstheme="minorHAnsi"/>
                <w:b/>
                <w:sz w:val="26"/>
              </w:rPr>
              <w:t>X</w:t>
            </w:r>
          </w:p>
        </w:tc>
        <w:tc>
          <w:tcPr>
            <w:tcW w:w="237" w:type="pct"/>
            <w:shd w:val="clear" w:color="auto" w:fill="auto"/>
            <w:vAlign w:val="center"/>
          </w:tcPr>
          <w:p w14:paraId="29D1BF11" w14:textId="77777777"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c>
          <w:tcPr>
            <w:tcW w:w="237" w:type="pct"/>
            <w:shd w:val="clear" w:color="auto" w:fill="auto"/>
            <w:vAlign w:val="center"/>
          </w:tcPr>
          <w:p w14:paraId="6E9BB395" w14:textId="6D381070"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r>
      <w:tr w:rsidR="00E1449D" w:rsidRPr="005839DC" w14:paraId="7E3D357C" w14:textId="77777777" w:rsidTr="4D5EA126">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DEEAF6" w:themeFill="accent1" w:themeFillTint="33"/>
            <w:vAlign w:val="center"/>
          </w:tcPr>
          <w:p w14:paraId="435301A9" w14:textId="5BB68301" w:rsidR="00D2395C" w:rsidRPr="005839DC" w:rsidRDefault="00D2395C" w:rsidP="00D2395C">
            <w:pPr>
              <w:rPr>
                <w:rFonts w:asciiTheme="minorHAnsi" w:hAnsiTheme="minorHAnsi" w:cstheme="minorHAnsi"/>
                <w:bCs w:val="0"/>
                <w:sz w:val="26"/>
              </w:rPr>
            </w:pPr>
            <w:r w:rsidRPr="005839DC">
              <w:rPr>
                <w:rFonts w:asciiTheme="minorHAnsi" w:hAnsiTheme="minorHAnsi" w:cstheme="minorHAnsi"/>
                <w:b w:val="0"/>
                <w:sz w:val="26"/>
              </w:rPr>
              <w:t>SR 3.6</w:t>
            </w:r>
          </w:p>
          <w:p w14:paraId="627399E4" w14:textId="7A5159CB" w:rsidR="00D2395C" w:rsidRPr="005839DC" w:rsidRDefault="00D2395C" w:rsidP="00D2395C">
            <w:pPr>
              <w:rPr>
                <w:rFonts w:asciiTheme="minorHAnsi" w:hAnsiTheme="minorHAnsi" w:cstheme="minorHAnsi"/>
                <w:bCs w:val="0"/>
                <w:sz w:val="26"/>
              </w:rPr>
            </w:pPr>
          </w:p>
          <w:p w14:paraId="07E3B671" w14:textId="16E21521" w:rsidR="00D2395C" w:rsidRPr="005839DC" w:rsidRDefault="00D2395C" w:rsidP="00D2395C">
            <w:pPr>
              <w:rPr>
                <w:rFonts w:asciiTheme="minorHAnsi" w:hAnsiTheme="minorHAnsi" w:cstheme="minorHAnsi"/>
                <w:bCs w:val="0"/>
                <w:sz w:val="26"/>
              </w:rPr>
            </w:pPr>
          </w:p>
          <w:p w14:paraId="3CC10DFB" w14:textId="46892876" w:rsidR="00D2395C" w:rsidRPr="005839DC" w:rsidRDefault="00D2395C" w:rsidP="00D2395C">
            <w:pPr>
              <w:rPr>
                <w:rFonts w:asciiTheme="minorHAnsi" w:hAnsiTheme="minorHAnsi" w:cstheme="minorHAnsi"/>
                <w:b w:val="0"/>
                <w:sz w:val="26"/>
              </w:rPr>
            </w:pPr>
          </w:p>
        </w:tc>
        <w:tc>
          <w:tcPr>
            <w:tcW w:w="963" w:type="pct"/>
            <w:vMerge w:val="restart"/>
            <w:shd w:val="clear" w:color="auto" w:fill="DEEAF6" w:themeFill="accent1" w:themeFillTint="33"/>
            <w:vAlign w:val="center"/>
          </w:tcPr>
          <w:p w14:paraId="11622489"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Wellbeing provision in support of staff experiencing anxiety of change</w:t>
            </w:r>
          </w:p>
          <w:p w14:paraId="7D206499" w14:textId="248EE21E"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p w14:paraId="5EC030B3" w14:textId="751793D2"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p w14:paraId="55421AE4" w14:textId="60E61098"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122" w:type="pct"/>
            <w:vMerge w:val="restart"/>
            <w:shd w:val="clear" w:color="auto" w:fill="DEEAF6" w:themeFill="accent1" w:themeFillTint="33"/>
            <w:vAlign w:val="center"/>
          </w:tcPr>
          <w:p w14:paraId="78F8F181"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Director of People and Organisational Development</w:t>
            </w:r>
          </w:p>
          <w:p w14:paraId="0155DBA0" w14:textId="2A901A8C"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p w14:paraId="55D7430B" w14:textId="4A86A5B6"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p w14:paraId="640E8C52" w14:textId="1E62ACAA"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473" w:type="pct"/>
            <w:shd w:val="clear" w:color="auto" w:fill="DEEAF6" w:themeFill="accent1" w:themeFillTint="33"/>
            <w:vAlign w:val="center"/>
          </w:tcPr>
          <w:p w14:paraId="1D2A0A6C" w14:textId="4CBCF9A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 xml:space="preserve">Employee Assistance Programme </w:t>
            </w:r>
          </w:p>
        </w:tc>
        <w:tc>
          <w:tcPr>
            <w:tcW w:w="237" w:type="pct"/>
            <w:shd w:val="clear" w:color="auto" w:fill="DEEAF6" w:themeFill="accent1" w:themeFillTint="33"/>
            <w:vAlign w:val="center"/>
          </w:tcPr>
          <w:p w14:paraId="70DE8289" w14:textId="08C24D1E"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2342AF8B" w14:textId="21153C63"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50551F04" w14:textId="77777777"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6C93CD25" w14:textId="77777777"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7D31E578" w14:textId="16C3418D"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r>
      <w:tr w:rsidR="005839DC" w:rsidRPr="005839DC" w14:paraId="0D3D7AD5" w14:textId="77777777" w:rsidTr="4D5EA126">
        <w:trPr>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288E2F78" w14:textId="4AFB151C" w:rsidR="00D2395C" w:rsidRPr="005839DC" w:rsidRDefault="00D2395C" w:rsidP="00D2395C">
            <w:pPr>
              <w:rPr>
                <w:rFonts w:asciiTheme="minorHAnsi" w:hAnsiTheme="minorHAnsi" w:cstheme="minorHAnsi"/>
                <w:b w:val="0"/>
                <w:sz w:val="26"/>
              </w:rPr>
            </w:pPr>
          </w:p>
        </w:tc>
        <w:tc>
          <w:tcPr>
            <w:tcW w:w="963" w:type="pct"/>
            <w:vMerge/>
            <w:vAlign w:val="center"/>
          </w:tcPr>
          <w:p w14:paraId="71BFC61D" w14:textId="2CB9F36F"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tc>
        <w:tc>
          <w:tcPr>
            <w:tcW w:w="1122" w:type="pct"/>
            <w:vMerge/>
            <w:vAlign w:val="center"/>
          </w:tcPr>
          <w:p w14:paraId="6520373A" w14:textId="112F64FD"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tc>
        <w:tc>
          <w:tcPr>
            <w:tcW w:w="1473" w:type="pct"/>
            <w:shd w:val="clear" w:color="auto" w:fill="DEEAF6" w:themeFill="accent1" w:themeFillTint="33"/>
            <w:vAlign w:val="center"/>
          </w:tcPr>
          <w:p w14:paraId="1FF38D1B" w14:textId="65E17E9D"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 xml:space="preserve">Occupational Health Provision </w:t>
            </w:r>
          </w:p>
        </w:tc>
        <w:tc>
          <w:tcPr>
            <w:tcW w:w="237" w:type="pct"/>
            <w:shd w:val="clear" w:color="auto" w:fill="DEEAF6" w:themeFill="accent1" w:themeFillTint="33"/>
            <w:vAlign w:val="center"/>
          </w:tcPr>
          <w:p w14:paraId="5D7900E6" w14:textId="32453281"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06246B53" w14:textId="23AF50E9"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3E35F49E" w14:textId="77777777"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36F62458" w14:textId="77777777"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1BDD20BC" w14:textId="12F54194"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r>
      <w:tr w:rsidR="00E1449D" w:rsidRPr="005839DC" w14:paraId="35251C0A" w14:textId="77777777" w:rsidTr="4D5EA126">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4B08D34C" w14:textId="70F32CC2" w:rsidR="00D2395C" w:rsidRPr="005839DC" w:rsidRDefault="00D2395C" w:rsidP="00D2395C">
            <w:pPr>
              <w:rPr>
                <w:rFonts w:asciiTheme="minorHAnsi" w:hAnsiTheme="minorHAnsi" w:cstheme="minorHAnsi"/>
                <w:b w:val="0"/>
                <w:sz w:val="26"/>
              </w:rPr>
            </w:pPr>
          </w:p>
        </w:tc>
        <w:tc>
          <w:tcPr>
            <w:tcW w:w="963" w:type="pct"/>
            <w:vMerge/>
            <w:vAlign w:val="center"/>
          </w:tcPr>
          <w:p w14:paraId="2C9EEE1E" w14:textId="659876AD"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122" w:type="pct"/>
            <w:vMerge/>
            <w:vAlign w:val="center"/>
          </w:tcPr>
          <w:p w14:paraId="6821B0C4" w14:textId="75F5BEEF"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p>
        </w:tc>
        <w:tc>
          <w:tcPr>
            <w:tcW w:w="1473" w:type="pct"/>
            <w:shd w:val="clear" w:color="auto" w:fill="DEEAF6" w:themeFill="accent1" w:themeFillTint="33"/>
            <w:vAlign w:val="center"/>
          </w:tcPr>
          <w:p w14:paraId="6F872E0F" w14:textId="286E3D42"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 xml:space="preserve">Minutes demonstrating directorate action plans monitored at Health &amp; Safety Meetings </w:t>
            </w:r>
          </w:p>
        </w:tc>
        <w:tc>
          <w:tcPr>
            <w:tcW w:w="237" w:type="pct"/>
            <w:shd w:val="clear" w:color="auto" w:fill="DEEAF6" w:themeFill="accent1" w:themeFillTint="33"/>
            <w:vAlign w:val="center"/>
          </w:tcPr>
          <w:p w14:paraId="2FFEF401" w14:textId="3B420207"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62E39C42" w14:textId="6E54A746"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50EE7E45" w14:textId="77777777"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686F054A" w14:textId="77777777"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c>
          <w:tcPr>
            <w:tcW w:w="237" w:type="pct"/>
            <w:shd w:val="clear" w:color="auto" w:fill="DEEAF6" w:themeFill="accent1" w:themeFillTint="33"/>
            <w:vAlign w:val="center"/>
          </w:tcPr>
          <w:p w14:paraId="062ADB20" w14:textId="4870D681" w:rsidR="00D2395C" w:rsidRPr="005839DC" w:rsidRDefault="00D2395C" w:rsidP="00D2395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6"/>
              </w:rPr>
            </w:pPr>
          </w:p>
        </w:tc>
      </w:tr>
      <w:tr w:rsidR="005839DC" w:rsidRPr="005839DC" w14:paraId="1EF47CED" w14:textId="77777777" w:rsidTr="4D5EA126">
        <w:trPr>
          <w:trHeight w:val="96"/>
        </w:trPr>
        <w:tc>
          <w:tcPr>
            <w:cnfStyle w:val="001000000000" w:firstRow="0" w:lastRow="0" w:firstColumn="1" w:lastColumn="0" w:oddVBand="0" w:evenVBand="0" w:oddHBand="0" w:evenHBand="0" w:firstRowFirstColumn="0" w:firstRowLastColumn="0" w:lastRowFirstColumn="0" w:lastRowLastColumn="0"/>
            <w:tcW w:w="257" w:type="pct"/>
            <w:vMerge/>
            <w:vAlign w:val="center"/>
          </w:tcPr>
          <w:p w14:paraId="4FCBE7BC" w14:textId="4369F14B" w:rsidR="00D2395C" w:rsidRPr="005839DC" w:rsidRDefault="00D2395C" w:rsidP="00D2395C">
            <w:pPr>
              <w:rPr>
                <w:rFonts w:asciiTheme="minorHAnsi" w:hAnsiTheme="minorHAnsi" w:cstheme="minorHAnsi"/>
                <w:b w:val="0"/>
                <w:sz w:val="26"/>
              </w:rPr>
            </w:pPr>
          </w:p>
        </w:tc>
        <w:tc>
          <w:tcPr>
            <w:tcW w:w="963" w:type="pct"/>
            <w:vMerge/>
            <w:vAlign w:val="center"/>
          </w:tcPr>
          <w:p w14:paraId="5C8609DC" w14:textId="21C041B8"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tc>
        <w:tc>
          <w:tcPr>
            <w:tcW w:w="1122" w:type="pct"/>
            <w:vMerge/>
            <w:vAlign w:val="center"/>
          </w:tcPr>
          <w:p w14:paraId="1D3532B6" w14:textId="3C7606C5"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p>
        </w:tc>
        <w:tc>
          <w:tcPr>
            <w:tcW w:w="1473" w:type="pct"/>
            <w:shd w:val="clear" w:color="auto" w:fill="DEEAF6" w:themeFill="accent1" w:themeFillTint="33"/>
            <w:vAlign w:val="center"/>
          </w:tcPr>
          <w:p w14:paraId="1CE73847" w14:textId="6CBEB9A0"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rPr>
            </w:pPr>
            <w:r w:rsidRPr="005839DC">
              <w:rPr>
                <w:rFonts w:asciiTheme="minorHAnsi" w:hAnsiTheme="minorHAnsi" w:cstheme="minorHAnsi"/>
                <w:sz w:val="26"/>
              </w:rPr>
              <w:t xml:space="preserve">Staff wellbeing survey  </w:t>
            </w:r>
          </w:p>
        </w:tc>
        <w:tc>
          <w:tcPr>
            <w:tcW w:w="237" w:type="pct"/>
            <w:shd w:val="clear" w:color="auto" w:fill="DEEAF6" w:themeFill="accent1" w:themeFillTint="33"/>
            <w:vAlign w:val="center"/>
          </w:tcPr>
          <w:p w14:paraId="6D66AC32" w14:textId="13597FEA"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16E8E10B" w14:textId="6B8CE66F"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7F0E259B" w14:textId="17711388"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eastAsia="MS Gothic" w:hAnsiTheme="minorHAnsi" w:cstheme="minorHAnsi"/>
                <w:b/>
                <w:sz w:val="26"/>
              </w:rPr>
              <w:t>X</w:t>
            </w:r>
          </w:p>
        </w:tc>
        <w:tc>
          <w:tcPr>
            <w:tcW w:w="237" w:type="pct"/>
            <w:shd w:val="clear" w:color="auto" w:fill="DEEAF6" w:themeFill="accent1" w:themeFillTint="33"/>
            <w:vAlign w:val="center"/>
          </w:tcPr>
          <w:p w14:paraId="5CC59781" w14:textId="68070EC3"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r w:rsidRPr="005839DC">
              <w:rPr>
                <w:rFonts w:asciiTheme="minorHAnsi" w:hAnsiTheme="minorHAnsi" w:cstheme="minorHAnsi"/>
                <w:b/>
                <w:sz w:val="26"/>
              </w:rPr>
              <w:t>X</w:t>
            </w:r>
          </w:p>
        </w:tc>
        <w:tc>
          <w:tcPr>
            <w:tcW w:w="237" w:type="pct"/>
            <w:shd w:val="clear" w:color="auto" w:fill="DEEAF6" w:themeFill="accent1" w:themeFillTint="33"/>
            <w:vAlign w:val="center"/>
          </w:tcPr>
          <w:p w14:paraId="235214CB" w14:textId="7A7DA711" w:rsidR="00D2395C" w:rsidRPr="005839DC" w:rsidRDefault="00D2395C" w:rsidP="00D2395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6"/>
              </w:rPr>
            </w:pPr>
          </w:p>
        </w:tc>
      </w:tr>
    </w:tbl>
    <w:p w14:paraId="7B111875" w14:textId="77777777" w:rsidR="00AE27F0" w:rsidRPr="005839DC" w:rsidRDefault="00AE27F0" w:rsidP="00AE27F0">
      <w:pPr>
        <w:rPr>
          <w:rFonts w:asciiTheme="minorHAnsi" w:hAnsiTheme="minorHAnsi" w:cstheme="minorHAnsi"/>
          <w:sz w:val="28"/>
          <w:szCs w:val="28"/>
        </w:rPr>
        <w:sectPr w:rsidR="00AE27F0" w:rsidRPr="005839DC" w:rsidSect="00834F5B">
          <w:headerReference w:type="default" r:id="rId14"/>
          <w:pgSz w:w="23811" w:h="16838" w:orient="landscape" w:code="8"/>
          <w:pgMar w:top="1742" w:right="1440" w:bottom="993" w:left="1440" w:header="708" w:footer="708" w:gutter="0"/>
          <w:cols w:space="708"/>
          <w:docGrid w:linePitch="360"/>
        </w:sectPr>
      </w:pPr>
    </w:p>
    <w:tbl>
      <w:tblPr>
        <w:tblStyle w:val="GridTable4-Accent5"/>
        <w:tblpPr w:leftFromText="180" w:rightFromText="180" w:vertAnchor="text" w:tblpY="1"/>
        <w:tblOverlap w:val="neve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37"/>
        <w:gridCol w:w="3542"/>
        <w:gridCol w:w="425"/>
        <w:gridCol w:w="4537"/>
        <w:gridCol w:w="3971"/>
        <w:gridCol w:w="1986"/>
        <w:gridCol w:w="4962"/>
      </w:tblGrid>
      <w:tr w:rsidR="005839DC" w:rsidRPr="005839DC" w14:paraId="7ECDA9EF" w14:textId="77777777" w:rsidTr="00332AE6">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tcBorders>
              <w:bottom w:val="single" w:sz="4" w:space="0" w:color="auto"/>
            </w:tcBorders>
            <w:shd w:val="clear" w:color="auto" w:fill="9CC2E5" w:themeFill="accent1" w:themeFillTint="99"/>
            <w:vAlign w:val="center"/>
          </w:tcPr>
          <w:p w14:paraId="59E43A30" w14:textId="77777777" w:rsidR="00AE27F0" w:rsidRPr="005839DC" w:rsidRDefault="00AE27F0" w:rsidP="00AE27F0">
            <w:pPr>
              <w:jc w:val="center"/>
              <w:rPr>
                <w:rFonts w:asciiTheme="minorHAnsi" w:hAnsiTheme="minorHAnsi" w:cstheme="minorHAnsi"/>
                <w:b w:val="0"/>
                <w:color w:val="auto"/>
                <w:sz w:val="28"/>
                <w:szCs w:val="28"/>
              </w:rPr>
            </w:pPr>
            <w:r w:rsidRPr="005839DC">
              <w:rPr>
                <w:rFonts w:asciiTheme="minorHAnsi" w:hAnsiTheme="minorHAnsi" w:cstheme="minorHAnsi"/>
                <w:color w:val="auto"/>
                <w:sz w:val="28"/>
                <w:szCs w:val="28"/>
              </w:rPr>
              <w:lastRenderedPageBreak/>
              <w:t>Action Plan No.</w:t>
            </w:r>
          </w:p>
        </w:tc>
        <w:tc>
          <w:tcPr>
            <w:tcW w:w="833" w:type="pct"/>
            <w:tcBorders>
              <w:bottom w:val="single" w:sz="4" w:space="0" w:color="auto"/>
            </w:tcBorders>
            <w:shd w:val="clear" w:color="auto" w:fill="9CC2E5" w:themeFill="accent1" w:themeFillTint="99"/>
            <w:vAlign w:val="center"/>
          </w:tcPr>
          <w:p w14:paraId="23991CAE"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Gaps in controls</w:t>
            </w:r>
          </w:p>
        </w:tc>
        <w:tc>
          <w:tcPr>
            <w:tcW w:w="100" w:type="pct"/>
            <w:tcBorders>
              <w:bottom w:val="single" w:sz="4" w:space="0" w:color="auto"/>
            </w:tcBorders>
            <w:shd w:val="clear" w:color="auto" w:fill="9CC2E5" w:themeFill="accent1" w:themeFillTint="99"/>
            <w:vAlign w:val="center"/>
          </w:tcPr>
          <w:p w14:paraId="43EDFF80"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tc>
        <w:tc>
          <w:tcPr>
            <w:tcW w:w="1067" w:type="pct"/>
            <w:tcBorders>
              <w:bottom w:val="single" w:sz="4" w:space="0" w:color="auto"/>
            </w:tcBorders>
            <w:shd w:val="clear" w:color="auto" w:fill="9CC2E5" w:themeFill="accent1" w:themeFillTint="99"/>
            <w:vAlign w:val="center"/>
          </w:tcPr>
          <w:p w14:paraId="1C6FA57F"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Action Plan</w:t>
            </w:r>
          </w:p>
        </w:tc>
        <w:tc>
          <w:tcPr>
            <w:tcW w:w="934" w:type="pct"/>
            <w:shd w:val="clear" w:color="auto" w:fill="9CC2E5" w:themeFill="accent1" w:themeFillTint="99"/>
            <w:vAlign w:val="center"/>
          </w:tcPr>
          <w:p w14:paraId="022CC45E"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5839DC">
              <w:rPr>
                <w:rFonts w:asciiTheme="minorHAnsi" w:hAnsiTheme="minorHAnsi" w:cstheme="minorHAnsi"/>
                <w:color w:val="auto"/>
                <w:sz w:val="28"/>
                <w:szCs w:val="28"/>
              </w:rPr>
              <w:t>Exec Director</w:t>
            </w:r>
          </w:p>
        </w:tc>
        <w:tc>
          <w:tcPr>
            <w:tcW w:w="467" w:type="pct"/>
            <w:shd w:val="clear" w:color="auto" w:fill="9CC2E5" w:themeFill="accent1" w:themeFillTint="99"/>
            <w:vAlign w:val="center"/>
          </w:tcPr>
          <w:p w14:paraId="0A760BB7"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Due Date</w:t>
            </w:r>
          </w:p>
        </w:tc>
        <w:tc>
          <w:tcPr>
            <w:tcW w:w="1167" w:type="pct"/>
            <w:shd w:val="clear" w:color="auto" w:fill="9CC2E5" w:themeFill="accent1" w:themeFillTint="99"/>
            <w:vAlign w:val="center"/>
          </w:tcPr>
          <w:p w14:paraId="6DAC1C7C"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Progress</w:t>
            </w:r>
          </w:p>
        </w:tc>
      </w:tr>
      <w:tr w:rsidR="005839DC" w:rsidRPr="005839DC" w14:paraId="20E6BEFB" w14:textId="77777777" w:rsidTr="7075F9ED">
        <w:trPr>
          <w:cnfStyle w:val="100000000000" w:firstRow="1" w:lastRow="0" w:firstColumn="0" w:lastColumn="0" w:oddVBand="0" w:evenVBand="0" w:oddHBand="0" w:evenHBand="0" w:firstRowFirstColumn="0" w:firstRowLastColumn="0" w:lastRowFirstColumn="0" w:lastRowLastColumn="0"/>
          <w:trHeight w:val="849"/>
          <w:tblHeader/>
        </w:trPr>
        <w:tc>
          <w:tcPr>
            <w:cnfStyle w:val="001000000000" w:firstRow="0" w:lastRow="0" w:firstColumn="1" w:lastColumn="0" w:oddVBand="0" w:evenVBand="0" w:oddHBand="0" w:evenHBand="0" w:firstRowFirstColumn="0" w:firstRowLastColumn="0" w:lastRowFirstColumn="0" w:lastRowLastColumn="0"/>
            <w:tcW w:w="432" w:type="pct"/>
            <w:vMerge w:val="restart"/>
            <w:shd w:val="clear" w:color="auto" w:fill="auto"/>
            <w:vAlign w:val="center"/>
          </w:tcPr>
          <w:p w14:paraId="32FD3248" w14:textId="77777777" w:rsidR="003A1F94" w:rsidRPr="005839DC" w:rsidRDefault="003A1F94" w:rsidP="0009719D">
            <w:pPr>
              <w:rPr>
                <w:rFonts w:asciiTheme="minorHAnsi" w:hAnsiTheme="minorHAnsi" w:cstheme="minorHAnsi"/>
                <w:b w:val="0"/>
                <w:color w:val="auto"/>
                <w:sz w:val="26"/>
                <w:szCs w:val="26"/>
              </w:rPr>
            </w:pPr>
            <w:r w:rsidRPr="005839DC">
              <w:rPr>
                <w:rFonts w:asciiTheme="minorHAnsi" w:hAnsiTheme="minorHAnsi" w:cstheme="minorHAnsi"/>
                <w:b w:val="0"/>
                <w:color w:val="auto"/>
                <w:sz w:val="26"/>
                <w:szCs w:val="26"/>
              </w:rPr>
              <w:t>AP 3.1</w:t>
            </w:r>
          </w:p>
        </w:tc>
        <w:tc>
          <w:tcPr>
            <w:tcW w:w="833" w:type="pct"/>
            <w:vMerge w:val="restart"/>
            <w:shd w:val="clear" w:color="auto" w:fill="auto"/>
          </w:tcPr>
          <w:p w14:paraId="00103B64" w14:textId="13EAEAF0"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sz w:val="26"/>
                <w:szCs w:val="26"/>
              </w:rPr>
            </w:pPr>
            <w:r w:rsidRPr="005839DC">
              <w:rPr>
                <w:rFonts w:asciiTheme="minorHAnsi" w:hAnsiTheme="minorHAnsi" w:cstheme="minorHAnsi"/>
                <w:b w:val="0"/>
                <w:color w:val="auto"/>
                <w:sz w:val="26"/>
                <w:szCs w:val="26"/>
              </w:rPr>
              <w:t>No clear picture or process of measuring / controlling the amount of change planned across the wider organisation and the impact this has for People &amp;OD</w:t>
            </w:r>
          </w:p>
          <w:p w14:paraId="367EC2C2" w14:textId="2B114206"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p>
        </w:tc>
        <w:tc>
          <w:tcPr>
            <w:tcW w:w="100" w:type="pct"/>
            <w:shd w:val="clear" w:color="auto" w:fill="9CC2E5" w:themeFill="accent1" w:themeFillTint="99"/>
          </w:tcPr>
          <w:p w14:paraId="380254B5" w14:textId="7777777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p>
        </w:tc>
        <w:tc>
          <w:tcPr>
            <w:tcW w:w="1067" w:type="pct"/>
            <w:shd w:val="clear" w:color="auto" w:fill="auto"/>
          </w:tcPr>
          <w:p w14:paraId="4C78817D" w14:textId="4D031C2F" w:rsidR="003A1F94" w:rsidRPr="005839DC" w:rsidRDefault="24E4D047" w:rsidP="4D5EA126">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6"/>
                <w:szCs w:val="26"/>
              </w:rPr>
            </w:pPr>
            <w:r w:rsidRPr="005839DC">
              <w:rPr>
                <w:rFonts w:asciiTheme="minorHAnsi" w:hAnsiTheme="minorHAnsi"/>
                <w:b w:val="0"/>
                <w:bCs w:val="0"/>
                <w:color w:val="auto"/>
                <w:sz w:val="26"/>
                <w:szCs w:val="26"/>
              </w:rPr>
              <w:t>Work being undertaken by Strategic Planning and Performance teams will allow greater understanding of planned changes and its impact</w:t>
            </w:r>
          </w:p>
        </w:tc>
        <w:tc>
          <w:tcPr>
            <w:tcW w:w="934" w:type="pct"/>
            <w:shd w:val="clear" w:color="auto" w:fill="auto"/>
          </w:tcPr>
          <w:p w14:paraId="23EC62BB" w14:textId="77777777" w:rsidR="003A1F94" w:rsidRPr="005839DC" w:rsidRDefault="003A1F94" w:rsidP="007E30CE">
            <w:pPr>
              <w:pStyle w:val="pf0"/>
              <w:cnfStyle w:val="100000000000" w:firstRow="1" w:lastRow="0" w:firstColumn="0" w:lastColumn="0" w:oddVBand="0" w:evenVBand="0" w:oddHBand="0" w:evenHBand="0" w:firstRowFirstColumn="0" w:firstRowLastColumn="0" w:lastRowFirstColumn="0" w:lastRowLastColumn="0"/>
              <w:rPr>
                <w:rStyle w:val="cf01"/>
                <w:rFonts w:asciiTheme="minorHAnsi" w:hAnsiTheme="minorHAnsi" w:cstheme="minorHAnsi"/>
                <w:b w:val="0"/>
                <w:bCs w:val="0"/>
                <w:color w:val="auto"/>
                <w:sz w:val="26"/>
                <w:szCs w:val="26"/>
              </w:rPr>
            </w:pPr>
            <w:r w:rsidRPr="005839DC">
              <w:rPr>
                <w:rFonts w:asciiTheme="minorHAnsi" w:hAnsiTheme="minorHAnsi" w:cstheme="minorHAnsi"/>
                <w:b w:val="0"/>
                <w:color w:val="auto"/>
                <w:sz w:val="26"/>
                <w:szCs w:val="26"/>
              </w:rPr>
              <w:t>Deputy CEO and Director of Operations and Finance</w:t>
            </w:r>
          </w:p>
          <w:p w14:paraId="3E946D56" w14:textId="77777777" w:rsidR="003A1F94" w:rsidRPr="005839DC" w:rsidRDefault="003A1F94" w:rsidP="007E30CE">
            <w:pPr>
              <w:pStyle w:val="pf0"/>
              <w:cnfStyle w:val="100000000000" w:firstRow="1" w:lastRow="0" w:firstColumn="0" w:lastColumn="0" w:oddVBand="0" w:evenVBand="0" w:oddHBand="0" w:evenHBand="0" w:firstRowFirstColumn="0" w:firstRowLastColumn="0" w:lastRowFirstColumn="0" w:lastRowLastColumn="0"/>
              <w:rPr>
                <w:rStyle w:val="cf01"/>
                <w:rFonts w:asciiTheme="minorHAnsi" w:hAnsiTheme="minorHAnsi" w:cstheme="minorHAnsi"/>
                <w:b w:val="0"/>
                <w:bCs w:val="0"/>
                <w:color w:val="auto"/>
                <w:sz w:val="26"/>
                <w:szCs w:val="26"/>
              </w:rPr>
            </w:pPr>
          </w:p>
          <w:p w14:paraId="460C7B2A" w14:textId="7777777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p>
        </w:tc>
        <w:tc>
          <w:tcPr>
            <w:tcW w:w="467" w:type="pct"/>
            <w:shd w:val="clear" w:color="auto" w:fill="auto"/>
          </w:tcPr>
          <w:p w14:paraId="67DDE388" w14:textId="26DB1B24" w:rsidR="003A1F94" w:rsidRPr="005839DC" w:rsidRDefault="001A6960"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6"/>
                <w:szCs w:val="26"/>
              </w:rPr>
            </w:pPr>
            <w:r w:rsidRPr="005839DC">
              <w:rPr>
                <w:rFonts w:asciiTheme="minorHAnsi" w:hAnsiTheme="minorHAnsi" w:cstheme="minorHAnsi"/>
                <w:b w:val="0"/>
                <w:bCs w:val="0"/>
                <w:color w:val="auto"/>
                <w:sz w:val="26"/>
                <w:szCs w:val="26"/>
              </w:rPr>
              <w:t>Completed</w:t>
            </w:r>
          </w:p>
        </w:tc>
        <w:tc>
          <w:tcPr>
            <w:tcW w:w="1167" w:type="pct"/>
            <w:shd w:val="clear" w:color="auto" w:fill="auto"/>
          </w:tcPr>
          <w:p w14:paraId="466EBA1D" w14:textId="603B94E1" w:rsidR="003A1F94" w:rsidRPr="009F30E0" w:rsidRDefault="00532E1C" w:rsidP="108B6378">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6"/>
                <w:szCs w:val="26"/>
              </w:rPr>
            </w:pPr>
            <w:r w:rsidRPr="009F30E0">
              <w:rPr>
                <w:rFonts w:asciiTheme="minorHAnsi" w:hAnsiTheme="minorHAnsi"/>
                <w:b w:val="0"/>
                <w:bCs w:val="0"/>
                <w:color w:val="auto"/>
                <w:sz w:val="26"/>
                <w:szCs w:val="26"/>
              </w:rPr>
              <w:t>September 2022 – Action completed</w:t>
            </w:r>
          </w:p>
        </w:tc>
      </w:tr>
      <w:tr w:rsidR="005839DC" w:rsidRPr="005839DC" w14:paraId="37EE0672" w14:textId="77777777" w:rsidTr="00332AE6">
        <w:trPr>
          <w:cnfStyle w:val="100000000000" w:firstRow="1" w:lastRow="0" w:firstColumn="0" w:lastColumn="0" w:oddVBand="0" w:evenVBand="0" w:oddHBand="0" w:evenHBand="0" w:firstRowFirstColumn="0" w:firstRowLastColumn="0" w:lastRowFirstColumn="0" w:lastRowLastColumn="0"/>
          <w:trHeight w:val="849"/>
          <w:tblHeader/>
        </w:trPr>
        <w:tc>
          <w:tcPr>
            <w:cnfStyle w:val="001000000000" w:firstRow="0" w:lastRow="0" w:firstColumn="1" w:lastColumn="0" w:oddVBand="0" w:evenVBand="0" w:oddHBand="0" w:evenHBand="0" w:firstRowFirstColumn="0" w:firstRowLastColumn="0" w:lastRowFirstColumn="0" w:lastRowLastColumn="0"/>
            <w:tcW w:w="432" w:type="pct"/>
            <w:vMerge/>
            <w:tcBorders>
              <w:top w:val="single" w:sz="4" w:space="0" w:color="auto"/>
              <w:left w:val="single" w:sz="4" w:space="0" w:color="auto"/>
              <w:bottom w:val="single" w:sz="4" w:space="0" w:color="auto"/>
              <w:right w:val="single" w:sz="4" w:space="0" w:color="auto"/>
            </w:tcBorders>
            <w:vAlign w:val="center"/>
          </w:tcPr>
          <w:p w14:paraId="12C811E1" w14:textId="77777777" w:rsidR="003A1F94" w:rsidRPr="005839DC" w:rsidRDefault="003A1F94" w:rsidP="003A1F94">
            <w:pPr>
              <w:rPr>
                <w:rFonts w:asciiTheme="minorHAnsi" w:hAnsiTheme="minorHAnsi" w:cstheme="minorHAnsi"/>
                <w:color w:val="auto"/>
                <w:sz w:val="26"/>
                <w:szCs w:val="26"/>
              </w:rPr>
            </w:pPr>
          </w:p>
        </w:tc>
        <w:tc>
          <w:tcPr>
            <w:tcW w:w="833" w:type="pct"/>
            <w:vMerge/>
            <w:tcBorders>
              <w:top w:val="single" w:sz="4" w:space="0" w:color="auto"/>
              <w:left w:val="single" w:sz="4" w:space="0" w:color="auto"/>
              <w:bottom w:val="single" w:sz="4" w:space="0" w:color="auto"/>
            </w:tcBorders>
          </w:tcPr>
          <w:p w14:paraId="20629D50" w14:textId="7777777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6"/>
                <w:szCs w:val="26"/>
              </w:rPr>
            </w:pPr>
          </w:p>
        </w:tc>
        <w:tc>
          <w:tcPr>
            <w:tcW w:w="100" w:type="pct"/>
            <w:tcBorders>
              <w:top w:val="single" w:sz="4" w:space="0" w:color="auto"/>
              <w:bottom w:val="single" w:sz="4" w:space="0" w:color="auto"/>
            </w:tcBorders>
            <w:shd w:val="clear" w:color="auto" w:fill="9CC2E5" w:themeFill="accent1" w:themeFillTint="99"/>
          </w:tcPr>
          <w:p w14:paraId="0239BEDD" w14:textId="7777777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p>
        </w:tc>
        <w:tc>
          <w:tcPr>
            <w:tcW w:w="1067" w:type="pct"/>
            <w:tcBorders>
              <w:top w:val="single" w:sz="4" w:space="0" w:color="auto"/>
              <w:bottom w:val="single" w:sz="4" w:space="0" w:color="auto"/>
            </w:tcBorders>
            <w:shd w:val="clear" w:color="auto" w:fill="auto"/>
          </w:tcPr>
          <w:p w14:paraId="7C5BCB9F" w14:textId="5976BA7A"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r w:rsidRPr="005839DC">
              <w:rPr>
                <w:rFonts w:asciiTheme="minorHAnsi" w:hAnsiTheme="minorHAnsi" w:cstheme="minorHAnsi"/>
                <w:b w:val="0"/>
                <w:color w:val="auto"/>
                <w:sz w:val="26"/>
                <w:szCs w:val="26"/>
              </w:rPr>
              <w:t>Oversight and informed decision making on proposed future change programmes</w:t>
            </w:r>
          </w:p>
        </w:tc>
        <w:tc>
          <w:tcPr>
            <w:tcW w:w="934" w:type="pct"/>
            <w:shd w:val="clear" w:color="auto" w:fill="auto"/>
          </w:tcPr>
          <w:p w14:paraId="689F7A76" w14:textId="3B756395" w:rsidR="003A1F94" w:rsidRPr="005839DC" w:rsidRDefault="003A1F94" w:rsidP="007E30CE">
            <w:pPr>
              <w:pStyle w:val="pf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r w:rsidRPr="005839DC">
              <w:rPr>
                <w:rFonts w:asciiTheme="minorHAnsi" w:hAnsiTheme="minorHAnsi" w:cstheme="minorHAnsi"/>
                <w:b w:val="0"/>
                <w:color w:val="auto"/>
                <w:sz w:val="26"/>
                <w:szCs w:val="26"/>
              </w:rPr>
              <w:t>All Executive Directors</w:t>
            </w:r>
          </w:p>
        </w:tc>
        <w:tc>
          <w:tcPr>
            <w:tcW w:w="467" w:type="pct"/>
            <w:shd w:val="clear" w:color="auto" w:fill="auto"/>
          </w:tcPr>
          <w:p w14:paraId="492A00C5" w14:textId="5EC1E0BD" w:rsidR="003A1F94" w:rsidRPr="005839DC" w:rsidRDefault="00E27D98"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r w:rsidRPr="00E27D98">
              <w:rPr>
                <w:rFonts w:asciiTheme="minorHAnsi" w:hAnsiTheme="minorHAnsi" w:cstheme="minorHAnsi"/>
                <w:b w:val="0"/>
                <w:bCs w:val="0"/>
                <w:color w:val="FF0000"/>
                <w:sz w:val="26"/>
                <w:szCs w:val="26"/>
              </w:rPr>
              <w:t>30/06</w:t>
            </w:r>
            <w:r w:rsidR="007E30CE" w:rsidRPr="00E27D98">
              <w:rPr>
                <w:rFonts w:asciiTheme="minorHAnsi" w:hAnsiTheme="minorHAnsi" w:cstheme="minorHAnsi"/>
                <w:b w:val="0"/>
                <w:bCs w:val="0"/>
                <w:color w:val="FF0000"/>
                <w:sz w:val="26"/>
                <w:szCs w:val="26"/>
              </w:rPr>
              <w:t>/2023</w:t>
            </w:r>
          </w:p>
        </w:tc>
        <w:tc>
          <w:tcPr>
            <w:tcW w:w="1167" w:type="pct"/>
            <w:shd w:val="clear" w:color="auto" w:fill="auto"/>
          </w:tcPr>
          <w:p w14:paraId="53E7DB93" w14:textId="5C673073" w:rsidR="00507D2C" w:rsidRPr="000D6790" w:rsidRDefault="00507D2C" w:rsidP="005225C0">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6"/>
                <w:szCs w:val="26"/>
              </w:rPr>
            </w:pPr>
            <w:r w:rsidRPr="000D6790">
              <w:rPr>
                <w:rFonts w:asciiTheme="minorHAnsi" w:hAnsiTheme="minorHAnsi"/>
                <w:b w:val="0"/>
                <w:bCs w:val="0"/>
                <w:color w:val="auto"/>
                <w:sz w:val="26"/>
                <w:szCs w:val="26"/>
              </w:rPr>
              <w:t xml:space="preserve">Update 23/02/23 </w:t>
            </w:r>
            <w:r w:rsidR="00E27D98" w:rsidRPr="000D6790">
              <w:rPr>
                <w:rFonts w:asciiTheme="minorHAnsi" w:hAnsiTheme="minorHAnsi"/>
                <w:b w:val="0"/>
                <w:bCs w:val="0"/>
                <w:color w:val="auto"/>
                <w:sz w:val="26"/>
                <w:szCs w:val="26"/>
              </w:rPr>
              <w:t xml:space="preserve">- </w:t>
            </w:r>
            <w:r w:rsidRPr="000D6790">
              <w:rPr>
                <w:rFonts w:asciiTheme="minorHAnsi" w:hAnsiTheme="minorHAnsi"/>
                <w:b w:val="0"/>
                <w:bCs w:val="0"/>
                <w:color w:val="auto"/>
                <w:sz w:val="26"/>
                <w:szCs w:val="26"/>
              </w:rPr>
              <w:t xml:space="preserve">A discussion paper </w:t>
            </w:r>
            <w:r w:rsidR="004D2F44" w:rsidRPr="000D6790">
              <w:rPr>
                <w:color w:val="auto"/>
              </w:rPr>
              <w:t xml:space="preserve"> </w:t>
            </w:r>
            <w:r w:rsidR="004D2F44" w:rsidRPr="000D6790">
              <w:rPr>
                <w:rFonts w:asciiTheme="minorHAnsi" w:hAnsiTheme="minorHAnsi"/>
                <w:b w:val="0"/>
                <w:bCs w:val="0"/>
                <w:color w:val="auto"/>
                <w:sz w:val="26"/>
                <w:szCs w:val="26"/>
              </w:rPr>
              <w:t xml:space="preserve">aligned to the LTS and IMTP </w:t>
            </w:r>
            <w:r w:rsidRPr="000D6790">
              <w:rPr>
                <w:rFonts w:asciiTheme="minorHAnsi" w:hAnsiTheme="minorHAnsi"/>
                <w:b w:val="0"/>
                <w:bCs w:val="0"/>
                <w:color w:val="auto"/>
                <w:sz w:val="26"/>
                <w:szCs w:val="26"/>
              </w:rPr>
              <w:t>is being developed by Strategic Planning colleagues that will cover commissioning and resourcing processes to inform how a</w:t>
            </w:r>
            <w:r w:rsidR="004D2F44" w:rsidRPr="000D6790">
              <w:rPr>
                <w:rFonts w:asciiTheme="minorHAnsi" w:hAnsiTheme="minorHAnsi"/>
                <w:b w:val="0"/>
                <w:bCs w:val="0"/>
                <w:color w:val="auto"/>
                <w:sz w:val="26"/>
                <w:szCs w:val="26"/>
              </w:rPr>
              <w:t>s an organisation we intend to</w:t>
            </w:r>
            <w:r w:rsidRPr="000D6790">
              <w:rPr>
                <w:rFonts w:asciiTheme="minorHAnsi" w:hAnsiTheme="minorHAnsi"/>
                <w:b w:val="0"/>
                <w:bCs w:val="0"/>
                <w:color w:val="auto"/>
                <w:sz w:val="26"/>
                <w:szCs w:val="26"/>
              </w:rPr>
              <w:t xml:space="preserve"> undertak</w:t>
            </w:r>
            <w:r w:rsidR="004D2F44" w:rsidRPr="000D6790">
              <w:rPr>
                <w:rFonts w:asciiTheme="minorHAnsi" w:hAnsiTheme="minorHAnsi"/>
                <w:b w:val="0"/>
                <w:bCs w:val="0"/>
                <w:color w:val="auto"/>
                <w:sz w:val="26"/>
                <w:szCs w:val="26"/>
              </w:rPr>
              <w:t>e</w:t>
            </w:r>
            <w:r w:rsidRPr="000D6790">
              <w:rPr>
                <w:rFonts w:asciiTheme="minorHAnsi" w:hAnsiTheme="minorHAnsi"/>
                <w:b w:val="0"/>
                <w:bCs w:val="0"/>
                <w:color w:val="auto"/>
                <w:sz w:val="26"/>
                <w:szCs w:val="26"/>
              </w:rPr>
              <w:t xml:space="preserve"> change </w:t>
            </w:r>
            <w:r w:rsidR="004D2F44" w:rsidRPr="000D6790">
              <w:rPr>
                <w:rFonts w:asciiTheme="minorHAnsi" w:hAnsiTheme="minorHAnsi"/>
                <w:b w:val="0"/>
                <w:bCs w:val="0"/>
                <w:color w:val="auto"/>
                <w:sz w:val="26"/>
                <w:szCs w:val="26"/>
              </w:rPr>
              <w:t>in the future</w:t>
            </w:r>
            <w:r w:rsidR="00E27D98" w:rsidRPr="000D6790">
              <w:rPr>
                <w:rFonts w:asciiTheme="minorHAnsi" w:hAnsiTheme="minorHAnsi"/>
                <w:b w:val="0"/>
                <w:bCs w:val="0"/>
                <w:color w:val="auto"/>
                <w:sz w:val="26"/>
                <w:szCs w:val="26"/>
              </w:rPr>
              <w:t xml:space="preserve">. The due date for this action has been amended to reflect the associated work that will be required to enable informed decision making on future change initiatives as outlined in the IMTP </w:t>
            </w:r>
          </w:p>
          <w:p w14:paraId="6B6C61BA" w14:textId="7B0397EA" w:rsidR="003A1F94" w:rsidRPr="009F30E0" w:rsidRDefault="063F7C74" w:rsidP="005225C0">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6"/>
                <w:szCs w:val="26"/>
              </w:rPr>
            </w:pPr>
            <w:r w:rsidRPr="009F30E0">
              <w:rPr>
                <w:rFonts w:asciiTheme="minorHAnsi" w:hAnsiTheme="minorHAnsi"/>
                <w:b w:val="0"/>
                <w:bCs w:val="0"/>
                <w:color w:val="auto"/>
                <w:sz w:val="26"/>
                <w:szCs w:val="26"/>
              </w:rPr>
              <w:t xml:space="preserve">Update </w:t>
            </w:r>
            <w:r w:rsidR="005225C0" w:rsidRPr="009F30E0">
              <w:rPr>
                <w:rFonts w:asciiTheme="minorHAnsi" w:hAnsiTheme="minorHAnsi"/>
                <w:b w:val="0"/>
                <w:bCs w:val="0"/>
                <w:color w:val="auto"/>
                <w:sz w:val="26"/>
                <w:szCs w:val="26"/>
              </w:rPr>
              <w:t>31/01/2023</w:t>
            </w:r>
            <w:r w:rsidR="00532E1C" w:rsidRPr="009F30E0">
              <w:rPr>
                <w:rFonts w:asciiTheme="minorHAnsi" w:hAnsiTheme="minorHAnsi"/>
                <w:b w:val="0"/>
                <w:bCs w:val="0"/>
                <w:color w:val="auto"/>
                <w:sz w:val="26"/>
                <w:szCs w:val="26"/>
              </w:rPr>
              <w:t xml:space="preserve"> - </w:t>
            </w:r>
            <w:r w:rsidR="75155171" w:rsidRPr="009F30E0">
              <w:rPr>
                <w:rFonts w:asciiTheme="minorHAnsi" w:hAnsiTheme="minorHAnsi"/>
                <w:b w:val="0"/>
                <w:bCs w:val="0"/>
                <w:color w:val="auto"/>
                <w:sz w:val="26"/>
                <w:szCs w:val="26"/>
              </w:rPr>
              <w:t xml:space="preserve">Further workshops </w:t>
            </w:r>
            <w:r w:rsidR="57E973E4" w:rsidRPr="009F30E0">
              <w:rPr>
                <w:rFonts w:asciiTheme="minorHAnsi" w:hAnsiTheme="minorHAnsi"/>
                <w:b w:val="0"/>
                <w:bCs w:val="0"/>
                <w:color w:val="auto"/>
                <w:sz w:val="26"/>
                <w:szCs w:val="26"/>
              </w:rPr>
              <w:t xml:space="preserve">for enablers to discuss the future scoping and commissioning of change programmes </w:t>
            </w:r>
            <w:r w:rsidR="75155171" w:rsidRPr="009F30E0">
              <w:rPr>
                <w:rFonts w:asciiTheme="minorHAnsi" w:hAnsiTheme="minorHAnsi"/>
                <w:b w:val="0"/>
                <w:bCs w:val="0"/>
                <w:color w:val="auto"/>
                <w:sz w:val="26"/>
                <w:szCs w:val="26"/>
              </w:rPr>
              <w:t>TBA</w:t>
            </w:r>
            <w:r w:rsidR="55DA32AC" w:rsidRPr="009F30E0">
              <w:rPr>
                <w:rFonts w:asciiTheme="minorHAnsi" w:hAnsiTheme="minorHAnsi"/>
                <w:b w:val="0"/>
                <w:bCs w:val="0"/>
                <w:color w:val="auto"/>
                <w:sz w:val="26"/>
                <w:szCs w:val="26"/>
              </w:rPr>
              <w:t xml:space="preserve"> </w:t>
            </w:r>
            <w:r w:rsidR="56C71D82" w:rsidRPr="009F30E0">
              <w:rPr>
                <w:rFonts w:asciiTheme="minorHAnsi" w:hAnsiTheme="minorHAnsi"/>
                <w:b w:val="0"/>
                <w:bCs w:val="0"/>
                <w:color w:val="auto"/>
                <w:sz w:val="26"/>
                <w:szCs w:val="26"/>
              </w:rPr>
              <w:t xml:space="preserve">by Strategic Planning, </w:t>
            </w:r>
            <w:r w:rsidR="005225C0" w:rsidRPr="009F30E0">
              <w:rPr>
                <w:rFonts w:asciiTheme="minorHAnsi" w:hAnsiTheme="minorHAnsi"/>
                <w:b w:val="0"/>
                <w:bCs w:val="0"/>
                <w:color w:val="auto"/>
                <w:sz w:val="26"/>
                <w:szCs w:val="26"/>
              </w:rPr>
              <w:t xml:space="preserve">confirmed to be following the LTS refresh </w:t>
            </w:r>
          </w:p>
        </w:tc>
      </w:tr>
      <w:tr w:rsidR="005839DC" w:rsidRPr="005839DC" w14:paraId="38105A77" w14:textId="77777777" w:rsidTr="00332AE6">
        <w:trPr>
          <w:cnfStyle w:val="100000000000" w:firstRow="1" w:lastRow="0" w:firstColumn="0" w:lastColumn="0" w:oddVBand="0" w:evenVBand="0" w:oddHBand="0" w:evenHBand="0" w:firstRowFirstColumn="0" w:firstRowLastColumn="0" w:lastRowFirstColumn="0" w:lastRowLastColumn="0"/>
          <w:trHeight w:val="849"/>
          <w:tblHeader/>
        </w:trPr>
        <w:tc>
          <w:tcPr>
            <w:cnfStyle w:val="001000000000" w:firstRow="0" w:lastRow="0" w:firstColumn="1" w:lastColumn="0" w:oddVBand="0" w:evenVBand="0" w:oddHBand="0" w:evenHBand="0" w:firstRowFirstColumn="0" w:firstRowLastColumn="0" w:lastRowFirstColumn="0" w:lastRowLastColumn="0"/>
            <w:tcW w:w="432" w:type="pct"/>
            <w:vMerge/>
            <w:tcBorders>
              <w:top w:val="single" w:sz="4" w:space="0" w:color="auto"/>
              <w:left w:val="single" w:sz="4" w:space="0" w:color="auto"/>
              <w:bottom w:val="single" w:sz="4" w:space="0" w:color="auto"/>
              <w:right w:val="single" w:sz="4" w:space="0" w:color="auto"/>
            </w:tcBorders>
            <w:vAlign w:val="center"/>
          </w:tcPr>
          <w:p w14:paraId="1ACC324B" w14:textId="77777777" w:rsidR="003A1F94" w:rsidRPr="005839DC" w:rsidRDefault="003A1F94" w:rsidP="003A1F94">
            <w:pPr>
              <w:rPr>
                <w:rFonts w:asciiTheme="minorHAnsi" w:hAnsiTheme="minorHAnsi" w:cstheme="minorHAnsi"/>
                <w:color w:val="auto"/>
                <w:sz w:val="26"/>
                <w:szCs w:val="26"/>
              </w:rPr>
            </w:pPr>
          </w:p>
        </w:tc>
        <w:tc>
          <w:tcPr>
            <w:tcW w:w="833" w:type="pct"/>
            <w:vMerge/>
            <w:tcBorders>
              <w:top w:val="single" w:sz="4" w:space="0" w:color="auto"/>
              <w:left w:val="single" w:sz="4" w:space="0" w:color="auto"/>
              <w:bottom w:val="single" w:sz="4" w:space="0" w:color="auto"/>
            </w:tcBorders>
          </w:tcPr>
          <w:p w14:paraId="26B22D3B" w14:textId="7777777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6"/>
                <w:szCs w:val="26"/>
              </w:rPr>
            </w:pPr>
          </w:p>
        </w:tc>
        <w:tc>
          <w:tcPr>
            <w:tcW w:w="100" w:type="pct"/>
            <w:tcBorders>
              <w:top w:val="single" w:sz="4" w:space="0" w:color="auto"/>
              <w:bottom w:val="single" w:sz="4" w:space="0" w:color="auto"/>
            </w:tcBorders>
            <w:shd w:val="clear" w:color="auto" w:fill="9CC2E5" w:themeFill="accent1" w:themeFillTint="99"/>
          </w:tcPr>
          <w:p w14:paraId="1C7DFCF0" w14:textId="7777777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p>
        </w:tc>
        <w:tc>
          <w:tcPr>
            <w:tcW w:w="1067" w:type="pct"/>
            <w:tcBorders>
              <w:top w:val="single" w:sz="4" w:space="0" w:color="auto"/>
              <w:bottom w:val="single" w:sz="4" w:space="0" w:color="auto"/>
            </w:tcBorders>
            <w:shd w:val="clear" w:color="auto" w:fill="auto"/>
          </w:tcPr>
          <w:p w14:paraId="285D4820" w14:textId="684DABA3"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r w:rsidRPr="005839DC">
              <w:rPr>
                <w:rFonts w:asciiTheme="minorHAnsi" w:hAnsiTheme="minorHAnsi" w:cstheme="minorHAnsi"/>
                <w:b w:val="0"/>
                <w:color w:val="auto"/>
                <w:sz w:val="26"/>
                <w:szCs w:val="26"/>
              </w:rPr>
              <w:t>Ensure the People &amp; OD section of the IMTP fully reflects the change priorities for the period of the IMPT</w:t>
            </w:r>
          </w:p>
        </w:tc>
        <w:tc>
          <w:tcPr>
            <w:tcW w:w="934" w:type="pct"/>
            <w:shd w:val="clear" w:color="auto" w:fill="auto"/>
          </w:tcPr>
          <w:p w14:paraId="1DA4AB4D" w14:textId="3E183DBA" w:rsidR="003A1F94" w:rsidRPr="005839DC" w:rsidRDefault="003A1F94" w:rsidP="007E30CE">
            <w:pPr>
              <w:pStyle w:val="pf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r w:rsidRPr="005839DC">
              <w:rPr>
                <w:rFonts w:asciiTheme="minorHAnsi" w:hAnsiTheme="minorHAnsi" w:cstheme="minorHAnsi"/>
                <w:b w:val="0"/>
                <w:color w:val="auto"/>
                <w:sz w:val="26"/>
                <w:szCs w:val="26"/>
              </w:rPr>
              <w:t>Director of People and OD</w:t>
            </w:r>
          </w:p>
        </w:tc>
        <w:tc>
          <w:tcPr>
            <w:tcW w:w="467" w:type="pct"/>
            <w:shd w:val="clear" w:color="auto" w:fill="auto"/>
          </w:tcPr>
          <w:p w14:paraId="514C5AE0" w14:textId="6CF5CC3C" w:rsidR="003A1F94" w:rsidRPr="005839DC" w:rsidRDefault="007E30CE"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6"/>
                <w:szCs w:val="26"/>
              </w:rPr>
            </w:pPr>
            <w:r w:rsidRPr="005839DC">
              <w:rPr>
                <w:rFonts w:asciiTheme="minorHAnsi" w:hAnsiTheme="minorHAnsi" w:cstheme="minorHAnsi"/>
                <w:b w:val="0"/>
                <w:bCs w:val="0"/>
                <w:color w:val="auto"/>
                <w:sz w:val="26"/>
                <w:szCs w:val="26"/>
              </w:rPr>
              <w:t>31/03/2023</w:t>
            </w:r>
          </w:p>
          <w:p w14:paraId="2261303F" w14:textId="7777777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p>
        </w:tc>
        <w:tc>
          <w:tcPr>
            <w:tcW w:w="1167" w:type="pct"/>
            <w:shd w:val="clear" w:color="auto" w:fill="auto"/>
          </w:tcPr>
          <w:p w14:paraId="4CB2A0D3" w14:textId="1813408B" w:rsidR="00E27D98" w:rsidRPr="000D6790" w:rsidRDefault="00E27D98" w:rsidP="7075F9ED">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6"/>
                <w:szCs w:val="26"/>
              </w:rPr>
            </w:pPr>
            <w:r w:rsidRPr="000D6790">
              <w:rPr>
                <w:rFonts w:asciiTheme="minorHAnsi" w:hAnsiTheme="minorHAnsi"/>
                <w:b w:val="0"/>
                <w:bCs w:val="0"/>
                <w:color w:val="auto"/>
                <w:sz w:val="26"/>
                <w:szCs w:val="26"/>
              </w:rPr>
              <w:t xml:space="preserve">Update </w:t>
            </w:r>
            <w:r w:rsidR="00C343C9" w:rsidRPr="000D6790">
              <w:rPr>
                <w:rFonts w:asciiTheme="minorHAnsi" w:hAnsiTheme="minorHAnsi"/>
                <w:b w:val="0"/>
                <w:bCs w:val="0"/>
                <w:color w:val="auto"/>
                <w:sz w:val="26"/>
                <w:szCs w:val="26"/>
              </w:rPr>
              <w:t>28</w:t>
            </w:r>
            <w:r w:rsidRPr="000D6790">
              <w:rPr>
                <w:rFonts w:asciiTheme="minorHAnsi" w:hAnsiTheme="minorHAnsi"/>
                <w:b w:val="0"/>
                <w:bCs w:val="0"/>
                <w:color w:val="auto"/>
                <w:sz w:val="26"/>
                <w:szCs w:val="26"/>
              </w:rPr>
              <w:t>/02/23 - The IMTP has been reviewed to identify initiatives  that have people implications as part of the enabler assessment and feedback provided for BET discu</w:t>
            </w:r>
            <w:r w:rsidR="001D2DAD" w:rsidRPr="000D6790">
              <w:rPr>
                <w:rFonts w:asciiTheme="minorHAnsi" w:hAnsiTheme="minorHAnsi"/>
                <w:b w:val="0"/>
                <w:bCs w:val="0"/>
                <w:color w:val="auto"/>
                <w:sz w:val="26"/>
                <w:szCs w:val="26"/>
              </w:rPr>
              <w:t>ssion</w:t>
            </w:r>
            <w:r w:rsidRPr="000D6790">
              <w:rPr>
                <w:rFonts w:asciiTheme="minorHAnsi" w:hAnsiTheme="minorHAnsi"/>
                <w:b w:val="0"/>
                <w:bCs w:val="0"/>
                <w:color w:val="auto"/>
                <w:sz w:val="26"/>
                <w:szCs w:val="26"/>
              </w:rPr>
              <w:t xml:space="preserve"> regarding feasibility, scheduled for consideration </w:t>
            </w:r>
            <w:r w:rsidR="00C343C9" w:rsidRPr="000D6790">
              <w:rPr>
                <w:rFonts w:asciiTheme="minorHAnsi" w:hAnsiTheme="minorHAnsi"/>
                <w:b w:val="0"/>
                <w:bCs w:val="0"/>
                <w:color w:val="auto"/>
                <w:sz w:val="26"/>
                <w:szCs w:val="26"/>
              </w:rPr>
              <w:t>today</w:t>
            </w:r>
            <w:r w:rsidR="000D6790">
              <w:rPr>
                <w:rFonts w:asciiTheme="minorHAnsi" w:hAnsiTheme="minorHAnsi"/>
                <w:b w:val="0"/>
                <w:bCs w:val="0"/>
                <w:color w:val="auto"/>
                <w:sz w:val="26"/>
                <w:szCs w:val="26"/>
              </w:rPr>
              <w:t>.</w:t>
            </w:r>
          </w:p>
          <w:p w14:paraId="426C0380" w14:textId="77777777" w:rsidR="005225C0" w:rsidRDefault="005225C0" w:rsidP="00CC51DA">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6"/>
                <w:szCs w:val="26"/>
              </w:rPr>
            </w:pPr>
            <w:r w:rsidRPr="009F30E0">
              <w:rPr>
                <w:rFonts w:asciiTheme="minorHAnsi" w:hAnsiTheme="minorHAnsi"/>
                <w:b w:val="0"/>
                <w:bCs w:val="0"/>
                <w:color w:val="auto"/>
                <w:sz w:val="26"/>
                <w:szCs w:val="26"/>
              </w:rPr>
              <w:t>Update 31/01/2023 –</w:t>
            </w:r>
            <w:r w:rsidR="00CC51DA" w:rsidRPr="009F30E0">
              <w:rPr>
                <w:rFonts w:asciiTheme="minorHAnsi" w:hAnsiTheme="minorHAnsi"/>
                <w:b w:val="0"/>
                <w:bCs w:val="0"/>
                <w:color w:val="auto"/>
                <w:sz w:val="26"/>
                <w:szCs w:val="26"/>
              </w:rPr>
              <w:t xml:space="preserve"> IMTP activity underway and on track </w:t>
            </w:r>
          </w:p>
          <w:p w14:paraId="79471C29" w14:textId="5B1E64D8" w:rsidR="00E27D98" w:rsidRPr="009F30E0" w:rsidRDefault="00E27D98" w:rsidP="00CC51DA">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6"/>
                <w:szCs w:val="26"/>
              </w:rPr>
            </w:pPr>
            <w:r w:rsidRPr="00E27D98">
              <w:rPr>
                <w:rFonts w:asciiTheme="minorHAnsi" w:hAnsiTheme="minorHAnsi"/>
                <w:b w:val="0"/>
                <w:bCs w:val="0"/>
                <w:color w:val="auto"/>
                <w:sz w:val="26"/>
                <w:szCs w:val="26"/>
              </w:rPr>
              <w:t>Update 01/12/2022 -Workforce planning and IMTP activity currently underway in Directorates and on track</w:t>
            </w:r>
          </w:p>
        </w:tc>
      </w:tr>
      <w:tr w:rsidR="005839DC" w:rsidRPr="005839DC" w14:paraId="52804A29" w14:textId="77777777" w:rsidTr="7075F9ED">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shd w:val="clear" w:color="auto" w:fill="auto"/>
            <w:vAlign w:val="center"/>
          </w:tcPr>
          <w:p w14:paraId="17B4063C" w14:textId="77777777" w:rsidR="003A1F94" w:rsidRPr="005839DC" w:rsidRDefault="003A1F94" w:rsidP="003A1F94">
            <w:pPr>
              <w:rPr>
                <w:rFonts w:asciiTheme="minorHAnsi" w:hAnsiTheme="minorHAnsi" w:cstheme="minorHAnsi"/>
                <w:b w:val="0"/>
                <w:color w:val="auto"/>
                <w:sz w:val="26"/>
                <w:szCs w:val="26"/>
              </w:rPr>
            </w:pPr>
            <w:r w:rsidRPr="005839DC">
              <w:rPr>
                <w:rFonts w:asciiTheme="minorHAnsi" w:hAnsiTheme="minorHAnsi" w:cstheme="minorHAnsi"/>
                <w:b w:val="0"/>
                <w:color w:val="auto"/>
                <w:sz w:val="26"/>
                <w:szCs w:val="26"/>
              </w:rPr>
              <w:t>AP 3.2</w:t>
            </w:r>
          </w:p>
        </w:tc>
        <w:tc>
          <w:tcPr>
            <w:tcW w:w="833" w:type="pct"/>
            <w:shd w:val="clear" w:color="auto" w:fill="auto"/>
          </w:tcPr>
          <w:p w14:paraId="705FE903" w14:textId="1D539895"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r w:rsidRPr="005839DC">
              <w:rPr>
                <w:rFonts w:asciiTheme="minorHAnsi" w:hAnsiTheme="minorHAnsi" w:cstheme="minorHAnsi"/>
                <w:b w:val="0"/>
                <w:color w:val="auto"/>
                <w:sz w:val="26"/>
                <w:szCs w:val="26"/>
              </w:rPr>
              <w:t>Expertise and understanding of how to lead change, whilst minimising the negative impact on staff</w:t>
            </w:r>
          </w:p>
        </w:tc>
        <w:tc>
          <w:tcPr>
            <w:tcW w:w="100" w:type="pct"/>
            <w:shd w:val="clear" w:color="auto" w:fill="9CC2E5" w:themeFill="accent1" w:themeFillTint="99"/>
          </w:tcPr>
          <w:p w14:paraId="2A7B014A" w14:textId="7777777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p>
        </w:tc>
        <w:tc>
          <w:tcPr>
            <w:tcW w:w="1067" w:type="pct"/>
            <w:shd w:val="clear" w:color="auto" w:fill="auto"/>
          </w:tcPr>
          <w:p w14:paraId="4BED4E9F" w14:textId="4DD053BB"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6"/>
                <w:szCs w:val="26"/>
              </w:rPr>
            </w:pPr>
            <w:r w:rsidRPr="005839DC">
              <w:rPr>
                <w:rFonts w:asciiTheme="minorHAnsi" w:hAnsiTheme="minorHAnsi" w:cstheme="minorHAnsi"/>
                <w:b w:val="0"/>
                <w:bCs w:val="0"/>
                <w:color w:val="auto"/>
                <w:sz w:val="26"/>
                <w:szCs w:val="26"/>
              </w:rPr>
              <w:t>Development and delivery of a ‘Managing Change Effectively” progra</w:t>
            </w:r>
            <w:r w:rsidR="001D2DAD">
              <w:rPr>
                <w:rFonts w:asciiTheme="minorHAnsi" w:hAnsiTheme="minorHAnsi" w:cstheme="minorHAnsi"/>
                <w:b w:val="0"/>
                <w:bCs w:val="0"/>
                <w:color w:val="auto"/>
                <w:sz w:val="26"/>
                <w:szCs w:val="26"/>
              </w:rPr>
              <w:t xml:space="preserve">mme, targeting People Managers </w:t>
            </w:r>
            <w:r w:rsidRPr="005839DC">
              <w:rPr>
                <w:rFonts w:asciiTheme="minorHAnsi" w:hAnsiTheme="minorHAnsi" w:cstheme="minorHAnsi"/>
                <w:b w:val="0"/>
                <w:bCs w:val="0"/>
                <w:color w:val="auto"/>
                <w:sz w:val="26"/>
                <w:szCs w:val="26"/>
              </w:rPr>
              <w:t>to increase their capability in change management skills in support of organisational change</w:t>
            </w:r>
          </w:p>
        </w:tc>
        <w:tc>
          <w:tcPr>
            <w:tcW w:w="934" w:type="pct"/>
            <w:shd w:val="clear" w:color="auto" w:fill="auto"/>
          </w:tcPr>
          <w:p w14:paraId="10EC4AD0" w14:textId="7777777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sz w:val="26"/>
                <w:szCs w:val="26"/>
              </w:rPr>
            </w:pPr>
            <w:r w:rsidRPr="005839DC">
              <w:rPr>
                <w:rFonts w:asciiTheme="minorHAnsi" w:hAnsiTheme="minorHAnsi" w:cstheme="minorHAnsi"/>
                <w:b w:val="0"/>
                <w:color w:val="auto"/>
                <w:sz w:val="26"/>
                <w:szCs w:val="26"/>
              </w:rPr>
              <w:t>Director of People and OD</w:t>
            </w:r>
          </w:p>
          <w:p w14:paraId="69EE0253" w14:textId="7777777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6"/>
                <w:szCs w:val="26"/>
              </w:rPr>
            </w:pPr>
          </w:p>
        </w:tc>
        <w:tc>
          <w:tcPr>
            <w:tcW w:w="467" w:type="pct"/>
            <w:shd w:val="clear" w:color="auto" w:fill="auto"/>
          </w:tcPr>
          <w:p w14:paraId="6ADC1ED0" w14:textId="1D2186D0" w:rsidR="003A1F94" w:rsidRPr="005839DC" w:rsidRDefault="007E30CE" w:rsidP="007E30CE">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6"/>
                <w:szCs w:val="26"/>
              </w:rPr>
            </w:pPr>
            <w:r w:rsidRPr="005839DC">
              <w:rPr>
                <w:rFonts w:asciiTheme="minorHAnsi" w:hAnsiTheme="minorHAnsi" w:cstheme="minorHAnsi"/>
                <w:b w:val="0"/>
                <w:bCs w:val="0"/>
                <w:color w:val="auto"/>
                <w:sz w:val="26"/>
                <w:szCs w:val="26"/>
              </w:rPr>
              <w:t>31/03/2023</w:t>
            </w:r>
          </w:p>
        </w:tc>
        <w:tc>
          <w:tcPr>
            <w:tcW w:w="1167" w:type="pct"/>
            <w:shd w:val="clear" w:color="auto" w:fill="auto"/>
          </w:tcPr>
          <w:p w14:paraId="7CF14EBC" w14:textId="429B0BAC" w:rsidR="001D2DAD" w:rsidRPr="001D2DAD" w:rsidRDefault="001D2DAD" w:rsidP="00CC51DA">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FF0000"/>
                <w:sz w:val="26"/>
                <w:szCs w:val="26"/>
              </w:rPr>
            </w:pPr>
            <w:r w:rsidRPr="000D6790">
              <w:rPr>
                <w:rFonts w:asciiTheme="minorHAnsi" w:hAnsiTheme="minorHAnsi"/>
                <w:b w:val="0"/>
                <w:bCs w:val="0"/>
                <w:color w:val="auto"/>
                <w:sz w:val="26"/>
                <w:szCs w:val="26"/>
              </w:rPr>
              <w:t>Update 23/02/23 The future learning and development offer is currently being developed aligned to new resources that are being designed to support improving managers capability in leading change. A pilot and launch date are TBD as part of the new leadership and management</w:t>
            </w:r>
            <w:r w:rsidR="000D6790">
              <w:rPr>
                <w:rFonts w:asciiTheme="minorHAnsi" w:hAnsiTheme="minorHAnsi"/>
                <w:b w:val="0"/>
                <w:bCs w:val="0"/>
                <w:color w:val="auto"/>
                <w:sz w:val="26"/>
                <w:szCs w:val="26"/>
              </w:rPr>
              <w:t xml:space="preserve"> </w:t>
            </w:r>
            <w:r w:rsidRPr="000D6790">
              <w:rPr>
                <w:rFonts w:asciiTheme="minorHAnsi" w:hAnsiTheme="minorHAnsi"/>
                <w:b w:val="0"/>
                <w:bCs w:val="0"/>
                <w:color w:val="auto"/>
                <w:sz w:val="26"/>
                <w:szCs w:val="26"/>
              </w:rPr>
              <w:lastRenderedPageBreak/>
              <w:t xml:space="preserve">development provision, scheduled for the new financial year. </w:t>
            </w:r>
          </w:p>
          <w:p w14:paraId="65CCDDBF" w14:textId="42A632A2" w:rsidR="00CC51DA" w:rsidRDefault="00CC51DA" w:rsidP="00CC51DA">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6"/>
                <w:szCs w:val="26"/>
              </w:rPr>
            </w:pPr>
            <w:r w:rsidRPr="009F30E0">
              <w:rPr>
                <w:rFonts w:asciiTheme="minorHAnsi" w:hAnsiTheme="minorHAnsi"/>
                <w:b w:val="0"/>
                <w:bCs w:val="0"/>
                <w:color w:val="auto"/>
                <w:sz w:val="26"/>
                <w:szCs w:val="26"/>
              </w:rPr>
              <w:t xml:space="preserve">Update 31/01/23 Improving capability is part of the task and finish group activity that is on track </w:t>
            </w:r>
          </w:p>
          <w:p w14:paraId="19970AA6" w14:textId="3D307A92" w:rsidR="00E27D98" w:rsidRPr="009F30E0" w:rsidRDefault="00E27D98" w:rsidP="00CC51DA">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6"/>
                <w:szCs w:val="26"/>
              </w:rPr>
            </w:pPr>
            <w:r w:rsidRPr="00E27D98">
              <w:rPr>
                <w:rFonts w:asciiTheme="minorHAnsi" w:hAnsiTheme="minorHAnsi"/>
                <w:b w:val="0"/>
                <w:bCs w:val="0"/>
                <w:color w:val="auto"/>
                <w:sz w:val="26"/>
                <w:szCs w:val="26"/>
              </w:rPr>
              <w:t>Update 23/12/22 - Linked to IMTPM-317 and on track</w:t>
            </w:r>
          </w:p>
        </w:tc>
      </w:tr>
      <w:tr w:rsidR="005839DC" w:rsidRPr="005839DC" w14:paraId="302679CC" w14:textId="77777777" w:rsidTr="7075F9ED">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vMerge w:val="restart"/>
            <w:shd w:val="clear" w:color="auto" w:fill="auto"/>
            <w:vAlign w:val="center"/>
          </w:tcPr>
          <w:p w14:paraId="55B03188" w14:textId="679D1262" w:rsidR="003A1F94" w:rsidRPr="005839DC" w:rsidRDefault="003A1F94" w:rsidP="003A1F94">
            <w:pPr>
              <w:rPr>
                <w:rFonts w:asciiTheme="minorHAnsi" w:hAnsiTheme="minorHAnsi" w:cstheme="minorHAnsi"/>
                <w:b w:val="0"/>
                <w:bCs w:val="0"/>
                <w:color w:val="auto"/>
                <w:sz w:val="26"/>
                <w:szCs w:val="26"/>
              </w:rPr>
            </w:pPr>
            <w:r w:rsidRPr="005839DC">
              <w:rPr>
                <w:rFonts w:asciiTheme="minorHAnsi" w:hAnsiTheme="minorHAnsi" w:cstheme="minorHAnsi"/>
                <w:b w:val="0"/>
                <w:bCs w:val="0"/>
                <w:color w:val="auto"/>
                <w:sz w:val="26"/>
                <w:szCs w:val="26"/>
              </w:rPr>
              <w:lastRenderedPageBreak/>
              <w:t>AP 3.3</w:t>
            </w:r>
          </w:p>
        </w:tc>
        <w:tc>
          <w:tcPr>
            <w:tcW w:w="833" w:type="pct"/>
            <w:vMerge w:val="restart"/>
            <w:shd w:val="clear" w:color="auto" w:fill="auto"/>
          </w:tcPr>
          <w:p w14:paraId="63F3F86D" w14:textId="0DE71438"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auto"/>
                <w:sz w:val="26"/>
                <w:szCs w:val="26"/>
              </w:rPr>
            </w:pPr>
            <w:r w:rsidRPr="005839DC">
              <w:rPr>
                <w:rFonts w:asciiTheme="minorHAnsi" w:eastAsiaTheme="minorEastAsia" w:hAnsiTheme="minorHAnsi" w:cstheme="minorHAnsi"/>
                <w:b w:val="0"/>
                <w:bCs w:val="0"/>
                <w:color w:val="auto"/>
                <w:sz w:val="26"/>
                <w:szCs w:val="26"/>
              </w:rPr>
              <w:t>Incomplete Directorate workforce plans</w:t>
            </w:r>
          </w:p>
        </w:tc>
        <w:tc>
          <w:tcPr>
            <w:tcW w:w="100" w:type="pct"/>
            <w:vMerge w:val="restart"/>
            <w:shd w:val="clear" w:color="auto" w:fill="9CC2E5" w:themeFill="accent1" w:themeFillTint="99"/>
          </w:tcPr>
          <w:p w14:paraId="2179C245" w14:textId="2A2596D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auto"/>
                <w:sz w:val="26"/>
                <w:szCs w:val="26"/>
              </w:rPr>
            </w:pPr>
          </w:p>
        </w:tc>
        <w:tc>
          <w:tcPr>
            <w:tcW w:w="1067" w:type="pct"/>
            <w:shd w:val="clear" w:color="auto" w:fill="auto"/>
          </w:tcPr>
          <w:p w14:paraId="6B42A1C0" w14:textId="2FD0B281" w:rsidR="003A1F94" w:rsidRPr="005839DC" w:rsidRDefault="24E4D047" w:rsidP="4D5EA126">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r w:rsidRPr="005839DC">
              <w:rPr>
                <w:rFonts w:asciiTheme="minorHAnsi" w:eastAsiaTheme="minorEastAsia" w:hAnsiTheme="minorHAnsi"/>
                <w:b w:val="0"/>
                <w:bCs w:val="0"/>
                <w:color w:val="auto"/>
                <w:sz w:val="26"/>
                <w:szCs w:val="26"/>
              </w:rPr>
              <w:t xml:space="preserve">Develop and deliver training and support to build the skills of managers in planning, predicting and identifying workforce supply and demand. </w:t>
            </w:r>
          </w:p>
        </w:tc>
        <w:tc>
          <w:tcPr>
            <w:tcW w:w="934" w:type="pct"/>
            <w:shd w:val="clear" w:color="auto" w:fill="auto"/>
          </w:tcPr>
          <w:p w14:paraId="16B32CE0" w14:textId="6E513E09"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auto"/>
                <w:sz w:val="26"/>
                <w:szCs w:val="26"/>
              </w:rPr>
            </w:pPr>
            <w:r w:rsidRPr="005839DC">
              <w:rPr>
                <w:rFonts w:asciiTheme="minorHAnsi" w:eastAsiaTheme="minorEastAsia" w:hAnsiTheme="minorHAnsi" w:cstheme="minorHAnsi"/>
                <w:b w:val="0"/>
                <w:bCs w:val="0"/>
                <w:color w:val="auto"/>
                <w:sz w:val="26"/>
                <w:szCs w:val="26"/>
              </w:rPr>
              <w:t>Director of People and OD</w:t>
            </w:r>
          </w:p>
        </w:tc>
        <w:tc>
          <w:tcPr>
            <w:tcW w:w="467" w:type="pct"/>
            <w:shd w:val="clear" w:color="auto" w:fill="auto"/>
          </w:tcPr>
          <w:p w14:paraId="660BD79A" w14:textId="139F38E1" w:rsidR="003A1F94" w:rsidRPr="005225C0" w:rsidRDefault="78A42E80" w:rsidP="7075F9ED">
            <w:pPr>
              <w:spacing w:line="259"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r w:rsidRPr="005225C0">
              <w:rPr>
                <w:rFonts w:asciiTheme="minorHAnsi" w:eastAsiaTheme="minorEastAsia" w:hAnsiTheme="minorHAnsi"/>
                <w:b w:val="0"/>
                <w:bCs w:val="0"/>
                <w:color w:val="auto"/>
                <w:sz w:val="26"/>
                <w:szCs w:val="26"/>
              </w:rPr>
              <w:t>Completed</w:t>
            </w:r>
          </w:p>
        </w:tc>
        <w:tc>
          <w:tcPr>
            <w:tcW w:w="1167" w:type="pct"/>
            <w:shd w:val="clear" w:color="auto" w:fill="auto"/>
          </w:tcPr>
          <w:p w14:paraId="192B3CEA" w14:textId="56C8020E" w:rsidR="009671F9" w:rsidRPr="009F30E0" w:rsidRDefault="75155171" w:rsidP="7075F9ED">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r w:rsidRPr="009F30E0">
              <w:rPr>
                <w:rFonts w:asciiTheme="minorHAnsi" w:eastAsiaTheme="minorEastAsia" w:hAnsiTheme="minorHAnsi"/>
                <w:b w:val="0"/>
                <w:bCs w:val="0"/>
                <w:color w:val="auto"/>
                <w:sz w:val="26"/>
                <w:szCs w:val="26"/>
              </w:rPr>
              <w:t xml:space="preserve">Update </w:t>
            </w:r>
            <w:r w:rsidR="73341746" w:rsidRPr="009F30E0">
              <w:rPr>
                <w:rFonts w:asciiTheme="minorHAnsi" w:eastAsiaTheme="minorEastAsia" w:hAnsiTheme="minorHAnsi"/>
                <w:b w:val="0"/>
                <w:bCs w:val="0"/>
                <w:color w:val="auto"/>
                <w:sz w:val="26"/>
                <w:szCs w:val="26"/>
              </w:rPr>
              <w:t>23</w:t>
            </w:r>
            <w:r w:rsidRPr="009F30E0">
              <w:rPr>
                <w:rFonts w:asciiTheme="minorHAnsi" w:eastAsiaTheme="minorEastAsia" w:hAnsiTheme="minorHAnsi"/>
                <w:b w:val="0"/>
                <w:bCs w:val="0"/>
                <w:color w:val="auto"/>
                <w:sz w:val="26"/>
                <w:szCs w:val="26"/>
              </w:rPr>
              <w:t>/1</w:t>
            </w:r>
            <w:r w:rsidR="2FBFC8DA" w:rsidRPr="009F30E0">
              <w:rPr>
                <w:rFonts w:asciiTheme="minorHAnsi" w:eastAsiaTheme="minorEastAsia" w:hAnsiTheme="minorHAnsi"/>
                <w:b w:val="0"/>
                <w:bCs w:val="0"/>
                <w:color w:val="auto"/>
                <w:sz w:val="26"/>
                <w:szCs w:val="26"/>
              </w:rPr>
              <w:t>2</w:t>
            </w:r>
            <w:r w:rsidRPr="009F30E0">
              <w:rPr>
                <w:rFonts w:asciiTheme="minorHAnsi" w:eastAsiaTheme="minorEastAsia" w:hAnsiTheme="minorHAnsi"/>
                <w:b w:val="0"/>
                <w:bCs w:val="0"/>
                <w:color w:val="auto"/>
                <w:sz w:val="26"/>
                <w:szCs w:val="26"/>
              </w:rPr>
              <w:t xml:space="preserve">/2022 - </w:t>
            </w:r>
            <w:r w:rsidR="57C77877" w:rsidRPr="009F30E0">
              <w:rPr>
                <w:rFonts w:asciiTheme="minorHAnsi" w:eastAsiaTheme="minorEastAsia" w:hAnsiTheme="minorHAnsi"/>
                <w:b w:val="0"/>
                <w:bCs w:val="0"/>
                <w:color w:val="auto"/>
                <w:sz w:val="26"/>
                <w:szCs w:val="26"/>
              </w:rPr>
              <w:t>Linked to IMTPM_320</w:t>
            </w:r>
            <w:r w:rsidR="3492DE15" w:rsidRPr="009F30E0">
              <w:rPr>
                <w:rFonts w:asciiTheme="minorHAnsi" w:eastAsiaTheme="minorEastAsia" w:hAnsiTheme="minorHAnsi"/>
                <w:b w:val="0"/>
                <w:bCs w:val="0"/>
                <w:color w:val="auto"/>
                <w:sz w:val="26"/>
                <w:szCs w:val="26"/>
              </w:rPr>
              <w:t xml:space="preserve">. </w:t>
            </w:r>
            <w:r w:rsidR="57C77877" w:rsidRPr="009F30E0">
              <w:rPr>
                <w:rFonts w:asciiTheme="minorHAnsi" w:eastAsiaTheme="minorEastAsia" w:hAnsiTheme="minorHAnsi"/>
                <w:b w:val="0"/>
                <w:bCs w:val="0"/>
                <w:color w:val="auto"/>
                <w:sz w:val="26"/>
                <w:szCs w:val="26"/>
              </w:rPr>
              <w:t xml:space="preserve"> </w:t>
            </w:r>
            <w:r w:rsidR="6608D9BF" w:rsidRPr="009F30E0">
              <w:rPr>
                <w:rFonts w:asciiTheme="minorHAnsi" w:eastAsiaTheme="minorEastAsia" w:hAnsiTheme="minorHAnsi"/>
                <w:b w:val="0"/>
                <w:bCs w:val="0"/>
                <w:color w:val="auto"/>
                <w:sz w:val="26"/>
                <w:szCs w:val="26"/>
              </w:rPr>
              <w:t>Initial</w:t>
            </w:r>
            <w:r w:rsidR="1951BBE8" w:rsidRPr="009F30E0">
              <w:rPr>
                <w:rFonts w:asciiTheme="minorHAnsi" w:eastAsiaTheme="minorEastAsia" w:hAnsiTheme="minorHAnsi"/>
                <w:b w:val="0"/>
                <w:bCs w:val="0"/>
                <w:color w:val="auto"/>
                <w:sz w:val="26"/>
                <w:szCs w:val="26"/>
              </w:rPr>
              <w:t xml:space="preserve"> sessions delivered </w:t>
            </w:r>
            <w:r w:rsidR="2EFE8195" w:rsidRPr="009F30E0">
              <w:rPr>
                <w:rFonts w:asciiTheme="minorHAnsi" w:eastAsiaTheme="minorEastAsia" w:hAnsiTheme="minorHAnsi"/>
                <w:b w:val="0"/>
                <w:bCs w:val="0"/>
                <w:color w:val="auto"/>
                <w:sz w:val="26"/>
                <w:szCs w:val="26"/>
              </w:rPr>
              <w:t xml:space="preserve">to Directorate SMT’s </w:t>
            </w:r>
            <w:r w:rsidR="1951BBE8" w:rsidRPr="009F30E0">
              <w:rPr>
                <w:rFonts w:asciiTheme="minorHAnsi" w:eastAsiaTheme="minorEastAsia" w:hAnsiTheme="minorHAnsi"/>
                <w:b w:val="0"/>
                <w:bCs w:val="0"/>
                <w:color w:val="auto"/>
                <w:sz w:val="26"/>
                <w:szCs w:val="26"/>
              </w:rPr>
              <w:t>by St</w:t>
            </w:r>
            <w:r w:rsidR="30E27D4E" w:rsidRPr="009F30E0">
              <w:rPr>
                <w:rFonts w:asciiTheme="minorHAnsi" w:eastAsiaTheme="minorEastAsia" w:hAnsiTheme="minorHAnsi"/>
                <w:b w:val="0"/>
                <w:bCs w:val="0"/>
                <w:color w:val="auto"/>
                <w:sz w:val="26"/>
                <w:szCs w:val="26"/>
              </w:rPr>
              <w:t>rategic</w:t>
            </w:r>
            <w:r w:rsidR="1951BBE8" w:rsidRPr="009F30E0">
              <w:rPr>
                <w:rFonts w:asciiTheme="minorHAnsi" w:eastAsiaTheme="minorEastAsia" w:hAnsiTheme="minorHAnsi"/>
                <w:b w:val="0"/>
                <w:bCs w:val="0"/>
                <w:color w:val="auto"/>
                <w:sz w:val="26"/>
                <w:szCs w:val="26"/>
              </w:rPr>
              <w:t xml:space="preserve"> Workforce Planning and Resourci</w:t>
            </w:r>
            <w:r w:rsidR="4012BEAC" w:rsidRPr="009F30E0">
              <w:rPr>
                <w:rFonts w:asciiTheme="minorHAnsi" w:eastAsiaTheme="minorEastAsia" w:hAnsiTheme="minorHAnsi"/>
                <w:b w:val="0"/>
                <w:bCs w:val="0"/>
                <w:color w:val="auto"/>
                <w:sz w:val="26"/>
                <w:szCs w:val="26"/>
              </w:rPr>
              <w:t>ng</w:t>
            </w:r>
            <w:r w:rsidR="1951BBE8" w:rsidRPr="009F30E0">
              <w:rPr>
                <w:rFonts w:asciiTheme="minorHAnsi" w:eastAsiaTheme="minorEastAsia" w:hAnsiTheme="minorHAnsi"/>
                <w:b w:val="0"/>
                <w:bCs w:val="0"/>
                <w:color w:val="auto"/>
                <w:sz w:val="26"/>
                <w:szCs w:val="26"/>
              </w:rPr>
              <w:t xml:space="preserve"> Manager</w:t>
            </w:r>
            <w:r w:rsidR="61BC9357" w:rsidRPr="009F30E0">
              <w:rPr>
                <w:rFonts w:asciiTheme="minorHAnsi" w:eastAsiaTheme="minorEastAsia" w:hAnsiTheme="minorHAnsi"/>
                <w:b w:val="0"/>
                <w:bCs w:val="0"/>
                <w:color w:val="auto"/>
                <w:sz w:val="26"/>
                <w:szCs w:val="26"/>
              </w:rPr>
              <w:t>. A</w:t>
            </w:r>
            <w:r w:rsidR="297E448A" w:rsidRPr="009F30E0">
              <w:rPr>
                <w:rFonts w:asciiTheme="minorHAnsi" w:eastAsiaTheme="minorEastAsia" w:hAnsiTheme="minorHAnsi"/>
                <w:b w:val="0"/>
                <w:bCs w:val="0"/>
                <w:color w:val="auto"/>
                <w:sz w:val="26"/>
                <w:szCs w:val="26"/>
              </w:rPr>
              <w:t xml:space="preserve">ll </w:t>
            </w:r>
            <w:r w:rsidR="1A19F638" w:rsidRPr="009F30E0">
              <w:rPr>
                <w:rFonts w:asciiTheme="minorHAnsi" w:eastAsiaTheme="minorEastAsia" w:hAnsiTheme="minorHAnsi"/>
                <w:b w:val="0"/>
                <w:bCs w:val="0"/>
                <w:color w:val="auto"/>
                <w:sz w:val="26"/>
                <w:szCs w:val="26"/>
              </w:rPr>
              <w:t>D</w:t>
            </w:r>
            <w:r w:rsidR="297E448A" w:rsidRPr="009F30E0">
              <w:rPr>
                <w:rFonts w:asciiTheme="minorHAnsi" w:eastAsiaTheme="minorEastAsia" w:hAnsiTheme="minorHAnsi"/>
                <w:b w:val="0"/>
                <w:bCs w:val="0"/>
                <w:color w:val="auto"/>
                <w:sz w:val="26"/>
                <w:szCs w:val="26"/>
              </w:rPr>
              <w:t xml:space="preserve">irectorates have now completed the first phase of workforce planning.  </w:t>
            </w:r>
          </w:p>
          <w:p w14:paraId="53F1D7AF" w14:textId="352A96BC" w:rsidR="003A1F94" w:rsidRPr="009F30E0" w:rsidRDefault="003A1F94" w:rsidP="7075F9ED">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p>
        </w:tc>
      </w:tr>
      <w:tr w:rsidR="005839DC" w:rsidRPr="005839DC" w14:paraId="2A4E5847" w14:textId="77777777" w:rsidTr="00332AE6">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vMerge/>
            <w:tcBorders>
              <w:top w:val="single" w:sz="4" w:space="0" w:color="auto"/>
              <w:left w:val="single" w:sz="4" w:space="0" w:color="auto"/>
              <w:bottom w:val="single" w:sz="4" w:space="0" w:color="auto"/>
              <w:right w:val="single" w:sz="4" w:space="0" w:color="auto"/>
            </w:tcBorders>
            <w:vAlign w:val="center"/>
          </w:tcPr>
          <w:p w14:paraId="4EC7AA2B" w14:textId="77777777" w:rsidR="003A1F94" w:rsidRPr="005839DC" w:rsidRDefault="003A1F94" w:rsidP="003A1F94">
            <w:pPr>
              <w:rPr>
                <w:rFonts w:asciiTheme="minorHAnsi" w:hAnsiTheme="minorHAnsi" w:cstheme="minorHAnsi"/>
                <w:color w:val="auto"/>
                <w:sz w:val="26"/>
                <w:szCs w:val="26"/>
              </w:rPr>
            </w:pPr>
          </w:p>
        </w:tc>
        <w:tc>
          <w:tcPr>
            <w:tcW w:w="833" w:type="pct"/>
            <w:vMerge/>
            <w:tcBorders>
              <w:top w:val="single" w:sz="4" w:space="0" w:color="auto"/>
              <w:left w:val="single" w:sz="4" w:space="0" w:color="auto"/>
              <w:bottom w:val="single" w:sz="4" w:space="0" w:color="auto"/>
              <w:right w:val="single" w:sz="4" w:space="0" w:color="auto"/>
            </w:tcBorders>
          </w:tcPr>
          <w:p w14:paraId="4CF1F6A3" w14:textId="7777777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6"/>
                <w:szCs w:val="26"/>
              </w:rPr>
            </w:pPr>
          </w:p>
        </w:tc>
        <w:tc>
          <w:tcPr>
            <w:tcW w:w="100" w:type="pct"/>
            <w:vMerge/>
            <w:tcBorders>
              <w:top w:val="single" w:sz="4" w:space="0" w:color="auto"/>
              <w:left w:val="single" w:sz="4" w:space="0" w:color="auto"/>
              <w:bottom w:val="single" w:sz="4" w:space="0" w:color="auto"/>
              <w:right w:val="single" w:sz="4" w:space="0" w:color="auto"/>
            </w:tcBorders>
          </w:tcPr>
          <w:p w14:paraId="0C2FCB6C" w14:textId="77777777"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6"/>
                <w:szCs w:val="26"/>
              </w:rPr>
            </w:pPr>
          </w:p>
        </w:tc>
        <w:tc>
          <w:tcPr>
            <w:tcW w:w="1067" w:type="pct"/>
            <w:tcBorders>
              <w:top w:val="single" w:sz="4" w:space="0" w:color="auto"/>
              <w:left w:val="single" w:sz="4" w:space="0" w:color="auto"/>
              <w:bottom w:val="single" w:sz="4" w:space="0" w:color="auto"/>
            </w:tcBorders>
            <w:shd w:val="clear" w:color="auto" w:fill="auto"/>
          </w:tcPr>
          <w:p w14:paraId="76BB8407" w14:textId="3829DFA1"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auto"/>
                <w:sz w:val="26"/>
                <w:szCs w:val="26"/>
              </w:rPr>
            </w:pPr>
            <w:r w:rsidRPr="005839DC">
              <w:rPr>
                <w:rFonts w:asciiTheme="minorHAnsi" w:eastAsiaTheme="minorEastAsia" w:hAnsiTheme="minorHAnsi" w:cstheme="minorHAnsi"/>
                <w:b w:val="0"/>
                <w:bCs w:val="0"/>
                <w:color w:val="auto"/>
                <w:sz w:val="26"/>
                <w:szCs w:val="26"/>
              </w:rPr>
              <w:t>Integration of change management requirements in Directorate and Divisional Workforce Plans</w:t>
            </w:r>
          </w:p>
        </w:tc>
        <w:tc>
          <w:tcPr>
            <w:tcW w:w="934" w:type="pct"/>
            <w:shd w:val="clear" w:color="auto" w:fill="auto"/>
          </w:tcPr>
          <w:p w14:paraId="6C90D57E" w14:textId="21918442"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auto"/>
                <w:sz w:val="26"/>
                <w:szCs w:val="26"/>
              </w:rPr>
            </w:pPr>
            <w:r w:rsidRPr="005839DC">
              <w:rPr>
                <w:rFonts w:asciiTheme="minorHAnsi" w:eastAsiaTheme="minorEastAsia" w:hAnsiTheme="minorHAnsi" w:cstheme="minorHAnsi"/>
                <w:b w:val="0"/>
                <w:bCs w:val="0"/>
                <w:color w:val="auto"/>
                <w:sz w:val="26"/>
                <w:szCs w:val="26"/>
              </w:rPr>
              <w:t>All Executive Directors</w:t>
            </w:r>
          </w:p>
        </w:tc>
        <w:tc>
          <w:tcPr>
            <w:tcW w:w="467" w:type="pct"/>
            <w:shd w:val="clear" w:color="auto" w:fill="auto"/>
          </w:tcPr>
          <w:p w14:paraId="29AB4226" w14:textId="0C50EE6E" w:rsidR="003A1F94" w:rsidRPr="005839DC" w:rsidRDefault="007E30CE" w:rsidP="007E30CE">
            <w:pPr>
              <w:spacing w:line="259"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auto"/>
                <w:sz w:val="26"/>
                <w:szCs w:val="26"/>
              </w:rPr>
            </w:pPr>
            <w:r w:rsidRPr="005839DC">
              <w:rPr>
                <w:rFonts w:asciiTheme="minorHAnsi" w:eastAsiaTheme="minorEastAsia" w:hAnsiTheme="minorHAnsi" w:cstheme="minorHAnsi"/>
                <w:b w:val="0"/>
                <w:bCs w:val="0"/>
                <w:color w:val="auto"/>
                <w:sz w:val="26"/>
                <w:szCs w:val="26"/>
              </w:rPr>
              <w:t>31/03/2023</w:t>
            </w:r>
          </w:p>
        </w:tc>
        <w:tc>
          <w:tcPr>
            <w:tcW w:w="1167" w:type="pct"/>
            <w:shd w:val="clear" w:color="auto" w:fill="auto"/>
          </w:tcPr>
          <w:p w14:paraId="59E4B0E7" w14:textId="43C3F718" w:rsidR="00C343C9" w:rsidRPr="000D6790" w:rsidRDefault="00C343C9" w:rsidP="7075F9ED">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r w:rsidRPr="000D6790">
              <w:rPr>
                <w:rFonts w:asciiTheme="minorHAnsi" w:eastAsiaTheme="minorEastAsia" w:hAnsiTheme="minorHAnsi"/>
                <w:b w:val="0"/>
                <w:bCs w:val="0"/>
                <w:color w:val="auto"/>
                <w:sz w:val="26"/>
                <w:szCs w:val="26"/>
              </w:rPr>
              <w:t>Update 28/02/23</w:t>
            </w:r>
            <w:r w:rsidR="0000298A" w:rsidRPr="000D6790">
              <w:rPr>
                <w:rFonts w:asciiTheme="minorHAnsi" w:eastAsiaTheme="minorEastAsia" w:hAnsiTheme="minorHAnsi"/>
                <w:b w:val="0"/>
                <w:bCs w:val="0"/>
                <w:color w:val="auto"/>
                <w:sz w:val="26"/>
                <w:szCs w:val="26"/>
              </w:rPr>
              <w:t xml:space="preserve"> Workforce requirements to support change are aligned to the update AP3.1 above </w:t>
            </w:r>
          </w:p>
          <w:p w14:paraId="2D2D6ABA" w14:textId="56F6ECBB" w:rsidR="001D2DAD" w:rsidRDefault="001D2DAD" w:rsidP="7075F9ED">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r w:rsidRPr="001D2DAD">
              <w:rPr>
                <w:rFonts w:asciiTheme="minorHAnsi" w:eastAsiaTheme="minorEastAsia" w:hAnsiTheme="minorHAnsi"/>
                <w:b w:val="0"/>
                <w:bCs w:val="0"/>
                <w:color w:val="auto"/>
                <w:sz w:val="26"/>
                <w:szCs w:val="26"/>
              </w:rPr>
              <w:t xml:space="preserve">Update 31/01/2023 –Directorate workforce information submitted and received and analysis being undertaken of these initial returns </w:t>
            </w:r>
          </w:p>
          <w:p w14:paraId="7DBBB5BD" w14:textId="356635DF" w:rsidR="003A1F94" w:rsidRPr="009F30E0" w:rsidRDefault="3FEE0CE2" w:rsidP="7075F9ED">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r w:rsidRPr="009F30E0">
              <w:rPr>
                <w:rFonts w:asciiTheme="minorHAnsi" w:eastAsiaTheme="minorEastAsia" w:hAnsiTheme="minorHAnsi"/>
                <w:b w:val="0"/>
                <w:bCs w:val="0"/>
                <w:color w:val="auto"/>
                <w:sz w:val="26"/>
                <w:szCs w:val="26"/>
              </w:rPr>
              <w:t xml:space="preserve">Update </w:t>
            </w:r>
            <w:r w:rsidR="0D8002BE" w:rsidRPr="009F30E0">
              <w:rPr>
                <w:rFonts w:asciiTheme="minorHAnsi" w:eastAsiaTheme="minorEastAsia" w:hAnsiTheme="minorHAnsi"/>
                <w:b w:val="0"/>
                <w:bCs w:val="0"/>
                <w:color w:val="auto"/>
                <w:sz w:val="26"/>
                <w:szCs w:val="26"/>
              </w:rPr>
              <w:t>23</w:t>
            </w:r>
            <w:r w:rsidRPr="009F30E0">
              <w:rPr>
                <w:rFonts w:asciiTheme="minorHAnsi" w:eastAsiaTheme="minorEastAsia" w:hAnsiTheme="minorHAnsi"/>
                <w:b w:val="0"/>
                <w:bCs w:val="0"/>
                <w:color w:val="auto"/>
                <w:sz w:val="26"/>
                <w:szCs w:val="26"/>
              </w:rPr>
              <w:t>/1</w:t>
            </w:r>
            <w:r w:rsidR="04B98B08" w:rsidRPr="009F30E0">
              <w:rPr>
                <w:rFonts w:asciiTheme="minorHAnsi" w:eastAsiaTheme="minorEastAsia" w:hAnsiTheme="minorHAnsi"/>
                <w:b w:val="0"/>
                <w:bCs w:val="0"/>
                <w:color w:val="auto"/>
                <w:sz w:val="26"/>
                <w:szCs w:val="26"/>
              </w:rPr>
              <w:t>2</w:t>
            </w:r>
            <w:r w:rsidRPr="009F30E0">
              <w:rPr>
                <w:rFonts w:asciiTheme="minorHAnsi" w:eastAsiaTheme="minorEastAsia" w:hAnsiTheme="minorHAnsi"/>
                <w:b w:val="0"/>
                <w:bCs w:val="0"/>
                <w:color w:val="auto"/>
                <w:sz w:val="26"/>
                <w:szCs w:val="26"/>
              </w:rPr>
              <w:t xml:space="preserve">/2022 - Linked to above action as well as Long Term Strategy refresh and Quality as a Strategy work, </w:t>
            </w:r>
            <w:r w:rsidR="4010113F" w:rsidRPr="009F30E0">
              <w:rPr>
                <w:rFonts w:asciiTheme="minorHAnsi" w:eastAsiaTheme="minorEastAsia" w:hAnsiTheme="minorHAnsi"/>
                <w:b w:val="0"/>
                <w:bCs w:val="0"/>
                <w:color w:val="auto"/>
                <w:sz w:val="26"/>
                <w:szCs w:val="26"/>
              </w:rPr>
              <w:t>which is on track.</w:t>
            </w:r>
          </w:p>
          <w:p w14:paraId="49026BFD" w14:textId="74C85257" w:rsidR="005225C0" w:rsidRPr="009F30E0" w:rsidRDefault="005225C0" w:rsidP="005225C0">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p>
        </w:tc>
      </w:tr>
      <w:tr w:rsidR="005839DC" w:rsidRPr="005839DC" w14:paraId="0BB21B3B" w14:textId="77777777" w:rsidTr="00332AE6">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auto"/>
            </w:tcBorders>
            <w:shd w:val="clear" w:color="auto" w:fill="auto"/>
            <w:vAlign w:val="center"/>
          </w:tcPr>
          <w:p w14:paraId="4323FCF8" w14:textId="3CA89CE7" w:rsidR="003A1F94" w:rsidRPr="005839DC" w:rsidRDefault="003A1F94" w:rsidP="003A1F94">
            <w:pPr>
              <w:rPr>
                <w:rFonts w:asciiTheme="minorHAnsi" w:hAnsiTheme="minorHAnsi" w:cstheme="minorHAnsi"/>
                <w:b w:val="0"/>
                <w:bCs w:val="0"/>
                <w:color w:val="auto"/>
                <w:sz w:val="26"/>
                <w:szCs w:val="26"/>
              </w:rPr>
            </w:pPr>
            <w:r w:rsidRPr="005839DC">
              <w:rPr>
                <w:rFonts w:asciiTheme="minorHAnsi" w:hAnsiTheme="minorHAnsi" w:cstheme="minorHAnsi"/>
                <w:b w:val="0"/>
                <w:bCs w:val="0"/>
                <w:color w:val="auto"/>
                <w:sz w:val="26"/>
                <w:szCs w:val="26"/>
              </w:rPr>
              <w:t>AP 3.4</w:t>
            </w:r>
          </w:p>
        </w:tc>
        <w:tc>
          <w:tcPr>
            <w:tcW w:w="833" w:type="pct"/>
            <w:tcBorders>
              <w:top w:val="single" w:sz="4" w:space="0" w:color="auto"/>
            </w:tcBorders>
            <w:shd w:val="clear" w:color="auto" w:fill="auto"/>
          </w:tcPr>
          <w:p w14:paraId="724CE4DF" w14:textId="20050639"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auto"/>
                <w:sz w:val="26"/>
                <w:szCs w:val="26"/>
              </w:rPr>
            </w:pPr>
            <w:r w:rsidRPr="005839DC">
              <w:rPr>
                <w:rFonts w:asciiTheme="minorHAnsi" w:eastAsiaTheme="minorEastAsia" w:hAnsiTheme="minorHAnsi" w:cstheme="minorHAnsi"/>
                <w:b w:val="0"/>
                <w:bCs w:val="0"/>
                <w:color w:val="auto"/>
                <w:sz w:val="26"/>
                <w:szCs w:val="26"/>
              </w:rPr>
              <w:t>Lack of agreed organisation design principles and process for commissioning and resourcing of organisational change work</w:t>
            </w:r>
          </w:p>
        </w:tc>
        <w:tc>
          <w:tcPr>
            <w:tcW w:w="100" w:type="pct"/>
            <w:shd w:val="clear" w:color="auto" w:fill="9CC2E5" w:themeFill="accent1" w:themeFillTint="99"/>
          </w:tcPr>
          <w:p w14:paraId="6B84869B" w14:textId="77846391"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auto"/>
                <w:sz w:val="26"/>
                <w:szCs w:val="26"/>
              </w:rPr>
            </w:pPr>
          </w:p>
        </w:tc>
        <w:tc>
          <w:tcPr>
            <w:tcW w:w="1067" w:type="pct"/>
            <w:shd w:val="clear" w:color="auto" w:fill="auto"/>
          </w:tcPr>
          <w:p w14:paraId="3C55A941" w14:textId="68AD568B"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auto"/>
                <w:sz w:val="26"/>
                <w:szCs w:val="26"/>
              </w:rPr>
            </w:pPr>
            <w:r w:rsidRPr="005839DC">
              <w:rPr>
                <w:rFonts w:asciiTheme="minorHAnsi" w:eastAsiaTheme="minorEastAsia" w:hAnsiTheme="minorHAnsi" w:cstheme="minorHAnsi"/>
                <w:b w:val="0"/>
                <w:bCs w:val="0"/>
                <w:color w:val="auto"/>
                <w:sz w:val="26"/>
                <w:szCs w:val="26"/>
              </w:rPr>
              <w:t>Develop an agreed approach to organisation design, commissioning and resourcing of organisational change work for subsequent implementation</w:t>
            </w:r>
          </w:p>
        </w:tc>
        <w:tc>
          <w:tcPr>
            <w:tcW w:w="934" w:type="pct"/>
            <w:shd w:val="clear" w:color="auto" w:fill="auto"/>
          </w:tcPr>
          <w:p w14:paraId="70534EB6" w14:textId="125DDBA8" w:rsidR="003A1F94" w:rsidRPr="005839DC" w:rsidRDefault="003A1F94" w:rsidP="007E30CE">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auto"/>
                <w:sz w:val="26"/>
                <w:szCs w:val="26"/>
              </w:rPr>
            </w:pPr>
            <w:r w:rsidRPr="005839DC">
              <w:rPr>
                <w:rFonts w:asciiTheme="minorHAnsi" w:eastAsiaTheme="minorEastAsia" w:hAnsiTheme="minorHAnsi" w:cstheme="minorHAnsi"/>
                <w:b w:val="0"/>
                <w:bCs w:val="0"/>
                <w:color w:val="auto"/>
                <w:sz w:val="26"/>
                <w:szCs w:val="26"/>
              </w:rPr>
              <w:t>Director of People and OD</w:t>
            </w:r>
          </w:p>
        </w:tc>
        <w:tc>
          <w:tcPr>
            <w:tcW w:w="467" w:type="pct"/>
            <w:shd w:val="clear" w:color="auto" w:fill="auto"/>
          </w:tcPr>
          <w:p w14:paraId="12A31702" w14:textId="4E59D901" w:rsidR="003A1F94" w:rsidRPr="00351A98" w:rsidRDefault="00351A98" w:rsidP="007E30CE">
            <w:pPr>
              <w:spacing w:line="259"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FF0000"/>
                <w:sz w:val="26"/>
                <w:szCs w:val="26"/>
              </w:rPr>
            </w:pPr>
            <w:r w:rsidRPr="00351A98">
              <w:rPr>
                <w:rFonts w:asciiTheme="minorHAnsi" w:eastAsiaTheme="minorEastAsia" w:hAnsiTheme="minorHAnsi" w:cstheme="minorHAnsi"/>
                <w:b w:val="0"/>
                <w:bCs w:val="0"/>
                <w:color w:val="FF0000"/>
                <w:sz w:val="26"/>
                <w:szCs w:val="26"/>
              </w:rPr>
              <w:t>30/09</w:t>
            </w:r>
            <w:r w:rsidR="007E30CE" w:rsidRPr="00351A98">
              <w:rPr>
                <w:rFonts w:asciiTheme="minorHAnsi" w:eastAsiaTheme="minorEastAsia" w:hAnsiTheme="minorHAnsi" w:cstheme="minorHAnsi"/>
                <w:b w:val="0"/>
                <w:bCs w:val="0"/>
                <w:color w:val="FF0000"/>
                <w:sz w:val="26"/>
                <w:szCs w:val="26"/>
              </w:rPr>
              <w:t>/2023</w:t>
            </w:r>
          </w:p>
        </w:tc>
        <w:tc>
          <w:tcPr>
            <w:tcW w:w="1167" w:type="pct"/>
            <w:shd w:val="clear" w:color="auto" w:fill="auto"/>
          </w:tcPr>
          <w:p w14:paraId="167CBC36" w14:textId="78EDE65F" w:rsidR="0000298A" w:rsidRPr="000D6790" w:rsidRDefault="0000298A" w:rsidP="00532E1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r w:rsidRPr="000D6790">
              <w:rPr>
                <w:rFonts w:asciiTheme="minorHAnsi" w:eastAsiaTheme="minorEastAsia" w:hAnsiTheme="minorHAnsi"/>
                <w:b w:val="0"/>
                <w:bCs w:val="0"/>
                <w:color w:val="auto"/>
                <w:sz w:val="26"/>
                <w:szCs w:val="26"/>
              </w:rPr>
              <w:t>Update 28/02/23</w:t>
            </w:r>
            <w:r w:rsidR="00351A98" w:rsidRPr="000D6790">
              <w:rPr>
                <w:rFonts w:asciiTheme="minorHAnsi" w:eastAsiaTheme="minorEastAsia" w:hAnsiTheme="minorHAnsi"/>
                <w:b w:val="0"/>
                <w:bCs w:val="0"/>
                <w:color w:val="auto"/>
                <w:sz w:val="26"/>
                <w:szCs w:val="26"/>
              </w:rPr>
              <w:t xml:space="preserve"> Following as assessment of the work required to enable appropriate commissioning, the deliverable  has been agreed and moved to the new financial year</w:t>
            </w:r>
            <w:r w:rsidR="00AC435E" w:rsidRPr="000D6790">
              <w:rPr>
                <w:rFonts w:asciiTheme="minorHAnsi" w:eastAsiaTheme="minorEastAsia" w:hAnsiTheme="minorHAnsi"/>
                <w:b w:val="0"/>
                <w:bCs w:val="0"/>
                <w:color w:val="auto"/>
                <w:sz w:val="26"/>
                <w:szCs w:val="26"/>
              </w:rPr>
              <w:t xml:space="preserve">. </w:t>
            </w:r>
            <w:r w:rsidR="00351A98" w:rsidRPr="000D6790">
              <w:rPr>
                <w:rFonts w:asciiTheme="minorHAnsi" w:eastAsiaTheme="minorEastAsia" w:hAnsiTheme="minorHAnsi"/>
                <w:b w:val="0"/>
                <w:bCs w:val="0"/>
                <w:color w:val="auto"/>
                <w:sz w:val="26"/>
                <w:szCs w:val="26"/>
              </w:rPr>
              <w:t xml:space="preserve"> </w:t>
            </w:r>
          </w:p>
          <w:p w14:paraId="61CB98F7" w14:textId="02FDFEF0" w:rsidR="008A4661" w:rsidRDefault="0000298A" w:rsidP="00532E1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r>
              <w:rPr>
                <w:rFonts w:asciiTheme="minorHAnsi" w:eastAsiaTheme="minorEastAsia" w:hAnsiTheme="minorHAnsi"/>
                <w:b w:val="0"/>
                <w:bCs w:val="0"/>
                <w:color w:val="auto"/>
                <w:sz w:val="26"/>
                <w:szCs w:val="26"/>
              </w:rPr>
              <w:t xml:space="preserve">Update </w:t>
            </w:r>
            <w:r w:rsidR="008A4661" w:rsidRPr="008A4661">
              <w:rPr>
                <w:rFonts w:asciiTheme="minorHAnsi" w:eastAsiaTheme="minorEastAsia" w:hAnsiTheme="minorHAnsi"/>
                <w:b w:val="0"/>
                <w:bCs w:val="0"/>
                <w:color w:val="auto"/>
                <w:sz w:val="26"/>
                <w:szCs w:val="26"/>
              </w:rPr>
              <w:t xml:space="preserve">31/01/2023 Outputs from both workshops being analysed and commissioning approach work is on track                                    </w:t>
            </w:r>
          </w:p>
          <w:p w14:paraId="1EFAA2CF" w14:textId="1F8C3B4C" w:rsidR="00532E1C" w:rsidRPr="009F30E0" w:rsidRDefault="00532E1C" w:rsidP="00532E1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r w:rsidRPr="009F30E0">
              <w:rPr>
                <w:rFonts w:asciiTheme="minorHAnsi" w:eastAsiaTheme="minorEastAsia" w:hAnsiTheme="minorHAnsi"/>
                <w:b w:val="0"/>
                <w:bCs w:val="0"/>
                <w:color w:val="auto"/>
                <w:sz w:val="26"/>
                <w:szCs w:val="26"/>
              </w:rPr>
              <w:t>Update 23/12/2022 - The organisational design part of this deliverable has been agreed and moved into the new financial year, aligned to the LTS refresh.</w:t>
            </w:r>
          </w:p>
          <w:p w14:paraId="1890DE3A" w14:textId="2AB3A6F8" w:rsidR="00CC51DA" w:rsidRPr="009F30E0" w:rsidRDefault="063F7C74" w:rsidP="00532E1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r w:rsidRPr="009F30E0">
              <w:rPr>
                <w:rFonts w:asciiTheme="minorHAnsi" w:eastAsiaTheme="minorEastAsia" w:hAnsiTheme="minorHAnsi"/>
                <w:b w:val="0"/>
                <w:bCs w:val="0"/>
                <w:color w:val="auto"/>
                <w:sz w:val="26"/>
                <w:szCs w:val="26"/>
              </w:rPr>
              <w:t>Update 01/12/202</w:t>
            </w:r>
            <w:r w:rsidR="5E5D377D" w:rsidRPr="009F30E0">
              <w:rPr>
                <w:rFonts w:asciiTheme="minorHAnsi" w:eastAsiaTheme="minorEastAsia" w:hAnsiTheme="minorHAnsi"/>
                <w:b w:val="0"/>
                <w:bCs w:val="0"/>
                <w:color w:val="auto"/>
                <w:sz w:val="26"/>
                <w:szCs w:val="26"/>
              </w:rPr>
              <w:t xml:space="preserve">2 - First workshop held during November 2022 to </w:t>
            </w:r>
            <w:r w:rsidR="538797AD" w:rsidRPr="009F30E0">
              <w:rPr>
                <w:rFonts w:asciiTheme="minorHAnsi" w:eastAsiaTheme="minorEastAsia" w:hAnsiTheme="minorHAnsi"/>
                <w:b w:val="0"/>
                <w:bCs w:val="0"/>
                <w:color w:val="auto"/>
                <w:sz w:val="26"/>
                <w:szCs w:val="26"/>
              </w:rPr>
              <w:t>co-create a common understanding &amp; approach in POD to commissioning (internal and external), that will also support our planning and resourcing for initiatives as a Directorate going forward. Second wo</w:t>
            </w:r>
            <w:r w:rsidR="3178E495" w:rsidRPr="009F30E0">
              <w:rPr>
                <w:rFonts w:asciiTheme="minorHAnsi" w:eastAsiaTheme="minorEastAsia" w:hAnsiTheme="minorHAnsi"/>
                <w:b w:val="0"/>
                <w:bCs w:val="0"/>
                <w:color w:val="auto"/>
                <w:sz w:val="26"/>
                <w:szCs w:val="26"/>
              </w:rPr>
              <w:t>rkshop scheduled for January 2023.</w:t>
            </w:r>
            <w:r w:rsidR="0B33B99B" w:rsidRPr="009F30E0">
              <w:rPr>
                <w:rFonts w:asciiTheme="minorHAnsi" w:eastAsiaTheme="minorEastAsia" w:hAnsiTheme="minorHAnsi"/>
                <w:b w:val="0"/>
                <w:bCs w:val="0"/>
                <w:color w:val="auto"/>
                <w:sz w:val="26"/>
                <w:szCs w:val="26"/>
              </w:rPr>
              <w:t xml:space="preserve"> </w:t>
            </w:r>
            <w:r w:rsidR="7E027397" w:rsidRPr="009F30E0">
              <w:rPr>
                <w:rFonts w:asciiTheme="minorHAnsi" w:eastAsiaTheme="minorEastAsia" w:hAnsiTheme="minorHAnsi"/>
                <w:b w:val="0"/>
                <w:bCs w:val="0"/>
                <w:color w:val="auto"/>
                <w:sz w:val="26"/>
                <w:szCs w:val="26"/>
              </w:rPr>
              <w:t xml:space="preserve">       </w:t>
            </w:r>
          </w:p>
          <w:p w14:paraId="2F468B4F" w14:textId="77777777" w:rsidR="00CC51DA" w:rsidRPr="009F30E0" w:rsidRDefault="00CC51DA" w:rsidP="00532E1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p>
          <w:p w14:paraId="6D876E40" w14:textId="3F8BB3F1" w:rsidR="003A1F94" w:rsidRPr="009F30E0" w:rsidRDefault="003A1F94" w:rsidP="00532E1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color w:val="auto"/>
                <w:sz w:val="26"/>
                <w:szCs w:val="26"/>
              </w:rPr>
            </w:pPr>
          </w:p>
        </w:tc>
      </w:tr>
      <w:tr w:rsidR="005839DC" w:rsidRPr="005839DC" w14:paraId="45F71E1E" w14:textId="77777777" w:rsidTr="7075F9ED">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shd w:val="clear" w:color="auto" w:fill="auto"/>
            <w:vAlign w:val="center"/>
          </w:tcPr>
          <w:p w14:paraId="6FD73046" w14:textId="37514FC1" w:rsidR="003A1F94" w:rsidRPr="005839DC" w:rsidRDefault="003A1F94" w:rsidP="003A1F94">
            <w:pPr>
              <w:rPr>
                <w:rFonts w:asciiTheme="minorHAnsi" w:hAnsiTheme="minorHAnsi" w:cstheme="minorHAnsi"/>
                <w:b w:val="0"/>
                <w:color w:val="auto"/>
                <w:sz w:val="26"/>
                <w:szCs w:val="26"/>
              </w:rPr>
            </w:pPr>
            <w:r w:rsidRPr="005839DC">
              <w:rPr>
                <w:rFonts w:asciiTheme="minorHAnsi" w:hAnsiTheme="minorHAnsi" w:cstheme="minorHAnsi"/>
                <w:b w:val="0"/>
                <w:color w:val="auto"/>
                <w:sz w:val="26"/>
                <w:szCs w:val="26"/>
              </w:rPr>
              <w:lastRenderedPageBreak/>
              <w:t>AP 3.5</w:t>
            </w:r>
          </w:p>
        </w:tc>
        <w:tc>
          <w:tcPr>
            <w:tcW w:w="833" w:type="pct"/>
            <w:shd w:val="clear" w:color="auto" w:fill="auto"/>
            <w:vAlign w:val="center"/>
          </w:tcPr>
          <w:p w14:paraId="2D63DE6C" w14:textId="04DB2A8C" w:rsidR="003A1F94" w:rsidRPr="005839DC" w:rsidRDefault="003A1F94" w:rsidP="003A1F9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color w:val="auto"/>
                <w:sz w:val="26"/>
                <w:szCs w:val="26"/>
              </w:rPr>
            </w:pPr>
            <w:r w:rsidRPr="005839DC">
              <w:rPr>
                <w:rFonts w:asciiTheme="minorHAnsi" w:eastAsiaTheme="minorEastAsia" w:hAnsiTheme="minorHAnsi" w:cstheme="minorHAnsi"/>
                <w:b w:val="0"/>
                <w:color w:val="auto"/>
                <w:sz w:val="26"/>
                <w:szCs w:val="26"/>
              </w:rPr>
              <w:t>Varied levels of staff engagement and involvement in change processes</w:t>
            </w:r>
          </w:p>
        </w:tc>
        <w:tc>
          <w:tcPr>
            <w:tcW w:w="100" w:type="pct"/>
            <w:shd w:val="clear" w:color="auto" w:fill="9CC2E5" w:themeFill="accent1" w:themeFillTint="99"/>
            <w:vAlign w:val="center"/>
          </w:tcPr>
          <w:p w14:paraId="6B58ABC6" w14:textId="77777777" w:rsidR="003A1F94" w:rsidRPr="005839DC" w:rsidRDefault="003A1F94" w:rsidP="003A1F9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auto"/>
                <w:sz w:val="26"/>
                <w:szCs w:val="26"/>
              </w:rPr>
            </w:pPr>
          </w:p>
        </w:tc>
        <w:tc>
          <w:tcPr>
            <w:tcW w:w="1067" w:type="pct"/>
            <w:shd w:val="clear" w:color="auto" w:fill="auto"/>
            <w:vAlign w:val="center"/>
          </w:tcPr>
          <w:p w14:paraId="43C2C344" w14:textId="3B1FBB8B" w:rsidR="003A1F94" w:rsidRPr="005839DC" w:rsidRDefault="003A1F94" w:rsidP="003A1F9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color w:val="auto"/>
                <w:sz w:val="26"/>
                <w:szCs w:val="26"/>
              </w:rPr>
            </w:pPr>
            <w:r w:rsidRPr="005839DC">
              <w:rPr>
                <w:rFonts w:asciiTheme="minorHAnsi" w:eastAsiaTheme="minorEastAsia" w:hAnsiTheme="minorHAnsi" w:cstheme="minorHAnsi"/>
                <w:b w:val="0"/>
                <w:color w:val="auto"/>
                <w:sz w:val="26"/>
                <w:szCs w:val="26"/>
              </w:rPr>
              <w:t>Proactively involve staff in informal engagement and co-creation of change as an essential  part of OCP activity for all new change initiatives</w:t>
            </w:r>
          </w:p>
        </w:tc>
        <w:tc>
          <w:tcPr>
            <w:tcW w:w="934" w:type="pct"/>
            <w:shd w:val="clear" w:color="auto" w:fill="auto"/>
            <w:vAlign w:val="center"/>
          </w:tcPr>
          <w:p w14:paraId="21C9D6C1" w14:textId="332F5966" w:rsidR="003A1F94" w:rsidRPr="005839DC" w:rsidRDefault="003A1F94" w:rsidP="003A1F9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color w:val="auto"/>
                <w:sz w:val="26"/>
                <w:szCs w:val="26"/>
              </w:rPr>
            </w:pPr>
            <w:r w:rsidRPr="005839DC">
              <w:rPr>
                <w:rFonts w:asciiTheme="minorHAnsi" w:eastAsiaTheme="minorEastAsia" w:hAnsiTheme="minorHAnsi" w:cstheme="minorHAnsi"/>
                <w:b w:val="0"/>
                <w:color w:val="auto"/>
                <w:sz w:val="26"/>
                <w:szCs w:val="26"/>
              </w:rPr>
              <w:t>All Executive Directors</w:t>
            </w:r>
          </w:p>
        </w:tc>
        <w:tc>
          <w:tcPr>
            <w:tcW w:w="467" w:type="pct"/>
            <w:shd w:val="clear" w:color="auto" w:fill="auto"/>
            <w:vAlign w:val="center"/>
          </w:tcPr>
          <w:p w14:paraId="574075CA" w14:textId="1C813E2F" w:rsidR="003A1F94" w:rsidRPr="005839DC" w:rsidRDefault="003A1F94" w:rsidP="003A1F94">
            <w:pPr>
              <w:spacing w:line="259"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color w:val="auto"/>
                <w:sz w:val="26"/>
                <w:szCs w:val="26"/>
              </w:rPr>
            </w:pPr>
            <w:r w:rsidRPr="005839DC">
              <w:rPr>
                <w:rFonts w:asciiTheme="minorHAnsi" w:eastAsiaTheme="minorEastAsia" w:hAnsiTheme="minorHAnsi" w:cstheme="minorHAnsi"/>
                <w:b w:val="0"/>
                <w:color w:val="auto"/>
                <w:sz w:val="26"/>
                <w:szCs w:val="26"/>
              </w:rPr>
              <w:t>Ongoing</w:t>
            </w:r>
          </w:p>
        </w:tc>
        <w:tc>
          <w:tcPr>
            <w:tcW w:w="1167" w:type="pct"/>
            <w:shd w:val="clear" w:color="auto" w:fill="auto"/>
            <w:vAlign w:val="center"/>
          </w:tcPr>
          <w:p w14:paraId="5EF3B1C1" w14:textId="68C2B831" w:rsidR="003A1F94" w:rsidRPr="000B3E11" w:rsidRDefault="00351A98" w:rsidP="003A1F9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color w:val="auto"/>
                <w:sz w:val="26"/>
                <w:szCs w:val="26"/>
              </w:rPr>
            </w:pPr>
            <w:r w:rsidRPr="000D6790">
              <w:rPr>
                <w:rFonts w:asciiTheme="minorHAnsi" w:eastAsiaTheme="minorEastAsia" w:hAnsiTheme="minorHAnsi" w:cstheme="minorHAnsi"/>
                <w:b w:val="0"/>
                <w:color w:val="auto"/>
                <w:sz w:val="26"/>
                <w:szCs w:val="26"/>
              </w:rPr>
              <w:t>Update 28/02/23 The people aspects of change are being incorporated into the resources that are currently being developed in partnership with TU colleagues to support managers capability</w:t>
            </w:r>
            <w:r w:rsidR="004553F4" w:rsidRPr="000D6790">
              <w:rPr>
                <w:rFonts w:asciiTheme="minorHAnsi" w:eastAsiaTheme="minorEastAsia" w:hAnsiTheme="minorHAnsi" w:cstheme="minorHAnsi"/>
                <w:b w:val="0"/>
                <w:color w:val="auto"/>
                <w:sz w:val="26"/>
                <w:szCs w:val="26"/>
              </w:rPr>
              <w:t xml:space="preserve"> i</w:t>
            </w:r>
            <w:r w:rsidRPr="000D6790">
              <w:rPr>
                <w:rFonts w:asciiTheme="minorHAnsi" w:eastAsiaTheme="minorEastAsia" w:hAnsiTheme="minorHAnsi" w:cstheme="minorHAnsi"/>
                <w:b w:val="0"/>
                <w:color w:val="auto"/>
                <w:sz w:val="26"/>
                <w:szCs w:val="26"/>
              </w:rPr>
              <w:t xml:space="preserve">n leading change </w:t>
            </w:r>
          </w:p>
        </w:tc>
      </w:tr>
      <w:tr w:rsidR="005839DC" w:rsidRPr="005839DC" w14:paraId="6DBE659D" w14:textId="77777777" w:rsidTr="7075F9ED">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shd w:val="clear" w:color="auto" w:fill="auto"/>
            <w:vAlign w:val="center"/>
          </w:tcPr>
          <w:p w14:paraId="6B1B2993" w14:textId="3B1FA035" w:rsidR="00766F67" w:rsidRPr="005839DC" w:rsidRDefault="00766F67" w:rsidP="003A1F94">
            <w:pPr>
              <w:rPr>
                <w:rFonts w:asciiTheme="minorHAnsi" w:hAnsiTheme="minorHAnsi" w:cstheme="minorHAnsi"/>
                <w:b w:val="0"/>
                <w:color w:val="auto"/>
                <w:sz w:val="26"/>
                <w:szCs w:val="26"/>
              </w:rPr>
            </w:pPr>
            <w:r w:rsidRPr="005839DC">
              <w:rPr>
                <w:rFonts w:asciiTheme="minorHAnsi" w:hAnsiTheme="minorHAnsi" w:cstheme="minorHAnsi"/>
                <w:b w:val="0"/>
                <w:color w:val="auto"/>
                <w:sz w:val="26"/>
                <w:szCs w:val="26"/>
              </w:rPr>
              <w:t>AP 3.6</w:t>
            </w:r>
          </w:p>
        </w:tc>
        <w:tc>
          <w:tcPr>
            <w:tcW w:w="833" w:type="pct"/>
            <w:shd w:val="clear" w:color="auto" w:fill="auto"/>
            <w:vAlign w:val="center"/>
          </w:tcPr>
          <w:p w14:paraId="0C16DD3F" w14:textId="22200D32" w:rsidR="00766F67" w:rsidRPr="005839DC" w:rsidRDefault="00766F67" w:rsidP="003A1F9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color w:val="auto"/>
                <w:sz w:val="26"/>
                <w:szCs w:val="26"/>
              </w:rPr>
            </w:pPr>
            <w:r w:rsidRPr="005839DC">
              <w:rPr>
                <w:rFonts w:asciiTheme="minorHAnsi" w:eastAsiaTheme="minorEastAsia" w:hAnsiTheme="minorHAnsi" w:cstheme="minorHAnsi"/>
                <w:b w:val="0"/>
                <w:color w:val="auto"/>
                <w:sz w:val="26"/>
                <w:szCs w:val="26"/>
              </w:rPr>
              <w:t>Varied levels of engagement with TU colleagues at national level</w:t>
            </w:r>
          </w:p>
        </w:tc>
        <w:tc>
          <w:tcPr>
            <w:tcW w:w="100" w:type="pct"/>
            <w:shd w:val="clear" w:color="auto" w:fill="9CC2E5" w:themeFill="accent1" w:themeFillTint="99"/>
            <w:vAlign w:val="center"/>
          </w:tcPr>
          <w:p w14:paraId="643282A4" w14:textId="77777777" w:rsidR="00766F67" w:rsidRPr="005839DC" w:rsidRDefault="00766F67" w:rsidP="003A1F9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bCs w:val="0"/>
                <w:color w:val="auto"/>
                <w:sz w:val="26"/>
                <w:szCs w:val="26"/>
              </w:rPr>
            </w:pPr>
          </w:p>
        </w:tc>
        <w:tc>
          <w:tcPr>
            <w:tcW w:w="1067" w:type="pct"/>
            <w:shd w:val="clear" w:color="auto" w:fill="auto"/>
            <w:vAlign w:val="center"/>
          </w:tcPr>
          <w:p w14:paraId="00CAB5BC" w14:textId="2A4F0630" w:rsidR="00766F67" w:rsidRPr="005839DC" w:rsidRDefault="00766F67" w:rsidP="003A1F9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color w:val="auto"/>
                <w:sz w:val="26"/>
                <w:szCs w:val="26"/>
              </w:rPr>
            </w:pPr>
            <w:r w:rsidRPr="005839DC">
              <w:rPr>
                <w:rFonts w:asciiTheme="minorHAnsi" w:eastAsiaTheme="minorEastAsia" w:hAnsiTheme="minorHAnsi" w:cstheme="minorHAnsi"/>
                <w:b w:val="0"/>
                <w:color w:val="auto"/>
                <w:sz w:val="26"/>
                <w:szCs w:val="26"/>
              </w:rPr>
              <w:t>Continue to strengthen relationships with national TUs to improve the culture of partnership working in PHW</w:t>
            </w:r>
          </w:p>
        </w:tc>
        <w:tc>
          <w:tcPr>
            <w:tcW w:w="934" w:type="pct"/>
            <w:shd w:val="clear" w:color="auto" w:fill="auto"/>
            <w:vAlign w:val="center"/>
          </w:tcPr>
          <w:p w14:paraId="7BAA8CD7" w14:textId="12420783" w:rsidR="00766F67" w:rsidRPr="005839DC" w:rsidRDefault="00766F67" w:rsidP="003A1F9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color w:val="auto"/>
                <w:sz w:val="26"/>
                <w:szCs w:val="26"/>
              </w:rPr>
            </w:pPr>
            <w:r w:rsidRPr="005839DC">
              <w:rPr>
                <w:rFonts w:asciiTheme="minorHAnsi" w:eastAsiaTheme="minorEastAsia" w:hAnsiTheme="minorHAnsi" w:cstheme="minorHAnsi"/>
                <w:b w:val="0"/>
                <w:color w:val="auto"/>
                <w:sz w:val="26"/>
                <w:szCs w:val="26"/>
              </w:rPr>
              <w:t>Director of People and OD</w:t>
            </w:r>
          </w:p>
        </w:tc>
        <w:tc>
          <w:tcPr>
            <w:tcW w:w="467" w:type="pct"/>
            <w:shd w:val="clear" w:color="auto" w:fill="auto"/>
            <w:vAlign w:val="center"/>
          </w:tcPr>
          <w:p w14:paraId="58EA0001" w14:textId="5019AB57" w:rsidR="00766F67" w:rsidRPr="005839DC" w:rsidRDefault="00766F67" w:rsidP="003A1F94">
            <w:pPr>
              <w:spacing w:line="259"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color w:val="auto"/>
                <w:sz w:val="26"/>
                <w:szCs w:val="26"/>
              </w:rPr>
            </w:pPr>
            <w:r w:rsidRPr="005839DC">
              <w:rPr>
                <w:rFonts w:asciiTheme="minorHAnsi" w:eastAsiaTheme="minorEastAsia" w:hAnsiTheme="minorHAnsi" w:cstheme="minorHAnsi"/>
                <w:b w:val="0"/>
                <w:color w:val="auto"/>
                <w:sz w:val="26"/>
                <w:szCs w:val="26"/>
              </w:rPr>
              <w:t>Ongoing</w:t>
            </w:r>
          </w:p>
        </w:tc>
        <w:tc>
          <w:tcPr>
            <w:tcW w:w="1167" w:type="pct"/>
            <w:shd w:val="clear" w:color="auto" w:fill="auto"/>
            <w:vAlign w:val="center"/>
          </w:tcPr>
          <w:p w14:paraId="240EFAF6" w14:textId="6B7D5A8F" w:rsidR="00766F67" w:rsidRPr="005839DC" w:rsidRDefault="004553F4" w:rsidP="003A1F94">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b w:val="0"/>
                <w:color w:val="auto"/>
                <w:sz w:val="26"/>
                <w:szCs w:val="26"/>
              </w:rPr>
            </w:pPr>
            <w:r w:rsidRPr="000D6790">
              <w:rPr>
                <w:rFonts w:asciiTheme="minorHAnsi" w:eastAsiaTheme="minorEastAsia" w:hAnsiTheme="minorHAnsi" w:cstheme="minorHAnsi"/>
                <w:b w:val="0"/>
                <w:color w:val="auto"/>
                <w:sz w:val="26"/>
                <w:szCs w:val="26"/>
              </w:rPr>
              <w:t>Update 28/02/23 Work in progress through LPF and JMDNC</w:t>
            </w:r>
          </w:p>
        </w:tc>
      </w:tr>
    </w:tbl>
    <w:p w14:paraId="439131E2" w14:textId="3B0DA3C4" w:rsidR="007E30CE" w:rsidRPr="005839DC" w:rsidRDefault="007E30CE" w:rsidP="00AE27F0">
      <w:pPr>
        <w:rPr>
          <w:rFonts w:asciiTheme="minorHAnsi" w:hAnsiTheme="minorHAnsi" w:cstheme="minorHAnsi"/>
          <w:sz w:val="28"/>
          <w:szCs w:val="28"/>
        </w:rPr>
      </w:pPr>
    </w:p>
    <w:p w14:paraId="15506A0D" w14:textId="0FEB29D1" w:rsidR="007E30CE" w:rsidRPr="005839DC" w:rsidRDefault="007E30CE">
      <w:pPr>
        <w:rPr>
          <w:rFonts w:asciiTheme="minorHAnsi" w:hAnsiTheme="minorHAnsi" w:cstheme="minorHAnsi"/>
          <w:sz w:val="28"/>
          <w:szCs w:val="28"/>
        </w:rPr>
      </w:pPr>
      <w:r w:rsidRPr="005839DC">
        <w:rPr>
          <w:rFonts w:asciiTheme="minorHAnsi" w:hAnsiTheme="minorHAnsi" w:cstheme="minorHAnsi"/>
          <w:sz w:val="28"/>
          <w:szCs w:val="28"/>
        </w:rPr>
        <w:br w:type="page"/>
      </w:r>
    </w:p>
    <w:p w14:paraId="77F632F4" w14:textId="77777777" w:rsidR="00AE27F0" w:rsidRPr="005839DC" w:rsidRDefault="00AE27F0" w:rsidP="00AE27F0">
      <w:pPr>
        <w:rPr>
          <w:rFonts w:asciiTheme="minorHAnsi" w:hAnsiTheme="minorHAnsi" w:cstheme="minorHAnsi"/>
          <w:sz w:val="28"/>
          <w:szCs w:val="28"/>
        </w:rPr>
      </w:pPr>
    </w:p>
    <w:tbl>
      <w:tblPr>
        <w:tblStyle w:val="TableGrid"/>
        <w:tblpPr w:leftFromText="181" w:rightFromText="181" w:vertAnchor="page" w:horzAnchor="margin" w:tblpXSpec="right" w:tblpY="1796"/>
        <w:tblW w:w="1500" w:type="pct"/>
        <w:tblLook w:val="06A0" w:firstRow="1" w:lastRow="0" w:firstColumn="1" w:lastColumn="0" w:noHBand="1" w:noVBand="1"/>
      </w:tblPr>
      <w:tblGrid>
        <w:gridCol w:w="6276"/>
      </w:tblGrid>
      <w:tr w:rsidR="005839DC" w:rsidRPr="005839DC" w14:paraId="397F8C34" w14:textId="77777777" w:rsidTr="00FE197E">
        <w:trPr>
          <w:trHeight w:val="514"/>
        </w:trPr>
        <w:tc>
          <w:tcPr>
            <w:tcW w:w="5000" w:type="pct"/>
            <w:tcBorders>
              <w:bottom w:val="single" w:sz="4" w:space="0" w:color="auto"/>
            </w:tcBorders>
            <w:shd w:val="clear" w:color="auto" w:fill="9CC2E5" w:themeFill="accent1" w:themeFillTint="99"/>
          </w:tcPr>
          <w:p w14:paraId="34339247" w14:textId="77777777" w:rsidR="00AE27F0" w:rsidRPr="005839DC" w:rsidRDefault="00AE27F0" w:rsidP="00AE27F0">
            <w:pPr>
              <w:rPr>
                <w:rFonts w:cstheme="minorHAnsi"/>
                <w:b/>
                <w:sz w:val="28"/>
                <w:szCs w:val="28"/>
              </w:rPr>
            </w:pPr>
            <w:r w:rsidRPr="005839DC">
              <w:rPr>
                <w:rFonts w:cstheme="minorHAnsi"/>
                <w:sz w:val="28"/>
                <w:szCs w:val="28"/>
              </w:rPr>
              <w:br w:type="page"/>
            </w:r>
            <w:r w:rsidRPr="005839DC">
              <w:rPr>
                <w:rFonts w:cstheme="minorHAnsi"/>
                <w:b/>
                <w:sz w:val="28"/>
                <w:szCs w:val="28"/>
              </w:rPr>
              <w:t xml:space="preserve"> Risk Owner’s Overview Assessment Status</w:t>
            </w:r>
          </w:p>
        </w:tc>
      </w:tr>
      <w:tr w:rsidR="005839DC" w:rsidRPr="005839DC" w14:paraId="6A9D4934" w14:textId="77777777" w:rsidTr="00FE197E">
        <w:trPr>
          <w:trHeight w:val="4257"/>
        </w:trPr>
        <w:tc>
          <w:tcPr>
            <w:tcW w:w="5000" w:type="pct"/>
            <w:tcBorders>
              <w:top w:val="single" w:sz="4" w:space="0" w:color="auto"/>
              <w:left w:val="single" w:sz="4" w:space="0" w:color="auto"/>
              <w:right w:val="single" w:sz="4" w:space="0" w:color="auto"/>
            </w:tcBorders>
            <w:shd w:val="clear" w:color="auto" w:fill="auto"/>
          </w:tcPr>
          <w:p w14:paraId="6D327BA2" w14:textId="77777777" w:rsidR="00AE27F0" w:rsidRPr="005839DC" w:rsidRDefault="00AE27F0" w:rsidP="00AE27F0">
            <w:pPr>
              <w:rPr>
                <w:rFonts w:cstheme="minorHAnsi"/>
                <w:sz w:val="28"/>
                <w:szCs w:val="28"/>
              </w:rPr>
            </w:pPr>
            <w:r w:rsidRPr="005839DC">
              <w:rPr>
                <w:rFonts w:cstheme="minorHAnsi"/>
                <w:sz w:val="28"/>
                <w:szCs w:val="28"/>
              </w:rPr>
              <w:t>The implementation of our People Strategy as well as our Strategic Equality Plan remain crucial to our ability to manage this strategic risk. With data insights taken from recruiting, leavers (exiting), movers (internal) and promotions, etc. there will be a continuous view of the current position.</w:t>
            </w:r>
          </w:p>
          <w:p w14:paraId="44BDE066" w14:textId="77777777" w:rsidR="00AE27F0" w:rsidRPr="005839DC" w:rsidRDefault="00AE27F0" w:rsidP="00AE27F0">
            <w:pPr>
              <w:rPr>
                <w:rFonts w:cstheme="minorHAnsi"/>
                <w:sz w:val="28"/>
                <w:szCs w:val="28"/>
              </w:rPr>
            </w:pPr>
          </w:p>
          <w:p w14:paraId="43568E48" w14:textId="77777777" w:rsidR="00AE27F0" w:rsidRPr="005839DC" w:rsidRDefault="00AE27F0" w:rsidP="00AE27F0">
            <w:pPr>
              <w:rPr>
                <w:rFonts w:cstheme="minorHAnsi"/>
                <w:sz w:val="28"/>
                <w:szCs w:val="28"/>
              </w:rPr>
            </w:pPr>
            <w:r w:rsidRPr="005839DC">
              <w:rPr>
                <w:rFonts w:cstheme="minorHAnsi"/>
                <w:sz w:val="28"/>
                <w:szCs w:val="28"/>
              </w:rPr>
              <w:t>Our divisional / directorate workforce plans must be robust ensuring we understand our current talent, i.e. those in place to deliver now and what our future internal talent looks like. Where future talent does not exist within the organisation, there will need to be strategies to ensure gaps do not open up and leave the organisation vulnerable to failing to deliver.</w:t>
            </w:r>
          </w:p>
        </w:tc>
      </w:tr>
    </w:tbl>
    <w:tbl>
      <w:tblPr>
        <w:tblStyle w:val="TableGrid"/>
        <w:tblpPr w:leftFromText="180" w:rightFromText="180" w:vertAnchor="text" w:horzAnchor="margin" w:tblpY="78"/>
        <w:tblW w:w="3442" w:type="pct"/>
        <w:tblLook w:val="04A0" w:firstRow="1" w:lastRow="0" w:firstColumn="1" w:lastColumn="0" w:noHBand="0" w:noVBand="1"/>
      </w:tblPr>
      <w:tblGrid>
        <w:gridCol w:w="1688"/>
        <w:gridCol w:w="12714"/>
      </w:tblGrid>
      <w:tr w:rsidR="005839DC" w:rsidRPr="005839DC" w14:paraId="1F3F2EBF" w14:textId="77777777" w:rsidTr="00FE197E">
        <w:trPr>
          <w:trHeight w:val="2104"/>
        </w:trPr>
        <w:tc>
          <w:tcPr>
            <w:tcW w:w="586" w:type="pct"/>
            <w:shd w:val="clear" w:color="auto" w:fill="9CC2E5" w:themeFill="accent1" w:themeFillTint="99"/>
            <w:vAlign w:val="center"/>
          </w:tcPr>
          <w:p w14:paraId="2F0E430F" w14:textId="77777777" w:rsidR="00AE27F0" w:rsidRPr="005839DC" w:rsidRDefault="00AE27F0" w:rsidP="00AE27F0">
            <w:pPr>
              <w:rPr>
                <w:rFonts w:cstheme="minorHAnsi"/>
                <w:b/>
                <w:sz w:val="28"/>
                <w:szCs w:val="28"/>
              </w:rPr>
            </w:pPr>
            <w:r w:rsidRPr="005839DC">
              <w:rPr>
                <w:rFonts w:cstheme="minorHAnsi"/>
                <w:b/>
                <w:sz w:val="28"/>
                <w:szCs w:val="28"/>
              </w:rPr>
              <w:t xml:space="preserve">Risk 4 </w:t>
            </w:r>
          </w:p>
        </w:tc>
        <w:tc>
          <w:tcPr>
            <w:tcW w:w="4414" w:type="pct"/>
            <w:vAlign w:val="center"/>
          </w:tcPr>
          <w:p w14:paraId="512F50E4" w14:textId="77777777" w:rsidR="00AE27F0" w:rsidRPr="005839DC" w:rsidRDefault="00AE27F0" w:rsidP="00AE27F0">
            <w:pPr>
              <w:rPr>
                <w:rFonts w:cstheme="minorHAnsi"/>
                <w:sz w:val="28"/>
                <w:szCs w:val="28"/>
              </w:rPr>
            </w:pPr>
            <w:r w:rsidRPr="005839DC">
              <w:rPr>
                <w:rFonts w:cstheme="minorHAnsi"/>
                <w:sz w:val="28"/>
                <w:szCs w:val="28"/>
              </w:rPr>
              <w:t>There is a risk that we are unable to attract and retain the required professional workforce caused by skill shortages and increased pressures on staff, which has been exacerbated by the Covid-19 pandemic, resulting in there being insufficient capability and capacity to deliver our plans</w:t>
            </w:r>
          </w:p>
        </w:tc>
      </w:tr>
    </w:tbl>
    <w:p w14:paraId="55F108C9" w14:textId="77777777" w:rsidR="00AE27F0" w:rsidRPr="005839DC" w:rsidRDefault="00AE27F0" w:rsidP="00AE27F0">
      <w:pPr>
        <w:rPr>
          <w:rFonts w:asciiTheme="minorHAnsi" w:hAnsiTheme="minorHAnsi" w:cstheme="minorHAnsi"/>
          <w:sz w:val="28"/>
          <w:szCs w:val="28"/>
        </w:rPr>
      </w:pPr>
    </w:p>
    <w:tbl>
      <w:tblPr>
        <w:tblStyle w:val="TableGrid"/>
        <w:tblpPr w:leftFromText="180" w:rightFromText="180" w:vertAnchor="text" w:horzAnchor="margin" w:tblpY="103"/>
        <w:tblW w:w="3448" w:type="pct"/>
        <w:tblLook w:val="04A0" w:firstRow="1" w:lastRow="0" w:firstColumn="1" w:lastColumn="0" w:noHBand="0" w:noVBand="1"/>
      </w:tblPr>
      <w:tblGrid>
        <w:gridCol w:w="3379"/>
        <w:gridCol w:w="11048"/>
      </w:tblGrid>
      <w:tr w:rsidR="005839DC" w:rsidRPr="005839DC" w14:paraId="433C4181" w14:textId="77777777" w:rsidTr="00FE197E">
        <w:trPr>
          <w:trHeight w:val="415"/>
        </w:trPr>
        <w:tc>
          <w:tcPr>
            <w:tcW w:w="5000" w:type="pct"/>
            <w:gridSpan w:val="2"/>
            <w:shd w:val="clear" w:color="auto" w:fill="9CC2E5" w:themeFill="accent1" w:themeFillTint="99"/>
          </w:tcPr>
          <w:p w14:paraId="1AEAF817" w14:textId="77777777" w:rsidR="00AE27F0" w:rsidRPr="005839DC" w:rsidRDefault="00AE27F0" w:rsidP="00AE27F0">
            <w:pPr>
              <w:jc w:val="center"/>
              <w:rPr>
                <w:rFonts w:cstheme="minorHAnsi"/>
                <w:b/>
                <w:sz w:val="28"/>
                <w:szCs w:val="28"/>
              </w:rPr>
            </w:pPr>
            <w:r w:rsidRPr="005839DC">
              <w:rPr>
                <w:rFonts w:cstheme="minorHAnsi"/>
                <w:b/>
                <w:sz w:val="28"/>
                <w:szCs w:val="28"/>
              </w:rPr>
              <w:t>Sponsor and Assurance Group</w:t>
            </w:r>
          </w:p>
        </w:tc>
      </w:tr>
      <w:tr w:rsidR="005839DC" w:rsidRPr="005839DC" w14:paraId="4AD332D8" w14:textId="77777777" w:rsidTr="00FE197E">
        <w:trPr>
          <w:trHeight w:val="421"/>
        </w:trPr>
        <w:tc>
          <w:tcPr>
            <w:tcW w:w="1171" w:type="pct"/>
            <w:shd w:val="clear" w:color="auto" w:fill="9CC2E5" w:themeFill="accent1" w:themeFillTint="99"/>
          </w:tcPr>
          <w:p w14:paraId="79A9BFB6" w14:textId="77777777" w:rsidR="00AE27F0" w:rsidRPr="005839DC" w:rsidRDefault="00AE27F0" w:rsidP="00AE27F0">
            <w:pPr>
              <w:rPr>
                <w:rFonts w:cstheme="minorHAnsi"/>
                <w:b/>
                <w:sz w:val="28"/>
                <w:szCs w:val="28"/>
              </w:rPr>
            </w:pPr>
            <w:r w:rsidRPr="005839DC">
              <w:rPr>
                <w:rFonts w:cstheme="minorHAnsi"/>
                <w:b/>
                <w:sz w:val="28"/>
                <w:szCs w:val="28"/>
              </w:rPr>
              <w:t>Executive Sponsor</w:t>
            </w:r>
          </w:p>
        </w:tc>
        <w:tc>
          <w:tcPr>
            <w:tcW w:w="3829" w:type="pct"/>
            <w:shd w:val="clear" w:color="auto" w:fill="auto"/>
            <w:vAlign w:val="center"/>
          </w:tcPr>
          <w:p w14:paraId="002C9EC2" w14:textId="77777777" w:rsidR="00AE27F0" w:rsidRPr="005839DC" w:rsidRDefault="00AE27F0" w:rsidP="00AE27F0">
            <w:pPr>
              <w:rPr>
                <w:rFonts w:cstheme="minorHAnsi"/>
                <w:sz w:val="28"/>
                <w:szCs w:val="28"/>
              </w:rPr>
            </w:pPr>
            <w:r w:rsidRPr="005839DC">
              <w:rPr>
                <w:rFonts w:cstheme="minorHAnsi"/>
                <w:sz w:val="28"/>
                <w:szCs w:val="28"/>
              </w:rPr>
              <w:t>Director of People and Organisational Development</w:t>
            </w:r>
          </w:p>
        </w:tc>
      </w:tr>
      <w:tr w:rsidR="005839DC" w:rsidRPr="005839DC" w14:paraId="22547131" w14:textId="77777777" w:rsidTr="00FE197E">
        <w:trPr>
          <w:trHeight w:val="413"/>
        </w:trPr>
        <w:tc>
          <w:tcPr>
            <w:tcW w:w="1171" w:type="pct"/>
            <w:shd w:val="clear" w:color="auto" w:fill="9CC2E5" w:themeFill="accent1" w:themeFillTint="99"/>
          </w:tcPr>
          <w:p w14:paraId="2352756B" w14:textId="77777777" w:rsidR="00AE27F0" w:rsidRPr="005839DC" w:rsidRDefault="00AE27F0" w:rsidP="00AE27F0">
            <w:pPr>
              <w:rPr>
                <w:rFonts w:cstheme="minorHAnsi"/>
                <w:b/>
                <w:sz w:val="28"/>
                <w:szCs w:val="28"/>
              </w:rPr>
            </w:pPr>
            <w:r w:rsidRPr="005839DC">
              <w:rPr>
                <w:rFonts w:cstheme="minorHAnsi"/>
                <w:b/>
                <w:sz w:val="28"/>
                <w:szCs w:val="28"/>
              </w:rPr>
              <w:t>Assuring Group</w:t>
            </w:r>
          </w:p>
        </w:tc>
        <w:tc>
          <w:tcPr>
            <w:tcW w:w="3829" w:type="pct"/>
            <w:shd w:val="clear" w:color="auto" w:fill="auto"/>
            <w:vAlign w:val="center"/>
          </w:tcPr>
          <w:p w14:paraId="2D6F4FC8" w14:textId="77777777" w:rsidR="00AE27F0" w:rsidRPr="005839DC" w:rsidRDefault="00AE27F0" w:rsidP="00AE27F0">
            <w:pPr>
              <w:rPr>
                <w:rFonts w:cstheme="minorHAnsi"/>
                <w:sz w:val="28"/>
                <w:szCs w:val="28"/>
              </w:rPr>
            </w:pPr>
            <w:r w:rsidRPr="005839DC">
              <w:rPr>
                <w:rFonts w:cstheme="minorHAnsi"/>
                <w:sz w:val="28"/>
                <w:szCs w:val="28"/>
              </w:rPr>
              <w:t xml:space="preserve">People and Organisational Development Committee </w:t>
            </w:r>
          </w:p>
        </w:tc>
      </w:tr>
    </w:tbl>
    <w:p w14:paraId="1C872DDC" w14:textId="77777777" w:rsidR="00AE27F0" w:rsidRPr="005839DC" w:rsidRDefault="00AE27F0" w:rsidP="00AE27F0">
      <w:pPr>
        <w:rPr>
          <w:rFonts w:asciiTheme="minorHAnsi" w:hAnsiTheme="minorHAnsi" w:cstheme="minorHAnsi"/>
          <w:sz w:val="28"/>
          <w:szCs w:val="28"/>
        </w:rPr>
      </w:pPr>
    </w:p>
    <w:tbl>
      <w:tblPr>
        <w:tblStyle w:val="TableGrid"/>
        <w:tblpPr w:leftFromText="180" w:rightFromText="180" w:vertAnchor="text" w:horzAnchor="margin" w:tblpY="-36"/>
        <w:tblW w:w="3444" w:type="pct"/>
        <w:tblLook w:val="04A0" w:firstRow="1" w:lastRow="0" w:firstColumn="1" w:lastColumn="0" w:noHBand="0" w:noVBand="1"/>
      </w:tblPr>
      <w:tblGrid>
        <w:gridCol w:w="1692"/>
        <w:gridCol w:w="2369"/>
        <w:gridCol w:w="2692"/>
        <w:gridCol w:w="922"/>
        <w:gridCol w:w="2481"/>
        <w:gridCol w:w="888"/>
        <w:gridCol w:w="2519"/>
        <w:gridCol w:w="847"/>
      </w:tblGrid>
      <w:tr w:rsidR="005839DC" w:rsidRPr="005839DC" w14:paraId="08032822" w14:textId="77777777" w:rsidTr="00FE197E">
        <w:trPr>
          <w:trHeight w:val="420"/>
        </w:trPr>
        <w:tc>
          <w:tcPr>
            <w:tcW w:w="5000" w:type="pct"/>
            <w:gridSpan w:val="8"/>
            <w:tcBorders>
              <w:bottom w:val="single" w:sz="4" w:space="0" w:color="auto"/>
            </w:tcBorders>
            <w:shd w:val="clear" w:color="auto" w:fill="9CC2E5" w:themeFill="accent1" w:themeFillTint="99"/>
            <w:vAlign w:val="center"/>
          </w:tcPr>
          <w:p w14:paraId="08F70839" w14:textId="5AB7C606" w:rsidR="00AE27F0" w:rsidRPr="005839DC" w:rsidRDefault="00AE27F0" w:rsidP="00AE27F0">
            <w:pPr>
              <w:jc w:val="center"/>
              <w:rPr>
                <w:rFonts w:cstheme="minorHAnsi"/>
                <w:b/>
                <w:sz w:val="28"/>
                <w:szCs w:val="28"/>
              </w:rPr>
            </w:pPr>
            <w:r w:rsidRPr="005839DC">
              <w:rPr>
                <w:rFonts w:cstheme="minorHAnsi"/>
                <w:b/>
                <w:sz w:val="28"/>
                <w:szCs w:val="28"/>
              </w:rPr>
              <w:t>Inherent Risk</w:t>
            </w:r>
          </w:p>
        </w:tc>
      </w:tr>
      <w:tr w:rsidR="005839DC" w:rsidRPr="005839DC" w14:paraId="614214E0" w14:textId="77777777" w:rsidTr="00FE197E">
        <w:trPr>
          <w:trHeight w:val="651"/>
        </w:trPr>
        <w:tc>
          <w:tcPr>
            <w:tcW w:w="587" w:type="pct"/>
            <w:tcBorders>
              <w:bottom w:val="single" w:sz="4" w:space="0" w:color="auto"/>
            </w:tcBorders>
            <w:shd w:val="clear" w:color="auto" w:fill="9CC2E5" w:themeFill="accent1" w:themeFillTint="99"/>
            <w:vAlign w:val="center"/>
          </w:tcPr>
          <w:p w14:paraId="7C276761" w14:textId="77777777" w:rsidR="00AE27F0" w:rsidRPr="005839DC" w:rsidRDefault="00AE27F0" w:rsidP="00D2395C">
            <w:pPr>
              <w:jc w:val="center"/>
              <w:rPr>
                <w:rFonts w:cstheme="minorHAnsi"/>
                <w:b/>
                <w:sz w:val="28"/>
                <w:szCs w:val="28"/>
              </w:rPr>
            </w:pPr>
            <w:r w:rsidRPr="005839DC">
              <w:rPr>
                <w:rFonts w:cstheme="minorHAnsi"/>
                <w:b/>
                <w:sz w:val="28"/>
                <w:szCs w:val="28"/>
              </w:rPr>
              <w:t>Date</w:t>
            </w:r>
          </w:p>
        </w:tc>
        <w:tc>
          <w:tcPr>
            <w:tcW w:w="822" w:type="pct"/>
            <w:tcBorders>
              <w:bottom w:val="single" w:sz="4" w:space="0" w:color="auto"/>
            </w:tcBorders>
            <w:shd w:val="clear" w:color="auto" w:fill="auto"/>
            <w:vAlign w:val="center"/>
          </w:tcPr>
          <w:p w14:paraId="0EB5FBF0" w14:textId="77777777" w:rsidR="00AE27F0" w:rsidRPr="005839DC" w:rsidRDefault="00AE27F0" w:rsidP="00D2395C">
            <w:pPr>
              <w:jc w:val="center"/>
              <w:rPr>
                <w:rFonts w:cstheme="minorHAnsi"/>
                <w:sz w:val="28"/>
                <w:szCs w:val="28"/>
              </w:rPr>
            </w:pPr>
            <w:r w:rsidRPr="005839DC">
              <w:rPr>
                <w:rFonts w:cstheme="minorHAnsi"/>
                <w:sz w:val="28"/>
                <w:szCs w:val="28"/>
              </w:rPr>
              <w:t>11/05/22</w:t>
            </w:r>
          </w:p>
        </w:tc>
        <w:tc>
          <w:tcPr>
            <w:tcW w:w="934" w:type="pct"/>
            <w:tcBorders>
              <w:bottom w:val="single" w:sz="4" w:space="0" w:color="auto"/>
            </w:tcBorders>
            <w:shd w:val="clear" w:color="auto" w:fill="auto"/>
            <w:vAlign w:val="center"/>
          </w:tcPr>
          <w:p w14:paraId="768ED7DD" w14:textId="77777777" w:rsidR="00AE27F0" w:rsidRPr="005839DC" w:rsidRDefault="00AE27F0" w:rsidP="00D2395C">
            <w:pPr>
              <w:jc w:val="center"/>
              <w:rPr>
                <w:rFonts w:cstheme="minorHAnsi"/>
                <w:b/>
                <w:sz w:val="28"/>
                <w:szCs w:val="28"/>
              </w:rPr>
            </w:pPr>
            <w:r w:rsidRPr="005839DC">
              <w:rPr>
                <w:rFonts w:cstheme="minorHAnsi"/>
                <w:b/>
                <w:sz w:val="28"/>
                <w:szCs w:val="28"/>
              </w:rPr>
              <w:t>Likelihood:</w:t>
            </w:r>
          </w:p>
        </w:tc>
        <w:tc>
          <w:tcPr>
            <w:tcW w:w="320" w:type="pct"/>
            <w:tcBorders>
              <w:bottom w:val="single" w:sz="4" w:space="0" w:color="auto"/>
            </w:tcBorders>
            <w:shd w:val="clear" w:color="auto" w:fill="auto"/>
            <w:vAlign w:val="center"/>
          </w:tcPr>
          <w:p w14:paraId="60FC2388" w14:textId="77777777" w:rsidR="00AE27F0" w:rsidRPr="005839DC" w:rsidRDefault="00AE27F0" w:rsidP="00D2395C">
            <w:pPr>
              <w:jc w:val="center"/>
              <w:rPr>
                <w:rFonts w:cstheme="minorHAnsi"/>
                <w:b/>
                <w:sz w:val="28"/>
                <w:szCs w:val="28"/>
              </w:rPr>
            </w:pPr>
            <w:r w:rsidRPr="005839DC">
              <w:rPr>
                <w:rFonts w:cstheme="minorHAnsi"/>
                <w:b/>
                <w:sz w:val="28"/>
                <w:szCs w:val="28"/>
              </w:rPr>
              <w:t>5</w:t>
            </w:r>
          </w:p>
        </w:tc>
        <w:tc>
          <w:tcPr>
            <w:tcW w:w="861" w:type="pct"/>
            <w:tcBorders>
              <w:bottom w:val="single" w:sz="4" w:space="0" w:color="auto"/>
            </w:tcBorders>
            <w:shd w:val="clear" w:color="auto" w:fill="auto"/>
            <w:vAlign w:val="center"/>
          </w:tcPr>
          <w:p w14:paraId="43EC0820" w14:textId="77777777" w:rsidR="00AE27F0" w:rsidRPr="005839DC" w:rsidRDefault="00AE27F0" w:rsidP="00D2395C">
            <w:pPr>
              <w:jc w:val="center"/>
              <w:rPr>
                <w:rFonts w:cstheme="minorHAnsi"/>
                <w:b/>
                <w:sz w:val="28"/>
                <w:szCs w:val="28"/>
              </w:rPr>
            </w:pPr>
            <w:r w:rsidRPr="005839DC">
              <w:rPr>
                <w:rFonts w:cstheme="minorHAnsi"/>
                <w:b/>
                <w:sz w:val="28"/>
                <w:szCs w:val="28"/>
              </w:rPr>
              <w:t>Impact:</w:t>
            </w:r>
          </w:p>
        </w:tc>
        <w:tc>
          <w:tcPr>
            <w:tcW w:w="308" w:type="pct"/>
            <w:tcBorders>
              <w:bottom w:val="single" w:sz="4" w:space="0" w:color="auto"/>
            </w:tcBorders>
            <w:shd w:val="clear" w:color="auto" w:fill="auto"/>
            <w:vAlign w:val="center"/>
          </w:tcPr>
          <w:p w14:paraId="510086CB" w14:textId="77777777" w:rsidR="00AE27F0" w:rsidRPr="005839DC" w:rsidRDefault="00AE27F0" w:rsidP="00D2395C">
            <w:pPr>
              <w:jc w:val="center"/>
              <w:rPr>
                <w:rFonts w:cstheme="minorHAnsi"/>
                <w:b/>
                <w:sz w:val="28"/>
                <w:szCs w:val="28"/>
              </w:rPr>
            </w:pPr>
            <w:r w:rsidRPr="005839DC">
              <w:rPr>
                <w:rFonts w:cstheme="minorHAnsi"/>
                <w:b/>
                <w:sz w:val="28"/>
                <w:szCs w:val="28"/>
              </w:rPr>
              <w:t>5</w:t>
            </w:r>
          </w:p>
        </w:tc>
        <w:tc>
          <w:tcPr>
            <w:tcW w:w="874" w:type="pct"/>
            <w:tcBorders>
              <w:bottom w:val="single" w:sz="4" w:space="0" w:color="auto"/>
            </w:tcBorders>
            <w:shd w:val="clear" w:color="auto" w:fill="auto"/>
            <w:vAlign w:val="center"/>
          </w:tcPr>
          <w:p w14:paraId="1C400B6A" w14:textId="77777777" w:rsidR="00AE27F0" w:rsidRPr="005839DC" w:rsidRDefault="00AE27F0" w:rsidP="00D2395C">
            <w:pPr>
              <w:jc w:val="center"/>
              <w:rPr>
                <w:rFonts w:cstheme="minorHAnsi"/>
                <w:b/>
                <w:sz w:val="28"/>
                <w:szCs w:val="28"/>
              </w:rPr>
            </w:pPr>
            <w:r w:rsidRPr="005839DC">
              <w:rPr>
                <w:rFonts w:cstheme="minorHAnsi"/>
                <w:b/>
                <w:sz w:val="28"/>
                <w:szCs w:val="28"/>
              </w:rPr>
              <w:t>Score:</w:t>
            </w:r>
          </w:p>
        </w:tc>
        <w:tc>
          <w:tcPr>
            <w:tcW w:w="294" w:type="pct"/>
            <w:tcBorders>
              <w:bottom w:val="single" w:sz="4" w:space="0" w:color="auto"/>
            </w:tcBorders>
            <w:shd w:val="clear" w:color="auto" w:fill="auto"/>
            <w:vAlign w:val="center"/>
          </w:tcPr>
          <w:p w14:paraId="6002AA09" w14:textId="77777777" w:rsidR="00AE27F0" w:rsidRPr="005839DC" w:rsidRDefault="00AE27F0" w:rsidP="00D2395C">
            <w:pPr>
              <w:jc w:val="center"/>
              <w:rPr>
                <w:rFonts w:cstheme="minorHAnsi"/>
                <w:b/>
                <w:sz w:val="28"/>
                <w:szCs w:val="28"/>
              </w:rPr>
            </w:pPr>
            <w:r w:rsidRPr="005839DC">
              <w:rPr>
                <w:rFonts w:cstheme="minorHAnsi"/>
                <w:b/>
                <w:sz w:val="28"/>
                <w:szCs w:val="28"/>
              </w:rPr>
              <w:t>25</w:t>
            </w:r>
          </w:p>
        </w:tc>
      </w:tr>
    </w:tbl>
    <w:tbl>
      <w:tblPr>
        <w:tblStyle w:val="TableGrid"/>
        <w:tblpPr w:leftFromText="180" w:rightFromText="180" w:vertAnchor="text" w:horzAnchor="margin" w:tblpY="54"/>
        <w:tblW w:w="3454" w:type="pct"/>
        <w:tblLook w:val="04A0" w:firstRow="1" w:lastRow="0" w:firstColumn="1" w:lastColumn="0" w:noHBand="0" w:noVBand="1"/>
      </w:tblPr>
      <w:tblGrid>
        <w:gridCol w:w="1651"/>
        <w:gridCol w:w="1139"/>
        <w:gridCol w:w="543"/>
        <w:gridCol w:w="1648"/>
        <w:gridCol w:w="1139"/>
        <w:gridCol w:w="916"/>
        <w:gridCol w:w="2838"/>
        <w:gridCol w:w="4578"/>
      </w:tblGrid>
      <w:tr w:rsidR="005839DC" w:rsidRPr="005839DC" w14:paraId="5CB06303" w14:textId="77777777" w:rsidTr="00FE197E">
        <w:trPr>
          <w:trHeight w:val="289"/>
        </w:trPr>
        <w:tc>
          <w:tcPr>
            <w:tcW w:w="2434" w:type="pct"/>
            <w:gridSpan w:val="6"/>
            <w:shd w:val="clear" w:color="auto" w:fill="9CC2E5" w:themeFill="accent1" w:themeFillTint="99"/>
            <w:vAlign w:val="center"/>
          </w:tcPr>
          <w:p w14:paraId="3F27CE03" w14:textId="77777777" w:rsidR="00AE27F0" w:rsidRPr="005839DC" w:rsidRDefault="00AE27F0" w:rsidP="00AE27F0">
            <w:pPr>
              <w:jc w:val="center"/>
              <w:rPr>
                <w:rFonts w:cstheme="minorHAnsi"/>
                <w:b/>
                <w:sz w:val="28"/>
                <w:szCs w:val="28"/>
              </w:rPr>
            </w:pPr>
            <w:r w:rsidRPr="005839DC">
              <w:rPr>
                <w:rFonts w:cstheme="minorHAnsi"/>
                <w:b/>
                <w:sz w:val="28"/>
                <w:szCs w:val="28"/>
              </w:rPr>
              <w:t>Risk Score</w:t>
            </w:r>
          </w:p>
        </w:tc>
        <w:tc>
          <w:tcPr>
            <w:tcW w:w="982" w:type="pct"/>
            <w:shd w:val="clear" w:color="auto" w:fill="9CC2E5" w:themeFill="accent1" w:themeFillTint="99"/>
            <w:vAlign w:val="center"/>
          </w:tcPr>
          <w:p w14:paraId="75170D7F" w14:textId="5734C52C" w:rsidR="00AE27F0" w:rsidRPr="005839DC" w:rsidRDefault="00AE27F0" w:rsidP="00AE27F0">
            <w:pPr>
              <w:jc w:val="center"/>
              <w:rPr>
                <w:rFonts w:cstheme="minorHAnsi"/>
                <w:b/>
                <w:sz w:val="28"/>
                <w:szCs w:val="28"/>
              </w:rPr>
            </w:pPr>
            <w:r w:rsidRPr="005839DC">
              <w:rPr>
                <w:rFonts w:cstheme="minorHAnsi"/>
                <w:b/>
                <w:sz w:val="28"/>
                <w:szCs w:val="28"/>
              </w:rPr>
              <w:t>Risk Decision</w:t>
            </w:r>
          </w:p>
        </w:tc>
        <w:tc>
          <w:tcPr>
            <w:tcW w:w="1584" w:type="pct"/>
            <w:shd w:val="clear" w:color="auto" w:fill="9CC2E5" w:themeFill="accent1" w:themeFillTint="99"/>
          </w:tcPr>
          <w:p w14:paraId="106DBB20" w14:textId="77777777" w:rsidR="00AE27F0" w:rsidRPr="005839DC" w:rsidRDefault="00AE27F0" w:rsidP="00AE27F0">
            <w:pPr>
              <w:jc w:val="center"/>
              <w:rPr>
                <w:rFonts w:cstheme="minorHAnsi"/>
                <w:b/>
                <w:sz w:val="28"/>
                <w:szCs w:val="28"/>
              </w:rPr>
            </w:pPr>
            <w:r w:rsidRPr="005839DC">
              <w:rPr>
                <w:rFonts w:cstheme="minorHAnsi"/>
                <w:b/>
                <w:sz w:val="28"/>
                <w:szCs w:val="28"/>
              </w:rPr>
              <w:t>Delivery Confidence Assessment</w:t>
            </w:r>
          </w:p>
        </w:tc>
      </w:tr>
      <w:tr w:rsidR="005839DC" w:rsidRPr="005839DC" w14:paraId="4060B6D0" w14:textId="77777777" w:rsidTr="00FE197E">
        <w:trPr>
          <w:trHeight w:val="463"/>
        </w:trPr>
        <w:tc>
          <w:tcPr>
            <w:tcW w:w="1153" w:type="pct"/>
            <w:gridSpan w:val="3"/>
            <w:shd w:val="clear" w:color="auto" w:fill="auto"/>
            <w:vAlign w:val="center"/>
          </w:tcPr>
          <w:p w14:paraId="75D34041" w14:textId="77777777" w:rsidR="00AE27F0" w:rsidRPr="005839DC" w:rsidRDefault="00AE27F0" w:rsidP="00AE27F0">
            <w:pPr>
              <w:jc w:val="center"/>
              <w:rPr>
                <w:rFonts w:cstheme="minorHAnsi"/>
                <w:b/>
                <w:sz w:val="28"/>
                <w:szCs w:val="28"/>
              </w:rPr>
            </w:pPr>
            <w:r w:rsidRPr="005839DC">
              <w:rPr>
                <w:rFonts w:cstheme="minorHAnsi"/>
                <w:b/>
                <w:sz w:val="28"/>
                <w:szCs w:val="28"/>
              </w:rPr>
              <w:t>Current Risk</w:t>
            </w:r>
          </w:p>
        </w:tc>
        <w:tc>
          <w:tcPr>
            <w:tcW w:w="1280" w:type="pct"/>
            <w:gridSpan w:val="3"/>
            <w:shd w:val="clear" w:color="auto" w:fill="auto"/>
            <w:vAlign w:val="center"/>
          </w:tcPr>
          <w:p w14:paraId="4454F978" w14:textId="77777777" w:rsidR="00AE27F0" w:rsidRPr="005839DC" w:rsidRDefault="00AE27F0" w:rsidP="00AE27F0">
            <w:pPr>
              <w:jc w:val="center"/>
              <w:rPr>
                <w:rFonts w:cstheme="minorHAnsi"/>
                <w:b/>
                <w:sz w:val="28"/>
                <w:szCs w:val="28"/>
              </w:rPr>
            </w:pPr>
            <w:r w:rsidRPr="005839DC">
              <w:rPr>
                <w:rFonts w:cstheme="minorHAnsi"/>
                <w:b/>
                <w:sz w:val="28"/>
                <w:szCs w:val="28"/>
              </w:rPr>
              <w:t>Target risk</w:t>
            </w:r>
          </w:p>
        </w:tc>
        <w:tc>
          <w:tcPr>
            <w:tcW w:w="982" w:type="pct"/>
            <w:vMerge w:val="restart"/>
            <w:shd w:val="clear" w:color="auto" w:fill="FFFFFF" w:themeFill="background1"/>
            <w:vAlign w:val="center"/>
          </w:tcPr>
          <w:p w14:paraId="0AF3542D" w14:textId="77777777" w:rsidR="00AE27F0" w:rsidRPr="005839DC" w:rsidRDefault="00AE27F0" w:rsidP="00AE27F0">
            <w:pPr>
              <w:jc w:val="center"/>
              <w:rPr>
                <w:rFonts w:cstheme="minorHAnsi"/>
                <w:b/>
                <w:sz w:val="28"/>
                <w:szCs w:val="28"/>
              </w:rPr>
            </w:pPr>
            <w:r w:rsidRPr="005839DC">
              <w:rPr>
                <w:rFonts w:cstheme="minorHAnsi"/>
                <w:b/>
                <w:sz w:val="28"/>
                <w:szCs w:val="28"/>
              </w:rPr>
              <w:t>Treat</w:t>
            </w:r>
          </w:p>
        </w:tc>
        <w:tc>
          <w:tcPr>
            <w:tcW w:w="1584" w:type="pct"/>
            <w:vMerge w:val="restart"/>
            <w:shd w:val="clear" w:color="auto" w:fill="FFC000"/>
            <w:vAlign w:val="center"/>
          </w:tcPr>
          <w:p w14:paraId="33F1052F" w14:textId="77777777" w:rsidR="00AE27F0" w:rsidRPr="005839DC" w:rsidRDefault="00AE27F0" w:rsidP="00AE27F0">
            <w:pPr>
              <w:jc w:val="center"/>
              <w:rPr>
                <w:rFonts w:cstheme="minorHAnsi"/>
                <w:b/>
                <w:sz w:val="28"/>
                <w:szCs w:val="28"/>
              </w:rPr>
            </w:pPr>
            <w:r w:rsidRPr="005839DC">
              <w:rPr>
                <w:rFonts w:cstheme="minorHAnsi"/>
                <w:b/>
                <w:sz w:val="28"/>
                <w:szCs w:val="28"/>
              </w:rPr>
              <w:t>Amber</w:t>
            </w:r>
          </w:p>
        </w:tc>
      </w:tr>
      <w:tr w:rsidR="005839DC" w:rsidRPr="005839DC" w14:paraId="007C1789" w14:textId="77777777" w:rsidTr="00FE197E">
        <w:trPr>
          <w:trHeight w:val="428"/>
        </w:trPr>
        <w:tc>
          <w:tcPr>
            <w:tcW w:w="571" w:type="pct"/>
            <w:shd w:val="clear" w:color="auto" w:fill="auto"/>
            <w:vAlign w:val="center"/>
          </w:tcPr>
          <w:p w14:paraId="59522220" w14:textId="77777777" w:rsidR="00AE27F0" w:rsidRPr="005839DC" w:rsidRDefault="00AE27F0" w:rsidP="00AE27F0">
            <w:pPr>
              <w:jc w:val="center"/>
              <w:rPr>
                <w:rFonts w:cstheme="minorHAnsi"/>
                <w:b/>
                <w:sz w:val="28"/>
                <w:szCs w:val="28"/>
              </w:rPr>
            </w:pPr>
            <w:r w:rsidRPr="005839DC">
              <w:rPr>
                <w:rFonts w:cstheme="minorHAnsi"/>
                <w:b/>
                <w:sz w:val="28"/>
                <w:szCs w:val="28"/>
              </w:rPr>
              <w:t>Likelihood</w:t>
            </w:r>
          </w:p>
        </w:tc>
        <w:tc>
          <w:tcPr>
            <w:tcW w:w="394" w:type="pct"/>
            <w:shd w:val="clear" w:color="auto" w:fill="auto"/>
            <w:vAlign w:val="center"/>
          </w:tcPr>
          <w:p w14:paraId="3EF41A4A" w14:textId="77777777" w:rsidR="00AE27F0" w:rsidRPr="005839DC" w:rsidRDefault="00AE27F0" w:rsidP="00AE27F0">
            <w:pPr>
              <w:jc w:val="center"/>
              <w:rPr>
                <w:rFonts w:cstheme="minorHAnsi"/>
                <w:b/>
                <w:sz w:val="28"/>
                <w:szCs w:val="28"/>
              </w:rPr>
            </w:pPr>
            <w:r w:rsidRPr="005839DC">
              <w:rPr>
                <w:rFonts w:cstheme="minorHAnsi"/>
                <w:b/>
                <w:sz w:val="28"/>
                <w:szCs w:val="28"/>
              </w:rPr>
              <w:t>Impact</w:t>
            </w:r>
          </w:p>
        </w:tc>
        <w:tc>
          <w:tcPr>
            <w:tcW w:w="188" w:type="pct"/>
            <w:vMerge w:val="restart"/>
            <w:shd w:val="clear" w:color="auto" w:fill="auto"/>
            <w:vAlign w:val="center"/>
          </w:tcPr>
          <w:p w14:paraId="35A15B9B" w14:textId="77777777" w:rsidR="00AE27F0" w:rsidRPr="005839DC" w:rsidRDefault="00AE27F0" w:rsidP="00AE27F0">
            <w:pPr>
              <w:jc w:val="center"/>
              <w:rPr>
                <w:rFonts w:cstheme="minorHAnsi"/>
                <w:sz w:val="28"/>
                <w:szCs w:val="28"/>
              </w:rPr>
            </w:pPr>
            <w:r w:rsidRPr="005839DC">
              <w:rPr>
                <w:rFonts w:cstheme="minorHAnsi"/>
                <w:sz w:val="28"/>
                <w:szCs w:val="28"/>
              </w:rPr>
              <w:t>15</w:t>
            </w:r>
          </w:p>
        </w:tc>
        <w:tc>
          <w:tcPr>
            <w:tcW w:w="570" w:type="pct"/>
            <w:shd w:val="clear" w:color="auto" w:fill="auto"/>
            <w:vAlign w:val="center"/>
          </w:tcPr>
          <w:p w14:paraId="0A44112B" w14:textId="77777777" w:rsidR="00AE27F0" w:rsidRPr="005839DC" w:rsidRDefault="00AE27F0" w:rsidP="00AE27F0">
            <w:pPr>
              <w:jc w:val="center"/>
              <w:rPr>
                <w:rFonts w:cstheme="minorHAnsi"/>
                <w:b/>
                <w:sz w:val="28"/>
                <w:szCs w:val="28"/>
              </w:rPr>
            </w:pPr>
            <w:r w:rsidRPr="005839DC">
              <w:rPr>
                <w:rFonts w:cstheme="minorHAnsi"/>
                <w:b/>
                <w:sz w:val="28"/>
                <w:szCs w:val="28"/>
              </w:rPr>
              <w:t>Likelihood</w:t>
            </w:r>
          </w:p>
        </w:tc>
        <w:tc>
          <w:tcPr>
            <w:tcW w:w="394" w:type="pct"/>
            <w:shd w:val="clear" w:color="auto" w:fill="auto"/>
            <w:vAlign w:val="center"/>
          </w:tcPr>
          <w:p w14:paraId="70535983" w14:textId="77777777" w:rsidR="00AE27F0" w:rsidRPr="005839DC" w:rsidRDefault="00AE27F0" w:rsidP="00AE27F0">
            <w:pPr>
              <w:jc w:val="center"/>
              <w:rPr>
                <w:rFonts w:cstheme="minorHAnsi"/>
                <w:b/>
                <w:sz w:val="28"/>
                <w:szCs w:val="28"/>
              </w:rPr>
            </w:pPr>
            <w:r w:rsidRPr="005839DC">
              <w:rPr>
                <w:rFonts w:cstheme="minorHAnsi"/>
                <w:b/>
                <w:sz w:val="28"/>
                <w:szCs w:val="28"/>
              </w:rPr>
              <w:t>Impact</w:t>
            </w:r>
          </w:p>
        </w:tc>
        <w:tc>
          <w:tcPr>
            <w:tcW w:w="317" w:type="pct"/>
            <w:vMerge w:val="restart"/>
            <w:shd w:val="clear" w:color="auto" w:fill="auto"/>
            <w:vAlign w:val="center"/>
          </w:tcPr>
          <w:p w14:paraId="489DEDF3" w14:textId="77777777" w:rsidR="00AE27F0" w:rsidRPr="005839DC" w:rsidRDefault="00AE27F0" w:rsidP="00AE27F0">
            <w:pPr>
              <w:jc w:val="center"/>
              <w:rPr>
                <w:rFonts w:cstheme="minorHAnsi"/>
                <w:sz w:val="28"/>
                <w:szCs w:val="28"/>
              </w:rPr>
            </w:pPr>
            <w:r w:rsidRPr="005839DC">
              <w:rPr>
                <w:rFonts w:cstheme="minorHAnsi"/>
                <w:sz w:val="28"/>
                <w:szCs w:val="28"/>
              </w:rPr>
              <w:t>9</w:t>
            </w:r>
          </w:p>
        </w:tc>
        <w:tc>
          <w:tcPr>
            <w:tcW w:w="982" w:type="pct"/>
            <w:vMerge/>
            <w:shd w:val="clear" w:color="auto" w:fill="FFFFFF" w:themeFill="background1"/>
            <w:vAlign w:val="center"/>
          </w:tcPr>
          <w:p w14:paraId="6DBE6AC0" w14:textId="77777777" w:rsidR="00AE27F0" w:rsidRPr="005839DC" w:rsidRDefault="00AE27F0" w:rsidP="00AE27F0">
            <w:pPr>
              <w:rPr>
                <w:rFonts w:cstheme="minorHAnsi"/>
                <w:sz w:val="28"/>
                <w:szCs w:val="28"/>
              </w:rPr>
            </w:pPr>
          </w:p>
        </w:tc>
        <w:tc>
          <w:tcPr>
            <w:tcW w:w="1584" w:type="pct"/>
            <w:vMerge/>
            <w:shd w:val="clear" w:color="auto" w:fill="FFC000"/>
          </w:tcPr>
          <w:p w14:paraId="3D124209" w14:textId="77777777" w:rsidR="00AE27F0" w:rsidRPr="005839DC" w:rsidRDefault="00AE27F0" w:rsidP="00AE27F0">
            <w:pPr>
              <w:rPr>
                <w:rFonts w:cstheme="minorHAnsi"/>
                <w:sz w:val="28"/>
                <w:szCs w:val="28"/>
              </w:rPr>
            </w:pPr>
          </w:p>
        </w:tc>
      </w:tr>
      <w:tr w:rsidR="005839DC" w:rsidRPr="005839DC" w14:paraId="5AC20209" w14:textId="77777777" w:rsidTr="00FE197E">
        <w:trPr>
          <w:trHeight w:val="381"/>
        </w:trPr>
        <w:tc>
          <w:tcPr>
            <w:tcW w:w="571" w:type="pct"/>
            <w:shd w:val="clear" w:color="auto" w:fill="auto"/>
            <w:vAlign w:val="center"/>
          </w:tcPr>
          <w:p w14:paraId="339F8217" w14:textId="77777777" w:rsidR="00AE27F0" w:rsidRPr="005839DC" w:rsidRDefault="00AE27F0" w:rsidP="00AE27F0">
            <w:pPr>
              <w:jc w:val="center"/>
              <w:rPr>
                <w:rFonts w:cstheme="minorHAnsi"/>
                <w:sz w:val="28"/>
                <w:szCs w:val="28"/>
              </w:rPr>
            </w:pPr>
            <w:r w:rsidRPr="005839DC">
              <w:rPr>
                <w:rFonts w:cstheme="minorHAnsi"/>
                <w:sz w:val="28"/>
                <w:szCs w:val="28"/>
              </w:rPr>
              <w:t>3</w:t>
            </w:r>
          </w:p>
        </w:tc>
        <w:tc>
          <w:tcPr>
            <w:tcW w:w="394" w:type="pct"/>
            <w:shd w:val="clear" w:color="auto" w:fill="auto"/>
            <w:vAlign w:val="center"/>
          </w:tcPr>
          <w:p w14:paraId="094E835A" w14:textId="77777777" w:rsidR="00AE27F0" w:rsidRPr="005839DC" w:rsidRDefault="00AE27F0" w:rsidP="00AE27F0">
            <w:pPr>
              <w:jc w:val="center"/>
              <w:rPr>
                <w:rFonts w:cstheme="minorHAnsi"/>
                <w:sz w:val="28"/>
                <w:szCs w:val="28"/>
              </w:rPr>
            </w:pPr>
            <w:r w:rsidRPr="005839DC">
              <w:rPr>
                <w:rFonts w:cstheme="minorHAnsi"/>
                <w:sz w:val="28"/>
                <w:szCs w:val="28"/>
              </w:rPr>
              <w:t>5</w:t>
            </w:r>
          </w:p>
        </w:tc>
        <w:tc>
          <w:tcPr>
            <w:tcW w:w="188" w:type="pct"/>
            <w:vMerge/>
            <w:shd w:val="clear" w:color="auto" w:fill="auto"/>
            <w:vAlign w:val="center"/>
          </w:tcPr>
          <w:p w14:paraId="2411CE41" w14:textId="77777777" w:rsidR="00AE27F0" w:rsidRPr="005839DC" w:rsidRDefault="00AE27F0" w:rsidP="00AE27F0">
            <w:pPr>
              <w:jc w:val="center"/>
              <w:rPr>
                <w:rFonts w:cstheme="minorHAnsi"/>
                <w:sz w:val="28"/>
                <w:szCs w:val="28"/>
              </w:rPr>
            </w:pPr>
          </w:p>
        </w:tc>
        <w:tc>
          <w:tcPr>
            <w:tcW w:w="570" w:type="pct"/>
            <w:shd w:val="clear" w:color="auto" w:fill="auto"/>
            <w:vAlign w:val="center"/>
          </w:tcPr>
          <w:p w14:paraId="5A22586F" w14:textId="77777777" w:rsidR="00AE27F0" w:rsidRPr="005839DC" w:rsidRDefault="00AE27F0" w:rsidP="00AE27F0">
            <w:pPr>
              <w:jc w:val="center"/>
              <w:rPr>
                <w:rFonts w:cstheme="minorHAnsi"/>
                <w:sz w:val="28"/>
                <w:szCs w:val="28"/>
              </w:rPr>
            </w:pPr>
            <w:r w:rsidRPr="005839DC">
              <w:rPr>
                <w:rFonts w:cstheme="minorHAnsi"/>
                <w:sz w:val="28"/>
                <w:szCs w:val="28"/>
              </w:rPr>
              <w:t>3</w:t>
            </w:r>
          </w:p>
        </w:tc>
        <w:tc>
          <w:tcPr>
            <w:tcW w:w="394" w:type="pct"/>
            <w:shd w:val="clear" w:color="auto" w:fill="auto"/>
            <w:vAlign w:val="center"/>
          </w:tcPr>
          <w:p w14:paraId="72A78116" w14:textId="77777777" w:rsidR="00AE27F0" w:rsidRPr="005839DC" w:rsidRDefault="00AE27F0" w:rsidP="00AE27F0">
            <w:pPr>
              <w:jc w:val="center"/>
              <w:rPr>
                <w:rFonts w:cstheme="minorHAnsi"/>
                <w:sz w:val="28"/>
                <w:szCs w:val="28"/>
              </w:rPr>
            </w:pPr>
            <w:r w:rsidRPr="005839DC">
              <w:rPr>
                <w:rFonts w:cstheme="minorHAnsi"/>
                <w:sz w:val="28"/>
                <w:szCs w:val="28"/>
              </w:rPr>
              <w:t>3</w:t>
            </w:r>
          </w:p>
        </w:tc>
        <w:tc>
          <w:tcPr>
            <w:tcW w:w="317" w:type="pct"/>
            <w:vMerge/>
            <w:shd w:val="clear" w:color="auto" w:fill="E2EFD9" w:themeFill="accent6" w:themeFillTint="33"/>
            <w:vAlign w:val="center"/>
          </w:tcPr>
          <w:p w14:paraId="1F101A96" w14:textId="77777777" w:rsidR="00AE27F0" w:rsidRPr="005839DC" w:rsidRDefault="00AE27F0" w:rsidP="00AE27F0">
            <w:pPr>
              <w:rPr>
                <w:rFonts w:cstheme="minorHAnsi"/>
                <w:sz w:val="28"/>
                <w:szCs w:val="28"/>
              </w:rPr>
            </w:pPr>
          </w:p>
        </w:tc>
        <w:tc>
          <w:tcPr>
            <w:tcW w:w="982" w:type="pct"/>
            <w:vMerge/>
            <w:shd w:val="clear" w:color="auto" w:fill="FFFFFF" w:themeFill="background1"/>
            <w:vAlign w:val="center"/>
          </w:tcPr>
          <w:p w14:paraId="47D8AE0E" w14:textId="77777777" w:rsidR="00AE27F0" w:rsidRPr="005839DC" w:rsidRDefault="00AE27F0" w:rsidP="00AE27F0">
            <w:pPr>
              <w:rPr>
                <w:rFonts w:cstheme="minorHAnsi"/>
                <w:sz w:val="28"/>
                <w:szCs w:val="28"/>
              </w:rPr>
            </w:pPr>
          </w:p>
        </w:tc>
        <w:tc>
          <w:tcPr>
            <w:tcW w:w="1584" w:type="pct"/>
            <w:vMerge/>
            <w:shd w:val="clear" w:color="auto" w:fill="FFC000"/>
          </w:tcPr>
          <w:p w14:paraId="5E9A2673" w14:textId="77777777" w:rsidR="00AE27F0" w:rsidRPr="005839DC" w:rsidRDefault="00AE27F0" w:rsidP="00AE27F0">
            <w:pPr>
              <w:rPr>
                <w:rFonts w:cstheme="minorHAnsi"/>
                <w:sz w:val="28"/>
                <w:szCs w:val="28"/>
              </w:rPr>
            </w:pPr>
          </w:p>
        </w:tc>
      </w:tr>
    </w:tbl>
    <w:p w14:paraId="5FD50190" w14:textId="77777777" w:rsidR="00AE27F0" w:rsidRPr="005839DC" w:rsidRDefault="00AE27F0" w:rsidP="00AE27F0">
      <w:pPr>
        <w:rPr>
          <w:rFonts w:asciiTheme="minorHAnsi" w:hAnsiTheme="minorHAnsi" w:cstheme="minorHAnsi"/>
          <w:sz w:val="28"/>
          <w:szCs w:val="28"/>
        </w:rPr>
      </w:pPr>
    </w:p>
    <w:p w14:paraId="09A9D98B" w14:textId="77777777" w:rsidR="00AE27F0" w:rsidRPr="005839DC" w:rsidRDefault="00AE27F0" w:rsidP="00AE27F0">
      <w:pPr>
        <w:rPr>
          <w:rFonts w:asciiTheme="minorHAnsi" w:hAnsiTheme="minorHAnsi" w:cstheme="minorHAnsi"/>
          <w:sz w:val="28"/>
          <w:szCs w:val="28"/>
        </w:rPr>
      </w:pPr>
    </w:p>
    <w:p w14:paraId="540B5002" w14:textId="77777777" w:rsidR="00AE27F0" w:rsidRPr="005839DC" w:rsidRDefault="00AE27F0" w:rsidP="00AE27F0">
      <w:pPr>
        <w:rPr>
          <w:rFonts w:asciiTheme="minorHAnsi" w:hAnsiTheme="minorHAnsi" w:cstheme="minorHAnsi"/>
          <w:sz w:val="28"/>
          <w:szCs w:val="28"/>
        </w:rPr>
      </w:pPr>
    </w:p>
    <w:p w14:paraId="51094480" w14:textId="77777777" w:rsidR="00AE27F0" w:rsidRPr="005839DC" w:rsidRDefault="00AE27F0" w:rsidP="00AE27F0">
      <w:pPr>
        <w:rPr>
          <w:rFonts w:asciiTheme="minorHAnsi" w:hAnsiTheme="minorHAnsi" w:cstheme="minorHAnsi"/>
          <w:sz w:val="28"/>
          <w:szCs w:val="28"/>
        </w:rPr>
      </w:pPr>
    </w:p>
    <w:p w14:paraId="6B95D24A" w14:textId="77777777" w:rsidR="00AE27F0" w:rsidRPr="005839DC" w:rsidRDefault="00AE27F0" w:rsidP="00AE27F0">
      <w:pPr>
        <w:rPr>
          <w:rFonts w:asciiTheme="minorHAnsi" w:hAnsiTheme="minorHAnsi" w:cstheme="minorHAnsi"/>
          <w:sz w:val="28"/>
          <w:szCs w:val="28"/>
        </w:rPr>
      </w:pPr>
    </w:p>
    <w:p w14:paraId="6DB16162" w14:textId="77777777" w:rsidR="00AE27F0" w:rsidRPr="005839DC" w:rsidRDefault="00AE27F0" w:rsidP="00AE27F0">
      <w:pPr>
        <w:rPr>
          <w:rFonts w:asciiTheme="minorHAnsi" w:hAnsiTheme="minorHAnsi" w:cstheme="minorHAnsi"/>
          <w:sz w:val="28"/>
          <w:szCs w:val="28"/>
        </w:rPr>
      </w:pPr>
    </w:p>
    <w:p w14:paraId="48F1DA39" w14:textId="77777777" w:rsidR="00AE27F0" w:rsidRPr="005839DC" w:rsidRDefault="00AE27F0" w:rsidP="00AE27F0">
      <w:pPr>
        <w:rPr>
          <w:rFonts w:asciiTheme="minorHAnsi" w:hAnsiTheme="minorHAnsi" w:cstheme="minorHAnsi"/>
          <w:sz w:val="28"/>
          <w:szCs w:val="28"/>
        </w:rPr>
      </w:pPr>
    </w:p>
    <w:p w14:paraId="014D8CA9" w14:textId="77777777" w:rsidR="00AE27F0" w:rsidRPr="005839DC" w:rsidRDefault="00AE27F0" w:rsidP="00AE27F0">
      <w:pPr>
        <w:rPr>
          <w:rFonts w:asciiTheme="minorHAnsi" w:hAnsiTheme="minorHAnsi" w:cstheme="minorHAnsi"/>
          <w:sz w:val="28"/>
          <w:szCs w:val="28"/>
        </w:rPr>
      </w:pPr>
    </w:p>
    <w:p w14:paraId="1719DB9B" w14:textId="59561A7F" w:rsidR="00AE27F0" w:rsidRPr="005839DC" w:rsidRDefault="00AE27F0" w:rsidP="00AE27F0">
      <w:pPr>
        <w:rPr>
          <w:rFonts w:asciiTheme="minorHAnsi" w:hAnsiTheme="minorHAnsi" w:cstheme="minorHAnsi"/>
          <w:sz w:val="28"/>
          <w:szCs w:val="28"/>
        </w:rPr>
      </w:pPr>
      <w:r w:rsidRPr="005839DC">
        <w:rPr>
          <w:rFonts w:asciiTheme="minorHAnsi" w:hAnsiTheme="minorHAnsi" w:cstheme="minorHAnsi"/>
          <w:noProof/>
          <w:sz w:val="28"/>
          <w:szCs w:val="28"/>
          <w:lang w:eastAsia="en-GB"/>
        </w:rPr>
        <w:drawing>
          <wp:inline distT="0" distB="0" distL="0" distR="0" wp14:anchorId="79EC705E" wp14:editId="7E9FAF45">
            <wp:extent cx="5280952" cy="10972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7819" cy="1111174"/>
                    </a:xfrm>
                    <a:prstGeom prst="rect">
                      <a:avLst/>
                    </a:prstGeom>
                  </pic:spPr>
                </pic:pic>
              </a:graphicData>
            </a:graphic>
          </wp:inline>
        </w:drawing>
      </w:r>
    </w:p>
    <w:p w14:paraId="560A833A" w14:textId="77777777" w:rsidR="00AE27F0" w:rsidRPr="005839DC" w:rsidRDefault="00AE27F0" w:rsidP="00AE27F0">
      <w:pPr>
        <w:rPr>
          <w:rFonts w:asciiTheme="minorHAnsi" w:hAnsiTheme="minorHAnsi" w:cstheme="minorHAnsi"/>
          <w:sz w:val="28"/>
          <w:szCs w:val="28"/>
        </w:rPr>
      </w:pPr>
    </w:p>
    <w:p w14:paraId="6C593D12" w14:textId="77777777" w:rsidR="00AE27F0" w:rsidRPr="005839DC" w:rsidRDefault="00AE27F0" w:rsidP="00AE27F0">
      <w:pPr>
        <w:rPr>
          <w:rFonts w:asciiTheme="minorHAnsi" w:hAnsiTheme="minorHAnsi" w:cstheme="minorHAnsi"/>
          <w:sz w:val="28"/>
          <w:szCs w:val="28"/>
        </w:rPr>
      </w:pPr>
    </w:p>
    <w:p w14:paraId="3688BA66" w14:textId="77777777" w:rsidR="00AE27F0" w:rsidRPr="005839DC" w:rsidRDefault="00AE27F0" w:rsidP="00AE27F0">
      <w:pPr>
        <w:rPr>
          <w:rFonts w:asciiTheme="minorHAnsi" w:hAnsiTheme="minorHAnsi" w:cstheme="minorHAnsi"/>
          <w:sz w:val="28"/>
          <w:szCs w:val="28"/>
        </w:rPr>
      </w:pPr>
    </w:p>
    <w:p w14:paraId="3663B365" w14:textId="77777777" w:rsidR="00AE27F0" w:rsidRPr="005839DC" w:rsidRDefault="00AE27F0" w:rsidP="00AE27F0">
      <w:pPr>
        <w:rPr>
          <w:rFonts w:asciiTheme="minorHAnsi" w:hAnsiTheme="minorHAnsi" w:cstheme="minorHAnsi"/>
          <w:sz w:val="28"/>
          <w:szCs w:val="28"/>
        </w:rPr>
      </w:pPr>
    </w:p>
    <w:p w14:paraId="29E60974" w14:textId="77777777" w:rsidR="00AE27F0" w:rsidRPr="005839DC" w:rsidRDefault="00AE27F0" w:rsidP="00AE27F0">
      <w:pPr>
        <w:rPr>
          <w:rFonts w:asciiTheme="minorHAnsi" w:hAnsiTheme="minorHAnsi" w:cstheme="minorHAnsi"/>
          <w:b/>
          <w:sz w:val="28"/>
          <w:szCs w:val="28"/>
        </w:rPr>
      </w:pPr>
    </w:p>
    <w:p w14:paraId="79055FDC" w14:textId="77777777" w:rsidR="00AE27F0" w:rsidRPr="005839DC" w:rsidRDefault="00AE27F0" w:rsidP="00AE27F0">
      <w:pPr>
        <w:rPr>
          <w:rFonts w:asciiTheme="minorHAnsi" w:hAnsiTheme="minorHAnsi" w:cstheme="minorHAnsi"/>
          <w:b/>
          <w:sz w:val="28"/>
          <w:szCs w:val="28"/>
        </w:rPr>
      </w:pPr>
      <w:r w:rsidRPr="005839DC">
        <w:rPr>
          <w:rFonts w:asciiTheme="minorHAnsi" w:hAnsiTheme="minorHAnsi" w:cstheme="minorHAnsi"/>
          <w:b/>
          <w:sz w:val="28"/>
          <w:szCs w:val="28"/>
        </w:rPr>
        <w:br w:type="page"/>
      </w:r>
    </w:p>
    <w:p w14:paraId="5E3B6804" w14:textId="77777777" w:rsidR="00AE27F0" w:rsidRPr="005839DC" w:rsidRDefault="00AE27F0" w:rsidP="00AE27F0">
      <w:pPr>
        <w:rPr>
          <w:rFonts w:asciiTheme="minorHAnsi" w:hAnsiTheme="minorHAnsi" w:cstheme="minorHAnsi"/>
          <w:b/>
          <w:sz w:val="28"/>
          <w:szCs w:val="28"/>
        </w:rPr>
      </w:pPr>
    </w:p>
    <w:tbl>
      <w:tblPr>
        <w:tblStyle w:val="ListTable4-Accent5"/>
        <w:tblW w:w="528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4261"/>
        <w:gridCol w:w="4963"/>
        <w:gridCol w:w="6516"/>
        <w:gridCol w:w="1048"/>
        <w:gridCol w:w="1048"/>
        <w:gridCol w:w="1048"/>
        <w:gridCol w:w="1048"/>
        <w:gridCol w:w="1048"/>
      </w:tblGrid>
      <w:tr w:rsidR="005839DC" w:rsidRPr="005839DC" w14:paraId="57372CBA" w14:textId="77777777" w:rsidTr="00FE19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2"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8124D47" w14:textId="77777777" w:rsidR="00AE27F0" w:rsidRPr="005839DC" w:rsidRDefault="00AE27F0" w:rsidP="00AE27F0">
            <w:pPr>
              <w:jc w:val="center"/>
              <w:rPr>
                <w:rFonts w:asciiTheme="minorHAnsi" w:hAnsiTheme="minorHAnsi" w:cstheme="minorHAnsi"/>
                <w:color w:val="auto"/>
                <w:sz w:val="28"/>
                <w:szCs w:val="28"/>
              </w:rPr>
            </w:pPr>
            <w:r w:rsidRPr="005839DC">
              <w:rPr>
                <w:rFonts w:asciiTheme="minorHAnsi" w:hAnsiTheme="minorHAnsi" w:cstheme="minorHAnsi"/>
                <w:color w:val="auto"/>
                <w:sz w:val="28"/>
                <w:szCs w:val="28"/>
              </w:rPr>
              <w:br w:type="page"/>
              <w:t>EXISTING CONTROLS</w:t>
            </w:r>
          </w:p>
        </w:tc>
        <w:tc>
          <w:tcPr>
            <w:tcW w:w="1473" w:type="pct"/>
            <w:vMerge w:val="restart"/>
            <w:tcBorders>
              <w:top w:val="single" w:sz="4" w:space="0" w:color="auto"/>
              <w:left w:val="single" w:sz="4" w:space="0" w:color="auto"/>
              <w:right w:val="single" w:sz="4" w:space="0" w:color="auto"/>
            </w:tcBorders>
            <w:shd w:val="clear" w:color="auto" w:fill="9CC2E5" w:themeFill="accent1" w:themeFillTint="99"/>
            <w:vAlign w:val="center"/>
          </w:tcPr>
          <w:p w14:paraId="612B5EE1"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8"/>
                <w:szCs w:val="28"/>
              </w:rPr>
            </w:pPr>
            <w:r w:rsidRPr="005839DC">
              <w:rPr>
                <w:rFonts w:asciiTheme="minorHAnsi" w:hAnsiTheme="minorHAnsi" w:cstheme="minorHAnsi"/>
                <w:color w:val="auto"/>
                <w:sz w:val="28"/>
                <w:szCs w:val="28"/>
              </w:rPr>
              <w:t>SOURCES OF ASSURANCE</w:t>
            </w:r>
          </w:p>
        </w:tc>
        <w:tc>
          <w:tcPr>
            <w:tcW w:w="1185" w:type="pct"/>
            <w:gridSpan w:val="5"/>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7E3BF85"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5839DC">
              <w:rPr>
                <w:rFonts w:asciiTheme="minorHAnsi" w:hAnsiTheme="minorHAnsi" w:cstheme="minorHAnsi"/>
                <w:color w:val="auto"/>
                <w:sz w:val="28"/>
                <w:szCs w:val="28"/>
              </w:rPr>
              <w:t>Level at which the Assurance is provided to</w:t>
            </w:r>
          </w:p>
        </w:tc>
      </w:tr>
      <w:tr w:rsidR="00E1449D" w:rsidRPr="005839DC" w14:paraId="7397071B" w14:textId="77777777" w:rsidTr="00FE19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7" w:type="pct"/>
            <w:tcBorders>
              <w:top w:val="single" w:sz="4" w:space="0" w:color="auto"/>
            </w:tcBorders>
            <w:shd w:val="clear" w:color="auto" w:fill="9CC2E5" w:themeFill="accent1" w:themeFillTint="99"/>
            <w:vAlign w:val="center"/>
          </w:tcPr>
          <w:p w14:paraId="7ABBCC7C" w14:textId="77777777" w:rsidR="00AE27F0" w:rsidRPr="005839DC" w:rsidRDefault="00AE27F0" w:rsidP="00AE27F0">
            <w:pPr>
              <w:jc w:val="center"/>
              <w:rPr>
                <w:rFonts w:asciiTheme="minorHAnsi" w:hAnsiTheme="minorHAnsi" w:cstheme="minorHAnsi"/>
                <w:color w:val="auto"/>
                <w:sz w:val="28"/>
                <w:szCs w:val="28"/>
              </w:rPr>
            </w:pPr>
            <w:r w:rsidRPr="005839DC">
              <w:rPr>
                <w:rFonts w:asciiTheme="minorHAnsi" w:hAnsiTheme="minorHAnsi" w:cstheme="minorHAnsi"/>
                <w:color w:val="auto"/>
                <w:sz w:val="28"/>
                <w:szCs w:val="28"/>
              </w:rPr>
              <w:t>No.</w:t>
            </w:r>
          </w:p>
        </w:tc>
        <w:tc>
          <w:tcPr>
            <w:tcW w:w="963" w:type="pct"/>
            <w:tcBorders>
              <w:top w:val="single" w:sz="4" w:space="0" w:color="auto"/>
            </w:tcBorders>
            <w:shd w:val="clear" w:color="auto" w:fill="9CC2E5" w:themeFill="accent1" w:themeFillTint="99"/>
            <w:vAlign w:val="center"/>
          </w:tcPr>
          <w:p w14:paraId="11A0A6FD"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Control</w:t>
            </w:r>
          </w:p>
        </w:tc>
        <w:tc>
          <w:tcPr>
            <w:tcW w:w="1122" w:type="pct"/>
            <w:tcBorders>
              <w:top w:val="single" w:sz="4" w:space="0" w:color="auto"/>
              <w:right w:val="single" w:sz="4" w:space="0" w:color="auto"/>
            </w:tcBorders>
            <w:shd w:val="clear" w:color="auto" w:fill="9CC2E5" w:themeFill="accent1" w:themeFillTint="99"/>
            <w:vAlign w:val="center"/>
          </w:tcPr>
          <w:p w14:paraId="5B32E7CA"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Exec Owner</w:t>
            </w:r>
          </w:p>
        </w:tc>
        <w:tc>
          <w:tcPr>
            <w:tcW w:w="1473" w:type="pct"/>
            <w:vMerge/>
            <w:tcBorders>
              <w:left w:val="single" w:sz="4" w:space="0" w:color="auto"/>
              <w:right w:val="single" w:sz="4" w:space="0" w:color="auto"/>
            </w:tcBorders>
            <w:shd w:val="clear" w:color="auto" w:fill="9CC2E5" w:themeFill="accent1" w:themeFillTint="99"/>
            <w:vAlign w:val="center"/>
          </w:tcPr>
          <w:p w14:paraId="4AF30CD8"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237" w:type="pct"/>
            <w:tcBorders>
              <w:top w:val="single" w:sz="4" w:space="0" w:color="auto"/>
              <w:left w:val="single" w:sz="4" w:space="0" w:color="auto"/>
            </w:tcBorders>
            <w:shd w:val="clear" w:color="auto" w:fill="9CC2E5" w:themeFill="accent1" w:themeFillTint="99"/>
            <w:vAlign w:val="center"/>
          </w:tcPr>
          <w:p w14:paraId="694099DA"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Team / Division / Project /Programme</w:t>
            </w:r>
          </w:p>
        </w:tc>
        <w:tc>
          <w:tcPr>
            <w:tcW w:w="237" w:type="pct"/>
            <w:tcBorders>
              <w:top w:val="single" w:sz="4" w:space="0" w:color="auto"/>
            </w:tcBorders>
            <w:shd w:val="clear" w:color="auto" w:fill="9CC2E5" w:themeFill="accent1" w:themeFillTint="99"/>
            <w:vAlign w:val="center"/>
          </w:tcPr>
          <w:p w14:paraId="6E5B22CC"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Directorate Team / Exec Lead</w:t>
            </w:r>
          </w:p>
        </w:tc>
        <w:tc>
          <w:tcPr>
            <w:tcW w:w="237" w:type="pct"/>
            <w:tcBorders>
              <w:top w:val="single" w:sz="4" w:space="0" w:color="auto"/>
            </w:tcBorders>
            <w:shd w:val="clear" w:color="auto" w:fill="9CC2E5" w:themeFill="accent1" w:themeFillTint="99"/>
            <w:vAlign w:val="center"/>
          </w:tcPr>
          <w:p w14:paraId="3952EDD0"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Business Exec Team / Sub Groups</w:t>
            </w:r>
          </w:p>
        </w:tc>
        <w:tc>
          <w:tcPr>
            <w:tcW w:w="237" w:type="pct"/>
            <w:tcBorders>
              <w:top w:val="single" w:sz="4" w:space="0" w:color="auto"/>
            </w:tcBorders>
            <w:shd w:val="clear" w:color="auto" w:fill="9CC2E5" w:themeFill="accent1" w:themeFillTint="99"/>
            <w:vAlign w:val="center"/>
          </w:tcPr>
          <w:p w14:paraId="3D7A0839"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Committee / Sub group</w:t>
            </w:r>
          </w:p>
        </w:tc>
        <w:tc>
          <w:tcPr>
            <w:tcW w:w="237" w:type="pct"/>
            <w:tcBorders>
              <w:top w:val="single" w:sz="4" w:space="0" w:color="auto"/>
              <w:right w:val="single" w:sz="4" w:space="0" w:color="auto"/>
            </w:tcBorders>
            <w:shd w:val="clear" w:color="auto" w:fill="9CC2E5" w:themeFill="accent1" w:themeFillTint="99"/>
            <w:vAlign w:val="center"/>
          </w:tcPr>
          <w:p w14:paraId="0D9A4D60"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Board</w:t>
            </w:r>
          </w:p>
        </w:tc>
      </w:tr>
      <w:tr w:rsidR="005839DC" w:rsidRPr="005839DC" w14:paraId="4B424553" w14:textId="77777777" w:rsidTr="00FE197E">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257" w:type="pct"/>
            <w:shd w:val="clear" w:color="auto" w:fill="auto"/>
            <w:vAlign w:val="center"/>
          </w:tcPr>
          <w:p w14:paraId="03F88F99" w14:textId="77777777" w:rsidR="00AE27F0" w:rsidRPr="005839DC" w:rsidRDefault="00AE27F0" w:rsidP="00AE27F0">
            <w:pPr>
              <w:rPr>
                <w:rFonts w:asciiTheme="minorHAnsi" w:hAnsiTheme="minorHAnsi" w:cstheme="minorHAnsi"/>
                <w:b w:val="0"/>
                <w:sz w:val="28"/>
                <w:szCs w:val="28"/>
              </w:rPr>
            </w:pPr>
            <w:r w:rsidRPr="005839DC">
              <w:rPr>
                <w:rFonts w:asciiTheme="minorHAnsi" w:hAnsiTheme="minorHAnsi" w:cstheme="minorHAnsi"/>
                <w:b w:val="0"/>
                <w:sz w:val="28"/>
                <w:szCs w:val="28"/>
              </w:rPr>
              <w:t>SR 4.1</w:t>
            </w:r>
          </w:p>
        </w:tc>
        <w:tc>
          <w:tcPr>
            <w:tcW w:w="963" w:type="pct"/>
            <w:shd w:val="clear" w:color="auto" w:fill="auto"/>
            <w:vAlign w:val="center"/>
          </w:tcPr>
          <w:p w14:paraId="71A98C90"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 xml:space="preserve">People Strategy </w:t>
            </w:r>
          </w:p>
        </w:tc>
        <w:tc>
          <w:tcPr>
            <w:tcW w:w="1122" w:type="pct"/>
            <w:shd w:val="clear" w:color="auto" w:fill="auto"/>
            <w:vAlign w:val="center"/>
          </w:tcPr>
          <w:p w14:paraId="1082620F"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 xml:space="preserve">Director of People and Organisational Development </w:t>
            </w:r>
          </w:p>
        </w:tc>
        <w:tc>
          <w:tcPr>
            <w:tcW w:w="1473" w:type="pct"/>
            <w:shd w:val="clear" w:color="auto" w:fill="auto"/>
            <w:vAlign w:val="center"/>
          </w:tcPr>
          <w:p w14:paraId="74F882BB"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Bi annual progress reports to BET and PODCOM</w:t>
            </w:r>
          </w:p>
        </w:tc>
        <w:tc>
          <w:tcPr>
            <w:tcW w:w="237" w:type="pct"/>
            <w:shd w:val="clear" w:color="auto" w:fill="auto"/>
            <w:vAlign w:val="center"/>
          </w:tcPr>
          <w:p w14:paraId="7CBC435B"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auto"/>
            <w:vAlign w:val="center"/>
          </w:tcPr>
          <w:p w14:paraId="5D70EAF9"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auto"/>
            <w:vAlign w:val="center"/>
          </w:tcPr>
          <w:p w14:paraId="4FF34878"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auto"/>
            <w:vAlign w:val="center"/>
          </w:tcPr>
          <w:p w14:paraId="433000A8"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auto"/>
            <w:vAlign w:val="center"/>
          </w:tcPr>
          <w:p w14:paraId="2395F770"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r>
      <w:tr w:rsidR="00E1449D" w:rsidRPr="005839DC" w14:paraId="4D7A9362" w14:textId="77777777" w:rsidTr="00FE197E">
        <w:trPr>
          <w:trHeight w:val="335"/>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DEEAF6" w:themeFill="accent1" w:themeFillTint="33"/>
            <w:vAlign w:val="center"/>
          </w:tcPr>
          <w:p w14:paraId="486A5F7D" w14:textId="77777777" w:rsidR="008C60A2" w:rsidRPr="005839DC" w:rsidRDefault="008C60A2" w:rsidP="008C60A2">
            <w:pPr>
              <w:rPr>
                <w:rFonts w:asciiTheme="minorHAnsi" w:hAnsiTheme="minorHAnsi" w:cstheme="minorHAnsi"/>
                <w:b w:val="0"/>
                <w:bCs w:val="0"/>
                <w:sz w:val="28"/>
                <w:szCs w:val="28"/>
              </w:rPr>
            </w:pPr>
            <w:r w:rsidRPr="005839DC">
              <w:rPr>
                <w:rFonts w:asciiTheme="minorHAnsi" w:hAnsiTheme="minorHAnsi" w:cstheme="minorHAnsi"/>
                <w:b w:val="0"/>
                <w:sz w:val="28"/>
                <w:szCs w:val="28"/>
              </w:rPr>
              <w:t>SR 4.2</w:t>
            </w:r>
          </w:p>
          <w:p w14:paraId="33DE0C30" w14:textId="77777777" w:rsidR="008C60A2" w:rsidRPr="005839DC" w:rsidRDefault="008C60A2" w:rsidP="008C60A2">
            <w:pPr>
              <w:rPr>
                <w:rFonts w:asciiTheme="minorHAnsi" w:hAnsiTheme="minorHAnsi" w:cstheme="minorHAnsi"/>
                <w:sz w:val="28"/>
                <w:szCs w:val="28"/>
              </w:rPr>
            </w:pPr>
          </w:p>
        </w:tc>
        <w:tc>
          <w:tcPr>
            <w:tcW w:w="963" w:type="pct"/>
            <w:vMerge w:val="restart"/>
            <w:shd w:val="clear" w:color="auto" w:fill="DEEAF6" w:themeFill="accent1" w:themeFillTint="33"/>
            <w:vAlign w:val="center"/>
          </w:tcPr>
          <w:p w14:paraId="688655BE"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Directorate and Divisional Workforce Plans supported by P&amp;OD BPs</w:t>
            </w:r>
          </w:p>
        </w:tc>
        <w:tc>
          <w:tcPr>
            <w:tcW w:w="1122" w:type="pct"/>
            <w:vMerge w:val="restart"/>
            <w:shd w:val="clear" w:color="auto" w:fill="DEEAF6" w:themeFill="accent1" w:themeFillTint="33"/>
            <w:vAlign w:val="center"/>
          </w:tcPr>
          <w:p w14:paraId="04943EBB" w14:textId="07093193"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All Executives</w:t>
            </w:r>
          </w:p>
        </w:tc>
        <w:tc>
          <w:tcPr>
            <w:tcW w:w="1473" w:type="pct"/>
            <w:shd w:val="clear" w:color="auto" w:fill="DEEAF6" w:themeFill="accent1" w:themeFillTint="33"/>
            <w:vAlign w:val="center"/>
          </w:tcPr>
          <w:p w14:paraId="46374434"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Workforce challenges and related workforce plans to address workforce issues are set out in IMTP narrative and workforce planning returns</w:t>
            </w:r>
          </w:p>
        </w:tc>
        <w:tc>
          <w:tcPr>
            <w:tcW w:w="237" w:type="pct"/>
            <w:shd w:val="clear" w:color="auto" w:fill="DEEAF6" w:themeFill="accent1" w:themeFillTint="33"/>
            <w:vAlign w:val="center"/>
          </w:tcPr>
          <w:p w14:paraId="5140688A"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2EF75452"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616A8DA0"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4FC82A09"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4D017F39"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r>
      <w:tr w:rsidR="00E1449D" w:rsidRPr="005839DC" w14:paraId="7E6F6339" w14:textId="77777777" w:rsidTr="00FE197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57" w:type="pct"/>
            <w:vMerge/>
            <w:shd w:val="clear" w:color="auto" w:fill="DEEAF6" w:themeFill="accent1" w:themeFillTint="33"/>
            <w:vAlign w:val="center"/>
          </w:tcPr>
          <w:p w14:paraId="72750318" w14:textId="77777777" w:rsidR="008C60A2" w:rsidRPr="005839DC" w:rsidRDefault="008C60A2" w:rsidP="008C60A2">
            <w:pPr>
              <w:rPr>
                <w:rFonts w:asciiTheme="minorHAnsi" w:hAnsiTheme="minorHAnsi" w:cstheme="minorHAnsi"/>
                <w:sz w:val="28"/>
                <w:szCs w:val="28"/>
              </w:rPr>
            </w:pPr>
          </w:p>
        </w:tc>
        <w:tc>
          <w:tcPr>
            <w:tcW w:w="963" w:type="pct"/>
            <w:vMerge/>
            <w:shd w:val="clear" w:color="auto" w:fill="DEEAF6" w:themeFill="accent1" w:themeFillTint="33"/>
            <w:vAlign w:val="center"/>
          </w:tcPr>
          <w:p w14:paraId="0E04B086"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p>
        </w:tc>
        <w:tc>
          <w:tcPr>
            <w:tcW w:w="1122" w:type="pct"/>
            <w:vMerge/>
            <w:shd w:val="clear" w:color="auto" w:fill="DEEAF6" w:themeFill="accent1" w:themeFillTint="33"/>
            <w:vAlign w:val="center"/>
          </w:tcPr>
          <w:p w14:paraId="64F4C172"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p>
        </w:tc>
        <w:tc>
          <w:tcPr>
            <w:tcW w:w="1473" w:type="pct"/>
            <w:shd w:val="clear" w:color="auto" w:fill="DEEAF6" w:themeFill="accent1" w:themeFillTint="33"/>
            <w:vAlign w:val="center"/>
          </w:tcPr>
          <w:p w14:paraId="1CAE182B" w14:textId="3A2FACBD"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Regular reporting and review, e.g. quarterly, is encouraged via Senior Management Team / Directorate Leadership Team / directorate performance reviews</w:t>
            </w:r>
          </w:p>
        </w:tc>
        <w:tc>
          <w:tcPr>
            <w:tcW w:w="237" w:type="pct"/>
            <w:shd w:val="clear" w:color="auto" w:fill="DEEAF6" w:themeFill="accent1" w:themeFillTint="33"/>
            <w:vAlign w:val="center"/>
          </w:tcPr>
          <w:p w14:paraId="5DE1F6B9"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40C2ED86"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111F111D"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6FE03A6F"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082E974F"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r>
      <w:tr w:rsidR="00E1449D" w:rsidRPr="005839DC" w14:paraId="06E5916A" w14:textId="77777777" w:rsidTr="00FE197E">
        <w:trPr>
          <w:trHeight w:val="335"/>
        </w:trPr>
        <w:tc>
          <w:tcPr>
            <w:cnfStyle w:val="001000000000" w:firstRow="0" w:lastRow="0" w:firstColumn="1" w:lastColumn="0" w:oddVBand="0" w:evenVBand="0" w:oddHBand="0" w:evenHBand="0" w:firstRowFirstColumn="0" w:firstRowLastColumn="0" w:lastRowFirstColumn="0" w:lastRowLastColumn="0"/>
            <w:tcW w:w="257" w:type="pct"/>
            <w:vMerge/>
            <w:shd w:val="clear" w:color="auto" w:fill="DEEAF6" w:themeFill="accent1" w:themeFillTint="33"/>
            <w:vAlign w:val="center"/>
          </w:tcPr>
          <w:p w14:paraId="123E8463" w14:textId="77777777" w:rsidR="008C60A2" w:rsidRPr="005839DC" w:rsidRDefault="008C60A2" w:rsidP="008C60A2">
            <w:pPr>
              <w:rPr>
                <w:rFonts w:asciiTheme="minorHAnsi" w:hAnsiTheme="minorHAnsi" w:cstheme="minorHAnsi"/>
                <w:sz w:val="28"/>
                <w:szCs w:val="28"/>
              </w:rPr>
            </w:pPr>
          </w:p>
        </w:tc>
        <w:tc>
          <w:tcPr>
            <w:tcW w:w="963" w:type="pct"/>
            <w:vMerge/>
            <w:shd w:val="clear" w:color="auto" w:fill="DEEAF6" w:themeFill="accent1" w:themeFillTint="33"/>
            <w:vAlign w:val="center"/>
          </w:tcPr>
          <w:p w14:paraId="0369750D"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p>
        </w:tc>
        <w:tc>
          <w:tcPr>
            <w:tcW w:w="1122" w:type="pct"/>
            <w:vMerge/>
            <w:shd w:val="clear" w:color="auto" w:fill="DEEAF6" w:themeFill="accent1" w:themeFillTint="33"/>
            <w:vAlign w:val="center"/>
          </w:tcPr>
          <w:p w14:paraId="7FBC3834"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p>
        </w:tc>
        <w:tc>
          <w:tcPr>
            <w:tcW w:w="1473" w:type="pct"/>
            <w:shd w:val="clear" w:color="auto" w:fill="DEEAF6" w:themeFill="accent1" w:themeFillTint="33"/>
            <w:vAlign w:val="center"/>
          </w:tcPr>
          <w:p w14:paraId="72C523D7"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Annual update via IMTP cycle</w:t>
            </w:r>
          </w:p>
        </w:tc>
        <w:tc>
          <w:tcPr>
            <w:tcW w:w="237" w:type="pct"/>
            <w:shd w:val="clear" w:color="auto" w:fill="DEEAF6" w:themeFill="accent1" w:themeFillTint="33"/>
            <w:vAlign w:val="center"/>
          </w:tcPr>
          <w:p w14:paraId="0FFCE02D"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7330D591"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337E16DC"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073FC114"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33DED6DC"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r>
      <w:tr w:rsidR="005839DC" w:rsidRPr="005839DC" w14:paraId="0F0B2DD1" w14:textId="77777777" w:rsidTr="00FE197E">
        <w:trPr>
          <w:cnfStyle w:val="000000100000" w:firstRow="0" w:lastRow="0" w:firstColumn="0" w:lastColumn="0" w:oddVBand="0" w:evenVBand="0" w:oddHBand="1" w:evenHBand="0" w:firstRowFirstColumn="0" w:firstRowLastColumn="0" w:lastRowFirstColumn="0" w:lastRowLastColumn="0"/>
          <w:trHeight w:val="1211"/>
        </w:trPr>
        <w:tc>
          <w:tcPr>
            <w:cnfStyle w:val="001000000000" w:firstRow="0" w:lastRow="0" w:firstColumn="1" w:lastColumn="0" w:oddVBand="0" w:evenVBand="0" w:oddHBand="0" w:evenHBand="0" w:firstRowFirstColumn="0" w:firstRowLastColumn="0" w:lastRowFirstColumn="0" w:lastRowLastColumn="0"/>
            <w:tcW w:w="257" w:type="pct"/>
            <w:shd w:val="clear" w:color="auto" w:fill="auto"/>
            <w:vAlign w:val="center"/>
          </w:tcPr>
          <w:p w14:paraId="30083AAB" w14:textId="77777777" w:rsidR="008C60A2" w:rsidRPr="005839DC" w:rsidRDefault="008C60A2" w:rsidP="008C60A2">
            <w:pPr>
              <w:rPr>
                <w:rFonts w:asciiTheme="minorHAnsi" w:hAnsiTheme="minorHAnsi" w:cstheme="minorHAnsi"/>
                <w:b w:val="0"/>
                <w:sz w:val="28"/>
                <w:szCs w:val="28"/>
              </w:rPr>
            </w:pPr>
            <w:r w:rsidRPr="005839DC">
              <w:rPr>
                <w:rFonts w:asciiTheme="minorHAnsi" w:hAnsiTheme="minorHAnsi" w:cstheme="minorHAnsi"/>
                <w:b w:val="0"/>
                <w:sz w:val="28"/>
                <w:szCs w:val="28"/>
              </w:rPr>
              <w:t>SR 4.3</w:t>
            </w:r>
          </w:p>
        </w:tc>
        <w:tc>
          <w:tcPr>
            <w:tcW w:w="963" w:type="pct"/>
            <w:shd w:val="clear" w:color="auto" w:fill="auto"/>
            <w:vAlign w:val="center"/>
          </w:tcPr>
          <w:p w14:paraId="46BF7D93"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My Contribution/ Career development and Performance Check-ins</w:t>
            </w:r>
          </w:p>
        </w:tc>
        <w:tc>
          <w:tcPr>
            <w:tcW w:w="1122" w:type="pct"/>
            <w:shd w:val="clear" w:color="auto" w:fill="auto"/>
            <w:vAlign w:val="center"/>
          </w:tcPr>
          <w:p w14:paraId="3B4146DF" w14:textId="7E08D1AF"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All Executives</w:t>
            </w:r>
          </w:p>
        </w:tc>
        <w:tc>
          <w:tcPr>
            <w:tcW w:w="1473" w:type="pct"/>
            <w:shd w:val="clear" w:color="auto" w:fill="auto"/>
            <w:vAlign w:val="center"/>
          </w:tcPr>
          <w:p w14:paraId="5248A404"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Quarterly and monthly organisational and directorate level reporting and Performance Assurance Dashboard</w:t>
            </w:r>
          </w:p>
          <w:p w14:paraId="47C90079"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p>
          <w:p w14:paraId="052405B1"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p>
          <w:p w14:paraId="51FB01B6"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p>
        </w:tc>
        <w:tc>
          <w:tcPr>
            <w:tcW w:w="237" w:type="pct"/>
            <w:shd w:val="clear" w:color="auto" w:fill="auto"/>
            <w:vAlign w:val="center"/>
          </w:tcPr>
          <w:p w14:paraId="257D759D"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5915E159"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377300F4"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51F86083"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409B738E"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auto"/>
            <w:vAlign w:val="center"/>
          </w:tcPr>
          <w:p w14:paraId="26ACF2FE"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p w14:paraId="53F2BD09"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224AD60B"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2C021A52"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67B889B6"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auto"/>
            <w:vAlign w:val="center"/>
          </w:tcPr>
          <w:p w14:paraId="2D8807B9"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p w14:paraId="569D20AB"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64FB1F81"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10F47A79"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0E0B28EF"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auto"/>
            <w:vAlign w:val="center"/>
          </w:tcPr>
          <w:p w14:paraId="5D2E1C68"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p w14:paraId="4D04BBD7"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49A6FCD3"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263DFCB3"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331434E5"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auto"/>
            <w:vAlign w:val="center"/>
          </w:tcPr>
          <w:p w14:paraId="293E152D"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4DBF2CF9"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3A2D2D31"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722B7761"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p w14:paraId="088FC87E" w14:textId="77777777" w:rsidR="008C60A2" w:rsidRPr="005839DC" w:rsidRDefault="008C60A2" w:rsidP="008C60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r>
      <w:tr w:rsidR="00E1449D" w:rsidRPr="005839DC" w14:paraId="46118AD2" w14:textId="77777777" w:rsidTr="00FE197E">
        <w:trPr>
          <w:trHeight w:val="96"/>
        </w:trPr>
        <w:tc>
          <w:tcPr>
            <w:cnfStyle w:val="001000000000" w:firstRow="0" w:lastRow="0" w:firstColumn="1" w:lastColumn="0" w:oddVBand="0" w:evenVBand="0" w:oddHBand="0" w:evenHBand="0" w:firstRowFirstColumn="0" w:firstRowLastColumn="0" w:lastRowFirstColumn="0" w:lastRowLastColumn="0"/>
            <w:tcW w:w="257" w:type="pct"/>
            <w:vMerge w:val="restart"/>
            <w:shd w:val="clear" w:color="auto" w:fill="DEEAF6" w:themeFill="accent1" w:themeFillTint="33"/>
            <w:vAlign w:val="center"/>
          </w:tcPr>
          <w:p w14:paraId="3AE96C90" w14:textId="77777777" w:rsidR="008C60A2" w:rsidRPr="005839DC" w:rsidRDefault="008C60A2" w:rsidP="008C60A2">
            <w:pPr>
              <w:rPr>
                <w:rFonts w:asciiTheme="minorHAnsi" w:hAnsiTheme="minorHAnsi" w:cstheme="minorHAnsi"/>
                <w:b w:val="0"/>
                <w:sz w:val="28"/>
                <w:szCs w:val="28"/>
              </w:rPr>
            </w:pPr>
            <w:r w:rsidRPr="005839DC">
              <w:rPr>
                <w:rFonts w:asciiTheme="minorHAnsi" w:hAnsiTheme="minorHAnsi" w:cstheme="minorHAnsi"/>
                <w:b w:val="0"/>
                <w:sz w:val="28"/>
                <w:szCs w:val="28"/>
              </w:rPr>
              <w:t>SR 4.4</w:t>
            </w:r>
          </w:p>
        </w:tc>
        <w:tc>
          <w:tcPr>
            <w:tcW w:w="963" w:type="pct"/>
            <w:vMerge w:val="restart"/>
            <w:shd w:val="clear" w:color="auto" w:fill="DEEAF6" w:themeFill="accent1" w:themeFillTint="33"/>
            <w:vAlign w:val="center"/>
          </w:tcPr>
          <w:p w14:paraId="27F6AEA6"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Directorate and Divisional Assurance Dashboards providing key insights to be acted upon linked to workforce plans</w:t>
            </w:r>
          </w:p>
        </w:tc>
        <w:tc>
          <w:tcPr>
            <w:tcW w:w="1122" w:type="pct"/>
            <w:vMerge w:val="restart"/>
            <w:shd w:val="clear" w:color="auto" w:fill="DEEAF6" w:themeFill="accent1" w:themeFillTint="33"/>
            <w:vAlign w:val="center"/>
          </w:tcPr>
          <w:p w14:paraId="3D96E415" w14:textId="2E889FA1"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All Executives</w:t>
            </w:r>
          </w:p>
        </w:tc>
        <w:tc>
          <w:tcPr>
            <w:tcW w:w="1473" w:type="pct"/>
            <w:shd w:val="clear" w:color="auto" w:fill="DEEAF6" w:themeFill="accent1" w:themeFillTint="33"/>
            <w:vAlign w:val="center"/>
          </w:tcPr>
          <w:p w14:paraId="60B8C1EF"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Directorate performance reviews</w:t>
            </w:r>
          </w:p>
        </w:tc>
        <w:tc>
          <w:tcPr>
            <w:tcW w:w="237" w:type="pct"/>
            <w:shd w:val="clear" w:color="auto" w:fill="DEEAF6" w:themeFill="accent1" w:themeFillTint="33"/>
            <w:vAlign w:val="center"/>
          </w:tcPr>
          <w:p w14:paraId="2AF4D288"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0D3D63AE"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0725CD80"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50495F52"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29DAB2FE" w14:textId="77777777" w:rsidR="008C60A2" w:rsidRPr="005839DC" w:rsidRDefault="008C60A2" w:rsidP="008C60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r>
      <w:tr w:rsidR="00E1449D" w:rsidRPr="005839DC" w14:paraId="060B23B6" w14:textId="77777777" w:rsidTr="00FE197E">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vMerge/>
            <w:shd w:val="clear" w:color="auto" w:fill="DEEAF6" w:themeFill="accent1" w:themeFillTint="33"/>
            <w:vAlign w:val="center"/>
          </w:tcPr>
          <w:p w14:paraId="2A077E3F" w14:textId="77777777" w:rsidR="00AE27F0" w:rsidRPr="005839DC" w:rsidRDefault="00AE27F0" w:rsidP="00AE27F0">
            <w:pPr>
              <w:rPr>
                <w:rFonts w:asciiTheme="minorHAnsi" w:hAnsiTheme="minorHAnsi" w:cstheme="minorHAnsi"/>
                <w:b w:val="0"/>
                <w:sz w:val="28"/>
                <w:szCs w:val="28"/>
              </w:rPr>
            </w:pPr>
          </w:p>
        </w:tc>
        <w:tc>
          <w:tcPr>
            <w:tcW w:w="963" w:type="pct"/>
            <w:vMerge/>
            <w:shd w:val="clear" w:color="auto" w:fill="DEEAF6" w:themeFill="accent1" w:themeFillTint="33"/>
            <w:vAlign w:val="center"/>
          </w:tcPr>
          <w:p w14:paraId="7C82F633"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p>
        </w:tc>
        <w:tc>
          <w:tcPr>
            <w:tcW w:w="1122" w:type="pct"/>
            <w:vMerge/>
            <w:shd w:val="clear" w:color="auto" w:fill="DEEAF6" w:themeFill="accent1" w:themeFillTint="33"/>
            <w:vAlign w:val="center"/>
          </w:tcPr>
          <w:p w14:paraId="472BEF06"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p>
        </w:tc>
        <w:tc>
          <w:tcPr>
            <w:tcW w:w="1473" w:type="pct"/>
            <w:shd w:val="clear" w:color="auto" w:fill="DEEAF6" w:themeFill="accent1" w:themeFillTint="33"/>
            <w:vAlign w:val="center"/>
          </w:tcPr>
          <w:p w14:paraId="7B7D939D"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Active use of recruitment data</w:t>
            </w:r>
          </w:p>
        </w:tc>
        <w:tc>
          <w:tcPr>
            <w:tcW w:w="237" w:type="pct"/>
            <w:shd w:val="clear" w:color="auto" w:fill="DEEAF6" w:themeFill="accent1" w:themeFillTint="33"/>
            <w:vAlign w:val="center"/>
          </w:tcPr>
          <w:p w14:paraId="1B94F775"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3CE5FC13"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5E04440F"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64B3E783"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64C5744A" w14:textId="77777777" w:rsidR="00AE27F0" w:rsidRPr="005839DC" w:rsidRDefault="00AE27F0" w:rsidP="00AE27F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r>
      <w:tr w:rsidR="00E1449D" w:rsidRPr="005839DC" w14:paraId="1DFB7673" w14:textId="77777777" w:rsidTr="00FE197E">
        <w:trPr>
          <w:trHeight w:val="494"/>
        </w:trPr>
        <w:tc>
          <w:tcPr>
            <w:cnfStyle w:val="001000000000" w:firstRow="0" w:lastRow="0" w:firstColumn="1" w:lastColumn="0" w:oddVBand="0" w:evenVBand="0" w:oddHBand="0" w:evenHBand="0" w:firstRowFirstColumn="0" w:firstRowLastColumn="0" w:lastRowFirstColumn="0" w:lastRowLastColumn="0"/>
            <w:tcW w:w="257" w:type="pct"/>
            <w:vMerge/>
            <w:shd w:val="clear" w:color="auto" w:fill="DEEAF6" w:themeFill="accent1" w:themeFillTint="33"/>
            <w:vAlign w:val="center"/>
          </w:tcPr>
          <w:p w14:paraId="7465B503" w14:textId="77777777" w:rsidR="00AE27F0" w:rsidRPr="005839DC" w:rsidRDefault="00AE27F0" w:rsidP="00AE27F0">
            <w:pPr>
              <w:rPr>
                <w:rFonts w:asciiTheme="minorHAnsi" w:hAnsiTheme="minorHAnsi" w:cstheme="minorHAnsi"/>
                <w:b w:val="0"/>
                <w:sz w:val="28"/>
                <w:szCs w:val="28"/>
              </w:rPr>
            </w:pPr>
          </w:p>
        </w:tc>
        <w:tc>
          <w:tcPr>
            <w:tcW w:w="963" w:type="pct"/>
            <w:vMerge/>
            <w:shd w:val="clear" w:color="auto" w:fill="DEEAF6" w:themeFill="accent1" w:themeFillTint="33"/>
            <w:vAlign w:val="center"/>
          </w:tcPr>
          <w:p w14:paraId="7CDE2142" w14:textId="77777777" w:rsidR="00AE27F0" w:rsidRPr="005839DC" w:rsidRDefault="00AE27F0" w:rsidP="00AE27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p>
        </w:tc>
        <w:tc>
          <w:tcPr>
            <w:tcW w:w="1122" w:type="pct"/>
            <w:vMerge/>
            <w:shd w:val="clear" w:color="auto" w:fill="DEEAF6" w:themeFill="accent1" w:themeFillTint="33"/>
            <w:vAlign w:val="center"/>
          </w:tcPr>
          <w:p w14:paraId="70AED3D7" w14:textId="77777777" w:rsidR="00AE27F0" w:rsidRPr="005839DC" w:rsidRDefault="00AE27F0" w:rsidP="00AE27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p>
        </w:tc>
        <w:tc>
          <w:tcPr>
            <w:tcW w:w="1473" w:type="pct"/>
            <w:shd w:val="clear" w:color="auto" w:fill="DEEAF6" w:themeFill="accent1" w:themeFillTint="33"/>
            <w:vAlign w:val="center"/>
          </w:tcPr>
          <w:p w14:paraId="7E01CA79" w14:textId="77777777" w:rsidR="00AE27F0" w:rsidRPr="005839DC" w:rsidRDefault="00AE27F0" w:rsidP="00AE27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Analysis of Starter and Leaver data</w:t>
            </w:r>
          </w:p>
        </w:tc>
        <w:tc>
          <w:tcPr>
            <w:tcW w:w="237" w:type="pct"/>
            <w:shd w:val="clear" w:color="auto" w:fill="DEEAF6" w:themeFill="accent1" w:themeFillTint="33"/>
            <w:vAlign w:val="center"/>
          </w:tcPr>
          <w:p w14:paraId="25C18F67" w14:textId="77777777" w:rsidR="00AE27F0" w:rsidRPr="005839DC" w:rsidRDefault="00AE27F0" w:rsidP="00AE27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0DA7173F" w14:textId="77777777" w:rsidR="00AE27F0" w:rsidRPr="005839DC" w:rsidRDefault="00AE27F0" w:rsidP="00AE27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X</w:t>
            </w:r>
          </w:p>
        </w:tc>
        <w:tc>
          <w:tcPr>
            <w:tcW w:w="237" w:type="pct"/>
            <w:shd w:val="clear" w:color="auto" w:fill="DEEAF6" w:themeFill="accent1" w:themeFillTint="33"/>
            <w:vAlign w:val="center"/>
          </w:tcPr>
          <w:p w14:paraId="5E338189" w14:textId="77777777" w:rsidR="00AE27F0" w:rsidRPr="005839DC" w:rsidRDefault="00AE27F0" w:rsidP="00AE27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78FD40B4" w14:textId="77777777" w:rsidR="00AE27F0" w:rsidRPr="005839DC" w:rsidRDefault="00AE27F0" w:rsidP="00AE27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26A834B9" w14:textId="77777777" w:rsidR="00AE27F0" w:rsidRPr="005839DC" w:rsidRDefault="00AE27F0" w:rsidP="00AE27F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r>
    </w:tbl>
    <w:p w14:paraId="52FBDA11" w14:textId="77777777" w:rsidR="00AE27F0" w:rsidRPr="005839DC" w:rsidRDefault="00AE27F0" w:rsidP="00AE27F0">
      <w:pPr>
        <w:rPr>
          <w:rFonts w:asciiTheme="minorHAnsi" w:hAnsiTheme="minorHAnsi" w:cstheme="minorHAnsi"/>
          <w:sz w:val="28"/>
          <w:szCs w:val="28"/>
        </w:rPr>
        <w:sectPr w:rsidR="00AE27F0" w:rsidRPr="005839DC" w:rsidSect="00834F5B">
          <w:headerReference w:type="default" r:id="rId15"/>
          <w:pgSz w:w="23811" w:h="16838" w:orient="landscape" w:code="8"/>
          <w:pgMar w:top="1742" w:right="1440" w:bottom="993" w:left="1440" w:header="708" w:footer="708" w:gutter="0"/>
          <w:cols w:space="708"/>
          <w:docGrid w:linePitch="360"/>
        </w:sectPr>
      </w:pPr>
    </w:p>
    <w:tbl>
      <w:tblPr>
        <w:tblStyle w:val="GridTable4-Accent5"/>
        <w:tblpPr w:leftFromText="180" w:rightFromText="180" w:vertAnchor="text" w:tblpY="1"/>
        <w:tblOverlap w:val="neve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37"/>
        <w:gridCol w:w="3542"/>
        <w:gridCol w:w="425"/>
        <w:gridCol w:w="4537"/>
        <w:gridCol w:w="3971"/>
        <w:gridCol w:w="1986"/>
        <w:gridCol w:w="4962"/>
      </w:tblGrid>
      <w:tr w:rsidR="005839DC" w:rsidRPr="005839DC" w14:paraId="776CBCD3" w14:textId="77777777" w:rsidTr="00332AE6">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2E9922C" w14:textId="77777777" w:rsidR="00AE27F0" w:rsidRPr="005839DC" w:rsidRDefault="00AE27F0" w:rsidP="00AE27F0">
            <w:pPr>
              <w:jc w:val="center"/>
              <w:rPr>
                <w:rFonts w:asciiTheme="minorHAnsi" w:hAnsiTheme="minorHAnsi" w:cstheme="minorHAnsi"/>
                <w:b w:val="0"/>
                <w:color w:val="auto"/>
                <w:sz w:val="28"/>
                <w:szCs w:val="28"/>
              </w:rPr>
            </w:pPr>
            <w:r w:rsidRPr="005839DC">
              <w:rPr>
                <w:rFonts w:asciiTheme="minorHAnsi" w:hAnsiTheme="minorHAnsi" w:cstheme="minorHAnsi"/>
                <w:color w:val="auto"/>
                <w:sz w:val="28"/>
                <w:szCs w:val="28"/>
              </w:rPr>
              <w:lastRenderedPageBreak/>
              <w:t>Action Plan No.</w:t>
            </w:r>
          </w:p>
        </w:tc>
        <w:tc>
          <w:tcPr>
            <w:tcW w:w="833"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5996D36"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Gaps in controls</w:t>
            </w:r>
          </w:p>
        </w:tc>
        <w:tc>
          <w:tcPr>
            <w:tcW w:w="100"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9FF988C"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tc>
        <w:tc>
          <w:tcPr>
            <w:tcW w:w="1067"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D8BE3EF"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Action Plan</w:t>
            </w:r>
          </w:p>
        </w:tc>
        <w:tc>
          <w:tcPr>
            <w:tcW w:w="934"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AB4470D"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5839DC">
              <w:rPr>
                <w:rFonts w:asciiTheme="minorHAnsi" w:hAnsiTheme="minorHAnsi" w:cstheme="minorHAnsi"/>
                <w:color w:val="auto"/>
                <w:sz w:val="28"/>
                <w:szCs w:val="28"/>
              </w:rPr>
              <w:t>Exec Director</w:t>
            </w:r>
          </w:p>
        </w:tc>
        <w:tc>
          <w:tcPr>
            <w:tcW w:w="467"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116A80B"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Due Date</w:t>
            </w:r>
          </w:p>
        </w:tc>
        <w:tc>
          <w:tcPr>
            <w:tcW w:w="1167"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D39A49C"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Progress</w:t>
            </w:r>
          </w:p>
        </w:tc>
      </w:tr>
      <w:tr w:rsidR="005839DC" w:rsidRPr="005839DC" w14:paraId="05CBF141" w14:textId="77777777" w:rsidTr="2EA98745">
        <w:trPr>
          <w:cnfStyle w:val="100000000000" w:firstRow="1" w:lastRow="0" w:firstColumn="0" w:lastColumn="0" w:oddVBand="0" w:evenVBand="0" w:oddHBand="0" w:evenHBand="0" w:firstRowFirstColumn="0" w:firstRowLastColumn="0" w:lastRowFirstColumn="0" w:lastRowLastColumn="0"/>
          <w:trHeight w:val="849"/>
          <w:tblHeader/>
        </w:trPr>
        <w:tc>
          <w:tcPr>
            <w:cnfStyle w:val="001000000000" w:firstRow="0" w:lastRow="0" w:firstColumn="1" w:lastColumn="0" w:oddVBand="0" w:evenVBand="0" w:oddHBand="0" w:evenHBand="0" w:firstRowFirstColumn="0" w:firstRowLastColumn="0" w:lastRowFirstColumn="0" w:lastRowLastColumn="0"/>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331C9C" w14:textId="4D5B89B1" w:rsidR="00D2395C" w:rsidRPr="005839DC" w:rsidRDefault="00FE56F4" w:rsidP="00D2395C">
            <w:pPr>
              <w:rPr>
                <w:rFonts w:ascii="Arial" w:hAnsi="Arial" w:cs="Arial"/>
                <w:bCs w:val="0"/>
                <w:color w:val="auto"/>
              </w:rPr>
            </w:pPr>
            <w:r w:rsidRPr="005839DC">
              <w:rPr>
                <w:rFonts w:ascii="Arial" w:hAnsi="Arial" w:cs="Arial"/>
                <w:b w:val="0"/>
                <w:color w:val="auto"/>
              </w:rPr>
              <w:t>AP 4</w:t>
            </w:r>
            <w:r w:rsidR="00D2395C" w:rsidRPr="005839DC">
              <w:rPr>
                <w:rFonts w:ascii="Arial" w:hAnsi="Arial" w:cs="Arial"/>
                <w:b w:val="0"/>
                <w:color w:val="auto"/>
              </w:rPr>
              <w:t>.1</w:t>
            </w:r>
          </w:p>
          <w:p w14:paraId="70DD4F21" w14:textId="77777777" w:rsidR="00D2395C" w:rsidRPr="005839DC" w:rsidRDefault="00D2395C" w:rsidP="00D2395C">
            <w:pPr>
              <w:rPr>
                <w:rFonts w:ascii="Arial" w:hAnsi="Arial" w:cs="Arial"/>
                <w:bCs w:val="0"/>
                <w:color w:val="auto"/>
              </w:rPr>
            </w:pPr>
          </w:p>
          <w:p w14:paraId="2194E7C9" w14:textId="4C7E9A8B" w:rsidR="00D2395C" w:rsidRPr="005839DC" w:rsidRDefault="00D2395C" w:rsidP="00D2395C">
            <w:pPr>
              <w:rPr>
                <w:rFonts w:asciiTheme="minorHAnsi" w:hAnsiTheme="minorHAnsi" w:cstheme="minorHAnsi"/>
                <w:b w:val="0"/>
                <w:color w:val="auto"/>
                <w:sz w:val="28"/>
                <w:szCs w:val="28"/>
              </w:rPr>
            </w:pPr>
          </w:p>
        </w:tc>
        <w:tc>
          <w:tcPr>
            <w:tcW w:w="8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31A99C" w14:textId="77777777"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839DC">
              <w:rPr>
                <w:rFonts w:ascii="Arial" w:hAnsi="Arial" w:cs="Arial"/>
                <w:b w:val="0"/>
                <w:color w:val="auto"/>
              </w:rPr>
              <w:t>Develop robust workforce plans</w:t>
            </w:r>
          </w:p>
          <w:p w14:paraId="688CCAAE" w14:textId="7C3ABB28"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0" w:type="pct"/>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91E4342" w14:textId="77777777"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sz w:val="28"/>
                <w:szCs w:val="28"/>
              </w:rPr>
            </w:pPr>
          </w:p>
          <w:p w14:paraId="7C486C0B" w14:textId="53FF02E1"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0D44B2FF" w14:textId="77777777"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5839DC">
              <w:rPr>
                <w:rFonts w:ascii="Arial" w:hAnsi="Arial" w:cs="Arial"/>
                <w:b w:val="0"/>
                <w:color w:val="auto"/>
              </w:rPr>
              <w:t>Establish succession plans throughout the organisation for key roles</w:t>
            </w:r>
          </w:p>
          <w:p w14:paraId="0165E559" w14:textId="77777777"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3D1C4AD8" w14:textId="1F9394B7"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Arial" w:hAnsi="Arial" w:cs="Arial"/>
                <w:b w:val="0"/>
                <w:color w:val="auto"/>
              </w:rPr>
              <w:t>Director of People &amp; OD</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1700D33" w14:textId="58ED759C" w:rsidR="00D2395C" w:rsidRPr="005839DC" w:rsidRDefault="5BF6C121" w:rsidP="4454B90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5839DC">
              <w:rPr>
                <w:rFonts w:ascii="Arial" w:hAnsi="Arial" w:cs="Arial"/>
                <w:b w:val="0"/>
                <w:bCs w:val="0"/>
                <w:color w:val="auto"/>
              </w:rPr>
              <w:t>30/12/2022</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2FB7B2E1" w14:textId="6326DE51" w:rsidR="009A10CF" w:rsidRPr="000D6790" w:rsidRDefault="00435711" w:rsidP="00393132">
            <w:pPr>
              <w:spacing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0D6790">
              <w:rPr>
                <w:rFonts w:ascii="Arial" w:eastAsia="Arial" w:hAnsi="Arial" w:cs="Arial"/>
                <w:color w:val="auto"/>
              </w:rPr>
              <w:t xml:space="preserve">Updated </w:t>
            </w:r>
            <w:r w:rsidR="009A10CF" w:rsidRPr="000D6790">
              <w:rPr>
                <w:rFonts w:ascii="Arial" w:eastAsia="Arial" w:hAnsi="Arial" w:cs="Arial"/>
                <w:color w:val="auto"/>
              </w:rPr>
              <w:t xml:space="preserve">1.3.23 </w:t>
            </w:r>
          </w:p>
          <w:p w14:paraId="5B6D6078" w14:textId="3F0B8B79" w:rsidR="00F968AA" w:rsidRPr="000D6790" w:rsidRDefault="00F968AA" w:rsidP="006F4CE8">
            <w:pPr>
              <w:contextualSpacing/>
              <w:cnfStyle w:val="100000000000" w:firstRow="1" w:lastRow="0" w:firstColumn="0" w:lastColumn="0" w:oddVBand="0" w:evenVBand="0" w:oddHBand="0" w:evenHBand="0" w:firstRowFirstColumn="0" w:firstRowLastColumn="0" w:lastRowFirstColumn="0" w:lastRowLastColumn="0"/>
              <w:rPr>
                <w:rFonts w:ascii="Arial" w:eastAsia="Verdana" w:hAnsi="Arial" w:cs="Arial"/>
                <w:color w:val="auto"/>
                <w:kern w:val="24"/>
                <w:lang w:eastAsia="en-GB"/>
              </w:rPr>
            </w:pPr>
            <w:r w:rsidRPr="000D6790">
              <w:rPr>
                <w:rFonts w:ascii="Arial" w:eastAsia="Verdana" w:hAnsi="Arial" w:cs="Arial"/>
                <w:b w:val="0"/>
                <w:bCs w:val="0"/>
                <w:color w:val="auto"/>
                <w:kern w:val="24"/>
                <w:lang w:eastAsia="en-GB"/>
              </w:rPr>
              <w:t>A r</w:t>
            </w:r>
            <w:r w:rsidR="006F4CE8" w:rsidRPr="000D6790">
              <w:rPr>
                <w:rFonts w:ascii="Arial" w:eastAsia="Verdana" w:hAnsi="Arial" w:cs="Arial"/>
                <w:b w:val="0"/>
                <w:bCs w:val="0"/>
                <w:color w:val="auto"/>
                <w:kern w:val="24"/>
                <w:lang w:eastAsia="en-GB"/>
              </w:rPr>
              <w:t xml:space="preserve">eview </w:t>
            </w:r>
            <w:r w:rsidR="00FA0FF0" w:rsidRPr="000D6790">
              <w:rPr>
                <w:rFonts w:ascii="Arial" w:eastAsia="Verdana" w:hAnsi="Arial" w:cs="Arial"/>
                <w:b w:val="0"/>
                <w:bCs w:val="0"/>
                <w:color w:val="auto"/>
                <w:kern w:val="24"/>
                <w:lang w:eastAsia="en-GB"/>
              </w:rPr>
              <w:t>of</w:t>
            </w:r>
            <w:r w:rsidR="006F4CE8" w:rsidRPr="000D6790">
              <w:rPr>
                <w:rFonts w:ascii="Arial" w:eastAsia="Verdana" w:hAnsi="Arial" w:cs="Arial"/>
                <w:b w:val="0"/>
                <w:bCs w:val="0"/>
                <w:color w:val="auto"/>
                <w:kern w:val="24"/>
                <w:lang w:eastAsia="en-GB"/>
              </w:rPr>
              <w:t xml:space="preserve"> data</w:t>
            </w:r>
            <w:r w:rsidR="00FA0FF0" w:rsidRPr="000D6790">
              <w:rPr>
                <w:rFonts w:ascii="Arial" w:eastAsia="Verdana" w:hAnsi="Arial" w:cs="Arial"/>
                <w:b w:val="0"/>
                <w:bCs w:val="0"/>
                <w:color w:val="auto"/>
                <w:kern w:val="24"/>
                <w:lang w:eastAsia="en-GB"/>
              </w:rPr>
              <w:t xml:space="preserve"> submitted from directorates </w:t>
            </w:r>
            <w:r w:rsidR="0086588E" w:rsidRPr="000D6790">
              <w:rPr>
                <w:rFonts w:ascii="Arial" w:eastAsia="Verdana" w:hAnsi="Arial" w:cs="Arial"/>
                <w:b w:val="0"/>
                <w:bCs w:val="0"/>
                <w:color w:val="auto"/>
                <w:kern w:val="24"/>
                <w:lang w:eastAsia="en-GB"/>
              </w:rPr>
              <w:t>as part of the</w:t>
            </w:r>
            <w:r w:rsidRPr="000D6790">
              <w:rPr>
                <w:rFonts w:ascii="Arial" w:eastAsia="Verdana" w:hAnsi="Arial" w:cs="Arial"/>
                <w:b w:val="0"/>
                <w:bCs w:val="0"/>
                <w:color w:val="auto"/>
                <w:kern w:val="24"/>
                <w:lang w:eastAsia="en-GB"/>
              </w:rPr>
              <w:t xml:space="preserve"> initial phase of workforce planning </w:t>
            </w:r>
            <w:r w:rsidR="001E03CA" w:rsidRPr="000D6790">
              <w:rPr>
                <w:rFonts w:ascii="Arial" w:eastAsia="Verdana" w:hAnsi="Arial" w:cs="Arial"/>
                <w:b w:val="0"/>
                <w:bCs w:val="0"/>
                <w:color w:val="auto"/>
                <w:kern w:val="24"/>
                <w:lang w:eastAsia="en-GB"/>
              </w:rPr>
              <w:t xml:space="preserve">has been </w:t>
            </w:r>
            <w:r w:rsidR="001E3FEF" w:rsidRPr="000D6790">
              <w:rPr>
                <w:rFonts w:ascii="Arial" w:eastAsia="Verdana" w:hAnsi="Arial" w:cs="Arial"/>
                <w:b w:val="0"/>
                <w:bCs w:val="0"/>
                <w:color w:val="auto"/>
                <w:kern w:val="24"/>
                <w:lang w:eastAsia="en-GB"/>
              </w:rPr>
              <w:t>completed</w:t>
            </w:r>
            <w:r w:rsidRPr="000D6790">
              <w:rPr>
                <w:rFonts w:ascii="Arial" w:eastAsia="Verdana" w:hAnsi="Arial" w:cs="Arial"/>
                <w:b w:val="0"/>
                <w:bCs w:val="0"/>
                <w:color w:val="auto"/>
                <w:kern w:val="24"/>
                <w:lang w:eastAsia="en-GB"/>
              </w:rPr>
              <w:t>.</w:t>
            </w:r>
          </w:p>
          <w:p w14:paraId="5AFD0181" w14:textId="474690DB" w:rsidR="009A10CF" w:rsidRPr="000D6790" w:rsidRDefault="00F968AA" w:rsidP="00504FEA">
            <w:pPr>
              <w:contextualSpacing/>
              <w:cnfStyle w:val="100000000000" w:firstRow="1" w:lastRow="0" w:firstColumn="0" w:lastColumn="0" w:oddVBand="0" w:evenVBand="0" w:oddHBand="0" w:evenHBand="0" w:firstRowFirstColumn="0" w:firstRowLastColumn="0" w:lastRowFirstColumn="0" w:lastRowLastColumn="0"/>
              <w:rPr>
                <w:rFonts w:ascii="Arial" w:eastAsia="Verdana" w:hAnsi="Arial" w:cs="Arial"/>
                <w:color w:val="auto"/>
                <w:kern w:val="24"/>
                <w:lang w:eastAsia="en-GB"/>
              </w:rPr>
            </w:pPr>
            <w:r w:rsidRPr="000D6790">
              <w:rPr>
                <w:rFonts w:ascii="Arial" w:eastAsia="Verdana" w:hAnsi="Arial" w:cs="Arial"/>
                <w:b w:val="0"/>
                <w:bCs w:val="0"/>
                <w:color w:val="auto"/>
                <w:kern w:val="24"/>
                <w:lang w:eastAsia="en-GB"/>
              </w:rPr>
              <w:t>A dashboard has bee</w:t>
            </w:r>
            <w:r w:rsidR="00297CAA" w:rsidRPr="000D6790">
              <w:rPr>
                <w:rFonts w:ascii="Arial" w:eastAsia="Verdana" w:hAnsi="Arial" w:cs="Arial"/>
                <w:b w:val="0"/>
                <w:bCs w:val="0"/>
                <w:color w:val="auto"/>
                <w:kern w:val="24"/>
                <w:lang w:eastAsia="en-GB"/>
              </w:rPr>
              <w:t>n</w:t>
            </w:r>
            <w:r w:rsidRPr="000D6790">
              <w:rPr>
                <w:rFonts w:ascii="Arial" w:eastAsia="Verdana" w:hAnsi="Arial" w:cs="Arial"/>
                <w:b w:val="0"/>
                <w:bCs w:val="0"/>
                <w:color w:val="auto"/>
                <w:kern w:val="24"/>
                <w:lang w:eastAsia="en-GB"/>
              </w:rPr>
              <w:t xml:space="preserve"> developed and will summarise </w:t>
            </w:r>
            <w:r w:rsidR="006F4CE8" w:rsidRPr="000D6790">
              <w:rPr>
                <w:rFonts w:ascii="Arial" w:eastAsia="Verdana" w:hAnsi="Arial" w:cs="Arial"/>
                <w:b w:val="0"/>
                <w:bCs w:val="0"/>
                <w:color w:val="auto"/>
                <w:kern w:val="24"/>
                <w:lang w:eastAsia="en-GB"/>
              </w:rPr>
              <w:t>where are our critical posts</w:t>
            </w:r>
            <w:r w:rsidR="00504FEA" w:rsidRPr="000D6790">
              <w:rPr>
                <w:rFonts w:ascii="Arial" w:eastAsia="Verdana" w:hAnsi="Arial" w:cs="Arial"/>
                <w:b w:val="0"/>
                <w:bCs w:val="0"/>
                <w:color w:val="auto"/>
                <w:kern w:val="24"/>
                <w:lang w:eastAsia="en-GB"/>
              </w:rPr>
              <w:t xml:space="preserve"> are.  From this we will work with </w:t>
            </w:r>
            <w:r w:rsidR="0086588E" w:rsidRPr="000D6790">
              <w:rPr>
                <w:rFonts w:ascii="Arial" w:eastAsia="Verdana" w:hAnsi="Arial" w:cs="Arial"/>
                <w:b w:val="0"/>
                <w:bCs w:val="0"/>
                <w:color w:val="auto"/>
                <w:kern w:val="24"/>
                <w:lang w:eastAsia="en-GB"/>
              </w:rPr>
              <w:t>d</w:t>
            </w:r>
            <w:r w:rsidR="00504FEA" w:rsidRPr="000D6790">
              <w:rPr>
                <w:rFonts w:ascii="Arial" w:eastAsia="Verdana" w:hAnsi="Arial" w:cs="Arial"/>
                <w:b w:val="0"/>
                <w:bCs w:val="0"/>
                <w:color w:val="auto"/>
                <w:kern w:val="24"/>
                <w:lang w:eastAsia="en-GB"/>
              </w:rPr>
              <w:t>irectorates to build succession plans</w:t>
            </w:r>
            <w:r w:rsidR="000C43B7" w:rsidRPr="000D6790">
              <w:rPr>
                <w:rFonts w:ascii="Arial" w:eastAsia="Verdana" w:hAnsi="Arial" w:cs="Arial"/>
                <w:b w:val="0"/>
                <w:bCs w:val="0"/>
                <w:color w:val="auto"/>
                <w:kern w:val="24"/>
                <w:lang w:eastAsia="en-GB"/>
              </w:rPr>
              <w:t xml:space="preserve"> for critical roles identified</w:t>
            </w:r>
            <w:r w:rsidR="00504FEA" w:rsidRPr="000D6790">
              <w:rPr>
                <w:rFonts w:ascii="Arial" w:eastAsia="Verdana" w:hAnsi="Arial" w:cs="Arial"/>
                <w:b w:val="0"/>
                <w:bCs w:val="0"/>
                <w:color w:val="auto"/>
                <w:kern w:val="24"/>
                <w:lang w:eastAsia="en-GB"/>
              </w:rPr>
              <w:t xml:space="preserve"> and identify key interventions required.</w:t>
            </w:r>
            <w:r w:rsidR="00506CF3" w:rsidRPr="000D6790">
              <w:rPr>
                <w:rFonts w:ascii="Arial" w:eastAsia="Verdana" w:hAnsi="Arial" w:cs="Arial"/>
                <w:b w:val="0"/>
                <w:bCs w:val="0"/>
                <w:color w:val="auto"/>
                <w:kern w:val="24"/>
                <w:lang w:eastAsia="en-GB"/>
              </w:rPr>
              <w:t xml:space="preserve">  </w:t>
            </w:r>
            <w:r w:rsidR="00CB3C16" w:rsidRPr="000D6790">
              <w:rPr>
                <w:rFonts w:ascii="Arial" w:eastAsia="Verdana" w:hAnsi="Arial" w:cs="Arial"/>
                <w:b w:val="0"/>
                <w:bCs w:val="0"/>
                <w:color w:val="auto"/>
                <w:kern w:val="24"/>
                <w:lang w:eastAsia="en-GB"/>
              </w:rPr>
              <w:t>(D</w:t>
            </w:r>
            <w:r w:rsidR="00506CF3" w:rsidRPr="000D6790">
              <w:rPr>
                <w:rFonts w:ascii="Arial" w:eastAsia="Verdana" w:hAnsi="Arial" w:cs="Arial"/>
                <w:b w:val="0"/>
                <w:bCs w:val="0"/>
                <w:color w:val="auto"/>
                <w:kern w:val="24"/>
                <w:lang w:eastAsia="en-GB"/>
              </w:rPr>
              <w:t>ata</w:t>
            </w:r>
            <w:r w:rsidR="00CB3C16" w:rsidRPr="000D6790">
              <w:rPr>
                <w:rFonts w:ascii="Arial" w:eastAsia="Verdana" w:hAnsi="Arial" w:cs="Arial"/>
                <w:b w:val="0"/>
                <w:bCs w:val="0"/>
                <w:color w:val="auto"/>
                <w:kern w:val="24"/>
                <w:lang w:eastAsia="en-GB"/>
              </w:rPr>
              <w:t xml:space="preserve">  quality needs further </w:t>
            </w:r>
            <w:r w:rsidR="00124295" w:rsidRPr="000D6790">
              <w:rPr>
                <w:rFonts w:ascii="Arial" w:eastAsia="Verdana" w:hAnsi="Arial" w:cs="Arial"/>
                <w:b w:val="0"/>
                <w:bCs w:val="0"/>
                <w:color w:val="auto"/>
                <w:kern w:val="24"/>
                <w:lang w:eastAsia="en-GB"/>
              </w:rPr>
              <w:t>att</w:t>
            </w:r>
            <w:r w:rsidR="00243D68" w:rsidRPr="000D6790">
              <w:rPr>
                <w:rFonts w:ascii="Arial" w:eastAsia="Verdana" w:hAnsi="Arial" w:cs="Arial"/>
                <w:b w:val="0"/>
                <w:bCs w:val="0"/>
                <w:color w:val="auto"/>
                <w:kern w:val="24"/>
                <w:lang w:eastAsia="en-GB"/>
              </w:rPr>
              <w:t>ention</w:t>
            </w:r>
            <w:r w:rsidR="00506CF3" w:rsidRPr="000D6790">
              <w:rPr>
                <w:rFonts w:ascii="Arial" w:eastAsia="Verdana" w:hAnsi="Arial" w:cs="Arial"/>
                <w:b w:val="0"/>
                <w:bCs w:val="0"/>
                <w:color w:val="auto"/>
                <w:kern w:val="24"/>
                <w:lang w:eastAsia="en-GB"/>
              </w:rPr>
              <w:t>)</w:t>
            </w:r>
          </w:p>
          <w:p w14:paraId="56010F28" w14:textId="77777777" w:rsidR="00504FEA" w:rsidRDefault="00504FEA" w:rsidP="00504FEA">
            <w:pPr>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p>
          <w:p w14:paraId="6AB4F8B5" w14:textId="5024D2CC" w:rsidR="00393132" w:rsidRPr="009F30E0" w:rsidRDefault="00435711" w:rsidP="0039313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F30E0">
              <w:rPr>
                <w:rFonts w:ascii="Arial" w:eastAsia="Arial" w:hAnsi="Arial" w:cs="Arial"/>
                <w:b w:val="0"/>
                <w:bCs w:val="0"/>
                <w:color w:val="auto"/>
              </w:rPr>
              <w:t>24/</w:t>
            </w:r>
            <w:r w:rsidR="00393132" w:rsidRPr="009F30E0">
              <w:rPr>
                <w:rFonts w:ascii="Arial" w:eastAsia="Arial" w:hAnsi="Arial" w:cs="Arial"/>
                <w:b w:val="0"/>
                <w:bCs w:val="0"/>
                <w:color w:val="auto"/>
              </w:rPr>
              <w:t>1/23  The update remains the same as last month</w:t>
            </w:r>
            <w:r w:rsidR="00393132" w:rsidRPr="009F30E0">
              <w:rPr>
                <w:rFonts w:ascii="Arial" w:hAnsi="Arial" w:cs="Arial"/>
                <w:color w:val="auto"/>
              </w:rPr>
              <w:t xml:space="preserve"> </w:t>
            </w:r>
          </w:p>
          <w:p w14:paraId="4BEA0C63" w14:textId="7D66A71A" w:rsidR="0009358B" w:rsidRPr="009F30E0" w:rsidRDefault="0009358B" w:rsidP="0009358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F30E0">
              <w:rPr>
                <w:rFonts w:ascii="Arial" w:eastAsia="Arial" w:hAnsi="Arial" w:cs="Arial"/>
                <w:color w:val="auto"/>
              </w:rPr>
              <w:t xml:space="preserve">Updated 1/12/22 </w:t>
            </w:r>
            <w:r w:rsidRPr="009F30E0">
              <w:rPr>
                <w:rFonts w:ascii="Arial" w:eastAsia="Arial" w:hAnsi="Arial" w:cs="Arial"/>
                <w:b w:val="0"/>
                <w:bCs w:val="0"/>
                <w:color w:val="auto"/>
              </w:rPr>
              <w:t>The update remains the same as last month</w:t>
            </w:r>
            <w:r w:rsidRPr="009F30E0">
              <w:rPr>
                <w:rFonts w:ascii="Arial" w:hAnsi="Arial" w:cs="Arial"/>
                <w:color w:val="auto"/>
              </w:rPr>
              <w:t xml:space="preserve"> </w:t>
            </w:r>
          </w:p>
          <w:p w14:paraId="42B71C78" w14:textId="2A9459D4" w:rsidR="00D2395C" w:rsidRPr="009F30E0" w:rsidRDefault="7F24DC79" w:rsidP="6A8BF8BB">
            <w:pPr>
              <w:spacing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auto"/>
              </w:rPr>
            </w:pPr>
            <w:r w:rsidRPr="009F30E0">
              <w:rPr>
                <w:rFonts w:ascii="Arial" w:hAnsi="Arial" w:cs="Arial"/>
                <w:color w:val="auto"/>
              </w:rPr>
              <w:t>Updated 17/11/2022</w:t>
            </w:r>
            <w:r w:rsidRPr="009F30E0">
              <w:rPr>
                <w:rFonts w:ascii="Arial" w:hAnsi="Arial" w:cs="Arial"/>
                <w:b w:val="0"/>
                <w:bCs w:val="0"/>
                <w:color w:val="auto"/>
              </w:rPr>
              <w:t xml:space="preserve"> - </w:t>
            </w:r>
            <w:r w:rsidR="51022E98" w:rsidRPr="009F30E0">
              <w:rPr>
                <w:rFonts w:ascii="Arial" w:hAnsi="Arial" w:cs="Arial"/>
                <w:b w:val="0"/>
                <w:bCs w:val="0"/>
                <w:color w:val="auto"/>
              </w:rPr>
              <w:t>Whilst this objective will not be met by the 30/12/2020</w:t>
            </w:r>
            <w:r w:rsidR="7CF782BF" w:rsidRPr="009F30E0">
              <w:rPr>
                <w:rFonts w:ascii="Arial" w:hAnsi="Arial" w:cs="Arial"/>
                <w:b w:val="0"/>
                <w:bCs w:val="0"/>
                <w:color w:val="auto"/>
              </w:rPr>
              <w:t xml:space="preserve"> </w:t>
            </w:r>
            <w:r w:rsidR="40DA9649" w:rsidRPr="009F30E0">
              <w:rPr>
                <w:rFonts w:ascii="Arial" w:hAnsi="Arial" w:cs="Arial"/>
                <w:b w:val="0"/>
                <w:bCs w:val="0"/>
                <w:color w:val="auto"/>
              </w:rPr>
              <w:t xml:space="preserve"> a</w:t>
            </w:r>
            <w:r w:rsidR="773759E1" w:rsidRPr="009F30E0">
              <w:rPr>
                <w:rFonts w:ascii="Arial" w:hAnsi="Arial" w:cs="Arial"/>
                <w:b w:val="0"/>
                <w:bCs w:val="0"/>
                <w:color w:val="auto"/>
              </w:rPr>
              <w:t xml:space="preserve">s part of the workforce planning </w:t>
            </w:r>
            <w:r w:rsidR="40DA9649" w:rsidRPr="009F30E0">
              <w:rPr>
                <w:rFonts w:ascii="Arial" w:hAnsi="Arial" w:cs="Arial"/>
                <w:b w:val="0"/>
                <w:bCs w:val="0"/>
                <w:color w:val="auto"/>
              </w:rPr>
              <w:t xml:space="preserve"> process</w:t>
            </w:r>
            <w:r w:rsidR="7225B507" w:rsidRPr="009F30E0">
              <w:rPr>
                <w:rFonts w:ascii="Arial" w:hAnsi="Arial" w:cs="Arial"/>
                <w:b w:val="0"/>
                <w:bCs w:val="0"/>
                <w:color w:val="auto"/>
              </w:rPr>
              <w:t>,</w:t>
            </w:r>
            <w:r w:rsidR="40DA9649" w:rsidRPr="009F30E0">
              <w:rPr>
                <w:rFonts w:ascii="Arial" w:hAnsi="Arial" w:cs="Arial"/>
                <w:b w:val="0"/>
                <w:bCs w:val="0"/>
                <w:color w:val="auto"/>
              </w:rPr>
              <w:t xml:space="preserve"> key roles</w:t>
            </w:r>
            <w:r w:rsidR="78081949" w:rsidRPr="009F30E0">
              <w:rPr>
                <w:rFonts w:ascii="Arial" w:hAnsi="Arial" w:cs="Arial"/>
                <w:b w:val="0"/>
                <w:bCs w:val="0"/>
                <w:color w:val="auto"/>
              </w:rPr>
              <w:t xml:space="preserve"> for succession planning will be </w:t>
            </w:r>
            <w:r w:rsidR="03D4122C" w:rsidRPr="009F30E0">
              <w:rPr>
                <w:rFonts w:ascii="Arial" w:hAnsi="Arial" w:cs="Arial"/>
                <w:b w:val="0"/>
                <w:bCs w:val="0"/>
                <w:color w:val="auto"/>
              </w:rPr>
              <w:t>identified by</w:t>
            </w:r>
            <w:r w:rsidR="6C2E115F" w:rsidRPr="009F30E0">
              <w:rPr>
                <w:rFonts w:ascii="Arial" w:hAnsi="Arial" w:cs="Arial"/>
                <w:b w:val="0"/>
                <w:bCs w:val="0"/>
                <w:color w:val="auto"/>
              </w:rPr>
              <w:t xml:space="preserve"> mid Q4. By the end of Q4</w:t>
            </w:r>
            <w:r w:rsidR="452F2CFA" w:rsidRPr="009F30E0">
              <w:rPr>
                <w:rFonts w:ascii="Arial" w:hAnsi="Arial" w:cs="Arial"/>
                <w:b w:val="0"/>
                <w:bCs w:val="0"/>
                <w:color w:val="auto"/>
              </w:rPr>
              <w:t xml:space="preserve"> we will be </w:t>
            </w:r>
            <w:r w:rsidR="5BDE3765" w:rsidRPr="009F30E0">
              <w:rPr>
                <w:rFonts w:ascii="Arial" w:hAnsi="Arial" w:cs="Arial"/>
                <w:b w:val="0"/>
                <w:bCs w:val="0"/>
                <w:color w:val="auto"/>
              </w:rPr>
              <w:t>developing</w:t>
            </w:r>
            <w:r w:rsidR="5BDE3765" w:rsidRPr="009F30E0">
              <w:rPr>
                <w:rFonts w:ascii="Arial" w:eastAsia="Arial" w:hAnsi="Arial" w:cs="Arial"/>
                <w:b w:val="0"/>
                <w:bCs w:val="0"/>
                <w:color w:val="auto"/>
              </w:rPr>
              <w:t xml:space="preserve"> targeted </w:t>
            </w:r>
            <w:r w:rsidR="6C2E115F" w:rsidRPr="009F30E0">
              <w:rPr>
                <w:rFonts w:ascii="Arial" w:eastAsia="Arial" w:hAnsi="Arial" w:cs="Arial"/>
                <w:b w:val="0"/>
                <w:bCs w:val="0"/>
                <w:color w:val="auto"/>
              </w:rPr>
              <w:t xml:space="preserve"> interventions from the analysed data</w:t>
            </w:r>
            <w:r w:rsidR="74E9C267" w:rsidRPr="009F30E0">
              <w:rPr>
                <w:rFonts w:ascii="Arial" w:eastAsia="Arial" w:hAnsi="Arial" w:cs="Arial"/>
                <w:b w:val="0"/>
                <w:bCs w:val="0"/>
                <w:color w:val="auto"/>
              </w:rPr>
              <w:t xml:space="preserve"> </w:t>
            </w:r>
            <w:r w:rsidR="22486BBA" w:rsidRPr="009F30E0">
              <w:rPr>
                <w:rFonts w:ascii="Arial" w:eastAsia="Arial" w:hAnsi="Arial" w:cs="Arial"/>
                <w:b w:val="0"/>
                <w:bCs w:val="0"/>
                <w:color w:val="auto"/>
              </w:rPr>
              <w:t xml:space="preserve">to ensure </w:t>
            </w:r>
            <w:r w:rsidR="60E3F954" w:rsidRPr="009F30E0">
              <w:rPr>
                <w:rFonts w:ascii="Arial" w:eastAsia="Arial" w:hAnsi="Arial" w:cs="Arial"/>
                <w:b w:val="0"/>
                <w:bCs w:val="0"/>
                <w:color w:val="auto"/>
              </w:rPr>
              <w:t>robust succession</w:t>
            </w:r>
            <w:r w:rsidR="74E9C267" w:rsidRPr="009F30E0">
              <w:rPr>
                <w:rFonts w:ascii="Arial" w:eastAsia="Arial" w:hAnsi="Arial" w:cs="Arial"/>
                <w:b w:val="0"/>
                <w:bCs w:val="0"/>
                <w:color w:val="auto"/>
              </w:rPr>
              <w:t xml:space="preserve"> plans</w:t>
            </w:r>
            <w:r w:rsidR="36A8E37C" w:rsidRPr="009F30E0">
              <w:rPr>
                <w:rFonts w:ascii="Arial" w:eastAsia="Arial" w:hAnsi="Arial" w:cs="Arial"/>
                <w:b w:val="0"/>
                <w:bCs w:val="0"/>
                <w:color w:val="auto"/>
              </w:rPr>
              <w:t xml:space="preserve"> are in place for critical roles.</w:t>
            </w:r>
          </w:p>
        </w:tc>
      </w:tr>
      <w:tr w:rsidR="005839DC" w:rsidRPr="005839DC" w14:paraId="03ED4DF4" w14:textId="77777777" w:rsidTr="00332AE6">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vMerge/>
            <w:tcBorders>
              <w:top w:val="single" w:sz="4" w:space="0" w:color="auto"/>
              <w:left w:val="single" w:sz="4" w:space="0" w:color="auto"/>
              <w:bottom w:val="single" w:sz="4" w:space="0" w:color="auto"/>
              <w:right w:val="single" w:sz="4" w:space="0" w:color="auto"/>
            </w:tcBorders>
            <w:vAlign w:val="center"/>
          </w:tcPr>
          <w:p w14:paraId="7BF2F864" w14:textId="62F35946" w:rsidR="00D2395C" w:rsidRPr="005839DC" w:rsidRDefault="00D2395C" w:rsidP="00D2395C">
            <w:pPr>
              <w:rPr>
                <w:rFonts w:asciiTheme="minorHAnsi" w:hAnsiTheme="minorHAnsi" w:cstheme="minorHAnsi"/>
                <w:b w:val="0"/>
                <w:color w:val="auto"/>
                <w:sz w:val="28"/>
                <w:szCs w:val="28"/>
              </w:rPr>
            </w:pPr>
          </w:p>
        </w:tc>
        <w:tc>
          <w:tcPr>
            <w:tcW w:w="833" w:type="pct"/>
            <w:vMerge/>
            <w:tcBorders>
              <w:top w:val="single" w:sz="4" w:space="0" w:color="auto"/>
              <w:left w:val="single" w:sz="4" w:space="0" w:color="auto"/>
              <w:bottom w:val="single" w:sz="4" w:space="0" w:color="auto"/>
              <w:right w:val="single" w:sz="4" w:space="0" w:color="auto"/>
            </w:tcBorders>
            <w:vAlign w:val="center"/>
          </w:tcPr>
          <w:p w14:paraId="333013DB" w14:textId="1E8160E2"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0" w:type="pct"/>
            <w:vMerge/>
            <w:tcBorders>
              <w:top w:val="single" w:sz="4" w:space="0" w:color="auto"/>
              <w:left w:val="single" w:sz="4" w:space="0" w:color="auto"/>
              <w:bottom w:val="single" w:sz="4" w:space="0" w:color="auto"/>
              <w:right w:val="single" w:sz="4" w:space="0" w:color="auto"/>
            </w:tcBorders>
            <w:vAlign w:val="center"/>
          </w:tcPr>
          <w:p w14:paraId="56769864" w14:textId="2473F11D"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1EC11A62" w14:textId="4A0F49DD"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Arial" w:hAnsi="Arial" w:cs="Arial"/>
                <w:b w:val="0"/>
                <w:color w:val="auto"/>
              </w:rPr>
              <w:t>Establish more detail of the workforce required to deliver our refreshed long-term strategic plan, including role mix, grade mix, skill mix, and placement of roles in the wider Public Health system</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711DE436" w14:textId="47918032"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Arial" w:hAnsi="Arial" w:cs="Arial"/>
                <w:b w:val="0"/>
                <w:color w:val="auto"/>
              </w:rPr>
              <w:t>Director of People &amp; OD</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2C8D7D1" w14:textId="258A414E" w:rsidR="00D2395C" w:rsidRPr="005839DC" w:rsidRDefault="63F2569A" w:rsidP="4454B90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5839DC">
              <w:rPr>
                <w:rFonts w:ascii="Arial" w:hAnsi="Arial" w:cs="Arial"/>
                <w:b w:val="0"/>
                <w:bCs w:val="0"/>
                <w:color w:val="auto"/>
              </w:rPr>
              <w:t>30/12/2022</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4522AFA4" w14:textId="77777777" w:rsidR="00393132" w:rsidRPr="009F30E0" w:rsidRDefault="00393132"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p>
          <w:p w14:paraId="43D66E4A" w14:textId="30E6DA2B" w:rsidR="003F5E18" w:rsidRDefault="003F5E18" w:rsidP="0039313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p w14:paraId="55B2B82B" w14:textId="7B8B7740" w:rsidR="003F5E18" w:rsidRPr="000D6790" w:rsidRDefault="00C1014E" w:rsidP="0039313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D6790">
              <w:rPr>
                <w:rFonts w:ascii="Arial" w:hAnsi="Arial" w:cs="Arial"/>
                <w:color w:val="auto"/>
              </w:rPr>
              <w:t xml:space="preserve">Updated </w:t>
            </w:r>
            <w:r w:rsidR="003F5E18" w:rsidRPr="000D6790">
              <w:rPr>
                <w:rFonts w:ascii="Arial" w:hAnsi="Arial" w:cs="Arial"/>
                <w:color w:val="auto"/>
              </w:rPr>
              <w:t>1/3/23</w:t>
            </w:r>
            <w:r w:rsidR="006E594C" w:rsidRPr="000D6790">
              <w:rPr>
                <w:rFonts w:ascii="Arial" w:hAnsi="Arial" w:cs="Arial"/>
                <w:b w:val="0"/>
                <w:bCs w:val="0"/>
                <w:color w:val="auto"/>
              </w:rPr>
              <w:t xml:space="preserve">  Baseline data to support this action has now been</w:t>
            </w:r>
            <w:r w:rsidR="001948A7" w:rsidRPr="000D6790">
              <w:rPr>
                <w:rFonts w:ascii="Arial" w:hAnsi="Arial" w:cs="Arial"/>
                <w:b w:val="0"/>
                <w:bCs w:val="0"/>
                <w:color w:val="auto"/>
              </w:rPr>
              <w:t xml:space="preserve"> established.</w:t>
            </w:r>
            <w:r w:rsidR="006E594C" w:rsidRPr="000D6790">
              <w:rPr>
                <w:rFonts w:ascii="Arial" w:hAnsi="Arial" w:cs="Arial"/>
                <w:b w:val="0"/>
                <w:bCs w:val="0"/>
                <w:color w:val="auto"/>
              </w:rPr>
              <w:t xml:space="preserve"> The data is currently being reviewed with Directorates</w:t>
            </w:r>
            <w:r w:rsidR="00814599" w:rsidRPr="000D6790">
              <w:rPr>
                <w:rFonts w:ascii="Arial" w:hAnsi="Arial" w:cs="Arial"/>
                <w:b w:val="0"/>
                <w:bCs w:val="0"/>
                <w:color w:val="auto"/>
              </w:rPr>
              <w:t xml:space="preserve"> and </w:t>
            </w:r>
            <w:r w:rsidR="009E1FFC" w:rsidRPr="000D6790">
              <w:rPr>
                <w:rFonts w:ascii="Arial" w:hAnsi="Arial" w:cs="Arial"/>
                <w:b w:val="0"/>
                <w:bCs w:val="0"/>
                <w:color w:val="auto"/>
              </w:rPr>
              <w:t xml:space="preserve">skill </w:t>
            </w:r>
            <w:r w:rsidR="00444550" w:rsidRPr="000D6790">
              <w:rPr>
                <w:rFonts w:ascii="Arial" w:hAnsi="Arial" w:cs="Arial"/>
                <w:b w:val="0"/>
                <w:bCs w:val="0"/>
                <w:color w:val="auto"/>
              </w:rPr>
              <w:t>/rol</w:t>
            </w:r>
            <w:r w:rsidR="00276DC0" w:rsidRPr="000D6790">
              <w:rPr>
                <w:rFonts w:ascii="Arial" w:hAnsi="Arial" w:cs="Arial"/>
                <w:b w:val="0"/>
                <w:bCs w:val="0"/>
                <w:color w:val="auto"/>
              </w:rPr>
              <w:t xml:space="preserve">e </w:t>
            </w:r>
            <w:r w:rsidR="009E1FFC" w:rsidRPr="000D6790">
              <w:rPr>
                <w:rFonts w:ascii="Arial" w:hAnsi="Arial" w:cs="Arial"/>
                <w:b w:val="0"/>
                <w:bCs w:val="0"/>
                <w:color w:val="auto"/>
              </w:rPr>
              <w:t xml:space="preserve">mix </w:t>
            </w:r>
            <w:r w:rsidR="00444550" w:rsidRPr="000D6790">
              <w:rPr>
                <w:rFonts w:ascii="Arial" w:hAnsi="Arial" w:cs="Arial"/>
                <w:b w:val="0"/>
                <w:bCs w:val="0"/>
                <w:color w:val="auto"/>
              </w:rPr>
              <w:t xml:space="preserve">requirement </w:t>
            </w:r>
            <w:r w:rsidR="00814599" w:rsidRPr="000D6790">
              <w:rPr>
                <w:rFonts w:ascii="Arial" w:hAnsi="Arial" w:cs="Arial"/>
                <w:b w:val="0"/>
                <w:bCs w:val="0"/>
                <w:color w:val="auto"/>
              </w:rPr>
              <w:t xml:space="preserve">will continue to be considered in line with LTS </w:t>
            </w:r>
            <w:r w:rsidR="000864F0" w:rsidRPr="000D6790">
              <w:rPr>
                <w:rFonts w:ascii="Arial" w:hAnsi="Arial" w:cs="Arial"/>
                <w:b w:val="0"/>
                <w:bCs w:val="0"/>
                <w:color w:val="auto"/>
              </w:rPr>
              <w:t>which is yet to be finalised.</w:t>
            </w:r>
          </w:p>
          <w:p w14:paraId="517E76C3" w14:textId="77777777" w:rsidR="003F5E18" w:rsidRDefault="003F5E18" w:rsidP="0039313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53F15522" w14:textId="445023E9" w:rsidR="00393132" w:rsidRPr="009F30E0" w:rsidRDefault="00393132" w:rsidP="0039313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F30E0">
              <w:rPr>
                <w:rFonts w:ascii="Arial" w:hAnsi="Arial" w:cs="Arial"/>
                <w:b w:val="0"/>
                <w:bCs w:val="0"/>
                <w:color w:val="auto"/>
              </w:rPr>
              <w:t xml:space="preserve">21/1/23 </w:t>
            </w:r>
            <w:r w:rsidRPr="009F30E0">
              <w:rPr>
                <w:rFonts w:ascii="Arial" w:eastAsia="Arial" w:hAnsi="Arial" w:cs="Arial"/>
                <w:b w:val="0"/>
                <w:bCs w:val="0"/>
                <w:color w:val="auto"/>
              </w:rPr>
              <w:t xml:space="preserve"> The update remains the same as last month</w:t>
            </w:r>
            <w:r w:rsidRPr="009F30E0">
              <w:rPr>
                <w:rFonts w:ascii="Arial" w:hAnsi="Arial" w:cs="Arial"/>
                <w:color w:val="auto"/>
              </w:rPr>
              <w:t xml:space="preserve"> </w:t>
            </w:r>
          </w:p>
          <w:p w14:paraId="77E2169B" w14:textId="6C5BC9BF" w:rsidR="00393132" w:rsidRPr="009F30E0" w:rsidRDefault="00393132"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p>
          <w:p w14:paraId="5D371DEC" w14:textId="5EB8F028" w:rsidR="00532E1C" w:rsidRPr="009F30E0" w:rsidRDefault="00532E1C"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F30E0">
              <w:rPr>
                <w:rFonts w:ascii="Arial" w:hAnsi="Arial" w:cs="Arial"/>
                <w:color w:val="auto"/>
              </w:rPr>
              <w:t xml:space="preserve">Updated 1/12/22  </w:t>
            </w:r>
            <w:r w:rsidRPr="009F30E0">
              <w:rPr>
                <w:rFonts w:ascii="Arial" w:hAnsi="Arial" w:cs="Arial"/>
                <w:b w:val="0"/>
                <w:bCs w:val="0"/>
                <w:color w:val="auto"/>
              </w:rPr>
              <w:t>Data is currently being gathered as part of the Workforce Planning exercise and the LTS is moving closer to being finalised.</w:t>
            </w:r>
          </w:p>
          <w:p w14:paraId="0E0C2B7F" w14:textId="39762749" w:rsidR="00D2395C" w:rsidRPr="009F30E0" w:rsidRDefault="23EFEF04"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F30E0">
              <w:rPr>
                <w:rFonts w:ascii="Arial" w:hAnsi="Arial" w:cs="Arial"/>
                <w:color w:val="auto"/>
              </w:rPr>
              <w:t xml:space="preserve">Updated 17/11/2022 </w:t>
            </w:r>
            <w:r w:rsidRPr="009F30E0">
              <w:rPr>
                <w:rFonts w:ascii="Arial" w:hAnsi="Arial" w:cs="Arial"/>
                <w:b w:val="0"/>
                <w:bCs w:val="0"/>
                <w:color w:val="auto"/>
              </w:rPr>
              <w:t xml:space="preserve">with the refreshed LTS not yet </w:t>
            </w:r>
            <w:r w:rsidR="2275C78E" w:rsidRPr="009F30E0">
              <w:rPr>
                <w:rFonts w:ascii="Arial" w:hAnsi="Arial" w:cs="Arial"/>
                <w:b w:val="0"/>
                <w:bCs w:val="0"/>
                <w:color w:val="auto"/>
              </w:rPr>
              <w:t>complete, an element of this risk will continue.</w:t>
            </w:r>
          </w:p>
        </w:tc>
      </w:tr>
      <w:tr w:rsidR="005839DC" w:rsidRPr="005839DC" w14:paraId="19068555" w14:textId="77777777" w:rsidTr="00332AE6">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vMerge/>
            <w:tcBorders>
              <w:top w:val="single" w:sz="4" w:space="0" w:color="auto"/>
              <w:left w:val="single" w:sz="4" w:space="0" w:color="auto"/>
              <w:bottom w:val="single" w:sz="4" w:space="0" w:color="auto"/>
              <w:right w:val="single" w:sz="4" w:space="0" w:color="auto"/>
            </w:tcBorders>
            <w:vAlign w:val="center"/>
          </w:tcPr>
          <w:p w14:paraId="41D44090" w14:textId="5C61D225" w:rsidR="00D2395C" w:rsidRPr="005839DC" w:rsidRDefault="00D2395C" w:rsidP="00D2395C">
            <w:pPr>
              <w:rPr>
                <w:rFonts w:asciiTheme="minorHAnsi" w:hAnsiTheme="minorHAnsi" w:cstheme="minorHAnsi"/>
                <w:b w:val="0"/>
                <w:color w:val="auto"/>
                <w:sz w:val="28"/>
                <w:szCs w:val="28"/>
              </w:rPr>
            </w:pPr>
          </w:p>
        </w:tc>
        <w:tc>
          <w:tcPr>
            <w:tcW w:w="833" w:type="pct"/>
            <w:vMerge/>
            <w:tcBorders>
              <w:top w:val="single" w:sz="4" w:space="0" w:color="auto"/>
              <w:left w:val="single" w:sz="4" w:space="0" w:color="auto"/>
              <w:bottom w:val="single" w:sz="4" w:space="0" w:color="auto"/>
              <w:right w:val="single" w:sz="4" w:space="0" w:color="auto"/>
            </w:tcBorders>
            <w:vAlign w:val="center"/>
          </w:tcPr>
          <w:p w14:paraId="06BDB3A0" w14:textId="552CA2B5"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0" w:type="pct"/>
            <w:vMerge/>
            <w:tcBorders>
              <w:top w:val="single" w:sz="4" w:space="0" w:color="auto"/>
              <w:left w:val="single" w:sz="4" w:space="0" w:color="auto"/>
              <w:bottom w:val="single" w:sz="4" w:space="0" w:color="auto"/>
              <w:right w:val="single" w:sz="4" w:space="0" w:color="auto"/>
            </w:tcBorders>
            <w:vAlign w:val="center"/>
          </w:tcPr>
          <w:p w14:paraId="36A0B666" w14:textId="30C601C4"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4E824683" w14:textId="0E5E858B"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Arial" w:hAnsi="Arial" w:cs="Arial"/>
                <w:b w:val="0"/>
                <w:color w:val="auto"/>
              </w:rPr>
              <w:t>Develop clear plans for addressing scarce and emerging skills in line with local and national shortage specialities and forecast gaps between skills supply and demand</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76D7F929" w14:textId="5B35D3F3"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Arial" w:hAnsi="Arial" w:cs="Arial"/>
                <w:b w:val="0"/>
                <w:color w:val="auto"/>
              </w:rPr>
              <w:t>Director of People &amp; OD</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67E9779" w14:textId="31B2AD89" w:rsidR="00D2395C" w:rsidRPr="005839DC" w:rsidRDefault="0BD4B600" w:rsidP="4454B90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5839DC">
              <w:rPr>
                <w:rFonts w:ascii="Arial" w:hAnsi="Arial" w:cs="Arial"/>
                <w:b w:val="0"/>
                <w:bCs w:val="0"/>
                <w:color w:val="auto"/>
              </w:rPr>
              <w:t>31/03/2023</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4B839707" w14:textId="6E687110" w:rsidR="001201C6" w:rsidRDefault="001201C6" w:rsidP="0039313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1/3/22</w:t>
            </w:r>
          </w:p>
          <w:p w14:paraId="4097CAC9" w14:textId="0C5142EC" w:rsidR="00F3656F" w:rsidRPr="000D6790" w:rsidRDefault="00C1014E" w:rsidP="0039313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D6790">
              <w:rPr>
                <w:rFonts w:ascii="Arial" w:hAnsi="Arial" w:cs="Arial"/>
                <w:color w:val="auto"/>
              </w:rPr>
              <w:t xml:space="preserve">Updated </w:t>
            </w:r>
            <w:r w:rsidR="00F3656F" w:rsidRPr="000D6790">
              <w:rPr>
                <w:rFonts w:ascii="Arial" w:hAnsi="Arial" w:cs="Arial"/>
                <w:color w:val="auto"/>
              </w:rPr>
              <w:t>1/3/23</w:t>
            </w:r>
            <w:r w:rsidRPr="000D6790">
              <w:rPr>
                <w:rFonts w:ascii="Arial" w:hAnsi="Arial" w:cs="Arial"/>
                <w:b w:val="0"/>
                <w:bCs w:val="0"/>
                <w:color w:val="auto"/>
              </w:rPr>
              <w:t xml:space="preserve">  This is ongoing as part of the workforce planning discussions being help with Directorates.</w:t>
            </w:r>
          </w:p>
          <w:p w14:paraId="55FB11D6" w14:textId="77777777" w:rsidR="00F3656F" w:rsidRDefault="00F3656F" w:rsidP="0039313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71BDF990" w14:textId="1A4B4DF9" w:rsidR="00393132" w:rsidRPr="009F30E0" w:rsidRDefault="00393132" w:rsidP="0039313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F30E0">
              <w:rPr>
                <w:rFonts w:ascii="Arial" w:hAnsi="Arial" w:cs="Arial"/>
                <w:b w:val="0"/>
                <w:bCs w:val="0"/>
                <w:color w:val="auto"/>
              </w:rPr>
              <w:t xml:space="preserve">21/1/23 </w:t>
            </w:r>
            <w:r w:rsidRPr="009F30E0">
              <w:rPr>
                <w:rFonts w:ascii="Arial" w:eastAsia="Arial" w:hAnsi="Arial" w:cs="Arial"/>
                <w:b w:val="0"/>
                <w:bCs w:val="0"/>
                <w:color w:val="auto"/>
              </w:rPr>
              <w:t xml:space="preserve"> The update remains the same as last month</w:t>
            </w:r>
            <w:r w:rsidRPr="009F30E0">
              <w:rPr>
                <w:rFonts w:ascii="Arial" w:hAnsi="Arial" w:cs="Arial"/>
                <w:color w:val="auto"/>
              </w:rPr>
              <w:t xml:space="preserve"> </w:t>
            </w:r>
          </w:p>
          <w:p w14:paraId="6DE9D463" w14:textId="77777777" w:rsidR="00393132" w:rsidRPr="009F30E0" w:rsidRDefault="00393132"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auto"/>
              </w:rPr>
            </w:pPr>
          </w:p>
          <w:p w14:paraId="3CD561C0" w14:textId="2E86369C" w:rsidR="00CD6AB1" w:rsidRPr="009F30E0" w:rsidRDefault="00CD6AB1"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F30E0">
              <w:rPr>
                <w:rFonts w:ascii="Arial" w:eastAsia="Arial" w:hAnsi="Arial" w:cs="Arial"/>
                <w:color w:val="auto"/>
              </w:rPr>
              <w:t xml:space="preserve">Updated 1/12/22 </w:t>
            </w:r>
            <w:r w:rsidRPr="009F30E0">
              <w:rPr>
                <w:rFonts w:ascii="Arial" w:eastAsia="Arial" w:hAnsi="Arial" w:cs="Arial"/>
                <w:b w:val="0"/>
                <w:bCs w:val="0"/>
                <w:color w:val="auto"/>
              </w:rPr>
              <w:t>The update remains the same as last month</w:t>
            </w:r>
            <w:r w:rsidRPr="009F30E0">
              <w:rPr>
                <w:rFonts w:ascii="Arial" w:hAnsi="Arial" w:cs="Arial"/>
                <w:color w:val="auto"/>
              </w:rPr>
              <w:t xml:space="preserve"> </w:t>
            </w:r>
          </w:p>
          <w:p w14:paraId="5185E748" w14:textId="16B8710B" w:rsidR="00D2395C" w:rsidRPr="009F30E0" w:rsidRDefault="73059D55"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auto"/>
              </w:rPr>
            </w:pPr>
            <w:r w:rsidRPr="009F30E0">
              <w:rPr>
                <w:rFonts w:ascii="Arial" w:hAnsi="Arial" w:cs="Arial"/>
                <w:color w:val="auto"/>
              </w:rPr>
              <w:t>Updated 17/11/2022</w:t>
            </w:r>
            <w:r w:rsidRPr="009F30E0">
              <w:rPr>
                <w:rFonts w:ascii="Arial" w:hAnsi="Arial" w:cs="Arial"/>
                <w:b w:val="0"/>
                <w:bCs w:val="0"/>
                <w:color w:val="auto"/>
              </w:rPr>
              <w:t xml:space="preserve"> By the end of Q4 plans will have commenced with directorates as part of the current approach to WFP to </w:t>
            </w:r>
            <w:r w:rsidRPr="009F30E0">
              <w:rPr>
                <w:rFonts w:ascii="Arial" w:eastAsia="Arial" w:hAnsi="Arial" w:cs="Arial"/>
                <w:b w:val="0"/>
                <w:bCs w:val="0"/>
                <w:color w:val="auto"/>
              </w:rPr>
              <w:t xml:space="preserve">discuss how each will develop interventions from the analysed data and then develop plans to </w:t>
            </w:r>
            <w:r w:rsidR="791B584A" w:rsidRPr="009F30E0">
              <w:rPr>
                <w:rFonts w:ascii="Arial" w:eastAsia="Arial" w:hAnsi="Arial" w:cs="Arial"/>
                <w:b w:val="0"/>
                <w:bCs w:val="0"/>
                <w:color w:val="auto"/>
              </w:rPr>
              <w:t>meet the supply issues</w:t>
            </w:r>
          </w:p>
        </w:tc>
      </w:tr>
      <w:tr w:rsidR="005839DC" w:rsidRPr="005839DC" w14:paraId="3208649A" w14:textId="77777777" w:rsidTr="00332AE6">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vMerge/>
            <w:tcBorders>
              <w:top w:val="single" w:sz="4" w:space="0" w:color="auto"/>
              <w:left w:val="single" w:sz="4" w:space="0" w:color="auto"/>
              <w:bottom w:val="single" w:sz="4" w:space="0" w:color="auto"/>
              <w:right w:val="single" w:sz="4" w:space="0" w:color="auto"/>
            </w:tcBorders>
            <w:vAlign w:val="center"/>
          </w:tcPr>
          <w:p w14:paraId="5D3AB356" w14:textId="3C255FDF" w:rsidR="00D2395C" w:rsidRPr="005839DC" w:rsidRDefault="00D2395C" w:rsidP="00D2395C">
            <w:pPr>
              <w:rPr>
                <w:rFonts w:asciiTheme="minorHAnsi" w:hAnsiTheme="minorHAnsi" w:cstheme="minorHAnsi"/>
                <w:b w:val="0"/>
                <w:color w:val="auto"/>
                <w:sz w:val="28"/>
                <w:szCs w:val="28"/>
              </w:rPr>
            </w:pPr>
          </w:p>
        </w:tc>
        <w:tc>
          <w:tcPr>
            <w:tcW w:w="833" w:type="pct"/>
            <w:vMerge/>
            <w:tcBorders>
              <w:top w:val="single" w:sz="4" w:space="0" w:color="auto"/>
              <w:left w:val="single" w:sz="4" w:space="0" w:color="auto"/>
              <w:bottom w:val="single" w:sz="4" w:space="0" w:color="auto"/>
              <w:right w:val="single" w:sz="4" w:space="0" w:color="auto"/>
            </w:tcBorders>
            <w:vAlign w:val="center"/>
          </w:tcPr>
          <w:p w14:paraId="2FFED6AA" w14:textId="029247E4"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0" w:type="pct"/>
            <w:vMerge/>
            <w:tcBorders>
              <w:top w:val="single" w:sz="4" w:space="0" w:color="auto"/>
              <w:left w:val="single" w:sz="4" w:space="0" w:color="auto"/>
              <w:bottom w:val="single" w:sz="4" w:space="0" w:color="auto"/>
              <w:right w:val="single" w:sz="4" w:space="0" w:color="auto"/>
            </w:tcBorders>
            <w:vAlign w:val="center"/>
          </w:tcPr>
          <w:p w14:paraId="5E7E0B3A" w14:textId="367EF2C7"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24819740" w14:textId="3FCD9E0D"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Arial" w:hAnsi="Arial" w:cs="Arial"/>
                <w:b w:val="0"/>
                <w:color w:val="auto"/>
              </w:rPr>
              <w:t>Work with our partners to raise awareness of and widen access to careers in Public Health, e.g. through advanced apprenticeships or other non-graduate routes (to expand our supply of suitably experienced candidates and increase participation and progression from under-represented groups).</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1A942A4D" w14:textId="2BB86EDB" w:rsidR="00D2395C" w:rsidRPr="005839DC"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Arial" w:hAnsi="Arial" w:cs="Arial"/>
                <w:b w:val="0"/>
                <w:color w:val="auto"/>
              </w:rPr>
              <w:t>Director of People &amp; OD</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1277A5B" w14:textId="5B6FA643" w:rsidR="00D2395C" w:rsidRPr="005839DC" w:rsidRDefault="390FFFE1" w:rsidP="4454B90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5839DC">
              <w:rPr>
                <w:rFonts w:ascii="Arial" w:hAnsi="Arial" w:cs="Arial"/>
                <w:b w:val="0"/>
                <w:bCs w:val="0"/>
                <w:color w:val="auto"/>
              </w:rPr>
              <w:t>31/03/2023</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2969C2DB" w14:textId="77777777" w:rsidR="000D4D46" w:rsidRDefault="000D4D46"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17EB50A5" w14:textId="381CBEE3" w:rsidR="000D4D46" w:rsidRDefault="000D4D46"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p w14:paraId="562824C4" w14:textId="72C2AAE7" w:rsidR="0099287D" w:rsidRPr="000D6790" w:rsidRDefault="00FB4A9D"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D6790">
              <w:rPr>
                <w:rFonts w:ascii="Arial" w:hAnsi="Arial" w:cs="Arial"/>
                <w:color w:val="auto"/>
              </w:rPr>
              <w:t xml:space="preserve">Updated </w:t>
            </w:r>
            <w:r w:rsidR="000D4D46" w:rsidRPr="000D6790">
              <w:rPr>
                <w:rFonts w:ascii="Arial" w:hAnsi="Arial" w:cs="Arial"/>
                <w:color w:val="auto"/>
              </w:rPr>
              <w:t>1/3/</w:t>
            </w:r>
            <w:r w:rsidR="00A85029" w:rsidRPr="000D6790">
              <w:rPr>
                <w:rFonts w:ascii="Arial" w:hAnsi="Arial" w:cs="Arial"/>
                <w:color w:val="auto"/>
              </w:rPr>
              <w:t>23</w:t>
            </w:r>
            <w:r w:rsidR="00D539B5" w:rsidRPr="000D6790">
              <w:rPr>
                <w:rFonts w:ascii="Arial" w:hAnsi="Arial" w:cs="Arial"/>
                <w:b w:val="0"/>
                <w:bCs w:val="0"/>
                <w:color w:val="auto"/>
              </w:rPr>
              <w:t xml:space="preserve"> </w:t>
            </w:r>
            <w:r w:rsidRPr="000D6790">
              <w:rPr>
                <w:rFonts w:ascii="Arial" w:hAnsi="Arial" w:cs="Arial"/>
                <w:b w:val="0"/>
                <w:bCs w:val="0"/>
                <w:color w:val="auto"/>
              </w:rPr>
              <w:t>Febr</w:t>
            </w:r>
            <w:r w:rsidR="006C36D6" w:rsidRPr="000D6790">
              <w:rPr>
                <w:rFonts w:ascii="Arial" w:hAnsi="Arial" w:cs="Arial"/>
                <w:b w:val="0"/>
                <w:bCs w:val="0"/>
                <w:color w:val="auto"/>
              </w:rPr>
              <w:t>uary</w:t>
            </w:r>
            <w:r w:rsidR="00D539B5" w:rsidRPr="000D6790">
              <w:rPr>
                <w:rFonts w:ascii="Arial" w:hAnsi="Arial" w:cs="Arial"/>
                <w:b w:val="0"/>
                <w:bCs w:val="0"/>
                <w:color w:val="auto"/>
              </w:rPr>
              <w:t xml:space="preserve"> BET cancelled </w:t>
            </w:r>
            <w:r w:rsidR="009D7B46" w:rsidRPr="000D6790">
              <w:rPr>
                <w:rFonts w:ascii="Arial" w:hAnsi="Arial" w:cs="Arial"/>
                <w:b w:val="0"/>
                <w:bCs w:val="0"/>
                <w:color w:val="auto"/>
              </w:rPr>
              <w:t>the paper will</w:t>
            </w:r>
            <w:r w:rsidRPr="000D6790">
              <w:rPr>
                <w:rFonts w:ascii="Arial" w:hAnsi="Arial" w:cs="Arial"/>
                <w:b w:val="0"/>
                <w:bCs w:val="0"/>
                <w:color w:val="auto"/>
              </w:rPr>
              <w:t xml:space="preserve"> now go on the 7</w:t>
            </w:r>
            <w:r w:rsidRPr="000D6790">
              <w:rPr>
                <w:rFonts w:ascii="Arial" w:hAnsi="Arial" w:cs="Arial"/>
                <w:b w:val="0"/>
                <w:bCs w:val="0"/>
                <w:color w:val="auto"/>
                <w:vertAlign w:val="superscript"/>
              </w:rPr>
              <w:t>th</w:t>
            </w:r>
            <w:r w:rsidRPr="000D6790">
              <w:rPr>
                <w:rFonts w:ascii="Arial" w:hAnsi="Arial" w:cs="Arial"/>
                <w:b w:val="0"/>
                <w:bCs w:val="0"/>
                <w:color w:val="auto"/>
              </w:rPr>
              <w:t xml:space="preserve"> of March</w:t>
            </w:r>
          </w:p>
          <w:p w14:paraId="584812F2" w14:textId="02E995E5" w:rsidR="002C35DA" w:rsidRPr="009D3618" w:rsidRDefault="00E85FFA"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D3618">
              <w:rPr>
                <w:rFonts w:ascii="Arial" w:hAnsi="Arial" w:cs="Arial"/>
                <w:b w:val="0"/>
                <w:bCs w:val="0"/>
                <w:color w:val="auto"/>
              </w:rPr>
              <w:t xml:space="preserve">21/1/23 </w:t>
            </w:r>
            <w:r w:rsidRPr="009D3618">
              <w:rPr>
                <w:rFonts w:ascii="Arial" w:eastAsia="Arial" w:hAnsi="Arial" w:cs="Arial"/>
                <w:b w:val="0"/>
                <w:bCs w:val="0"/>
                <w:color w:val="auto"/>
              </w:rPr>
              <w:t xml:space="preserve"> </w:t>
            </w:r>
            <w:r w:rsidR="002C35DA" w:rsidRPr="009D3618">
              <w:rPr>
                <w:rFonts w:ascii="Arial" w:hAnsi="Arial" w:cs="Arial"/>
                <w:b w:val="0"/>
                <w:bCs w:val="0"/>
                <w:color w:val="auto"/>
              </w:rPr>
              <w:t>A paper will be presented to BET on the 20</w:t>
            </w:r>
            <w:r w:rsidR="002C35DA" w:rsidRPr="009D3618">
              <w:rPr>
                <w:rFonts w:ascii="Arial" w:hAnsi="Arial" w:cs="Arial"/>
                <w:b w:val="0"/>
                <w:bCs w:val="0"/>
                <w:color w:val="auto"/>
                <w:vertAlign w:val="superscript"/>
              </w:rPr>
              <w:t>th</w:t>
            </w:r>
            <w:r w:rsidR="002C35DA" w:rsidRPr="009D3618">
              <w:rPr>
                <w:rFonts w:ascii="Arial" w:hAnsi="Arial" w:cs="Arial"/>
                <w:b w:val="0"/>
                <w:bCs w:val="0"/>
                <w:color w:val="auto"/>
              </w:rPr>
              <w:t xml:space="preserve"> Feb to seek provision of funding to support entry level roles which support longer term succession planning</w:t>
            </w:r>
          </w:p>
          <w:p w14:paraId="41FA301D" w14:textId="24331F64" w:rsidR="00CD6AB1" w:rsidRPr="009F30E0" w:rsidRDefault="00CD6AB1"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F30E0">
              <w:rPr>
                <w:rFonts w:ascii="Arial" w:hAnsi="Arial" w:cs="Arial"/>
                <w:color w:val="auto"/>
              </w:rPr>
              <w:t>Updated 1/12/22</w:t>
            </w:r>
            <w:r w:rsidRPr="009F30E0">
              <w:rPr>
                <w:rFonts w:ascii="Arial" w:hAnsi="Arial" w:cs="Arial"/>
                <w:b w:val="0"/>
                <w:bCs w:val="0"/>
                <w:color w:val="auto"/>
              </w:rPr>
              <w:t xml:space="preserve"> - Work continues in line with November update</w:t>
            </w:r>
            <w:r w:rsidRPr="009F30E0">
              <w:rPr>
                <w:rFonts w:ascii="Arial" w:hAnsi="Arial" w:cs="Arial"/>
                <w:color w:val="auto"/>
              </w:rPr>
              <w:t xml:space="preserve"> </w:t>
            </w:r>
          </w:p>
          <w:p w14:paraId="228DB93F" w14:textId="5194A3D0" w:rsidR="00D2395C" w:rsidRPr="009F30E0" w:rsidRDefault="6DFFDB66"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F30E0">
              <w:rPr>
                <w:rFonts w:ascii="Arial" w:hAnsi="Arial" w:cs="Arial"/>
                <w:color w:val="auto"/>
              </w:rPr>
              <w:t xml:space="preserve">Updated 17/11/2022 </w:t>
            </w:r>
            <w:r w:rsidRPr="009F30E0">
              <w:rPr>
                <w:rFonts w:ascii="Arial" w:hAnsi="Arial" w:cs="Arial"/>
                <w:b w:val="0"/>
                <w:bCs w:val="0"/>
                <w:color w:val="auto"/>
              </w:rPr>
              <w:t xml:space="preserve">work will continue, but the approach will fall out from the workforce planning work as opposed to being </w:t>
            </w:r>
            <w:r w:rsidR="417F6417" w:rsidRPr="009F30E0">
              <w:rPr>
                <w:rFonts w:ascii="Arial" w:hAnsi="Arial" w:cs="Arial"/>
                <w:b w:val="0"/>
                <w:bCs w:val="0"/>
                <w:color w:val="auto"/>
              </w:rPr>
              <w:t xml:space="preserve">achieved </w:t>
            </w:r>
            <w:r w:rsidRPr="009F30E0">
              <w:rPr>
                <w:rFonts w:ascii="Arial" w:hAnsi="Arial" w:cs="Arial"/>
                <w:b w:val="0"/>
                <w:bCs w:val="0"/>
                <w:color w:val="auto"/>
              </w:rPr>
              <w:t>in isolation</w:t>
            </w:r>
          </w:p>
        </w:tc>
      </w:tr>
      <w:tr w:rsidR="005839DC" w:rsidRPr="005839DC" w14:paraId="31A677D6" w14:textId="77777777" w:rsidTr="00332AE6">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vMerge/>
            <w:tcBorders>
              <w:top w:val="single" w:sz="4" w:space="0" w:color="auto"/>
              <w:left w:val="single" w:sz="4" w:space="0" w:color="auto"/>
              <w:bottom w:val="single" w:sz="4" w:space="0" w:color="auto"/>
              <w:right w:val="single" w:sz="4" w:space="0" w:color="auto"/>
            </w:tcBorders>
            <w:vAlign w:val="center"/>
          </w:tcPr>
          <w:p w14:paraId="386057E7" w14:textId="77777777" w:rsidR="008C60A2" w:rsidRPr="005839DC" w:rsidRDefault="008C60A2" w:rsidP="008C60A2">
            <w:pPr>
              <w:rPr>
                <w:rFonts w:asciiTheme="minorHAnsi" w:hAnsiTheme="minorHAnsi" w:cstheme="minorHAnsi"/>
                <w:b w:val="0"/>
                <w:color w:val="auto"/>
                <w:sz w:val="28"/>
                <w:szCs w:val="28"/>
              </w:rPr>
            </w:pPr>
          </w:p>
        </w:tc>
        <w:tc>
          <w:tcPr>
            <w:tcW w:w="833" w:type="pct"/>
            <w:vMerge/>
            <w:tcBorders>
              <w:top w:val="single" w:sz="4" w:space="0" w:color="auto"/>
              <w:left w:val="single" w:sz="4" w:space="0" w:color="auto"/>
              <w:bottom w:val="single" w:sz="4" w:space="0" w:color="auto"/>
              <w:right w:val="single" w:sz="4" w:space="0" w:color="auto"/>
            </w:tcBorders>
            <w:vAlign w:val="center"/>
          </w:tcPr>
          <w:p w14:paraId="63191048" w14:textId="77777777" w:rsidR="008C60A2" w:rsidRPr="005839DC" w:rsidRDefault="008C60A2" w:rsidP="008C60A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0" w:type="pct"/>
            <w:vMerge/>
            <w:tcBorders>
              <w:top w:val="single" w:sz="4" w:space="0" w:color="auto"/>
              <w:left w:val="single" w:sz="4" w:space="0" w:color="auto"/>
              <w:bottom w:val="single" w:sz="4" w:space="0" w:color="auto"/>
              <w:right w:val="single" w:sz="4" w:space="0" w:color="auto"/>
            </w:tcBorders>
            <w:vAlign w:val="center"/>
          </w:tcPr>
          <w:p w14:paraId="5392926A" w14:textId="77777777" w:rsidR="008C60A2" w:rsidRPr="005839DC" w:rsidRDefault="008C60A2" w:rsidP="008C60A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3907DACE" w14:textId="1BA15EB9" w:rsidR="008C60A2" w:rsidRPr="005839DC" w:rsidRDefault="008C60A2" w:rsidP="008C60A2">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5839DC">
              <w:rPr>
                <w:rFonts w:ascii="Arial" w:hAnsi="Arial" w:cs="Arial"/>
                <w:b w:val="0"/>
                <w:color w:val="auto"/>
              </w:rPr>
              <w:t>Increase the number of placements, secondments, honorary contracts and joint posts spanning organisation boundaries, increasing skills transfer in both directions</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7D61D2B2" w14:textId="0A2E43DE" w:rsidR="008C60A2" w:rsidRPr="005839DC" w:rsidRDefault="008C60A2" w:rsidP="008C60A2">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5839DC">
              <w:rPr>
                <w:rFonts w:ascii="Arial" w:hAnsi="Arial" w:cs="Arial"/>
                <w:b w:val="0"/>
                <w:color w:val="auto"/>
              </w:rPr>
              <w:t>Director of People &amp; OD</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CDCE9E8" w14:textId="2BEE5100" w:rsidR="008C60A2" w:rsidRPr="005839DC" w:rsidRDefault="008C60A2" w:rsidP="008C60A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5839DC">
              <w:rPr>
                <w:rFonts w:ascii="Arial" w:hAnsi="Arial" w:cs="Arial"/>
                <w:b w:val="0"/>
                <w:bCs w:val="0"/>
                <w:color w:val="auto"/>
              </w:rPr>
              <w:t>31/03/2022</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1245576D" w14:textId="77777777" w:rsidR="00A83D75" w:rsidRDefault="00A83D75"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3AEDAFA4" w14:textId="3D2C0BF1" w:rsidR="00580CAA" w:rsidRPr="000D6790" w:rsidRDefault="00580CAA"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D6790">
              <w:rPr>
                <w:rFonts w:ascii="Arial" w:hAnsi="Arial" w:cs="Arial"/>
                <w:color w:val="auto"/>
              </w:rPr>
              <w:t>Updated 1/3/23</w:t>
            </w:r>
            <w:r w:rsidR="00224888" w:rsidRPr="000D6790">
              <w:rPr>
                <w:rFonts w:ascii="Arial" w:hAnsi="Arial" w:cs="Arial"/>
                <w:color w:val="auto"/>
              </w:rPr>
              <w:t xml:space="preserve"> </w:t>
            </w:r>
            <w:r w:rsidR="00224888" w:rsidRPr="000D6790">
              <w:rPr>
                <w:rFonts w:ascii="Arial" w:hAnsi="Arial" w:cs="Arial"/>
                <w:b w:val="0"/>
                <w:bCs w:val="0"/>
                <w:color w:val="auto"/>
              </w:rPr>
              <w:t>Remains unchanged</w:t>
            </w:r>
          </w:p>
          <w:p w14:paraId="25363356" w14:textId="43DE1C3A" w:rsidR="00A119ED" w:rsidRPr="009D3618" w:rsidRDefault="00A119ED"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D3618">
              <w:rPr>
                <w:rFonts w:ascii="Arial" w:hAnsi="Arial" w:cs="Arial"/>
                <w:b w:val="0"/>
                <w:bCs w:val="0"/>
                <w:color w:val="auto"/>
              </w:rPr>
              <w:t xml:space="preserve">21/1/23 </w:t>
            </w:r>
            <w:r w:rsidRPr="009D3618">
              <w:rPr>
                <w:rFonts w:ascii="Arial" w:eastAsia="Arial" w:hAnsi="Arial" w:cs="Arial"/>
                <w:b w:val="0"/>
                <w:bCs w:val="0"/>
                <w:color w:val="auto"/>
              </w:rPr>
              <w:t xml:space="preserve"> This needs to be targeted and will be shaped by information provided via the workforce planning process</w:t>
            </w:r>
            <w:r w:rsidR="00710AD7" w:rsidRPr="009D3618">
              <w:rPr>
                <w:rFonts w:ascii="Arial" w:eastAsia="Arial" w:hAnsi="Arial" w:cs="Arial"/>
                <w:b w:val="0"/>
                <w:bCs w:val="0"/>
                <w:color w:val="auto"/>
              </w:rPr>
              <w:t>.</w:t>
            </w:r>
          </w:p>
          <w:p w14:paraId="7B66F33C" w14:textId="580DD1CB" w:rsidR="00CD6AB1" w:rsidRPr="009F30E0" w:rsidRDefault="00CD6AB1"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F30E0">
              <w:rPr>
                <w:rFonts w:ascii="Arial" w:hAnsi="Arial" w:cs="Arial"/>
                <w:color w:val="auto"/>
              </w:rPr>
              <w:t>Updated 1/12/22</w:t>
            </w:r>
            <w:r w:rsidRPr="009F30E0">
              <w:rPr>
                <w:rFonts w:ascii="Arial" w:hAnsi="Arial" w:cs="Arial"/>
                <w:b w:val="0"/>
                <w:bCs w:val="0"/>
                <w:color w:val="auto"/>
              </w:rPr>
              <w:t xml:space="preserve"> - As Above</w:t>
            </w:r>
            <w:r w:rsidRPr="009F30E0">
              <w:rPr>
                <w:rFonts w:ascii="Arial" w:hAnsi="Arial" w:cs="Arial"/>
                <w:color w:val="auto"/>
              </w:rPr>
              <w:t xml:space="preserve"> </w:t>
            </w:r>
          </w:p>
          <w:p w14:paraId="7365243D" w14:textId="1B072018" w:rsidR="008C60A2" w:rsidRPr="009F30E0" w:rsidRDefault="597F10F0"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F30E0">
              <w:rPr>
                <w:rFonts w:ascii="Arial" w:hAnsi="Arial" w:cs="Arial"/>
                <w:color w:val="auto"/>
              </w:rPr>
              <w:t>Updated 17/11/2022</w:t>
            </w:r>
            <w:r w:rsidRPr="009F30E0">
              <w:rPr>
                <w:rFonts w:ascii="Arial" w:hAnsi="Arial" w:cs="Arial"/>
                <w:b w:val="0"/>
                <w:bCs w:val="0"/>
                <w:color w:val="auto"/>
              </w:rPr>
              <w:t xml:space="preserve"> - As above</w:t>
            </w:r>
          </w:p>
          <w:p w14:paraId="32062AD8" w14:textId="306B8AAE" w:rsidR="008C60A2" w:rsidRPr="009F30E0" w:rsidRDefault="008C60A2"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p>
        </w:tc>
      </w:tr>
      <w:tr w:rsidR="005839DC" w:rsidRPr="005839DC" w14:paraId="0B49E63F" w14:textId="77777777" w:rsidTr="2EA98745">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A35CEFE" w14:textId="7A652526" w:rsidR="008C60A2" w:rsidRPr="005839DC" w:rsidRDefault="008C60A2" w:rsidP="008C60A2">
            <w:pPr>
              <w:rPr>
                <w:rFonts w:asciiTheme="minorHAnsi" w:hAnsiTheme="minorHAnsi" w:cstheme="minorHAnsi"/>
                <w:b w:val="0"/>
                <w:color w:val="auto"/>
                <w:sz w:val="28"/>
                <w:szCs w:val="28"/>
              </w:rPr>
            </w:pPr>
            <w:r w:rsidRPr="005839DC">
              <w:rPr>
                <w:rFonts w:ascii="Arial" w:hAnsi="Arial" w:cs="Arial"/>
                <w:b w:val="0"/>
                <w:color w:val="auto"/>
              </w:rPr>
              <w:t>AP 4.2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D52BA31" w14:textId="3576AD9C" w:rsidR="008C60A2" w:rsidRPr="005839DC" w:rsidRDefault="008C60A2" w:rsidP="008C60A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Arial" w:hAnsi="Arial" w:cs="Arial"/>
                <w:b w:val="0"/>
                <w:color w:val="auto"/>
              </w:rPr>
              <w:t xml:space="preserve">Ensure PHW’s employment offer helps retain top performers and attract the best external talent. </w:t>
            </w:r>
          </w:p>
        </w:tc>
        <w:tc>
          <w:tcPr>
            <w:tcW w:w="100"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9BDD46D" w14:textId="77777777" w:rsidR="008C60A2" w:rsidRPr="005839DC" w:rsidRDefault="008C60A2" w:rsidP="008C60A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228B1F5C" w14:textId="24EF1B9B" w:rsidR="008C60A2" w:rsidRPr="005839DC" w:rsidRDefault="008C60A2" w:rsidP="008C60A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Arial" w:hAnsi="Arial" w:cs="Arial"/>
                <w:b w:val="0"/>
                <w:color w:val="auto"/>
              </w:rPr>
              <w:t>Develop a compelling employee value proposition and employer brand for social media and recruitment advertising whilst ensuring the lived experience matches the promise.</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4E3EC405" w14:textId="0402CC4C" w:rsidR="008C60A2" w:rsidRPr="005839DC" w:rsidRDefault="008C60A2" w:rsidP="008C60A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Arial" w:hAnsi="Arial" w:cs="Arial"/>
                <w:b w:val="0"/>
                <w:color w:val="auto"/>
              </w:rPr>
              <w:t>Director of People &amp; OD</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8F2C51D" w14:textId="5ADC2899" w:rsidR="008C60A2" w:rsidRPr="005839DC" w:rsidRDefault="008C60A2" w:rsidP="008C60A2">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5839DC">
              <w:rPr>
                <w:rFonts w:ascii="Arial" w:hAnsi="Arial" w:cs="Arial"/>
                <w:b w:val="0"/>
                <w:bCs w:val="0"/>
                <w:color w:val="auto"/>
              </w:rPr>
              <w:t>31/03/2023</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45D20C55" w14:textId="77777777" w:rsidR="005B3624" w:rsidRDefault="005B3624"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1703DF97" w14:textId="010F2CD5" w:rsidR="005B3624" w:rsidRDefault="005B3624"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Updated</w:t>
            </w:r>
          </w:p>
          <w:p w14:paraId="51370FBD" w14:textId="20AC10CE" w:rsidR="005B3624" w:rsidRPr="000D6790" w:rsidRDefault="005B3624"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D6790">
              <w:rPr>
                <w:rFonts w:ascii="Arial" w:hAnsi="Arial" w:cs="Arial"/>
                <w:color w:val="auto"/>
              </w:rPr>
              <w:t xml:space="preserve">Updated 1/3/23 </w:t>
            </w:r>
          </w:p>
          <w:p w14:paraId="335542B2" w14:textId="3B5FE585" w:rsidR="005B3624" w:rsidRPr="000D6790" w:rsidRDefault="006458AF"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0D6790">
              <w:rPr>
                <w:rFonts w:ascii="Arial" w:eastAsia="Arial" w:hAnsi="Arial" w:cs="Arial"/>
                <w:b w:val="0"/>
                <w:bCs w:val="0"/>
                <w:color w:val="auto"/>
              </w:rPr>
              <w:t xml:space="preserve">Joint Leadership and Exec Team workshop held and </w:t>
            </w:r>
            <w:r w:rsidR="00BE432B" w:rsidRPr="000D6790">
              <w:rPr>
                <w:rFonts w:ascii="Arial" w:eastAsia="Arial" w:hAnsi="Arial" w:cs="Arial"/>
                <w:b w:val="0"/>
                <w:bCs w:val="0"/>
                <w:color w:val="auto"/>
              </w:rPr>
              <w:t>feedback from data gathering phase</w:t>
            </w:r>
            <w:r w:rsidR="006F44C4" w:rsidRPr="000D6790">
              <w:rPr>
                <w:rFonts w:ascii="Arial" w:eastAsia="Arial" w:hAnsi="Arial" w:cs="Arial"/>
                <w:b w:val="0"/>
                <w:bCs w:val="0"/>
                <w:color w:val="auto"/>
              </w:rPr>
              <w:t xml:space="preserve"> shared</w:t>
            </w:r>
            <w:r w:rsidR="0037761B" w:rsidRPr="000D6790">
              <w:rPr>
                <w:rFonts w:ascii="Arial" w:eastAsia="Arial" w:hAnsi="Arial" w:cs="Arial"/>
                <w:b w:val="0"/>
                <w:bCs w:val="0"/>
                <w:color w:val="auto"/>
              </w:rPr>
              <w:t xml:space="preserve">. Project </w:t>
            </w:r>
            <w:r w:rsidR="003F46DC" w:rsidRPr="000D6790">
              <w:rPr>
                <w:rFonts w:ascii="Arial" w:eastAsia="Arial" w:hAnsi="Arial" w:cs="Arial"/>
                <w:b w:val="0"/>
                <w:bCs w:val="0"/>
                <w:color w:val="auto"/>
              </w:rPr>
              <w:t>delivery is</w:t>
            </w:r>
            <w:r w:rsidR="0037761B" w:rsidRPr="000D6790">
              <w:rPr>
                <w:rFonts w:ascii="Arial" w:eastAsia="Arial" w:hAnsi="Arial" w:cs="Arial"/>
                <w:b w:val="0"/>
                <w:bCs w:val="0"/>
                <w:color w:val="auto"/>
              </w:rPr>
              <w:t xml:space="preserve"> on</w:t>
            </w:r>
            <w:r w:rsidR="003F46DC" w:rsidRPr="000D6790">
              <w:rPr>
                <w:rFonts w:ascii="Arial" w:eastAsia="Arial" w:hAnsi="Arial" w:cs="Arial"/>
                <w:b w:val="0"/>
                <w:bCs w:val="0"/>
                <w:color w:val="auto"/>
              </w:rPr>
              <w:t xml:space="preserve"> </w:t>
            </w:r>
            <w:r w:rsidR="0037761B" w:rsidRPr="000D6790">
              <w:rPr>
                <w:rFonts w:ascii="Arial" w:eastAsia="Arial" w:hAnsi="Arial" w:cs="Arial"/>
                <w:b w:val="0"/>
                <w:bCs w:val="0"/>
                <w:color w:val="auto"/>
              </w:rPr>
              <w:t>plan</w:t>
            </w:r>
            <w:r w:rsidR="003F46DC" w:rsidRPr="000D6790">
              <w:rPr>
                <w:rFonts w:ascii="Arial" w:eastAsia="Arial" w:hAnsi="Arial" w:cs="Arial"/>
                <w:b w:val="0"/>
                <w:bCs w:val="0"/>
                <w:color w:val="auto"/>
              </w:rPr>
              <w:t>.</w:t>
            </w:r>
          </w:p>
          <w:p w14:paraId="06597EE1" w14:textId="7AF2B23E" w:rsidR="00710AD7" w:rsidRPr="009F30E0" w:rsidRDefault="0037761B"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9F30E0">
              <w:rPr>
                <w:rFonts w:ascii="Arial" w:hAnsi="Arial" w:cs="Arial"/>
                <w:b w:val="0"/>
                <w:bCs w:val="0"/>
                <w:color w:val="auto"/>
              </w:rPr>
              <w:t xml:space="preserve">21/1/23 </w:t>
            </w:r>
            <w:r>
              <w:rPr>
                <w:rFonts w:ascii="Arial" w:hAnsi="Arial" w:cs="Arial"/>
                <w:b w:val="0"/>
                <w:bCs w:val="0"/>
                <w:color w:val="auto"/>
              </w:rPr>
              <w:t xml:space="preserve"> </w:t>
            </w:r>
            <w:r w:rsidR="00710AD7" w:rsidRPr="009F30E0">
              <w:rPr>
                <w:rFonts w:ascii="Arial" w:eastAsia="Arial" w:hAnsi="Arial" w:cs="Arial"/>
                <w:b w:val="0"/>
                <w:bCs w:val="0"/>
                <w:color w:val="auto"/>
              </w:rPr>
              <w:t xml:space="preserve">Project aims and objectives presented to PODCOM in Jan 23.  Positive feedback received.  Focus group sessions </w:t>
            </w:r>
            <w:r w:rsidR="00710AD7" w:rsidRPr="009F30E0">
              <w:rPr>
                <w:rFonts w:ascii="Arial" w:eastAsia="Arial" w:hAnsi="Arial" w:cs="Arial"/>
                <w:b w:val="0"/>
                <w:bCs w:val="0"/>
                <w:color w:val="auto"/>
              </w:rPr>
              <w:lastRenderedPageBreak/>
              <w:t>taking place throughout January.  Plan is on track.</w:t>
            </w:r>
          </w:p>
          <w:p w14:paraId="26B68808" w14:textId="38789E31" w:rsidR="00CD6AB1" w:rsidRPr="009F30E0" w:rsidRDefault="00CD6AB1"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F30E0">
              <w:rPr>
                <w:rFonts w:ascii="Arial" w:hAnsi="Arial" w:cs="Arial"/>
                <w:bCs w:val="0"/>
                <w:color w:val="auto"/>
              </w:rPr>
              <w:t>U</w:t>
            </w:r>
            <w:r w:rsidRPr="009F30E0">
              <w:rPr>
                <w:rFonts w:ascii="Arial" w:hAnsi="Arial" w:cs="Arial"/>
                <w:color w:val="auto"/>
              </w:rPr>
              <w:t xml:space="preserve">pdated 1/12/22 </w:t>
            </w:r>
            <w:r w:rsidRPr="009F30E0">
              <w:rPr>
                <w:rFonts w:ascii="Arial" w:hAnsi="Arial" w:cs="Arial"/>
                <w:b w:val="0"/>
                <w:bCs w:val="0"/>
                <w:color w:val="auto"/>
              </w:rPr>
              <w:t xml:space="preserve">High level of engagement achieved with key stakeholders.  The project is on plan and progressing well. </w:t>
            </w:r>
          </w:p>
          <w:p w14:paraId="7480C671" w14:textId="05F697E3" w:rsidR="008C60A2" w:rsidRPr="009F30E0" w:rsidRDefault="597F10F0" w:rsidP="108B637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9F30E0">
              <w:rPr>
                <w:rFonts w:ascii="Arial" w:hAnsi="Arial" w:cs="Arial"/>
                <w:color w:val="auto"/>
              </w:rPr>
              <w:t xml:space="preserve">Updated 17/11/2022 </w:t>
            </w:r>
            <w:r w:rsidRPr="009F30E0">
              <w:rPr>
                <w:rFonts w:ascii="Arial" w:hAnsi="Arial" w:cs="Arial"/>
                <w:b w:val="0"/>
                <w:bCs w:val="0"/>
                <w:color w:val="auto"/>
              </w:rPr>
              <w:t xml:space="preserve">the project has commenced </w:t>
            </w:r>
          </w:p>
        </w:tc>
      </w:tr>
    </w:tbl>
    <w:p w14:paraId="5797FF5B" w14:textId="77777777" w:rsidR="00AE27F0" w:rsidRPr="005839DC" w:rsidRDefault="00AE27F0" w:rsidP="00AE27F0">
      <w:pPr>
        <w:rPr>
          <w:rFonts w:asciiTheme="minorHAnsi" w:hAnsiTheme="minorHAnsi" w:cstheme="minorHAnsi"/>
          <w:sz w:val="28"/>
          <w:szCs w:val="28"/>
        </w:rPr>
      </w:pPr>
      <w:r w:rsidRPr="005839DC">
        <w:rPr>
          <w:rFonts w:asciiTheme="minorHAnsi" w:hAnsiTheme="minorHAnsi" w:cstheme="minorHAnsi"/>
          <w:sz w:val="28"/>
          <w:szCs w:val="28"/>
        </w:rPr>
        <w:lastRenderedPageBreak/>
        <w:br/>
      </w:r>
    </w:p>
    <w:p w14:paraId="7D2C36F9" w14:textId="77777777" w:rsidR="00AE27F0" w:rsidRPr="005839DC" w:rsidRDefault="00AE27F0" w:rsidP="00AE27F0">
      <w:pPr>
        <w:rPr>
          <w:rFonts w:asciiTheme="minorHAnsi" w:hAnsiTheme="minorHAnsi" w:cstheme="minorHAnsi"/>
          <w:b/>
          <w:sz w:val="28"/>
          <w:szCs w:val="28"/>
        </w:rPr>
      </w:pPr>
      <w:r w:rsidRPr="005839DC">
        <w:rPr>
          <w:rFonts w:asciiTheme="minorHAnsi" w:hAnsiTheme="minorHAnsi" w:cstheme="minorHAnsi"/>
          <w:b/>
          <w:sz w:val="28"/>
          <w:szCs w:val="28"/>
        </w:rPr>
        <w:br w:type="page"/>
      </w:r>
    </w:p>
    <w:tbl>
      <w:tblPr>
        <w:tblStyle w:val="TableGrid"/>
        <w:tblpPr w:leftFromText="181" w:rightFromText="181" w:vertAnchor="page" w:horzAnchor="margin" w:tblpXSpec="right" w:tblpY="1796"/>
        <w:tblW w:w="1500" w:type="pct"/>
        <w:tblLook w:val="06A0" w:firstRow="1" w:lastRow="0" w:firstColumn="1" w:lastColumn="0" w:noHBand="1" w:noVBand="1"/>
      </w:tblPr>
      <w:tblGrid>
        <w:gridCol w:w="6276"/>
      </w:tblGrid>
      <w:tr w:rsidR="005839DC" w:rsidRPr="005839DC" w14:paraId="2857CCF0" w14:textId="77777777" w:rsidTr="6A8BF8BB">
        <w:trPr>
          <w:trHeight w:val="514"/>
        </w:trPr>
        <w:tc>
          <w:tcPr>
            <w:tcW w:w="5000" w:type="pct"/>
            <w:tcBorders>
              <w:bottom w:val="single" w:sz="4" w:space="0" w:color="auto"/>
            </w:tcBorders>
            <w:shd w:val="clear" w:color="auto" w:fill="9CC2E5" w:themeFill="accent1" w:themeFillTint="99"/>
          </w:tcPr>
          <w:p w14:paraId="2445E465" w14:textId="77777777" w:rsidR="00AE27F0" w:rsidRPr="005839DC" w:rsidRDefault="00AE27F0" w:rsidP="00AE27F0">
            <w:pPr>
              <w:rPr>
                <w:rFonts w:cstheme="minorHAnsi"/>
                <w:b/>
                <w:sz w:val="28"/>
                <w:szCs w:val="28"/>
              </w:rPr>
            </w:pPr>
            <w:r w:rsidRPr="005839DC">
              <w:rPr>
                <w:rFonts w:cstheme="minorHAnsi"/>
                <w:sz w:val="28"/>
                <w:szCs w:val="28"/>
              </w:rPr>
              <w:lastRenderedPageBreak/>
              <w:br w:type="page"/>
            </w:r>
            <w:r w:rsidRPr="005839DC">
              <w:rPr>
                <w:rFonts w:cstheme="minorHAnsi"/>
                <w:b/>
                <w:sz w:val="28"/>
                <w:szCs w:val="28"/>
              </w:rPr>
              <w:t xml:space="preserve"> Risk Owner’s Overview Assessment Status</w:t>
            </w:r>
          </w:p>
        </w:tc>
      </w:tr>
      <w:tr w:rsidR="005839DC" w:rsidRPr="005839DC" w14:paraId="3B8DD441" w14:textId="77777777" w:rsidTr="6A8BF8BB">
        <w:trPr>
          <w:trHeight w:val="4257"/>
        </w:trPr>
        <w:tc>
          <w:tcPr>
            <w:tcW w:w="5000" w:type="pct"/>
            <w:tcBorders>
              <w:top w:val="single" w:sz="4" w:space="0" w:color="auto"/>
              <w:left w:val="single" w:sz="4" w:space="0" w:color="auto"/>
              <w:right w:val="single" w:sz="4" w:space="0" w:color="auto"/>
            </w:tcBorders>
            <w:shd w:val="clear" w:color="auto" w:fill="auto"/>
            <w:vAlign w:val="center"/>
          </w:tcPr>
          <w:p w14:paraId="300C6834" w14:textId="302950B6" w:rsidR="00D2395C" w:rsidRPr="009F30E0" w:rsidRDefault="00D2395C" w:rsidP="00D2395C">
            <w:pPr>
              <w:rPr>
                <w:rFonts w:cstheme="minorHAnsi"/>
                <w:sz w:val="28"/>
                <w:szCs w:val="28"/>
              </w:rPr>
            </w:pPr>
            <w:r w:rsidRPr="005839DC">
              <w:rPr>
                <w:rFonts w:cstheme="minorHAnsi"/>
                <w:sz w:val="28"/>
                <w:szCs w:val="28"/>
              </w:rPr>
              <w:t>Successful delivery against the objective appears</w:t>
            </w:r>
            <w:r w:rsidR="009671F9">
              <w:rPr>
                <w:rFonts w:cstheme="minorHAnsi"/>
                <w:sz w:val="28"/>
                <w:szCs w:val="28"/>
              </w:rPr>
              <w:t xml:space="preserve"> feasible, however, there are </w:t>
            </w:r>
            <w:r w:rsidRPr="005839DC">
              <w:rPr>
                <w:rFonts w:cstheme="minorHAnsi"/>
                <w:sz w:val="28"/>
                <w:szCs w:val="28"/>
              </w:rPr>
              <w:t xml:space="preserve">significant </w:t>
            </w:r>
            <w:r w:rsidRPr="009F30E0">
              <w:rPr>
                <w:rFonts w:cstheme="minorHAnsi"/>
                <w:sz w:val="28"/>
                <w:szCs w:val="28"/>
              </w:rPr>
              <w:t>dependencies/actions, including:</w:t>
            </w:r>
          </w:p>
          <w:p w14:paraId="670665FC" w14:textId="75078B4D" w:rsidR="00D2395C" w:rsidRPr="009F30E0" w:rsidRDefault="00D2395C" w:rsidP="00D2395C">
            <w:pPr>
              <w:numPr>
                <w:ilvl w:val="0"/>
                <w:numId w:val="12"/>
              </w:numPr>
              <w:rPr>
                <w:rFonts w:cstheme="minorHAnsi"/>
                <w:sz w:val="28"/>
                <w:szCs w:val="28"/>
              </w:rPr>
            </w:pPr>
            <w:r w:rsidRPr="009F30E0">
              <w:rPr>
                <w:rFonts w:cstheme="minorHAnsi"/>
                <w:sz w:val="28"/>
                <w:szCs w:val="28"/>
              </w:rPr>
              <w:t>recruitment and onboarding of key hires</w:t>
            </w:r>
            <w:r w:rsidR="00C53833" w:rsidRPr="009F30E0">
              <w:rPr>
                <w:rFonts w:cstheme="minorHAnsi"/>
                <w:sz w:val="28"/>
                <w:szCs w:val="28"/>
              </w:rPr>
              <w:t xml:space="preserve">, which have now been completed. These hires </w:t>
            </w:r>
            <w:r w:rsidR="00C72756" w:rsidRPr="009F30E0">
              <w:rPr>
                <w:rFonts w:cstheme="minorHAnsi"/>
                <w:sz w:val="28"/>
                <w:szCs w:val="28"/>
              </w:rPr>
              <w:t>are now in post and embedding to PHW.</w:t>
            </w:r>
          </w:p>
          <w:p w14:paraId="7B835F3E" w14:textId="3C0A2145" w:rsidR="00D2395C" w:rsidRPr="009F30E0" w:rsidRDefault="00D2395C" w:rsidP="00D2395C">
            <w:pPr>
              <w:numPr>
                <w:ilvl w:val="0"/>
                <w:numId w:val="12"/>
              </w:numPr>
              <w:rPr>
                <w:rFonts w:cstheme="minorHAnsi"/>
                <w:sz w:val="28"/>
                <w:szCs w:val="28"/>
              </w:rPr>
            </w:pPr>
            <w:r w:rsidRPr="009F30E0">
              <w:rPr>
                <w:rFonts w:cstheme="minorHAnsi"/>
                <w:sz w:val="28"/>
                <w:szCs w:val="28"/>
              </w:rPr>
              <w:t>acquiring of new s</w:t>
            </w:r>
            <w:r w:rsidR="009671F9" w:rsidRPr="009F30E0">
              <w:rPr>
                <w:rFonts w:cstheme="minorHAnsi"/>
                <w:sz w:val="28"/>
                <w:szCs w:val="28"/>
              </w:rPr>
              <w:t>k</w:t>
            </w:r>
            <w:r w:rsidRPr="009F30E0">
              <w:rPr>
                <w:rFonts w:cstheme="minorHAnsi"/>
                <w:sz w:val="28"/>
                <w:szCs w:val="28"/>
              </w:rPr>
              <w:t xml:space="preserve">ills and ways of working, </w:t>
            </w:r>
          </w:p>
          <w:p w14:paraId="79E9C089" w14:textId="75CF7D9C" w:rsidR="00D2395C" w:rsidRPr="009F30E0" w:rsidRDefault="00D2395C" w:rsidP="6A8BF8BB">
            <w:pPr>
              <w:numPr>
                <w:ilvl w:val="0"/>
                <w:numId w:val="12"/>
              </w:numPr>
              <w:rPr>
                <w:sz w:val="28"/>
                <w:szCs w:val="28"/>
              </w:rPr>
            </w:pPr>
            <w:r w:rsidRPr="009F30E0">
              <w:rPr>
                <w:sz w:val="28"/>
                <w:szCs w:val="28"/>
              </w:rPr>
              <w:t>building of relationships to establish robust and ongoing collaboration within the directorate, across the organisation and wider partners to ensure we maximise the benefit across all data sources including surveillance, screening, non-communicable disease and wider determinants of health</w:t>
            </w:r>
            <w:r w:rsidR="00766A9E" w:rsidRPr="009F30E0">
              <w:rPr>
                <w:sz w:val="28"/>
                <w:szCs w:val="28"/>
              </w:rPr>
              <w:t>.</w:t>
            </w:r>
          </w:p>
          <w:p w14:paraId="163A0E94" w14:textId="58F2B0AA" w:rsidR="006A14C6" w:rsidRPr="009F30E0" w:rsidRDefault="006A14C6" w:rsidP="6A8BF8BB">
            <w:pPr>
              <w:numPr>
                <w:ilvl w:val="0"/>
                <w:numId w:val="12"/>
              </w:numPr>
              <w:rPr>
                <w:sz w:val="28"/>
                <w:szCs w:val="28"/>
              </w:rPr>
            </w:pPr>
            <w:r w:rsidRPr="009F30E0">
              <w:rPr>
                <w:sz w:val="28"/>
                <w:szCs w:val="28"/>
              </w:rPr>
              <w:t>Establishment of the Business Design Authority with delegate responsibility being fully operational.</w:t>
            </w:r>
          </w:p>
          <w:p w14:paraId="2E479E07" w14:textId="0A84C50C" w:rsidR="003E54AA" w:rsidRPr="003E54AA" w:rsidRDefault="003E54AA" w:rsidP="003E54AA">
            <w:pPr>
              <w:numPr>
                <w:ilvl w:val="0"/>
                <w:numId w:val="12"/>
              </w:numPr>
              <w:rPr>
                <w:sz w:val="28"/>
                <w:szCs w:val="28"/>
              </w:rPr>
            </w:pPr>
            <w:r>
              <w:rPr>
                <w:sz w:val="28"/>
                <w:szCs w:val="28"/>
              </w:rPr>
              <w:t>The discovery phases have highlighted numerous areas for improvement and so f</w:t>
            </w:r>
            <w:r w:rsidR="00863824" w:rsidRPr="009F30E0">
              <w:rPr>
                <w:sz w:val="28"/>
                <w:szCs w:val="28"/>
              </w:rPr>
              <w:t>un</w:t>
            </w:r>
            <w:r w:rsidR="005A2EA3" w:rsidRPr="009F30E0">
              <w:rPr>
                <w:sz w:val="28"/>
                <w:szCs w:val="28"/>
              </w:rPr>
              <w:t>ding to take the various discovery phases through into alpha/beta and live</w:t>
            </w:r>
            <w:r>
              <w:rPr>
                <w:sz w:val="28"/>
                <w:szCs w:val="28"/>
              </w:rPr>
              <w:t xml:space="preserve"> has become increasingly important</w:t>
            </w:r>
            <w:r w:rsidR="005A2EA3" w:rsidRPr="009F30E0">
              <w:rPr>
                <w:sz w:val="28"/>
                <w:szCs w:val="28"/>
              </w:rPr>
              <w:t>.</w:t>
            </w:r>
          </w:p>
          <w:p w14:paraId="06EB2AD5" w14:textId="7FA19B4B" w:rsidR="05ADE830" w:rsidRPr="000B3E11" w:rsidRDefault="05ADE830" w:rsidP="6A8BF8BB">
            <w:pPr>
              <w:rPr>
                <w:sz w:val="28"/>
                <w:szCs w:val="28"/>
              </w:rPr>
            </w:pPr>
            <w:r w:rsidRPr="000B3E11">
              <w:rPr>
                <w:sz w:val="28"/>
                <w:szCs w:val="28"/>
              </w:rPr>
              <w:t>We will continue to develop actions based on user insights and engagement</w:t>
            </w:r>
            <w:r w:rsidR="00766A9E">
              <w:rPr>
                <w:sz w:val="28"/>
                <w:szCs w:val="28"/>
              </w:rPr>
              <w:t>.</w:t>
            </w:r>
          </w:p>
          <w:p w14:paraId="1898DE1E" w14:textId="77777777" w:rsidR="00AE27F0" w:rsidRPr="005839DC" w:rsidRDefault="00AE27F0" w:rsidP="00AE27F0">
            <w:pPr>
              <w:rPr>
                <w:rFonts w:cstheme="minorHAnsi"/>
                <w:sz w:val="28"/>
                <w:szCs w:val="28"/>
              </w:rPr>
            </w:pPr>
            <w:r w:rsidRPr="000B3E11">
              <w:rPr>
                <w:rFonts w:cstheme="minorHAnsi"/>
                <w:sz w:val="28"/>
                <w:szCs w:val="28"/>
              </w:rPr>
              <w:t xml:space="preserve"> </w:t>
            </w:r>
          </w:p>
        </w:tc>
      </w:tr>
    </w:tbl>
    <w:tbl>
      <w:tblPr>
        <w:tblStyle w:val="TableGrid"/>
        <w:tblpPr w:leftFromText="180" w:rightFromText="180" w:vertAnchor="text" w:horzAnchor="margin" w:tblpY="78"/>
        <w:tblW w:w="3442" w:type="pct"/>
        <w:tblLook w:val="04A0" w:firstRow="1" w:lastRow="0" w:firstColumn="1" w:lastColumn="0" w:noHBand="0" w:noVBand="1"/>
      </w:tblPr>
      <w:tblGrid>
        <w:gridCol w:w="1688"/>
        <w:gridCol w:w="12714"/>
      </w:tblGrid>
      <w:tr w:rsidR="005839DC" w:rsidRPr="005839DC" w14:paraId="72B83A52" w14:textId="77777777" w:rsidTr="00FE197E">
        <w:trPr>
          <w:trHeight w:val="2104"/>
        </w:trPr>
        <w:tc>
          <w:tcPr>
            <w:tcW w:w="586" w:type="pct"/>
            <w:shd w:val="clear" w:color="auto" w:fill="9CC2E5" w:themeFill="accent1" w:themeFillTint="99"/>
            <w:vAlign w:val="center"/>
          </w:tcPr>
          <w:p w14:paraId="4B1493A9" w14:textId="77777777" w:rsidR="00AE27F0" w:rsidRPr="005839DC" w:rsidRDefault="00AE27F0" w:rsidP="00AE27F0">
            <w:pPr>
              <w:rPr>
                <w:rFonts w:cstheme="minorHAnsi"/>
                <w:b/>
                <w:sz w:val="28"/>
                <w:szCs w:val="28"/>
              </w:rPr>
            </w:pPr>
            <w:r w:rsidRPr="005839DC">
              <w:rPr>
                <w:rFonts w:cstheme="minorHAnsi"/>
                <w:b/>
                <w:sz w:val="28"/>
                <w:szCs w:val="28"/>
              </w:rPr>
              <w:t>Risk 5</w:t>
            </w:r>
          </w:p>
        </w:tc>
        <w:tc>
          <w:tcPr>
            <w:tcW w:w="4414" w:type="pct"/>
            <w:vAlign w:val="center"/>
          </w:tcPr>
          <w:p w14:paraId="6F719043" w14:textId="77777777" w:rsidR="00AE27F0" w:rsidRPr="005839DC" w:rsidRDefault="00AE27F0" w:rsidP="00AE27F0">
            <w:pPr>
              <w:rPr>
                <w:rFonts w:cstheme="minorHAnsi"/>
                <w:sz w:val="28"/>
                <w:szCs w:val="28"/>
              </w:rPr>
            </w:pPr>
            <w:r w:rsidRPr="005839DC">
              <w:rPr>
                <w:rFonts w:cstheme="minorHAnsi"/>
                <w:sz w:val="28"/>
                <w:szCs w:val="28"/>
              </w:rPr>
              <w:t>There is a risk that we will fail to exploit data to inform and direct public health action and interventions. This will be caused by data being held in silos, difficulty accessing the data and inability to access to provide the impact on public health. This will result in worse public health outcomes in Wales and increased information governance risk within Public Health Wales.</w:t>
            </w:r>
          </w:p>
        </w:tc>
      </w:tr>
    </w:tbl>
    <w:p w14:paraId="20A24FDB" w14:textId="77777777" w:rsidR="00AE27F0" w:rsidRPr="005839DC" w:rsidRDefault="00AE27F0" w:rsidP="00AE27F0">
      <w:pPr>
        <w:rPr>
          <w:rFonts w:asciiTheme="minorHAnsi" w:hAnsiTheme="minorHAnsi" w:cstheme="minorHAnsi"/>
          <w:sz w:val="28"/>
          <w:szCs w:val="28"/>
        </w:rPr>
      </w:pPr>
    </w:p>
    <w:tbl>
      <w:tblPr>
        <w:tblStyle w:val="TableGrid"/>
        <w:tblpPr w:leftFromText="180" w:rightFromText="180" w:vertAnchor="text" w:horzAnchor="margin" w:tblpY="103"/>
        <w:tblW w:w="3448" w:type="pct"/>
        <w:tblLook w:val="04A0" w:firstRow="1" w:lastRow="0" w:firstColumn="1" w:lastColumn="0" w:noHBand="0" w:noVBand="1"/>
      </w:tblPr>
      <w:tblGrid>
        <w:gridCol w:w="3379"/>
        <w:gridCol w:w="11048"/>
      </w:tblGrid>
      <w:tr w:rsidR="005839DC" w:rsidRPr="005839DC" w14:paraId="232F2AE4" w14:textId="77777777" w:rsidTr="00FE197E">
        <w:trPr>
          <w:trHeight w:val="415"/>
        </w:trPr>
        <w:tc>
          <w:tcPr>
            <w:tcW w:w="5000" w:type="pct"/>
            <w:gridSpan w:val="2"/>
            <w:shd w:val="clear" w:color="auto" w:fill="9CC2E5" w:themeFill="accent1" w:themeFillTint="99"/>
          </w:tcPr>
          <w:p w14:paraId="0DDE45F9" w14:textId="77777777" w:rsidR="00AE27F0" w:rsidRPr="005839DC" w:rsidRDefault="00AE27F0" w:rsidP="00AE27F0">
            <w:pPr>
              <w:jc w:val="center"/>
              <w:rPr>
                <w:rFonts w:cstheme="minorHAnsi"/>
                <w:b/>
                <w:sz w:val="28"/>
                <w:szCs w:val="28"/>
              </w:rPr>
            </w:pPr>
            <w:r w:rsidRPr="005839DC">
              <w:rPr>
                <w:rFonts w:cstheme="minorHAnsi"/>
                <w:b/>
                <w:sz w:val="28"/>
                <w:szCs w:val="28"/>
              </w:rPr>
              <w:t>Sponsor and Assurance Group</w:t>
            </w:r>
          </w:p>
        </w:tc>
      </w:tr>
      <w:tr w:rsidR="005839DC" w:rsidRPr="005839DC" w14:paraId="09C827AF" w14:textId="77777777" w:rsidTr="00FE197E">
        <w:trPr>
          <w:trHeight w:val="421"/>
        </w:trPr>
        <w:tc>
          <w:tcPr>
            <w:tcW w:w="1171" w:type="pct"/>
            <w:shd w:val="clear" w:color="auto" w:fill="9CC2E5" w:themeFill="accent1" w:themeFillTint="99"/>
          </w:tcPr>
          <w:p w14:paraId="638D209A" w14:textId="77777777" w:rsidR="00AE27F0" w:rsidRPr="005839DC" w:rsidRDefault="00AE27F0" w:rsidP="00AE27F0">
            <w:pPr>
              <w:rPr>
                <w:rFonts w:cstheme="minorHAnsi"/>
                <w:b/>
                <w:sz w:val="28"/>
                <w:szCs w:val="28"/>
              </w:rPr>
            </w:pPr>
            <w:r w:rsidRPr="005839DC">
              <w:rPr>
                <w:rFonts w:cstheme="minorHAnsi"/>
                <w:b/>
                <w:sz w:val="28"/>
                <w:szCs w:val="28"/>
              </w:rPr>
              <w:t>Executive Sponsor</w:t>
            </w:r>
          </w:p>
        </w:tc>
        <w:tc>
          <w:tcPr>
            <w:tcW w:w="3829" w:type="pct"/>
            <w:shd w:val="clear" w:color="auto" w:fill="auto"/>
            <w:vAlign w:val="center"/>
          </w:tcPr>
          <w:p w14:paraId="3828A17E" w14:textId="77777777" w:rsidR="00AE27F0" w:rsidRPr="005839DC" w:rsidRDefault="00AE27F0" w:rsidP="00AE27F0">
            <w:pPr>
              <w:rPr>
                <w:rFonts w:cstheme="minorHAnsi"/>
                <w:sz w:val="28"/>
                <w:szCs w:val="28"/>
              </w:rPr>
            </w:pPr>
            <w:r w:rsidRPr="005839DC">
              <w:rPr>
                <w:rFonts w:cstheme="minorHAnsi"/>
                <w:sz w:val="28"/>
                <w:szCs w:val="28"/>
              </w:rPr>
              <w:t>Executive National Director of Data, Knowledge and Research</w:t>
            </w:r>
          </w:p>
        </w:tc>
      </w:tr>
      <w:tr w:rsidR="005839DC" w:rsidRPr="005839DC" w14:paraId="0F5930D8" w14:textId="77777777" w:rsidTr="00FE197E">
        <w:trPr>
          <w:trHeight w:val="413"/>
        </w:trPr>
        <w:tc>
          <w:tcPr>
            <w:tcW w:w="1171" w:type="pct"/>
            <w:shd w:val="clear" w:color="auto" w:fill="9CC2E5" w:themeFill="accent1" w:themeFillTint="99"/>
          </w:tcPr>
          <w:p w14:paraId="5EA70DEF" w14:textId="77777777" w:rsidR="00AE27F0" w:rsidRPr="005839DC" w:rsidRDefault="00AE27F0" w:rsidP="00AE27F0">
            <w:pPr>
              <w:rPr>
                <w:rFonts w:cstheme="minorHAnsi"/>
                <w:b/>
                <w:sz w:val="28"/>
                <w:szCs w:val="28"/>
              </w:rPr>
            </w:pPr>
            <w:r w:rsidRPr="005839DC">
              <w:rPr>
                <w:rFonts w:cstheme="minorHAnsi"/>
                <w:b/>
                <w:sz w:val="28"/>
                <w:szCs w:val="28"/>
              </w:rPr>
              <w:t>Assuring Group</w:t>
            </w:r>
          </w:p>
        </w:tc>
        <w:tc>
          <w:tcPr>
            <w:tcW w:w="3829" w:type="pct"/>
            <w:shd w:val="clear" w:color="auto" w:fill="auto"/>
            <w:vAlign w:val="center"/>
          </w:tcPr>
          <w:p w14:paraId="49CE6DDA" w14:textId="77777777" w:rsidR="00AE27F0" w:rsidRPr="005839DC" w:rsidRDefault="00AE27F0" w:rsidP="00AE27F0">
            <w:pPr>
              <w:rPr>
                <w:rFonts w:cstheme="minorHAnsi"/>
                <w:sz w:val="28"/>
                <w:szCs w:val="28"/>
              </w:rPr>
            </w:pPr>
            <w:r w:rsidRPr="005839DC">
              <w:rPr>
                <w:rFonts w:cstheme="minorHAnsi"/>
                <w:sz w:val="28"/>
                <w:szCs w:val="28"/>
              </w:rPr>
              <w:t xml:space="preserve">Knowledge, Research and Information Committee </w:t>
            </w:r>
          </w:p>
        </w:tc>
      </w:tr>
    </w:tbl>
    <w:p w14:paraId="6BB3907A" w14:textId="77777777" w:rsidR="00AE27F0" w:rsidRPr="005839DC" w:rsidRDefault="00AE27F0" w:rsidP="00AE27F0">
      <w:pPr>
        <w:rPr>
          <w:rFonts w:asciiTheme="minorHAnsi" w:hAnsiTheme="minorHAnsi" w:cstheme="minorHAnsi"/>
          <w:sz w:val="28"/>
          <w:szCs w:val="28"/>
        </w:rPr>
      </w:pPr>
    </w:p>
    <w:tbl>
      <w:tblPr>
        <w:tblStyle w:val="TableGrid"/>
        <w:tblpPr w:leftFromText="180" w:rightFromText="180" w:vertAnchor="text" w:horzAnchor="margin" w:tblpY="-36"/>
        <w:tblW w:w="3444" w:type="pct"/>
        <w:tblLook w:val="04A0" w:firstRow="1" w:lastRow="0" w:firstColumn="1" w:lastColumn="0" w:noHBand="0" w:noVBand="1"/>
      </w:tblPr>
      <w:tblGrid>
        <w:gridCol w:w="1692"/>
        <w:gridCol w:w="2369"/>
        <w:gridCol w:w="2692"/>
        <w:gridCol w:w="922"/>
        <w:gridCol w:w="2481"/>
        <w:gridCol w:w="888"/>
        <w:gridCol w:w="2519"/>
        <w:gridCol w:w="847"/>
      </w:tblGrid>
      <w:tr w:rsidR="005839DC" w:rsidRPr="005839DC" w14:paraId="2B9F7CAC" w14:textId="77777777" w:rsidTr="00FE197E">
        <w:trPr>
          <w:trHeight w:val="420"/>
        </w:trPr>
        <w:tc>
          <w:tcPr>
            <w:tcW w:w="5000" w:type="pct"/>
            <w:gridSpan w:val="8"/>
            <w:tcBorders>
              <w:bottom w:val="single" w:sz="4" w:space="0" w:color="auto"/>
            </w:tcBorders>
            <w:shd w:val="clear" w:color="auto" w:fill="9CC2E5" w:themeFill="accent1" w:themeFillTint="99"/>
            <w:vAlign w:val="center"/>
          </w:tcPr>
          <w:p w14:paraId="62BA997F" w14:textId="1E7CFF87" w:rsidR="00AE27F0" w:rsidRPr="005839DC" w:rsidRDefault="00AE27F0" w:rsidP="00AE27F0">
            <w:pPr>
              <w:jc w:val="center"/>
              <w:rPr>
                <w:rFonts w:cstheme="minorHAnsi"/>
                <w:b/>
                <w:sz w:val="28"/>
                <w:szCs w:val="28"/>
              </w:rPr>
            </w:pPr>
            <w:r w:rsidRPr="005839DC">
              <w:rPr>
                <w:rFonts w:cstheme="minorHAnsi"/>
                <w:b/>
                <w:sz w:val="28"/>
                <w:szCs w:val="28"/>
              </w:rPr>
              <w:t>Inherent Risk</w:t>
            </w:r>
          </w:p>
        </w:tc>
      </w:tr>
      <w:tr w:rsidR="005839DC" w:rsidRPr="005839DC" w14:paraId="511E90F4" w14:textId="77777777" w:rsidTr="00FE197E">
        <w:trPr>
          <w:trHeight w:val="651"/>
        </w:trPr>
        <w:tc>
          <w:tcPr>
            <w:tcW w:w="587" w:type="pct"/>
            <w:tcBorders>
              <w:bottom w:val="single" w:sz="4" w:space="0" w:color="auto"/>
            </w:tcBorders>
            <w:shd w:val="clear" w:color="auto" w:fill="9CC2E5" w:themeFill="accent1" w:themeFillTint="99"/>
            <w:vAlign w:val="center"/>
          </w:tcPr>
          <w:p w14:paraId="207E9CAA" w14:textId="77777777" w:rsidR="00AE27F0" w:rsidRPr="005839DC" w:rsidRDefault="00AE27F0" w:rsidP="00D2395C">
            <w:pPr>
              <w:jc w:val="center"/>
              <w:rPr>
                <w:rFonts w:cstheme="minorHAnsi"/>
                <w:b/>
                <w:sz w:val="28"/>
                <w:szCs w:val="28"/>
              </w:rPr>
            </w:pPr>
            <w:r w:rsidRPr="005839DC">
              <w:rPr>
                <w:rFonts w:cstheme="minorHAnsi"/>
                <w:b/>
                <w:sz w:val="28"/>
                <w:szCs w:val="28"/>
              </w:rPr>
              <w:t>Date</w:t>
            </w:r>
          </w:p>
        </w:tc>
        <w:tc>
          <w:tcPr>
            <w:tcW w:w="822" w:type="pct"/>
            <w:tcBorders>
              <w:bottom w:val="single" w:sz="4" w:space="0" w:color="auto"/>
            </w:tcBorders>
            <w:shd w:val="clear" w:color="auto" w:fill="auto"/>
            <w:vAlign w:val="center"/>
          </w:tcPr>
          <w:p w14:paraId="344CF8DB" w14:textId="77777777" w:rsidR="00AE27F0" w:rsidRPr="005839DC" w:rsidRDefault="00AE27F0" w:rsidP="00D2395C">
            <w:pPr>
              <w:jc w:val="center"/>
              <w:rPr>
                <w:rFonts w:cstheme="minorHAnsi"/>
                <w:sz w:val="28"/>
                <w:szCs w:val="28"/>
              </w:rPr>
            </w:pPr>
            <w:r w:rsidRPr="005839DC">
              <w:rPr>
                <w:rFonts w:cstheme="minorHAnsi"/>
                <w:sz w:val="28"/>
                <w:szCs w:val="28"/>
              </w:rPr>
              <w:t>25/11/2021</w:t>
            </w:r>
          </w:p>
        </w:tc>
        <w:tc>
          <w:tcPr>
            <w:tcW w:w="934" w:type="pct"/>
            <w:tcBorders>
              <w:bottom w:val="single" w:sz="4" w:space="0" w:color="auto"/>
            </w:tcBorders>
            <w:shd w:val="clear" w:color="auto" w:fill="auto"/>
            <w:vAlign w:val="center"/>
          </w:tcPr>
          <w:p w14:paraId="07F3ADE6" w14:textId="77777777" w:rsidR="00AE27F0" w:rsidRPr="005839DC" w:rsidRDefault="00AE27F0" w:rsidP="00D2395C">
            <w:pPr>
              <w:jc w:val="center"/>
              <w:rPr>
                <w:rFonts w:cstheme="minorHAnsi"/>
                <w:b/>
                <w:sz w:val="28"/>
                <w:szCs w:val="28"/>
              </w:rPr>
            </w:pPr>
            <w:r w:rsidRPr="005839DC">
              <w:rPr>
                <w:rFonts w:cstheme="minorHAnsi"/>
                <w:b/>
                <w:sz w:val="28"/>
                <w:szCs w:val="28"/>
              </w:rPr>
              <w:t>Likelihood:</w:t>
            </w:r>
          </w:p>
        </w:tc>
        <w:tc>
          <w:tcPr>
            <w:tcW w:w="320" w:type="pct"/>
            <w:tcBorders>
              <w:bottom w:val="single" w:sz="4" w:space="0" w:color="auto"/>
            </w:tcBorders>
            <w:shd w:val="clear" w:color="auto" w:fill="auto"/>
            <w:vAlign w:val="center"/>
          </w:tcPr>
          <w:p w14:paraId="2A62F6D8" w14:textId="77777777" w:rsidR="00AE27F0" w:rsidRPr="005839DC" w:rsidRDefault="00AE27F0" w:rsidP="00D2395C">
            <w:pPr>
              <w:jc w:val="center"/>
              <w:rPr>
                <w:rFonts w:cstheme="minorHAnsi"/>
                <w:b/>
                <w:sz w:val="28"/>
                <w:szCs w:val="28"/>
              </w:rPr>
            </w:pPr>
            <w:r w:rsidRPr="005839DC">
              <w:rPr>
                <w:rFonts w:cstheme="minorHAnsi"/>
                <w:b/>
                <w:sz w:val="28"/>
                <w:szCs w:val="28"/>
              </w:rPr>
              <w:t>5</w:t>
            </w:r>
          </w:p>
        </w:tc>
        <w:tc>
          <w:tcPr>
            <w:tcW w:w="861" w:type="pct"/>
            <w:tcBorders>
              <w:bottom w:val="single" w:sz="4" w:space="0" w:color="auto"/>
            </w:tcBorders>
            <w:shd w:val="clear" w:color="auto" w:fill="auto"/>
            <w:vAlign w:val="center"/>
          </w:tcPr>
          <w:p w14:paraId="31A48F57" w14:textId="77777777" w:rsidR="00AE27F0" w:rsidRPr="005839DC" w:rsidRDefault="00AE27F0" w:rsidP="00D2395C">
            <w:pPr>
              <w:jc w:val="center"/>
              <w:rPr>
                <w:rFonts w:cstheme="minorHAnsi"/>
                <w:b/>
                <w:sz w:val="28"/>
                <w:szCs w:val="28"/>
              </w:rPr>
            </w:pPr>
            <w:r w:rsidRPr="005839DC">
              <w:rPr>
                <w:rFonts w:cstheme="minorHAnsi"/>
                <w:b/>
                <w:sz w:val="28"/>
                <w:szCs w:val="28"/>
              </w:rPr>
              <w:t>Impact:</w:t>
            </w:r>
          </w:p>
        </w:tc>
        <w:tc>
          <w:tcPr>
            <w:tcW w:w="308" w:type="pct"/>
            <w:tcBorders>
              <w:bottom w:val="single" w:sz="4" w:space="0" w:color="auto"/>
            </w:tcBorders>
            <w:shd w:val="clear" w:color="auto" w:fill="auto"/>
            <w:vAlign w:val="center"/>
          </w:tcPr>
          <w:p w14:paraId="111BD267" w14:textId="77777777" w:rsidR="00AE27F0" w:rsidRPr="005839DC" w:rsidRDefault="00AE27F0" w:rsidP="00D2395C">
            <w:pPr>
              <w:jc w:val="center"/>
              <w:rPr>
                <w:rFonts w:cstheme="minorHAnsi"/>
                <w:b/>
                <w:sz w:val="28"/>
                <w:szCs w:val="28"/>
              </w:rPr>
            </w:pPr>
            <w:r w:rsidRPr="005839DC">
              <w:rPr>
                <w:rFonts w:cstheme="minorHAnsi"/>
                <w:b/>
                <w:sz w:val="28"/>
                <w:szCs w:val="28"/>
              </w:rPr>
              <w:t>4</w:t>
            </w:r>
          </w:p>
        </w:tc>
        <w:tc>
          <w:tcPr>
            <w:tcW w:w="874" w:type="pct"/>
            <w:tcBorders>
              <w:bottom w:val="single" w:sz="4" w:space="0" w:color="auto"/>
            </w:tcBorders>
            <w:shd w:val="clear" w:color="auto" w:fill="auto"/>
            <w:vAlign w:val="center"/>
          </w:tcPr>
          <w:p w14:paraId="73636C11" w14:textId="77777777" w:rsidR="00AE27F0" w:rsidRPr="005839DC" w:rsidRDefault="00AE27F0" w:rsidP="00D2395C">
            <w:pPr>
              <w:jc w:val="center"/>
              <w:rPr>
                <w:rFonts w:cstheme="minorHAnsi"/>
                <w:b/>
                <w:sz w:val="28"/>
                <w:szCs w:val="28"/>
              </w:rPr>
            </w:pPr>
            <w:r w:rsidRPr="005839DC">
              <w:rPr>
                <w:rFonts w:cstheme="minorHAnsi"/>
                <w:b/>
                <w:sz w:val="28"/>
                <w:szCs w:val="28"/>
              </w:rPr>
              <w:t>Score:</w:t>
            </w:r>
          </w:p>
        </w:tc>
        <w:tc>
          <w:tcPr>
            <w:tcW w:w="294" w:type="pct"/>
            <w:tcBorders>
              <w:bottom w:val="single" w:sz="4" w:space="0" w:color="auto"/>
            </w:tcBorders>
            <w:shd w:val="clear" w:color="auto" w:fill="auto"/>
            <w:vAlign w:val="center"/>
          </w:tcPr>
          <w:p w14:paraId="4835C049" w14:textId="77777777" w:rsidR="00AE27F0" w:rsidRPr="005839DC" w:rsidRDefault="00AE27F0" w:rsidP="00D2395C">
            <w:pPr>
              <w:jc w:val="center"/>
              <w:rPr>
                <w:rFonts w:cstheme="minorHAnsi"/>
                <w:b/>
                <w:sz w:val="28"/>
                <w:szCs w:val="28"/>
              </w:rPr>
            </w:pPr>
            <w:r w:rsidRPr="005839DC">
              <w:rPr>
                <w:rFonts w:cstheme="minorHAnsi"/>
                <w:b/>
                <w:sz w:val="28"/>
                <w:szCs w:val="28"/>
              </w:rPr>
              <w:t>20</w:t>
            </w:r>
          </w:p>
        </w:tc>
      </w:tr>
    </w:tbl>
    <w:tbl>
      <w:tblPr>
        <w:tblStyle w:val="TableGrid"/>
        <w:tblpPr w:leftFromText="180" w:rightFromText="180" w:vertAnchor="text" w:horzAnchor="margin" w:tblpY="54"/>
        <w:tblW w:w="3454" w:type="pct"/>
        <w:tblLook w:val="04A0" w:firstRow="1" w:lastRow="0" w:firstColumn="1" w:lastColumn="0" w:noHBand="0" w:noVBand="1"/>
      </w:tblPr>
      <w:tblGrid>
        <w:gridCol w:w="1651"/>
        <w:gridCol w:w="1139"/>
        <w:gridCol w:w="543"/>
        <w:gridCol w:w="1648"/>
        <w:gridCol w:w="1139"/>
        <w:gridCol w:w="916"/>
        <w:gridCol w:w="2838"/>
        <w:gridCol w:w="4578"/>
      </w:tblGrid>
      <w:tr w:rsidR="005839DC" w:rsidRPr="005839DC" w14:paraId="04B85049" w14:textId="77777777" w:rsidTr="00FE197E">
        <w:trPr>
          <w:trHeight w:val="289"/>
        </w:trPr>
        <w:tc>
          <w:tcPr>
            <w:tcW w:w="2434" w:type="pct"/>
            <w:gridSpan w:val="6"/>
            <w:shd w:val="clear" w:color="auto" w:fill="9CC2E5" w:themeFill="accent1" w:themeFillTint="99"/>
            <w:vAlign w:val="center"/>
          </w:tcPr>
          <w:p w14:paraId="1CABB1B7" w14:textId="77777777" w:rsidR="00AE27F0" w:rsidRPr="005839DC" w:rsidRDefault="00AE27F0" w:rsidP="00AE27F0">
            <w:pPr>
              <w:jc w:val="center"/>
              <w:rPr>
                <w:rFonts w:cstheme="minorHAnsi"/>
                <w:b/>
                <w:sz w:val="28"/>
                <w:szCs w:val="28"/>
              </w:rPr>
            </w:pPr>
            <w:r w:rsidRPr="005839DC">
              <w:rPr>
                <w:rFonts w:cstheme="minorHAnsi"/>
                <w:b/>
                <w:sz w:val="28"/>
                <w:szCs w:val="28"/>
              </w:rPr>
              <w:t>Risk Score</w:t>
            </w:r>
          </w:p>
        </w:tc>
        <w:tc>
          <w:tcPr>
            <w:tcW w:w="982" w:type="pct"/>
            <w:shd w:val="clear" w:color="auto" w:fill="9CC2E5" w:themeFill="accent1" w:themeFillTint="99"/>
            <w:vAlign w:val="center"/>
          </w:tcPr>
          <w:p w14:paraId="01CD817E" w14:textId="3C63B004" w:rsidR="00AE27F0" w:rsidRPr="005839DC" w:rsidRDefault="00AE27F0" w:rsidP="00AE27F0">
            <w:pPr>
              <w:jc w:val="center"/>
              <w:rPr>
                <w:rFonts w:cstheme="minorHAnsi"/>
                <w:b/>
                <w:sz w:val="28"/>
                <w:szCs w:val="28"/>
              </w:rPr>
            </w:pPr>
            <w:r w:rsidRPr="005839DC">
              <w:rPr>
                <w:rFonts w:cstheme="minorHAnsi"/>
                <w:b/>
                <w:sz w:val="28"/>
                <w:szCs w:val="28"/>
              </w:rPr>
              <w:t>Risk Decision</w:t>
            </w:r>
          </w:p>
        </w:tc>
        <w:tc>
          <w:tcPr>
            <w:tcW w:w="1584" w:type="pct"/>
            <w:shd w:val="clear" w:color="auto" w:fill="9CC2E5" w:themeFill="accent1" w:themeFillTint="99"/>
          </w:tcPr>
          <w:p w14:paraId="43ED613E" w14:textId="77777777" w:rsidR="00AE27F0" w:rsidRPr="005839DC" w:rsidRDefault="00AE27F0" w:rsidP="00AE27F0">
            <w:pPr>
              <w:jc w:val="center"/>
              <w:rPr>
                <w:rFonts w:cstheme="minorHAnsi"/>
                <w:b/>
                <w:sz w:val="28"/>
                <w:szCs w:val="28"/>
              </w:rPr>
            </w:pPr>
            <w:r w:rsidRPr="005839DC">
              <w:rPr>
                <w:rFonts w:cstheme="minorHAnsi"/>
                <w:b/>
                <w:sz w:val="28"/>
                <w:szCs w:val="28"/>
              </w:rPr>
              <w:t>Delivery Confidence Assessment</w:t>
            </w:r>
          </w:p>
        </w:tc>
      </w:tr>
      <w:tr w:rsidR="005839DC" w:rsidRPr="005839DC" w14:paraId="6595F396" w14:textId="77777777" w:rsidTr="00FE197E">
        <w:trPr>
          <w:trHeight w:val="463"/>
        </w:trPr>
        <w:tc>
          <w:tcPr>
            <w:tcW w:w="1153" w:type="pct"/>
            <w:gridSpan w:val="3"/>
            <w:shd w:val="clear" w:color="auto" w:fill="auto"/>
            <w:vAlign w:val="center"/>
          </w:tcPr>
          <w:p w14:paraId="2DECB2F3" w14:textId="77777777" w:rsidR="00AE27F0" w:rsidRPr="005839DC" w:rsidRDefault="00AE27F0" w:rsidP="00AE27F0">
            <w:pPr>
              <w:jc w:val="center"/>
              <w:rPr>
                <w:rFonts w:cstheme="minorHAnsi"/>
                <w:b/>
                <w:sz w:val="28"/>
                <w:szCs w:val="28"/>
              </w:rPr>
            </w:pPr>
            <w:r w:rsidRPr="005839DC">
              <w:rPr>
                <w:rFonts w:cstheme="minorHAnsi"/>
                <w:b/>
                <w:sz w:val="28"/>
                <w:szCs w:val="28"/>
              </w:rPr>
              <w:t>Current Risk</w:t>
            </w:r>
          </w:p>
        </w:tc>
        <w:tc>
          <w:tcPr>
            <w:tcW w:w="1280" w:type="pct"/>
            <w:gridSpan w:val="3"/>
            <w:shd w:val="clear" w:color="auto" w:fill="auto"/>
            <w:vAlign w:val="center"/>
          </w:tcPr>
          <w:p w14:paraId="6C99D11E" w14:textId="77777777" w:rsidR="00AE27F0" w:rsidRPr="005839DC" w:rsidRDefault="00AE27F0" w:rsidP="00AE27F0">
            <w:pPr>
              <w:jc w:val="center"/>
              <w:rPr>
                <w:rFonts w:cstheme="minorHAnsi"/>
                <w:b/>
                <w:sz w:val="28"/>
                <w:szCs w:val="28"/>
              </w:rPr>
            </w:pPr>
            <w:r w:rsidRPr="005839DC">
              <w:rPr>
                <w:rFonts w:cstheme="minorHAnsi"/>
                <w:b/>
                <w:sz w:val="28"/>
                <w:szCs w:val="28"/>
              </w:rPr>
              <w:t>Target risk</w:t>
            </w:r>
          </w:p>
        </w:tc>
        <w:tc>
          <w:tcPr>
            <w:tcW w:w="982" w:type="pct"/>
            <w:vMerge w:val="restart"/>
            <w:shd w:val="clear" w:color="auto" w:fill="FFFFFF" w:themeFill="background1"/>
            <w:vAlign w:val="center"/>
          </w:tcPr>
          <w:p w14:paraId="63F8589E" w14:textId="77777777" w:rsidR="00AE27F0" w:rsidRPr="005839DC" w:rsidRDefault="00AE27F0" w:rsidP="00AE27F0">
            <w:pPr>
              <w:jc w:val="center"/>
              <w:rPr>
                <w:rFonts w:cstheme="minorHAnsi"/>
                <w:b/>
                <w:sz w:val="28"/>
                <w:szCs w:val="28"/>
              </w:rPr>
            </w:pPr>
            <w:r w:rsidRPr="005839DC">
              <w:rPr>
                <w:rFonts w:cstheme="minorHAnsi"/>
                <w:b/>
                <w:sz w:val="28"/>
                <w:szCs w:val="28"/>
              </w:rPr>
              <w:t>Treat</w:t>
            </w:r>
          </w:p>
        </w:tc>
        <w:tc>
          <w:tcPr>
            <w:tcW w:w="1584" w:type="pct"/>
            <w:vMerge w:val="restart"/>
            <w:shd w:val="clear" w:color="auto" w:fill="FFC000"/>
            <w:vAlign w:val="center"/>
          </w:tcPr>
          <w:p w14:paraId="496C94D1" w14:textId="77777777" w:rsidR="00AE27F0" w:rsidRPr="005839DC" w:rsidRDefault="00AE27F0" w:rsidP="00AE27F0">
            <w:pPr>
              <w:jc w:val="center"/>
              <w:rPr>
                <w:rFonts w:cstheme="minorHAnsi"/>
                <w:b/>
                <w:sz w:val="28"/>
                <w:szCs w:val="28"/>
              </w:rPr>
            </w:pPr>
            <w:r w:rsidRPr="005839DC">
              <w:rPr>
                <w:rFonts w:cstheme="minorHAnsi"/>
                <w:b/>
                <w:sz w:val="28"/>
                <w:szCs w:val="28"/>
              </w:rPr>
              <w:t>Amber</w:t>
            </w:r>
          </w:p>
        </w:tc>
      </w:tr>
      <w:tr w:rsidR="005839DC" w:rsidRPr="005839DC" w14:paraId="0A39EE1B" w14:textId="77777777" w:rsidTr="00FE197E">
        <w:trPr>
          <w:trHeight w:val="428"/>
        </w:trPr>
        <w:tc>
          <w:tcPr>
            <w:tcW w:w="571" w:type="pct"/>
            <w:shd w:val="clear" w:color="auto" w:fill="auto"/>
            <w:vAlign w:val="center"/>
          </w:tcPr>
          <w:p w14:paraId="44AE9D48" w14:textId="77777777" w:rsidR="00AE27F0" w:rsidRPr="005839DC" w:rsidRDefault="00AE27F0" w:rsidP="00AE27F0">
            <w:pPr>
              <w:jc w:val="center"/>
              <w:rPr>
                <w:rFonts w:cstheme="minorHAnsi"/>
                <w:b/>
                <w:sz w:val="28"/>
                <w:szCs w:val="28"/>
              </w:rPr>
            </w:pPr>
            <w:r w:rsidRPr="005839DC">
              <w:rPr>
                <w:rFonts w:cstheme="minorHAnsi"/>
                <w:b/>
                <w:sz w:val="28"/>
                <w:szCs w:val="28"/>
              </w:rPr>
              <w:t>Likelihood</w:t>
            </w:r>
          </w:p>
        </w:tc>
        <w:tc>
          <w:tcPr>
            <w:tcW w:w="394" w:type="pct"/>
            <w:shd w:val="clear" w:color="auto" w:fill="auto"/>
            <w:vAlign w:val="center"/>
          </w:tcPr>
          <w:p w14:paraId="79D49A2F" w14:textId="77777777" w:rsidR="00AE27F0" w:rsidRPr="005839DC" w:rsidRDefault="00AE27F0" w:rsidP="00AE27F0">
            <w:pPr>
              <w:jc w:val="center"/>
              <w:rPr>
                <w:rFonts w:cstheme="minorHAnsi"/>
                <w:b/>
                <w:sz w:val="28"/>
                <w:szCs w:val="28"/>
              </w:rPr>
            </w:pPr>
            <w:r w:rsidRPr="005839DC">
              <w:rPr>
                <w:rFonts w:cstheme="minorHAnsi"/>
                <w:b/>
                <w:sz w:val="28"/>
                <w:szCs w:val="28"/>
              </w:rPr>
              <w:t>Impact</w:t>
            </w:r>
          </w:p>
        </w:tc>
        <w:tc>
          <w:tcPr>
            <w:tcW w:w="188" w:type="pct"/>
            <w:vMerge w:val="restart"/>
            <w:shd w:val="clear" w:color="auto" w:fill="auto"/>
            <w:vAlign w:val="center"/>
          </w:tcPr>
          <w:p w14:paraId="6C2C04C4" w14:textId="77777777" w:rsidR="00AE27F0" w:rsidRPr="005839DC" w:rsidRDefault="00AE27F0" w:rsidP="00AE27F0">
            <w:pPr>
              <w:jc w:val="center"/>
              <w:rPr>
                <w:rFonts w:cstheme="minorHAnsi"/>
                <w:sz w:val="28"/>
                <w:szCs w:val="28"/>
              </w:rPr>
            </w:pPr>
            <w:r w:rsidRPr="005839DC">
              <w:rPr>
                <w:rFonts w:cstheme="minorHAnsi"/>
                <w:sz w:val="28"/>
                <w:szCs w:val="28"/>
              </w:rPr>
              <w:t>20</w:t>
            </w:r>
          </w:p>
        </w:tc>
        <w:tc>
          <w:tcPr>
            <w:tcW w:w="570" w:type="pct"/>
            <w:shd w:val="clear" w:color="auto" w:fill="auto"/>
            <w:vAlign w:val="center"/>
          </w:tcPr>
          <w:p w14:paraId="6FBFD19B" w14:textId="77777777" w:rsidR="00AE27F0" w:rsidRPr="005839DC" w:rsidRDefault="00AE27F0" w:rsidP="00AE27F0">
            <w:pPr>
              <w:jc w:val="center"/>
              <w:rPr>
                <w:rFonts w:cstheme="minorHAnsi"/>
                <w:b/>
                <w:sz w:val="28"/>
                <w:szCs w:val="28"/>
              </w:rPr>
            </w:pPr>
            <w:r w:rsidRPr="005839DC">
              <w:rPr>
                <w:rFonts w:cstheme="minorHAnsi"/>
                <w:b/>
                <w:sz w:val="28"/>
                <w:szCs w:val="28"/>
              </w:rPr>
              <w:t>Likelihood</w:t>
            </w:r>
          </w:p>
        </w:tc>
        <w:tc>
          <w:tcPr>
            <w:tcW w:w="394" w:type="pct"/>
            <w:shd w:val="clear" w:color="auto" w:fill="auto"/>
            <w:vAlign w:val="center"/>
          </w:tcPr>
          <w:p w14:paraId="2CD911A2" w14:textId="77777777" w:rsidR="00AE27F0" w:rsidRPr="005839DC" w:rsidRDefault="00AE27F0" w:rsidP="00AE27F0">
            <w:pPr>
              <w:jc w:val="center"/>
              <w:rPr>
                <w:rFonts w:cstheme="minorHAnsi"/>
                <w:b/>
                <w:sz w:val="28"/>
                <w:szCs w:val="28"/>
              </w:rPr>
            </w:pPr>
            <w:r w:rsidRPr="005839DC">
              <w:rPr>
                <w:rFonts w:cstheme="minorHAnsi"/>
                <w:b/>
                <w:sz w:val="28"/>
                <w:szCs w:val="28"/>
              </w:rPr>
              <w:t>Impact</w:t>
            </w:r>
          </w:p>
        </w:tc>
        <w:tc>
          <w:tcPr>
            <w:tcW w:w="317" w:type="pct"/>
            <w:vMerge w:val="restart"/>
            <w:shd w:val="clear" w:color="auto" w:fill="auto"/>
            <w:vAlign w:val="center"/>
          </w:tcPr>
          <w:p w14:paraId="1E86441A" w14:textId="77777777" w:rsidR="00AE27F0" w:rsidRPr="005839DC" w:rsidRDefault="00AE27F0" w:rsidP="00AE27F0">
            <w:pPr>
              <w:jc w:val="center"/>
              <w:rPr>
                <w:rFonts w:cstheme="minorHAnsi"/>
                <w:sz w:val="28"/>
                <w:szCs w:val="28"/>
              </w:rPr>
            </w:pPr>
            <w:r w:rsidRPr="005839DC">
              <w:rPr>
                <w:rFonts w:cstheme="minorHAnsi"/>
                <w:sz w:val="28"/>
                <w:szCs w:val="28"/>
              </w:rPr>
              <w:t>12</w:t>
            </w:r>
          </w:p>
        </w:tc>
        <w:tc>
          <w:tcPr>
            <w:tcW w:w="982" w:type="pct"/>
            <w:vMerge/>
            <w:shd w:val="clear" w:color="auto" w:fill="FFFFFF" w:themeFill="background1"/>
            <w:vAlign w:val="center"/>
          </w:tcPr>
          <w:p w14:paraId="1FEF6187" w14:textId="77777777" w:rsidR="00AE27F0" w:rsidRPr="005839DC" w:rsidRDefault="00AE27F0" w:rsidP="00AE27F0">
            <w:pPr>
              <w:rPr>
                <w:rFonts w:cstheme="minorHAnsi"/>
                <w:sz w:val="28"/>
                <w:szCs w:val="28"/>
              </w:rPr>
            </w:pPr>
          </w:p>
        </w:tc>
        <w:tc>
          <w:tcPr>
            <w:tcW w:w="1584" w:type="pct"/>
            <w:vMerge/>
            <w:shd w:val="clear" w:color="auto" w:fill="FFC000"/>
          </w:tcPr>
          <w:p w14:paraId="3D7D47D8" w14:textId="77777777" w:rsidR="00AE27F0" w:rsidRPr="005839DC" w:rsidRDefault="00AE27F0" w:rsidP="00AE27F0">
            <w:pPr>
              <w:rPr>
                <w:rFonts w:cstheme="minorHAnsi"/>
                <w:sz w:val="28"/>
                <w:szCs w:val="28"/>
              </w:rPr>
            </w:pPr>
          </w:p>
        </w:tc>
      </w:tr>
      <w:tr w:rsidR="005839DC" w:rsidRPr="005839DC" w14:paraId="2A88A04C" w14:textId="77777777" w:rsidTr="00FE197E">
        <w:trPr>
          <w:trHeight w:val="381"/>
        </w:trPr>
        <w:tc>
          <w:tcPr>
            <w:tcW w:w="571" w:type="pct"/>
            <w:shd w:val="clear" w:color="auto" w:fill="auto"/>
            <w:vAlign w:val="center"/>
          </w:tcPr>
          <w:p w14:paraId="6B7043F8" w14:textId="77777777" w:rsidR="00AE27F0" w:rsidRPr="005839DC" w:rsidRDefault="00AE27F0" w:rsidP="00AE27F0">
            <w:pPr>
              <w:jc w:val="center"/>
              <w:rPr>
                <w:rFonts w:cstheme="minorHAnsi"/>
                <w:sz w:val="28"/>
                <w:szCs w:val="28"/>
              </w:rPr>
            </w:pPr>
            <w:r w:rsidRPr="005839DC">
              <w:rPr>
                <w:rFonts w:cstheme="minorHAnsi"/>
                <w:sz w:val="28"/>
                <w:szCs w:val="28"/>
              </w:rPr>
              <w:t>5</w:t>
            </w:r>
          </w:p>
        </w:tc>
        <w:tc>
          <w:tcPr>
            <w:tcW w:w="394" w:type="pct"/>
            <w:shd w:val="clear" w:color="auto" w:fill="auto"/>
            <w:vAlign w:val="center"/>
          </w:tcPr>
          <w:p w14:paraId="4CEC69D8" w14:textId="77777777" w:rsidR="00AE27F0" w:rsidRPr="005839DC" w:rsidRDefault="00AE27F0" w:rsidP="00AE27F0">
            <w:pPr>
              <w:jc w:val="center"/>
              <w:rPr>
                <w:rFonts w:cstheme="minorHAnsi"/>
                <w:sz w:val="28"/>
                <w:szCs w:val="28"/>
              </w:rPr>
            </w:pPr>
            <w:r w:rsidRPr="005839DC">
              <w:rPr>
                <w:rFonts w:cstheme="minorHAnsi"/>
                <w:sz w:val="28"/>
                <w:szCs w:val="28"/>
              </w:rPr>
              <w:t>4</w:t>
            </w:r>
          </w:p>
        </w:tc>
        <w:tc>
          <w:tcPr>
            <w:tcW w:w="188" w:type="pct"/>
            <w:vMerge/>
            <w:shd w:val="clear" w:color="auto" w:fill="auto"/>
            <w:vAlign w:val="center"/>
          </w:tcPr>
          <w:p w14:paraId="24A55AE9" w14:textId="77777777" w:rsidR="00AE27F0" w:rsidRPr="005839DC" w:rsidRDefault="00AE27F0" w:rsidP="00AE27F0">
            <w:pPr>
              <w:jc w:val="center"/>
              <w:rPr>
                <w:rFonts w:cstheme="minorHAnsi"/>
                <w:sz w:val="28"/>
                <w:szCs w:val="28"/>
              </w:rPr>
            </w:pPr>
          </w:p>
        </w:tc>
        <w:tc>
          <w:tcPr>
            <w:tcW w:w="570" w:type="pct"/>
            <w:shd w:val="clear" w:color="auto" w:fill="auto"/>
            <w:vAlign w:val="center"/>
          </w:tcPr>
          <w:p w14:paraId="769D7582" w14:textId="77777777" w:rsidR="00AE27F0" w:rsidRPr="005839DC" w:rsidRDefault="00AE27F0" w:rsidP="00AE27F0">
            <w:pPr>
              <w:jc w:val="center"/>
              <w:rPr>
                <w:rFonts w:cstheme="minorHAnsi"/>
                <w:sz w:val="28"/>
                <w:szCs w:val="28"/>
              </w:rPr>
            </w:pPr>
            <w:r w:rsidRPr="005839DC">
              <w:rPr>
                <w:rFonts w:cstheme="minorHAnsi"/>
                <w:sz w:val="28"/>
                <w:szCs w:val="28"/>
              </w:rPr>
              <w:t>3</w:t>
            </w:r>
          </w:p>
        </w:tc>
        <w:tc>
          <w:tcPr>
            <w:tcW w:w="394" w:type="pct"/>
            <w:shd w:val="clear" w:color="auto" w:fill="auto"/>
            <w:vAlign w:val="center"/>
          </w:tcPr>
          <w:p w14:paraId="11B1E667" w14:textId="77777777" w:rsidR="00AE27F0" w:rsidRPr="005839DC" w:rsidRDefault="00AE27F0" w:rsidP="00AE27F0">
            <w:pPr>
              <w:jc w:val="center"/>
              <w:rPr>
                <w:rFonts w:cstheme="minorHAnsi"/>
                <w:sz w:val="28"/>
                <w:szCs w:val="28"/>
              </w:rPr>
            </w:pPr>
            <w:r w:rsidRPr="005839DC">
              <w:rPr>
                <w:rFonts w:cstheme="minorHAnsi"/>
                <w:sz w:val="28"/>
                <w:szCs w:val="28"/>
              </w:rPr>
              <w:t>4</w:t>
            </w:r>
          </w:p>
        </w:tc>
        <w:tc>
          <w:tcPr>
            <w:tcW w:w="317" w:type="pct"/>
            <w:vMerge/>
            <w:shd w:val="clear" w:color="auto" w:fill="E2EFD9" w:themeFill="accent6" w:themeFillTint="33"/>
            <w:vAlign w:val="center"/>
          </w:tcPr>
          <w:p w14:paraId="70E0BFBA" w14:textId="77777777" w:rsidR="00AE27F0" w:rsidRPr="005839DC" w:rsidRDefault="00AE27F0" w:rsidP="00AE27F0">
            <w:pPr>
              <w:rPr>
                <w:rFonts w:cstheme="minorHAnsi"/>
                <w:sz w:val="28"/>
                <w:szCs w:val="28"/>
              </w:rPr>
            </w:pPr>
          </w:p>
        </w:tc>
        <w:tc>
          <w:tcPr>
            <w:tcW w:w="982" w:type="pct"/>
            <w:vMerge/>
            <w:shd w:val="clear" w:color="auto" w:fill="FFFFFF" w:themeFill="background1"/>
            <w:vAlign w:val="center"/>
          </w:tcPr>
          <w:p w14:paraId="79283941" w14:textId="77777777" w:rsidR="00AE27F0" w:rsidRPr="005839DC" w:rsidRDefault="00AE27F0" w:rsidP="00AE27F0">
            <w:pPr>
              <w:rPr>
                <w:rFonts w:cstheme="minorHAnsi"/>
                <w:sz w:val="28"/>
                <w:szCs w:val="28"/>
              </w:rPr>
            </w:pPr>
          </w:p>
        </w:tc>
        <w:tc>
          <w:tcPr>
            <w:tcW w:w="1584" w:type="pct"/>
            <w:vMerge/>
            <w:shd w:val="clear" w:color="auto" w:fill="FFC000"/>
          </w:tcPr>
          <w:p w14:paraId="17296807" w14:textId="77777777" w:rsidR="00AE27F0" w:rsidRPr="005839DC" w:rsidRDefault="00AE27F0" w:rsidP="00AE27F0">
            <w:pPr>
              <w:rPr>
                <w:rFonts w:cstheme="minorHAnsi"/>
                <w:sz w:val="28"/>
                <w:szCs w:val="28"/>
              </w:rPr>
            </w:pPr>
          </w:p>
        </w:tc>
      </w:tr>
    </w:tbl>
    <w:p w14:paraId="567A4F96" w14:textId="77777777" w:rsidR="00AE27F0" w:rsidRPr="005839DC" w:rsidRDefault="00AE27F0" w:rsidP="00AE27F0">
      <w:pPr>
        <w:rPr>
          <w:rFonts w:asciiTheme="minorHAnsi" w:hAnsiTheme="minorHAnsi" w:cstheme="minorHAnsi"/>
          <w:sz w:val="28"/>
          <w:szCs w:val="28"/>
        </w:rPr>
      </w:pPr>
    </w:p>
    <w:p w14:paraId="2D4C0E60" w14:textId="77777777" w:rsidR="00AE27F0" w:rsidRPr="005839DC" w:rsidRDefault="00AE27F0" w:rsidP="00AE27F0">
      <w:pPr>
        <w:rPr>
          <w:rFonts w:asciiTheme="minorHAnsi" w:hAnsiTheme="minorHAnsi" w:cstheme="minorHAnsi"/>
          <w:sz w:val="28"/>
          <w:szCs w:val="28"/>
        </w:rPr>
      </w:pPr>
    </w:p>
    <w:p w14:paraId="59D04D65" w14:textId="77777777" w:rsidR="00AE27F0" w:rsidRPr="005839DC" w:rsidRDefault="00AE27F0" w:rsidP="00AE27F0">
      <w:pPr>
        <w:rPr>
          <w:rFonts w:asciiTheme="minorHAnsi" w:hAnsiTheme="minorHAnsi" w:cstheme="minorHAnsi"/>
          <w:sz w:val="28"/>
          <w:szCs w:val="28"/>
        </w:rPr>
      </w:pPr>
    </w:p>
    <w:p w14:paraId="2735F156" w14:textId="77777777" w:rsidR="00AE27F0" w:rsidRPr="005839DC" w:rsidRDefault="00AE27F0" w:rsidP="00AE27F0">
      <w:pPr>
        <w:rPr>
          <w:rFonts w:asciiTheme="minorHAnsi" w:hAnsiTheme="minorHAnsi" w:cstheme="minorHAnsi"/>
          <w:sz w:val="28"/>
          <w:szCs w:val="28"/>
        </w:rPr>
      </w:pPr>
    </w:p>
    <w:p w14:paraId="5B783B52" w14:textId="77777777" w:rsidR="00AE27F0" w:rsidRPr="005839DC" w:rsidRDefault="00AE27F0" w:rsidP="00AE27F0">
      <w:pPr>
        <w:rPr>
          <w:rFonts w:asciiTheme="minorHAnsi" w:hAnsiTheme="minorHAnsi" w:cstheme="minorHAnsi"/>
          <w:sz w:val="28"/>
          <w:szCs w:val="28"/>
        </w:rPr>
      </w:pPr>
    </w:p>
    <w:p w14:paraId="2E8892C8" w14:textId="77777777" w:rsidR="00AE27F0" w:rsidRPr="005839DC" w:rsidRDefault="00AE27F0" w:rsidP="00AE27F0">
      <w:pPr>
        <w:rPr>
          <w:rFonts w:asciiTheme="minorHAnsi" w:hAnsiTheme="minorHAnsi" w:cstheme="minorHAnsi"/>
          <w:sz w:val="28"/>
          <w:szCs w:val="28"/>
        </w:rPr>
      </w:pPr>
    </w:p>
    <w:p w14:paraId="4873BBE7" w14:textId="77777777" w:rsidR="00AE27F0" w:rsidRPr="005839DC" w:rsidRDefault="00AE27F0" w:rsidP="00AE27F0">
      <w:pPr>
        <w:rPr>
          <w:rFonts w:asciiTheme="minorHAnsi" w:hAnsiTheme="minorHAnsi" w:cstheme="minorHAnsi"/>
          <w:sz w:val="28"/>
          <w:szCs w:val="28"/>
        </w:rPr>
      </w:pPr>
    </w:p>
    <w:p w14:paraId="1AFC5E11" w14:textId="16F0EF2D" w:rsidR="00AE27F0" w:rsidRPr="005839DC" w:rsidRDefault="00AE27F0" w:rsidP="00AE27F0">
      <w:pPr>
        <w:rPr>
          <w:rFonts w:asciiTheme="minorHAnsi" w:hAnsiTheme="minorHAnsi" w:cstheme="minorHAnsi"/>
          <w:sz w:val="28"/>
          <w:szCs w:val="28"/>
        </w:rPr>
      </w:pPr>
      <w:r w:rsidRPr="005839DC">
        <w:rPr>
          <w:rFonts w:asciiTheme="minorHAnsi" w:hAnsiTheme="minorHAnsi" w:cstheme="minorHAnsi"/>
          <w:noProof/>
          <w:sz w:val="28"/>
          <w:szCs w:val="28"/>
          <w:lang w:eastAsia="en-GB"/>
        </w:rPr>
        <w:drawing>
          <wp:inline distT="0" distB="0" distL="0" distR="0" wp14:anchorId="4F13E446" wp14:editId="49293529">
            <wp:extent cx="5280952" cy="1097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7819" cy="1111174"/>
                    </a:xfrm>
                    <a:prstGeom prst="rect">
                      <a:avLst/>
                    </a:prstGeom>
                  </pic:spPr>
                </pic:pic>
              </a:graphicData>
            </a:graphic>
          </wp:inline>
        </w:drawing>
      </w:r>
    </w:p>
    <w:p w14:paraId="5EB18126" w14:textId="77777777" w:rsidR="00AE27F0" w:rsidRPr="005839DC" w:rsidRDefault="00AE27F0" w:rsidP="00AE27F0">
      <w:pPr>
        <w:rPr>
          <w:rFonts w:asciiTheme="minorHAnsi" w:hAnsiTheme="minorHAnsi" w:cstheme="minorHAnsi"/>
          <w:sz w:val="28"/>
          <w:szCs w:val="28"/>
        </w:rPr>
      </w:pPr>
    </w:p>
    <w:p w14:paraId="5AB479E0" w14:textId="77777777" w:rsidR="00AE27F0" w:rsidRPr="005839DC" w:rsidRDefault="00AE27F0" w:rsidP="00AE27F0">
      <w:pPr>
        <w:rPr>
          <w:rFonts w:asciiTheme="minorHAnsi" w:hAnsiTheme="minorHAnsi" w:cstheme="minorHAnsi"/>
          <w:sz w:val="28"/>
          <w:szCs w:val="28"/>
        </w:rPr>
      </w:pPr>
    </w:p>
    <w:p w14:paraId="58B475DE" w14:textId="77777777" w:rsidR="00AE27F0" w:rsidRPr="005839DC" w:rsidRDefault="00AE27F0" w:rsidP="00AE27F0">
      <w:pPr>
        <w:rPr>
          <w:rFonts w:asciiTheme="minorHAnsi" w:hAnsiTheme="minorHAnsi" w:cstheme="minorHAnsi"/>
          <w:sz w:val="28"/>
          <w:szCs w:val="28"/>
        </w:rPr>
      </w:pPr>
    </w:p>
    <w:p w14:paraId="1E1AAA48" w14:textId="77777777" w:rsidR="00AE27F0" w:rsidRPr="005839DC" w:rsidRDefault="00AE27F0" w:rsidP="00AE27F0">
      <w:pPr>
        <w:rPr>
          <w:rFonts w:asciiTheme="minorHAnsi" w:hAnsiTheme="minorHAnsi" w:cstheme="minorHAnsi"/>
          <w:sz w:val="28"/>
          <w:szCs w:val="28"/>
        </w:rPr>
      </w:pPr>
    </w:p>
    <w:p w14:paraId="00033D77" w14:textId="77777777" w:rsidR="00AE27F0" w:rsidRPr="005839DC" w:rsidRDefault="00AE27F0" w:rsidP="00AE27F0">
      <w:pPr>
        <w:rPr>
          <w:rFonts w:asciiTheme="minorHAnsi" w:hAnsiTheme="minorHAnsi" w:cstheme="minorHAnsi"/>
          <w:b/>
          <w:sz w:val="28"/>
          <w:szCs w:val="28"/>
        </w:rPr>
      </w:pPr>
    </w:p>
    <w:p w14:paraId="17599F47" w14:textId="77777777" w:rsidR="00AE27F0" w:rsidRPr="005839DC" w:rsidRDefault="00AE27F0" w:rsidP="00AE27F0">
      <w:pPr>
        <w:rPr>
          <w:rFonts w:asciiTheme="minorHAnsi" w:hAnsiTheme="minorHAnsi" w:cstheme="minorHAnsi"/>
          <w:b/>
          <w:sz w:val="28"/>
          <w:szCs w:val="28"/>
        </w:rPr>
      </w:pPr>
      <w:r w:rsidRPr="005839DC">
        <w:rPr>
          <w:rFonts w:asciiTheme="minorHAnsi" w:hAnsiTheme="minorHAnsi" w:cstheme="minorHAnsi"/>
          <w:b/>
          <w:sz w:val="28"/>
          <w:szCs w:val="28"/>
        </w:rPr>
        <w:br w:type="page"/>
      </w:r>
    </w:p>
    <w:p w14:paraId="64401E3D" w14:textId="77777777" w:rsidR="00AE27F0" w:rsidRPr="005839DC" w:rsidRDefault="00AE27F0" w:rsidP="00AE27F0">
      <w:pPr>
        <w:rPr>
          <w:rFonts w:asciiTheme="minorHAnsi" w:hAnsiTheme="minorHAnsi" w:cstheme="minorHAnsi"/>
          <w:b/>
          <w:sz w:val="28"/>
          <w:szCs w:val="28"/>
        </w:rPr>
      </w:pPr>
    </w:p>
    <w:tbl>
      <w:tblPr>
        <w:tblStyle w:val="ListTable4-Accent5"/>
        <w:tblW w:w="528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4261"/>
        <w:gridCol w:w="4963"/>
        <w:gridCol w:w="6516"/>
        <w:gridCol w:w="1048"/>
        <w:gridCol w:w="1048"/>
        <w:gridCol w:w="1048"/>
        <w:gridCol w:w="1048"/>
        <w:gridCol w:w="1048"/>
      </w:tblGrid>
      <w:tr w:rsidR="005839DC" w:rsidRPr="005839DC" w14:paraId="6F04B30D" w14:textId="77777777" w:rsidTr="6AA9CD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2" w:type="pct"/>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AD501B6" w14:textId="77777777" w:rsidR="00AE27F0" w:rsidRPr="005839DC" w:rsidRDefault="00AE27F0" w:rsidP="00AE27F0">
            <w:pPr>
              <w:jc w:val="center"/>
              <w:rPr>
                <w:rFonts w:asciiTheme="minorHAnsi" w:hAnsiTheme="minorHAnsi" w:cstheme="minorHAnsi"/>
                <w:color w:val="auto"/>
                <w:sz w:val="28"/>
                <w:szCs w:val="28"/>
              </w:rPr>
            </w:pPr>
            <w:r w:rsidRPr="005839DC">
              <w:rPr>
                <w:rFonts w:asciiTheme="minorHAnsi" w:hAnsiTheme="minorHAnsi" w:cstheme="minorHAnsi"/>
                <w:color w:val="auto"/>
                <w:sz w:val="28"/>
                <w:szCs w:val="28"/>
              </w:rPr>
              <w:br w:type="page"/>
              <w:t>KEY CONTROLS</w:t>
            </w:r>
          </w:p>
        </w:tc>
        <w:tc>
          <w:tcPr>
            <w:tcW w:w="1473" w:type="pct"/>
            <w:vMerge w:val="restart"/>
            <w:tcBorders>
              <w:top w:val="single" w:sz="4" w:space="0" w:color="auto"/>
              <w:left w:val="single" w:sz="4" w:space="0" w:color="auto"/>
              <w:right w:val="single" w:sz="4" w:space="0" w:color="auto"/>
            </w:tcBorders>
            <w:shd w:val="clear" w:color="auto" w:fill="9CC2E5" w:themeFill="accent1" w:themeFillTint="99"/>
            <w:vAlign w:val="center"/>
          </w:tcPr>
          <w:p w14:paraId="28AF625C"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8"/>
                <w:szCs w:val="28"/>
              </w:rPr>
            </w:pPr>
            <w:r w:rsidRPr="005839DC">
              <w:rPr>
                <w:rFonts w:asciiTheme="minorHAnsi" w:hAnsiTheme="minorHAnsi" w:cstheme="minorHAnsi"/>
                <w:color w:val="auto"/>
                <w:sz w:val="28"/>
                <w:szCs w:val="28"/>
              </w:rPr>
              <w:t>SOURCES OF ASSURANCE</w:t>
            </w:r>
          </w:p>
        </w:tc>
        <w:tc>
          <w:tcPr>
            <w:tcW w:w="1185" w:type="pct"/>
            <w:gridSpan w:val="5"/>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B5D2296"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5839DC">
              <w:rPr>
                <w:rFonts w:asciiTheme="minorHAnsi" w:hAnsiTheme="minorHAnsi" w:cstheme="minorHAnsi"/>
                <w:color w:val="auto"/>
                <w:sz w:val="28"/>
                <w:szCs w:val="28"/>
              </w:rPr>
              <w:t>Level at which the Assurance is provided to</w:t>
            </w:r>
          </w:p>
        </w:tc>
      </w:tr>
      <w:tr w:rsidR="00E1449D" w:rsidRPr="005839DC" w14:paraId="16D2F355" w14:textId="77777777" w:rsidTr="6AA9CD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7" w:type="pct"/>
            <w:tcBorders>
              <w:top w:val="single" w:sz="4" w:space="0" w:color="auto"/>
            </w:tcBorders>
            <w:shd w:val="clear" w:color="auto" w:fill="9CC2E5" w:themeFill="accent1" w:themeFillTint="99"/>
            <w:vAlign w:val="center"/>
          </w:tcPr>
          <w:p w14:paraId="2255DC8E" w14:textId="77777777" w:rsidR="00AE27F0" w:rsidRPr="005839DC" w:rsidRDefault="00AE27F0" w:rsidP="00AE27F0">
            <w:pPr>
              <w:jc w:val="center"/>
              <w:rPr>
                <w:rFonts w:asciiTheme="minorHAnsi" w:hAnsiTheme="minorHAnsi" w:cstheme="minorHAnsi"/>
                <w:color w:val="auto"/>
                <w:sz w:val="28"/>
                <w:szCs w:val="28"/>
              </w:rPr>
            </w:pPr>
            <w:r w:rsidRPr="005839DC">
              <w:rPr>
                <w:rFonts w:asciiTheme="minorHAnsi" w:hAnsiTheme="minorHAnsi" w:cstheme="minorHAnsi"/>
                <w:color w:val="auto"/>
                <w:sz w:val="28"/>
                <w:szCs w:val="28"/>
              </w:rPr>
              <w:t>No.</w:t>
            </w:r>
          </w:p>
        </w:tc>
        <w:tc>
          <w:tcPr>
            <w:tcW w:w="963" w:type="pct"/>
            <w:tcBorders>
              <w:top w:val="single" w:sz="4" w:space="0" w:color="auto"/>
            </w:tcBorders>
            <w:shd w:val="clear" w:color="auto" w:fill="9CC2E5" w:themeFill="accent1" w:themeFillTint="99"/>
            <w:vAlign w:val="center"/>
          </w:tcPr>
          <w:p w14:paraId="52FAFD8A"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Control</w:t>
            </w:r>
          </w:p>
        </w:tc>
        <w:tc>
          <w:tcPr>
            <w:tcW w:w="1122" w:type="pct"/>
            <w:tcBorders>
              <w:top w:val="single" w:sz="4" w:space="0" w:color="auto"/>
              <w:right w:val="single" w:sz="4" w:space="0" w:color="auto"/>
            </w:tcBorders>
            <w:shd w:val="clear" w:color="auto" w:fill="9CC2E5" w:themeFill="accent1" w:themeFillTint="99"/>
            <w:vAlign w:val="center"/>
          </w:tcPr>
          <w:p w14:paraId="01DD7BB1"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Exec Owner</w:t>
            </w:r>
          </w:p>
        </w:tc>
        <w:tc>
          <w:tcPr>
            <w:tcW w:w="1473" w:type="pct"/>
            <w:vMerge/>
            <w:vAlign w:val="center"/>
          </w:tcPr>
          <w:p w14:paraId="28DEDFA3"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237" w:type="pct"/>
            <w:tcBorders>
              <w:top w:val="single" w:sz="4" w:space="0" w:color="auto"/>
              <w:left w:val="single" w:sz="4" w:space="0" w:color="auto"/>
            </w:tcBorders>
            <w:shd w:val="clear" w:color="auto" w:fill="9CC2E5" w:themeFill="accent1" w:themeFillTint="99"/>
            <w:vAlign w:val="center"/>
          </w:tcPr>
          <w:p w14:paraId="09363BC0"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Team / Division / Project /Programme</w:t>
            </w:r>
          </w:p>
        </w:tc>
        <w:tc>
          <w:tcPr>
            <w:tcW w:w="237" w:type="pct"/>
            <w:tcBorders>
              <w:top w:val="single" w:sz="4" w:space="0" w:color="auto"/>
            </w:tcBorders>
            <w:shd w:val="clear" w:color="auto" w:fill="9CC2E5" w:themeFill="accent1" w:themeFillTint="99"/>
            <w:vAlign w:val="center"/>
          </w:tcPr>
          <w:p w14:paraId="009EDC77"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Directorate Team / Exec Lead</w:t>
            </w:r>
          </w:p>
        </w:tc>
        <w:tc>
          <w:tcPr>
            <w:tcW w:w="237" w:type="pct"/>
            <w:tcBorders>
              <w:top w:val="single" w:sz="4" w:space="0" w:color="auto"/>
            </w:tcBorders>
            <w:shd w:val="clear" w:color="auto" w:fill="9CC2E5" w:themeFill="accent1" w:themeFillTint="99"/>
            <w:vAlign w:val="center"/>
          </w:tcPr>
          <w:p w14:paraId="697C7F0B"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Business Exec Team / Sub Groups</w:t>
            </w:r>
          </w:p>
        </w:tc>
        <w:tc>
          <w:tcPr>
            <w:tcW w:w="237" w:type="pct"/>
            <w:tcBorders>
              <w:top w:val="single" w:sz="4" w:space="0" w:color="auto"/>
            </w:tcBorders>
            <w:shd w:val="clear" w:color="auto" w:fill="9CC2E5" w:themeFill="accent1" w:themeFillTint="99"/>
            <w:vAlign w:val="center"/>
          </w:tcPr>
          <w:p w14:paraId="6822C394"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Committee / Sub group</w:t>
            </w:r>
          </w:p>
        </w:tc>
        <w:tc>
          <w:tcPr>
            <w:tcW w:w="237" w:type="pct"/>
            <w:tcBorders>
              <w:top w:val="single" w:sz="4" w:space="0" w:color="auto"/>
              <w:right w:val="single" w:sz="4" w:space="0" w:color="auto"/>
            </w:tcBorders>
            <w:shd w:val="clear" w:color="auto" w:fill="9CC2E5" w:themeFill="accent1" w:themeFillTint="99"/>
            <w:vAlign w:val="center"/>
          </w:tcPr>
          <w:p w14:paraId="18B5F05E"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4"/>
                <w:szCs w:val="28"/>
              </w:rPr>
            </w:pPr>
            <w:r w:rsidRPr="005839DC">
              <w:rPr>
                <w:rFonts w:asciiTheme="minorHAnsi" w:hAnsiTheme="minorHAnsi" w:cstheme="minorHAnsi"/>
                <w:color w:val="auto"/>
                <w:sz w:val="14"/>
                <w:szCs w:val="28"/>
              </w:rPr>
              <w:t>Board</w:t>
            </w:r>
          </w:p>
        </w:tc>
      </w:tr>
      <w:tr w:rsidR="005839DC" w:rsidRPr="005839DC" w14:paraId="46D357E3" w14:textId="77777777" w:rsidTr="6AA9CDA9">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57" w:type="pct"/>
            <w:shd w:val="clear" w:color="auto" w:fill="auto"/>
            <w:vAlign w:val="center"/>
          </w:tcPr>
          <w:p w14:paraId="35CDCBA9" w14:textId="77777777" w:rsidR="00D2395C" w:rsidRPr="005839DC" w:rsidRDefault="00D2395C" w:rsidP="00D2395C">
            <w:pPr>
              <w:rPr>
                <w:rFonts w:asciiTheme="minorHAnsi" w:hAnsiTheme="minorHAnsi" w:cstheme="minorHAnsi"/>
                <w:sz w:val="28"/>
                <w:szCs w:val="28"/>
              </w:rPr>
            </w:pPr>
            <w:r w:rsidRPr="005839DC">
              <w:rPr>
                <w:rFonts w:asciiTheme="minorHAnsi" w:hAnsiTheme="minorHAnsi" w:cstheme="minorHAnsi"/>
                <w:b w:val="0"/>
                <w:sz w:val="28"/>
                <w:szCs w:val="28"/>
              </w:rPr>
              <w:t>SR 5.1</w:t>
            </w:r>
          </w:p>
        </w:tc>
        <w:tc>
          <w:tcPr>
            <w:tcW w:w="963" w:type="pct"/>
            <w:shd w:val="clear" w:color="auto" w:fill="auto"/>
            <w:vAlign w:val="center"/>
          </w:tcPr>
          <w:p w14:paraId="330AECAF" w14:textId="5146CCAD"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Arial" w:hAnsi="Arial" w:cs="Arial"/>
              </w:rPr>
              <w:t xml:space="preserve">Development of research &amp; evaluation and digital &amp; data strategies for Public Health Wales to take drive forward our needs on this area.  </w:t>
            </w:r>
          </w:p>
        </w:tc>
        <w:tc>
          <w:tcPr>
            <w:tcW w:w="1122" w:type="pct"/>
            <w:shd w:val="clear" w:color="auto" w:fill="auto"/>
            <w:vAlign w:val="center"/>
          </w:tcPr>
          <w:p w14:paraId="4526CAB1" w14:textId="5E24A3D6" w:rsidR="00D2395C" w:rsidRPr="005839DC" w:rsidRDefault="00766F67"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Director of Data, Knowledge and Research</w:t>
            </w:r>
          </w:p>
        </w:tc>
        <w:tc>
          <w:tcPr>
            <w:tcW w:w="1473" w:type="pct"/>
            <w:shd w:val="clear" w:color="auto" w:fill="auto"/>
            <w:vAlign w:val="center"/>
          </w:tcPr>
          <w:p w14:paraId="7C3ACF53"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KRIC on behalf of the Board</w:t>
            </w:r>
          </w:p>
        </w:tc>
        <w:tc>
          <w:tcPr>
            <w:tcW w:w="237" w:type="pct"/>
            <w:shd w:val="clear" w:color="auto" w:fill="auto"/>
            <w:vAlign w:val="center"/>
          </w:tcPr>
          <w:p w14:paraId="773099FC"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auto"/>
            <w:vAlign w:val="center"/>
          </w:tcPr>
          <w:p w14:paraId="1E905C0C"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auto"/>
            <w:vAlign w:val="center"/>
          </w:tcPr>
          <w:p w14:paraId="232809CF"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w:t>
            </w:r>
          </w:p>
        </w:tc>
        <w:tc>
          <w:tcPr>
            <w:tcW w:w="237" w:type="pct"/>
            <w:shd w:val="clear" w:color="auto" w:fill="auto"/>
            <w:vAlign w:val="center"/>
          </w:tcPr>
          <w:p w14:paraId="520D0EAF"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w:t>
            </w:r>
          </w:p>
        </w:tc>
        <w:tc>
          <w:tcPr>
            <w:tcW w:w="237" w:type="pct"/>
            <w:shd w:val="clear" w:color="auto" w:fill="auto"/>
            <w:vAlign w:val="center"/>
          </w:tcPr>
          <w:p w14:paraId="59F92A29"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w:t>
            </w:r>
          </w:p>
        </w:tc>
      </w:tr>
      <w:tr w:rsidR="00E1449D" w:rsidRPr="005839DC" w14:paraId="0F6D5AF2" w14:textId="77777777" w:rsidTr="6AA9CDA9">
        <w:trPr>
          <w:trHeight w:val="335"/>
        </w:trPr>
        <w:tc>
          <w:tcPr>
            <w:cnfStyle w:val="001000000000" w:firstRow="0" w:lastRow="0" w:firstColumn="1" w:lastColumn="0" w:oddVBand="0" w:evenVBand="0" w:oddHBand="0" w:evenHBand="0" w:firstRowFirstColumn="0" w:firstRowLastColumn="0" w:lastRowFirstColumn="0" w:lastRowLastColumn="0"/>
            <w:tcW w:w="257" w:type="pct"/>
            <w:shd w:val="clear" w:color="auto" w:fill="DEEAF6" w:themeFill="accent1" w:themeFillTint="33"/>
            <w:vAlign w:val="center"/>
          </w:tcPr>
          <w:p w14:paraId="34DF7602" w14:textId="77777777" w:rsidR="00D2395C" w:rsidRPr="005839DC" w:rsidRDefault="00D2395C" w:rsidP="00D2395C">
            <w:pPr>
              <w:rPr>
                <w:rFonts w:asciiTheme="minorHAnsi" w:hAnsiTheme="minorHAnsi" w:cstheme="minorHAnsi"/>
                <w:sz w:val="28"/>
                <w:szCs w:val="28"/>
              </w:rPr>
            </w:pPr>
            <w:r w:rsidRPr="005839DC">
              <w:rPr>
                <w:rFonts w:asciiTheme="minorHAnsi" w:hAnsiTheme="minorHAnsi" w:cstheme="minorHAnsi"/>
                <w:b w:val="0"/>
                <w:sz w:val="28"/>
                <w:szCs w:val="28"/>
              </w:rPr>
              <w:t>SR 5.2</w:t>
            </w:r>
          </w:p>
        </w:tc>
        <w:tc>
          <w:tcPr>
            <w:tcW w:w="963" w:type="pct"/>
            <w:shd w:val="clear" w:color="auto" w:fill="DEEAF6" w:themeFill="accent1" w:themeFillTint="33"/>
            <w:vAlign w:val="center"/>
          </w:tcPr>
          <w:p w14:paraId="7BBEFCB2" w14:textId="013DD48C" w:rsidR="00D2395C" w:rsidRPr="005839DC" w:rsidRDefault="00D2395C" w:rsidP="21CCCB18">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Developing our data storage, access and linking as part of the Local Da</w:t>
            </w:r>
            <w:r w:rsidR="1D7115B0" w:rsidRPr="005839DC">
              <w:rPr>
                <w:rFonts w:asciiTheme="minorHAnsi" w:hAnsiTheme="minorHAnsi"/>
                <w:sz w:val="28"/>
                <w:szCs w:val="28"/>
              </w:rPr>
              <w:t>t</w:t>
            </w:r>
            <w:r w:rsidRPr="005839DC">
              <w:rPr>
                <w:rFonts w:asciiTheme="minorHAnsi" w:hAnsiTheme="minorHAnsi"/>
                <w:sz w:val="28"/>
                <w:szCs w:val="28"/>
              </w:rPr>
              <w:t xml:space="preserve">a Resource and contributing/interacting with DHCW for other data needs in Health Care.        </w:t>
            </w:r>
          </w:p>
        </w:tc>
        <w:tc>
          <w:tcPr>
            <w:tcW w:w="1122" w:type="pct"/>
            <w:shd w:val="clear" w:color="auto" w:fill="DEEAF6" w:themeFill="accent1" w:themeFillTint="33"/>
            <w:vAlign w:val="center"/>
          </w:tcPr>
          <w:p w14:paraId="68F12DED" w14:textId="1032C7CF" w:rsidR="00D2395C" w:rsidRPr="005839DC" w:rsidRDefault="00766F67"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Director of Data, Knowledge and Research</w:t>
            </w:r>
          </w:p>
        </w:tc>
        <w:tc>
          <w:tcPr>
            <w:tcW w:w="1473" w:type="pct"/>
            <w:shd w:val="clear" w:color="auto" w:fill="DEEAF6" w:themeFill="accent1" w:themeFillTint="33"/>
            <w:vAlign w:val="center"/>
          </w:tcPr>
          <w:p w14:paraId="077BC148" w14:textId="31CEFDC7" w:rsidR="00D2395C" w:rsidRPr="005839DC" w:rsidRDefault="00D2395C" w:rsidP="6AA9CDA9">
            <w:pPr>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6AA9CDA9">
              <w:rPr>
                <w:rFonts w:asciiTheme="minorHAnsi" w:hAnsiTheme="minorHAnsi"/>
                <w:sz w:val="28"/>
                <w:szCs w:val="28"/>
              </w:rPr>
              <w:t>Internal audit in Q</w:t>
            </w:r>
            <w:r w:rsidR="6435F670" w:rsidRPr="6AA9CDA9">
              <w:rPr>
                <w:rFonts w:asciiTheme="minorHAnsi" w:hAnsiTheme="minorHAnsi"/>
                <w:sz w:val="28"/>
                <w:szCs w:val="28"/>
              </w:rPr>
              <w:t>4</w:t>
            </w:r>
          </w:p>
        </w:tc>
        <w:tc>
          <w:tcPr>
            <w:tcW w:w="237" w:type="pct"/>
            <w:shd w:val="clear" w:color="auto" w:fill="DEEAF6" w:themeFill="accent1" w:themeFillTint="33"/>
            <w:vAlign w:val="center"/>
          </w:tcPr>
          <w:p w14:paraId="31B29503" w14:textId="77777777"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w:t>
            </w:r>
          </w:p>
        </w:tc>
        <w:tc>
          <w:tcPr>
            <w:tcW w:w="237" w:type="pct"/>
            <w:shd w:val="clear" w:color="auto" w:fill="DEEAF6" w:themeFill="accent1" w:themeFillTint="33"/>
            <w:vAlign w:val="center"/>
          </w:tcPr>
          <w:p w14:paraId="2B0B7439" w14:textId="77777777"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w:t>
            </w:r>
          </w:p>
        </w:tc>
        <w:tc>
          <w:tcPr>
            <w:tcW w:w="237" w:type="pct"/>
            <w:shd w:val="clear" w:color="auto" w:fill="DEEAF6" w:themeFill="accent1" w:themeFillTint="33"/>
            <w:vAlign w:val="center"/>
          </w:tcPr>
          <w:p w14:paraId="71768A44" w14:textId="77777777"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6BA3518E" w14:textId="77777777"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c>
          <w:tcPr>
            <w:tcW w:w="237" w:type="pct"/>
            <w:shd w:val="clear" w:color="auto" w:fill="DEEAF6" w:themeFill="accent1" w:themeFillTint="33"/>
            <w:vAlign w:val="center"/>
          </w:tcPr>
          <w:p w14:paraId="737CA25A" w14:textId="77777777"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p>
        </w:tc>
      </w:tr>
      <w:tr w:rsidR="005839DC" w:rsidRPr="005839DC" w14:paraId="6BDC8B38" w14:textId="77777777" w:rsidTr="6AA9CDA9">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57" w:type="pct"/>
            <w:shd w:val="clear" w:color="auto" w:fill="auto"/>
            <w:vAlign w:val="center"/>
          </w:tcPr>
          <w:p w14:paraId="7146C051" w14:textId="77777777" w:rsidR="00D2395C" w:rsidRPr="005839DC" w:rsidRDefault="00D2395C" w:rsidP="00D2395C">
            <w:pPr>
              <w:rPr>
                <w:rFonts w:asciiTheme="minorHAnsi" w:hAnsiTheme="minorHAnsi" w:cstheme="minorHAnsi"/>
                <w:b w:val="0"/>
                <w:sz w:val="28"/>
                <w:szCs w:val="28"/>
              </w:rPr>
            </w:pPr>
            <w:r w:rsidRPr="005839DC">
              <w:rPr>
                <w:rFonts w:asciiTheme="minorHAnsi" w:hAnsiTheme="minorHAnsi" w:cstheme="minorHAnsi"/>
                <w:b w:val="0"/>
                <w:sz w:val="28"/>
                <w:szCs w:val="28"/>
              </w:rPr>
              <w:t>SR 5.3</w:t>
            </w:r>
          </w:p>
        </w:tc>
        <w:tc>
          <w:tcPr>
            <w:tcW w:w="963" w:type="pct"/>
            <w:shd w:val="clear" w:color="auto" w:fill="auto"/>
            <w:vAlign w:val="center"/>
          </w:tcPr>
          <w:p w14:paraId="424CCB6D"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 xml:space="preserve">Recruitment into new investment posts progressing quickly to bring in additional skills      </w:t>
            </w:r>
          </w:p>
        </w:tc>
        <w:tc>
          <w:tcPr>
            <w:tcW w:w="1122" w:type="pct"/>
            <w:shd w:val="clear" w:color="auto" w:fill="auto"/>
            <w:vAlign w:val="center"/>
          </w:tcPr>
          <w:p w14:paraId="1724F2EF" w14:textId="7BEE45B3" w:rsidR="00D2395C" w:rsidRPr="005839DC" w:rsidRDefault="00766F67"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Director of Data, Knowledge and Research</w:t>
            </w:r>
          </w:p>
        </w:tc>
        <w:tc>
          <w:tcPr>
            <w:tcW w:w="1473" w:type="pct"/>
            <w:shd w:val="clear" w:color="auto" w:fill="auto"/>
            <w:vAlign w:val="center"/>
          </w:tcPr>
          <w:p w14:paraId="7F888899"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Management control</w:t>
            </w:r>
          </w:p>
        </w:tc>
        <w:tc>
          <w:tcPr>
            <w:tcW w:w="237" w:type="pct"/>
            <w:shd w:val="clear" w:color="auto" w:fill="auto"/>
            <w:vAlign w:val="center"/>
          </w:tcPr>
          <w:p w14:paraId="33ED4441"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w:t>
            </w:r>
          </w:p>
        </w:tc>
        <w:tc>
          <w:tcPr>
            <w:tcW w:w="237" w:type="pct"/>
            <w:shd w:val="clear" w:color="auto" w:fill="auto"/>
            <w:vAlign w:val="center"/>
          </w:tcPr>
          <w:p w14:paraId="30603008"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w:t>
            </w:r>
          </w:p>
        </w:tc>
        <w:tc>
          <w:tcPr>
            <w:tcW w:w="237" w:type="pct"/>
            <w:shd w:val="clear" w:color="auto" w:fill="auto"/>
            <w:vAlign w:val="center"/>
          </w:tcPr>
          <w:p w14:paraId="751F6225"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w:t>
            </w:r>
          </w:p>
        </w:tc>
        <w:tc>
          <w:tcPr>
            <w:tcW w:w="237" w:type="pct"/>
            <w:shd w:val="clear" w:color="auto" w:fill="auto"/>
            <w:vAlign w:val="center"/>
          </w:tcPr>
          <w:p w14:paraId="50050AF8"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c>
          <w:tcPr>
            <w:tcW w:w="237" w:type="pct"/>
            <w:shd w:val="clear" w:color="auto" w:fill="auto"/>
            <w:vAlign w:val="center"/>
          </w:tcPr>
          <w:p w14:paraId="6C82AABA" w14:textId="77777777" w:rsidR="00D2395C" w:rsidRPr="005839DC" w:rsidRDefault="00D2395C" w:rsidP="00D2395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8"/>
                <w:szCs w:val="28"/>
              </w:rPr>
            </w:pPr>
          </w:p>
        </w:tc>
      </w:tr>
      <w:tr w:rsidR="00E1449D" w:rsidRPr="005839DC" w14:paraId="67F56EF2" w14:textId="77777777" w:rsidTr="6AA9CDA9">
        <w:trPr>
          <w:trHeight w:val="192"/>
        </w:trPr>
        <w:tc>
          <w:tcPr>
            <w:cnfStyle w:val="001000000000" w:firstRow="0" w:lastRow="0" w:firstColumn="1" w:lastColumn="0" w:oddVBand="0" w:evenVBand="0" w:oddHBand="0" w:evenHBand="0" w:firstRowFirstColumn="0" w:firstRowLastColumn="0" w:lastRowFirstColumn="0" w:lastRowLastColumn="0"/>
            <w:tcW w:w="1138" w:type="dxa"/>
            <w:shd w:val="clear" w:color="auto" w:fill="DEEAF6" w:themeFill="accent1" w:themeFillTint="33"/>
            <w:vAlign w:val="center"/>
          </w:tcPr>
          <w:p w14:paraId="06D5C1AF" w14:textId="77777777" w:rsidR="00D2395C" w:rsidRPr="005839DC" w:rsidRDefault="00D2395C" w:rsidP="00D2395C">
            <w:pPr>
              <w:rPr>
                <w:rFonts w:asciiTheme="minorHAnsi" w:hAnsiTheme="minorHAnsi" w:cstheme="minorHAnsi"/>
                <w:b w:val="0"/>
                <w:sz w:val="28"/>
                <w:szCs w:val="28"/>
              </w:rPr>
            </w:pPr>
            <w:r w:rsidRPr="005839DC">
              <w:rPr>
                <w:rFonts w:asciiTheme="minorHAnsi" w:hAnsiTheme="minorHAnsi" w:cstheme="minorHAnsi"/>
                <w:b w:val="0"/>
                <w:sz w:val="28"/>
                <w:szCs w:val="28"/>
              </w:rPr>
              <w:t>SR 5.4</w:t>
            </w:r>
          </w:p>
        </w:tc>
        <w:tc>
          <w:tcPr>
            <w:tcW w:w="4261" w:type="dxa"/>
            <w:shd w:val="clear" w:color="auto" w:fill="DEEAF6" w:themeFill="accent1" w:themeFillTint="33"/>
            <w:vAlign w:val="center"/>
          </w:tcPr>
          <w:p w14:paraId="5173FE10" w14:textId="73ADAFD5" w:rsidR="00D2395C" w:rsidRPr="005839DC" w:rsidRDefault="00766F67" w:rsidP="21CCCB1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sz w:val="28"/>
                <w:szCs w:val="28"/>
              </w:rPr>
            </w:pPr>
            <w:r w:rsidRPr="005839DC">
              <w:rPr>
                <w:rFonts w:asciiTheme="minorHAnsi" w:eastAsiaTheme="minorEastAsia" w:hAnsiTheme="minorHAnsi"/>
                <w:sz w:val="28"/>
                <w:szCs w:val="28"/>
              </w:rPr>
              <w:t>Ensure we maximise exploitation of our data and information</w:t>
            </w:r>
          </w:p>
        </w:tc>
        <w:tc>
          <w:tcPr>
            <w:tcW w:w="4963" w:type="dxa"/>
            <w:shd w:val="clear" w:color="auto" w:fill="DEEAF6" w:themeFill="accent1" w:themeFillTint="33"/>
            <w:vAlign w:val="center"/>
          </w:tcPr>
          <w:p w14:paraId="69E67B16" w14:textId="7015C3F8" w:rsidR="00D2395C" w:rsidRPr="005839DC" w:rsidRDefault="00766F67"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8"/>
                <w:szCs w:val="28"/>
              </w:rPr>
            </w:pPr>
            <w:r w:rsidRPr="005839DC">
              <w:rPr>
                <w:rFonts w:asciiTheme="minorHAnsi" w:hAnsiTheme="minorHAnsi" w:cstheme="minorHAnsi"/>
                <w:sz w:val="28"/>
                <w:szCs w:val="28"/>
              </w:rPr>
              <w:t>Director of Data, Knowledge and Research</w:t>
            </w:r>
          </w:p>
        </w:tc>
        <w:tc>
          <w:tcPr>
            <w:tcW w:w="1473" w:type="pct"/>
            <w:shd w:val="clear" w:color="auto" w:fill="DEEAF6" w:themeFill="accent1" w:themeFillTint="33"/>
            <w:vAlign w:val="center"/>
          </w:tcPr>
          <w:p w14:paraId="4A0CDB93" w14:textId="7FDF3810" w:rsidR="00D2395C" w:rsidRPr="005839DC" w:rsidRDefault="3D413965" w:rsidP="21CCCB18">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5839DC">
              <w:rPr>
                <w:rFonts w:asciiTheme="minorHAnsi" w:hAnsiTheme="minorHAnsi"/>
                <w:sz w:val="28"/>
                <w:szCs w:val="28"/>
              </w:rPr>
              <w:t>KRIC on behalf of the Board</w:t>
            </w:r>
          </w:p>
        </w:tc>
        <w:tc>
          <w:tcPr>
            <w:tcW w:w="237" w:type="pct"/>
            <w:shd w:val="clear" w:color="auto" w:fill="DEEAF6" w:themeFill="accent1" w:themeFillTint="33"/>
            <w:vAlign w:val="center"/>
          </w:tcPr>
          <w:p w14:paraId="6A507569" w14:textId="77777777"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w:t>
            </w:r>
          </w:p>
        </w:tc>
        <w:tc>
          <w:tcPr>
            <w:tcW w:w="237" w:type="pct"/>
            <w:shd w:val="clear" w:color="auto" w:fill="DEEAF6" w:themeFill="accent1" w:themeFillTint="33"/>
            <w:vAlign w:val="center"/>
          </w:tcPr>
          <w:p w14:paraId="2BB52346" w14:textId="77777777" w:rsidR="00D2395C" w:rsidRPr="005839DC" w:rsidRDefault="00D2395C" w:rsidP="00D2395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8"/>
                <w:szCs w:val="28"/>
              </w:rPr>
            </w:pPr>
            <w:r w:rsidRPr="005839DC">
              <w:rPr>
                <w:rFonts w:asciiTheme="minorHAnsi" w:hAnsiTheme="minorHAnsi" w:cstheme="minorHAnsi"/>
                <w:b/>
                <w:sz w:val="28"/>
                <w:szCs w:val="28"/>
              </w:rPr>
              <w:t>×</w:t>
            </w:r>
          </w:p>
        </w:tc>
        <w:tc>
          <w:tcPr>
            <w:tcW w:w="237" w:type="pct"/>
            <w:shd w:val="clear" w:color="auto" w:fill="DEEAF6" w:themeFill="accent1" w:themeFillTint="33"/>
            <w:vAlign w:val="center"/>
          </w:tcPr>
          <w:p w14:paraId="5F16FE02" w14:textId="5849873D" w:rsidR="00D2395C" w:rsidRPr="005839DC" w:rsidRDefault="53B1D052" w:rsidP="21CCCB18">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w:t>
            </w:r>
          </w:p>
        </w:tc>
        <w:tc>
          <w:tcPr>
            <w:tcW w:w="237" w:type="pct"/>
            <w:shd w:val="clear" w:color="auto" w:fill="DEEAF6" w:themeFill="accent1" w:themeFillTint="33"/>
            <w:vAlign w:val="center"/>
          </w:tcPr>
          <w:p w14:paraId="101B7ACE" w14:textId="65AA7C32" w:rsidR="00D2395C" w:rsidRPr="005839DC" w:rsidRDefault="53B1D052" w:rsidP="21CCCB18">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w:t>
            </w:r>
          </w:p>
        </w:tc>
        <w:tc>
          <w:tcPr>
            <w:tcW w:w="237" w:type="pct"/>
            <w:shd w:val="clear" w:color="auto" w:fill="DEEAF6" w:themeFill="accent1" w:themeFillTint="33"/>
            <w:vAlign w:val="center"/>
          </w:tcPr>
          <w:p w14:paraId="0942EFC8" w14:textId="14DEC6AC" w:rsidR="00D2395C" w:rsidRPr="005839DC" w:rsidRDefault="53B1D052" w:rsidP="21CCCB18">
            <w:pP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8"/>
                <w:szCs w:val="28"/>
              </w:rPr>
            </w:pPr>
            <w:r w:rsidRPr="005839DC">
              <w:rPr>
                <w:rFonts w:asciiTheme="minorHAnsi" w:hAnsiTheme="minorHAnsi"/>
                <w:b/>
                <w:bCs/>
                <w:sz w:val="28"/>
                <w:szCs w:val="28"/>
              </w:rPr>
              <w:t>×</w:t>
            </w:r>
          </w:p>
        </w:tc>
      </w:tr>
    </w:tbl>
    <w:p w14:paraId="7D24FCBB" w14:textId="77777777" w:rsidR="00AE27F0" w:rsidRPr="005839DC" w:rsidRDefault="00AE27F0" w:rsidP="00AE27F0">
      <w:pPr>
        <w:rPr>
          <w:rFonts w:asciiTheme="minorHAnsi" w:hAnsiTheme="minorHAnsi" w:cstheme="minorHAnsi"/>
          <w:sz w:val="28"/>
          <w:szCs w:val="28"/>
        </w:rPr>
        <w:sectPr w:rsidR="00AE27F0" w:rsidRPr="005839DC" w:rsidSect="00834F5B">
          <w:headerReference w:type="default" r:id="rId16"/>
          <w:pgSz w:w="23811" w:h="16838" w:orient="landscape" w:code="8"/>
          <w:pgMar w:top="1742" w:right="1440" w:bottom="993" w:left="1440" w:header="708" w:footer="708" w:gutter="0"/>
          <w:cols w:space="708"/>
          <w:docGrid w:linePitch="360"/>
        </w:sectPr>
      </w:pPr>
    </w:p>
    <w:tbl>
      <w:tblPr>
        <w:tblStyle w:val="GridTable4-Accent5"/>
        <w:tblpPr w:leftFromText="180" w:rightFromText="180" w:vertAnchor="text" w:tblpY="1"/>
        <w:tblOverlap w:val="never"/>
        <w:tblW w:w="2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37"/>
        <w:gridCol w:w="3542"/>
        <w:gridCol w:w="425"/>
        <w:gridCol w:w="4537"/>
        <w:gridCol w:w="3971"/>
        <w:gridCol w:w="2220"/>
        <w:gridCol w:w="4728"/>
      </w:tblGrid>
      <w:tr w:rsidR="005839DC" w:rsidRPr="005839DC" w14:paraId="28D8D76F" w14:textId="77777777" w:rsidTr="6AA9CDA9">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837" w:type="dxa"/>
            <w:shd w:val="clear" w:color="auto" w:fill="9CC2E5" w:themeFill="accent1" w:themeFillTint="99"/>
            <w:vAlign w:val="center"/>
          </w:tcPr>
          <w:p w14:paraId="0F009609" w14:textId="77777777" w:rsidR="00AE27F0" w:rsidRPr="005839DC" w:rsidRDefault="00AE27F0" w:rsidP="00AE27F0">
            <w:pPr>
              <w:jc w:val="center"/>
              <w:rPr>
                <w:rFonts w:asciiTheme="minorHAnsi" w:hAnsiTheme="minorHAnsi" w:cstheme="minorHAnsi"/>
                <w:b w:val="0"/>
                <w:color w:val="auto"/>
                <w:sz w:val="28"/>
                <w:szCs w:val="28"/>
              </w:rPr>
            </w:pPr>
            <w:r w:rsidRPr="005839DC">
              <w:rPr>
                <w:rFonts w:asciiTheme="minorHAnsi" w:hAnsiTheme="minorHAnsi" w:cstheme="minorHAnsi"/>
                <w:color w:val="auto"/>
                <w:sz w:val="28"/>
                <w:szCs w:val="28"/>
              </w:rPr>
              <w:lastRenderedPageBreak/>
              <w:t>Action Plan No.</w:t>
            </w:r>
          </w:p>
        </w:tc>
        <w:tc>
          <w:tcPr>
            <w:tcW w:w="3542" w:type="dxa"/>
            <w:shd w:val="clear" w:color="auto" w:fill="9CC2E5" w:themeFill="accent1" w:themeFillTint="99"/>
            <w:vAlign w:val="center"/>
          </w:tcPr>
          <w:p w14:paraId="248893BD"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Gaps in controls</w:t>
            </w:r>
          </w:p>
        </w:tc>
        <w:tc>
          <w:tcPr>
            <w:tcW w:w="425" w:type="dxa"/>
            <w:shd w:val="clear" w:color="auto" w:fill="9CC2E5" w:themeFill="accent1" w:themeFillTint="99"/>
            <w:vAlign w:val="center"/>
          </w:tcPr>
          <w:p w14:paraId="2698838B"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p>
        </w:tc>
        <w:tc>
          <w:tcPr>
            <w:tcW w:w="4537" w:type="dxa"/>
            <w:shd w:val="clear" w:color="auto" w:fill="9CC2E5" w:themeFill="accent1" w:themeFillTint="99"/>
            <w:vAlign w:val="center"/>
          </w:tcPr>
          <w:p w14:paraId="43FB22B8"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Action Plan</w:t>
            </w:r>
          </w:p>
        </w:tc>
        <w:tc>
          <w:tcPr>
            <w:tcW w:w="3971" w:type="dxa"/>
            <w:shd w:val="clear" w:color="auto" w:fill="9CC2E5" w:themeFill="accent1" w:themeFillTint="99"/>
            <w:vAlign w:val="center"/>
          </w:tcPr>
          <w:p w14:paraId="146FC1AA"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8"/>
                <w:szCs w:val="28"/>
              </w:rPr>
            </w:pPr>
            <w:r w:rsidRPr="005839DC">
              <w:rPr>
                <w:rFonts w:asciiTheme="minorHAnsi" w:hAnsiTheme="minorHAnsi" w:cstheme="minorHAnsi"/>
                <w:color w:val="auto"/>
                <w:sz w:val="28"/>
                <w:szCs w:val="28"/>
              </w:rPr>
              <w:t>Exec Director</w:t>
            </w:r>
          </w:p>
        </w:tc>
        <w:tc>
          <w:tcPr>
            <w:tcW w:w="2220" w:type="dxa"/>
            <w:shd w:val="clear" w:color="auto" w:fill="9CC2E5" w:themeFill="accent1" w:themeFillTint="99"/>
            <w:vAlign w:val="center"/>
          </w:tcPr>
          <w:p w14:paraId="1E6561EA"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Due Date</w:t>
            </w:r>
          </w:p>
        </w:tc>
        <w:tc>
          <w:tcPr>
            <w:tcW w:w="4728" w:type="dxa"/>
            <w:shd w:val="clear" w:color="auto" w:fill="9CC2E5" w:themeFill="accent1" w:themeFillTint="99"/>
            <w:vAlign w:val="center"/>
          </w:tcPr>
          <w:p w14:paraId="326A089A" w14:textId="77777777" w:rsidR="00AE27F0" w:rsidRPr="005839DC" w:rsidRDefault="00AE27F0" w:rsidP="00AE27F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5839DC">
              <w:rPr>
                <w:rFonts w:asciiTheme="minorHAnsi" w:hAnsiTheme="minorHAnsi" w:cstheme="minorHAnsi"/>
                <w:color w:val="auto"/>
                <w:sz w:val="28"/>
                <w:szCs w:val="28"/>
              </w:rPr>
              <w:t>Progress</w:t>
            </w:r>
          </w:p>
        </w:tc>
      </w:tr>
      <w:tr w:rsidR="005839DC" w:rsidRPr="005839DC" w14:paraId="21AB58B8" w14:textId="77777777" w:rsidTr="6AA9CDA9">
        <w:trPr>
          <w:cnfStyle w:val="100000000000" w:firstRow="1" w:lastRow="0" w:firstColumn="0" w:lastColumn="0" w:oddVBand="0" w:evenVBand="0" w:oddHBand="0" w:evenHBand="0" w:firstRowFirstColumn="0" w:firstRowLastColumn="0" w:lastRowFirstColumn="0" w:lastRowLastColumn="0"/>
          <w:trHeight w:val="849"/>
          <w:tblHeader/>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vAlign w:val="center"/>
          </w:tcPr>
          <w:p w14:paraId="21CD8ED9" w14:textId="77777777" w:rsidR="00D2395C" w:rsidRPr="000B3E11" w:rsidRDefault="00D2395C" w:rsidP="00D2395C">
            <w:pPr>
              <w:rPr>
                <w:rFonts w:asciiTheme="minorHAnsi" w:hAnsiTheme="minorHAnsi" w:cstheme="minorHAnsi"/>
                <w:b w:val="0"/>
                <w:color w:val="auto"/>
                <w:sz w:val="28"/>
                <w:szCs w:val="28"/>
              </w:rPr>
            </w:pPr>
            <w:r w:rsidRPr="000B3E11">
              <w:rPr>
                <w:rFonts w:asciiTheme="minorHAnsi" w:hAnsiTheme="minorHAnsi" w:cstheme="minorHAnsi"/>
                <w:b w:val="0"/>
                <w:color w:val="auto"/>
                <w:sz w:val="28"/>
                <w:szCs w:val="28"/>
              </w:rPr>
              <w:t>AP 5.1</w:t>
            </w:r>
          </w:p>
        </w:tc>
        <w:tc>
          <w:tcPr>
            <w:tcW w:w="3542" w:type="dxa"/>
            <w:shd w:val="clear" w:color="auto" w:fill="auto"/>
            <w:vAlign w:val="center"/>
          </w:tcPr>
          <w:p w14:paraId="65EDE648" w14:textId="36198EE1" w:rsidR="00D2395C" w:rsidRPr="000B3E11" w:rsidRDefault="795ECC98" w:rsidP="6A8BF8BB">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0B3E11">
              <w:rPr>
                <w:rFonts w:asciiTheme="minorHAnsi" w:hAnsiTheme="minorHAnsi"/>
                <w:b w:val="0"/>
                <w:bCs w:val="0"/>
                <w:color w:val="auto"/>
                <w:sz w:val="28"/>
                <w:szCs w:val="28"/>
              </w:rPr>
              <w:t>Data standards and validation</w:t>
            </w:r>
          </w:p>
        </w:tc>
        <w:tc>
          <w:tcPr>
            <w:tcW w:w="425" w:type="dxa"/>
            <w:shd w:val="clear" w:color="auto" w:fill="9CC2E5" w:themeFill="accent1" w:themeFillTint="99"/>
            <w:vAlign w:val="center"/>
          </w:tcPr>
          <w:p w14:paraId="72A854FC" w14:textId="77777777" w:rsidR="00D2395C" w:rsidRPr="000B3E11"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4537" w:type="dxa"/>
            <w:shd w:val="clear" w:color="auto" w:fill="auto"/>
          </w:tcPr>
          <w:p w14:paraId="3ED138EA" w14:textId="08F89A8B" w:rsidR="00D2395C" w:rsidRPr="000B3E11"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0B3E11">
              <w:rPr>
                <w:rFonts w:asciiTheme="minorHAnsi" w:hAnsiTheme="minorHAnsi" w:cstheme="minorHAnsi"/>
                <w:b w:val="0"/>
                <w:color w:val="auto"/>
              </w:rPr>
              <w:t>To have all our data accessible through one place</w:t>
            </w:r>
          </w:p>
        </w:tc>
        <w:tc>
          <w:tcPr>
            <w:tcW w:w="3971" w:type="dxa"/>
            <w:shd w:val="clear" w:color="auto" w:fill="auto"/>
          </w:tcPr>
          <w:p w14:paraId="7B813C1A" w14:textId="7E5376A6" w:rsidR="00D2395C" w:rsidRPr="000B3E11" w:rsidRDefault="00766F67"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rPr>
            </w:pPr>
            <w:r w:rsidRPr="000B3E11">
              <w:rPr>
                <w:rFonts w:asciiTheme="minorHAnsi" w:hAnsiTheme="minorHAnsi" w:cstheme="minorHAnsi"/>
                <w:b w:val="0"/>
                <w:color w:val="auto"/>
              </w:rPr>
              <w:t>Director of Data, Knowledge and Research</w:t>
            </w:r>
          </w:p>
        </w:tc>
        <w:tc>
          <w:tcPr>
            <w:tcW w:w="2220" w:type="dxa"/>
            <w:shd w:val="clear" w:color="auto" w:fill="auto"/>
          </w:tcPr>
          <w:p w14:paraId="27EB9C25" w14:textId="5917FF8E" w:rsidR="00D2395C" w:rsidRPr="009F30E0" w:rsidRDefault="00CD6AB1" w:rsidP="6AA9CDA9">
            <w:pPr>
              <w:spacing w:line="259" w:lineRule="auto"/>
              <w:cnfStyle w:val="100000000000" w:firstRow="1" w:lastRow="0" w:firstColumn="0" w:lastColumn="0" w:oddVBand="0" w:evenVBand="0" w:oddHBand="0" w:evenHBand="0" w:firstRowFirstColumn="0" w:firstRowLastColumn="0" w:lastRowFirstColumn="0" w:lastRowLastColumn="0"/>
              <w:rPr>
                <w:color w:val="auto"/>
              </w:rPr>
            </w:pPr>
            <w:r w:rsidRPr="009F30E0">
              <w:rPr>
                <w:rFonts w:asciiTheme="minorHAnsi" w:hAnsiTheme="minorHAnsi"/>
                <w:b w:val="0"/>
                <w:bCs w:val="0"/>
                <w:color w:val="auto"/>
              </w:rPr>
              <w:t>31/03/2023</w:t>
            </w:r>
          </w:p>
        </w:tc>
        <w:tc>
          <w:tcPr>
            <w:tcW w:w="4728" w:type="dxa"/>
            <w:vMerge w:val="restart"/>
            <w:shd w:val="clear" w:color="auto" w:fill="auto"/>
            <w:vAlign w:val="center"/>
          </w:tcPr>
          <w:p w14:paraId="0145D7E7" w14:textId="4E50518E" w:rsidR="406AC995" w:rsidRPr="009F30E0" w:rsidRDefault="00F133F7"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9F30E0">
              <w:rPr>
                <w:rFonts w:asciiTheme="minorHAnsi" w:hAnsiTheme="minorHAnsi"/>
                <w:b w:val="0"/>
                <w:bCs w:val="0"/>
                <w:color w:val="auto"/>
              </w:rPr>
              <w:t>January 2023</w:t>
            </w:r>
            <w:r w:rsidR="406AC995" w:rsidRPr="009F30E0">
              <w:rPr>
                <w:rFonts w:asciiTheme="minorHAnsi" w:hAnsiTheme="minorHAnsi"/>
                <w:b w:val="0"/>
                <w:bCs w:val="0"/>
                <w:color w:val="auto"/>
              </w:rPr>
              <w:t xml:space="preserve"> Alpha phase for DES</w:t>
            </w:r>
            <w:r w:rsidR="00C87D85">
              <w:rPr>
                <w:rFonts w:asciiTheme="minorHAnsi" w:hAnsiTheme="minorHAnsi"/>
                <w:b w:val="0"/>
                <w:bCs w:val="0"/>
                <w:color w:val="auto"/>
              </w:rPr>
              <w:t>W</w:t>
            </w:r>
            <w:r w:rsidR="406AC995" w:rsidRPr="009F30E0">
              <w:rPr>
                <w:rFonts w:asciiTheme="minorHAnsi" w:hAnsiTheme="minorHAnsi"/>
                <w:b w:val="0"/>
                <w:bCs w:val="0"/>
                <w:color w:val="auto"/>
              </w:rPr>
              <w:t xml:space="preserve"> </w:t>
            </w:r>
            <w:r w:rsidRPr="009F30E0">
              <w:rPr>
                <w:rFonts w:asciiTheme="minorHAnsi" w:hAnsiTheme="minorHAnsi"/>
                <w:b w:val="0"/>
                <w:bCs w:val="0"/>
                <w:color w:val="auto"/>
              </w:rPr>
              <w:t>commenced</w:t>
            </w:r>
            <w:r w:rsidR="406AC995" w:rsidRPr="009F30E0">
              <w:rPr>
                <w:rFonts w:asciiTheme="minorHAnsi" w:hAnsiTheme="minorHAnsi"/>
                <w:b w:val="0"/>
                <w:bCs w:val="0"/>
                <w:color w:val="auto"/>
              </w:rPr>
              <w:t>.</w:t>
            </w:r>
          </w:p>
          <w:p w14:paraId="17703FA0" w14:textId="6C005185" w:rsidR="6AA9CDA9" w:rsidRPr="009F30E0" w:rsidRDefault="6AA9CDA9"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p>
          <w:p w14:paraId="1F2A2FC6" w14:textId="37518349" w:rsidR="420F520B" w:rsidRPr="009F30E0" w:rsidRDefault="00FC1F7E"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9F30E0">
              <w:rPr>
                <w:rFonts w:asciiTheme="minorHAnsi" w:hAnsiTheme="minorHAnsi"/>
                <w:b w:val="0"/>
                <w:bCs w:val="0"/>
                <w:color w:val="auto"/>
              </w:rPr>
              <w:t>January 2023</w:t>
            </w:r>
            <w:r w:rsidR="420F520B" w:rsidRPr="009F30E0">
              <w:rPr>
                <w:rFonts w:asciiTheme="minorHAnsi" w:hAnsiTheme="minorHAnsi"/>
                <w:b w:val="0"/>
                <w:bCs w:val="0"/>
                <w:color w:val="auto"/>
              </w:rPr>
              <w:t xml:space="preserve"> Discovery phase for our web estate </w:t>
            </w:r>
            <w:r w:rsidRPr="009F30E0">
              <w:rPr>
                <w:rFonts w:asciiTheme="minorHAnsi" w:hAnsiTheme="minorHAnsi"/>
                <w:b w:val="0"/>
                <w:bCs w:val="0"/>
                <w:color w:val="auto"/>
              </w:rPr>
              <w:t>commenced.</w:t>
            </w:r>
          </w:p>
          <w:p w14:paraId="13536FA2" w14:textId="5D2F1405" w:rsidR="6AA9CDA9" w:rsidRPr="009F30E0" w:rsidRDefault="6AA9CDA9"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p>
          <w:p w14:paraId="1BBC2605" w14:textId="3801C3E2" w:rsidR="420F520B" w:rsidRPr="000D6790" w:rsidRDefault="00E41F70"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0D6790">
              <w:rPr>
                <w:rFonts w:asciiTheme="minorHAnsi" w:hAnsiTheme="minorHAnsi"/>
                <w:b w:val="0"/>
                <w:bCs w:val="0"/>
                <w:color w:val="auto"/>
              </w:rPr>
              <w:t>February 2023</w:t>
            </w:r>
            <w:r w:rsidR="00FC1F7E" w:rsidRPr="000D6790">
              <w:rPr>
                <w:rFonts w:asciiTheme="minorHAnsi" w:hAnsiTheme="minorHAnsi"/>
                <w:b w:val="0"/>
                <w:bCs w:val="0"/>
                <w:color w:val="auto"/>
              </w:rPr>
              <w:t xml:space="preserve"> </w:t>
            </w:r>
            <w:r w:rsidR="420F520B" w:rsidRPr="000D6790">
              <w:rPr>
                <w:rFonts w:asciiTheme="minorHAnsi" w:hAnsiTheme="minorHAnsi"/>
                <w:b w:val="0"/>
                <w:bCs w:val="0"/>
                <w:color w:val="auto"/>
              </w:rPr>
              <w:t>Discovery phase for screening IT systems</w:t>
            </w:r>
            <w:r w:rsidRPr="000D6790">
              <w:rPr>
                <w:rFonts w:asciiTheme="minorHAnsi" w:hAnsiTheme="minorHAnsi"/>
                <w:b w:val="0"/>
                <w:bCs w:val="0"/>
                <w:color w:val="auto"/>
              </w:rPr>
              <w:t>.</w:t>
            </w:r>
          </w:p>
          <w:p w14:paraId="587DEA5C" w14:textId="77777777" w:rsidR="00E41F70" w:rsidRDefault="00E41F70"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olor w:val="FF0000"/>
              </w:rPr>
            </w:pPr>
          </w:p>
          <w:p w14:paraId="6FD99E65" w14:textId="155E777C" w:rsidR="00E41F70" w:rsidRPr="000D6790" w:rsidRDefault="00E41F70"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0D6790">
              <w:rPr>
                <w:rFonts w:asciiTheme="minorHAnsi" w:hAnsiTheme="minorHAnsi"/>
                <w:b w:val="0"/>
                <w:bCs w:val="0"/>
                <w:color w:val="auto"/>
              </w:rPr>
              <w:t xml:space="preserve">February 2023 </w:t>
            </w:r>
            <w:r w:rsidR="00140C5E" w:rsidRPr="000D6790">
              <w:rPr>
                <w:rFonts w:asciiTheme="minorHAnsi" w:hAnsiTheme="minorHAnsi"/>
                <w:b w:val="0"/>
                <w:bCs w:val="0"/>
                <w:color w:val="auto"/>
              </w:rPr>
              <w:t>Digital &amp; Data Strategy now in Draft for submission to Business Design Authority and then KRIC in March 2023.</w:t>
            </w:r>
          </w:p>
          <w:p w14:paraId="4A4B31E0" w14:textId="4312628A" w:rsidR="6AA9CDA9" w:rsidRPr="009F30E0" w:rsidRDefault="6AA9CDA9"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p>
          <w:p w14:paraId="420DACCF" w14:textId="66E38A8A" w:rsidR="00D2395C" w:rsidRPr="009F30E0" w:rsidRDefault="00D2395C"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p>
        </w:tc>
      </w:tr>
      <w:tr w:rsidR="005839DC" w:rsidRPr="005839DC" w14:paraId="18D9A1FC" w14:textId="77777777" w:rsidTr="6AA9CDA9">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vAlign w:val="center"/>
          </w:tcPr>
          <w:p w14:paraId="45774450" w14:textId="77777777" w:rsidR="00D2395C" w:rsidRPr="000B3E11" w:rsidRDefault="00D2395C" w:rsidP="00D2395C">
            <w:pPr>
              <w:rPr>
                <w:rFonts w:asciiTheme="minorHAnsi" w:hAnsiTheme="minorHAnsi" w:cstheme="minorHAnsi"/>
                <w:b w:val="0"/>
                <w:color w:val="auto"/>
                <w:sz w:val="28"/>
                <w:szCs w:val="28"/>
              </w:rPr>
            </w:pPr>
            <w:r w:rsidRPr="000B3E11">
              <w:rPr>
                <w:rFonts w:asciiTheme="minorHAnsi" w:hAnsiTheme="minorHAnsi" w:cstheme="minorHAnsi"/>
                <w:b w:val="0"/>
                <w:color w:val="auto"/>
                <w:sz w:val="28"/>
                <w:szCs w:val="28"/>
              </w:rPr>
              <w:t>AP 5.2</w:t>
            </w:r>
          </w:p>
        </w:tc>
        <w:tc>
          <w:tcPr>
            <w:tcW w:w="3542" w:type="dxa"/>
            <w:shd w:val="clear" w:color="auto" w:fill="auto"/>
            <w:vAlign w:val="center"/>
          </w:tcPr>
          <w:p w14:paraId="0B84971E" w14:textId="2BF0F858" w:rsidR="00D2395C" w:rsidRPr="000B3E11" w:rsidRDefault="3DE6160C" w:rsidP="6A8BF8BB">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0B3E11">
              <w:rPr>
                <w:rFonts w:asciiTheme="minorHAnsi" w:hAnsiTheme="minorHAnsi"/>
                <w:b w:val="0"/>
                <w:bCs w:val="0"/>
                <w:color w:val="auto"/>
                <w:sz w:val="28"/>
                <w:szCs w:val="28"/>
              </w:rPr>
              <w:t>Lack of near real-time data to support decision-making</w:t>
            </w:r>
          </w:p>
        </w:tc>
        <w:tc>
          <w:tcPr>
            <w:tcW w:w="425" w:type="dxa"/>
            <w:shd w:val="clear" w:color="auto" w:fill="9CC2E5" w:themeFill="accent1" w:themeFillTint="99"/>
            <w:vAlign w:val="center"/>
          </w:tcPr>
          <w:p w14:paraId="78A61C82" w14:textId="77777777" w:rsidR="00D2395C" w:rsidRPr="000B3E11"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4537" w:type="dxa"/>
            <w:shd w:val="clear" w:color="auto" w:fill="auto"/>
          </w:tcPr>
          <w:p w14:paraId="17A0936D" w14:textId="6B5E565A" w:rsidR="00D2395C" w:rsidRPr="000B3E11"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0B3E11">
              <w:rPr>
                <w:rFonts w:asciiTheme="minorHAnsi" w:hAnsiTheme="minorHAnsi" w:cstheme="minorHAnsi"/>
                <w:b w:val="0"/>
                <w:color w:val="auto"/>
              </w:rPr>
              <w:t>Develop a Public Health overview dashboard</w:t>
            </w:r>
          </w:p>
        </w:tc>
        <w:tc>
          <w:tcPr>
            <w:tcW w:w="3971" w:type="dxa"/>
            <w:shd w:val="clear" w:color="auto" w:fill="auto"/>
          </w:tcPr>
          <w:p w14:paraId="06447B2B" w14:textId="4BB525C2" w:rsidR="00D2395C" w:rsidRPr="000B3E11" w:rsidRDefault="00766F67"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0B3E11">
              <w:rPr>
                <w:rFonts w:asciiTheme="minorHAnsi" w:hAnsiTheme="minorHAnsi" w:cstheme="minorHAnsi"/>
                <w:b w:val="0"/>
                <w:color w:val="auto"/>
              </w:rPr>
              <w:t>Director of Data, Knowledge and Research</w:t>
            </w:r>
          </w:p>
        </w:tc>
        <w:tc>
          <w:tcPr>
            <w:tcW w:w="2220" w:type="dxa"/>
            <w:shd w:val="clear" w:color="auto" w:fill="auto"/>
          </w:tcPr>
          <w:p w14:paraId="0C35C770" w14:textId="031966E4" w:rsidR="00D2395C" w:rsidRPr="009F30E0" w:rsidRDefault="008E4F2F" w:rsidP="6AA9CDA9">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9F30E0">
              <w:rPr>
                <w:rFonts w:asciiTheme="minorHAnsi" w:hAnsiTheme="minorHAnsi"/>
                <w:b w:val="0"/>
                <w:bCs w:val="0"/>
                <w:color w:val="auto"/>
              </w:rPr>
              <w:t>C</w:t>
            </w:r>
            <w:r w:rsidR="17FD2375" w:rsidRPr="009F30E0">
              <w:rPr>
                <w:rFonts w:asciiTheme="minorHAnsi" w:hAnsiTheme="minorHAnsi"/>
                <w:b w:val="0"/>
                <w:bCs w:val="0"/>
                <w:color w:val="auto"/>
              </w:rPr>
              <w:t>omplete</w:t>
            </w:r>
          </w:p>
        </w:tc>
        <w:tc>
          <w:tcPr>
            <w:tcW w:w="4728" w:type="dxa"/>
            <w:vMerge/>
            <w:vAlign w:val="center"/>
          </w:tcPr>
          <w:p w14:paraId="0630CA9D" w14:textId="77777777" w:rsidR="00D2395C" w:rsidRPr="009F30E0"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p>
        </w:tc>
      </w:tr>
      <w:tr w:rsidR="005839DC" w:rsidRPr="005839DC" w14:paraId="631031C1" w14:textId="77777777" w:rsidTr="6AA9CDA9">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vAlign w:val="center"/>
          </w:tcPr>
          <w:p w14:paraId="7027F5D1" w14:textId="77777777" w:rsidR="00D2395C" w:rsidRPr="000B3E11" w:rsidRDefault="00D2395C" w:rsidP="00D2395C">
            <w:pPr>
              <w:rPr>
                <w:rFonts w:asciiTheme="minorHAnsi" w:hAnsiTheme="minorHAnsi" w:cstheme="minorHAnsi"/>
                <w:b w:val="0"/>
                <w:color w:val="auto"/>
                <w:sz w:val="28"/>
                <w:szCs w:val="28"/>
              </w:rPr>
            </w:pPr>
            <w:r w:rsidRPr="000B3E11">
              <w:rPr>
                <w:rFonts w:asciiTheme="minorHAnsi" w:hAnsiTheme="minorHAnsi" w:cstheme="minorHAnsi"/>
                <w:b w:val="0"/>
                <w:color w:val="auto"/>
                <w:sz w:val="28"/>
                <w:szCs w:val="28"/>
              </w:rPr>
              <w:t>AP 5.3</w:t>
            </w:r>
          </w:p>
        </w:tc>
        <w:tc>
          <w:tcPr>
            <w:tcW w:w="3542" w:type="dxa"/>
            <w:shd w:val="clear" w:color="auto" w:fill="auto"/>
            <w:vAlign w:val="center"/>
          </w:tcPr>
          <w:p w14:paraId="480E58BF" w14:textId="42922207" w:rsidR="00D2395C" w:rsidRPr="000B3E11" w:rsidRDefault="4A7EFC4E" w:rsidP="6A8BF8BB">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0B3E11">
              <w:rPr>
                <w:rFonts w:asciiTheme="minorHAnsi" w:hAnsiTheme="minorHAnsi"/>
                <w:b w:val="0"/>
                <w:bCs w:val="0"/>
                <w:color w:val="auto"/>
                <w:sz w:val="28"/>
                <w:szCs w:val="28"/>
              </w:rPr>
              <w:t>Lack of appropriate skills to meet the challenges we face</w:t>
            </w:r>
          </w:p>
        </w:tc>
        <w:tc>
          <w:tcPr>
            <w:tcW w:w="425" w:type="dxa"/>
            <w:shd w:val="clear" w:color="auto" w:fill="9CC2E5" w:themeFill="accent1" w:themeFillTint="99"/>
            <w:vAlign w:val="center"/>
          </w:tcPr>
          <w:p w14:paraId="696F811C" w14:textId="77777777" w:rsidR="00D2395C" w:rsidRPr="000B3E11"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4537" w:type="dxa"/>
            <w:shd w:val="clear" w:color="auto" w:fill="auto"/>
          </w:tcPr>
          <w:p w14:paraId="75B8F452" w14:textId="7B0006C0" w:rsidR="00D2395C" w:rsidRPr="000B3E11"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0B3E11">
              <w:rPr>
                <w:rFonts w:asciiTheme="minorHAnsi" w:hAnsiTheme="minorHAnsi" w:cstheme="minorHAnsi"/>
                <w:b w:val="0"/>
                <w:color w:val="auto"/>
              </w:rPr>
              <w:t>Recruitment of key personal to fill gaps in skills and knowledge</w:t>
            </w:r>
          </w:p>
        </w:tc>
        <w:tc>
          <w:tcPr>
            <w:tcW w:w="3971" w:type="dxa"/>
            <w:shd w:val="clear" w:color="auto" w:fill="auto"/>
          </w:tcPr>
          <w:p w14:paraId="5381F63C" w14:textId="4BEECB46" w:rsidR="00D2395C" w:rsidRPr="000B3E11" w:rsidRDefault="00766F67"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0B3E11">
              <w:rPr>
                <w:rFonts w:asciiTheme="minorHAnsi" w:hAnsiTheme="minorHAnsi" w:cstheme="minorHAnsi"/>
                <w:b w:val="0"/>
                <w:color w:val="auto"/>
              </w:rPr>
              <w:t>Director of Data, Knowledge and Research</w:t>
            </w:r>
          </w:p>
        </w:tc>
        <w:tc>
          <w:tcPr>
            <w:tcW w:w="2220" w:type="dxa"/>
            <w:shd w:val="clear" w:color="auto" w:fill="auto"/>
          </w:tcPr>
          <w:p w14:paraId="3BD02CCC" w14:textId="2CFA801B" w:rsidR="00D2395C" w:rsidRPr="009F30E0" w:rsidRDefault="3FEA1BD1" w:rsidP="6AA9CDA9">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9F30E0">
              <w:rPr>
                <w:rFonts w:asciiTheme="minorHAnsi" w:hAnsiTheme="minorHAnsi"/>
                <w:b w:val="0"/>
                <w:bCs w:val="0"/>
                <w:color w:val="auto"/>
              </w:rPr>
              <w:t>Complete</w:t>
            </w:r>
          </w:p>
        </w:tc>
        <w:tc>
          <w:tcPr>
            <w:tcW w:w="4728" w:type="dxa"/>
            <w:vMerge/>
            <w:vAlign w:val="center"/>
          </w:tcPr>
          <w:p w14:paraId="3C534F26" w14:textId="77777777" w:rsidR="00D2395C" w:rsidRPr="009F30E0"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p>
        </w:tc>
      </w:tr>
      <w:tr w:rsidR="005839DC" w:rsidRPr="005839DC" w14:paraId="2317173F" w14:textId="77777777" w:rsidTr="6AA9CDA9">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vAlign w:val="center"/>
          </w:tcPr>
          <w:p w14:paraId="7F51A7DB" w14:textId="77777777" w:rsidR="00D2395C" w:rsidRPr="000B3E11" w:rsidRDefault="00D2395C" w:rsidP="00D2395C">
            <w:pPr>
              <w:rPr>
                <w:rFonts w:asciiTheme="minorHAnsi" w:hAnsiTheme="minorHAnsi" w:cstheme="minorHAnsi"/>
                <w:b w:val="0"/>
                <w:color w:val="auto"/>
                <w:sz w:val="28"/>
                <w:szCs w:val="28"/>
              </w:rPr>
            </w:pPr>
            <w:bookmarkStart w:id="1" w:name="_Hlk103092966"/>
            <w:r w:rsidRPr="000B3E11">
              <w:rPr>
                <w:rFonts w:asciiTheme="minorHAnsi" w:hAnsiTheme="minorHAnsi" w:cstheme="minorHAnsi"/>
                <w:b w:val="0"/>
                <w:color w:val="auto"/>
                <w:sz w:val="28"/>
                <w:szCs w:val="28"/>
              </w:rPr>
              <w:t>AP 5.4</w:t>
            </w:r>
          </w:p>
        </w:tc>
        <w:tc>
          <w:tcPr>
            <w:tcW w:w="3542" w:type="dxa"/>
            <w:shd w:val="clear" w:color="auto" w:fill="auto"/>
            <w:vAlign w:val="center"/>
          </w:tcPr>
          <w:p w14:paraId="7AA1683A" w14:textId="04E35ADA" w:rsidR="00D2395C" w:rsidRPr="000B3E11" w:rsidRDefault="69DB6A33" w:rsidP="6A8BF8BB">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0B3E11">
              <w:rPr>
                <w:rFonts w:asciiTheme="minorHAnsi" w:hAnsiTheme="minorHAnsi"/>
                <w:b w:val="0"/>
                <w:bCs w:val="0"/>
                <w:color w:val="auto"/>
                <w:sz w:val="28"/>
                <w:szCs w:val="28"/>
              </w:rPr>
              <w:t>Strategic framework to progress</w:t>
            </w:r>
          </w:p>
        </w:tc>
        <w:tc>
          <w:tcPr>
            <w:tcW w:w="425" w:type="dxa"/>
            <w:shd w:val="clear" w:color="auto" w:fill="9CC2E5" w:themeFill="accent1" w:themeFillTint="99"/>
            <w:vAlign w:val="center"/>
          </w:tcPr>
          <w:p w14:paraId="1D287A06" w14:textId="77777777" w:rsidR="00D2395C" w:rsidRPr="000B3E11"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4537" w:type="dxa"/>
            <w:shd w:val="clear" w:color="auto" w:fill="auto"/>
          </w:tcPr>
          <w:p w14:paraId="34DE02E2" w14:textId="3F92B801" w:rsidR="00D2395C" w:rsidRPr="000B3E11"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0B3E11">
              <w:rPr>
                <w:rFonts w:asciiTheme="minorHAnsi" w:hAnsiTheme="minorHAnsi" w:cstheme="minorHAnsi"/>
                <w:b w:val="0"/>
                <w:color w:val="auto"/>
              </w:rPr>
              <w:t>Develop and agree a research and evaluation strategy and a digital and data strategy</w:t>
            </w:r>
          </w:p>
        </w:tc>
        <w:tc>
          <w:tcPr>
            <w:tcW w:w="3971" w:type="dxa"/>
            <w:shd w:val="clear" w:color="auto" w:fill="auto"/>
          </w:tcPr>
          <w:p w14:paraId="4421759D" w14:textId="33BA1593" w:rsidR="00D2395C" w:rsidRPr="000B3E11" w:rsidRDefault="00766F67"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0B3E11">
              <w:rPr>
                <w:rFonts w:asciiTheme="minorHAnsi" w:hAnsiTheme="minorHAnsi" w:cstheme="minorHAnsi"/>
                <w:b w:val="0"/>
                <w:color w:val="auto"/>
              </w:rPr>
              <w:t>Director of Data, Knowledge and Research</w:t>
            </w:r>
          </w:p>
        </w:tc>
        <w:tc>
          <w:tcPr>
            <w:tcW w:w="2220" w:type="dxa"/>
            <w:shd w:val="clear" w:color="auto" w:fill="auto"/>
          </w:tcPr>
          <w:p w14:paraId="52A9D5E3" w14:textId="7BF11366" w:rsidR="00D2395C" w:rsidRPr="009F30E0" w:rsidRDefault="344D7A22"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9F30E0">
              <w:rPr>
                <w:rFonts w:asciiTheme="minorHAnsi" w:hAnsiTheme="minorHAnsi"/>
                <w:b w:val="0"/>
                <w:bCs w:val="0"/>
                <w:color w:val="auto"/>
              </w:rPr>
              <w:t>Complete</w:t>
            </w:r>
          </w:p>
        </w:tc>
        <w:tc>
          <w:tcPr>
            <w:tcW w:w="4728" w:type="dxa"/>
            <w:vMerge/>
            <w:vAlign w:val="center"/>
          </w:tcPr>
          <w:p w14:paraId="587F34BD" w14:textId="77777777" w:rsidR="00D2395C" w:rsidRPr="009F30E0"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p>
        </w:tc>
      </w:tr>
      <w:tr w:rsidR="005839DC" w:rsidRPr="005839DC" w14:paraId="4FE57D56" w14:textId="77777777" w:rsidTr="00332AE6">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837" w:type="dxa"/>
            <w:tcBorders>
              <w:bottom w:val="single" w:sz="4" w:space="0" w:color="auto"/>
            </w:tcBorders>
            <w:shd w:val="clear" w:color="auto" w:fill="auto"/>
            <w:vAlign w:val="center"/>
          </w:tcPr>
          <w:p w14:paraId="47E38488" w14:textId="77777777" w:rsidR="00D2395C" w:rsidRPr="000B3E11" w:rsidRDefault="00D2395C" w:rsidP="00D2395C">
            <w:pPr>
              <w:rPr>
                <w:rFonts w:asciiTheme="minorHAnsi" w:hAnsiTheme="minorHAnsi" w:cstheme="minorHAnsi"/>
                <w:b w:val="0"/>
                <w:bCs w:val="0"/>
                <w:color w:val="auto"/>
                <w:sz w:val="28"/>
                <w:szCs w:val="28"/>
              </w:rPr>
            </w:pPr>
            <w:r w:rsidRPr="000B3E11">
              <w:rPr>
                <w:rFonts w:asciiTheme="minorHAnsi" w:hAnsiTheme="minorHAnsi" w:cstheme="minorHAnsi"/>
                <w:b w:val="0"/>
                <w:bCs w:val="0"/>
                <w:color w:val="auto"/>
                <w:sz w:val="28"/>
                <w:szCs w:val="28"/>
              </w:rPr>
              <w:t>AP 5.5</w:t>
            </w:r>
          </w:p>
        </w:tc>
        <w:tc>
          <w:tcPr>
            <w:tcW w:w="3542" w:type="dxa"/>
            <w:tcBorders>
              <w:bottom w:val="single" w:sz="4" w:space="0" w:color="auto"/>
            </w:tcBorders>
            <w:shd w:val="clear" w:color="auto" w:fill="auto"/>
            <w:vAlign w:val="center"/>
          </w:tcPr>
          <w:p w14:paraId="7E603B88" w14:textId="452ECAF7" w:rsidR="00D2395C" w:rsidRPr="000B3E11" w:rsidRDefault="586D63F1" w:rsidP="6A8BF8BB">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0B3E11">
              <w:rPr>
                <w:rFonts w:asciiTheme="minorHAnsi" w:hAnsiTheme="minorHAnsi"/>
                <w:b w:val="0"/>
                <w:bCs w:val="0"/>
                <w:color w:val="auto"/>
                <w:sz w:val="28"/>
                <w:szCs w:val="28"/>
              </w:rPr>
              <w:t>Not developing appropriate user-focused solutions</w:t>
            </w:r>
          </w:p>
        </w:tc>
        <w:tc>
          <w:tcPr>
            <w:tcW w:w="425" w:type="dxa"/>
            <w:tcBorders>
              <w:bottom w:val="single" w:sz="4" w:space="0" w:color="auto"/>
            </w:tcBorders>
            <w:shd w:val="clear" w:color="auto" w:fill="9CC2E5" w:themeFill="accent1" w:themeFillTint="99"/>
            <w:vAlign w:val="center"/>
          </w:tcPr>
          <w:p w14:paraId="4CD8C059" w14:textId="77777777" w:rsidR="00D2395C" w:rsidRPr="000B3E11"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4537" w:type="dxa"/>
            <w:tcBorders>
              <w:bottom w:val="single" w:sz="4" w:space="0" w:color="auto"/>
            </w:tcBorders>
            <w:shd w:val="clear" w:color="auto" w:fill="auto"/>
          </w:tcPr>
          <w:p w14:paraId="3257FE8F" w14:textId="5FFABE85" w:rsidR="00D2395C" w:rsidRPr="000B3E11"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r w:rsidRPr="000B3E11">
              <w:rPr>
                <w:rFonts w:asciiTheme="minorHAnsi" w:hAnsiTheme="minorHAnsi" w:cstheme="minorHAnsi"/>
                <w:b w:val="0"/>
                <w:color w:val="auto"/>
              </w:rPr>
              <w:t>Move from discovery phase into alpha phase for diabetic eye screening and begin to implement service improvements</w:t>
            </w:r>
          </w:p>
        </w:tc>
        <w:tc>
          <w:tcPr>
            <w:tcW w:w="3971" w:type="dxa"/>
            <w:shd w:val="clear" w:color="auto" w:fill="auto"/>
          </w:tcPr>
          <w:p w14:paraId="74CD80D3" w14:textId="3F9434E9" w:rsidR="00D2395C" w:rsidRPr="000B3E11" w:rsidRDefault="00766F67"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0B3E11">
              <w:rPr>
                <w:rFonts w:asciiTheme="minorHAnsi" w:hAnsiTheme="minorHAnsi" w:cstheme="minorHAnsi"/>
                <w:b w:val="0"/>
                <w:color w:val="auto"/>
              </w:rPr>
              <w:t>Director of Data, Knowledge and Research</w:t>
            </w:r>
          </w:p>
        </w:tc>
        <w:tc>
          <w:tcPr>
            <w:tcW w:w="2220" w:type="dxa"/>
            <w:shd w:val="clear" w:color="auto" w:fill="auto"/>
          </w:tcPr>
          <w:p w14:paraId="0AD4066E" w14:textId="7B745DD3" w:rsidR="00D2395C" w:rsidRPr="009F30E0" w:rsidRDefault="78286A9E"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9F30E0">
              <w:rPr>
                <w:rFonts w:asciiTheme="minorHAnsi" w:hAnsiTheme="minorHAnsi"/>
                <w:b w:val="0"/>
                <w:bCs w:val="0"/>
                <w:color w:val="auto"/>
              </w:rPr>
              <w:t>Complete</w:t>
            </w:r>
          </w:p>
        </w:tc>
        <w:tc>
          <w:tcPr>
            <w:tcW w:w="4728" w:type="dxa"/>
            <w:vMerge/>
            <w:vAlign w:val="center"/>
          </w:tcPr>
          <w:p w14:paraId="03077378" w14:textId="77777777" w:rsidR="00D2395C" w:rsidRPr="009F30E0" w:rsidRDefault="00D2395C"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p>
        </w:tc>
      </w:tr>
      <w:tr w:rsidR="005839DC" w:rsidRPr="005839DC" w14:paraId="12EBCC5B" w14:textId="77777777" w:rsidTr="6AA9CDA9">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837" w:type="dxa"/>
            <w:shd w:val="clear" w:color="auto" w:fill="auto"/>
            <w:vAlign w:val="center"/>
          </w:tcPr>
          <w:p w14:paraId="4D0EF401" w14:textId="6A181A5D" w:rsidR="00766F67" w:rsidRPr="000B3E11" w:rsidRDefault="00766F67" w:rsidP="00D2395C">
            <w:pPr>
              <w:rPr>
                <w:rFonts w:asciiTheme="minorHAnsi" w:hAnsiTheme="minorHAnsi" w:cstheme="minorHAnsi"/>
                <w:b w:val="0"/>
                <w:color w:val="auto"/>
                <w:sz w:val="28"/>
                <w:szCs w:val="28"/>
              </w:rPr>
            </w:pPr>
            <w:r w:rsidRPr="000B3E11">
              <w:rPr>
                <w:rFonts w:asciiTheme="minorHAnsi" w:hAnsiTheme="minorHAnsi" w:cstheme="minorHAnsi"/>
                <w:b w:val="0"/>
                <w:color w:val="auto"/>
                <w:sz w:val="28"/>
                <w:szCs w:val="28"/>
              </w:rPr>
              <w:t>AP 5.6</w:t>
            </w:r>
          </w:p>
        </w:tc>
        <w:tc>
          <w:tcPr>
            <w:tcW w:w="3542" w:type="dxa"/>
            <w:shd w:val="clear" w:color="auto" w:fill="auto"/>
            <w:vAlign w:val="center"/>
          </w:tcPr>
          <w:p w14:paraId="51B39939" w14:textId="4D7EF9F7" w:rsidR="00766F67" w:rsidRPr="000B3E11" w:rsidRDefault="4408D130" w:rsidP="6A8BF8BB">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0B3E11">
              <w:rPr>
                <w:rFonts w:asciiTheme="minorHAnsi" w:hAnsiTheme="minorHAnsi"/>
                <w:b w:val="0"/>
                <w:bCs w:val="0"/>
                <w:color w:val="auto"/>
                <w:sz w:val="28"/>
                <w:szCs w:val="28"/>
              </w:rPr>
              <w:t>Lack of comprehensive over-arching evidence base/understanding of user-needs</w:t>
            </w:r>
          </w:p>
        </w:tc>
        <w:tc>
          <w:tcPr>
            <w:tcW w:w="425" w:type="dxa"/>
            <w:shd w:val="clear" w:color="auto" w:fill="9CC2E5" w:themeFill="accent1" w:themeFillTint="99"/>
            <w:vAlign w:val="center"/>
          </w:tcPr>
          <w:p w14:paraId="720A138B" w14:textId="77777777" w:rsidR="00766F67" w:rsidRPr="000B3E11" w:rsidRDefault="00766F67"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8"/>
                <w:szCs w:val="28"/>
              </w:rPr>
            </w:pPr>
          </w:p>
        </w:tc>
        <w:tc>
          <w:tcPr>
            <w:tcW w:w="4537" w:type="dxa"/>
            <w:shd w:val="clear" w:color="auto" w:fill="auto"/>
          </w:tcPr>
          <w:p w14:paraId="079CB4A9" w14:textId="451B6B30" w:rsidR="00766F67" w:rsidRPr="009F30E0" w:rsidRDefault="00766F67"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9F30E0">
              <w:rPr>
                <w:rFonts w:asciiTheme="minorHAnsi" w:hAnsiTheme="minorHAnsi" w:cstheme="minorHAnsi"/>
                <w:b w:val="0"/>
                <w:color w:val="auto"/>
              </w:rPr>
              <w:t>Undertake a discovery phase into a single register of non-communicable and communicable diseases</w:t>
            </w:r>
          </w:p>
        </w:tc>
        <w:tc>
          <w:tcPr>
            <w:tcW w:w="3971" w:type="dxa"/>
            <w:shd w:val="clear" w:color="auto" w:fill="auto"/>
          </w:tcPr>
          <w:p w14:paraId="21CB5FEF" w14:textId="733F4A1A" w:rsidR="00766F67" w:rsidRPr="000B3E11" w:rsidRDefault="00766F67"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0B3E11">
              <w:rPr>
                <w:rFonts w:asciiTheme="minorHAnsi" w:hAnsiTheme="minorHAnsi" w:cstheme="minorHAnsi"/>
                <w:b w:val="0"/>
                <w:color w:val="auto"/>
              </w:rPr>
              <w:t>Director of Data, Knowledge and Research</w:t>
            </w:r>
          </w:p>
        </w:tc>
        <w:tc>
          <w:tcPr>
            <w:tcW w:w="2220" w:type="dxa"/>
            <w:shd w:val="clear" w:color="auto" w:fill="auto"/>
          </w:tcPr>
          <w:p w14:paraId="122C1191" w14:textId="419A6D3C" w:rsidR="00766F67" w:rsidRPr="009F30E0" w:rsidRDefault="00766F67" w:rsidP="00D2395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9F30E0">
              <w:rPr>
                <w:rFonts w:asciiTheme="minorHAnsi" w:hAnsiTheme="minorHAnsi" w:cstheme="minorHAnsi"/>
                <w:b w:val="0"/>
                <w:color w:val="auto"/>
              </w:rPr>
              <w:t>31/03/2023</w:t>
            </w:r>
          </w:p>
        </w:tc>
        <w:tc>
          <w:tcPr>
            <w:tcW w:w="4728" w:type="dxa"/>
            <w:shd w:val="clear" w:color="auto" w:fill="auto"/>
            <w:vAlign w:val="center"/>
          </w:tcPr>
          <w:p w14:paraId="3FAAB4ED" w14:textId="4F0B9763" w:rsidR="00766F67" w:rsidRPr="009F30E0" w:rsidRDefault="00FC3695" w:rsidP="6AA9CDA9">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9F30E0">
              <w:rPr>
                <w:rFonts w:asciiTheme="minorHAnsi" w:hAnsiTheme="minorHAnsi"/>
                <w:b w:val="0"/>
                <w:bCs w:val="0"/>
                <w:color w:val="auto"/>
              </w:rPr>
              <w:t>January</w:t>
            </w:r>
            <w:r w:rsidR="001B27D9" w:rsidRPr="009F30E0">
              <w:rPr>
                <w:rFonts w:asciiTheme="minorHAnsi" w:hAnsiTheme="minorHAnsi"/>
                <w:b w:val="0"/>
                <w:bCs w:val="0"/>
                <w:color w:val="auto"/>
              </w:rPr>
              <w:t xml:space="preserve"> 2023</w:t>
            </w:r>
            <w:r w:rsidR="00E41F70">
              <w:rPr>
                <w:rFonts w:asciiTheme="minorHAnsi" w:hAnsiTheme="minorHAnsi"/>
                <w:b w:val="0"/>
                <w:bCs w:val="0"/>
                <w:color w:val="auto"/>
              </w:rPr>
              <w:t xml:space="preserve"> - D</w:t>
            </w:r>
            <w:r w:rsidR="1B7F6062" w:rsidRPr="009F30E0">
              <w:rPr>
                <w:rFonts w:asciiTheme="minorHAnsi" w:hAnsiTheme="minorHAnsi"/>
                <w:b w:val="0"/>
                <w:bCs w:val="0"/>
                <w:color w:val="auto"/>
              </w:rPr>
              <w:t xml:space="preserve">iscovery phase on a single disease registry </w:t>
            </w:r>
            <w:r w:rsidR="001B27D9" w:rsidRPr="009F30E0">
              <w:rPr>
                <w:rFonts w:asciiTheme="minorHAnsi" w:hAnsiTheme="minorHAnsi"/>
                <w:b w:val="0"/>
                <w:bCs w:val="0"/>
                <w:color w:val="auto"/>
              </w:rPr>
              <w:t>commenced.</w:t>
            </w:r>
          </w:p>
        </w:tc>
      </w:tr>
      <w:tr w:rsidR="005839DC" w:rsidRPr="005839DC" w14:paraId="07BA7DDE" w14:textId="77777777" w:rsidTr="6AA9CDA9">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837" w:type="dxa"/>
            <w:vMerge w:val="restart"/>
            <w:shd w:val="clear" w:color="auto" w:fill="auto"/>
            <w:vAlign w:val="center"/>
          </w:tcPr>
          <w:p w14:paraId="07AD5F7F" w14:textId="324D1D2B" w:rsidR="39402F1C" w:rsidRPr="000B3E11" w:rsidRDefault="39402F1C" w:rsidP="6C876C79">
            <w:pPr>
              <w:rPr>
                <w:rFonts w:asciiTheme="minorHAnsi" w:hAnsiTheme="minorHAnsi"/>
                <w:b w:val="0"/>
                <w:bCs w:val="0"/>
                <w:color w:val="auto"/>
                <w:sz w:val="28"/>
                <w:szCs w:val="28"/>
              </w:rPr>
            </w:pPr>
            <w:r w:rsidRPr="000B3E11">
              <w:rPr>
                <w:rFonts w:asciiTheme="minorHAnsi" w:hAnsiTheme="minorHAnsi"/>
                <w:b w:val="0"/>
                <w:bCs w:val="0"/>
                <w:color w:val="auto"/>
                <w:sz w:val="28"/>
                <w:szCs w:val="28"/>
              </w:rPr>
              <w:t>AP 5.7</w:t>
            </w:r>
          </w:p>
        </w:tc>
        <w:tc>
          <w:tcPr>
            <w:tcW w:w="3542" w:type="dxa"/>
            <w:vMerge w:val="restart"/>
            <w:shd w:val="clear" w:color="auto" w:fill="auto"/>
            <w:vAlign w:val="center"/>
          </w:tcPr>
          <w:p w14:paraId="7AA843CB" w14:textId="52B4DA53" w:rsidR="39402F1C" w:rsidRPr="000B3E11" w:rsidRDefault="39402F1C" w:rsidP="6C876C79">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r w:rsidRPr="000B3E11">
              <w:rPr>
                <w:rFonts w:asciiTheme="minorHAnsi" w:hAnsiTheme="minorHAnsi"/>
                <w:b w:val="0"/>
                <w:bCs w:val="0"/>
                <w:color w:val="auto"/>
                <w:sz w:val="28"/>
                <w:szCs w:val="28"/>
              </w:rPr>
              <w:t>Assurance for maximising exploitation of our data and information</w:t>
            </w:r>
          </w:p>
        </w:tc>
        <w:tc>
          <w:tcPr>
            <w:tcW w:w="425" w:type="dxa"/>
            <w:vMerge w:val="restart"/>
            <w:shd w:val="clear" w:color="auto" w:fill="9CC2E5" w:themeFill="accent1" w:themeFillTint="99"/>
            <w:vAlign w:val="center"/>
          </w:tcPr>
          <w:p w14:paraId="09AD4787" w14:textId="1424B36D" w:rsidR="6C876C79" w:rsidRPr="000B3E11" w:rsidRDefault="6C876C79" w:rsidP="6C876C79">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sz w:val="28"/>
                <w:szCs w:val="28"/>
              </w:rPr>
            </w:pPr>
          </w:p>
        </w:tc>
        <w:tc>
          <w:tcPr>
            <w:tcW w:w="4537" w:type="dxa"/>
            <w:shd w:val="clear" w:color="auto" w:fill="auto"/>
          </w:tcPr>
          <w:p w14:paraId="0331EC95" w14:textId="78B72B74" w:rsidR="6C876C79" w:rsidRPr="009F30E0" w:rsidRDefault="6C876C79"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9F30E0">
              <w:rPr>
                <w:rFonts w:asciiTheme="minorHAnsi" w:hAnsiTheme="minorHAnsi"/>
                <w:b w:val="0"/>
                <w:bCs w:val="0"/>
                <w:color w:val="auto"/>
              </w:rPr>
              <w:t xml:space="preserve">Develop research and evaluation strategy </w:t>
            </w:r>
            <w:r w:rsidR="4774B489" w:rsidRPr="009F30E0">
              <w:rPr>
                <w:rFonts w:asciiTheme="minorHAnsi" w:hAnsiTheme="minorHAnsi"/>
                <w:b w:val="0"/>
                <w:bCs w:val="0"/>
                <w:color w:val="auto"/>
              </w:rPr>
              <w:t xml:space="preserve"> and Digital and Data strategy in support of the long-term strategy</w:t>
            </w:r>
          </w:p>
        </w:tc>
        <w:tc>
          <w:tcPr>
            <w:tcW w:w="3971" w:type="dxa"/>
            <w:shd w:val="clear" w:color="auto" w:fill="auto"/>
          </w:tcPr>
          <w:p w14:paraId="6C0F5FDB" w14:textId="456EBA85" w:rsidR="6C876C79" w:rsidRPr="000B3E11" w:rsidRDefault="6C876C79" w:rsidP="6C876C7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0B3E11">
              <w:rPr>
                <w:rFonts w:asciiTheme="minorHAnsi" w:hAnsiTheme="minorHAnsi"/>
                <w:b w:val="0"/>
                <w:bCs w:val="0"/>
                <w:color w:val="auto"/>
              </w:rPr>
              <w:t>Director of Data, Knowledge and Research</w:t>
            </w:r>
          </w:p>
        </w:tc>
        <w:tc>
          <w:tcPr>
            <w:tcW w:w="2220" w:type="dxa"/>
            <w:shd w:val="clear" w:color="auto" w:fill="auto"/>
          </w:tcPr>
          <w:p w14:paraId="15322939" w14:textId="316C042A" w:rsidR="6C876C79" w:rsidRPr="009F30E0" w:rsidRDefault="6C876C79" w:rsidP="6C876C7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9F30E0">
              <w:rPr>
                <w:rFonts w:asciiTheme="minorHAnsi" w:hAnsiTheme="minorHAnsi"/>
                <w:b w:val="0"/>
                <w:bCs w:val="0"/>
                <w:color w:val="auto"/>
              </w:rPr>
              <w:t>28/02/2023</w:t>
            </w:r>
          </w:p>
        </w:tc>
        <w:tc>
          <w:tcPr>
            <w:tcW w:w="4728" w:type="dxa"/>
            <w:shd w:val="clear" w:color="auto" w:fill="auto"/>
            <w:vAlign w:val="center"/>
          </w:tcPr>
          <w:p w14:paraId="026F0157" w14:textId="3727B34A" w:rsidR="6C876C79" w:rsidRPr="009F30E0" w:rsidRDefault="340D1ECD"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9F30E0">
              <w:rPr>
                <w:rFonts w:asciiTheme="minorHAnsi" w:hAnsiTheme="minorHAnsi"/>
                <w:b w:val="0"/>
                <w:bCs w:val="0"/>
                <w:color w:val="auto"/>
              </w:rPr>
              <w:t xml:space="preserve">21.12.22 </w:t>
            </w:r>
            <w:r w:rsidR="4176CE93" w:rsidRPr="009F30E0">
              <w:rPr>
                <w:rFonts w:asciiTheme="minorHAnsi" w:hAnsiTheme="minorHAnsi"/>
                <w:b w:val="0"/>
                <w:bCs w:val="0"/>
                <w:color w:val="auto"/>
              </w:rPr>
              <w:t xml:space="preserve">Research &amp; evaluation strategy </w:t>
            </w:r>
            <w:r w:rsidR="26C72722" w:rsidRPr="009F30E0">
              <w:rPr>
                <w:rFonts w:asciiTheme="minorHAnsi" w:hAnsiTheme="minorHAnsi"/>
                <w:b w:val="0"/>
                <w:bCs w:val="0"/>
                <w:color w:val="auto"/>
              </w:rPr>
              <w:t xml:space="preserve">high-level principles agreed and digital and data strategy work commenced. These will be completed to support long-term strategy </w:t>
            </w:r>
          </w:p>
        </w:tc>
      </w:tr>
      <w:tr w:rsidR="005839DC" w:rsidRPr="005839DC" w14:paraId="46434463" w14:textId="77777777" w:rsidTr="00332AE6">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837" w:type="dxa"/>
            <w:vMerge/>
            <w:tcBorders>
              <w:top w:val="single" w:sz="4" w:space="0" w:color="auto"/>
              <w:left w:val="single" w:sz="4" w:space="0" w:color="auto"/>
              <w:bottom w:val="single" w:sz="4" w:space="0" w:color="auto"/>
              <w:right w:val="single" w:sz="4" w:space="0" w:color="auto"/>
            </w:tcBorders>
            <w:vAlign w:val="center"/>
          </w:tcPr>
          <w:p w14:paraId="0227B7E6" w14:textId="77777777" w:rsidR="0036405E" w:rsidRPr="000B3E11" w:rsidRDefault="0036405E">
            <w:pPr>
              <w:rPr>
                <w:color w:val="auto"/>
              </w:rPr>
            </w:pPr>
          </w:p>
        </w:tc>
        <w:tc>
          <w:tcPr>
            <w:tcW w:w="3542" w:type="dxa"/>
            <w:vMerge/>
            <w:tcBorders>
              <w:top w:val="single" w:sz="4" w:space="0" w:color="auto"/>
              <w:left w:val="single" w:sz="4" w:space="0" w:color="auto"/>
              <w:bottom w:val="single" w:sz="4" w:space="0" w:color="auto"/>
              <w:right w:val="single" w:sz="4" w:space="0" w:color="auto"/>
            </w:tcBorders>
            <w:vAlign w:val="center"/>
          </w:tcPr>
          <w:p w14:paraId="0FC21EA1" w14:textId="77777777" w:rsidR="0036405E" w:rsidRPr="000B3E11" w:rsidRDefault="0036405E">
            <w:pPr>
              <w:cnfStyle w:val="100000000000" w:firstRow="1" w:lastRow="0" w:firstColumn="0" w:lastColumn="0" w:oddVBand="0" w:evenVBand="0" w:oddHBand="0" w:evenHBand="0" w:firstRowFirstColumn="0" w:firstRowLastColumn="0" w:lastRowFirstColumn="0" w:lastRowLastColumn="0"/>
              <w:rPr>
                <w:color w:val="auto"/>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B5C29CB" w14:textId="77777777" w:rsidR="0036405E" w:rsidRPr="000B3E11" w:rsidRDefault="0036405E">
            <w:pPr>
              <w:cnfStyle w:val="100000000000" w:firstRow="1" w:lastRow="0" w:firstColumn="0" w:lastColumn="0" w:oddVBand="0" w:evenVBand="0" w:oddHBand="0" w:evenHBand="0" w:firstRowFirstColumn="0" w:firstRowLastColumn="0" w:lastRowFirstColumn="0" w:lastRowLastColumn="0"/>
              <w:rPr>
                <w:color w:val="auto"/>
              </w:rPr>
            </w:pPr>
          </w:p>
        </w:tc>
        <w:tc>
          <w:tcPr>
            <w:tcW w:w="4537" w:type="dxa"/>
            <w:tcBorders>
              <w:top w:val="single" w:sz="4" w:space="0" w:color="auto"/>
              <w:left w:val="single" w:sz="4" w:space="0" w:color="auto"/>
              <w:bottom w:val="single" w:sz="4" w:space="0" w:color="auto"/>
            </w:tcBorders>
            <w:shd w:val="clear" w:color="auto" w:fill="auto"/>
          </w:tcPr>
          <w:p w14:paraId="5813C332" w14:textId="7D65EEA7" w:rsidR="6C876C79" w:rsidRPr="000B3E11" w:rsidRDefault="6C876C79" w:rsidP="6C876C7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0B3E11">
              <w:rPr>
                <w:rFonts w:asciiTheme="minorHAnsi" w:hAnsiTheme="minorHAnsi"/>
                <w:b w:val="0"/>
                <w:bCs w:val="0"/>
                <w:color w:val="auto"/>
              </w:rPr>
              <w:t>Five data sciences projects to be agreed</w:t>
            </w:r>
          </w:p>
        </w:tc>
        <w:tc>
          <w:tcPr>
            <w:tcW w:w="3971" w:type="dxa"/>
            <w:shd w:val="clear" w:color="auto" w:fill="auto"/>
          </w:tcPr>
          <w:p w14:paraId="3BEE96B8" w14:textId="5EF946BD" w:rsidR="6C876C79" w:rsidRPr="000B3E11" w:rsidRDefault="6C876C79" w:rsidP="6C876C7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0B3E11">
              <w:rPr>
                <w:rFonts w:asciiTheme="minorHAnsi" w:hAnsiTheme="minorHAnsi"/>
                <w:b w:val="0"/>
                <w:bCs w:val="0"/>
                <w:color w:val="auto"/>
              </w:rPr>
              <w:t>Director of Data, Knowledge and Research</w:t>
            </w:r>
          </w:p>
        </w:tc>
        <w:tc>
          <w:tcPr>
            <w:tcW w:w="2220" w:type="dxa"/>
            <w:shd w:val="clear" w:color="auto" w:fill="auto"/>
          </w:tcPr>
          <w:p w14:paraId="6E2B0CDC" w14:textId="4CF29AC2" w:rsidR="6C876C79" w:rsidRPr="009F30E0" w:rsidRDefault="00953149" w:rsidP="6AA9CDA9">
            <w:pPr>
              <w:spacing w:line="259" w:lineRule="auto"/>
              <w:cnfStyle w:val="100000000000" w:firstRow="1" w:lastRow="0" w:firstColumn="0" w:lastColumn="0" w:oddVBand="0" w:evenVBand="0" w:oddHBand="0" w:evenHBand="0" w:firstRowFirstColumn="0" w:firstRowLastColumn="0" w:lastRowFirstColumn="0" w:lastRowLastColumn="0"/>
              <w:rPr>
                <w:color w:val="auto"/>
              </w:rPr>
            </w:pPr>
            <w:r>
              <w:rPr>
                <w:rFonts w:asciiTheme="minorHAnsi" w:hAnsiTheme="minorHAnsi"/>
                <w:b w:val="0"/>
                <w:bCs w:val="0"/>
                <w:color w:val="auto"/>
              </w:rPr>
              <w:t>31</w:t>
            </w:r>
            <w:r w:rsidR="2AF673BD" w:rsidRPr="009F30E0">
              <w:rPr>
                <w:rFonts w:asciiTheme="minorHAnsi" w:hAnsiTheme="minorHAnsi"/>
                <w:b w:val="0"/>
                <w:bCs w:val="0"/>
                <w:color w:val="auto"/>
              </w:rPr>
              <w:t>/0</w:t>
            </w:r>
            <w:r>
              <w:rPr>
                <w:rFonts w:asciiTheme="minorHAnsi" w:hAnsiTheme="minorHAnsi"/>
                <w:b w:val="0"/>
                <w:bCs w:val="0"/>
                <w:color w:val="auto"/>
              </w:rPr>
              <w:t>3</w:t>
            </w:r>
            <w:r w:rsidR="2AF673BD" w:rsidRPr="009F30E0">
              <w:rPr>
                <w:rFonts w:asciiTheme="minorHAnsi" w:hAnsiTheme="minorHAnsi"/>
                <w:b w:val="0"/>
                <w:bCs w:val="0"/>
                <w:color w:val="auto"/>
              </w:rPr>
              <w:t>/2023</w:t>
            </w:r>
          </w:p>
        </w:tc>
        <w:tc>
          <w:tcPr>
            <w:tcW w:w="4728" w:type="dxa"/>
            <w:shd w:val="clear" w:color="auto" w:fill="auto"/>
            <w:vAlign w:val="center"/>
          </w:tcPr>
          <w:p w14:paraId="0DBB867F" w14:textId="703F9BEB" w:rsidR="6C876C79" w:rsidRPr="009F30E0" w:rsidRDefault="2AF673BD" w:rsidP="6AA9CDA9">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9F30E0">
              <w:rPr>
                <w:rFonts w:asciiTheme="minorHAnsi" w:hAnsiTheme="minorHAnsi"/>
                <w:b w:val="0"/>
                <w:bCs w:val="0"/>
                <w:color w:val="auto"/>
              </w:rPr>
              <w:t>21.12.22 Delayed due to new hires not in post. Date moved.</w:t>
            </w:r>
          </w:p>
        </w:tc>
      </w:tr>
      <w:bookmarkEnd w:id="1"/>
    </w:tbl>
    <w:p w14:paraId="320635AB" w14:textId="77777777" w:rsidR="00AE27F0" w:rsidRPr="005839DC" w:rsidRDefault="00AE27F0" w:rsidP="00AE27F0">
      <w:pPr>
        <w:rPr>
          <w:rFonts w:asciiTheme="minorHAnsi" w:hAnsiTheme="minorHAnsi" w:cstheme="minorHAnsi"/>
          <w:sz w:val="28"/>
          <w:szCs w:val="28"/>
        </w:rPr>
      </w:pPr>
    </w:p>
    <w:p w14:paraId="161975EB" w14:textId="029F719C" w:rsidR="00AE27F0" w:rsidRPr="005839DC" w:rsidRDefault="00AE27F0" w:rsidP="00AE27F0">
      <w:pPr>
        <w:rPr>
          <w:rFonts w:asciiTheme="minorHAnsi" w:hAnsiTheme="minorHAnsi" w:cstheme="minorHAnsi"/>
          <w:sz w:val="28"/>
          <w:szCs w:val="28"/>
        </w:rPr>
      </w:pPr>
    </w:p>
    <w:sectPr w:rsidR="00AE27F0" w:rsidRPr="005839DC" w:rsidSect="002A1821">
      <w:headerReference w:type="default" r:id="rId17"/>
      <w:pgSz w:w="23811" w:h="16838" w:orient="landscape" w:code="8"/>
      <w:pgMar w:top="17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1912F" w14:textId="77777777" w:rsidR="001F3705" w:rsidRDefault="001F3705" w:rsidP="004E72FB">
      <w:r>
        <w:separator/>
      </w:r>
    </w:p>
  </w:endnote>
  <w:endnote w:type="continuationSeparator" w:id="0">
    <w:p w14:paraId="1DF8ABBB" w14:textId="77777777" w:rsidR="001F3705" w:rsidRDefault="001F3705" w:rsidP="004E72FB">
      <w:r>
        <w:continuationSeparator/>
      </w:r>
    </w:p>
  </w:endnote>
  <w:endnote w:type="continuationNotice" w:id="1">
    <w:p w14:paraId="3892FD8A" w14:textId="77777777" w:rsidR="001F3705" w:rsidRDefault="001F3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D37FA" w14:textId="77777777" w:rsidR="001F3705" w:rsidRDefault="001F3705" w:rsidP="004E72FB">
      <w:r>
        <w:separator/>
      </w:r>
    </w:p>
  </w:footnote>
  <w:footnote w:type="continuationSeparator" w:id="0">
    <w:p w14:paraId="53E175A7" w14:textId="77777777" w:rsidR="001F3705" w:rsidRDefault="001F3705" w:rsidP="004E72FB">
      <w:r>
        <w:continuationSeparator/>
      </w:r>
    </w:p>
  </w:footnote>
  <w:footnote w:type="continuationNotice" w:id="1">
    <w:p w14:paraId="34F82253" w14:textId="77777777" w:rsidR="001F3705" w:rsidRDefault="001F37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184" w:type="pct"/>
      <w:tblInd w:w="-390" w:type="dxa"/>
      <w:tblLook w:val="04A0" w:firstRow="1" w:lastRow="0" w:firstColumn="1" w:lastColumn="0" w:noHBand="0" w:noVBand="1"/>
    </w:tblPr>
    <w:tblGrid>
      <w:gridCol w:w="16589"/>
      <w:gridCol w:w="5102"/>
    </w:tblGrid>
    <w:tr w:rsidR="001F3705" w:rsidRPr="00437AF8" w14:paraId="16E02F89" w14:textId="77777777" w:rsidTr="00FE197E">
      <w:trPr>
        <w:trHeight w:val="380"/>
      </w:trPr>
      <w:tc>
        <w:tcPr>
          <w:tcW w:w="3824" w:type="pct"/>
          <w:shd w:val="clear" w:color="auto" w:fill="9CC2E5" w:themeFill="accent1" w:themeFillTint="99"/>
        </w:tcPr>
        <w:p w14:paraId="070156B7" w14:textId="77777777" w:rsidR="001F3705" w:rsidRPr="0072283C" w:rsidRDefault="001F3705" w:rsidP="00DD420A">
          <w:pPr>
            <w:tabs>
              <w:tab w:val="center" w:pos="7971"/>
              <w:tab w:val="left" w:pos="12480"/>
            </w:tabs>
            <w:spacing w:before="120" w:after="120"/>
            <w:rPr>
              <w:rFonts w:ascii="Arial" w:hAnsi="Arial" w:cs="Arial"/>
              <w:b/>
              <w:sz w:val="44"/>
              <w:szCs w:val="44"/>
            </w:rPr>
          </w:pPr>
          <w:r w:rsidRPr="0072283C">
            <w:rPr>
              <w:rFonts w:ascii="Arial" w:hAnsi="Arial" w:cs="Arial"/>
              <w:b/>
              <w:sz w:val="44"/>
              <w:szCs w:val="44"/>
            </w:rPr>
            <w:tab/>
          </w:r>
          <w:r>
            <w:rPr>
              <w:rFonts w:ascii="Arial" w:hAnsi="Arial" w:cs="Arial"/>
              <w:b/>
              <w:sz w:val="44"/>
              <w:szCs w:val="44"/>
            </w:rPr>
            <w:t>Strategic Risk Register</w:t>
          </w:r>
          <w:r>
            <w:rPr>
              <w:rFonts w:ascii="Arial" w:hAnsi="Arial" w:cs="Arial"/>
              <w:b/>
              <w:sz w:val="44"/>
              <w:szCs w:val="44"/>
            </w:rPr>
            <w:tab/>
          </w:r>
        </w:p>
      </w:tc>
      <w:tc>
        <w:tcPr>
          <w:tcW w:w="1176" w:type="pct"/>
          <w:shd w:val="clear" w:color="auto" w:fill="9CC2E5" w:themeFill="accent1" w:themeFillTint="99"/>
        </w:tcPr>
        <w:p w14:paraId="596871BC" w14:textId="77777777" w:rsidR="001F3705" w:rsidRPr="0072283C" w:rsidRDefault="001F3705" w:rsidP="0017312E">
          <w:pPr>
            <w:spacing w:before="120" w:after="120"/>
            <w:jc w:val="center"/>
            <w:rPr>
              <w:rFonts w:ascii="Arial" w:hAnsi="Arial" w:cs="Arial"/>
              <w:b/>
              <w:sz w:val="44"/>
              <w:szCs w:val="44"/>
            </w:rPr>
          </w:pPr>
          <w:r>
            <w:rPr>
              <w:rFonts w:ascii="Arial" w:hAnsi="Arial" w:cs="Arial"/>
              <w:b/>
              <w:sz w:val="44"/>
              <w:szCs w:val="44"/>
            </w:rPr>
            <w:t>(Appendix 2)</w:t>
          </w:r>
        </w:p>
      </w:tc>
    </w:tr>
  </w:tbl>
  <w:p w14:paraId="318C6660" w14:textId="77777777" w:rsidR="001F3705" w:rsidRPr="004E72FB" w:rsidRDefault="001F3705" w:rsidP="00722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184" w:type="pct"/>
      <w:tblInd w:w="-431" w:type="dxa"/>
      <w:tblLook w:val="04A0" w:firstRow="1" w:lastRow="0" w:firstColumn="1" w:lastColumn="0" w:noHBand="0" w:noVBand="1"/>
    </w:tblPr>
    <w:tblGrid>
      <w:gridCol w:w="16589"/>
      <w:gridCol w:w="5102"/>
    </w:tblGrid>
    <w:tr w:rsidR="001F3705" w:rsidRPr="00437AF8" w14:paraId="2D0D4DD2" w14:textId="77777777" w:rsidTr="005B6093">
      <w:trPr>
        <w:trHeight w:val="380"/>
      </w:trPr>
      <w:tc>
        <w:tcPr>
          <w:tcW w:w="3824" w:type="pct"/>
          <w:shd w:val="clear" w:color="auto" w:fill="9CC2E5" w:themeFill="accent1" w:themeFillTint="99"/>
        </w:tcPr>
        <w:p w14:paraId="2354B022" w14:textId="77777777" w:rsidR="001F3705" w:rsidRPr="0072283C" w:rsidRDefault="001F3705" w:rsidP="00DD420A">
          <w:pPr>
            <w:tabs>
              <w:tab w:val="center" w:pos="7971"/>
              <w:tab w:val="left" w:pos="12480"/>
            </w:tabs>
            <w:spacing w:before="120" w:after="120"/>
            <w:rPr>
              <w:rFonts w:ascii="Arial" w:hAnsi="Arial" w:cs="Arial"/>
              <w:b/>
              <w:sz w:val="44"/>
              <w:szCs w:val="44"/>
            </w:rPr>
          </w:pPr>
          <w:r w:rsidRPr="0072283C">
            <w:rPr>
              <w:rFonts w:ascii="Arial" w:hAnsi="Arial" w:cs="Arial"/>
              <w:b/>
              <w:sz w:val="44"/>
              <w:szCs w:val="44"/>
            </w:rPr>
            <w:tab/>
          </w:r>
          <w:r>
            <w:rPr>
              <w:rFonts w:ascii="Arial" w:hAnsi="Arial" w:cs="Arial"/>
              <w:b/>
              <w:sz w:val="44"/>
              <w:szCs w:val="44"/>
            </w:rPr>
            <w:t>Strategic Risk Register</w:t>
          </w:r>
          <w:r>
            <w:rPr>
              <w:rFonts w:ascii="Arial" w:hAnsi="Arial" w:cs="Arial"/>
              <w:b/>
              <w:sz w:val="44"/>
              <w:szCs w:val="44"/>
            </w:rPr>
            <w:tab/>
          </w:r>
        </w:p>
      </w:tc>
      <w:tc>
        <w:tcPr>
          <w:tcW w:w="1176" w:type="pct"/>
          <w:shd w:val="clear" w:color="auto" w:fill="9CC2E5" w:themeFill="accent1" w:themeFillTint="99"/>
        </w:tcPr>
        <w:p w14:paraId="02F5DC33" w14:textId="77777777" w:rsidR="001F3705" w:rsidRPr="0072283C" w:rsidRDefault="001F3705" w:rsidP="0017312E">
          <w:pPr>
            <w:spacing w:before="120" w:after="120"/>
            <w:jc w:val="center"/>
            <w:rPr>
              <w:rFonts w:ascii="Arial" w:hAnsi="Arial" w:cs="Arial"/>
              <w:b/>
              <w:sz w:val="44"/>
              <w:szCs w:val="44"/>
            </w:rPr>
          </w:pPr>
        </w:p>
      </w:tc>
    </w:tr>
  </w:tbl>
  <w:p w14:paraId="726F3B18" w14:textId="77777777" w:rsidR="001F3705" w:rsidRPr="004E72FB" w:rsidRDefault="001F3705" w:rsidP="00722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184" w:type="pct"/>
      <w:tblInd w:w="-431" w:type="dxa"/>
      <w:tblLook w:val="04A0" w:firstRow="1" w:lastRow="0" w:firstColumn="1" w:lastColumn="0" w:noHBand="0" w:noVBand="1"/>
    </w:tblPr>
    <w:tblGrid>
      <w:gridCol w:w="16589"/>
      <w:gridCol w:w="5102"/>
    </w:tblGrid>
    <w:tr w:rsidR="001F3705" w:rsidRPr="00437AF8" w14:paraId="39617AD1" w14:textId="77777777" w:rsidTr="005B6093">
      <w:trPr>
        <w:trHeight w:val="380"/>
      </w:trPr>
      <w:tc>
        <w:tcPr>
          <w:tcW w:w="3824" w:type="pct"/>
          <w:shd w:val="clear" w:color="auto" w:fill="9CC2E5" w:themeFill="accent1" w:themeFillTint="99"/>
        </w:tcPr>
        <w:p w14:paraId="60E2DA8D" w14:textId="77777777" w:rsidR="001F3705" w:rsidRPr="0072283C" w:rsidRDefault="001F3705" w:rsidP="00DD420A">
          <w:pPr>
            <w:tabs>
              <w:tab w:val="center" w:pos="7971"/>
              <w:tab w:val="left" w:pos="12480"/>
            </w:tabs>
            <w:spacing w:before="120" w:after="120"/>
            <w:rPr>
              <w:rFonts w:ascii="Arial" w:hAnsi="Arial" w:cs="Arial"/>
              <w:b/>
              <w:sz w:val="44"/>
              <w:szCs w:val="44"/>
            </w:rPr>
          </w:pPr>
          <w:r w:rsidRPr="0072283C">
            <w:rPr>
              <w:rFonts w:ascii="Arial" w:hAnsi="Arial" w:cs="Arial"/>
              <w:b/>
              <w:sz w:val="44"/>
              <w:szCs w:val="44"/>
            </w:rPr>
            <w:tab/>
          </w:r>
          <w:r>
            <w:rPr>
              <w:rFonts w:ascii="Arial" w:hAnsi="Arial" w:cs="Arial"/>
              <w:b/>
              <w:sz w:val="44"/>
              <w:szCs w:val="44"/>
            </w:rPr>
            <w:t>Strategic Risk Register</w:t>
          </w:r>
          <w:r>
            <w:rPr>
              <w:rFonts w:ascii="Arial" w:hAnsi="Arial" w:cs="Arial"/>
              <w:b/>
              <w:sz w:val="44"/>
              <w:szCs w:val="44"/>
            </w:rPr>
            <w:tab/>
          </w:r>
        </w:p>
      </w:tc>
      <w:tc>
        <w:tcPr>
          <w:tcW w:w="1176" w:type="pct"/>
          <w:shd w:val="clear" w:color="auto" w:fill="9CC2E5" w:themeFill="accent1" w:themeFillTint="99"/>
        </w:tcPr>
        <w:p w14:paraId="79E74C27" w14:textId="77777777" w:rsidR="001F3705" w:rsidRPr="0072283C" w:rsidRDefault="001F3705" w:rsidP="0017312E">
          <w:pPr>
            <w:spacing w:before="120" w:after="120"/>
            <w:jc w:val="center"/>
            <w:rPr>
              <w:rFonts w:ascii="Arial" w:hAnsi="Arial" w:cs="Arial"/>
              <w:b/>
              <w:sz w:val="44"/>
              <w:szCs w:val="44"/>
            </w:rPr>
          </w:pPr>
        </w:p>
      </w:tc>
    </w:tr>
  </w:tbl>
  <w:p w14:paraId="6BB16722" w14:textId="77777777" w:rsidR="001F3705" w:rsidRPr="004E72FB" w:rsidRDefault="001F3705" w:rsidP="007228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184" w:type="pct"/>
      <w:tblInd w:w="-431" w:type="dxa"/>
      <w:tblLook w:val="04A0" w:firstRow="1" w:lastRow="0" w:firstColumn="1" w:lastColumn="0" w:noHBand="0" w:noVBand="1"/>
    </w:tblPr>
    <w:tblGrid>
      <w:gridCol w:w="16589"/>
      <w:gridCol w:w="5102"/>
    </w:tblGrid>
    <w:tr w:rsidR="001F3705" w:rsidRPr="00437AF8" w14:paraId="1E97C648" w14:textId="77777777" w:rsidTr="005B6093">
      <w:trPr>
        <w:trHeight w:val="380"/>
      </w:trPr>
      <w:tc>
        <w:tcPr>
          <w:tcW w:w="3824" w:type="pct"/>
          <w:shd w:val="clear" w:color="auto" w:fill="9CC2E5" w:themeFill="accent1" w:themeFillTint="99"/>
        </w:tcPr>
        <w:p w14:paraId="003514CA" w14:textId="77777777" w:rsidR="001F3705" w:rsidRPr="0072283C" w:rsidRDefault="001F3705" w:rsidP="00DD420A">
          <w:pPr>
            <w:tabs>
              <w:tab w:val="center" w:pos="7971"/>
              <w:tab w:val="left" w:pos="12480"/>
            </w:tabs>
            <w:spacing w:before="120" w:after="120"/>
            <w:rPr>
              <w:rFonts w:ascii="Arial" w:hAnsi="Arial" w:cs="Arial"/>
              <w:b/>
              <w:sz w:val="44"/>
              <w:szCs w:val="44"/>
            </w:rPr>
          </w:pPr>
          <w:r w:rsidRPr="0072283C">
            <w:rPr>
              <w:rFonts w:ascii="Arial" w:hAnsi="Arial" w:cs="Arial"/>
              <w:b/>
              <w:sz w:val="44"/>
              <w:szCs w:val="44"/>
            </w:rPr>
            <w:tab/>
          </w:r>
          <w:r>
            <w:rPr>
              <w:rFonts w:ascii="Arial" w:hAnsi="Arial" w:cs="Arial"/>
              <w:b/>
              <w:sz w:val="44"/>
              <w:szCs w:val="44"/>
            </w:rPr>
            <w:t>Strategic Risk Register</w:t>
          </w:r>
          <w:r>
            <w:rPr>
              <w:rFonts w:ascii="Arial" w:hAnsi="Arial" w:cs="Arial"/>
              <w:b/>
              <w:sz w:val="44"/>
              <w:szCs w:val="44"/>
            </w:rPr>
            <w:tab/>
          </w:r>
        </w:p>
      </w:tc>
      <w:tc>
        <w:tcPr>
          <w:tcW w:w="1176" w:type="pct"/>
          <w:shd w:val="clear" w:color="auto" w:fill="9CC2E5" w:themeFill="accent1" w:themeFillTint="99"/>
        </w:tcPr>
        <w:p w14:paraId="0F6B3332" w14:textId="77777777" w:rsidR="001F3705" w:rsidRPr="0072283C" w:rsidRDefault="001F3705" w:rsidP="0017312E">
          <w:pPr>
            <w:spacing w:before="120" w:after="120"/>
            <w:jc w:val="center"/>
            <w:rPr>
              <w:rFonts w:ascii="Arial" w:hAnsi="Arial" w:cs="Arial"/>
              <w:b/>
              <w:sz w:val="44"/>
              <w:szCs w:val="44"/>
            </w:rPr>
          </w:pPr>
        </w:p>
      </w:tc>
    </w:tr>
  </w:tbl>
  <w:p w14:paraId="3F9E7415" w14:textId="77777777" w:rsidR="001F3705" w:rsidRPr="004E72FB" w:rsidRDefault="001F3705" w:rsidP="007228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184" w:type="pct"/>
      <w:tblInd w:w="-431" w:type="dxa"/>
      <w:tblLook w:val="04A0" w:firstRow="1" w:lastRow="0" w:firstColumn="1" w:lastColumn="0" w:noHBand="0" w:noVBand="1"/>
    </w:tblPr>
    <w:tblGrid>
      <w:gridCol w:w="16589"/>
      <w:gridCol w:w="5102"/>
    </w:tblGrid>
    <w:tr w:rsidR="001F3705" w:rsidRPr="00437AF8" w14:paraId="0F624ADD" w14:textId="77777777" w:rsidTr="005B6093">
      <w:trPr>
        <w:trHeight w:val="380"/>
      </w:trPr>
      <w:tc>
        <w:tcPr>
          <w:tcW w:w="3824" w:type="pct"/>
          <w:shd w:val="clear" w:color="auto" w:fill="9CC2E5" w:themeFill="accent1" w:themeFillTint="99"/>
        </w:tcPr>
        <w:p w14:paraId="480F8435" w14:textId="77777777" w:rsidR="001F3705" w:rsidRPr="0072283C" w:rsidRDefault="001F3705" w:rsidP="00DD420A">
          <w:pPr>
            <w:tabs>
              <w:tab w:val="center" w:pos="7971"/>
              <w:tab w:val="left" w:pos="12480"/>
            </w:tabs>
            <w:spacing w:before="120" w:after="120"/>
            <w:rPr>
              <w:rFonts w:ascii="Arial" w:hAnsi="Arial" w:cs="Arial"/>
              <w:b/>
              <w:sz w:val="44"/>
              <w:szCs w:val="44"/>
            </w:rPr>
          </w:pPr>
          <w:r w:rsidRPr="0072283C">
            <w:rPr>
              <w:rFonts w:ascii="Arial" w:hAnsi="Arial" w:cs="Arial"/>
              <w:b/>
              <w:sz w:val="44"/>
              <w:szCs w:val="44"/>
            </w:rPr>
            <w:tab/>
          </w:r>
          <w:r>
            <w:rPr>
              <w:rFonts w:ascii="Arial" w:hAnsi="Arial" w:cs="Arial"/>
              <w:b/>
              <w:sz w:val="44"/>
              <w:szCs w:val="44"/>
            </w:rPr>
            <w:t>Strategic Risk Register</w:t>
          </w:r>
          <w:r>
            <w:rPr>
              <w:rFonts w:ascii="Arial" w:hAnsi="Arial" w:cs="Arial"/>
              <w:b/>
              <w:sz w:val="44"/>
              <w:szCs w:val="44"/>
            </w:rPr>
            <w:tab/>
          </w:r>
        </w:p>
      </w:tc>
      <w:tc>
        <w:tcPr>
          <w:tcW w:w="1176" w:type="pct"/>
          <w:shd w:val="clear" w:color="auto" w:fill="9CC2E5" w:themeFill="accent1" w:themeFillTint="99"/>
        </w:tcPr>
        <w:p w14:paraId="164FD31A" w14:textId="77777777" w:rsidR="001F3705" w:rsidRPr="0072283C" w:rsidRDefault="001F3705" w:rsidP="0017312E">
          <w:pPr>
            <w:spacing w:before="120" w:after="120"/>
            <w:jc w:val="center"/>
            <w:rPr>
              <w:rFonts w:ascii="Arial" w:hAnsi="Arial" w:cs="Arial"/>
              <w:b/>
              <w:sz w:val="44"/>
              <w:szCs w:val="44"/>
            </w:rPr>
          </w:pPr>
        </w:p>
      </w:tc>
    </w:tr>
  </w:tbl>
  <w:p w14:paraId="48DEBF86" w14:textId="77777777" w:rsidR="001F3705" w:rsidRPr="004E72FB" w:rsidRDefault="001F3705" w:rsidP="007228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251" w:type="pct"/>
      <w:tblInd w:w="-572" w:type="dxa"/>
      <w:tblLook w:val="04A0" w:firstRow="1" w:lastRow="0" w:firstColumn="1" w:lastColumn="0" w:noHBand="0" w:noVBand="1"/>
    </w:tblPr>
    <w:tblGrid>
      <w:gridCol w:w="16724"/>
      <w:gridCol w:w="5247"/>
    </w:tblGrid>
    <w:tr w:rsidR="001F3705" w:rsidRPr="00B738AD" w14:paraId="4EFAB114" w14:textId="77777777" w:rsidTr="00FF7424">
      <w:trPr>
        <w:trHeight w:val="380"/>
      </w:trPr>
      <w:tc>
        <w:tcPr>
          <w:tcW w:w="3806" w:type="pct"/>
          <w:shd w:val="clear" w:color="auto" w:fill="9CC2E5" w:themeFill="accent1" w:themeFillTint="99"/>
        </w:tcPr>
        <w:p w14:paraId="1903FD8C" w14:textId="035552E5" w:rsidR="001F3705" w:rsidRPr="00B738AD" w:rsidRDefault="001F3705" w:rsidP="0017312E">
          <w:pPr>
            <w:spacing w:before="120" w:after="120"/>
            <w:jc w:val="center"/>
            <w:rPr>
              <w:rFonts w:ascii="Arial" w:hAnsi="Arial" w:cs="Arial"/>
              <w:b/>
              <w:sz w:val="44"/>
              <w:szCs w:val="44"/>
            </w:rPr>
          </w:pPr>
          <w:r>
            <w:rPr>
              <w:rFonts w:ascii="Arial" w:hAnsi="Arial" w:cs="Arial"/>
              <w:b/>
              <w:sz w:val="44"/>
              <w:szCs w:val="44"/>
            </w:rPr>
            <w:t>Strategic Risk Register</w:t>
          </w:r>
        </w:p>
      </w:tc>
      <w:tc>
        <w:tcPr>
          <w:tcW w:w="1194" w:type="pct"/>
          <w:shd w:val="clear" w:color="auto" w:fill="9CC2E5" w:themeFill="accent1" w:themeFillTint="99"/>
        </w:tcPr>
        <w:p w14:paraId="492296A9" w14:textId="58049D65" w:rsidR="001F3705" w:rsidRPr="00B738AD" w:rsidRDefault="001F3705" w:rsidP="0017312E">
          <w:pPr>
            <w:spacing w:before="120" w:after="120"/>
            <w:jc w:val="center"/>
            <w:rPr>
              <w:rFonts w:ascii="Arial" w:hAnsi="Arial" w:cs="Arial"/>
              <w:b/>
              <w:sz w:val="44"/>
              <w:szCs w:val="44"/>
            </w:rPr>
          </w:pPr>
        </w:p>
      </w:tc>
    </w:tr>
  </w:tbl>
  <w:p w14:paraId="02682463" w14:textId="77777777" w:rsidR="001F3705" w:rsidRPr="004E72FB" w:rsidRDefault="001F3705" w:rsidP="004E72FB">
    <w:pPr>
      <w:pStyle w:val="Header"/>
      <w:pBdr>
        <w:bottom w:val="single" w:sz="12" w:space="1" w:color="auto"/>
      </w:pBdr>
      <w:spacing w:before="120" w:after="120"/>
      <w:jc w:val="right"/>
      <w:rPr>
        <w:rFonts w:ascii="Arial" w:hAnsi="Arial" w:cs="Arial"/>
        <w:b/>
      </w:rPr>
    </w:pPr>
  </w:p>
  <w:p w14:paraId="70488E74" w14:textId="77777777" w:rsidR="001F3705" w:rsidRPr="004E72FB" w:rsidRDefault="001F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FD9"/>
    <w:multiLevelType w:val="hybridMultilevel"/>
    <w:tmpl w:val="3906206E"/>
    <w:lvl w:ilvl="0" w:tplc="75B66BA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E7073"/>
    <w:multiLevelType w:val="hybridMultilevel"/>
    <w:tmpl w:val="7C88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41D42"/>
    <w:multiLevelType w:val="hybridMultilevel"/>
    <w:tmpl w:val="96C80D10"/>
    <w:lvl w:ilvl="0" w:tplc="0809000F">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B18A68"/>
    <w:multiLevelType w:val="hybridMultilevel"/>
    <w:tmpl w:val="CAA80B32"/>
    <w:lvl w:ilvl="0" w:tplc="CBBA44CA">
      <w:start w:val="1"/>
      <w:numFmt w:val="upperRoman"/>
      <w:lvlText w:val="%1."/>
      <w:lvlJc w:val="left"/>
      <w:pPr>
        <w:ind w:left="720" w:hanging="360"/>
      </w:pPr>
    </w:lvl>
    <w:lvl w:ilvl="1" w:tplc="8F54EB92">
      <w:start w:val="1"/>
      <w:numFmt w:val="lowerLetter"/>
      <w:lvlText w:val="%2."/>
      <w:lvlJc w:val="left"/>
      <w:pPr>
        <w:ind w:left="1440" w:hanging="360"/>
      </w:pPr>
    </w:lvl>
    <w:lvl w:ilvl="2" w:tplc="CB90CBE4">
      <w:start w:val="1"/>
      <w:numFmt w:val="lowerRoman"/>
      <w:lvlText w:val="%3."/>
      <w:lvlJc w:val="right"/>
      <w:pPr>
        <w:ind w:left="2160" w:hanging="180"/>
      </w:pPr>
    </w:lvl>
    <w:lvl w:ilvl="3" w:tplc="5FFA771A">
      <w:start w:val="1"/>
      <w:numFmt w:val="decimal"/>
      <w:lvlText w:val="%4."/>
      <w:lvlJc w:val="left"/>
      <w:pPr>
        <w:ind w:left="2880" w:hanging="360"/>
      </w:pPr>
    </w:lvl>
    <w:lvl w:ilvl="4" w:tplc="B0D68780">
      <w:start w:val="1"/>
      <w:numFmt w:val="lowerLetter"/>
      <w:lvlText w:val="%5."/>
      <w:lvlJc w:val="left"/>
      <w:pPr>
        <w:ind w:left="3600" w:hanging="360"/>
      </w:pPr>
    </w:lvl>
    <w:lvl w:ilvl="5" w:tplc="C55E382C">
      <w:start w:val="1"/>
      <w:numFmt w:val="lowerRoman"/>
      <w:lvlText w:val="%6."/>
      <w:lvlJc w:val="right"/>
      <w:pPr>
        <w:ind w:left="4320" w:hanging="180"/>
      </w:pPr>
    </w:lvl>
    <w:lvl w:ilvl="6" w:tplc="702E2F80">
      <w:start w:val="1"/>
      <w:numFmt w:val="decimal"/>
      <w:lvlText w:val="%7."/>
      <w:lvlJc w:val="left"/>
      <w:pPr>
        <w:ind w:left="5040" w:hanging="360"/>
      </w:pPr>
    </w:lvl>
    <w:lvl w:ilvl="7" w:tplc="CE88CFAC">
      <w:start w:val="1"/>
      <w:numFmt w:val="lowerLetter"/>
      <w:lvlText w:val="%8."/>
      <w:lvlJc w:val="left"/>
      <w:pPr>
        <w:ind w:left="5760" w:hanging="360"/>
      </w:pPr>
    </w:lvl>
    <w:lvl w:ilvl="8" w:tplc="8640A42C">
      <w:start w:val="1"/>
      <w:numFmt w:val="lowerRoman"/>
      <w:lvlText w:val="%9."/>
      <w:lvlJc w:val="right"/>
      <w:pPr>
        <w:ind w:left="6480" w:hanging="180"/>
      </w:pPr>
    </w:lvl>
  </w:abstractNum>
  <w:abstractNum w:abstractNumId="4" w15:restartNumberingAfterBreak="0">
    <w:nsid w:val="164D3E68"/>
    <w:multiLevelType w:val="hybridMultilevel"/>
    <w:tmpl w:val="A9E41874"/>
    <w:lvl w:ilvl="0" w:tplc="9CA2A238">
      <w:start w:val="1"/>
      <w:numFmt w:val="bullet"/>
      <w:lvlText w:val="•"/>
      <w:lvlJc w:val="left"/>
      <w:pPr>
        <w:tabs>
          <w:tab w:val="num" w:pos="720"/>
        </w:tabs>
        <w:ind w:left="720" w:hanging="360"/>
      </w:pPr>
      <w:rPr>
        <w:rFonts w:ascii="Arial" w:hAnsi="Arial" w:hint="default"/>
      </w:rPr>
    </w:lvl>
    <w:lvl w:ilvl="1" w:tplc="EF6457BA" w:tentative="1">
      <w:start w:val="1"/>
      <w:numFmt w:val="bullet"/>
      <w:lvlText w:val="•"/>
      <w:lvlJc w:val="left"/>
      <w:pPr>
        <w:tabs>
          <w:tab w:val="num" w:pos="1440"/>
        </w:tabs>
        <w:ind w:left="1440" w:hanging="360"/>
      </w:pPr>
      <w:rPr>
        <w:rFonts w:ascii="Arial" w:hAnsi="Arial" w:hint="default"/>
      </w:rPr>
    </w:lvl>
    <w:lvl w:ilvl="2" w:tplc="FF2A77C8" w:tentative="1">
      <w:start w:val="1"/>
      <w:numFmt w:val="bullet"/>
      <w:lvlText w:val="•"/>
      <w:lvlJc w:val="left"/>
      <w:pPr>
        <w:tabs>
          <w:tab w:val="num" w:pos="2160"/>
        </w:tabs>
        <w:ind w:left="2160" w:hanging="360"/>
      </w:pPr>
      <w:rPr>
        <w:rFonts w:ascii="Arial" w:hAnsi="Arial" w:hint="default"/>
      </w:rPr>
    </w:lvl>
    <w:lvl w:ilvl="3" w:tplc="9C7CBDAA" w:tentative="1">
      <w:start w:val="1"/>
      <w:numFmt w:val="bullet"/>
      <w:lvlText w:val="•"/>
      <w:lvlJc w:val="left"/>
      <w:pPr>
        <w:tabs>
          <w:tab w:val="num" w:pos="2880"/>
        </w:tabs>
        <w:ind w:left="2880" w:hanging="360"/>
      </w:pPr>
      <w:rPr>
        <w:rFonts w:ascii="Arial" w:hAnsi="Arial" w:hint="default"/>
      </w:rPr>
    </w:lvl>
    <w:lvl w:ilvl="4" w:tplc="D696C11E" w:tentative="1">
      <w:start w:val="1"/>
      <w:numFmt w:val="bullet"/>
      <w:lvlText w:val="•"/>
      <w:lvlJc w:val="left"/>
      <w:pPr>
        <w:tabs>
          <w:tab w:val="num" w:pos="3600"/>
        </w:tabs>
        <w:ind w:left="3600" w:hanging="360"/>
      </w:pPr>
      <w:rPr>
        <w:rFonts w:ascii="Arial" w:hAnsi="Arial" w:hint="default"/>
      </w:rPr>
    </w:lvl>
    <w:lvl w:ilvl="5" w:tplc="49F6ECE8" w:tentative="1">
      <w:start w:val="1"/>
      <w:numFmt w:val="bullet"/>
      <w:lvlText w:val="•"/>
      <w:lvlJc w:val="left"/>
      <w:pPr>
        <w:tabs>
          <w:tab w:val="num" w:pos="4320"/>
        </w:tabs>
        <w:ind w:left="4320" w:hanging="360"/>
      </w:pPr>
      <w:rPr>
        <w:rFonts w:ascii="Arial" w:hAnsi="Arial" w:hint="default"/>
      </w:rPr>
    </w:lvl>
    <w:lvl w:ilvl="6" w:tplc="0756E644" w:tentative="1">
      <w:start w:val="1"/>
      <w:numFmt w:val="bullet"/>
      <w:lvlText w:val="•"/>
      <w:lvlJc w:val="left"/>
      <w:pPr>
        <w:tabs>
          <w:tab w:val="num" w:pos="5040"/>
        </w:tabs>
        <w:ind w:left="5040" w:hanging="360"/>
      </w:pPr>
      <w:rPr>
        <w:rFonts w:ascii="Arial" w:hAnsi="Arial" w:hint="default"/>
      </w:rPr>
    </w:lvl>
    <w:lvl w:ilvl="7" w:tplc="4A785F6E" w:tentative="1">
      <w:start w:val="1"/>
      <w:numFmt w:val="bullet"/>
      <w:lvlText w:val="•"/>
      <w:lvlJc w:val="left"/>
      <w:pPr>
        <w:tabs>
          <w:tab w:val="num" w:pos="5760"/>
        </w:tabs>
        <w:ind w:left="5760" w:hanging="360"/>
      </w:pPr>
      <w:rPr>
        <w:rFonts w:ascii="Arial" w:hAnsi="Arial" w:hint="default"/>
      </w:rPr>
    </w:lvl>
    <w:lvl w:ilvl="8" w:tplc="949C8D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9C119A"/>
    <w:multiLevelType w:val="hybridMultilevel"/>
    <w:tmpl w:val="F308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704F7"/>
    <w:multiLevelType w:val="hybridMultilevel"/>
    <w:tmpl w:val="362E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8305A"/>
    <w:multiLevelType w:val="hybridMultilevel"/>
    <w:tmpl w:val="4E84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DAB30"/>
    <w:multiLevelType w:val="hybridMultilevel"/>
    <w:tmpl w:val="A38E2CB6"/>
    <w:lvl w:ilvl="0" w:tplc="9A843332">
      <w:start w:val="1"/>
      <w:numFmt w:val="upperRoman"/>
      <w:lvlText w:val="%1."/>
      <w:lvlJc w:val="left"/>
      <w:pPr>
        <w:ind w:left="720" w:hanging="360"/>
      </w:pPr>
    </w:lvl>
    <w:lvl w:ilvl="1" w:tplc="9044F01A">
      <w:start w:val="1"/>
      <w:numFmt w:val="lowerLetter"/>
      <w:lvlText w:val="%2."/>
      <w:lvlJc w:val="left"/>
      <w:pPr>
        <w:ind w:left="1440" w:hanging="360"/>
      </w:pPr>
    </w:lvl>
    <w:lvl w:ilvl="2" w:tplc="B4A21E44">
      <w:start w:val="1"/>
      <w:numFmt w:val="lowerRoman"/>
      <w:lvlText w:val="%3."/>
      <w:lvlJc w:val="right"/>
      <w:pPr>
        <w:ind w:left="2160" w:hanging="180"/>
      </w:pPr>
    </w:lvl>
    <w:lvl w:ilvl="3" w:tplc="72DE1642">
      <w:start w:val="1"/>
      <w:numFmt w:val="decimal"/>
      <w:lvlText w:val="%4."/>
      <w:lvlJc w:val="left"/>
      <w:pPr>
        <w:ind w:left="2880" w:hanging="360"/>
      </w:pPr>
    </w:lvl>
    <w:lvl w:ilvl="4" w:tplc="442E2DD0">
      <w:start w:val="1"/>
      <w:numFmt w:val="lowerLetter"/>
      <w:lvlText w:val="%5."/>
      <w:lvlJc w:val="left"/>
      <w:pPr>
        <w:ind w:left="3600" w:hanging="360"/>
      </w:pPr>
    </w:lvl>
    <w:lvl w:ilvl="5" w:tplc="0F9AEB00">
      <w:start w:val="1"/>
      <w:numFmt w:val="lowerRoman"/>
      <w:lvlText w:val="%6."/>
      <w:lvlJc w:val="right"/>
      <w:pPr>
        <w:ind w:left="4320" w:hanging="180"/>
      </w:pPr>
    </w:lvl>
    <w:lvl w:ilvl="6" w:tplc="EFDA0250">
      <w:start w:val="1"/>
      <w:numFmt w:val="decimal"/>
      <w:lvlText w:val="%7."/>
      <w:lvlJc w:val="left"/>
      <w:pPr>
        <w:ind w:left="5040" w:hanging="360"/>
      </w:pPr>
    </w:lvl>
    <w:lvl w:ilvl="7" w:tplc="F2A0765C">
      <w:start w:val="1"/>
      <w:numFmt w:val="lowerLetter"/>
      <w:lvlText w:val="%8."/>
      <w:lvlJc w:val="left"/>
      <w:pPr>
        <w:ind w:left="5760" w:hanging="360"/>
      </w:pPr>
    </w:lvl>
    <w:lvl w:ilvl="8" w:tplc="2F92658C">
      <w:start w:val="1"/>
      <w:numFmt w:val="lowerRoman"/>
      <w:lvlText w:val="%9."/>
      <w:lvlJc w:val="right"/>
      <w:pPr>
        <w:ind w:left="6480" w:hanging="180"/>
      </w:pPr>
    </w:lvl>
  </w:abstractNum>
  <w:abstractNum w:abstractNumId="9" w15:restartNumberingAfterBreak="0">
    <w:nsid w:val="33807D75"/>
    <w:multiLevelType w:val="hybridMultilevel"/>
    <w:tmpl w:val="985E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C6D9C"/>
    <w:multiLevelType w:val="hybridMultilevel"/>
    <w:tmpl w:val="B0624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800190"/>
    <w:multiLevelType w:val="hybridMultilevel"/>
    <w:tmpl w:val="1EF2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F30FFD"/>
    <w:multiLevelType w:val="hybridMultilevel"/>
    <w:tmpl w:val="1F8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F7B6F"/>
    <w:multiLevelType w:val="hybridMultilevel"/>
    <w:tmpl w:val="6E2A9CB2"/>
    <w:lvl w:ilvl="0" w:tplc="F74E12F0">
      <w:start w:val="1"/>
      <w:numFmt w:val="bullet"/>
      <w:lvlText w:val="•"/>
      <w:lvlJc w:val="left"/>
      <w:pPr>
        <w:tabs>
          <w:tab w:val="num" w:pos="720"/>
        </w:tabs>
        <w:ind w:left="720" w:hanging="360"/>
      </w:pPr>
      <w:rPr>
        <w:rFonts w:ascii="Arial" w:hAnsi="Arial" w:hint="default"/>
      </w:rPr>
    </w:lvl>
    <w:lvl w:ilvl="1" w:tplc="FBA8F706" w:tentative="1">
      <w:start w:val="1"/>
      <w:numFmt w:val="bullet"/>
      <w:lvlText w:val="•"/>
      <w:lvlJc w:val="left"/>
      <w:pPr>
        <w:tabs>
          <w:tab w:val="num" w:pos="1440"/>
        </w:tabs>
        <w:ind w:left="1440" w:hanging="360"/>
      </w:pPr>
      <w:rPr>
        <w:rFonts w:ascii="Arial" w:hAnsi="Arial" w:hint="default"/>
      </w:rPr>
    </w:lvl>
    <w:lvl w:ilvl="2" w:tplc="3022F6EC" w:tentative="1">
      <w:start w:val="1"/>
      <w:numFmt w:val="bullet"/>
      <w:lvlText w:val="•"/>
      <w:lvlJc w:val="left"/>
      <w:pPr>
        <w:tabs>
          <w:tab w:val="num" w:pos="2160"/>
        </w:tabs>
        <w:ind w:left="2160" w:hanging="360"/>
      </w:pPr>
      <w:rPr>
        <w:rFonts w:ascii="Arial" w:hAnsi="Arial" w:hint="default"/>
      </w:rPr>
    </w:lvl>
    <w:lvl w:ilvl="3" w:tplc="4612B484" w:tentative="1">
      <w:start w:val="1"/>
      <w:numFmt w:val="bullet"/>
      <w:lvlText w:val="•"/>
      <w:lvlJc w:val="left"/>
      <w:pPr>
        <w:tabs>
          <w:tab w:val="num" w:pos="2880"/>
        </w:tabs>
        <w:ind w:left="2880" w:hanging="360"/>
      </w:pPr>
      <w:rPr>
        <w:rFonts w:ascii="Arial" w:hAnsi="Arial" w:hint="default"/>
      </w:rPr>
    </w:lvl>
    <w:lvl w:ilvl="4" w:tplc="D0EA285E" w:tentative="1">
      <w:start w:val="1"/>
      <w:numFmt w:val="bullet"/>
      <w:lvlText w:val="•"/>
      <w:lvlJc w:val="left"/>
      <w:pPr>
        <w:tabs>
          <w:tab w:val="num" w:pos="3600"/>
        </w:tabs>
        <w:ind w:left="3600" w:hanging="360"/>
      </w:pPr>
      <w:rPr>
        <w:rFonts w:ascii="Arial" w:hAnsi="Arial" w:hint="default"/>
      </w:rPr>
    </w:lvl>
    <w:lvl w:ilvl="5" w:tplc="23C0FF58" w:tentative="1">
      <w:start w:val="1"/>
      <w:numFmt w:val="bullet"/>
      <w:lvlText w:val="•"/>
      <w:lvlJc w:val="left"/>
      <w:pPr>
        <w:tabs>
          <w:tab w:val="num" w:pos="4320"/>
        </w:tabs>
        <w:ind w:left="4320" w:hanging="360"/>
      </w:pPr>
      <w:rPr>
        <w:rFonts w:ascii="Arial" w:hAnsi="Arial" w:hint="default"/>
      </w:rPr>
    </w:lvl>
    <w:lvl w:ilvl="6" w:tplc="58C26E9C" w:tentative="1">
      <w:start w:val="1"/>
      <w:numFmt w:val="bullet"/>
      <w:lvlText w:val="•"/>
      <w:lvlJc w:val="left"/>
      <w:pPr>
        <w:tabs>
          <w:tab w:val="num" w:pos="5040"/>
        </w:tabs>
        <w:ind w:left="5040" w:hanging="360"/>
      </w:pPr>
      <w:rPr>
        <w:rFonts w:ascii="Arial" w:hAnsi="Arial" w:hint="default"/>
      </w:rPr>
    </w:lvl>
    <w:lvl w:ilvl="7" w:tplc="DD5E1A62" w:tentative="1">
      <w:start w:val="1"/>
      <w:numFmt w:val="bullet"/>
      <w:lvlText w:val="•"/>
      <w:lvlJc w:val="left"/>
      <w:pPr>
        <w:tabs>
          <w:tab w:val="num" w:pos="5760"/>
        </w:tabs>
        <w:ind w:left="5760" w:hanging="360"/>
      </w:pPr>
      <w:rPr>
        <w:rFonts w:ascii="Arial" w:hAnsi="Arial" w:hint="default"/>
      </w:rPr>
    </w:lvl>
    <w:lvl w:ilvl="8" w:tplc="747E64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3E06E5"/>
    <w:multiLevelType w:val="hybridMultilevel"/>
    <w:tmpl w:val="7FEE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97589"/>
    <w:multiLevelType w:val="hybridMultilevel"/>
    <w:tmpl w:val="D29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A01F03"/>
    <w:multiLevelType w:val="hybridMultilevel"/>
    <w:tmpl w:val="E8F8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4"/>
  </w:num>
  <w:num w:numId="4">
    <w:abstractNumId w:val="9"/>
  </w:num>
  <w:num w:numId="5">
    <w:abstractNumId w:val="12"/>
  </w:num>
  <w:num w:numId="6">
    <w:abstractNumId w:val="1"/>
  </w:num>
  <w:num w:numId="7">
    <w:abstractNumId w:val="7"/>
  </w:num>
  <w:num w:numId="8">
    <w:abstractNumId w:val="5"/>
  </w:num>
  <w:num w:numId="9">
    <w:abstractNumId w:val="16"/>
  </w:num>
  <w:num w:numId="10">
    <w:abstractNumId w:val="11"/>
  </w:num>
  <w:num w:numId="11">
    <w:abstractNumId w:val="6"/>
  </w:num>
  <w:num w:numId="12">
    <w:abstractNumId w:val="15"/>
  </w:num>
  <w:num w:numId="13">
    <w:abstractNumId w:val="2"/>
  </w:num>
  <w:num w:numId="14">
    <w:abstractNumId w:val="10"/>
  </w:num>
  <w:num w:numId="15">
    <w:abstractNumId w:val="0"/>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14"/>
    <w:rsid w:val="0000070E"/>
    <w:rsid w:val="00000EEF"/>
    <w:rsid w:val="0000298A"/>
    <w:rsid w:val="00003BE8"/>
    <w:rsid w:val="00016C23"/>
    <w:rsid w:val="00023E78"/>
    <w:rsid w:val="0003237B"/>
    <w:rsid w:val="00043881"/>
    <w:rsid w:val="00046F66"/>
    <w:rsid w:val="000537EF"/>
    <w:rsid w:val="0005726D"/>
    <w:rsid w:val="00066EBD"/>
    <w:rsid w:val="00080CE6"/>
    <w:rsid w:val="000864F0"/>
    <w:rsid w:val="00090D48"/>
    <w:rsid w:val="00091B48"/>
    <w:rsid w:val="0009358B"/>
    <w:rsid w:val="0009548D"/>
    <w:rsid w:val="0009719D"/>
    <w:rsid w:val="000A6E6E"/>
    <w:rsid w:val="000B3E11"/>
    <w:rsid w:val="000B5B7F"/>
    <w:rsid w:val="000B742A"/>
    <w:rsid w:val="000C43B7"/>
    <w:rsid w:val="000C4D25"/>
    <w:rsid w:val="000C6257"/>
    <w:rsid w:val="000C628A"/>
    <w:rsid w:val="000C73BD"/>
    <w:rsid w:val="000D23E8"/>
    <w:rsid w:val="000D373E"/>
    <w:rsid w:val="000D4D46"/>
    <w:rsid w:val="000D6790"/>
    <w:rsid w:val="000E2BC7"/>
    <w:rsid w:val="000E54A2"/>
    <w:rsid w:val="000E7A81"/>
    <w:rsid w:val="000F044A"/>
    <w:rsid w:val="000F2C41"/>
    <w:rsid w:val="000F3ECA"/>
    <w:rsid w:val="00102948"/>
    <w:rsid w:val="00103ADC"/>
    <w:rsid w:val="0011100F"/>
    <w:rsid w:val="00111C47"/>
    <w:rsid w:val="001201C6"/>
    <w:rsid w:val="00121D3B"/>
    <w:rsid w:val="00124295"/>
    <w:rsid w:val="00124B60"/>
    <w:rsid w:val="00124C58"/>
    <w:rsid w:val="00131CCC"/>
    <w:rsid w:val="001327A2"/>
    <w:rsid w:val="0013608F"/>
    <w:rsid w:val="0013900E"/>
    <w:rsid w:val="00140C5E"/>
    <w:rsid w:val="0015168B"/>
    <w:rsid w:val="00152750"/>
    <w:rsid w:val="001542E6"/>
    <w:rsid w:val="00156D8A"/>
    <w:rsid w:val="00160CA1"/>
    <w:rsid w:val="0017312E"/>
    <w:rsid w:val="00185E1B"/>
    <w:rsid w:val="00185FB3"/>
    <w:rsid w:val="001948A7"/>
    <w:rsid w:val="00197825"/>
    <w:rsid w:val="001A6960"/>
    <w:rsid w:val="001B1DD4"/>
    <w:rsid w:val="001B27D9"/>
    <w:rsid w:val="001B6900"/>
    <w:rsid w:val="001B76B7"/>
    <w:rsid w:val="001C1B20"/>
    <w:rsid w:val="001D110D"/>
    <w:rsid w:val="001D2D8B"/>
    <w:rsid w:val="001D2DAD"/>
    <w:rsid w:val="001D790E"/>
    <w:rsid w:val="001E03CA"/>
    <w:rsid w:val="001E3FEF"/>
    <w:rsid w:val="001E4FFC"/>
    <w:rsid w:val="001F3705"/>
    <w:rsid w:val="001F5162"/>
    <w:rsid w:val="002175DF"/>
    <w:rsid w:val="00224888"/>
    <w:rsid w:val="00224979"/>
    <w:rsid w:val="002334D0"/>
    <w:rsid w:val="002350EC"/>
    <w:rsid w:val="00243D68"/>
    <w:rsid w:val="00254B46"/>
    <w:rsid w:val="00257D02"/>
    <w:rsid w:val="002607CF"/>
    <w:rsid w:val="00263203"/>
    <w:rsid w:val="00263A3D"/>
    <w:rsid w:val="0027429B"/>
    <w:rsid w:val="0027459D"/>
    <w:rsid w:val="0027607D"/>
    <w:rsid w:val="00276DC0"/>
    <w:rsid w:val="002775BD"/>
    <w:rsid w:val="00297AE0"/>
    <w:rsid w:val="00297CAA"/>
    <w:rsid w:val="002A1821"/>
    <w:rsid w:val="002A6FB6"/>
    <w:rsid w:val="002A7925"/>
    <w:rsid w:val="002B7D76"/>
    <w:rsid w:val="002C35DA"/>
    <w:rsid w:val="002D39E4"/>
    <w:rsid w:val="002E4B62"/>
    <w:rsid w:val="00302E86"/>
    <w:rsid w:val="00307498"/>
    <w:rsid w:val="00316DF2"/>
    <w:rsid w:val="00317D6D"/>
    <w:rsid w:val="003232E1"/>
    <w:rsid w:val="00332AE6"/>
    <w:rsid w:val="00335563"/>
    <w:rsid w:val="00337F91"/>
    <w:rsid w:val="00351A98"/>
    <w:rsid w:val="00352750"/>
    <w:rsid w:val="0036405E"/>
    <w:rsid w:val="003648E0"/>
    <w:rsid w:val="003653ED"/>
    <w:rsid w:val="0036576B"/>
    <w:rsid w:val="00373223"/>
    <w:rsid w:val="00375775"/>
    <w:rsid w:val="0037761B"/>
    <w:rsid w:val="0038610B"/>
    <w:rsid w:val="00392AB7"/>
    <w:rsid w:val="00393132"/>
    <w:rsid w:val="003960AF"/>
    <w:rsid w:val="0039B314"/>
    <w:rsid w:val="003A1F94"/>
    <w:rsid w:val="003A5C35"/>
    <w:rsid w:val="003B07B7"/>
    <w:rsid w:val="003B34FE"/>
    <w:rsid w:val="003E54AA"/>
    <w:rsid w:val="003F12A1"/>
    <w:rsid w:val="003F2F36"/>
    <w:rsid w:val="003F46DC"/>
    <w:rsid w:val="003F58F8"/>
    <w:rsid w:val="003F5E18"/>
    <w:rsid w:val="004229BF"/>
    <w:rsid w:val="00424029"/>
    <w:rsid w:val="00433EF5"/>
    <w:rsid w:val="00435711"/>
    <w:rsid w:val="00436DAD"/>
    <w:rsid w:val="00437AF8"/>
    <w:rsid w:val="00437F4E"/>
    <w:rsid w:val="00443AC3"/>
    <w:rsid w:val="00444550"/>
    <w:rsid w:val="00453450"/>
    <w:rsid w:val="0045500E"/>
    <w:rsid w:val="004553F4"/>
    <w:rsid w:val="00462FA3"/>
    <w:rsid w:val="00465346"/>
    <w:rsid w:val="0046600D"/>
    <w:rsid w:val="00477F2A"/>
    <w:rsid w:val="00481605"/>
    <w:rsid w:val="0048394D"/>
    <w:rsid w:val="00483A44"/>
    <w:rsid w:val="0048462A"/>
    <w:rsid w:val="00484EA3"/>
    <w:rsid w:val="00485DA5"/>
    <w:rsid w:val="004865DF"/>
    <w:rsid w:val="00492FF9"/>
    <w:rsid w:val="004938E2"/>
    <w:rsid w:val="004969E9"/>
    <w:rsid w:val="004A6263"/>
    <w:rsid w:val="004B060A"/>
    <w:rsid w:val="004B2B1B"/>
    <w:rsid w:val="004B5F4E"/>
    <w:rsid w:val="004D2F44"/>
    <w:rsid w:val="004D538F"/>
    <w:rsid w:val="004E3952"/>
    <w:rsid w:val="004E72FB"/>
    <w:rsid w:val="004F4A54"/>
    <w:rsid w:val="00504FEA"/>
    <w:rsid w:val="00506CF3"/>
    <w:rsid w:val="00507D2C"/>
    <w:rsid w:val="005179CA"/>
    <w:rsid w:val="005225C0"/>
    <w:rsid w:val="00526ECA"/>
    <w:rsid w:val="0052759F"/>
    <w:rsid w:val="00532E1C"/>
    <w:rsid w:val="00541EDA"/>
    <w:rsid w:val="005440EA"/>
    <w:rsid w:val="005551BA"/>
    <w:rsid w:val="00555AD2"/>
    <w:rsid w:val="00565D12"/>
    <w:rsid w:val="00571ADE"/>
    <w:rsid w:val="00574346"/>
    <w:rsid w:val="005745EF"/>
    <w:rsid w:val="00576759"/>
    <w:rsid w:val="00580CAA"/>
    <w:rsid w:val="005839DC"/>
    <w:rsid w:val="00586E14"/>
    <w:rsid w:val="0059345F"/>
    <w:rsid w:val="005A0176"/>
    <w:rsid w:val="005A2EA3"/>
    <w:rsid w:val="005A4D8A"/>
    <w:rsid w:val="005B17A7"/>
    <w:rsid w:val="005B3624"/>
    <w:rsid w:val="005B6093"/>
    <w:rsid w:val="005B7C93"/>
    <w:rsid w:val="005C33A5"/>
    <w:rsid w:val="005C3846"/>
    <w:rsid w:val="005C55C8"/>
    <w:rsid w:val="005D14BF"/>
    <w:rsid w:val="005E4A7E"/>
    <w:rsid w:val="005F6C9C"/>
    <w:rsid w:val="006003E5"/>
    <w:rsid w:val="00612B36"/>
    <w:rsid w:val="00613271"/>
    <w:rsid w:val="006155D9"/>
    <w:rsid w:val="00617C1B"/>
    <w:rsid w:val="006248C8"/>
    <w:rsid w:val="00631070"/>
    <w:rsid w:val="0063301F"/>
    <w:rsid w:val="006330E5"/>
    <w:rsid w:val="00634221"/>
    <w:rsid w:val="00634813"/>
    <w:rsid w:val="00644923"/>
    <w:rsid w:val="006458AF"/>
    <w:rsid w:val="00646953"/>
    <w:rsid w:val="00652724"/>
    <w:rsid w:val="00656CC0"/>
    <w:rsid w:val="00661118"/>
    <w:rsid w:val="006639EB"/>
    <w:rsid w:val="006655D4"/>
    <w:rsid w:val="006655EA"/>
    <w:rsid w:val="00667232"/>
    <w:rsid w:val="00675187"/>
    <w:rsid w:val="00676C5A"/>
    <w:rsid w:val="006852D7"/>
    <w:rsid w:val="00690C9B"/>
    <w:rsid w:val="006A14C6"/>
    <w:rsid w:val="006A6100"/>
    <w:rsid w:val="006A7EC6"/>
    <w:rsid w:val="006B200D"/>
    <w:rsid w:val="006B6CB3"/>
    <w:rsid w:val="006C015E"/>
    <w:rsid w:val="006C36D6"/>
    <w:rsid w:val="006C5C91"/>
    <w:rsid w:val="006E02A1"/>
    <w:rsid w:val="006E594C"/>
    <w:rsid w:val="006E597A"/>
    <w:rsid w:val="006F1588"/>
    <w:rsid w:val="006F24BC"/>
    <w:rsid w:val="006F44C4"/>
    <w:rsid w:val="006F4CE8"/>
    <w:rsid w:val="006F553D"/>
    <w:rsid w:val="007029BE"/>
    <w:rsid w:val="0070303B"/>
    <w:rsid w:val="00703F2D"/>
    <w:rsid w:val="00710AD7"/>
    <w:rsid w:val="0072283C"/>
    <w:rsid w:val="00725809"/>
    <w:rsid w:val="00736E5E"/>
    <w:rsid w:val="007378E0"/>
    <w:rsid w:val="0074763E"/>
    <w:rsid w:val="0075559C"/>
    <w:rsid w:val="00763989"/>
    <w:rsid w:val="00766A9E"/>
    <w:rsid w:val="00766F67"/>
    <w:rsid w:val="00767A97"/>
    <w:rsid w:val="0077347E"/>
    <w:rsid w:val="00775ACE"/>
    <w:rsid w:val="00786411"/>
    <w:rsid w:val="007865ED"/>
    <w:rsid w:val="007915A2"/>
    <w:rsid w:val="007B7FA2"/>
    <w:rsid w:val="007E12D5"/>
    <w:rsid w:val="007E30CE"/>
    <w:rsid w:val="007F1C7F"/>
    <w:rsid w:val="007F50E2"/>
    <w:rsid w:val="007F5426"/>
    <w:rsid w:val="00806E50"/>
    <w:rsid w:val="00811066"/>
    <w:rsid w:val="00812C18"/>
    <w:rsid w:val="00814599"/>
    <w:rsid w:val="00816943"/>
    <w:rsid w:val="00817CF8"/>
    <w:rsid w:val="00825E06"/>
    <w:rsid w:val="00834F5B"/>
    <w:rsid w:val="00837F55"/>
    <w:rsid w:val="0084533D"/>
    <w:rsid w:val="00847CCE"/>
    <w:rsid w:val="00861F69"/>
    <w:rsid w:val="00863824"/>
    <w:rsid w:val="00864962"/>
    <w:rsid w:val="0086588E"/>
    <w:rsid w:val="008668A9"/>
    <w:rsid w:val="0088182F"/>
    <w:rsid w:val="00893897"/>
    <w:rsid w:val="008A21BD"/>
    <w:rsid w:val="008A4661"/>
    <w:rsid w:val="008A5C68"/>
    <w:rsid w:val="008A68A7"/>
    <w:rsid w:val="008B213E"/>
    <w:rsid w:val="008C30AF"/>
    <w:rsid w:val="008C49EF"/>
    <w:rsid w:val="008C60A2"/>
    <w:rsid w:val="008D3A66"/>
    <w:rsid w:val="008E1696"/>
    <w:rsid w:val="008E2239"/>
    <w:rsid w:val="008E4436"/>
    <w:rsid w:val="008E4F2F"/>
    <w:rsid w:val="008E64DA"/>
    <w:rsid w:val="008F0139"/>
    <w:rsid w:val="008F35D6"/>
    <w:rsid w:val="008F7434"/>
    <w:rsid w:val="009039AE"/>
    <w:rsid w:val="009040D1"/>
    <w:rsid w:val="00907C62"/>
    <w:rsid w:val="009100C7"/>
    <w:rsid w:val="00924B9B"/>
    <w:rsid w:val="00926178"/>
    <w:rsid w:val="00941521"/>
    <w:rsid w:val="00943CD9"/>
    <w:rsid w:val="00953149"/>
    <w:rsid w:val="009671F9"/>
    <w:rsid w:val="00974FA3"/>
    <w:rsid w:val="009815AA"/>
    <w:rsid w:val="00985C09"/>
    <w:rsid w:val="00990DB8"/>
    <w:rsid w:val="0099287D"/>
    <w:rsid w:val="00994978"/>
    <w:rsid w:val="00996920"/>
    <w:rsid w:val="009A10CF"/>
    <w:rsid w:val="009A1506"/>
    <w:rsid w:val="009A3243"/>
    <w:rsid w:val="009A7993"/>
    <w:rsid w:val="009B00CC"/>
    <w:rsid w:val="009B3B80"/>
    <w:rsid w:val="009B5804"/>
    <w:rsid w:val="009B63A6"/>
    <w:rsid w:val="009C00C4"/>
    <w:rsid w:val="009C12CE"/>
    <w:rsid w:val="009C3AED"/>
    <w:rsid w:val="009C7951"/>
    <w:rsid w:val="009D3618"/>
    <w:rsid w:val="009D4522"/>
    <w:rsid w:val="009D6165"/>
    <w:rsid w:val="009D7B46"/>
    <w:rsid w:val="009E02A2"/>
    <w:rsid w:val="009E1FFC"/>
    <w:rsid w:val="009F18FB"/>
    <w:rsid w:val="009F30E0"/>
    <w:rsid w:val="009F511B"/>
    <w:rsid w:val="009F645F"/>
    <w:rsid w:val="00A01E13"/>
    <w:rsid w:val="00A02FA1"/>
    <w:rsid w:val="00A043F5"/>
    <w:rsid w:val="00A06087"/>
    <w:rsid w:val="00A119ED"/>
    <w:rsid w:val="00A265F1"/>
    <w:rsid w:val="00A32B21"/>
    <w:rsid w:val="00A466E8"/>
    <w:rsid w:val="00A47030"/>
    <w:rsid w:val="00A50DD8"/>
    <w:rsid w:val="00A63DD0"/>
    <w:rsid w:val="00A64E79"/>
    <w:rsid w:val="00A66AEF"/>
    <w:rsid w:val="00A73700"/>
    <w:rsid w:val="00A73C17"/>
    <w:rsid w:val="00A752DC"/>
    <w:rsid w:val="00A76B7C"/>
    <w:rsid w:val="00A83655"/>
    <w:rsid w:val="00A83D75"/>
    <w:rsid w:val="00A85029"/>
    <w:rsid w:val="00A86A2C"/>
    <w:rsid w:val="00A9449A"/>
    <w:rsid w:val="00AA3384"/>
    <w:rsid w:val="00AA7C7F"/>
    <w:rsid w:val="00AC1094"/>
    <w:rsid w:val="00AC435E"/>
    <w:rsid w:val="00AC56E2"/>
    <w:rsid w:val="00AC64B6"/>
    <w:rsid w:val="00AE1437"/>
    <w:rsid w:val="00AE27F0"/>
    <w:rsid w:val="00AE43D0"/>
    <w:rsid w:val="00AE4AE1"/>
    <w:rsid w:val="00AE665C"/>
    <w:rsid w:val="00AF26FE"/>
    <w:rsid w:val="00AF769E"/>
    <w:rsid w:val="00B147F9"/>
    <w:rsid w:val="00B25B56"/>
    <w:rsid w:val="00B25FE7"/>
    <w:rsid w:val="00B27716"/>
    <w:rsid w:val="00B37530"/>
    <w:rsid w:val="00B606EF"/>
    <w:rsid w:val="00B61F10"/>
    <w:rsid w:val="00B72889"/>
    <w:rsid w:val="00B72DC8"/>
    <w:rsid w:val="00B738AD"/>
    <w:rsid w:val="00B77620"/>
    <w:rsid w:val="00B777FB"/>
    <w:rsid w:val="00B80838"/>
    <w:rsid w:val="00B81354"/>
    <w:rsid w:val="00B83446"/>
    <w:rsid w:val="00B85A74"/>
    <w:rsid w:val="00B86AB7"/>
    <w:rsid w:val="00BB0965"/>
    <w:rsid w:val="00BB176A"/>
    <w:rsid w:val="00BB375D"/>
    <w:rsid w:val="00BB4F18"/>
    <w:rsid w:val="00BB7517"/>
    <w:rsid w:val="00BC0615"/>
    <w:rsid w:val="00BC1766"/>
    <w:rsid w:val="00BC5381"/>
    <w:rsid w:val="00BC74A7"/>
    <w:rsid w:val="00BC7D63"/>
    <w:rsid w:val="00BE3413"/>
    <w:rsid w:val="00BE432B"/>
    <w:rsid w:val="00BE5443"/>
    <w:rsid w:val="00C01EFC"/>
    <w:rsid w:val="00C031DE"/>
    <w:rsid w:val="00C06FC1"/>
    <w:rsid w:val="00C1014E"/>
    <w:rsid w:val="00C12686"/>
    <w:rsid w:val="00C16B59"/>
    <w:rsid w:val="00C2444C"/>
    <w:rsid w:val="00C24AFF"/>
    <w:rsid w:val="00C26868"/>
    <w:rsid w:val="00C3371B"/>
    <w:rsid w:val="00C343C9"/>
    <w:rsid w:val="00C45FAF"/>
    <w:rsid w:val="00C53833"/>
    <w:rsid w:val="00C57EB3"/>
    <w:rsid w:val="00C72756"/>
    <w:rsid w:val="00C86C03"/>
    <w:rsid w:val="00C87D85"/>
    <w:rsid w:val="00C96543"/>
    <w:rsid w:val="00CA04B8"/>
    <w:rsid w:val="00CA2FA9"/>
    <w:rsid w:val="00CB0419"/>
    <w:rsid w:val="00CB3B86"/>
    <w:rsid w:val="00CB3C16"/>
    <w:rsid w:val="00CB5ADC"/>
    <w:rsid w:val="00CB5C72"/>
    <w:rsid w:val="00CB690A"/>
    <w:rsid w:val="00CB7D0D"/>
    <w:rsid w:val="00CC0BA0"/>
    <w:rsid w:val="00CC51DA"/>
    <w:rsid w:val="00CD2DFA"/>
    <w:rsid w:val="00CD6AB1"/>
    <w:rsid w:val="00CD7FBB"/>
    <w:rsid w:val="00CE0246"/>
    <w:rsid w:val="00CE4A24"/>
    <w:rsid w:val="00D03B50"/>
    <w:rsid w:val="00D07D85"/>
    <w:rsid w:val="00D213DE"/>
    <w:rsid w:val="00D2395C"/>
    <w:rsid w:val="00D378DC"/>
    <w:rsid w:val="00D437D9"/>
    <w:rsid w:val="00D4410E"/>
    <w:rsid w:val="00D45AB4"/>
    <w:rsid w:val="00D47CAE"/>
    <w:rsid w:val="00D539B5"/>
    <w:rsid w:val="00D55A8B"/>
    <w:rsid w:val="00D55EFC"/>
    <w:rsid w:val="00D55F0C"/>
    <w:rsid w:val="00D627BF"/>
    <w:rsid w:val="00D7115C"/>
    <w:rsid w:val="00D92988"/>
    <w:rsid w:val="00DA4062"/>
    <w:rsid w:val="00DA49EA"/>
    <w:rsid w:val="00DA6756"/>
    <w:rsid w:val="00DC11FA"/>
    <w:rsid w:val="00DC31FF"/>
    <w:rsid w:val="00DD420A"/>
    <w:rsid w:val="00DD6E60"/>
    <w:rsid w:val="00DF5E6B"/>
    <w:rsid w:val="00DF7B22"/>
    <w:rsid w:val="00E070BF"/>
    <w:rsid w:val="00E1449D"/>
    <w:rsid w:val="00E27D98"/>
    <w:rsid w:val="00E36425"/>
    <w:rsid w:val="00E41F70"/>
    <w:rsid w:val="00E42E7A"/>
    <w:rsid w:val="00E43A06"/>
    <w:rsid w:val="00E75F70"/>
    <w:rsid w:val="00E8247C"/>
    <w:rsid w:val="00E83810"/>
    <w:rsid w:val="00E85FFA"/>
    <w:rsid w:val="00E9162A"/>
    <w:rsid w:val="00EA2AC3"/>
    <w:rsid w:val="00EE0D48"/>
    <w:rsid w:val="00EE2A0A"/>
    <w:rsid w:val="00EF1772"/>
    <w:rsid w:val="00EF610D"/>
    <w:rsid w:val="00F133F7"/>
    <w:rsid w:val="00F17EE5"/>
    <w:rsid w:val="00F21560"/>
    <w:rsid w:val="00F23424"/>
    <w:rsid w:val="00F23FC7"/>
    <w:rsid w:val="00F250B8"/>
    <w:rsid w:val="00F26766"/>
    <w:rsid w:val="00F30153"/>
    <w:rsid w:val="00F319D8"/>
    <w:rsid w:val="00F3656F"/>
    <w:rsid w:val="00F41E89"/>
    <w:rsid w:val="00F447FF"/>
    <w:rsid w:val="00F45425"/>
    <w:rsid w:val="00F502DE"/>
    <w:rsid w:val="00F52C28"/>
    <w:rsid w:val="00F54DA9"/>
    <w:rsid w:val="00F70F8A"/>
    <w:rsid w:val="00F74272"/>
    <w:rsid w:val="00F742A7"/>
    <w:rsid w:val="00F822CC"/>
    <w:rsid w:val="00F968AA"/>
    <w:rsid w:val="00F96C06"/>
    <w:rsid w:val="00FA0FF0"/>
    <w:rsid w:val="00FB0D6B"/>
    <w:rsid w:val="00FB3D57"/>
    <w:rsid w:val="00FB43AF"/>
    <w:rsid w:val="00FB4A9D"/>
    <w:rsid w:val="00FC1DE5"/>
    <w:rsid w:val="00FC1F7E"/>
    <w:rsid w:val="00FC3695"/>
    <w:rsid w:val="00FD1509"/>
    <w:rsid w:val="00FE197E"/>
    <w:rsid w:val="00FE2A70"/>
    <w:rsid w:val="00FE56F4"/>
    <w:rsid w:val="00FF0F44"/>
    <w:rsid w:val="00FF3502"/>
    <w:rsid w:val="00FF6FFF"/>
    <w:rsid w:val="00FF7424"/>
    <w:rsid w:val="0117E10B"/>
    <w:rsid w:val="018E8903"/>
    <w:rsid w:val="0191E3DD"/>
    <w:rsid w:val="01A9D746"/>
    <w:rsid w:val="01EBFAA2"/>
    <w:rsid w:val="0246BDED"/>
    <w:rsid w:val="030661B3"/>
    <w:rsid w:val="03271457"/>
    <w:rsid w:val="03951FF9"/>
    <w:rsid w:val="03B54BC3"/>
    <w:rsid w:val="03D4122C"/>
    <w:rsid w:val="03E7E52C"/>
    <w:rsid w:val="04600CE3"/>
    <w:rsid w:val="04B98B08"/>
    <w:rsid w:val="050F7CD3"/>
    <w:rsid w:val="054DB063"/>
    <w:rsid w:val="0585208F"/>
    <w:rsid w:val="05AD3C9E"/>
    <w:rsid w:val="05ADE830"/>
    <w:rsid w:val="061288C4"/>
    <w:rsid w:val="063E0275"/>
    <w:rsid w:val="063F7C74"/>
    <w:rsid w:val="068368A3"/>
    <w:rsid w:val="06A04978"/>
    <w:rsid w:val="06AB9E6C"/>
    <w:rsid w:val="06F4DA0B"/>
    <w:rsid w:val="070F39C4"/>
    <w:rsid w:val="07490CFF"/>
    <w:rsid w:val="080D3EEF"/>
    <w:rsid w:val="081F3904"/>
    <w:rsid w:val="082466DA"/>
    <w:rsid w:val="08CF33F8"/>
    <w:rsid w:val="0903E3E4"/>
    <w:rsid w:val="0A0792BD"/>
    <w:rsid w:val="0A354A51"/>
    <w:rsid w:val="0A475428"/>
    <w:rsid w:val="0A537252"/>
    <w:rsid w:val="0A6921B1"/>
    <w:rsid w:val="0A6F94E6"/>
    <w:rsid w:val="0ABF72E9"/>
    <w:rsid w:val="0B33B99B"/>
    <w:rsid w:val="0BA0EE8F"/>
    <w:rsid w:val="0BD4B600"/>
    <w:rsid w:val="0BF05B33"/>
    <w:rsid w:val="0C8810DA"/>
    <w:rsid w:val="0C8C9FBE"/>
    <w:rsid w:val="0CA612D8"/>
    <w:rsid w:val="0CD18A10"/>
    <w:rsid w:val="0CDD1231"/>
    <w:rsid w:val="0D52742B"/>
    <w:rsid w:val="0D75D028"/>
    <w:rsid w:val="0D8002BE"/>
    <w:rsid w:val="0DC35F5A"/>
    <w:rsid w:val="0E3B8D8C"/>
    <w:rsid w:val="0E7FEE30"/>
    <w:rsid w:val="0EC7C34C"/>
    <w:rsid w:val="0F4B017B"/>
    <w:rsid w:val="0FA713CA"/>
    <w:rsid w:val="0FB20B70"/>
    <w:rsid w:val="0FE0D80C"/>
    <w:rsid w:val="101023E9"/>
    <w:rsid w:val="108B6378"/>
    <w:rsid w:val="10BADCFF"/>
    <w:rsid w:val="10F8C9EA"/>
    <w:rsid w:val="1126A841"/>
    <w:rsid w:val="11F018F9"/>
    <w:rsid w:val="1219A30D"/>
    <w:rsid w:val="127996F8"/>
    <w:rsid w:val="133E2DEB"/>
    <w:rsid w:val="13946CA9"/>
    <w:rsid w:val="13B3B885"/>
    <w:rsid w:val="153A89FD"/>
    <w:rsid w:val="155526F2"/>
    <w:rsid w:val="15BA42FF"/>
    <w:rsid w:val="16808E3D"/>
    <w:rsid w:val="174EC5D4"/>
    <w:rsid w:val="17FD2375"/>
    <w:rsid w:val="18B5A6B1"/>
    <w:rsid w:val="18D6FD54"/>
    <w:rsid w:val="194B25AD"/>
    <w:rsid w:val="1951BBE8"/>
    <w:rsid w:val="19C36245"/>
    <w:rsid w:val="1A19F638"/>
    <w:rsid w:val="1A29763A"/>
    <w:rsid w:val="1A34AAB6"/>
    <w:rsid w:val="1B0A642B"/>
    <w:rsid w:val="1B28E80B"/>
    <w:rsid w:val="1B558238"/>
    <w:rsid w:val="1B7F6062"/>
    <w:rsid w:val="1BEB4F2D"/>
    <w:rsid w:val="1C0A5C57"/>
    <w:rsid w:val="1C18BBCF"/>
    <w:rsid w:val="1CF366B3"/>
    <w:rsid w:val="1D222692"/>
    <w:rsid w:val="1D7115B0"/>
    <w:rsid w:val="1DB39C54"/>
    <w:rsid w:val="1ED47069"/>
    <w:rsid w:val="1EF9C4D0"/>
    <w:rsid w:val="1F4107A8"/>
    <w:rsid w:val="1F84DC5B"/>
    <w:rsid w:val="1FF979D4"/>
    <w:rsid w:val="2015FF55"/>
    <w:rsid w:val="204DE706"/>
    <w:rsid w:val="207CFA12"/>
    <w:rsid w:val="20923B8D"/>
    <w:rsid w:val="2120ACBC"/>
    <w:rsid w:val="21385287"/>
    <w:rsid w:val="2140C223"/>
    <w:rsid w:val="21CCCB18"/>
    <w:rsid w:val="21D56A58"/>
    <w:rsid w:val="22486BBA"/>
    <w:rsid w:val="2275C78E"/>
    <w:rsid w:val="22E480F1"/>
    <w:rsid w:val="23043776"/>
    <w:rsid w:val="23207454"/>
    <w:rsid w:val="234DA017"/>
    <w:rsid w:val="23C9DC4F"/>
    <w:rsid w:val="23E8A18F"/>
    <w:rsid w:val="23EFEF04"/>
    <w:rsid w:val="242BF7E0"/>
    <w:rsid w:val="24AAF316"/>
    <w:rsid w:val="24AFB2DA"/>
    <w:rsid w:val="24CCEAF7"/>
    <w:rsid w:val="24E4D047"/>
    <w:rsid w:val="25EE7A6C"/>
    <w:rsid w:val="263F5E44"/>
    <w:rsid w:val="26C72722"/>
    <w:rsid w:val="2707F942"/>
    <w:rsid w:val="2709984E"/>
    <w:rsid w:val="278085DA"/>
    <w:rsid w:val="27A2C0AC"/>
    <w:rsid w:val="27E5B1BE"/>
    <w:rsid w:val="28595A6B"/>
    <w:rsid w:val="28A5F251"/>
    <w:rsid w:val="2911D80A"/>
    <w:rsid w:val="297E448A"/>
    <w:rsid w:val="2A0AB3FB"/>
    <w:rsid w:val="2A3F9A04"/>
    <w:rsid w:val="2A72FCC8"/>
    <w:rsid w:val="2AF2B9C5"/>
    <w:rsid w:val="2AF673BD"/>
    <w:rsid w:val="2B0F6D0A"/>
    <w:rsid w:val="2B3C2C7B"/>
    <w:rsid w:val="2B71E683"/>
    <w:rsid w:val="2B7E7282"/>
    <w:rsid w:val="2BA4F570"/>
    <w:rsid w:val="2BF7A7A3"/>
    <w:rsid w:val="2BFF2D65"/>
    <w:rsid w:val="2CB604FB"/>
    <w:rsid w:val="2CCB322E"/>
    <w:rsid w:val="2D0CBA29"/>
    <w:rsid w:val="2D46FFA8"/>
    <w:rsid w:val="2D57CBAD"/>
    <w:rsid w:val="2D9AFDC6"/>
    <w:rsid w:val="2E95E4EA"/>
    <w:rsid w:val="2EA98745"/>
    <w:rsid w:val="2EFE8195"/>
    <w:rsid w:val="2F2C6A59"/>
    <w:rsid w:val="2FBFC8DA"/>
    <w:rsid w:val="2FCA30A5"/>
    <w:rsid w:val="30C83ABA"/>
    <w:rsid w:val="30DAF7B0"/>
    <w:rsid w:val="30E27D4E"/>
    <w:rsid w:val="310180B2"/>
    <w:rsid w:val="315F29D2"/>
    <w:rsid w:val="3178E495"/>
    <w:rsid w:val="317C1FDE"/>
    <w:rsid w:val="31EDB406"/>
    <w:rsid w:val="32959D9F"/>
    <w:rsid w:val="32D16C05"/>
    <w:rsid w:val="32E5F1CC"/>
    <w:rsid w:val="32EF1F47"/>
    <w:rsid w:val="33F73954"/>
    <w:rsid w:val="340D1ECD"/>
    <w:rsid w:val="344D7A22"/>
    <w:rsid w:val="3492DE15"/>
    <w:rsid w:val="3504DEDF"/>
    <w:rsid w:val="352554C8"/>
    <w:rsid w:val="35572830"/>
    <w:rsid w:val="35C1CC44"/>
    <w:rsid w:val="35F7BA51"/>
    <w:rsid w:val="36A8E37C"/>
    <w:rsid w:val="373DD532"/>
    <w:rsid w:val="37582B2D"/>
    <w:rsid w:val="37A440B6"/>
    <w:rsid w:val="3838EE33"/>
    <w:rsid w:val="38D34C9F"/>
    <w:rsid w:val="390FFFE1"/>
    <w:rsid w:val="39402F1C"/>
    <w:rsid w:val="394C8830"/>
    <w:rsid w:val="396C110F"/>
    <w:rsid w:val="39E0F5B5"/>
    <w:rsid w:val="39FDDBC8"/>
    <w:rsid w:val="3A6F1D00"/>
    <w:rsid w:val="3AA76BA4"/>
    <w:rsid w:val="3B06AFC0"/>
    <w:rsid w:val="3B305864"/>
    <w:rsid w:val="3B3845EA"/>
    <w:rsid w:val="3B60E679"/>
    <w:rsid w:val="3C038DC7"/>
    <w:rsid w:val="3C1D9F26"/>
    <w:rsid w:val="3CC64936"/>
    <w:rsid w:val="3D228DD2"/>
    <w:rsid w:val="3D413965"/>
    <w:rsid w:val="3DE6160C"/>
    <w:rsid w:val="3E0C3866"/>
    <w:rsid w:val="3E2460AC"/>
    <w:rsid w:val="3EB59E89"/>
    <w:rsid w:val="3EBD02B1"/>
    <w:rsid w:val="3F475380"/>
    <w:rsid w:val="3F510673"/>
    <w:rsid w:val="3F8147DF"/>
    <w:rsid w:val="3FCAD269"/>
    <w:rsid w:val="3FE8EFE6"/>
    <w:rsid w:val="3FEA1BD1"/>
    <w:rsid w:val="3FEE0CE2"/>
    <w:rsid w:val="4010113F"/>
    <w:rsid w:val="4012BEAC"/>
    <w:rsid w:val="4057E7FB"/>
    <w:rsid w:val="406AC995"/>
    <w:rsid w:val="4076A9FD"/>
    <w:rsid w:val="40D6FEEA"/>
    <w:rsid w:val="40DA9649"/>
    <w:rsid w:val="40E5E516"/>
    <w:rsid w:val="40ECD6D4"/>
    <w:rsid w:val="4176CE93"/>
    <w:rsid w:val="417F6417"/>
    <w:rsid w:val="4197D405"/>
    <w:rsid w:val="420BC556"/>
    <w:rsid w:val="420F520B"/>
    <w:rsid w:val="422D6960"/>
    <w:rsid w:val="42644892"/>
    <w:rsid w:val="4272CF4B"/>
    <w:rsid w:val="4297B813"/>
    <w:rsid w:val="42D1E667"/>
    <w:rsid w:val="42D744AA"/>
    <w:rsid w:val="42E9A3D1"/>
    <w:rsid w:val="433E467C"/>
    <w:rsid w:val="4408D130"/>
    <w:rsid w:val="4451EBCB"/>
    <w:rsid w:val="4454B902"/>
    <w:rsid w:val="447C27A2"/>
    <w:rsid w:val="451A7E2F"/>
    <w:rsid w:val="452F2CFA"/>
    <w:rsid w:val="453F8A71"/>
    <w:rsid w:val="4550839D"/>
    <w:rsid w:val="45B6C527"/>
    <w:rsid w:val="46316BBA"/>
    <w:rsid w:val="463C9616"/>
    <w:rsid w:val="46747C60"/>
    <w:rsid w:val="467533B9"/>
    <w:rsid w:val="467AF891"/>
    <w:rsid w:val="4683C815"/>
    <w:rsid w:val="470D0D3C"/>
    <w:rsid w:val="4774B489"/>
    <w:rsid w:val="47876FE1"/>
    <w:rsid w:val="47CD3C1B"/>
    <w:rsid w:val="4805B3EC"/>
    <w:rsid w:val="482E1341"/>
    <w:rsid w:val="489EBDF0"/>
    <w:rsid w:val="489F6747"/>
    <w:rsid w:val="48BDCEF9"/>
    <w:rsid w:val="497A5CD2"/>
    <w:rsid w:val="497A70AF"/>
    <w:rsid w:val="49BB68D7"/>
    <w:rsid w:val="49BBBA74"/>
    <w:rsid w:val="4A2BD1F1"/>
    <w:rsid w:val="4A387B45"/>
    <w:rsid w:val="4A7EFC4E"/>
    <w:rsid w:val="4B6F0B97"/>
    <w:rsid w:val="4B722CB4"/>
    <w:rsid w:val="4BC63C04"/>
    <w:rsid w:val="4BD44BA6"/>
    <w:rsid w:val="4C00AEDA"/>
    <w:rsid w:val="4C6781AC"/>
    <w:rsid w:val="4CE3BDE4"/>
    <w:rsid w:val="4CEA3A15"/>
    <w:rsid w:val="4D0DFD15"/>
    <w:rsid w:val="4D5EA126"/>
    <w:rsid w:val="4D854F30"/>
    <w:rsid w:val="4DC6E45C"/>
    <w:rsid w:val="4DD6BFCC"/>
    <w:rsid w:val="4E00146C"/>
    <w:rsid w:val="4E860A76"/>
    <w:rsid w:val="4E977C22"/>
    <w:rsid w:val="4ED0EAF6"/>
    <w:rsid w:val="4EF71500"/>
    <w:rsid w:val="4EFA7187"/>
    <w:rsid w:val="506FE670"/>
    <w:rsid w:val="50984A5D"/>
    <w:rsid w:val="50DD4996"/>
    <w:rsid w:val="50FC756D"/>
    <w:rsid w:val="51013531"/>
    <w:rsid w:val="51022E98"/>
    <w:rsid w:val="517C0BE7"/>
    <w:rsid w:val="520CB739"/>
    <w:rsid w:val="528DF87A"/>
    <w:rsid w:val="52A208E5"/>
    <w:rsid w:val="52C71418"/>
    <w:rsid w:val="533A0C80"/>
    <w:rsid w:val="53597B99"/>
    <w:rsid w:val="538797AD"/>
    <w:rsid w:val="53B1D052"/>
    <w:rsid w:val="53DDAA2A"/>
    <w:rsid w:val="5413CED3"/>
    <w:rsid w:val="547D0C1C"/>
    <w:rsid w:val="54884923"/>
    <w:rsid w:val="54D5DCE1"/>
    <w:rsid w:val="5561C0DC"/>
    <w:rsid w:val="557696CE"/>
    <w:rsid w:val="55DA32AC"/>
    <w:rsid w:val="56082F9B"/>
    <w:rsid w:val="5616B529"/>
    <w:rsid w:val="561CC5C1"/>
    <w:rsid w:val="56522BF1"/>
    <w:rsid w:val="5663B735"/>
    <w:rsid w:val="567FE184"/>
    <w:rsid w:val="56911C5B"/>
    <w:rsid w:val="56C71D82"/>
    <w:rsid w:val="56FEE0C1"/>
    <w:rsid w:val="5707C7E7"/>
    <w:rsid w:val="576BB6F1"/>
    <w:rsid w:val="57BB2F20"/>
    <w:rsid w:val="57C77877"/>
    <w:rsid w:val="57E973E4"/>
    <w:rsid w:val="586D63F1"/>
    <w:rsid w:val="593FD05D"/>
    <w:rsid w:val="595E527B"/>
    <w:rsid w:val="597F10F0"/>
    <w:rsid w:val="5AA55118"/>
    <w:rsid w:val="5AAC2737"/>
    <w:rsid w:val="5BDE3765"/>
    <w:rsid w:val="5BF6C121"/>
    <w:rsid w:val="5BF9DE9F"/>
    <w:rsid w:val="5CC0B8B2"/>
    <w:rsid w:val="5D19561D"/>
    <w:rsid w:val="5DD47C44"/>
    <w:rsid w:val="5DDAF875"/>
    <w:rsid w:val="5E5D377D"/>
    <w:rsid w:val="5E704B53"/>
    <w:rsid w:val="5EE76FC5"/>
    <w:rsid w:val="5FCBD556"/>
    <w:rsid w:val="5FFEBDD4"/>
    <w:rsid w:val="60515DD3"/>
    <w:rsid w:val="60E3F954"/>
    <w:rsid w:val="610C1D06"/>
    <w:rsid w:val="611B68BB"/>
    <w:rsid w:val="614F8494"/>
    <w:rsid w:val="61BC9357"/>
    <w:rsid w:val="61C6432A"/>
    <w:rsid w:val="61D0190B"/>
    <w:rsid w:val="61EEC7BD"/>
    <w:rsid w:val="62790409"/>
    <w:rsid w:val="62C0E933"/>
    <w:rsid w:val="62EA43AF"/>
    <w:rsid w:val="63365E96"/>
    <w:rsid w:val="633C8673"/>
    <w:rsid w:val="63439878"/>
    <w:rsid w:val="63A22C8B"/>
    <w:rsid w:val="63F2569A"/>
    <w:rsid w:val="6428F8DE"/>
    <w:rsid w:val="6435F670"/>
    <w:rsid w:val="6541DC57"/>
    <w:rsid w:val="6608D9BF"/>
    <w:rsid w:val="67A24E63"/>
    <w:rsid w:val="67EE9450"/>
    <w:rsid w:val="6864B31C"/>
    <w:rsid w:val="689AB893"/>
    <w:rsid w:val="692F1CC8"/>
    <w:rsid w:val="69416E1C"/>
    <w:rsid w:val="6968C0A7"/>
    <w:rsid w:val="698A64B1"/>
    <w:rsid w:val="69A5A01A"/>
    <w:rsid w:val="69DB6A33"/>
    <w:rsid w:val="6A8BF8BB"/>
    <w:rsid w:val="6A8CDA5C"/>
    <w:rsid w:val="6AA9CDA9"/>
    <w:rsid w:val="6AAE9401"/>
    <w:rsid w:val="6AC76628"/>
    <w:rsid w:val="6B263512"/>
    <w:rsid w:val="6B814111"/>
    <w:rsid w:val="6BCC5F1E"/>
    <w:rsid w:val="6C2E115F"/>
    <w:rsid w:val="6C876C79"/>
    <w:rsid w:val="6CAE3C41"/>
    <w:rsid w:val="6D613642"/>
    <w:rsid w:val="6DE4A12C"/>
    <w:rsid w:val="6DF28D94"/>
    <w:rsid w:val="6DFFDB66"/>
    <w:rsid w:val="6E182A73"/>
    <w:rsid w:val="6EF0EE24"/>
    <w:rsid w:val="6EF98662"/>
    <w:rsid w:val="6F1FE9C9"/>
    <w:rsid w:val="6F4B4D4F"/>
    <w:rsid w:val="6FB0AFA0"/>
    <w:rsid w:val="6FBB1C3D"/>
    <w:rsid w:val="7075F9ED"/>
    <w:rsid w:val="70A63B59"/>
    <w:rsid w:val="71094DE8"/>
    <w:rsid w:val="7145D7C4"/>
    <w:rsid w:val="71940478"/>
    <w:rsid w:val="7199C78B"/>
    <w:rsid w:val="71D01E13"/>
    <w:rsid w:val="71D9EAE9"/>
    <w:rsid w:val="7225B507"/>
    <w:rsid w:val="7241E123"/>
    <w:rsid w:val="72B31442"/>
    <w:rsid w:val="73059D55"/>
    <w:rsid w:val="73341746"/>
    <w:rsid w:val="733FE567"/>
    <w:rsid w:val="736F37D8"/>
    <w:rsid w:val="73878287"/>
    <w:rsid w:val="738ABF5F"/>
    <w:rsid w:val="73FD0216"/>
    <w:rsid w:val="74149861"/>
    <w:rsid w:val="747639D4"/>
    <w:rsid w:val="74E9C267"/>
    <w:rsid w:val="75155171"/>
    <w:rsid w:val="757981E5"/>
    <w:rsid w:val="75FF4CE9"/>
    <w:rsid w:val="76673458"/>
    <w:rsid w:val="77155246"/>
    <w:rsid w:val="773759E1"/>
    <w:rsid w:val="774F960D"/>
    <w:rsid w:val="77985815"/>
    <w:rsid w:val="77996FDA"/>
    <w:rsid w:val="779DD1DF"/>
    <w:rsid w:val="77EB0196"/>
    <w:rsid w:val="78081949"/>
    <w:rsid w:val="782867C0"/>
    <w:rsid w:val="78286A9E"/>
    <w:rsid w:val="78418016"/>
    <w:rsid w:val="785D6BDF"/>
    <w:rsid w:val="7881AC59"/>
    <w:rsid w:val="78923B66"/>
    <w:rsid w:val="78A42E80"/>
    <w:rsid w:val="791B584A"/>
    <w:rsid w:val="7935403B"/>
    <w:rsid w:val="794C094A"/>
    <w:rsid w:val="795ECC98"/>
    <w:rsid w:val="799ED51A"/>
    <w:rsid w:val="79EE18EB"/>
    <w:rsid w:val="7B08E7B4"/>
    <w:rsid w:val="7B3AA57B"/>
    <w:rsid w:val="7B4C47C9"/>
    <w:rsid w:val="7B7AF708"/>
    <w:rsid w:val="7BD77C68"/>
    <w:rsid w:val="7C97202E"/>
    <w:rsid w:val="7CF782BF"/>
    <w:rsid w:val="7D460A3E"/>
    <w:rsid w:val="7D670616"/>
    <w:rsid w:val="7D837D76"/>
    <w:rsid w:val="7DCDFF3C"/>
    <w:rsid w:val="7DD7373C"/>
    <w:rsid w:val="7E027397"/>
    <w:rsid w:val="7E08B15E"/>
    <w:rsid w:val="7EB38506"/>
    <w:rsid w:val="7ED99B29"/>
    <w:rsid w:val="7F24DC79"/>
    <w:rsid w:val="7F7F318D"/>
    <w:rsid w:val="7FCEC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737B"/>
  <w15:chartTrackingRefBased/>
  <w15:docId w15:val="{68482AA6-92F9-4E63-A823-0ADA79C1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132"/>
  </w:style>
  <w:style w:type="paragraph" w:styleId="Heading1">
    <w:name w:val="heading 1"/>
    <w:basedOn w:val="Normal"/>
    <w:next w:val="Normal"/>
    <w:link w:val="Heading1Char"/>
    <w:uiPriority w:val="9"/>
    <w:qFormat/>
    <w:rsid w:val="001B1DD4"/>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E1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759"/>
    <w:rPr>
      <w:rFonts w:ascii="Segoe UI" w:hAnsi="Segoe UI" w:cs="Segoe UI"/>
      <w:sz w:val="18"/>
      <w:szCs w:val="18"/>
    </w:rPr>
  </w:style>
  <w:style w:type="paragraph" w:styleId="ListParagraph">
    <w:name w:val="List Paragraph"/>
    <w:basedOn w:val="Normal"/>
    <w:uiPriority w:val="34"/>
    <w:qFormat/>
    <w:rsid w:val="00D7115C"/>
    <w:pPr>
      <w:ind w:left="720"/>
      <w:contextualSpacing/>
    </w:pPr>
  </w:style>
  <w:style w:type="table" w:customStyle="1" w:styleId="TableGrid1">
    <w:name w:val="Table Grid1"/>
    <w:basedOn w:val="TableNormal"/>
    <w:next w:val="TableGrid"/>
    <w:uiPriority w:val="39"/>
    <w:rsid w:val="004E72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72FB"/>
    <w:pPr>
      <w:tabs>
        <w:tab w:val="center" w:pos="4513"/>
        <w:tab w:val="right" w:pos="9026"/>
      </w:tabs>
    </w:pPr>
  </w:style>
  <w:style w:type="character" w:customStyle="1" w:styleId="HeaderChar">
    <w:name w:val="Header Char"/>
    <w:basedOn w:val="DefaultParagraphFont"/>
    <w:link w:val="Header"/>
    <w:uiPriority w:val="99"/>
    <w:rsid w:val="004E72FB"/>
  </w:style>
  <w:style w:type="paragraph" w:styleId="Footer">
    <w:name w:val="footer"/>
    <w:basedOn w:val="Normal"/>
    <w:link w:val="FooterChar"/>
    <w:uiPriority w:val="99"/>
    <w:unhideWhenUsed/>
    <w:rsid w:val="004E72FB"/>
    <w:pPr>
      <w:tabs>
        <w:tab w:val="center" w:pos="4513"/>
        <w:tab w:val="right" w:pos="9026"/>
      </w:tabs>
    </w:pPr>
  </w:style>
  <w:style w:type="character" w:customStyle="1" w:styleId="FooterChar">
    <w:name w:val="Footer Char"/>
    <w:basedOn w:val="DefaultParagraphFont"/>
    <w:link w:val="Footer"/>
    <w:uiPriority w:val="99"/>
    <w:rsid w:val="004E72FB"/>
  </w:style>
  <w:style w:type="table" w:styleId="ListTable4-Accent5">
    <w:name w:val="List Table 4 Accent 5"/>
    <w:basedOn w:val="TableNormal"/>
    <w:uiPriority w:val="49"/>
    <w:rsid w:val="004E72F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7915A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trong">
    <w:name w:val="Strong"/>
    <w:basedOn w:val="DefaultParagraphFont"/>
    <w:uiPriority w:val="22"/>
    <w:qFormat/>
    <w:rsid w:val="00000EEF"/>
    <w:rPr>
      <w:b/>
      <w:bCs/>
    </w:rPr>
  </w:style>
  <w:style w:type="paragraph" w:customStyle="1" w:styleId="card-text">
    <w:name w:val="card-text"/>
    <w:basedOn w:val="Normal"/>
    <w:rsid w:val="005B6093"/>
    <w:pPr>
      <w:spacing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1B1DD4"/>
    <w:rPr>
      <w:rFonts w:eastAsiaTheme="majorEastAsia" w:cstheme="majorBidi"/>
      <w:b/>
      <w:bCs/>
      <w:szCs w:val="28"/>
    </w:rPr>
  </w:style>
  <w:style w:type="character" w:styleId="CommentReference">
    <w:name w:val="annotation reference"/>
    <w:basedOn w:val="DefaultParagraphFont"/>
    <w:uiPriority w:val="99"/>
    <w:semiHidden/>
    <w:unhideWhenUsed/>
    <w:rsid w:val="00CC0BA0"/>
    <w:rPr>
      <w:sz w:val="16"/>
      <w:szCs w:val="16"/>
    </w:rPr>
  </w:style>
  <w:style w:type="paragraph" w:styleId="CommentText">
    <w:name w:val="annotation text"/>
    <w:basedOn w:val="Normal"/>
    <w:link w:val="CommentTextChar"/>
    <w:uiPriority w:val="99"/>
    <w:semiHidden/>
    <w:unhideWhenUsed/>
    <w:rsid w:val="00CC0BA0"/>
    <w:rPr>
      <w:sz w:val="20"/>
      <w:szCs w:val="20"/>
    </w:rPr>
  </w:style>
  <w:style w:type="character" w:customStyle="1" w:styleId="CommentTextChar">
    <w:name w:val="Comment Text Char"/>
    <w:basedOn w:val="DefaultParagraphFont"/>
    <w:link w:val="CommentText"/>
    <w:uiPriority w:val="99"/>
    <w:semiHidden/>
    <w:rsid w:val="00CC0BA0"/>
    <w:rPr>
      <w:sz w:val="20"/>
      <w:szCs w:val="20"/>
    </w:rPr>
  </w:style>
  <w:style w:type="paragraph" w:styleId="CommentSubject">
    <w:name w:val="annotation subject"/>
    <w:basedOn w:val="CommentText"/>
    <w:next w:val="CommentText"/>
    <w:link w:val="CommentSubjectChar"/>
    <w:uiPriority w:val="99"/>
    <w:semiHidden/>
    <w:unhideWhenUsed/>
    <w:rsid w:val="00CC0BA0"/>
    <w:rPr>
      <w:b/>
      <w:bCs/>
    </w:rPr>
  </w:style>
  <w:style w:type="character" w:customStyle="1" w:styleId="CommentSubjectChar">
    <w:name w:val="Comment Subject Char"/>
    <w:basedOn w:val="CommentTextChar"/>
    <w:link w:val="CommentSubject"/>
    <w:uiPriority w:val="99"/>
    <w:semiHidden/>
    <w:rsid w:val="00CC0BA0"/>
    <w:rPr>
      <w:b/>
      <w:bCs/>
      <w:sz w:val="20"/>
      <w:szCs w:val="20"/>
    </w:rPr>
  </w:style>
  <w:style w:type="character" w:customStyle="1" w:styleId="normaltextrun">
    <w:name w:val="normaltextrun"/>
    <w:basedOn w:val="DefaultParagraphFont"/>
    <w:rsid w:val="003F58F8"/>
  </w:style>
  <w:style w:type="paragraph" w:customStyle="1" w:styleId="Default">
    <w:name w:val="Default"/>
    <w:rsid w:val="00462FA3"/>
    <w:pPr>
      <w:autoSpaceDE w:val="0"/>
      <w:autoSpaceDN w:val="0"/>
      <w:adjustRightInd w:val="0"/>
    </w:pPr>
    <w:rPr>
      <w:rFonts w:cs="Verdana"/>
      <w:color w:val="000000"/>
    </w:rPr>
  </w:style>
  <w:style w:type="table" w:customStyle="1" w:styleId="ListTable4-Accent51">
    <w:name w:val="List Table 4 - Accent 51"/>
    <w:basedOn w:val="TableNormal"/>
    <w:next w:val="ListTable4-Accent5"/>
    <w:uiPriority w:val="49"/>
    <w:rsid w:val="000E2BC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52">
    <w:name w:val="List Table 4 - Accent 52"/>
    <w:basedOn w:val="TableNormal"/>
    <w:next w:val="ListTable4-Accent5"/>
    <w:uiPriority w:val="49"/>
    <w:rsid w:val="0005726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f0">
    <w:name w:val="pf0"/>
    <w:basedOn w:val="Normal"/>
    <w:rsid w:val="0009719D"/>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09719D"/>
    <w:rPr>
      <w:rFonts w:ascii="Segoe UI" w:hAnsi="Segoe UI" w:cs="Segoe UI" w:hint="default"/>
      <w:color w:val="666666"/>
      <w:sz w:val="18"/>
      <w:szCs w:val="18"/>
    </w:rPr>
  </w:style>
  <w:style w:type="character" w:customStyle="1" w:styleId="eop">
    <w:name w:val="eop"/>
    <w:basedOn w:val="DefaultParagraphFont"/>
    <w:rsid w:val="00E7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5323">
      <w:bodyDiv w:val="1"/>
      <w:marLeft w:val="0"/>
      <w:marRight w:val="0"/>
      <w:marTop w:val="0"/>
      <w:marBottom w:val="0"/>
      <w:divBdr>
        <w:top w:val="none" w:sz="0" w:space="0" w:color="auto"/>
        <w:left w:val="none" w:sz="0" w:space="0" w:color="auto"/>
        <w:bottom w:val="none" w:sz="0" w:space="0" w:color="auto"/>
        <w:right w:val="none" w:sz="0" w:space="0" w:color="auto"/>
      </w:divBdr>
      <w:divsChild>
        <w:div w:id="289436533">
          <w:marLeft w:val="446"/>
          <w:marRight w:val="0"/>
          <w:marTop w:val="200"/>
          <w:marBottom w:val="0"/>
          <w:divBdr>
            <w:top w:val="none" w:sz="0" w:space="0" w:color="auto"/>
            <w:left w:val="none" w:sz="0" w:space="0" w:color="auto"/>
            <w:bottom w:val="none" w:sz="0" w:space="0" w:color="auto"/>
            <w:right w:val="none" w:sz="0" w:space="0" w:color="auto"/>
          </w:divBdr>
        </w:div>
      </w:divsChild>
    </w:div>
    <w:div w:id="617298629">
      <w:bodyDiv w:val="1"/>
      <w:marLeft w:val="0"/>
      <w:marRight w:val="0"/>
      <w:marTop w:val="0"/>
      <w:marBottom w:val="0"/>
      <w:divBdr>
        <w:top w:val="none" w:sz="0" w:space="0" w:color="auto"/>
        <w:left w:val="none" w:sz="0" w:space="0" w:color="auto"/>
        <w:bottom w:val="none" w:sz="0" w:space="0" w:color="auto"/>
        <w:right w:val="none" w:sz="0" w:space="0" w:color="auto"/>
      </w:divBdr>
      <w:divsChild>
        <w:div w:id="1678801923">
          <w:marLeft w:val="446"/>
          <w:marRight w:val="0"/>
          <w:marTop w:val="200"/>
          <w:marBottom w:val="0"/>
          <w:divBdr>
            <w:top w:val="none" w:sz="0" w:space="0" w:color="auto"/>
            <w:left w:val="none" w:sz="0" w:space="0" w:color="auto"/>
            <w:bottom w:val="none" w:sz="0" w:space="0" w:color="auto"/>
            <w:right w:val="none" w:sz="0" w:space="0" w:color="auto"/>
          </w:divBdr>
        </w:div>
      </w:divsChild>
    </w:div>
    <w:div w:id="793525635">
      <w:bodyDiv w:val="1"/>
      <w:marLeft w:val="0"/>
      <w:marRight w:val="0"/>
      <w:marTop w:val="0"/>
      <w:marBottom w:val="0"/>
      <w:divBdr>
        <w:top w:val="none" w:sz="0" w:space="0" w:color="auto"/>
        <w:left w:val="none" w:sz="0" w:space="0" w:color="auto"/>
        <w:bottom w:val="none" w:sz="0" w:space="0" w:color="auto"/>
        <w:right w:val="none" w:sz="0" w:space="0" w:color="auto"/>
      </w:divBdr>
    </w:div>
    <w:div w:id="1817062252">
      <w:bodyDiv w:val="1"/>
      <w:marLeft w:val="0"/>
      <w:marRight w:val="0"/>
      <w:marTop w:val="0"/>
      <w:marBottom w:val="0"/>
      <w:divBdr>
        <w:top w:val="none" w:sz="0" w:space="0" w:color="auto"/>
        <w:left w:val="none" w:sz="0" w:space="0" w:color="auto"/>
        <w:bottom w:val="none" w:sz="0" w:space="0" w:color="auto"/>
        <w:right w:val="none" w:sz="0" w:space="0" w:color="auto"/>
      </w:divBdr>
    </w:div>
    <w:div w:id="1872953499">
      <w:bodyDiv w:val="1"/>
      <w:marLeft w:val="0"/>
      <w:marRight w:val="0"/>
      <w:marTop w:val="0"/>
      <w:marBottom w:val="0"/>
      <w:divBdr>
        <w:top w:val="none" w:sz="0" w:space="0" w:color="auto"/>
        <w:left w:val="none" w:sz="0" w:space="0" w:color="auto"/>
        <w:bottom w:val="none" w:sz="0" w:space="0" w:color="auto"/>
        <w:right w:val="none" w:sz="0" w:space="0" w:color="auto"/>
      </w:divBdr>
      <w:divsChild>
        <w:div w:id="1336223326">
          <w:marLeft w:val="0"/>
          <w:marRight w:val="0"/>
          <w:marTop w:val="0"/>
          <w:marBottom w:val="0"/>
          <w:divBdr>
            <w:top w:val="none" w:sz="0" w:space="0" w:color="auto"/>
            <w:left w:val="none" w:sz="0" w:space="0" w:color="auto"/>
            <w:bottom w:val="none" w:sz="0" w:space="0" w:color="auto"/>
            <w:right w:val="none" w:sz="0" w:space="0" w:color="auto"/>
          </w:divBdr>
          <w:divsChild>
            <w:div w:id="563955969">
              <w:marLeft w:val="0"/>
              <w:marRight w:val="0"/>
              <w:marTop w:val="0"/>
              <w:marBottom w:val="0"/>
              <w:divBdr>
                <w:top w:val="none" w:sz="0" w:space="0" w:color="auto"/>
                <w:left w:val="none" w:sz="0" w:space="0" w:color="auto"/>
                <w:bottom w:val="none" w:sz="0" w:space="0" w:color="auto"/>
                <w:right w:val="none" w:sz="0" w:space="0" w:color="auto"/>
              </w:divBdr>
              <w:divsChild>
                <w:div w:id="1485778408">
                  <w:marLeft w:val="-225"/>
                  <w:marRight w:val="-225"/>
                  <w:marTop w:val="0"/>
                  <w:marBottom w:val="0"/>
                  <w:divBdr>
                    <w:top w:val="none" w:sz="0" w:space="0" w:color="auto"/>
                    <w:left w:val="none" w:sz="0" w:space="0" w:color="auto"/>
                    <w:bottom w:val="none" w:sz="0" w:space="0" w:color="auto"/>
                    <w:right w:val="none" w:sz="0" w:space="0" w:color="auto"/>
                  </w:divBdr>
                  <w:divsChild>
                    <w:div w:id="1308391471">
                      <w:marLeft w:val="0"/>
                      <w:marRight w:val="0"/>
                      <w:marTop w:val="0"/>
                      <w:marBottom w:val="0"/>
                      <w:divBdr>
                        <w:top w:val="none" w:sz="0" w:space="0" w:color="auto"/>
                        <w:left w:val="none" w:sz="0" w:space="0" w:color="auto"/>
                        <w:bottom w:val="none" w:sz="0" w:space="0" w:color="auto"/>
                        <w:right w:val="none" w:sz="0" w:space="0" w:color="auto"/>
                      </w:divBdr>
                      <w:divsChild>
                        <w:div w:id="1148863701">
                          <w:marLeft w:val="0"/>
                          <w:marRight w:val="0"/>
                          <w:marTop w:val="0"/>
                          <w:marBottom w:val="0"/>
                          <w:divBdr>
                            <w:top w:val="none" w:sz="0" w:space="0" w:color="auto"/>
                            <w:left w:val="none" w:sz="0" w:space="0" w:color="auto"/>
                            <w:bottom w:val="none" w:sz="0" w:space="0" w:color="auto"/>
                            <w:right w:val="none" w:sz="0" w:space="0" w:color="auto"/>
                          </w:divBdr>
                          <w:divsChild>
                            <w:div w:id="1199511752">
                              <w:marLeft w:val="0"/>
                              <w:marRight w:val="0"/>
                              <w:marTop w:val="0"/>
                              <w:marBottom w:val="0"/>
                              <w:divBdr>
                                <w:top w:val="none" w:sz="0" w:space="0" w:color="auto"/>
                                <w:left w:val="none" w:sz="0" w:space="0" w:color="auto"/>
                                <w:bottom w:val="none" w:sz="0" w:space="0" w:color="auto"/>
                                <w:right w:val="none" w:sz="0" w:space="0" w:color="auto"/>
                              </w:divBdr>
                              <w:divsChild>
                                <w:div w:id="1287852001">
                                  <w:marLeft w:val="0"/>
                                  <w:marRight w:val="0"/>
                                  <w:marTop w:val="0"/>
                                  <w:marBottom w:val="0"/>
                                  <w:divBdr>
                                    <w:top w:val="none" w:sz="0" w:space="0" w:color="auto"/>
                                    <w:left w:val="none" w:sz="0" w:space="0" w:color="auto"/>
                                    <w:bottom w:val="none" w:sz="0" w:space="0" w:color="auto"/>
                                    <w:right w:val="none" w:sz="0" w:space="0" w:color="auto"/>
                                  </w:divBdr>
                                  <w:divsChild>
                                    <w:div w:id="1787037612">
                                      <w:marLeft w:val="0"/>
                                      <w:marRight w:val="0"/>
                                      <w:marTop w:val="0"/>
                                      <w:marBottom w:val="0"/>
                                      <w:divBdr>
                                        <w:top w:val="none" w:sz="0" w:space="0" w:color="auto"/>
                                        <w:left w:val="none" w:sz="0" w:space="0" w:color="auto"/>
                                        <w:bottom w:val="none" w:sz="0" w:space="0" w:color="auto"/>
                                        <w:right w:val="none" w:sz="0" w:space="0" w:color="auto"/>
                                      </w:divBdr>
                                      <w:divsChild>
                                        <w:div w:id="12612178">
                                          <w:marLeft w:val="0"/>
                                          <w:marRight w:val="0"/>
                                          <w:marTop w:val="0"/>
                                          <w:marBottom w:val="0"/>
                                          <w:divBdr>
                                            <w:top w:val="none" w:sz="0" w:space="0" w:color="auto"/>
                                            <w:left w:val="none" w:sz="0" w:space="0" w:color="auto"/>
                                            <w:bottom w:val="none" w:sz="0" w:space="0" w:color="auto"/>
                                            <w:right w:val="none" w:sz="0" w:space="0" w:color="auto"/>
                                          </w:divBdr>
                                          <w:divsChild>
                                            <w:div w:id="1481192378">
                                              <w:marLeft w:val="-225"/>
                                              <w:marRight w:val="-225"/>
                                              <w:marTop w:val="0"/>
                                              <w:marBottom w:val="0"/>
                                              <w:divBdr>
                                                <w:top w:val="none" w:sz="0" w:space="0" w:color="auto"/>
                                                <w:left w:val="none" w:sz="0" w:space="0" w:color="auto"/>
                                                <w:bottom w:val="none" w:sz="0" w:space="0" w:color="auto"/>
                                                <w:right w:val="none" w:sz="0" w:space="0" w:color="auto"/>
                                              </w:divBdr>
                                              <w:divsChild>
                                                <w:div w:id="357122995">
                                                  <w:marLeft w:val="0"/>
                                                  <w:marRight w:val="0"/>
                                                  <w:marTop w:val="0"/>
                                                  <w:marBottom w:val="0"/>
                                                  <w:divBdr>
                                                    <w:top w:val="none" w:sz="0" w:space="0" w:color="auto"/>
                                                    <w:left w:val="none" w:sz="0" w:space="0" w:color="auto"/>
                                                    <w:bottom w:val="none" w:sz="0" w:space="0" w:color="auto"/>
                                                    <w:right w:val="none" w:sz="0" w:space="0" w:color="auto"/>
                                                  </w:divBdr>
                                                  <w:divsChild>
                                                    <w:div w:id="676930062">
                                                      <w:marLeft w:val="0"/>
                                                      <w:marRight w:val="0"/>
                                                      <w:marTop w:val="0"/>
                                                      <w:marBottom w:val="0"/>
                                                      <w:divBdr>
                                                        <w:top w:val="none" w:sz="0" w:space="0" w:color="auto"/>
                                                        <w:left w:val="none" w:sz="0" w:space="0" w:color="auto"/>
                                                        <w:bottom w:val="none" w:sz="0" w:space="0" w:color="auto"/>
                                                        <w:right w:val="none" w:sz="0" w:space="0" w:color="auto"/>
                                                      </w:divBdr>
                                                      <w:divsChild>
                                                        <w:div w:id="1538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584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d98aec3-a892-4479-b6c7-3f4e98be8392">Working Doc</Status>
    <Audience xmlns="1d98aec3-a892-4479-b6c7-3f4e98be8392">BET</Audience>
    <ApprovedDate xmlns="1d98aec3-a892-4479-b6c7-3f4e98be8392" xsi:nil="true"/>
    <SharedWithUsers xmlns="2b065d90-4e2c-4e19-88c2-15abdeecc8c8">
      <UserInfo>
        <DisplayName>Samantha Morgan (Public Health Wales - No. 2 Capital Quarter)</DisplayName>
        <AccountId>491</AccountId>
        <AccountType/>
      </UserInfo>
      <UserInfo>
        <DisplayName>Neil Lewis  (Public Health Wales - No. 2 Capital Quarter)</DisplayName>
        <AccountId>129</AccountId>
        <AccountType/>
      </UserInfo>
      <UserInfo>
        <DisplayName>Matthew Browne (Public Health Wales - No. 2 Capital Quarter)</DisplayName>
        <AccountId>125</AccountId>
        <AccountType/>
      </UserInfo>
      <UserInfo>
        <DisplayName>Kelly McFadyen (Public Health Wales - No. 2 Capital Quarter)</DisplayName>
        <AccountId>1169</AccountId>
        <AccountType/>
      </UserInfo>
      <UserInfo>
        <DisplayName>Rupinder Dogra (Public Health Wales - No. 2 Capital Quarter)</DisplayName>
        <AccountId>773</AccountId>
        <AccountType/>
      </UserInfo>
      <UserInfo>
        <DisplayName>Harveen Chitra (Public Health Wales - No. 2 Capital Quarter)</DisplayName>
        <AccountId>115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C978D68892A4881073F113F2EF9E4" ma:contentTypeVersion="9" ma:contentTypeDescription="Create a new document." ma:contentTypeScope="" ma:versionID="d40a9bf2ff4c48d10be414ed80eea21c">
  <xsd:schema xmlns:xsd="http://www.w3.org/2001/XMLSchema" xmlns:xs="http://www.w3.org/2001/XMLSchema" xmlns:p="http://schemas.microsoft.com/office/2006/metadata/properties" xmlns:ns2="1d98aec3-a892-4479-b6c7-3f4e98be8392" xmlns:ns3="2b065d90-4e2c-4e19-88c2-15abdeecc8c8" targetNamespace="http://schemas.microsoft.com/office/2006/metadata/properties" ma:root="true" ma:fieldsID="2bcf82d5c46f40e61bdbfb203b082c94" ns2:_="" ns3:_="">
    <xsd:import namespace="1d98aec3-a892-4479-b6c7-3f4e98be8392"/>
    <xsd:import namespace="2b065d90-4e2c-4e19-88c2-15abdeecc8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Audience" minOccurs="0"/>
                <xsd:element ref="ns2:Approved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aec3-a892-4479-b6c7-3f4e98be8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Choice">
          <xsd:enumeration value="Working Doc"/>
          <xsd:enumeration value="Archived"/>
          <xsd:enumeration value="Choice 3"/>
          <xsd:enumeration value="Last months doc for Info"/>
        </xsd:restriction>
      </xsd:simpleType>
    </xsd:element>
    <xsd:element name="Audience" ma:index="13" nillable="true" ma:displayName="Audience" ma:format="Dropdown" ma:internalName="Audience">
      <xsd:simpleType>
        <xsd:restriction base="dms:Choice">
          <xsd:enumeration value="Board"/>
          <xsd:enumeration value="QSIC"/>
          <xsd:enumeration value="BET"/>
          <xsd:enumeration value="All"/>
          <xsd:enumeration value="POD"/>
          <xsd:enumeration value="ACGC"/>
        </xsd:restriction>
      </xsd:simpleType>
    </xsd:element>
    <xsd:element name="ApprovedDate" ma:index="14" nillable="true" ma:displayName="Approved Date" ma:format="DateOnly" ma:internalName="Approv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065d90-4e2c-4e19-88c2-15abdeecc8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3819E-0A8D-421A-9A06-DB8F2F07AAF6}">
  <ds:schemaRefs>
    <ds:schemaRef ds:uri="http://schemas.microsoft.com/office/2006/metadata/properties"/>
    <ds:schemaRef ds:uri="http://purl.org/dc/terms/"/>
    <ds:schemaRef ds:uri="1d98aec3-a892-4479-b6c7-3f4e98be8392"/>
    <ds:schemaRef ds:uri="http://schemas.microsoft.com/office/2006/documentManagement/types"/>
    <ds:schemaRef ds:uri="http://schemas.microsoft.com/office/infopath/2007/PartnerControls"/>
    <ds:schemaRef ds:uri="2b065d90-4e2c-4e19-88c2-15abdeecc8c8"/>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66AACA-4DBA-4B50-8EFC-36AE4967C481}">
  <ds:schemaRefs>
    <ds:schemaRef ds:uri="http://schemas.microsoft.com/sharepoint/v3/contenttype/forms"/>
  </ds:schemaRefs>
</ds:datastoreItem>
</file>

<file path=customXml/itemProps3.xml><?xml version="1.0" encoding="utf-8"?>
<ds:datastoreItem xmlns:ds="http://schemas.openxmlformats.org/officeDocument/2006/customXml" ds:itemID="{A620D4C0-5469-464E-939D-3A7A606A1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aec3-a892-4479-b6c7-3f4e98be8392"/>
    <ds:schemaRef ds:uri="2b065d90-4e2c-4e19-88c2-15abdeecc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CF389-A631-4F29-8FC6-958D54C3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6504</Words>
  <Characters>37074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43492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Higgins</dc:creator>
  <cp:keywords/>
  <dc:description/>
  <cp:lastModifiedBy>Christopher Thomas (Public Health Wales - No. 2 Capital Quarter)</cp:lastModifiedBy>
  <cp:revision>2</cp:revision>
  <cp:lastPrinted>2022-05-11T15:03:00Z</cp:lastPrinted>
  <dcterms:created xsi:type="dcterms:W3CDTF">2023-03-23T11:36:00Z</dcterms:created>
  <dcterms:modified xsi:type="dcterms:W3CDTF">2023-03-23T11:36:00Z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0x0101001F2C978D68892A4881073F113F2EF9E4</vt:lpwstr>
  </property>
  <property fmtid="{D5CDD505-2E9C-101B-9397-08002B2CF9AE}" pid="3" name="_dlc_DocIdItemGuid">
    <vt:lpwstr>40c85156-3743-4094-ad5c-2142771a5de0</vt:lpwstr>
  </property>
</Properties>
</file>