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1C6BE0" w:rsidP="001C6BE0">
            <w:pPr>
              <w:jc w:val="right"/>
              <w:rPr>
                <w:rFonts w:ascii="Verdana" w:hAnsi="Verdana"/>
                <w:color w:val="FF0000"/>
                <w:sz w:val="24"/>
              </w:rPr>
            </w:pPr>
            <w:r>
              <w:rPr>
                <w:rFonts w:ascii="Verdana" w:hAnsi="Verdana"/>
                <w:sz w:val="24"/>
              </w:rPr>
              <w:t>25</w:t>
            </w:r>
            <w:r w:rsidR="003B1702">
              <w:rPr>
                <w:rFonts w:ascii="Verdana" w:hAnsi="Verdana"/>
                <w:sz w:val="24"/>
              </w:rPr>
              <w:t xml:space="preserve"> </w:t>
            </w:r>
            <w:r>
              <w:rPr>
                <w:rFonts w:ascii="Verdana" w:hAnsi="Verdana"/>
                <w:sz w:val="24"/>
              </w:rPr>
              <w:t>March</w:t>
            </w:r>
            <w:r w:rsidR="003B1702">
              <w:rPr>
                <w:rFonts w:ascii="Verdana" w:hAnsi="Verdana"/>
                <w:sz w:val="24"/>
              </w:rPr>
              <w:t xml:space="preserve"> </w:t>
            </w:r>
            <w:r w:rsidR="00365579">
              <w:rPr>
                <w:rFonts w:ascii="Verdana" w:hAnsi="Verdana"/>
                <w:sz w:val="24"/>
              </w:rPr>
              <w:t>20</w:t>
            </w:r>
            <w:r w:rsidR="007A5F6D">
              <w:rPr>
                <w:rFonts w:ascii="Verdana" w:hAnsi="Verdana"/>
                <w:sz w:val="24"/>
              </w:rPr>
              <w:t>21</w:t>
            </w:r>
          </w:p>
        </w:tc>
      </w:tr>
      <w:tr w:rsidR="000A2ADC" w:rsidRPr="00AC7380"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p>
        </w:tc>
        <w:tc>
          <w:tcPr>
            <w:tcW w:w="3178" w:type="dxa"/>
            <w:gridSpan w:val="3"/>
            <w:tcBorders>
              <w:top w:val="nil"/>
              <w:bottom w:val="single" w:sz="4" w:space="0" w:color="auto"/>
            </w:tcBorders>
          </w:tcPr>
          <w:p w:rsidR="000A2ADC" w:rsidRPr="00AC7380" w:rsidRDefault="000A2ADC" w:rsidP="007344C2">
            <w:pPr>
              <w:jc w:val="right"/>
              <w:rPr>
                <w:rFonts w:ascii="Verdana" w:hAnsi="Verdana"/>
                <w:b/>
                <w:sz w:val="24"/>
              </w:rPr>
            </w:pPr>
            <w:r w:rsidRPr="00AC7380">
              <w:rPr>
                <w:rFonts w:ascii="Verdana" w:hAnsi="Verdana"/>
                <w:b/>
                <w:sz w:val="24"/>
              </w:rPr>
              <w:t>Agenda item:</w:t>
            </w:r>
          </w:p>
          <w:p w:rsidR="000A2ADC" w:rsidRPr="00423278" w:rsidRDefault="00286E8A" w:rsidP="00DA575D">
            <w:pPr>
              <w:jc w:val="right"/>
              <w:rPr>
                <w:rFonts w:ascii="Verdana" w:hAnsi="Verdana"/>
                <w:color w:val="FF0000"/>
                <w:sz w:val="24"/>
              </w:rPr>
            </w:pPr>
            <w:r w:rsidRPr="00286E8A">
              <w:rPr>
                <w:rFonts w:ascii="Verdana" w:hAnsi="Verdana"/>
                <w:sz w:val="24"/>
              </w:rPr>
              <w:t>3.3 250321</w:t>
            </w:r>
          </w:p>
        </w:tc>
      </w:tr>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423278" w:rsidRDefault="00365579" w:rsidP="00365579">
            <w:pPr>
              <w:jc w:val="center"/>
              <w:rPr>
                <w:rFonts w:ascii="Verdana" w:hAnsi="Verdana"/>
                <w:b/>
                <w:sz w:val="32"/>
                <w:szCs w:val="36"/>
              </w:rPr>
            </w:pPr>
          </w:p>
          <w:p w:rsidR="000A2ADC" w:rsidRDefault="00423E4B" w:rsidP="00365579">
            <w:pPr>
              <w:jc w:val="center"/>
              <w:rPr>
                <w:rFonts w:ascii="Verdana" w:hAnsi="Verdana"/>
                <w:b/>
                <w:sz w:val="40"/>
                <w:szCs w:val="36"/>
              </w:rPr>
            </w:pPr>
            <w:r>
              <w:rPr>
                <w:rFonts w:ascii="Verdana" w:hAnsi="Verdana"/>
                <w:b/>
                <w:sz w:val="40"/>
                <w:szCs w:val="36"/>
              </w:rPr>
              <w:t>Performance and Assurance</w:t>
            </w:r>
            <w:r w:rsidR="00365579">
              <w:rPr>
                <w:rFonts w:ascii="Verdana" w:hAnsi="Verdana"/>
                <w:b/>
                <w:sz w:val="40"/>
                <w:szCs w:val="36"/>
              </w:rPr>
              <w:t xml:space="preserve"> Report</w:t>
            </w:r>
          </w:p>
          <w:p w:rsidR="00365579" w:rsidRPr="00423278" w:rsidRDefault="00365579" w:rsidP="00365579">
            <w:pPr>
              <w:jc w:val="center"/>
              <w:rPr>
                <w:rFonts w:ascii="Verdana" w:hAnsi="Verdana"/>
                <w:b/>
                <w:sz w:val="32"/>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w:t>
            </w:r>
            <w:bookmarkStart w:id="0" w:name="_GoBack"/>
            <w:bookmarkEnd w:id="0"/>
            <w:r w:rsidRPr="00AC7380">
              <w:rPr>
                <w:rFonts w:ascii="Verdana" w:eastAsia="Verdana" w:hAnsi="Verdana"/>
                <w:sz w:val="24"/>
                <w:szCs w:val="24"/>
              </w:rPr>
              <w:t>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423E4B">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9B0876" w:rsidRPr="004137DE">
              <w:rPr>
                <w:rFonts w:ascii="Verdana" w:hAnsi="Verdana" w:cs="Arial"/>
                <w:bCs/>
                <w:sz w:val="24"/>
                <w:szCs w:val="20"/>
                <w:lang w:eastAsia="en-GB"/>
              </w:rPr>
              <w:t>Executive</w:t>
            </w:r>
            <w:r w:rsidR="009B0876">
              <w:rPr>
                <w:rFonts w:ascii="Arial" w:hAnsi="Arial" w:cs="Arial"/>
                <w:b/>
                <w:bCs/>
                <w:color w:val="1F497D"/>
                <w:sz w:val="20"/>
                <w:szCs w:val="20"/>
                <w:lang w:eastAsia="en-GB"/>
              </w:rPr>
              <w:t xml:space="preserve"> </w:t>
            </w:r>
            <w:r w:rsidR="009B0876" w:rsidRPr="009B0876">
              <w:rPr>
                <w:rFonts w:ascii="Verdana" w:hAnsi="Verdana" w:cs="Arial"/>
                <w:bCs/>
                <w:sz w:val="24"/>
                <w:szCs w:val="20"/>
                <w:lang w:eastAsia="en-GB"/>
              </w:rPr>
              <w:t>Director of Public Health Services/Medical Director</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w:t>
            </w:r>
            <w:r w:rsidR="00423E4B">
              <w:rPr>
                <w:rFonts w:ascii="Verdana" w:eastAsia="Verdana" w:hAnsi="Verdana"/>
                <w:sz w:val="24"/>
                <w:szCs w:val="24"/>
              </w:rPr>
              <w:t xml:space="preserve">Acting </w:t>
            </w:r>
            <w:r w:rsidRPr="00AC7380">
              <w:rPr>
                <w:rFonts w:ascii="Verdana" w:eastAsia="Verdana" w:hAnsi="Verdana"/>
                <w:sz w:val="24"/>
                <w:szCs w:val="24"/>
              </w:rPr>
              <w:t xml:space="preserve">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Sally Attwood, Deputy Director, Strategic Planning and Performance</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3A3F6D">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1C6BE0">
              <w:rPr>
                <w:rFonts w:ascii="Verdana" w:eastAsia="Verdana" w:hAnsi="Verdana"/>
                <w:sz w:val="24"/>
                <w:szCs w:val="24"/>
              </w:rPr>
              <w:t>(15</w:t>
            </w:r>
            <w:r>
              <w:rPr>
                <w:rFonts w:ascii="Verdana" w:eastAsia="Verdana" w:hAnsi="Verdana"/>
                <w:sz w:val="24"/>
                <w:szCs w:val="24"/>
              </w:rPr>
              <w:t xml:space="preserve"> </w:t>
            </w:r>
            <w:r w:rsidR="003A3F6D">
              <w:rPr>
                <w:rFonts w:ascii="Verdana" w:eastAsia="Verdana" w:hAnsi="Verdana"/>
                <w:sz w:val="24"/>
                <w:szCs w:val="24"/>
              </w:rPr>
              <w:t>March</w:t>
            </w:r>
            <w:r w:rsidR="007A5F6D">
              <w:rPr>
                <w:rFonts w:ascii="Verdana" w:eastAsia="Verdana" w:hAnsi="Verdana"/>
                <w:sz w:val="24"/>
                <w:szCs w:val="24"/>
              </w:rPr>
              <w:t xml:space="preserve"> 2021</w:t>
            </w:r>
            <w:r>
              <w:rPr>
                <w:rFonts w:ascii="Verdana" w:eastAsia="Verdana" w:hAnsi="Verdana"/>
                <w:sz w:val="24"/>
                <w:szCs w:val="24"/>
              </w:rPr>
              <w:t>)</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0A2ADC" w:rsidRPr="008E6BAB" w:rsidRDefault="00423E4B" w:rsidP="007344C2">
            <w:pPr>
              <w:rPr>
                <w:rFonts w:ascii="Verdana" w:eastAsia="Verdana" w:hAnsi="Verdana"/>
                <w:sz w:val="24"/>
                <w:szCs w:val="24"/>
              </w:rPr>
            </w:pPr>
            <w:r>
              <w:rPr>
                <w:rFonts w:ascii="Verdana" w:eastAsia="Verdana" w:hAnsi="Verdana"/>
                <w:sz w:val="24"/>
                <w:szCs w:val="24"/>
              </w:rPr>
              <w:t xml:space="preserve">The purpose of the Performance and Assurance </w:t>
            </w:r>
            <w:r w:rsidR="009F1168">
              <w:rPr>
                <w:rFonts w:ascii="Verdana" w:eastAsia="Verdana" w:hAnsi="Verdana"/>
                <w:sz w:val="24"/>
                <w:szCs w:val="24"/>
              </w:rPr>
              <w:t>Report</w:t>
            </w:r>
            <w:r w:rsidR="000A2ADC" w:rsidRPr="008E6BAB">
              <w:rPr>
                <w:rFonts w:ascii="Verdana" w:eastAsia="Verdana" w:hAnsi="Verdana"/>
                <w:sz w:val="24"/>
                <w:szCs w:val="24"/>
              </w:rPr>
              <w:t xml:space="preserve"> is to provide an update on Public Health Wales’ performance, including:</w:t>
            </w:r>
          </w:p>
          <w:p w:rsidR="000A2ADC" w:rsidRPr="00423278" w:rsidRDefault="000A2ADC" w:rsidP="007344C2">
            <w:pPr>
              <w:rPr>
                <w:rFonts w:ascii="Verdana" w:eastAsia="Verdana" w:hAnsi="Verdana"/>
                <w:sz w:val="12"/>
                <w:szCs w:val="24"/>
              </w:rPr>
            </w:pPr>
          </w:p>
          <w:p w:rsidR="00731CD9" w:rsidRPr="00AD49B2" w:rsidRDefault="009B0876"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o</w:t>
            </w:r>
            <w:r w:rsidR="00731CD9">
              <w:rPr>
                <w:rFonts w:ascii="Verdana" w:eastAsia="Verdana" w:hAnsi="Verdana"/>
                <w:sz w:val="24"/>
                <w:szCs w:val="24"/>
              </w:rPr>
              <w:t>ur COVID-19 response</w:t>
            </w:r>
          </w:p>
          <w:p w:rsidR="00AD49B2" w:rsidRPr="00731CD9" w:rsidRDefault="00AD49B2"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progress against our approved Operational Plan</w:t>
            </w:r>
          </w:p>
          <w:p w:rsidR="00190CE2" w:rsidRDefault="00190CE2" w:rsidP="00190CE2">
            <w:pPr>
              <w:numPr>
                <w:ilvl w:val="0"/>
                <w:numId w:val="5"/>
              </w:numPr>
              <w:tabs>
                <w:tab w:val="left" w:pos="447"/>
              </w:tabs>
              <w:ind w:right="731"/>
              <w:contextualSpacing/>
              <w:jc w:val="both"/>
              <w:rPr>
                <w:rFonts w:ascii="Verdana" w:eastAsia="Symbol" w:hAnsi="Verdana"/>
                <w:sz w:val="24"/>
                <w:szCs w:val="24"/>
              </w:rPr>
            </w:pPr>
            <w:r w:rsidRPr="00AC7380">
              <w:rPr>
                <w:rFonts w:ascii="Verdana" w:eastAsia="Symbol" w:hAnsi="Verdana"/>
                <w:sz w:val="24"/>
                <w:szCs w:val="24"/>
              </w:rPr>
              <w:t>Financial performance</w:t>
            </w:r>
            <w:r w:rsidR="00BD57A6">
              <w:rPr>
                <w:rFonts w:ascii="Verdana" w:eastAsia="Symbol" w:hAnsi="Verdana"/>
                <w:sz w:val="24"/>
                <w:szCs w:val="24"/>
              </w:rPr>
              <w:t xml:space="preserve"> – month </w:t>
            </w:r>
            <w:r w:rsidR="001C6BE0">
              <w:rPr>
                <w:rFonts w:ascii="Verdana" w:eastAsia="Symbol" w:hAnsi="Verdana"/>
                <w:sz w:val="24"/>
                <w:szCs w:val="24"/>
              </w:rPr>
              <w:t>11</w:t>
            </w:r>
            <w:r>
              <w:rPr>
                <w:rFonts w:ascii="Verdana" w:eastAsia="Symbol" w:hAnsi="Verdana"/>
                <w:sz w:val="24"/>
                <w:szCs w:val="24"/>
              </w:rPr>
              <w:t xml:space="preserve"> 2020/21</w:t>
            </w:r>
          </w:p>
          <w:p w:rsidR="00190CE2" w:rsidRPr="00AC7380" w:rsidRDefault="00190CE2" w:rsidP="00190CE2">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Workforce</w:t>
            </w:r>
            <w:r w:rsidRPr="00AC7380">
              <w:rPr>
                <w:rFonts w:ascii="Verdana" w:eastAsia="Verdana" w:hAnsi="Verdana"/>
                <w:sz w:val="24"/>
                <w:szCs w:val="24"/>
              </w:rPr>
              <w:t xml:space="preserve"> performance</w:t>
            </w:r>
            <w:r>
              <w:rPr>
                <w:rFonts w:ascii="Verdana" w:eastAsia="Verdana" w:hAnsi="Verdana"/>
                <w:sz w:val="24"/>
                <w:szCs w:val="24"/>
              </w:rPr>
              <w:t xml:space="preserve"> and COVID-19 related absence</w:t>
            </w:r>
          </w:p>
          <w:p w:rsidR="009F1168" w:rsidRPr="009F1168" w:rsidRDefault="009F1168" w:rsidP="00AC514B">
            <w:pPr>
              <w:numPr>
                <w:ilvl w:val="0"/>
                <w:numId w:val="5"/>
              </w:numPr>
              <w:ind w:right="731"/>
              <w:contextualSpacing/>
              <w:jc w:val="both"/>
              <w:rPr>
                <w:rFonts w:ascii="Verdana" w:eastAsia="Symbol" w:hAnsi="Verdana"/>
                <w:b/>
                <w:sz w:val="24"/>
                <w:szCs w:val="24"/>
              </w:rPr>
            </w:pPr>
            <w:r w:rsidRPr="009F1168">
              <w:rPr>
                <w:rFonts w:ascii="Verdana" w:eastAsia="Verdana" w:hAnsi="Verdana"/>
                <w:sz w:val="24"/>
                <w:szCs w:val="24"/>
              </w:rPr>
              <w:t>Operational performance including indicators within the NHS Wales Delivery Framework</w:t>
            </w:r>
          </w:p>
          <w:p w:rsidR="009F1168" w:rsidRPr="00DA575D" w:rsidRDefault="001C6BE0" w:rsidP="009F1168">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Quality and Corporate Risks</w:t>
            </w:r>
          </w:p>
          <w:p w:rsidR="004C092E" w:rsidRPr="00731CD9" w:rsidRDefault="004C092E" w:rsidP="00190CE2">
            <w:pPr>
              <w:tabs>
                <w:tab w:val="left" w:pos="447"/>
              </w:tabs>
              <w:ind w:right="731"/>
              <w:jc w:val="both"/>
              <w:rPr>
                <w:rFonts w:ascii="Verdana" w:eastAsia="Symbol" w:hAnsi="Verdana"/>
                <w:b/>
                <w:sz w:val="24"/>
                <w:szCs w:val="24"/>
              </w:rPr>
            </w:pP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0A2ADC"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1" w:name="Check1"/>
            <w:r>
              <w:rPr>
                <w:rFonts w:ascii="Wingdings" w:hAnsi="Wingdings"/>
                <w:sz w:val="24"/>
                <w:szCs w:val="24"/>
              </w:rPr>
              <w:instrText xml:space="preserve"> FORMCHECKBOX </w:instrText>
            </w:r>
            <w:r w:rsidR="00286E8A">
              <w:rPr>
                <w:rFonts w:ascii="Wingdings" w:hAnsi="Wingdings"/>
                <w:sz w:val="24"/>
                <w:szCs w:val="24"/>
              </w:rPr>
            </w:r>
            <w:r w:rsidR="00286E8A">
              <w:rPr>
                <w:rFonts w:ascii="Wingdings" w:hAnsi="Wingdings"/>
                <w:sz w:val="24"/>
                <w:szCs w:val="24"/>
              </w:rPr>
              <w:fldChar w:fldCharType="separate"/>
            </w:r>
            <w:r>
              <w:rPr>
                <w:rFonts w:ascii="Wingdings" w:hAnsi="Wingdings"/>
                <w:sz w:val="24"/>
                <w:szCs w:val="24"/>
              </w:rPr>
              <w:fldChar w:fldCharType="end"/>
            </w:r>
            <w:bookmarkEnd w:id="1"/>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286E8A">
              <w:rPr>
                <w:rFonts w:ascii="Verdana" w:hAnsi="Verdana"/>
                <w:sz w:val="24"/>
                <w:szCs w:val="24"/>
              </w:rPr>
            </w:r>
            <w:r w:rsidR="00286E8A">
              <w:rPr>
                <w:rFonts w:ascii="Verdana" w:hAnsi="Verdana"/>
                <w:sz w:val="24"/>
                <w:szCs w:val="24"/>
              </w:rPr>
              <w:fldChar w:fldCharType="separate"/>
            </w:r>
            <w:r>
              <w:rPr>
                <w:rFonts w:ascii="Verdana" w:hAnsi="Verdana"/>
                <w:sz w:val="24"/>
                <w:szCs w:val="24"/>
              </w:rPr>
              <w:fldChar w:fldCharType="end"/>
            </w:r>
            <w:bookmarkEnd w:id="2"/>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3" w:name="Check3"/>
            <w:r w:rsidRPr="00AC7380">
              <w:rPr>
                <w:rFonts w:ascii="Verdana" w:hAnsi="Verdana"/>
                <w:sz w:val="24"/>
                <w:szCs w:val="24"/>
              </w:rPr>
              <w:instrText xml:space="preserve"> FORMCHECKBOX </w:instrText>
            </w:r>
            <w:r w:rsidR="00286E8A">
              <w:rPr>
                <w:rFonts w:ascii="Verdana" w:hAnsi="Verdana"/>
                <w:sz w:val="24"/>
                <w:szCs w:val="24"/>
              </w:rPr>
            </w:r>
            <w:r w:rsidR="00286E8A">
              <w:rPr>
                <w:rFonts w:ascii="Verdana" w:hAnsi="Verdana"/>
                <w:sz w:val="24"/>
                <w:szCs w:val="24"/>
              </w:rPr>
              <w:fldChar w:fldCharType="separate"/>
            </w:r>
            <w:r w:rsidRPr="00AC7380">
              <w:rPr>
                <w:rFonts w:ascii="Verdana" w:hAnsi="Verdana"/>
                <w:sz w:val="24"/>
                <w:szCs w:val="24"/>
              </w:rPr>
              <w:fldChar w:fldCharType="end"/>
            </w:r>
            <w:bookmarkEnd w:id="3"/>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4" w:name="Check4"/>
            <w:r w:rsidRPr="00AC7380">
              <w:rPr>
                <w:rFonts w:ascii="Verdana" w:hAnsi="Verdana"/>
                <w:sz w:val="24"/>
                <w:szCs w:val="24"/>
              </w:rPr>
              <w:instrText xml:space="preserve"> FORMCHECKBOX </w:instrText>
            </w:r>
            <w:r w:rsidR="00286E8A">
              <w:rPr>
                <w:rFonts w:ascii="Verdana" w:hAnsi="Verdana"/>
                <w:sz w:val="24"/>
                <w:szCs w:val="24"/>
              </w:rPr>
            </w:r>
            <w:r w:rsidR="00286E8A">
              <w:rPr>
                <w:rFonts w:ascii="Verdana" w:hAnsi="Verdana"/>
                <w:sz w:val="24"/>
                <w:szCs w:val="24"/>
              </w:rPr>
              <w:fldChar w:fldCharType="separate"/>
            </w:r>
            <w:r w:rsidRPr="00AC7380">
              <w:rPr>
                <w:rFonts w:ascii="Verdana" w:hAnsi="Verdana"/>
                <w:sz w:val="24"/>
                <w:szCs w:val="24"/>
              </w:rPr>
              <w:fldChar w:fldCharType="end"/>
            </w:r>
            <w:bookmarkEnd w:id="4"/>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5" w:name="Check5"/>
            <w:r>
              <w:rPr>
                <w:rFonts w:ascii="Verdana" w:hAnsi="Verdana"/>
                <w:sz w:val="24"/>
                <w:szCs w:val="24"/>
              </w:rPr>
              <w:instrText xml:space="preserve"> FORMCHECKBOX </w:instrText>
            </w:r>
            <w:r w:rsidR="00286E8A">
              <w:rPr>
                <w:rFonts w:ascii="Verdana" w:hAnsi="Verdana"/>
                <w:sz w:val="24"/>
                <w:szCs w:val="24"/>
              </w:rPr>
            </w:r>
            <w:r w:rsidR="00286E8A">
              <w:rPr>
                <w:rFonts w:ascii="Verdana" w:hAnsi="Verdana"/>
                <w:sz w:val="24"/>
                <w:szCs w:val="24"/>
              </w:rPr>
              <w:fldChar w:fldCharType="separate"/>
            </w:r>
            <w:r>
              <w:rPr>
                <w:rFonts w:ascii="Verdana" w:hAnsi="Verdana"/>
                <w:sz w:val="24"/>
                <w:szCs w:val="24"/>
              </w:rPr>
              <w:fldChar w:fldCharType="end"/>
            </w:r>
            <w:bookmarkEnd w:id="5"/>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0A2ADC" w:rsidRPr="004C092E"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lastRenderedPageBreak/>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b</w:t>
            </w:r>
            <w:r w:rsidR="007A5F6D">
              <w:rPr>
                <w:rFonts w:ascii="Verdana" w:eastAsia="Verdana" w:hAnsi="Verdana"/>
                <w:sz w:val="24"/>
                <w:szCs w:val="24"/>
              </w:rPr>
              <w:t>lic Health Wales to deliver the</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286E8A"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lastRenderedPageBreak/>
        <w:t>Purpose / situation</w:t>
      </w:r>
    </w:p>
    <w:p w:rsidR="000A2ADC" w:rsidRPr="00AC7380" w:rsidRDefault="000A2ADC" w:rsidP="00D72510">
      <w:pPr>
        <w:spacing w:after="0" w:line="240" w:lineRule="auto"/>
        <w:ind w:left="567" w:right="731" w:hanging="567"/>
        <w:contextualSpacing/>
        <w:rPr>
          <w:rFonts w:ascii="Verdana" w:hAnsi="Verdana"/>
          <w:sz w:val="24"/>
          <w:szCs w:val="24"/>
        </w:rPr>
      </w:pPr>
    </w:p>
    <w:p w:rsidR="00603EE9" w:rsidRDefault="000A2ADC" w:rsidP="00EE59B4">
      <w:pPr>
        <w:tabs>
          <w:tab w:val="left" w:pos="-142"/>
        </w:tabs>
        <w:spacing w:after="0" w:line="240" w:lineRule="auto"/>
        <w:ind w:left="567" w:right="-46"/>
        <w:jc w:val="both"/>
        <w:rPr>
          <w:rFonts w:ascii="Verdana" w:eastAsia="Verdana" w:hAnsi="Verdana"/>
          <w:sz w:val="24"/>
          <w:szCs w:val="24"/>
        </w:rPr>
      </w:pPr>
      <w:r w:rsidRPr="00AC7380">
        <w:rPr>
          <w:rFonts w:ascii="Verdana" w:eastAsia="Verdana" w:hAnsi="Verdana"/>
          <w:sz w:val="24"/>
          <w:szCs w:val="24"/>
        </w:rPr>
        <w:t xml:space="preserve">The purpose of the </w:t>
      </w:r>
      <w:r w:rsidR="00423E4B">
        <w:rPr>
          <w:rFonts w:ascii="Verdana" w:eastAsia="Verdana" w:hAnsi="Verdana"/>
          <w:sz w:val="24"/>
          <w:szCs w:val="24"/>
        </w:rPr>
        <w:t>Performance and Assurance Report</w:t>
      </w:r>
      <w:r w:rsidRPr="00AC7380">
        <w:rPr>
          <w:rFonts w:ascii="Verdana" w:eastAsia="Verdana" w:hAnsi="Verdana"/>
          <w:sz w:val="24"/>
          <w:szCs w:val="24"/>
        </w:rPr>
        <w:t xml:space="preserve"> is to provide the Board with an update on Public Health Wales’ performance</w:t>
      </w:r>
      <w:r w:rsidR="00531AA6">
        <w:rPr>
          <w:rFonts w:ascii="Verdana" w:eastAsia="Verdana" w:hAnsi="Verdana"/>
          <w:sz w:val="24"/>
          <w:szCs w:val="24"/>
        </w:rPr>
        <w:t xml:space="preserve">. As a result of the current pandemic and to mobilise an effective response, the arrangements underpinning the implementation of our long term strategy have been stood down. </w:t>
      </w:r>
    </w:p>
    <w:p w:rsidR="00603EE9" w:rsidRDefault="00603EE9" w:rsidP="00EE59B4">
      <w:pPr>
        <w:tabs>
          <w:tab w:val="left" w:pos="-142"/>
        </w:tabs>
        <w:spacing w:after="0" w:line="240" w:lineRule="auto"/>
        <w:ind w:left="567" w:right="-46"/>
        <w:jc w:val="both"/>
        <w:rPr>
          <w:rFonts w:ascii="Verdana" w:eastAsia="Verdana" w:hAnsi="Verdana"/>
          <w:sz w:val="24"/>
          <w:szCs w:val="24"/>
        </w:rPr>
      </w:pPr>
    </w:p>
    <w:p w:rsidR="000A2ADC" w:rsidRPr="00AC7380" w:rsidRDefault="00EE59B4" w:rsidP="00EE59B4">
      <w:pPr>
        <w:tabs>
          <w:tab w:val="left" w:pos="-142"/>
        </w:tabs>
        <w:spacing w:after="0" w:line="240" w:lineRule="auto"/>
        <w:ind w:left="567" w:right="-46"/>
        <w:jc w:val="both"/>
        <w:rPr>
          <w:rFonts w:ascii="Verdana" w:eastAsia="Verdana" w:hAnsi="Verdana"/>
          <w:sz w:val="24"/>
          <w:szCs w:val="24"/>
        </w:rPr>
      </w:pPr>
      <w:r>
        <w:rPr>
          <w:rFonts w:ascii="Verdana" w:eastAsia="Verdana" w:hAnsi="Verdana"/>
          <w:sz w:val="24"/>
          <w:szCs w:val="24"/>
        </w:rPr>
        <w:t>T</w:t>
      </w:r>
      <w:r w:rsidR="00531AA6">
        <w:rPr>
          <w:rFonts w:ascii="Verdana" w:eastAsia="Verdana" w:hAnsi="Verdana"/>
          <w:sz w:val="24"/>
          <w:szCs w:val="24"/>
        </w:rPr>
        <w:t xml:space="preserve">he </w:t>
      </w:r>
      <w:r>
        <w:rPr>
          <w:rFonts w:ascii="Verdana" w:eastAsia="Verdana" w:hAnsi="Verdana"/>
          <w:sz w:val="24"/>
          <w:szCs w:val="24"/>
        </w:rPr>
        <w:t>Performance and Assurance Report</w:t>
      </w:r>
      <w:r w:rsidR="00531AA6">
        <w:rPr>
          <w:rFonts w:ascii="Verdana" w:eastAsia="Verdana" w:hAnsi="Verdana"/>
          <w:sz w:val="24"/>
          <w:szCs w:val="24"/>
        </w:rPr>
        <w:t xml:space="preserve"> </w:t>
      </w:r>
      <w:r w:rsidR="00930D2D">
        <w:rPr>
          <w:rFonts w:ascii="Verdana" w:eastAsia="Verdana" w:hAnsi="Verdana"/>
          <w:sz w:val="24"/>
          <w:szCs w:val="24"/>
        </w:rPr>
        <w:t xml:space="preserve">(attached) </w:t>
      </w:r>
      <w:r w:rsidR="00531AA6">
        <w:rPr>
          <w:rFonts w:ascii="Verdana" w:eastAsia="Verdana" w:hAnsi="Verdana"/>
          <w:sz w:val="24"/>
          <w:szCs w:val="24"/>
        </w:rPr>
        <w:t>includes:</w:t>
      </w:r>
    </w:p>
    <w:p w:rsidR="000A2ADC" w:rsidRPr="00AC7380" w:rsidRDefault="000A2ADC" w:rsidP="00EE59B4">
      <w:pPr>
        <w:tabs>
          <w:tab w:val="left" w:pos="-142"/>
          <w:tab w:val="num" w:pos="851"/>
        </w:tabs>
        <w:spacing w:after="0" w:line="240" w:lineRule="auto"/>
        <w:ind w:left="567" w:right="-46" w:hanging="567"/>
        <w:jc w:val="both"/>
        <w:rPr>
          <w:rFonts w:ascii="Verdana" w:eastAsia="Verdana" w:hAnsi="Verdana"/>
          <w:sz w:val="18"/>
          <w:szCs w:val="24"/>
        </w:rPr>
      </w:pPr>
    </w:p>
    <w:p w:rsidR="00531AA6" w:rsidRPr="00AD49B2" w:rsidRDefault="00731CD9"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i</w:t>
      </w:r>
      <w:r w:rsidR="00531AA6">
        <w:rPr>
          <w:rFonts w:ascii="Verdana" w:eastAsia="Verdana" w:hAnsi="Verdana"/>
          <w:sz w:val="24"/>
          <w:szCs w:val="24"/>
        </w:rPr>
        <w:t>nformation on our COVID-19 response</w:t>
      </w:r>
    </w:p>
    <w:p w:rsidR="00AD49B2" w:rsidRPr="00531AA6" w:rsidRDefault="00AD49B2"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 xml:space="preserve">progress against our </w:t>
      </w:r>
      <w:r w:rsidR="00D05B78">
        <w:rPr>
          <w:rFonts w:ascii="Verdana" w:eastAsia="Verdana" w:hAnsi="Verdana"/>
          <w:sz w:val="24"/>
          <w:szCs w:val="24"/>
        </w:rPr>
        <w:t xml:space="preserve">agreed </w:t>
      </w:r>
      <w:r>
        <w:rPr>
          <w:rFonts w:ascii="Verdana" w:eastAsia="Verdana" w:hAnsi="Verdana"/>
          <w:sz w:val="24"/>
          <w:szCs w:val="24"/>
        </w:rPr>
        <w:t xml:space="preserve">Operational Plan </w:t>
      </w:r>
    </w:p>
    <w:p w:rsidR="00190CE2" w:rsidRDefault="00D72510" w:rsidP="00EE59B4">
      <w:pPr>
        <w:numPr>
          <w:ilvl w:val="0"/>
          <w:numId w:val="4"/>
        </w:numPr>
        <w:spacing w:after="0" w:line="240" w:lineRule="auto"/>
        <w:ind w:left="1560" w:right="-46" w:hanging="567"/>
        <w:contextualSpacing/>
        <w:jc w:val="both"/>
        <w:rPr>
          <w:rFonts w:ascii="Verdana" w:eastAsia="Symbol" w:hAnsi="Verdana"/>
          <w:sz w:val="24"/>
          <w:szCs w:val="24"/>
        </w:rPr>
      </w:pPr>
      <w:r>
        <w:rPr>
          <w:rFonts w:ascii="Verdana" w:eastAsia="Symbol" w:hAnsi="Verdana"/>
          <w:sz w:val="24"/>
          <w:szCs w:val="24"/>
        </w:rPr>
        <w:t>f</w:t>
      </w:r>
      <w:r w:rsidR="00190CE2" w:rsidRPr="00AC7380">
        <w:rPr>
          <w:rFonts w:ascii="Verdana" w:eastAsia="Symbol" w:hAnsi="Verdana"/>
          <w:sz w:val="24"/>
          <w:szCs w:val="24"/>
        </w:rPr>
        <w:t>inancial performance</w:t>
      </w:r>
      <w:r w:rsidR="001C6BE0">
        <w:rPr>
          <w:rFonts w:ascii="Verdana" w:eastAsia="Symbol" w:hAnsi="Verdana"/>
          <w:sz w:val="24"/>
          <w:szCs w:val="24"/>
        </w:rPr>
        <w:t xml:space="preserve"> – month 11</w:t>
      </w:r>
      <w:r w:rsidR="00190CE2">
        <w:rPr>
          <w:rFonts w:ascii="Verdana" w:eastAsia="Symbol" w:hAnsi="Verdana"/>
          <w:sz w:val="24"/>
          <w:szCs w:val="24"/>
        </w:rPr>
        <w:t xml:space="preserve"> 2020/21</w:t>
      </w:r>
    </w:p>
    <w:p w:rsidR="00190CE2" w:rsidRPr="00AC7380"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w</w:t>
      </w:r>
      <w:r w:rsidR="00190CE2">
        <w:rPr>
          <w:rFonts w:ascii="Verdana" w:eastAsia="Verdana" w:hAnsi="Verdana"/>
          <w:sz w:val="24"/>
          <w:szCs w:val="24"/>
        </w:rPr>
        <w:t>orkforce</w:t>
      </w:r>
      <w:r w:rsidR="00190CE2" w:rsidRPr="00AC7380">
        <w:rPr>
          <w:rFonts w:ascii="Verdana" w:eastAsia="Verdana" w:hAnsi="Verdana"/>
          <w:sz w:val="24"/>
          <w:szCs w:val="24"/>
        </w:rPr>
        <w:t xml:space="preserve"> performance</w:t>
      </w:r>
      <w:r w:rsidR="00190CE2">
        <w:rPr>
          <w:rFonts w:ascii="Verdana" w:eastAsia="Verdana" w:hAnsi="Verdana"/>
          <w:sz w:val="24"/>
          <w:szCs w:val="24"/>
        </w:rPr>
        <w:t xml:space="preserve"> and COVID-19 related absence</w:t>
      </w:r>
    </w:p>
    <w:p w:rsidR="000A2ADC" w:rsidRDefault="00531AA6"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o</w:t>
      </w:r>
      <w:r w:rsidR="000A2ADC" w:rsidRPr="00AC7380">
        <w:rPr>
          <w:rFonts w:ascii="Verdana" w:eastAsia="Verdana" w:hAnsi="Verdana"/>
          <w:sz w:val="24"/>
          <w:szCs w:val="24"/>
        </w:rPr>
        <w:t>perational performance including indicators within the NHS Wales Delivery Framework</w:t>
      </w:r>
    </w:p>
    <w:p w:rsidR="000A2ADC" w:rsidRPr="00190CE2"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q</w:t>
      </w:r>
      <w:r w:rsidR="000A2ADC" w:rsidRPr="00AC7380">
        <w:rPr>
          <w:rFonts w:ascii="Verdana" w:eastAsia="Verdana" w:hAnsi="Verdana"/>
          <w:sz w:val="24"/>
          <w:szCs w:val="24"/>
        </w:rPr>
        <w:t xml:space="preserve">uality </w:t>
      </w:r>
      <w:r w:rsidR="00D05B78">
        <w:rPr>
          <w:rFonts w:ascii="Verdana" w:eastAsia="Verdana" w:hAnsi="Verdana"/>
          <w:sz w:val="24"/>
          <w:szCs w:val="24"/>
        </w:rPr>
        <w:t>and risk</w:t>
      </w:r>
    </w:p>
    <w:p w:rsidR="00190CE2" w:rsidRDefault="00190CE2" w:rsidP="00EE59B4">
      <w:pPr>
        <w:tabs>
          <w:tab w:val="left" w:pos="306"/>
        </w:tabs>
        <w:spacing w:after="0" w:line="240" w:lineRule="auto"/>
        <w:ind w:left="567" w:right="-46"/>
        <w:contextualSpacing/>
        <w:jc w:val="both"/>
        <w:rPr>
          <w:rFonts w:ascii="Verdana" w:eastAsia="Verdana" w:hAnsi="Verdana"/>
          <w:sz w:val="24"/>
          <w:szCs w:val="24"/>
        </w:rPr>
      </w:pPr>
    </w:p>
    <w:p w:rsidR="00190CE2" w:rsidRDefault="00930D2D" w:rsidP="00EE59B4">
      <w:pPr>
        <w:tabs>
          <w:tab w:val="left" w:pos="306"/>
        </w:tabs>
        <w:spacing w:after="0" w:line="240" w:lineRule="auto"/>
        <w:ind w:left="567" w:right="-46"/>
        <w:contextualSpacing/>
        <w:jc w:val="both"/>
        <w:rPr>
          <w:rFonts w:ascii="Verdana" w:eastAsia="Verdana" w:hAnsi="Verdana"/>
          <w:sz w:val="24"/>
          <w:szCs w:val="24"/>
        </w:rPr>
      </w:pPr>
      <w:r>
        <w:rPr>
          <w:rFonts w:ascii="Verdana" w:eastAsia="Verdana" w:hAnsi="Verdana"/>
          <w:sz w:val="24"/>
          <w:szCs w:val="24"/>
        </w:rPr>
        <w:t xml:space="preserve">In </w:t>
      </w:r>
      <w:r w:rsidR="00190CE2" w:rsidRPr="00731CD9">
        <w:rPr>
          <w:rFonts w:ascii="Verdana" w:eastAsia="Verdana" w:hAnsi="Verdana"/>
          <w:sz w:val="24"/>
          <w:szCs w:val="24"/>
        </w:rPr>
        <w:t>light of significant organisational wide support being provided to the COVID-19 response</w:t>
      </w:r>
      <w:r w:rsidR="00D72510">
        <w:rPr>
          <w:rFonts w:ascii="Verdana" w:eastAsia="Verdana" w:hAnsi="Verdana"/>
          <w:sz w:val="24"/>
          <w:szCs w:val="24"/>
        </w:rPr>
        <w:t>, some performance-</w:t>
      </w:r>
      <w:r w:rsidR="00190CE2" w:rsidRPr="00731CD9">
        <w:rPr>
          <w:rFonts w:ascii="Verdana" w:eastAsia="Verdana" w:hAnsi="Verdana"/>
          <w:sz w:val="24"/>
          <w:szCs w:val="24"/>
        </w:rPr>
        <w:t xml:space="preserve">related information </w:t>
      </w:r>
      <w:r w:rsidR="00190CE2">
        <w:rPr>
          <w:rFonts w:ascii="Verdana" w:eastAsia="Verdana" w:hAnsi="Verdana"/>
          <w:sz w:val="24"/>
          <w:szCs w:val="24"/>
        </w:rPr>
        <w:t>may</w:t>
      </w:r>
      <w:r w:rsidR="00190CE2" w:rsidRPr="00731CD9">
        <w:rPr>
          <w:rFonts w:ascii="Verdana" w:eastAsia="Verdana" w:hAnsi="Verdana"/>
          <w:sz w:val="24"/>
          <w:szCs w:val="24"/>
        </w:rPr>
        <w:t xml:space="preserve"> not </w:t>
      </w:r>
      <w:r w:rsidR="00190CE2">
        <w:rPr>
          <w:rFonts w:ascii="Verdana" w:eastAsia="Verdana" w:hAnsi="Verdana"/>
          <w:sz w:val="24"/>
          <w:szCs w:val="24"/>
        </w:rPr>
        <w:t xml:space="preserve">be </w:t>
      </w:r>
      <w:r w:rsidR="00190CE2" w:rsidRPr="00731CD9">
        <w:rPr>
          <w:rFonts w:ascii="Verdana" w:eastAsia="Verdana" w:hAnsi="Verdana"/>
          <w:sz w:val="24"/>
          <w:szCs w:val="24"/>
        </w:rPr>
        <w:t>available at the time of reporting.</w:t>
      </w:r>
      <w:r w:rsidR="00190CE2">
        <w:rPr>
          <w:rFonts w:ascii="Verdana" w:eastAsia="Verdana" w:hAnsi="Verdana"/>
          <w:sz w:val="24"/>
          <w:szCs w:val="24"/>
        </w:rPr>
        <w:t xml:space="preserve"> </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AC7380" w:rsidRDefault="000A2ADC" w:rsidP="00D72510">
      <w:pPr>
        <w:spacing w:after="0" w:line="240" w:lineRule="auto"/>
        <w:ind w:left="567" w:right="731" w:hanging="567"/>
        <w:contextualSpacing/>
        <w:rPr>
          <w:rFonts w:ascii="Verdana" w:hAnsi="Verdana"/>
          <w:sz w:val="24"/>
          <w:szCs w:val="24"/>
        </w:rPr>
      </w:pPr>
    </w:p>
    <w:p w:rsidR="00ED31F4" w:rsidRPr="00AB38EF" w:rsidRDefault="00AB38EF" w:rsidP="00EE59B4">
      <w:pPr>
        <w:spacing w:after="0" w:line="240" w:lineRule="auto"/>
        <w:ind w:left="567" w:right="-46"/>
        <w:contextualSpacing/>
        <w:jc w:val="both"/>
        <w:rPr>
          <w:rFonts w:ascii="Verdana" w:eastAsia="Verdana" w:hAnsi="Verdana"/>
          <w:sz w:val="24"/>
          <w:szCs w:val="24"/>
        </w:rPr>
      </w:pPr>
      <w:r w:rsidRPr="00AB38EF">
        <w:rPr>
          <w:rFonts w:ascii="Verdana" w:eastAsia="Verdana" w:hAnsi="Verdana"/>
          <w:sz w:val="24"/>
          <w:szCs w:val="24"/>
        </w:rPr>
        <w:t xml:space="preserve">Access to high quality, timely and robust performance information is essential in providing assurance to our Executive Team and Board on our ongoing COVID-19 response, delivery of public health services and statutory responsibilities. A key element of the arrangements set out as part of our organisational recovery is the development of our interactive Performance and Assurance Dashboard and supporting </w:t>
      </w:r>
      <w:r w:rsidR="00ED31F4">
        <w:rPr>
          <w:rFonts w:ascii="Verdana" w:eastAsia="Verdana" w:hAnsi="Verdana"/>
          <w:sz w:val="24"/>
          <w:szCs w:val="24"/>
        </w:rPr>
        <w:t>report</w:t>
      </w:r>
      <w:r w:rsidRPr="00AB38EF">
        <w:rPr>
          <w:rFonts w:ascii="Verdana" w:eastAsia="Verdana" w:hAnsi="Verdana"/>
          <w:sz w:val="24"/>
          <w:szCs w:val="24"/>
        </w:rPr>
        <w:t xml:space="preserve">. </w:t>
      </w:r>
      <w:r w:rsidR="00ED31F4" w:rsidRPr="00AB38EF">
        <w:rPr>
          <w:rFonts w:ascii="Verdana" w:eastAsia="Verdana" w:hAnsi="Verdana"/>
          <w:sz w:val="24"/>
          <w:szCs w:val="24"/>
        </w:rPr>
        <w:t>The dashboard provides an update on the latest available performance across the organisation to aid effective and efficient decision making. The Performance and Assurance Report replaces our existing Integrated Performance Report</w:t>
      </w:r>
      <w:r w:rsidR="00EE59B4">
        <w:rPr>
          <w:rFonts w:ascii="Verdana" w:eastAsia="Verdana" w:hAnsi="Verdana"/>
          <w:sz w:val="24"/>
          <w:szCs w:val="24"/>
        </w:rPr>
        <w:t xml:space="preserve"> and pulls together key information from the interactive dashboard</w:t>
      </w:r>
      <w:r w:rsidR="00ED31F4" w:rsidRPr="00AB38EF">
        <w:rPr>
          <w:rFonts w:ascii="Verdana" w:eastAsia="Verdana" w:hAnsi="Verdana"/>
          <w:sz w:val="24"/>
          <w:szCs w:val="24"/>
        </w:rPr>
        <w:t>.</w:t>
      </w:r>
    </w:p>
    <w:p w:rsidR="000A2ADC" w:rsidRDefault="00AD49B2"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D</w:t>
      </w:r>
      <w:r w:rsidR="000A2ADC" w:rsidRPr="00AC7380">
        <w:rPr>
          <w:rFonts w:ascii="Verdana" w:eastAsiaTheme="majorEastAsia" w:hAnsi="Verdana" w:cstheme="majorBidi"/>
          <w:b/>
          <w:bCs/>
          <w:sz w:val="24"/>
          <w:szCs w:val="24"/>
        </w:rPr>
        <w:t>escription/Assessment</w:t>
      </w:r>
    </w:p>
    <w:p w:rsidR="00AD49B2" w:rsidRDefault="00AD49B2" w:rsidP="00ED31F4">
      <w:pPr>
        <w:spacing w:after="0" w:line="240" w:lineRule="auto"/>
        <w:ind w:left="567" w:right="-45"/>
        <w:contextualSpacing/>
        <w:jc w:val="both"/>
        <w:rPr>
          <w:rFonts w:ascii="Verdana" w:eastAsia="Verdana" w:hAnsi="Verdana"/>
          <w:sz w:val="24"/>
          <w:szCs w:val="24"/>
        </w:rPr>
      </w:pPr>
    </w:p>
    <w:p w:rsidR="00AD49B2" w:rsidRPr="00AD49B2" w:rsidRDefault="00AD49B2" w:rsidP="00ED31F4">
      <w:pPr>
        <w:spacing w:after="0" w:line="240" w:lineRule="auto"/>
        <w:ind w:left="567" w:right="-45"/>
        <w:contextualSpacing/>
        <w:jc w:val="both"/>
        <w:rPr>
          <w:rFonts w:ascii="Verdana" w:eastAsia="Verdana" w:hAnsi="Verdana"/>
          <w:sz w:val="24"/>
          <w:szCs w:val="24"/>
          <w:u w:val="single"/>
        </w:rPr>
      </w:pPr>
      <w:r w:rsidRPr="00AD49B2">
        <w:rPr>
          <w:rFonts w:ascii="Verdana" w:eastAsia="Verdana" w:hAnsi="Verdana"/>
          <w:sz w:val="24"/>
          <w:szCs w:val="24"/>
          <w:u w:val="single"/>
        </w:rPr>
        <w:t>Performance and Assurance Dashboard</w:t>
      </w:r>
    </w:p>
    <w:p w:rsidR="00F80DE3" w:rsidRDefault="00F80DE3" w:rsidP="00ED31F4">
      <w:pPr>
        <w:spacing w:after="0" w:line="240" w:lineRule="auto"/>
        <w:ind w:left="567" w:right="-45"/>
        <w:contextualSpacing/>
        <w:jc w:val="both"/>
        <w:rPr>
          <w:rFonts w:ascii="Verdana" w:eastAsia="Verdana" w:hAnsi="Verdana"/>
          <w:sz w:val="24"/>
          <w:szCs w:val="24"/>
        </w:rPr>
      </w:pPr>
    </w:p>
    <w:p w:rsidR="00AB38EF" w:rsidRDefault="00AB38EF" w:rsidP="00ED31F4">
      <w:pPr>
        <w:spacing w:after="0" w:line="240" w:lineRule="auto"/>
        <w:ind w:left="567" w:right="-45"/>
        <w:contextualSpacing/>
        <w:jc w:val="both"/>
        <w:rPr>
          <w:rFonts w:ascii="Verdana" w:eastAsia="Verdana" w:hAnsi="Verdana"/>
          <w:sz w:val="24"/>
          <w:szCs w:val="24"/>
        </w:rPr>
      </w:pPr>
      <w:r w:rsidRPr="00AB38EF">
        <w:rPr>
          <w:rFonts w:ascii="Verdana" w:eastAsia="Verdana" w:hAnsi="Verdana"/>
          <w:sz w:val="24"/>
          <w:szCs w:val="24"/>
        </w:rPr>
        <w:t xml:space="preserve">The Performance and Assurance Dashboard highlights the latest available performance across a number of key areas within the organisation in an interactive format. </w:t>
      </w:r>
      <w:r>
        <w:rPr>
          <w:rFonts w:ascii="Verdana" w:eastAsia="Verdana" w:hAnsi="Verdana"/>
          <w:sz w:val="24"/>
          <w:szCs w:val="24"/>
        </w:rPr>
        <w:t xml:space="preserve">The </w:t>
      </w:r>
      <w:r w:rsidR="00ED31F4">
        <w:rPr>
          <w:rFonts w:ascii="Verdana" w:eastAsia="Verdana" w:hAnsi="Verdana"/>
          <w:sz w:val="24"/>
          <w:szCs w:val="24"/>
        </w:rPr>
        <w:t xml:space="preserve">supporting </w:t>
      </w:r>
      <w:r>
        <w:rPr>
          <w:rFonts w:ascii="Verdana" w:eastAsia="Verdana" w:hAnsi="Verdana"/>
          <w:sz w:val="24"/>
          <w:szCs w:val="24"/>
        </w:rPr>
        <w:t>Performance and Assurance Report</w:t>
      </w:r>
      <w:r w:rsidRPr="00AB38EF">
        <w:rPr>
          <w:rFonts w:ascii="Verdana" w:eastAsia="Verdana" w:hAnsi="Verdana"/>
          <w:sz w:val="24"/>
          <w:szCs w:val="24"/>
        </w:rPr>
        <w:t xml:space="preserve"> provides a summary of key information including performance highlights, trends and issues and should be read in conjunction with </w:t>
      </w:r>
      <w:r w:rsidR="00ED31F4">
        <w:rPr>
          <w:rFonts w:ascii="Verdana" w:eastAsia="Verdana" w:hAnsi="Verdana"/>
          <w:sz w:val="24"/>
          <w:szCs w:val="24"/>
        </w:rPr>
        <w:t>the interactive dashboard</w:t>
      </w:r>
      <w:r w:rsidRPr="00AB38EF">
        <w:rPr>
          <w:rFonts w:ascii="Verdana" w:eastAsia="Verdana" w:hAnsi="Verdana"/>
          <w:sz w:val="24"/>
          <w:szCs w:val="24"/>
        </w:rPr>
        <w:t xml:space="preserve">. The dashboard and </w:t>
      </w:r>
      <w:r w:rsidRPr="00AB38EF">
        <w:rPr>
          <w:rFonts w:ascii="Verdana" w:eastAsia="Verdana" w:hAnsi="Verdana"/>
          <w:sz w:val="24"/>
          <w:szCs w:val="24"/>
        </w:rPr>
        <w:lastRenderedPageBreak/>
        <w:t xml:space="preserve">supporting narrative gives the Executive Team and Board timely and robust performance information to provide assurance during our enhanced response to the COVID-19 pandemic. </w:t>
      </w:r>
      <w:r>
        <w:rPr>
          <w:rFonts w:ascii="Verdana" w:eastAsia="Verdana" w:hAnsi="Verdana"/>
          <w:sz w:val="24"/>
          <w:szCs w:val="24"/>
        </w:rPr>
        <w:t>An</w:t>
      </w:r>
      <w:r w:rsidRPr="00AB38EF">
        <w:rPr>
          <w:rFonts w:ascii="Verdana" w:eastAsia="Verdana" w:hAnsi="Verdana"/>
          <w:sz w:val="24"/>
          <w:szCs w:val="24"/>
        </w:rPr>
        <w:t xml:space="preserve"> executive summary</w:t>
      </w:r>
      <w:r>
        <w:rPr>
          <w:rFonts w:ascii="Verdana" w:eastAsia="Verdana" w:hAnsi="Verdana"/>
          <w:sz w:val="24"/>
          <w:szCs w:val="24"/>
        </w:rPr>
        <w:t xml:space="preserve"> highlights</w:t>
      </w:r>
      <w:r w:rsidRPr="00AB38EF">
        <w:rPr>
          <w:rFonts w:ascii="Verdana" w:eastAsia="Verdana" w:hAnsi="Verdana"/>
          <w:sz w:val="24"/>
          <w:szCs w:val="24"/>
        </w:rPr>
        <w:t xml:space="preserve"> the key areas identified from latest available data to help stimulate discussion and inform decision making.</w:t>
      </w:r>
    </w:p>
    <w:p w:rsidR="00AB38EF" w:rsidRDefault="00AB38EF" w:rsidP="00AB38EF">
      <w:pPr>
        <w:spacing w:after="0" w:line="240" w:lineRule="auto"/>
        <w:ind w:left="567" w:right="-46"/>
        <w:contextualSpacing/>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In developing our Performance and Assurance Dashboard, we have worked to recognised quality standards. Each data sources used to create one of our interactive dashboards is assessed and given a rating (Gold, Silver, </w:t>
      </w:r>
      <w:proofErr w:type="gramStart"/>
      <w:r w:rsidRPr="00ED31F4">
        <w:rPr>
          <w:rFonts w:ascii="Verdana" w:eastAsia="Verdana" w:hAnsi="Verdana"/>
          <w:sz w:val="24"/>
          <w:szCs w:val="24"/>
        </w:rPr>
        <w:t>Bronze</w:t>
      </w:r>
      <w:proofErr w:type="gramEnd"/>
      <w:r w:rsidRPr="00ED31F4">
        <w:rPr>
          <w:rFonts w:ascii="Verdana" w:eastAsia="Verdana" w:hAnsi="Verdana"/>
          <w:sz w:val="24"/>
          <w:szCs w:val="24"/>
        </w:rPr>
        <w:t xml:space="preserve">). This is detailed at the bottom of each dashboard, along with the specific data source and when the information was extracted. Any data source that does not meet the standard is not included until improvement have been made. </w:t>
      </w:r>
    </w:p>
    <w:p w:rsidR="00ED31F4" w:rsidRPr="00ED31F4" w:rsidRDefault="00ED31F4" w:rsidP="00ED31F4">
      <w:pPr>
        <w:spacing w:after="0" w:line="240" w:lineRule="auto"/>
        <w:ind w:left="567"/>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The dashboards have been developed to recognised </w:t>
      </w:r>
      <w:proofErr w:type="spellStart"/>
      <w:r w:rsidRPr="00ED31F4">
        <w:rPr>
          <w:rFonts w:ascii="Verdana" w:eastAsia="Verdana" w:hAnsi="Verdana"/>
          <w:sz w:val="24"/>
          <w:szCs w:val="24"/>
        </w:rPr>
        <w:t>Alteryx</w:t>
      </w:r>
      <w:proofErr w:type="spellEnd"/>
      <w:r w:rsidRPr="00ED31F4">
        <w:rPr>
          <w:rFonts w:ascii="Verdana" w:eastAsia="Verdana" w:hAnsi="Verdana"/>
          <w:sz w:val="24"/>
          <w:szCs w:val="24"/>
        </w:rPr>
        <w:t xml:space="preserve"> and Tableau (our business intelligence tools) standards. This relates to not only how we have visualised the information provided but also in terms of the data flows that sit behind each dashboard.</w:t>
      </w:r>
    </w:p>
    <w:p w:rsidR="00ED31F4" w:rsidRDefault="00ED31F4" w:rsidP="00F80DE3">
      <w:pPr>
        <w:spacing w:after="0" w:line="240" w:lineRule="auto"/>
        <w:jc w:val="both"/>
        <w:rPr>
          <w:rFonts w:ascii="Verdana" w:eastAsia="Verdana" w:hAnsi="Verdana"/>
          <w:sz w:val="24"/>
          <w:szCs w:val="24"/>
        </w:rPr>
      </w:pPr>
    </w:p>
    <w:p w:rsidR="00ED31F4" w:rsidRDefault="006A33A9" w:rsidP="00EE59B4">
      <w:pPr>
        <w:ind w:right="-46" w:firstLine="567"/>
        <w:jc w:val="both"/>
        <w:rPr>
          <w:rFonts w:ascii="Verdana" w:hAnsi="Verdana"/>
          <w:sz w:val="24"/>
          <w:szCs w:val="24"/>
        </w:rPr>
      </w:pPr>
      <w:r>
        <w:rPr>
          <w:rFonts w:ascii="Verdana" w:hAnsi="Verdana"/>
          <w:sz w:val="24"/>
          <w:szCs w:val="24"/>
        </w:rPr>
        <w:t>Relevant l</w:t>
      </w:r>
      <w:r w:rsidR="00ED31F4">
        <w:rPr>
          <w:rFonts w:ascii="Verdana" w:hAnsi="Verdana"/>
          <w:sz w:val="24"/>
          <w:szCs w:val="24"/>
        </w:rPr>
        <w:t>inks to the dashboards are below for information:</w:t>
      </w:r>
    </w:p>
    <w:p w:rsidR="00ED31F4" w:rsidRPr="004137DE" w:rsidRDefault="00ED31F4" w:rsidP="00ED31F4">
      <w:pPr>
        <w:spacing w:after="0" w:line="240" w:lineRule="auto"/>
        <w:ind w:left="567"/>
        <w:rPr>
          <w:rFonts w:ascii="Verdana" w:hAnsi="Verdana"/>
          <w:sz w:val="24"/>
        </w:rPr>
      </w:pPr>
      <w:r>
        <w:rPr>
          <w:rFonts w:ascii="Verdana" w:hAnsi="Verdana"/>
          <w:sz w:val="24"/>
          <w:szCs w:val="24"/>
        </w:rPr>
        <w:t xml:space="preserve">Performance and Assurance Dashboard </w:t>
      </w:r>
      <w:r>
        <w:rPr>
          <w:rFonts w:ascii="Verdana" w:hAnsi="Verdana"/>
          <w:i/>
          <w:sz w:val="24"/>
        </w:rPr>
        <w:t>(</w:t>
      </w:r>
      <w:r w:rsidRPr="00F92CB2">
        <w:rPr>
          <w:rFonts w:ascii="Verdana" w:hAnsi="Verdana"/>
          <w:i/>
          <w:sz w:val="24"/>
        </w:rPr>
        <w:t>not publically available)</w:t>
      </w:r>
    </w:p>
    <w:p w:rsidR="00ED31F4" w:rsidRPr="00ED31F4" w:rsidRDefault="00286E8A" w:rsidP="00EE59B4">
      <w:pPr>
        <w:spacing w:after="0" w:line="240" w:lineRule="auto"/>
        <w:ind w:left="567" w:right="-45"/>
        <w:jc w:val="both"/>
        <w:rPr>
          <w:rFonts w:cstheme="minorHAnsi"/>
          <w:szCs w:val="24"/>
        </w:rPr>
      </w:pPr>
      <w:hyperlink r:id="rId12" w:anchor="/site/CorporateAnalyticsPreProduction/views/RecoveryDashboardLandingPage/LandingPage?:iid=1" w:history="1">
        <w:r w:rsidR="00EE59B4" w:rsidRPr="008424B4">
          <w:rPr>
            <w:rStyle w:val="Hyperlink"/>
            <w:rFonts w:cstheme="minorHAnsi"/>
            <w:szCs w:val="24"/>
          </w:rPr>
          <w:t>https://phw-tableau.cymru.nhs.uk/#/site/CorporateAnalyticsPreProduction/views/RecoveryDashboardLandingPage/LandingPage?:iid=1</w:t>
        </w:r>
      </w:hyperlink>
      <w:r w:rsidR="00ED31F4" w:rsidRPr="00ED31F4">
        <w:rPr>
          <w:rFonts w:cstheme="minorHAnsi"/>
          <w:szCs w:val="24"/>
        </w:rPr>
        <w:t xml:space="preserve"> </w:t>
      </w:r>
    </w:p>
    <w:p w:rsidR="00ED31F4" w:rsidRDefault="00ED31F4" w:rsidP="00ED31F4">
      <w:pPr>
        <w:spacing w:after="0" w:line="240" w:lineRule="auto"/>
        <w:ind w:left="567"/>
        <w:rPr>
          <w:rFonts w:ascii="Verdana" w:hAnsi="Verdana"/>
          <w:sz w:val="24"/>
        </w:rPr>
      </w:pPr>
    </w:p>
    <w:p w:rsidR="00ED31F4" w:rsidRPr="003B1702" w:rsidRDefault="00ED31F4" w:rsidP="00ED31F4">
      <w:pPr>
        <w:spacing w:after="0" w:line="240" w:lineRule="auto"/>
        <w:ind w:left="567"/>
        <w:rPr>
          <w:rFonts w:ascii="Verdana" w:hAnsi="Verdana"/>
          <w:sz w:val="24"/>
        </w:rPr>
      </w:pPr>
      <w:r w:rsidRPr="003B1702">
        <w:rPr>
          <w:rFonts w:ascii="Verdana" w:hAnsi="Verdana"/>
          <w:sz w:val="24"/>
        </w:rPr>
        <w:t xml:space="preserve">PHW Rapid COVID-19 surveillance </w:t>
      </w:r>
      <w:r w:rsidRPr="00F92CB2">
        <w:rPr>
          <w:rFonts w:ascii="Verdana" w:hAnsi="Verdana"/>
          <w:i/>
          <w:sz w:val="24"/>
        </w:rPr>
        <w:t>(publically available)</w:t>
      </w:r>
    </w:p>
    <w:p w:rsidR="00ED31F4" w:rsidRDefault="00286E8A" w:rsidP="00ED31F4">
      <w:pPr>
        <w:ind w:left="567"/>
        <w:rPr>
          <w:color w:val="1F497D"/>
        </w:rPr>
      </w:pPr>
      <w:hyperlink r:id="rId13" w:anchor="!/vizhome/RapidCOVID-19virology-Public/Headlinesummary" w:history="1">
        <w:r w:rsidR="00ED31F4" w:rsidRPr="005F0011">
          <w:rPr>
            <w:rStyle w:val="Hyperlink"/>
          </w:rPr>
          <w:t>https://public.tableau.com/profile/public.health.wales.health.protection#!/vizhome/RapidCOVID-19virology-Public/Headlinesummary</w:t>
        </w:r>
      </w:hyperlink>
    </w:p>
    <w:p w:rsidR="00F80DE3" w:rsidRDefault="00F80DE3" w:rsidP="00F80DE3">
      <w:pPr>
        <w:spacing w:after="0" w:line="240" w:lineRule="auto"/>
        <w:ind w:left="567" w:right="-45"/>
        <w:contextualSpacing/>
        <w:jc w:val="both"/>
        <w:rPr>
          <w:rFonts w:ascii="Verdana" w:eastAsia="Verdana" w:hAnsi="Verdana"/>
          <w:sz w:val="24"/>
          <w:szCs w:val="24"/>
          <w:u w:val="single"/>
        </w:rPr>
      </w:pPr>
    </w:p>
    <w:p w:rsidR="00D72510" w:rsidRPr="00F80DE3" w:rsidRDefault="003A3F6D" w:rsidP="00F80DE3">
      <w:pPr>
        <w:spacing w:after="0" w:line="240" w:lineRule="auto"/>
        <w:ind w:left="567" w:right="-45"/>
        <w:contextualSpacing/>
        <w:jc w:val="both"/>
        <w:rPr>
          <w:rFonts w:ascii="Verdana" w:eastAsia="Verdana" w:hAnsi="Verdana"/>
          <w:sz w:val="24"/>
          <w:szCs w:val="24"/>
          <w:u w:val="single"/>
        </w:rPr>
      </w:pPr>
      <w:r>
        <w:rPr>
          <w:rFonts w:ascii="Verdana" w:eastAsia="Verdana" w:hAnsi="Verdana"/>
          <w:sz w:val="24"/>
          <w:szCs w:val="24"/>
          <w:u w:val="single"/>
        </w:rPr>
        <w:t>Phase 2 enhancements and future</w:t>
      </w:r>
      <w:r w:rsidR="007A5F6D">
        <w:rPr>
          <w:rFonts w:ascii="Verdana" w:eastAsia="Verdana" w:hAnsi="Verdana"/>
          <w:sz w:val="24"/>
          <w:szCs w:val="24"/>
          <w:u w:val="single"/>
        </w:rPr>
        <w:t xml:space="preserve"> development</w:t>
      </w:r>
      <w:r w:rsidR="00AD49B2" w:rsidRPr="00F80DE3">
        <w:rPr>
          <w:rFonts w:ascii="Verdana" w:eastAsia="Verdana" w:hAnsi="Verdana"/>
          <w:sz w:val="24"/>
          <w:szCs w:val="24"/>
          <w:u w:val="single"/>
        </w:rPr>
        <w:t xml:space="preserve"> </w:t>
      </w:r>
    </w:p>
    <w:p w:rsidR="00F80DE3" w:rsidRDefault="00F80DE3" w:rsidP="00F80DE3">
      <w:pPr>
        <w:spacing w:after="0" w:line="240" w:lineRule="auto"/>
        <w:ind w:left="567"/>
        <w:jc w:val="both"/>
        <w:rPr>
          <w:rFonts w:ascii="Verdana" w:eastAsia="Verdana" w:hAnsi="Verdana"/>
          <w:sz w:val="24"/>
          <w:szCs w:val="24"/>
        </w:rPr>
      </w:pPr>
    </w:p>
    <w:p w:rsidR="007A5F6D" w:rsidRPr="007A5F6D" w:rsidRDefault="007A5F6D" w:rsidP="001C6BE0">
      <w:pPr>
        <w:spacing w:after="0" w:line="240" w:lineRule="auto"/>
        <w:ind w:left="567" w:right="-45"/>
        <w:contextualSpacing/>
        <w:jc w:val="both"/>
        <w:rPr>
          <w:rFonts w:ascii="Verdana" w:eastAsia="Verdana" w:hAnsi="Verdana"/>
          <w:sz w:val="24"/>
          <w:szCs w:val="24"/>
        </w:rPr>
      </w:pPr>
      <w:r w:rsidRPr="007A5F6D">
        <w:rPr>
          <w:rFonts w:ascii="Verdana" w:eastAsia="Verdana" w:hAnsi="Verdana"/>
          <w:sz w:val="24"/>
          <w:szCs w:val="24"/>
        </w:rPr>
        <w:t xml:space="preserve">Version 2 of the Performance and Assurance Dashboard </w:t>
      </w:r>
      <w:r w:rsidR="005932EA">
        <w:rPr>
          <w:rFonts w:ascii="Verdana" w:eastAsia="Verdana" w:hAnsi="Verdana"/>
          <w:sz w:val="24"/>
          <w:szCs w:val="24"/>
        </w:rPr>
        <w:t xml:space="preserve">was launched at the end of January </w:t>
      </w:r>
      <w:r w:rsidR="001C6BE0">
        <w:rPr>
          <w:rFonts w:ascii="Verdana" w:eastAsia="Verdana" w:hAnsi="Verdana"/>
          <w:sz w:val="24"/>
          <w:szCs w:val="24"/>
        </w:rPr>
        <w:t>2021. This saw</w:t>
      </w:r>
      <w:r w:rsidRPr="007A5F6D">
        <w:rPr>
          <w:rFonts w:ascii="Verdana" w:eastAsia="Verdana" w:hAnsi="Verdana"/>
          <w:sz w:val="24"/>
          <w:szCs w:val="24"/>
        </w:rPr>
        <w:t xml:space="preserve"> the iterative development of additiona</w:t>
      </w:r>
      <w:r w:rsidR="006A33A9">
        <w:rPr>
          <w:rFonts w:ascii="Verdana" w:eastAsia="Verdana" w:hAnsi="Verdana"/>
          <w:sz w:val="24"/>
          <w:szCs w:val="24"/>
        </w:rPr>
        <w:t>l interactive dashboards</w:t>
      </w:r>
      <w:r w:rsidRPr="007A5F6D">
        <w:rPr>
          <w:rFonts w:ascii="Verdana" w:eastAsia="Verdana" w:hAnsi="Verdana"/>
          <w:sz w:val="24"/>
          <w:szCs w:val="24"/>
        </w:rPr>
        <w:t xml:space="preserve"> for key areas of organisational performance</w:t>
      </w:r>
      <w:r w:rsidR="001C6BE0">
        <w:rPr>
          <w:rFonts w:ascii="Verdana" w:eastAsia="Verdana" w:hAnsi="Verdana"/>
          <w:sz w:val="24"/>
          <w:szCs w:val="24"/>
        </w:rPr>
        <w:t xml:space="preserve">, including our Operational Plan, </w:t>
      </w:r>
      <w:r w:rsidRPr="007A5F6D">
        <w:rPr>
          <w:rFonts w:ascii="Verdana" w:eastAsia="Verdana" w:hAnsi="Verdana"/>
          <w:sz w:val="24"/>
          <w:szCs w:val="24"/>
        </w:rPr>
        <w:t>COVID-19 vaccination uptake</w:t>
      </w:r>
      <w:r w:rsidR="001C6BE0">
        <w:rPr>
          <w:rFonts w:ascii="Verdana" w:eastAsia="Verdana" w:hAnsi="Verdana"/>
          <w:sz w:val="24"/>
          <w:szCs w:val="24"/>
        </w:rPr>
        <w:t>, our key quality metrics, and our Breast Test Wales service.</w:t>
      </w:r>
    </w:p>
    <w:p w:rsidR="006A33A9" w:rsidRDefault="006A33A9" w:rsidP="006A33A9">
      <w:pPr>
        <w:spacing w:after="0" w:line="240" w:lineRule="auto"/>
        <w:ind w:left="567"/>
        <w:jc w:val="both"/>
        <w:rPr>
          <w:rFonts w:ascii="Verdana" w:eastAsia="Verdana" w:hAnsi="Verdana"/>
          <w:sz w:val="24"/>
          <w:szCs w:val="24"/>
        </w:rPr>
      </w:pPr>
    </w:p>
    <w:p w:rsidR="001C6BE0" w:rsidRDefault="003A3F6D" w:rsidP="006A33A9">
      <w:pPr>
        <w:spacing w:after="0" w:line="240" w:lineRule="auto"/>
        <w:ind w:left="567"/>
        <w:jc w:val="both"/>
        <w:rPr>
          <w:rFonts w:ascii="Verdana" w:eastAsia="Verdana" w:hAnsi="Verdana"/>
          <w:sz w:val="24"/>
          <w:szCs w:val="24"/>
        </w:rPr>
      </w:pPr>
      <w:r>
        <w:rPr>
          <w:rFonts w:ascii="Verdana" w:eastAsia="Verdana" w:hAnsi="Verdana"/>
          <w:sz w:val="24"/>
          <w:szCs w:val="24"/>
        </w:rPr>
        <w:t>F</w:t>
      </w:r>
      <w:r w:rsidR="006A33A9" w:rsidRPr="00AB38EF">
        <w:rPr>
          <w:rFonts w:ascii="Verdana" w:eastAsia="Verdana" w:hAnsi="Verdana"/>
          <w:sz w:val="24"/>
          <w:szCs w:val="24"/>
        </w:rPr>
        <w:t>urther enhancements</w:t>
      </w:r>
      <w:r w:rsidR="001C6BE0">
        <w:rPr>
          <w:rFonts w:ascii="Verdana" w:eastAsia="Verdana" w:hAnsi="Verdana"/>
          <w:sz w:val="24"/>
          <w:szCs w:val="24"/>
        </w:rPr>
        <w:t xml:space="preserve"> have been </w:t>
      </w:r>
      <w:r w:rsidR="006A33A9" w:rsidRPr="00AB38EF">
        <w:rPr>
          <w:rFonts w:ascii="Verdana" w:eastAsia="Verdana" w:hAnsi="Verdana"/>
          <w:sz w:val="24"/>
          <w:szCs w:val="24"/>
        </w:rPr>
        <w:t xml:space="preserve">made </w:t>
      </w:r>
      <w:r w:rsidR="00CE10BD">
        <w:rPr>
          <w:rFonts w:ascii="Verdana" w:eastAsia="Verdana" w:hAnsi="Verdana"/>
          <w:sz w:val="24"/>
          <w:szCs w:val="24"/>
        </w:rPr>
        <w:t xml:space="preserve">to the </w:t>
      </w:r>
      <w:r w:rsidR="001C6BE0">
        <w:rPr>
          <w:rFonts w:ascii="Verdana" w:eastAsia="Verdana" w:hAnsi="Verdana"/>
          <w:sz w:val="24"/>
          <w:szCs w:val="24"/>
        </w:rPr>
        <w:t xml:space="preserve">existing </w:t>
      </w:r>
      <w:r w:rsidR="00CE10BD">
        <w:rPr>
          <w:rFonts w:ascii="Verdana" w:eastAsia="Verdana" w:hAnsi="Verdana"/>
          <w:sz w:val="24"/>
          <w:szCs w:val="24"/>
        </w:rPr>
        <w:t xml:space="preserve">Performance and Assurance Dashboard </w:t>
      </w:r>
      <w:r w:rsidR="001C6BE0">
        <w:rPr>
          <w:rFonts w:ascii="Verdana" w:eastAsia="Verdana" w:hAnsi="Verdana"/>
          <w:sz w:val="24"/>
          <w:szCs w:val="24"/>
        </w:rPr>
        <w:t xml:space="preserve">including </w:t>
      </w:r>
      <w:r w:rsidR="005932EA">
        <w:rPr>
          <w:rFonts w:ascii="Verdana" w:eastAsia="Verdana" w:hAnsi="Verdana"/>
          <w:sz w:val="24"/>
          <w:szCs w:val="24"/>
        </w:rPr>
        <w:t xml:space="preserve">improvements </w:t>
      </w:r>
      <w:r w:rsidR="001C6BE0">
        <w:rPr>
          <w:rFonts w:ascii="Verdana" w:eastAsia="Verdana" w:hAnsi="Verdana"/>
          <w:sz w:val="24"/>
          <w:szCs w:val="24"/>
        </w:rPr>
        <w:t xml:space="preserve">to our </w:t>
      </w:r>
      <w:r w:rsidR="001C6BE0" w:rsidRPr="007A5F6D">
        <w:rPr>
          <w:rFonts w:ascii="Verdana" w:eastAsia="Verdana" w:hAnsi="Verdana"/>
          <w:sz w:val="24"/>
          <w:szCs w:val="24"/>
        </w:rPr>
        <w:t>COVID-19 vaccination uptake</w:t>
      </w:r>
      <w:r w:rsidR="001C6BE0" w:rsidRPr="00AB38EF">
        <w:rPr>
          <w:rFonts w:ascii="Verdana" w:eastAsia="Verdana" w:hAnsi="Verdana"/>
          <w:sz w:val="24"/>
          <w:szCs w:val="24"/>
        </w:rPr>
        <w:t xml:space="preserve"> </w:t>
      </w:r>
      <w:r w:rsidR="001C6BE0">
        <w:rPr>
          <w:rFonts w:ascii="Verdana" w:eastAsia="Verdana" w:hAnsi="Verdana"/>
          <w:sz w:val="24"/>
          <w:szCs w:val="24"/>
        </w:rPr>
        <w:t xml:space="preserve">dashboard and further strengthening of </w:t>
      </w:r>
      <w:r w:rsidR="005932EA">
        <w:rPr>
          <w:rFonts w:ascii="Verdana" w:eastAsia="Verdana" w:hAnsi="Verdana"/>
          <w:sz w:val="24"/>
          <w:szCs w:val="24"/>
        </w:rPr>
        <w:t>the</w:t>
      </w:r>
      <w:r w:rsidR="001C6BE0">
        <w:rPr>
          <w:rFonts w:ascii="Verdana" w:eastAsia="Verdana" w:hAnsi="Verdana"/>
          <w:sz w:val="24"/>
          <w:szCs w:val="24"/>
        </w:rPr>
        <w:t xml:space="preserve"> </w:t>
      </w:r>
      <w:r w:rsidR="005932EA">
        <w:rPr>
          <w:rFonts w:ascii="Verdana" w:eastAsia="Verdana" w:hAnsi="Verdana"/>
          <w:sz w:val="24"/>
          <w:szCs w:val="24"/>
        </w:rPr>
        <w:t xml:space="preserve">data processes for our </w:t>
      </w:r>
      <w:r w:rsidR="001C6BE0">
        <w:rPr>
          <w:rFonts w:ascii="Verdana" w:eastAsia="Verdana" w:hAnsi="Verdana"/>
          <w:sz w:val="24"/>
          <w:szCs w:val="24"/>
        </w:rPr>
        <w:t>quality outputs.</w:t>
      </w:r>
    </w:p>
    <w:p w:rsidR="001C6BE0" w:rsidRDefault="001C6BE0" w:rsidP="006A33A9">
      <w:pPr>
        <w:spacing w:after="0" w:line="240" w:lineRule="auto"/>
        <w:ind w:left="567"/>
        <w:jc w:val="both"/>
        <w:rPr>
          <w:rFonts w:ascii="Verdana" w:eastAsia="Verdana" w:hAnsi="Verdana"/>
          <w:sz w:val="24"/>
          <w:szCs w:val="24"/>
        </w:rPr>
      </w:pPr>
    </w:p>
    <w:p w:rsidR="001C6BE0" w:rsidRDefault="003A3F6D" w:rsidP="003A3F6D">
      <w:pPr>
        <w:spacing w:after="0" w:line="240" w:lineRule="auto"/>
        <w:ind w:left="567"/>
        <w:jc w:val="both"/>
        <w:rPr>
          <w:rFonts w:ascii="Verdana" w:eastAsia="Verdana" w:hAnsi="Verdana"/>
          <w:sz w:val="24"/>
          <w:szCs w:val="24"/>
        </w:rPr>
      </w:pPr>
      <w:r w:rsidRPr="00AB38EF">
        <w:rPr>
          <w:rFonts w:ascii="Verdana" w:eastAsia="Verdana" w:hAnsi="Verdana"/>
          <w:sz w:val="24"/>
          <w:szCs w:val="24"/>
        </w:rPr>
        <w:t>In line with our response to the pandemic,</w:t>
      </w:r>
      <w:r>
        <w:rPr>
          <w:rFonts w:ascii="Verdana" w:eastAsia="Verdana" w:hAnsi="Verdana"/>
          <w:sz w:val="24"/>
          <w:szCs w:val="24"/>
        </w:rPr>
        <w:t xml:space="preserve"> and to enable us to monitor the recovery of a number of our key </w:t>
      </w:r>
      <w:r w:rsidRPr="00AB38EF">
        <w:rPr>
          <w:rFonts w:ascii="Verdana" w:eastAsia="Verdana" w:hAnsi="Verdana"/>
          <w:sz w:val="24"/>
          <w:szCs w:val="24"/>
        </w:rPr>
        <w:t>services and programmes</w:t>
      </w:r>
      <w:r>
        <w:rPr>
          <w:rFonts w:ascii="Verdana" w:eastAsia="Verdana" w:hAnsi="Verdana"/>
          <w:sz w:val="24"/>
          <w:szCs w:val="24"/>
        </w:rPr>
        <w:t xml:space="preserve">, </w:t>
      </w:r>
      <w:r w:rsidR="005932EA">
        <w:rPr>
          <w:rFonts w:ascii="Verdana" w:eastAsia="Verdana" w:hAnsi="Verdana"/>
          <w:sz w:val="24"/>
          <w:szCs w:val="24"/>
        </w:rPr>
        <w:t xml:space="preserve">work is </w:t>
      </w:r>
      <w:r>
        <w:rPr>
          <w:rFonts w:ascii="Verdana" w:eastAsia="Verdana" w:hAnsi="Verdana"/>
          <w:sz w:val="24"/>
          <w:szCs w:val="24"/>
        </w:rPr>
        <w:t xml:space="preserve">underway as part of our </w:t>
      </w:r>
      <w:r w:rsidR="001C6BE0">
        <w:rPr>
          <w:rFonts w:ascii="Verdana" w:eastAsia="Verdana" w:hAnsi="Verdana"/>
          <w:sz w:val="24"/>
          <w:szCs w:val="24"/>
        </w:rPr>
        <w:t xml:space="preserve">Phase 3 </w:t>
      </w:r>
      <w:r>
        <w:rPr>
          <w:rFonts w:ascii="Verdana" w:eastAsia="Verdana" w:hAnsi="Verdana"/>
          <w:sz w:val="24"/>
          <w:szCs w:val="24"/>
        </w:rPr>
        <w:t xml:space="preserve">release. These include </w:t>
      </w:r>
      <w:r w:rsidR="005932EA">
        <w:rPr>
          <w:rFonts w:ascii="Verdana" w:eastAsia="Verdana" w:hAnsi="Verdana"/>
          <w:sz w:val="24"/>
          <w:szCs w:val="24"/>
        </w:rPr>
        <w:t xml:space="preserve">a number of developments including </w:t>
      </w:r>
      <w:r>
        <w:rPr>
          <w:rFonts w:ascii="Verdana" w:eastAsia="Verdana" w:hAnsi="Verdana"/>
          <w:sz w:val="24"/>
          <w:szCs w:val="24"/>
        </w:rPr>
        <w:t xml:space="preserve">additional screening dashboards, </w:t>
      </w:r>
      <w:r>
        <w:rPr>
          <w:rFonts w:ascii="Verdana" w:eastAsia="Verdana" w:hAnsi="Verdana"/>
          <w:sz w:val="24"/>
          <w:szCs w:val="24"/>
        </w:rPr>
        <w:lastRenderedPageBreak/>
        <w:t>enhancements to our COVID-19 vaccination uptake dashboard and strengthening of our reporting methodology.</w:t>
      </w:r>
    </w:p>
    <w:p w:rsidR="003A3F6D" w:rsidRDefault="003A3F6D" w:rsidP="003A3F6D">
      <w:pPr>
        <w:spacing w:after="0" w:line="240" w:lineRule="auto"/>
        <w:ind w:left="567"/>
        <w:jc w:val="both"/>
        <w:rPr>
          <w:rFonts w:ascii="Verdana" w:eastAsia="Verdana" w:hAnsi="Verdana"/>
          <w:sz w:val="24"/>
          <w:szCs w:val="24"/>
        </w:rPr>
      </w:pPr>
    </w:p>
    <w:p w:rsidR="001C6BE0" w:rsidRDefault="001C6BE0" w:rsidP="006A33A9">
      <w:pPr>
        <w:spacing w:after="0" w:line="240" w:lineRule="auto"/>
        <w:ind w:left="567"/>
        <w:jc w:val="both"/>
        <w:rPr>
          <w:rFonts w:ascii="Verdana" w:eastAsia="Verdana" w:hAnsi="Verdana"/>
          <w:sz w:val="24"/>
          <w:szCs w:val="24"/>
        </w:rPr>
      </w:pP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4"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5"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6"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7"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8"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p>
    <w:p w:rsidR="00402FE9" w:rsidRDefault="00402FE9"/>
    <w:sectPr w:rsidR="00402FE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0"/>
      <w:gridCol w:w="3002"/>
    </w:tblGrid>
    <w:tr w:rsidR="008E6BAB" w:rsidRPr="00511AFF" w:rsidTr="008F2049">
      <w:tc>
        <w:tcPr>
          <w:tcW w:w="3100" w:type="dxa"/>
        </w:tcPr>
        <w:p w:rsidR="008E6BAB" w:rsidRPr="00511AFF" w:rsidRDefault="000F437D" w:rsidP="001C6BE0">
          <w:pPr>
            <w:pStyle w:val="Footer"/>
            <w:tabs>
              <w:tab w:val="right" w:pos="9090"/>
            </w:tabs>
            <w:jc w:val="center"/>
            <w:rPr>
              <w:b/>
              <w:sz w:val="20"/>
            </w:rPr>
          </w:pPr>
          <w:r w:rsidRPr="00511AFF">
            <w:rPr>
              <w:b/>
              <w:sz w:val="20"/>
            </w:rPr>
            <w:t xml:space="preserve">Date: </w:t>
          </w:r>
          <w:r w:rsidR="007A5F6D">
            <w:rPr>
              <w:sz w:val="20"/>
            </w:rPr>
            <w:t xml:space="preserve"> 1</w:t>
          </w:r>
          <w:r w:rsidR="003A3F6D">
            <w:rPr>
              <w:sz w:val="20"/>
            </w:rPr>
            <w:t>8</w:t>
          </w:r>
          <w:r w:rsidR="003B1702">
            <w:rPr>
              <w:sz w:val="20"/>
            </w:rPr>
            <w:t xml:space="preserve"> </w:t>
          </w:r>
          <w:r w:rsidR="001C6BE0">
            <w:rPr>
              <w:sz w:val="20"/>
            </w:rPr>
            <w:t>March</w:t>
          </w:r>
          <w:r w:rsidR="00DA575D">
            <w:rPr>
              <w:sz w:val="20"/>
            </w:rPr>
            <w:t xml:space="preserve"> </w:t>
          </w:r>
          <w:r w:rsidR="00F9166C">
            <w:rPr>
              <w:sz w:val="20"/>
            </w:rPr>
            <w:t>20</w:t>
          </w:r>
          <w:r w:rsidR="007A5F6D">
            <w:rPr>
              <w:sz w:val="20"/>
            </w:rPr>
            <w:t>21</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286E8A">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286E8A">
            <w:rPr>
              <w:rStyle w:val="PageNumber"/>
              <w:noProof/>
              <w:sz w:val="20"/>
            </w:rPr>
            <w:t>5</w:t>
          </w:r>
          <w:r w:rsidRPr="00511AFF">
            <w:rPr>
              <w:rStyle w:val="PageNumber"/>
              <w:sz w:val="20"/>
            </w:rPr>
            <w:fldChar w:fldCharType="end"/>
          </w:r>
        </w:p>
      </w:tc>
    </w:tr>
  </w:tbl>
  <w:p w:rsidR="008E6BAB" w:rsidRPr="00FA7943" w:rsidRDefault="00286E8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5B981189"/>
    <w:multiLevelType w:val="hybridMultilevel"/>
    <w:tmpl w:val="C4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1A132D"/>
    <w:multiLevelType w:val="hybridMultilevel"/>
    <w:tmpl w:val="CAB88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34A01"/>
    <w:rsid w:val="00087F54"/>
    <w:rsid w:val="0009383C"/>
    <w:rsid w:val="000A2ADC"/>
    <w:rsid w:val="000F437D"/>
    <w:rsid w:val="00134A94"/>
    <w:rsid w:val="00165452"/>
    <w:rsid w:val="00190CE2"/>
    <w:rsid w:val="001C6BE0"/>
    <w:rsid w:val="001F5F0E"/>
    <w:rsid w:val="00286E8A"/>
    <w:rsid w:val="0029016D"/>
    <w:rsid w:val="002E753D"/>
    <w:rsid w:val="00365579"/>
    <w:rsid w:val="003A3F6D"/>
    <w:rsid w:val="003B1702"/>
    <w:rsid w:val="00401278"/>
    <w:rsid w:val="00402FE9"/>
    <w:rsid w:val="00403711"/>
    <w:rsid w:val="004137DE"/>
    <w:rsid w:val="00423278"/>
    <w:rsid w:val="00423E4B"/>
    <w:rsid w:val="004C092E"/>
    <w:rsid w:val="004F3D6C"/>
    <w:rsid w:val="00502636"/>
    <w:rsid w:val="00531AA6"/>
    <w:rsid w:val="005932EA"/>
    <w:rsid w:val="005B72D4"/>
    <w:rsid w:val="005C71DB"/>
    <w:rsid w:val="00603EE9"/>
    <w:rsid w:val="006A33A9"/>
    <w:rsid w:val="00731CD9"/>
    <w:rsid w:val="007A5F6D"/>
    <w:rsid w:val="007C61B6"/>
    <w:rsid w:val="00854D09"/>
    <w:rsid w:val="00883874"/>
    <w:rsid w:val="009200D4"/>
    <w:rsid w:val="00930D2D"/>
    <w:rsid w:val="009975E9"/>
    <w:rsid w:val="009B0876"/>
    <w:rsid w:val="009F1168"/>
    <w:rsid w:val="00A230EF"/>
    <w:rsid w:val="00A6394D"/>
    <w:rsid w:val="00A91FD8"/>
    <w:rsid w:val="00AB38EF"/>
    <w:rsid w:val="00AC3B62"/>
    <w:rsid w:val="00AD49B2"/>
    <w:rsid w:val="00AF7919"/>
    <w:rsid w:val="00B735F6"/>
    <w:rsid w:val="00BC3E9E"/>
    <w:rsid w:val="00BD57A6"/>
    <w:rsid w:val="00C75D84"/>
    <w:rsid w:val="00CB331C"/>
    <w:rsid w:val="00CD221F"/>
    <w:rsid w:val="00CD34E2"/>
    <w:rsid w:val="00CE10BD"/>
    <w:rsid w:val="00D05B78"/>
    <w:rsid w:val="00D72510"/>
    <w:rsid w:val="00D7492D"/>
    <w:rsid w:val="00DA575D"/>
    <w:rsid w:val="00DB7005"/>
    <w:rsid w:val="00EB4230"/>
    <w:rsid w:val="00ED31F4"/>
    <w:rsid w:val="00EE59B4"/>
    <w:rsid w:val="00F106F4"/>
    <w:rsid w:val="00F80DE3"/>
    <w:rsid w:val="00F9166C"/>
    <w:rsid w:val="00F9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AD28"/>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A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tableau.com/profile/public.health.wales.health.protection"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w-tableau.cymru.nhs.u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wales.nhs.uk/governance-emanual/how-the-health-and-care-standards-a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E91A-161C-428F-BAFA-92A0A4C3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4</cp:revision>
  <dcterms:created xsi:type="dcterms:W3CDTF">2021-03-18T11:33:00Z</dcterms:created>
  <dcterms:modified xsi:type="dcterms:W3CDTF">2021-03-18T16:53:00Z</dcterms:modified>
</cp:coreProperties>
</file>