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16" w:rsidRDefault="00AD1916" w:rsidP="00AD1916">
      <w:pPr>
        <w:pStyle w:val="AppendixCTHB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Control of Contractors Guidance:</w:t>
      </w:r>
    </w:p>
    <w:p w:rsidR="00C165D0" w:rsidRPr="00272E1F" w:rsidRDefault="00C165D0" w:rsidP="00C165D0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272E1F">
        <w:rPr>
          <w:b/>
          <w:sz w:val="32"/>
          <w:szCs w:val="32"/>
        </w:rPr>
        <w:t>wo minute risk assessments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165D0" w:rsidTr="005B7AE7">
        <w:tc>
          <w:tcPr>
            <w:tcW w:w="9970" w:type="dxa"/>
          </w:tcPr>
          <w:p w:rsidR="00C165D0" w:rsidRDefault="00C165D0" w:rsidP="005B7AE7">
            <w:pPr>
              <w:spacing w:line="480" w:lineRule="auto"/>
              <w:rPr>
                <w:b/>
              </w:rPr>
            </w:pPr>
            <w:r>
              <w:rPr>
                <w:b/>
              </w:rPr>
              <w:t>Location of work</w:t>
            </w:r>
          </w:p>
        </w:tc>
      </w:tr>
      <w:tr w:rsidR="00C165D0" w:rsidTr="005B7AE7">
        <w:tc>
          <w:tcPr>
            <w:tcW w:w="9970" w:type="dxa"/>
          </w:tcPr>
          <w:p w:rsidR="00C165D0" w:rsidRDefault="00C165D0" w:rsidP="005B7AE7">
            <w:pPr>
              <w:spacing w:line="480" w:lineRule="auto"/>
              <w:rPr>
                <w:b/>
              </w:rPr>
            </w:pPr>
            <w:r>
              <w:rPr>
                <w:b/>
              </w:rPr>
              <w:t>Task</w:t>
            </w:r>
          </w:p>
        </w:tc>
      </w:tr>
      <w:tr w:rsidR="00C165D0" w:rsidTr="005B7AE7">
        <w:tc>
          <w:tcPr>
            <w:tcW w:w="9970" w:type="dxa"/>
          </w:tcPr>
          <w:p w:rsidR="00C165D0" w:rsidRDefault="00C165D0" w:rsidP="005B7AE7">
            <w:pPr>
              <w:spacing w:line="480" w:lineRule="auto"/>
              <w:rPr>
                <w:b/>
              </w:rPr>
            </w:pPr>
            <w:r>
              <w:rPr>
                <w:b/>
              </w:rPr>
              <w:t>Date and time</w:t>
            </w:r>
          </w:p>
        </w:tc>
      </w:tr>
      <w:tr w:rsidR="00C165D0" w:rsidTr="005B7AE7">
        <w:tc>
          <w:tcPr>
            <w:tcW w:w="9970" w:type="dxa"/>
          </w:tcPr>
          <w:p w:rsidR="00C165D0" w:rsidRDefault="00C165D0" w:rsidP="005B7AE7">
            <w:pPr>
              <w:spacing w:line="480" w:lineRule="auto"/>
              <w:rPr>
                <w:b/>
              </w:rPr>
            </w:pPr>
            <w:r>
              <w:rPr>
                <w:b/>
              </w:rPr>
              <w:t>Company</w:t>
            </w:r>
          </w:p>
        </w:tc>
      </w:tr>
      <w:tr w:rsidR="00C165D0" w:rsidTr="005B7AE7">
        <w:tc>
          <w:tcPr>
            <w:tcW w:w="9970" w:type="dxa"/>
          </w:tcPr>
          <w:p w:rsidR="00C165D0" w:rsidRDefault="00C165D0" w:rsidP="005B7AE7">
            <w:pPr>
              <w:spacing w:line="480" w:lineRule="auto"/>
              <w:rPr>
                <w:b/>
              </w:rPr>
            </w:pPr>
            <w:r>
              <w:rPr>
                <w:b/>
              </w:rPr>
              <w:t>Name and signature</w:t>
            </w:r>
          </w:p>
          <w:tbl>
            <w:tblPr>
              <w:tblStyle w:val="TableGrid"/>
              <w:tblW w:w="9214" w:type="dxa"/>
              <w:tblLook w:val="04A0" w:firstRow="1" w:lastRow="0" w:firstColumn="1" w:lastColumn="0" w:noHBand="0" w:noVBand="1"/>
            </w:tblPr>
            <w:tblGrid>
              <w:gridCol w:w="716"/>
              <w:gridCol w:w="6923"/>
              <w:gridCol w:w="730"/>
              <w:gridCol w:w="845"/>
            </w:tblGrid>
            <w:tr w:rsidR="00C165D0" w:rsidTr="005B7AE7">
              <w:tc>
                <w:tcPr>
                  <w:tcW w:w="7639" w:type="dxa"/>
                  <w:gridSpan w:val="2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Before we start work: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Have we received clear instructions relating to the task and do we understand them?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Have we assessed ALL of the risks associated with this task? Have we measures in place to address these?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Can we get to and from the job safely? Is t</w:t>
                  </w:r>
                  <w:r>
                    <w:rPr>
                      <w:b/>
                      <w:sz w:val="20"/>
                    </w:rPr>
                    <w:t>he work area housekeeping clear? C</w:t>
                  </w:r>
                  <w:r w:rsidRPr="0042537C">
                    <w:rPr>
                      <w:b/>
                      <w:sz w:val="20"/>
                    </w:rPr>
                    <w:t>an we slip or trip?</w:t>
                  </w:r>
                  <w:bookmarkStart w:id="0" w:name="_GoBack"/>
                  <w:bookmarkEnd w:id="0"/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Are we carrying out any hot works? If so do we have a permit?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rPr>
                <w:trHeight w:val="2108"/>
              </w:trPr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Are we working on/near the electrical system? If so, have we tested and confirmed source is dead at EACH point of work</w:t>
                  </w:r>
                  <w:r>
                    <w:rPr>
                      <w:b/>
                      <w:sz w:val="20"/>
                    </w:rPr>
                    <w:t xml:space="preserve"> using correct voltage tester and proprietary proving unit?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</w:t>
                  </w:r>
                  <w:r w:rsidRPr="0042537C">
                    <w:rPr>
                      <w:b/>
                      <w:sz w:val="20"/>
                    </w:rPr>
                    <w:t xml:space="preserve"> it</w:t>
                  </w:r>
                  <w:r>
                    <w:rPr>
                      <w:b/>
                      <w:sz w:val="20"/>
                    </w:rPr>
                    <w:t>’s</w:t>
                  </w:r>
                  <w:r w:rsidRPr="0042537C">
                    <w:rPr>
                      <w:b/>
                      <w:sz w:val="20"/>
                    </w:rPr>
                    <w:t xml:space="preserve"> possible that the task may </w:t>
                  </w:r>
                  <w:r>
                    <w:rPr>
                      <w:b/>
                      <w:sz w:val="20"/>
                    </w:rPr>
                    <w:t xml:space="preserve">be within the vicinity of asbestos, </w:t>
                  </w:r>
                  <w:r w:rsidRPr="0042537C">
                    <w:rPr>
                      <w:b/>
                      <w:sz w:val="20"/>
                    </w:rPr>
                    <w:t>have we all seen the asbestos register?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If working at height</w:t>
                  </w:r>
                  <w:r>
                    <w:rPr>
                      <w:b/>
                      <w:sz w:val="20"/>
                    </w:rPr>
                    <w:t>,</w:t>
                  </w:r>
                  <w:r w:rsidRPr="0042537C">
                    <w:rPr>
                      <w:b/>
                      <w:sz w:val="20"/>
                    </w:rPr>
                    <w:t xml:space="preserve"> have we got the appropriate equipment?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Is our electrical equipment PAT tested and up to date?</w:t>
                  </w:r>
                  <w:r>
                    <w:rPr>
                      <w:b/>
                      <w:sz w:val="20"/>
                    </w:rPr>
                    <w:t xml:space="preserve"> (exemption for items double insulated)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 the task involves working in a confined space, have we considered all the risks involved and have measures in place to control them?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Have we considered the effect of our activities on others?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716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6923" w:type="dxa"/>
                </w:tcPr>
                <w:p w:rsidR="00C165D0" w:rsidRPr="0042537C" w:rsidRDefault="00C165D0" w:rsidP="005B7AE7">
                  <w:pPr>
                    <w:spacing w:line="480" w:lineRule="auto"/>
                    <w:rPr>
                      <w:b/>
                      <w:sz w:val="20"/>
                    </w:rPr>
                  </w:pPr>
                  <w:r w:rsidRPr="0042537C">
                    <w:rPr>
                      <w:b/>
                      <w:sz w:val="20"/>
                    </w:rPr>
                    <w:t>Have we got the correct PPE?</w:t>
                  </w:r>
                </w:p>
              </w:tc>
              <w:tc>
                <w:tcPr>
                  <w:tcW w:w="730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  <w:tc>
                <w:tcPr>
                  <w:tcW w:w="845" w:type="dxa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  <w:tr w:rsidR="00C165D0" w:rsidTr="005B7AE7">
              <w:tc>
                <w:tcPr>
                  <w:tcW w:w="9214" w:type="dxa"/>
                  <w:gridSpan w:val="4"/>
                </w:tcPr>
                <w:p w:rsidR="00C165D0" w:rsidRDefault="00C165D0" w:rsidP="005B7AE7">
                  <w:pPr>
                    <w:spacing w:line="480" w:lineRule="auto"/>
                    <w:rPr>
                      <w:b/>
                    </w:rPr>
                  </w:pPr>
                  <w:r w:rsidRPr="007B1757">
                    <w:rPr>
                      <w:b/>
                      <w:szCs w:val="24"/>
                    </w:rPr>
                    <w:t xml:space="preserve">The task </w:t>
                  </w:r>
                  <w:r w:rsidRPr="007B1757">
                    <w:rPr>
                      <w:b/>
                      <w:szCs w:val="24"/>
                      <w:u w:val="single"/>
                    </w:rPr>
                    <w:t>SHOULD NOT START</w:t>
                  </w:r>
                  <w:r w:rsidRPr="007B1757">
                    <w:rPr>
                      <w:b/>
                      <w:szCs w:val="24"/>
                    </w:rPr>
                    <w:t xml:space="preserve"> until you are able to tick a Y</w:t>
                  </w:r>
                  <w:r>
                    <w:rPr>
                      <w:b/>
                      <w:szCs w:val="24"/>
                    </w:rPr>
                    <w:t>es box alongside each of the eleven</w:t>
                  </w:r>
                  <w:r w:rsidRPr="007B1757">
                    <w:rPr>
                      <w:b/>
                      <w:szCs w:val="24"/>
                    </w:rPr>
                    <w:t xml:space="preserve"> questions.</w:t>
                  </w:r>
                </w:p>
              </w:tc>
            </w:tr>
          </w:tbl>
          <w:p w:rsidR="00C165D0" w:rsidRDefault="00C165D0" w:rsidP="005B7AE7">
            <w:pPr>
              <w:spacing w:line="480" w:lineRule="auto"/>
              <w:rPr>
                <w:b/>
              </w:rPr>
            </w:pPr>
          </w:p>
        </w:tc>
      </w:tr>
    </w:tbl>
    <w:p w:rsidR="00C165D0" w:rsidRDefault="00C165D0" w:rsidP="00C165D0">
      <w:pPr>
        <w:spacing w:line="480" w:lineRule="auto"/>
        <w:ind w:left="720"/>
        <w:rPr>
          <w:b/>
        </w:rPr>
      </w:pPr>
    </w:p>
    <w:p w:rsidR="00883AD4" w:rsidRDefault="00883AD4"/>
    <w:sectPr w:rsidR="00883AD4" w:rsidSect="00883A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F3" w:rsidRDefault="00AA6BF3" w:rsidP="00BB0D47">
      <w:pPr>
        <w:spacing w:before="0"/>
      </w:pPr>
      <w:r>
        <w:separator/>
      </w:r>
    </w:p>
  </w:endnote>
  <w:endnote w:type="continuationSeparator" w:id="0">
    <w:p w:rsidR="00AA6BF3" w:rsidRDefault="00AA6BF3" w:rsidP="00BB0D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47" w:rsidRPr="00BB0D47" w:rsidRDefault="00BB0D4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</w:rPr>
    </w:pPr>
    <w:r w:rsidRPr="00BB0D47">
      <w:rPr>
        <w:color w:val="548DD4" w:themeColor="text2" w:themeTint="99"/>
        <w:spacing w:val="60"/>
        <w:sz w:val="20"/>
      </w:rPr>
      <w:t>Page</w:t>
    </w:r>
    <w:r w:rsidRPr="00BB0D47">
      <w:rPr>
        <w:color w:val="548DD4" w:themeColor="text2" w:themeTint="99"/>
        <w:sz w:val="20"/>
      </w:rPr>
      <w:t xml:space="preserve"> </w:t>
    </w:r>
    <w:r w:rsidRPr="00BB0D47">
      <w:rPr>
        <w:color w:val="17365D" w:themeColor="text2" w:themeShade="BF"/>
        <w:sz w:val="20"/>
      </w:rPr>
      <w:fldChar w:fldCharType="begin"/>
    </w:r>
    <w:r w:rsidRPr="00BB0D47">
      <w:rPr>
        <w:color w:val="17365D" w:themeColor="text2" w:themeShade="BF"/>
        <w:sz w:val="20"/>
      </w:rPr>
      <w:instrText xml:space="preserve"> PAGE   \* MERGEFORMAT </w:instrText>
    </w:r>
    <w:r w:rsidRPr="00BB0D47">
      <w:rPr>
        <w:color w:val="17365D" w:themeColor="text2" w:themeShade="BF"/>
        <w:sz w:val="20"/>
      </w:rPr>
      <w:fldChar w:fldCharType="separate"/>
    </w:r>
    <w:r>
      <w:rPr>
        <w:noProof/>
        <w:color w:val="17365D" w:themeColor="text2" w:themeShade="BF"/>
        <w:sz w:val="20"/>
      </w:rPr>
      <w:t>1</w:t>
    </w:r>
    <w:r w:rsidRPr="00BB0D47">
      <w:rPr>
        <w:color w:val="17365D" w:themeColor="text2" w:themeShade="BF"/>
        <w:sz w:val="20"/>
      </w:rPr>
      <w:fldChar w:fldCharType="end"/>
    </w:r>
    <w:r w:rsidRPr="00BB0D47">
      <w:rPr>
        <w:color w:val="17365D" w:themeColor="text2" w:themeShade="BF"/>
        <w:sz w:val="20"/>
      </w:rPr>
      <w:t xml:space="preserve"> | </w:t>
    </w:r>
    <w:r w:rsidRPr="00BB0D47">
      <w:rPr>
        <w:color w:val="17365D" w:themeColor="text2" w:themeShade="BF"/>
        <w:sz w:val="20"/>
      </w:rPr>
      <w:fldChar w:fldCharType="begin"/>
    </w:r>
    <w:r w:rsidRPr="00BB0D47">
      <w:rPr>
        <w:color w:val="17365D" w:themeColor="text2" w:themeShade="BF"/>
        <w:sz w:val="20"/>
      </w:rPr>
      <w:instrText xml:space="preserve"> NUMPAGES  \* Arabic  \* MERGEFORMAT </w:instrText>
    </w:r>
    <w:r w:rsidRPr="00BB0D47">
      <w:rPr>
        <w:color w:val="17365D" w:themeColor="text2" w:themeShade="BF"/>
        <w:sz w:val="20"/>
      </w:rPr>
      <w:fldChar w:fldCharType="separate"/>
    </w:r>
    <w:r>
      <w:rPr>
        <w:noProof/>
        <w:color w:val="17365D" w:themeColor="text2" w:themeShade="BF"/>
        <w:sz w:val="20"/>
      </w:rPr>
      <w:t>2</w:t>
    </w:r>
    <w:r w:rsidRPr="00BB0D47">
      <w:rPr>
        <w:color w:val="17365D" w:themeColor="text2" w:themeShade="BF"/>
        <w:sz w:val="20"/>
      </w:rPr>
      <w:fldChar w:fldCharType="end"/>
    </w:r>
  </w:p>
  <w:p w:rsidR="00BB0D47" w:rsidRDefault="00BB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F3" w:rsidRDefault="00AA6BF3" w:rsidP="00BB0D47">
      <w:pPr>
        <w:spacing w:before="0"/>
      </w:pPr>
      <w:r>
        <w:separator/>
      </w:r>
    </w:p>
  </w:footnote>
  <w:footnote w:type="continuationSeparator" w:id="0">
    <w:p w:rsidR="00AA6BF3" w:rsidRDefault="00AA6BF3" w:rsidP="00BB0D4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ADD"/>
    <w:multiLevelType w:val="hybridMultilevel"/>
    <w:tmpl w:val="4AF8A340"/>
    <w:lvl w:ilvl="0" w:tplc="34F29DF0">
      <w:start w:val="1"/>
      <w:numFmt w:val="upperLetter"/>
      <w:pStyle w:val="AppendixCTHB"/>
      <w:lvlText w:val="Appendix %1 - "/>
      <w:lvlJc w:val="left"/>
      <w:pPr>
        <w:tabs>
          <w:tab w:val="num" w:pos="2204"/>
        </w:tabs>
        <w:ind w:left="2204" w:hanging="360"/>
      </w:pPr>
      <w:rPr>
        <w:rFonts w:ascii="Verdana" w:hAnsi="Verdana" w:hint="default"/>
        <w:b/>
        <w:i w:val="0"/>
        <w:sz w:val="32"/>
        <w:szCs w:val="3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5D0"/>
    <w:rsid w:val="005813AD"/>
    <w:rsid w:val="00883AD4"/>
    <w:rsid w:val="00AA6BF3"/>
    <w:rsid w:val="00AD1916"/>
    <w:rsid w:val="00BB0D47"/>
    <w:rsid w:val="00C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17D50-69AD-4AAF-936E-98A2EEBB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D0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D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CTHBCharChar">
    <w:name w:val="Appendix CTHB Char Char"/>
    <w:basedOn w:val="DefaultParagraphFont"/>
    <w:link w:val="AppendixCTHB"/>
    <w:locked/>
    <w:rsid w:val="00AD1916"/>
    <w:rPr>
      <w:rFonts w:ascii="Verdana" w:eastAsia="Times New Roman" w:hAnsi="Verdana" w:cs="Times New Roman"/>
      <w:b/>
      <w:bCs/>
      <w:color w:val="000000"/>
      <w:kern w:val="28"/>
      <w:sz w:val="32"/>
      <w:szCs w:val="28"/>
      <w:lang w:val="en-US"/>
    </w:rPr>
  </w:style>
  <w:style w:type="paragraph" w:customStyle="1" w:styleId="AppendixCTHB">
    <w:name w:val="Appendix CTHB"/>
    <w:basedOn w:val="Heading1"/>
    <w:link w:val="AppendixCTHBCharChar"/>
    <w:rsid w:val="00AD1916"/>
    <w:pPr>
      <w:keepLines w:val="0"/>
      <w:numPr>
        <w:numId w:val="1"/>
      </w:numPr>
      <w:tabs>
        <w:tab w:val="left" w:pos="0"/>
        <w:tab w:val="num" w:pos="720"/>
      </w:tabs>
      <w:spacing w:before="0"/>
      <w:ind w:left="357" w:hanging="357"/>
    </w:pPr>
    <w:rPr>
      <w:rFonts w:ascii="Verdana" w:eastAsia="Times New Roman" w:hAnsi="Verdana" w:cs="Times New Roman"/>
      <w:color w:val="000000"/>
      <w:kern w:val="28"/>
      <w:sz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1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0D4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B0D47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0D4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B0D47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Parsons</dc:creator>
  <cp:lastModifiedBy>Mark Parsons (Public Health Wales - No. 2 Capital Quarter)</cp:lastModifiedBy>
  <cp:revision>4</cp:revision>
  <dcterms:created xsi:type="dcterms:W3CDTF">2017-06-06T12:26:00Z</dcterms:created>
  <dcterms:modified xsi:type="dcterms:W3CDTF">2018-02-12T07:56:00Z</dcterms:modified>
</cp:coreProperties>
</file>