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A6BF7" w14:textId="77777777" w:rsidR="00BB2FEF" w:rsidRDefault="00227A2A">
      <w:pPr>
        <w:spacing w:after="245" w:line="259" w:lineRule="auto"/>
        <w:ind w:left="494" w:firstLine="0"/>
        <w:jc w:val="left"/>
      </w:pPr>
      <w:bookmarkStart w:id="0" w:name="_GoBack"/>
      <w:bookmarkEnd w:id="0"/>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tbl>
      <w:tblPr>
        <w:tblStyle w:val="TableGrid"/>
        <w:tblW w:w="9906" w:type="dxa"/>
        <w:tblInd w:w="-226" w:type="dxa"/>
        <w:tblCellMar>
          <w:bottom w:w="2" w:type="dxa"/>
          <w:right w:w="24" w:type="dxa"/>
        </w:tblCellMar>
        <w:tblLook w:val="04A0" w:firstRow="1" w:lastRow="0" w:firstColumn="1" w:lastColumn="0" w:noHBand="0" w:noVBand="1"/>
      </w:tblPr>
      <w:tblGrid>
        <w:gridCol w:w="2881"/>
        <w:gridCol w:w="2070"/>
        <w:gridCol w:w="4955"/>
      </w:tblGrid>
      <w:tr w:rsidR="00BB2FEF" w14:paraId="41E422E5" w14:textId="77777777" w:rsidTr="00CB3E69">
        <w:trPr>
          <w:trHeight w:val="1604"/>
        </w:trPr>
        <w:tc>
          <w:tcPr>
            <w:tcW w:w="4951" w:type="dxa"/>
            <w:gridSpan w:val="2"/>
            <w:tcBorders>
              <w:top w:val="single" w:sz="4" w:space="0" w:color="000000"/>
              <w:left w:val="single" w:sz="4" w:space="0" w:color="000000"/>
              <w:bottom w:val="single" w:sz="4" w:space="0" w:color="000000"/>
              <w:right w:val="single" w:sz="4" w:space="0" w:color="000000"/>
            </w:tcBorders>
            <w:vAlign w:val="bottom"/>
          </w:tcPr>
          <w:p w14:paraId="75FC905C" w14:textId="77777777" w:rsidR="00BB2FEF" w:rsidRDefault="00227A2A">
            <w:pPr>
              <w:spacing w:after="0" w:line="259" w:lineRule="auto"/>
              <w:ind w:left="0" w:right="72" w:firstLine="0"/>
              <w:jc w:val="right"/>
            </w:pPr>
            <w:r>
              <w:rPr>
                <w:noProof/>
              </w:rPr>
              <w:drawing>
                <wp:inline distT="0" distB="0" distL="0" distR="0" wp14:anchorId="18BEC279" wp14:editId="69374B03">
                  <wp:extent cx="2913380" cy="69532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2913380" cy="695325"/>
                          </a:xfrm>
                          <a:prstGeom prst="rect">
                            <a:avLst/>
                          </a:prstGeom>
                        </pic:spPr>
                      </pic:pic>
                    </a:graphicData>
                  </a:graphic>
                </wp:inline>
              </w:drawing>
            </w:r>
            <w:r>
              <w:rPr>
                <w:b/>
              </w:rPr>
              <w:t xml:space="preserve"> </w:t>
            </w:r>
          </w:p>
        </w:tc>
        <w:tc>
          <w:tcPr>
            <w:tcW w:w="4956" w:type="dxa"/>
            <w:tcBorders>
              <w:top w:val="single" w:sz="4" w:space="0" w:color="000000"/>
              <w:left w:val="single" w:sz="4" w:space="0" w:color="000000"/>
              <w:bottom w:val="single" w:sz="4" w:space="0" w:color="000000"/>
              <w:right w:val="single" w:sz="4" w:space="0" w:color="000000"/>
            </w:tcBorders>
            <w:vAlign w:val="center"/>
          </w:tcPr>
          <w:p w14:paraId="753B0B03" w14:textId="119CC555" w:rsidR="00BB2FEF" w:rsidRDefault="00227A2A" w:rsidP="00CB3E69">
            <w:pPr>
              <w:spacing w:after="0" w:line="259" w:lineRule="auto"/>
              <w:ind w:left="110" w:firstLine="0"/>
              <w:jc w:val="right"/>
            </w:pPr>
            <w:r>
              <w:rPr>
                <w:b/>
              </w:rPr>
              <w:t xml:space="preserve">Reference Number: </w:t>
            </w:r>
            <w:r>
              <w:t>PHW 50/ CD01</w:t>
            </w:r>
          </w:p>
          <w:p w14:paraId="352BF08F" w14:textId="28EF83FE" w:rsidR="00CB3E69" w:rsidRPr="00CB3E69" w:rsidRDefault="00227A2A" w:rsidP="00CB3E69">
            <w:pPr>
              <w:spacing w:after="0" w:line="259" w:lineRule="auto"/>
              <w:ind w:left="110" w:right="89" w:firstLine="0"/>
              <w:jc w:val="right"/>
            </w:pPr>
            <w:r>
              <w:rPr>
                <w:b/>
              </w:rPr>
              <w:t xml:space="preserve">Version Number: </w:t>
            </w:r>
            <w:r w:rsidR="00240ED5" w:rsidRPr="00240ED5">
              <w:t>3</w:t>
            </w:r>
            <w:r w:rsidRPr="00240ED5">
              <w:t>.0</w:t>
            </w:r>
          </w:p>
          <w:p w14:paraId="75225A03" w14:textId="7FB26C87" w:rsidR="00BB2FEF" w:rsidRDefault="00227A2A" w:rsidP="006F4F4E">
            <w:pPr>
              <w:spacing w:after="0" w:line="259" w:lineRule="auto"/>
              <w:ind w:left="110" w:right="89" w:firstLine="0"/>
              <w:jc w:val="right"/>
            </w:pPr>
            <w:r>
              <w:rPr>
                <w:b/>
              </w:rPr>
              <w:t xml:space="preserve">Date of Next review: </w:t>
            </w:r>
            <w:r w:rsidR="006F4F4E">
              <w:t>August 2025</w:t>
            </w:r>
          </w:p>
        </w:tc>
      </w:tr>
      <w:tr w:rsidR="00BB2FEF" w14:paraId="02A8D722" w14:textId="77777777">
        <w:trPr>
          <w:trHeight w:val="802"/>
        </w:trPr>
        <w:tc>
          <w:tcPr>
            <w:tcW w:w="9906" w:type="dxa"/>
            <w:gridSpan w:val="3"/>
            <w:tcBorders>
              <w:top w:val="single" w:sz="4" w:space="0" w:color="000000"/>
              <w:left w:val="single" w:sz="4" w:space="0" w:color="000000"/>
              <w:bottom w:val="single" w:sz="4" w:space="0" w:color="000000"/>
              <w:right w:val="single" w:sz="4" w:space="0" w:color="000000"/>
            </w:tcBorders>
            <w:vAlign w:val="bottom"/>
          </w:tcPr>
          <w:p w14:paraId="681B8421" w14:textId="77777777" w:rsidR="00BB2FEF" w:rsidRDefault="00227A2A">
            <w:pPr>
              <w:spacing w:after="0" w:line="259" w:lineRule="auto"/>
              <w:ind w:left="23" w:firstLine="0"/>
              <w:jc w:val="center"/>
            </w:pPr>
            <w:r>
              <w:rPr>
                <w:b/>
              </w:rPr>
              <w:t xml:space="preserve">RELOCATION EXPENSES SCHEME </w:t>
            </w:r>
          </w:p>
        </w:tc>
      </w:tr>
      <w:tr w:rsidR="00BB2FEF" w14:paraId="46C820CE" w14:textId="77777777">
        <w:trPr>
          <w:trHeight w:val="1949"/>
        </w:trPr>
        <w:tc>
          <w:tcPr>
            <w:tcW w:w="9906" w:type="dxa"/>
            <w:gridSpan w:val="3"/>
            <w:tcBorders>
              <w:top w:val="single" w:sz="4" w:space="0" w:color="000000"/>
              <w:left w:val="single" w:sz="4" w:space="0" w:color="000000"/>
              <w:bottom w:val="single" w:sz="4" w:space="0" w:color="000000"/>
              <w:right w:val="single" w:sz="4" w:space="0" w:color="000000"/>
            </w:tcBorders>
            <w:vAlign w:val="bottom"/>
          </w:tcPr>
          <w:p w14:paraId="2251F178" w14:textId="77777777" w:rsidR="00BB2FEF" w:rsidRDefault="00227A2A">
            <w:pPr>
              <w:spacing w:after="218" w:line="259" w:lineRule="auto"/>
              <w:ind w:left="110" w:firstLine="0"/>
              <w:jc w:val="left"/>
            </w:pPr>
            <w:r>
              <w:rPr>
                <w:b/>
              </w:rPr>
              <w:t xml:space="preserve">Introduction and Aim </w:t>
            </w:r>
          </w:p>
          <w:p w14:paraId="6286F7F5" w14:textId="77777777" w:rsidR="009C1537" w:rsidRDefault="009C1537" w:rsidP="009C1537">
            <w:pPr>
              <w:spacing w:after="0" w:line="259" w:lineRule="auto"/>
              <w:ind w:left="83" w:right="82" w:firstLine="0"/>
            </w:pPr>
            <w:r w:rsidRPr="00616F27">
              <w:t xml:space="preserve">Public Health Wales is committed to </w:t>
            </w:r>
            <w:r>
              <w:t xml:space="preserve">attracting and recruiting the most talented staff to support the delivery of a healthier future for Wales, </w:t>
            </w:r>
            <w:r w:rsidRPr="00616F27">
              <w:t>creating an environment where people can thrive and meet their full potential.</w:t>
            </w:r>
            <w:r>
              <w:t xml:space="preserve"> </w:t>
            </w:r>
          </w:p>
          <w:p w14:paraId="6B14AAE0" w14:textId="77777777" w:rsidR="009C1537" w:rsidRDefault="009C1537" w:rsidP="009C1537">
            <w:pPr>
              <w:spacing w:after="0" w:line="259" w:lineRule="auto"/>
              <w:ind w:left="83" w:right="82" w:firstLine="0"/>
            </w:pPr>
          </w:p>
          <w:p w14:paraId="23F4438E" w14:textId="77777777" w:rsidR="00BB2FEF" w:rsidRDefault="009C1537" w:rsidP="009C1537">
            <w:pPr>
              <w:spacing w:after="0" w:line="259" w:lineRule="auto"/>
              <w:ind w:left="83" w:right="82" w:firstLine="0"/>
            </w:pPr>
            <w:r>
              <w:t xml:space="preserve">Where certain posts are ‘hard to fill’ or ‘critical’ in nature, relocation expenses can be reimbursed to support attraction and recruitment. </w:t>
            </w:r>
          </w:p>
          <w:p w14:paraId="6C3DF362" w14:textId="77777777" w:rsidR="009C1537" w:rsidRDefault="009C1537" w:rsidP="009C1537">
            <w:pPr>
              <w:spacing w:after="0" w:line="259" w:lineRule="auto"/>
              <w:ind w:left="83" w:right="82" w:firstLine="0"/>
            </w:pPr>
          </w:p>
          <w:p w14:paraId="0CAF9EDD" w14:textId="77777777" w:rsidR="009C1537" w:rsidRDefault="009C1537" w:rsidP="009C1537">
            <w:pPr>
              <w:spacing w:after="0" w:line="259" w:lineRule="auto"/>
              <w:ind w:left="83" w:right="82" w:firstLine="0"/>
            </w:pPr>
            <w:r w:rsidRPr="009C1537">
              <w:t>This Scheme has been designed to aid with the relocation and associated expenses for ‘hard to fill’ or ‘critical’ posts. This document contains forms for claiming relocation and associated expenses and outlines the process and eligible expenses that can be reclaimed.</w:t>
            </w:r>
          </w:p>
          <w:p w14:paraId="3CA95253" w14:textId="7563B1F9" w:rsidR="009C1537" w:rsidRDefault="009C1537" w:rsidP="009C1537">
            <w:pPr>
              <w:spacing w:after="0" w:line="259" w:lineRule="auto"/>
              <w:ind w:left="83" w:right="82" w:firstLine="0"/>
            </w:pPr>
          </w:p>
        </w:tc>
      </w:tr>
      <w:tr w:rsidR="00BB2FEF" w14:paraId="1E07A23D" w14:textId="77777777">
        <w:trPr>
          <w:trHeight w:val="1205"/>
        </w:trPr>
        <w:tc>
          <w:tcPr>
            <w:tcW w:w="9906" w:type="dxa"/>
            <w:gridSpan w:val="3"/>
            <w:tcBorders>
              <w:top w:val="single" w:sz="4" w:space="0" w:color="000000"/>
              <w:left w:val="single" w:sz="4" w:space="0" w:color="000000"/>
              <w:bottom w:val="single" w:sz="4" w:space="0" w:color="000000"/>
              <w:right w:val="single" w:sz="4" w:space="0" w:color="000000"/>
            </w:tcBorders>
            <w:vAlign w:val="bottom"/>
          </w:tcPr>
          <w:p w14:paraId="069F52D6" w14:textId="7DD3A53C" w:rsidR="00BB2FEF" w:rsidRPr="00240ED5" w:rsidRDefault="00AB0332">
            <w:pPr>
              <w:spacing w:after="217" w:line="259" w:lineRule="auto"/>
              <w:ind w:left="110" w:firstLine="0"/>
              <w:jc w:val="left"/>
            </w:pPr>
            <w:hyperlink r:id="rId12" w:history="1">
              <w:r w:rsidR="00227A2A" w:rsidRPr="00240ED5">
                <w:rPr>
                  <w:rStyle w:val="Hyperlink"/>
                  <w:b/>
                </w:rPr>
                <w:t>Linked Policies, Procedures and Written Control Documents</w:t>
              </w:r>
            </w:hyperlink>
            <w:r w:rsidR="00227A2A" w:rsidRPr="00240ED5">
              <w:t xml:space="preserve"> </w:t>
            </w:r>
          </w:p>
          <w:p w14:paraId="71AD7096" w14:textId="77777777" w:rsidR="00240ED5" w:rsidRDefault="00240ED5" w:rsidP="00240ED5">
            <w:pPr>
              <w:spacing w:after="217" w:line="259" w:lineRule="auto"/>
              <w:ind w:left="110" w:firstLine="0"/>
              <w:jc w:val="left"/>
            </w:pPr>
            <w:r w:rsidRPr="00240ED5">
              <w:t>Recruitment and Selection Policy</w:t>
            </w:r>
          </w:p>
          <w:p w14:paraId="409380B8" w14:textId="0DBB9E1D" w:rsidR="009C1537" w:rsidRDefault="002C00BE" w:rsidP="00240ED5">
            <w:pPr>
              <w:spacing w:after="217" w:line="259" w:lineRule="auto"/>
              <w:ind w:left="110" w:firstLine="0"/>
              <w:jc w:val="left"/>
            </w:pPr>
            <w:r w:rsidRPr="00240ED5">
              <w:t>R</w:t>
            </w:r>
            <w:r w:rsidR="005F5FCD" w:rsidRPr="00240ED5">
              <w:t>ecruitment and R</w:t>
            </w:r>
            <w:r w:rsidRPr="00240ED5">
              <w:t>etention</w:t>
            </w:r>
            <w:r w:rsidR="005F5FCD" w:rsidRPr="00240ED5">
              <w:t xml:space="preserve"> Payment</w:t>
            </w:r>
            <w:r w:rsidRPr="00240ED5">
              <w:t xml:space="preserve"> P</w:t>
            </w:r>
            <w:r w:rsidR="005F5FCD" w:rsidRPr="00240ED5">
              <w:t>rotocol</w:t>
            </w:r>
            <w:r w:rsidR="002F57FA">
              <w:t>,</w:t>
            </w:r>
            <w:r>
              <w:t xml:space="preserve"> </w:t>
            </w:r>
          </w:p>
          <w:p w14:paraId="2939809C" w14:textId="7E5DF294" w:rsidR="00BB2FEF" w:rsidRDefault="009C1537">
            <w:pPr>
              <w:spacing w:after="0" w:line="259" w:lineRule="auto"/>
              <w:ind w:left="110" w:firstLine="0"/>
              <w:jc w:val="left"/>
            </w:pPr>
            <w:r w:rsidRPr="00240ED5">
              <w:t>Organisational Change Policy</w:t>
            </w:r>
          </w:p>
        </w:tc>
      </w:tr>
      <w:tr w:rsidR="00BB2FEF" w14:paraId="276DB677" w14:textId="77777777">
        <w:trPr>
          <w:trHeight w:val="1368"/>
        </w:trPr>
        <w:tc>
          <w:tcPr>
            <w:tcW w:w="9906" w:type="dxa"/>
            <w:gridSpan w:val="3"/>
            <w:tcBorders>
              <w:top w:val="single" w:sz="4" w:space="0" w:color="000000"/>
              <w:left w:val="single" w:sz="4" w:space="0" w:color="000000"/>
              <w:bottom w:val="single" w:sz="4" w:space="0" w:color="000000"/>
              <w:right w:val="single" w:sz="4" w:space="0" w:color="000000"/>
            </w:tcBorders>
            <w:vAlign w:val="bottom"/>
          </w:tcPr>
          <w:p w14:paraId="25E7AF2A" w14:textId="77777777" w:rsidR="00BB2FEF" w:rsidRDefault="00227A2A">
            <w:pPr>
              <w:spacing w:after="218" w:line="259" w:lineRule="auto"/>
              <w:ind w:left="110" w:firstLine="0"/>
              <w:jc w:val="left"/>
            </w:pPr>
            <w:r>
              <w:rPr>
                <w:b/>
              </w:rPr>
              <w:t xml:space="preserve">Scope </w:t>
            </w:r>
          </w:p>
          <w:p w14:paraId="4437B028" w14:textId="77777777" w:rsidR="00BB2FEF" w:rsidRDefault="00227A2A">
            <w:pPr>
              <w:spacing w:after="0" w:line="259" w:lineRule="auto"/>
              <w:ind w:left="110" w:firstLine="0"/>
            </w:pPr>
            <w:r>
              <w:t xml:space="preserve">This policy is applicable to all staff, except medical and dental staff registered with the GMC and GDC. </w:t>
            </w:r>
          </w:p>
        </w:tc>
      </w:tr>
      <w:tr w:rsidR="00BB2FEF" w14:paraId="6FCA0C10" w14:textId="77777777">
        <w:trPr>
          <w:trHeight w:val="830"/>
        </w:trPr>
        <w:tc>
          <w:tcPr>
            <w:tcW w:w="2881" w:type="dxa"/>
            <w:tcBorders>
              <w:top w:val="single" w:sz="4" w:space="0" w:color="000000"/>
              <w:left w:val="single" w:sz="4" w:space="0" w:color="000000"/>
              <w:bottom w:val="single" w:sz="4" w:space="0" w:color="000000"/>
              <w:right w:val="single" w:sz="4" w:space="0" w:color="000000"/>
            </w:tcBorders>
            <w:vAlign w:val="bottom"/>
          </w:tcPr>
          <w:p w14:paraId="36FDB518" w14:textId="77777777" w:rsidR="00BB2FEF" w:rsidRDefault="00227A2A">
            <w:pPr>
              <w:spacing w:after="0" w:line="259" w:lineRule="auto"/>
              <w:ind w:left="110" w:firstLine="0"/>
            </w:pPr>
            <w:r>
              <w:rPr>
                <w:b/>
              </w:rPr>
              <w:t xml:space="preserve">Equality and Health Impact Assessment </w:t>
            </w:r>
          </w:p>
        </w:tc>
        <w:tc>
          <w:tcPr>
            <w:tcW w:w="7025" w:type="dxa"/>
            <w:gridSpan w:val="2"/>
            <w:tcBorders>
              <w:top w:val="single" w:sz="4" w:space="0" w:color="000000"/>
              <w:left w:val="single" w:sz="4" w:space="0" w:color="000000"/>
              <w:bottom w:val="single" w:sz="4" w:space="0" w:color="000000"/>
              <w:right w:val="single" w:sz="4" w:space="0" w:color="000000"/>
            </w:tcBorders>
            <w:vAlign w:val="bottom"/>
          </w:tcPr>
          <w:p w14:paraId="65EA7CFE" w14:textId="43E049C2" w:rsidR="00BB2FEF" w:rsidRDefault="00CB3E69" w:rsidP="00CB3E69">
            <w:pPr>
              <w:spacing w:after="0" w:line="259" w:lineRule="auto"/>
              <w:ind w:left="0" w:firstLine="0"/>
              <w:jc w:val="left"/>
            </w:pPr>
            <w:r w:rsidRPr="00CB3E69">
              <w:t>An Equality, Welsh Language and Health Impact Assessment has been completed and can be viewed on the policy webpages.</w:t>
            </w:r>
          </w:p>
        </w:tc>
      </w:tr>
      <w:tr w:rsidR="00BB2FEF" w14:paraId="49A75D73" w14:textId="77777777">
        <w:trPr>
          <w:trHeight w:val="543"/>
        </w:trPr>
        <w:tc>
          <w:tcPr>
            <w:tcW w:w="2881" w:type="dxa"/>
            <w:tcBorders>
              <w:top w:val="single" w:sz="4" w:space="0" w:color="000000"/>
              <w:left w:val="single" w:sz="4" w:space="0" w:color="000000"/>
              <w:bottom w:val="single" w:sz="4" w:space="0" w:color="000000"/>
              <w:right w:val="single" w:sz="4" w:space="0" w:color="000000"/>
            </w:tcBorders>
            <w:vAlign w:val="bottom"/>
          </w:tcPr>
          <w:p w14:paraId="353DC251" w14:textId="77777777" w:rsidR="00BB2FEF" w:rsidRDefault="00227A2A">
            <w:pPr>
              <w:spacing w:after="0" w:line="259" w:lineRule="auto"/>
              <w:ind w:left="110" w:firstLine="0"/>
              <w:jc w:val="left"/>
            </w:pPr>
            <w:r>
              <w:rPr>
                <w:b/>
              </w:rPr>
              <w:t xml:space="preserve">Approved by </w:t>
            </w:r>
          </w:p>
        </w:tc>
        <w:tc>
          <w:tcPr>
            <w:tcW w:w="7025" w:type="dxa"/>
            <w:gridSpan w:val="2"/>
            <w:tcBorders>
              <w:top w:val="single" w:sz="4" w:space="0" w:color="000000"/>
              <w:left w:val="single" w:sz="4" w:space="0" w:color="000000"/>
              <w:bottom w:val="single" w:sz="4" w:space="0" w:color="000000"/>
              <w:right w:val="single" w:sz="4" w:space="0" w:color="000000"/>
            </w:tcBorders>
            <w:vAlign w:val="bottom"/>
          </w:tcPr>
          <w:p w14:paraId="1D5464AF" w14:textId="1F27DA23" w:rsidR="00BB2FEF" w:rsidRDefault="00CB3E69">
            <w:pPr>
              <w:spacing w:after="0" w:line="259" w:lineRule="auto"/>
              <w:ind w:left="110" w:firstLine="0"/>
              <w:jc w:val="left"/>
            </w:pPr>
            <w:r>
              <w:t>Leadership Team</w:t>
            </w:r>
            <w:r w:rsidR="00227A2A">
              <w:t xml:space="preserve"> </w:t>
            </w:r>
          </w:p>
        </w:tc>
      </w:tr>
      <w:tr w:rsidR="00BB2FEF" w14:paraId="0CF565B5" w14:textId="77777777">
        <w:trPr>
          <w:trHeight w:val="542"/>
        </w:trPr>
        <w:tc>
          <w:tcPr>
            <w:tcW w:w="2881" w:type="dxa"/>
            <w:tcBorders>
              <w:top w:val="single" w:sz="4" w:space="0" w:color="000000"/>
              <w:left w:val="single" w:sz="4" w:space="0" w:color="000000"/>
              <w:bottom w:val="single" w:sz="4" w:space="0" w:color="000000"/>
              <w:right w:val="single" w:sz="4" w:space="0" w:color="000000"/>
            </w:tcBorders>
            <w:vAlign w:val="bottom"/>
          </w:tcPr>
          <w:p w14:paraId="34B8D062" w14:textId="77777777" w:rsidR="00BB2FEF" w:rsidRDefault="00227A2A">
            <w:pPr>
              <w:spacing w:after="0" w:line="259" w:lineRule="auto"/>
              <w:ind w:left="110" w:firstLine="0"/>
              <w:jc w:val="left"/>
            </w:pPr>
            <w:r>
              <w:rPr>
                <w:b/>
              </w:rPr>
              <w:t xml:space="preserve">Approval Date </w:t>
            </w:r>
          </w:p>
        </w:tc>
        <w:tc>
          <w:tcPr>
            <w:tcW w:w="7025" w:type="dxa"/>
            <w:gridSpan w:val="2"/>
            <w:tcBorders>
              <w:top w:val="single" w:sz="4" w:space="0" w:color="000000"/>
              <w:left w:val="single" w:sz="4" w:space="0" w:color="000000"/>
              <w:bottom w:val="single" w:sz="4" w:space="0" w:color="000000"/>
              <w:right w:val="single" w:sz="4" w:space="0" w:color="000000"/>
            </w:tcBorders>
            <w:vAlign w:val="bottom"/>
          </w:tcPr>
          <w:p w14:paraId="311EFDA5" w14:textId="1FC3AD74" w:rsidR="00BB2FEF" w:rsidRDefault="006F4F4E">
            <w:pPr>
              <w:spacing w:after="0" w:line="259" w:lineRule="auto"/>
              <w:ind w:left="110" w:firstLine="0"/>
              <w:jc w:val="left"/>
            </w:pPr>
            <w:r>
              <w:t>18 August 2022</w:t>
            </w:r>
          </w:p>
        </w:tc>
      </w:tr>
      <w:tr w:rsidR="00BB2FEF" w14:paraId="217C6D0E" w14:textId="77777777">
        <w:trPr>
          <w:trHeight w:val="542"/>
        </w:trPr>
        <w:tc>
          <w:tcPr>
            <w:tcW w:w="2881" w:type="dxa"/>
            <w:tcBorders>
              <w:top w:val="single" w:sz="4" w:space="0" w:color="000000"/>
              <w:left w:val="single" w:sz="4" w:space="0" w:color="000000"/>
              <w:bottom w:val="single" w:sz="4" w:space="0" w:color="000000"/>
              <w:right w:val="single" w:sz="4" w:space="0" w:color="000000"/>
            </w:tcBorders>
            <w:vAlign w:val="bottom"/>
          </w:tcPr>
          <w:p w14:paraId="3D4B7E29" w14:textId="77777777" w:rsidR="00BB2FEF" w:rsidRDefault="00227A2A">
            <w:pPr>
              <w:spacing w:after="0" w:line="259" w:lineRule="auto"/>
              <w:ind w:left="110" w:firstLine="0"/>
              <w:jc w:val="left"/>
            </w:pPr>
            <w:r>
              <w:rPr>
                <w:b/>
              </w:rPr>
              <w:t xml:space="preserve">Review Date </w:t>
            </w:r>
          </w:p>
        </w:tc>
        <w:tc>
          <w:tcPr>
            <w:tcW w:w="7025" w:type="dxa"/>
            <w:gridSpan w:val="2"/>
            <w:tcBorders>
              <w:top w:val="single" w:sz="4" w:space="0" w:color="000000"/>
              <w:left w:val="single" w:sz="4" w:space="0" w:color="000000"/>
              <w:bottom w:val="single" w:sz="4" w:space="0" w:color="000000"/>
              <w:right w:val="single" w:sz="4" w:space="0" w:color="000000"/>
            </w:tcBorders>
            <w:vAlign w:val="bottom"/>
          </w:tcPr>
          <w:p w14:paraId="1433C795" w14:textId="2A9462DA" w:rsidR="00BB2FEF" w:rsidRDefault="006F4F4E">
            <w:pPr>
              <w:spacing w:after="0" w:line="259" w:lineRule="auto"/>
              <w:ind w:left="110" w:firstLine="0"/>
              <w:jc w:val="left"/>
            </w:pPr>
            <w:r>
              <w:t>18 August 2025</w:t>
            </w:r>
          </w:p>
        </w:tc>
      </w:tr>
      <w:tr w:rsidR="00BB2FEF" w14:paraId="041F8835" w14:textId="77777777">
        <w:trPr>
          <w:trHeight w:val="543"/>
        </w:trPr>
        <w:tc>
          <w:tcPr>
            <w:tcW w:w="2881" w:type="dxa"/>
            <w:tcBorders>
              <w:top w:val="single" w:sz="4" w:space="0" w:color="000000"/>
              <w:left w:val="single" w:sz="4" w:space="0" w:color="000000"/>
              <w:bottom w:val="single" w:sz="4" w:space="0" w:color="000000"/>
              <w:right w:val="single" w:sz="4" w:space="0" w:color="000000"/>
            </w:tcBorders>
            <w:vAlign w:val="bottom"/>
          </w:tcPr>
          <w:p w14:paraId="3D708854" w14:textId="77777777" w:rsidR="00BB2FEF" w:rsidRDefault="00227A2A">
            <w:pPr>
              <w:spacing w:after="0" w:line="259" w:lineRule="auto"/>
              <w:ind w:left="110" w:firstLine="0"/>
            </w:pPr>
            <w:r>
              <w:rPr>
                <w:b/>
              </w:rPr>
              <w:t xml:space="preserve">Date of Publication: </w:t>
            </w:r>
          </w:p>
        </w:tc>
        <w:tc>
          <w:tcPr>
            <w:tcW w:w="7025" w:type="dxa"/>
            <w:gridSpan w:val="2"/>
            <w:tcBorders>
              <w:top w:val="single" w:sz="4" w:space="0" w:color="000000"/>
              <w:left w:val="single" w:sz="4" w:space="0" w:color="000000"/>
              <w:bottom w:val="single" w:sz="4" w:space="0" w:color="000000"/>
              <w:right w:val="single" w:sz="4" w:space="0" w:color="000000"/>
            </w:tcBorders>
            <w:vAlign w:val="bottom"/>
          </w:tcPr>
          <w:p w14:paraId="212ADAFB" w14:textId="1F126972" w:rsidR="00BB2FEF" w:rsidRDefault="006F4F4E">
            <w:pPr>
              <w:spacing w:after="0" w:line="259" w:lineRule="auto"/>
              <w:ind w:left="110" w:firstLine="0"/>
              <w:jc w:val="left"/>
            </w:pPr>
            <w:r>
              <w:t>25 August 2022</w:t>
            </w:r>
          </w:p>
        </w:tc>
      </w:tr>
      <w:tr w:rsidR="00BB2FEF" w14:paraId="77EF1E47" w14:textId="77777777">
        <w:trPr>
          <w:trHeight w:val="1123"/>
        </w:trPr>
        <w:tc>
          <w:tcPr>
            <w:tcW w:w="2881" w:type="dxa"/>
            <w:tcBorders>
              <w:top w:val="single" w:sz="4" w:space="0" w:color="000000"/>
              <w:left w:val="single" w:sz="4" w:space="0" w:color="000000"/>
              <w:bottom w:val="single" w:sz="4" w:space="0" w:color="000000"/>
              <w:right w:val="single" w:sz="4" w:space="0" w:color="000000"/>
            </w:tcBorders>
            <w:vAlign w:val="bottom"/>
          </w:tcPr>
          <w:p w14:paraId="48B9157F" w14:textId="77777777" w:rsidR="00BB2FEF" w:rsidRDefault="00227A2A">
            <w:pPr>
              <w:spacing w:after="0" w:line="259" w:lineRule="auto"/>
              <w:ind w:left="110" w:firstLine="0"/>
              <w:jc w:val="left"/>
            </w:pPr>
            <w:r>
              <w:rPr>
                <w:b/>
              </w:rPr>
              <w:lastRenderedPageBreak/>
              <w:t xml:space="preserve">Accountable </w:t>
            </w:r>
          </w:p>
          <w:p w14:paraId="7F7A8479" w14:textId="77777777" w:rsidR="00BB2FEF" w:rsidRDefault="00227A2A">
            <w:pPr>
              <w:spacing w:after="0" w:line="259" w:lineRule="auto"/>
              <w:ind w:left="110" w:firstLine="0"/>
              <w:jc w:val="left"/>
            </w:pPr>
            <w:r>
              <w:rPr>
                <w:b/>
              </w:rPr>
              <w:t xml:space="preserve">Executive </w:t>
            </w:r>
          </w:p>
          <w:p w14:paraId="1A38FFE9" w14:textId="77777777" w:rsidR="00BB2FEF" w:rsidRDefault="00227A2A">
            <w:pPr>
              <w:spacing w:after="0" w:line="259" w:lineRule="auto"/>
              <w:ind w:left="110" w:firstLine="0"/>
              <w:jc w:val="left"/>
            </w:pPr>
            <w:r>
              <w:rPr>
                <w:b/>
              </w:rPr>
              <w:t xml:space="preserve">Director/Director </w:t>
            </w:r>
          </w:p>
        </w:tc>
        <w:tc>
          <w:tcPr>
            <w:tcW w:w="7025" w:type="dxa"/>
            <w:gridSpan w:val="2"/>
            <w:tcBorders>
              <w:top w:val="single" w:sz="4" w:space="0" w:color="000000"/>
              <w:left w:val="single" w:sz="4" w:space="0" w:color="000000"/>
              <w:bottom w:val="single" w:sz="4" w:space="0" w:color="000000"/>
              <w:right w:val="single" w:sz="4" w:space="0" w:color="000000"/>
            </w:tcBorders>
            <w:vAlign w:val="center"/>
          </w:tcPr>
          <w:p w14:paraId="17BE3B21" w14:textId="116E23EE" w:rsidR="00BB2FEF" w:rsidRDefault="00280EC9" w:rsidP="009C1537">
            <w:pPr>
              <w:spacing w:after="0" w:line="259" w:lineRule="auto"/>
              <w:ind w:left="110" w:firstLine="0"/>
              <w:jc w:val="left"/>
            </w:pPr>
            <w:r>
              <w:t>Neil Lewis</w:t>
            </w:r>
            <w:r w:rsidR="009C1537">
              <w:t>,</w:t>
            </w:r>
            <w:r w:rsidR="00227A2A">
              <w:t xml:space="preserve"> Director of People </w:t>
            </w:r>
            <w:r w:rsidR="009C1537">
              <w:t>and</w:t>
            </w:r>
            <w:r w:rsidR="00227A2A">
              <w:t xml:space="preserve"> Organisational Development </w:t>
            </w:r>
          </w:p>
        </w:tc>
      </w:tr>
      <w:tr w:rsidR="00BB2FEF" w14:paraId="17FA845C" w14:textId="77777777" w:rsidTr="009C1537">
        <w:trPr>
          <w:trHeight w:val="754"/>
        </w:trPr>
        <w:tc>
          <w:tcPr>
            <w:tcW w:w="2881" w:type="dxa"/>
            <w:tcBorders>
              <w:top w:val="single" w:sz="4" w:space="0" w:color="000000"/>
              <w:left w:val="single" w:sz="4" w:space="0" w:color="000000"/>
              <w:bottom w:val="single" w:sz="4" w:space="0" w:color="000000"/>
              <w:right w:val="single" w:sz="4" w:space="0" w:color="000000"/>
            </w:tcBorders>
            <w:vAlign w:val="bottom"/>
          </w:tcPr>
          <w:p w14:paraId="2B6979F6" w14:textId="77777777" w:rsidR="00BB2FEF" w:rsidRDefault="00227A2A" w:rsidP="009C1537">
            <w:pPr>
              <w:spacing w:line="259" w:lineRule="auto"/>
              <w:ind w:left="110" w:firstLine="0"/>
              <w:jc w:val="left"/>
            </w:pPr>
            <w:r>
              <w:rPr>
                <w:b/>
              </w:rPr>
              <w:t xml:space="preserve">Author </w:t>
            </w:r>
          </w:p>
        </w:tc>
        <w:tc>
          <w:tcPr>
            <w:tcW w:w="7025" w:type="dxa"/>
            <w:gridSpan w:val="2"/>
            <w:tcBorders>
              <w:top w:val="single" w:sz="4" w:space="0" w:color="000000"/>
              <w:left w:val="single" w:sz="4" w:space="0" w:color="000000"/>
              <w:bottom w:val="single" w:sz="4" w:space="0" w:color="000000"/>
              <w:right w:val="single" w:sz="4" w:space="0" w:color="000000"/>
            </w:tcBorders>
            <w:vAlign w:val="bottom"/>
          </w:tcPr>
          <w:p w14:paraId="0878A910" w14:textId="6F3C830E" w:rsidR="00BB2FEF" w:rsidRDefault="00280EC9" w:rsidP="009C1537">
            <w:pPr>
              <w:spacing w:line="259" w:lineRule="auto"/>
              <w:ind w:left="110" w:firstLine="0"/>
              <w:jc w:val="left"/>
            </w:pPr>
            <w:r>
              <w:t>Jenni Morgan</w:t>
            </w:r>
            <w:r w:rsidR="009C1537">
              <w:t>,</w:t>
            </w:r>
            <w:r>
              <w:t xml:space="preserve"> Resourcing Advisor</w:t>
            </w:r>
          </w:p>
        </w:tc>
      </w:tr>
    </w:tbl>
    <w:p w14:paraId="00B48415" w14:textId="57C7FA9E" w:rsidR="00BB2FEF" w:rsidRDefault="00227A2A" w:rsidP="009C1537">
      <w:pPr>
        <w:pBdr>
          <w:top w:val="single" w:sz="4" w:space="0" w:color="000000"/>
          <w:left w:val="single" w:sz="4" w:space="0" w:color="000000"/>
          <w:bottom w:val="single" w:sz="4" w:space="7" w:color="000000"/>
          <w:right w:val="single" w:sz="4" w:space="0" w:color="000000"/>
        </w:pBdr>
        <w:spacing w:after="217" w:line="259" w:lineRule="auto"/>
        <w:ind w:left="0" w:right="61" w:firstLine="0"/>
        <w:jc w:val="center"/>
      </w:pPr>
      <w:r>
        <w:rPr>
          <w:b/>
          <w:u w:val="single" w:color="000000"/>
        </w:rPr>
        <w:t>Disclaimer</w:t>
      </w:r>
      <w:r>
        <w:rPr>
          <w:b/>
        </w:rPr>
        <w:t xml:space="preserve"> </w:t>
      </w:r>
    </w:p>
    <w:p w14:paraId="283BD81F" w14:textId="77777777" w:rsidR="00BB2FEF" w:rsidRDefault="00227A2A" w:rsidP="009C1537">
      <w:pPr>
        <w:pBdr>
          <w:top w:val="single" w:sz="4" w:space="0" w:color="000000"/>
          <w:left w:val="single" w:sz="4" w:space="0" w:color="000000"/>
          <w:bottom w:val="single" w:sz="4" w:space="7" w:color="000000"/>
          <w:right w:val="single" w:sz="4" w:space="0" w:color="000000"/>
        </w:pBdr>
        <w:spacing w:after="0" w:line="239" w:lineRule="auto"/>
        <w:ind w:left="0" w:right="61" w:firstLine="0"/>
        <w:jc w:val="center"/>
      </w:pPr>
      <w:r>
        <w:rPr>
          <w:b/>
        </w:rPr>
        <w:t xml:space="preserve">If the review date of this document has passed please ensure that the version you are using is the most up to date either by contacting the document author or the </w:t>
      </w:r>
      <w:r>
        <w:rPr>
          <w:b/>
          <w:color w:val="0000FF"/>
          <w:u w:val="single" w:color="0000FF"/>
        </w:rPr>
        <w:t>Corporate Governance.</w:t>
      </w:r>
      <w:r>
        <w:rPr>
          <w:b/>
        </w:rPr>
        <w:t xml:space="preserve"> </w:t>
      </w:r>
    </w:p>
    <w:p w14:paraId="1ADEE379" w14:textId="77777777" w:rsidR="00BB2FEF" w:rsidRDefault="00227A2A">
      <w:pPr>
        <w:spacing w:after="0" w:line="259" w:lineRule="auto"/>
        <w:ind w:left="494" w:firstLine="0"/>
      </w:pPr>
      <w:r>
        <w:rPr>
          <w:b/>
        </w:rPr>
        <w:t xml:space="preserve"> </w:t>
      </w:r>
    </w:p>
    <w:tbl>
      <w:tblPr>
        <w:tblStyle w:val="TableGrid"/>
        <w:tblW w:w="9930" w:type="dxa"/>
        <w:tblInd w:w="-216" w:type="dxa"/>
        <w:tblCellMar>
          <w:top w:w="61" w:type="dxa"/>
          <w:right w:w="21" w:type="dxa"/>
        </w:tblCellMar>
        <w:tblLook w:val="04A0" w:firstRow="1" w:lastRow="0" w:firstColumn="1" w:lastColumn="0" w:noHBand="0" w:noVBand="1"/>
      </w:tblPr>
      <w:tblGrid>
        <w:gridCol w:w="1272"/>
        <w:gridCol w:w="1656"/>
        <w:gridCol w:w="1657"/>
        <w:gridCol w:w="1652"/>
        <w:gridCol w:w="3321"/>
        <w:gridCol w:w="372"/>
      </w:tblGrid>
      <w:tr w:rsidR="00BB2FEF" w14:paraId="0F619F16" w14:textId="77777777">
        <w:trPr>
          <w:trHeight w:val="542"/>
        </w:trPr>
        <w:tc>
          <w:tcPr>
            <w:tcW w:w="9930" w:type="dxa"/>
            <w:gridSpan w:val="6"/>
            <w:tcBorders>
              <w:top w:val="single" w:sz="4" w:space="0" w:color="000000"/>
              <w:left w:val="single" w:sz="4" w:space="0" w:color="000000"/>
              <w:bottom w:val="single" w:sz="4" w:space="0" w:color="000000"/>
              <w:right w:val="single" w:sz="4" w:space="0" w:color="000000"/>
            </w:tcBorders>
            <w:vAlign w:val="center"/>
          </w:tcPr>
          <w:p w14:paraId="73C95F80" w14:textId="77777777" w:rsidR="00BB2FEF" w:rsidRDefault="00227A2A">
            <w:pPr>
              <w:spacing w:after="0" w:line="259" w:lineRule="auto"/>
              <w:ind w:left="110" w:firstLine="0"/>
              <w:jc w:val="left"/>
            </w:pPr>
            <w:r>
              <w:rPr>
                <w:b/>
              </w:rPr>
              <w:t>Summary of reviews/amendments</w:t>
            </w:r>
            <w:r>
              <w:rPr>
                <w:rFonts w:ascii="Arial" w:eastAsia="Arial" w:hAnsi="Arial" w:cs="Arial"/>
                <w:b/>
              </w:rPr>
              <w:t xml:space="preserve"> </w:t>
            </w:r>
          </w:p>
        </w:tc>
      </w:tr>
      <w:tr w:rsidR="00BB2FEF" w14:paraId="7EB4D659" w14:textId="77777777">
        <w:trPr>
          <w:trHeight w:val="1071"/>
        </w:trPr>
        <w:tc>
          <w:tcPr>
            <w:tcW w:w="1272" w:type="dxa"/>
            <w:tcBorders>
              <w:top w:val="single" w:sz="4" w:space="0" w:color="000000"/>
              <w:left w:val="single" w:sz="4" w:space="0" w:color="000000"/>
              <w:bottom w:val="single" w:sz="4" w:space="0" w:color="000000"/>
              <w:right w:val="single" w:sz="4" w:space="0" w:color="000000"/>
            </w:tcBorders>
          </w:tcPr>
          <w:p w14:paraId="2F20C850" w14:textId="77777777" w:rsidR="00BB2FEF" w:rsidRDefault="00227A2A">
            <w:pPr>
              <w:spacing w:after="0" w:line="259" w:lineRule="auto"/>
              <w:ind w:left="110" w:firstLine="0"/>
              <w:jc w:val="left"/>
            </w:pPr>
            <w:r>
              <w:rPr>
                <w:b/>
              </w:rPr>
              <w:t xml:space="preserve">Version number </w:t>
            </w:r>
          </w:p>
        </w:tc>
        <w:tc>
          <w:tcPr>
            <w:tcW w:w="1656" w:type="dxa"/>
            <w:tcBorders>
              <w:top w:val="single" w:sz="4" w:space="0" w:color="000000"/>
              <w:left w:val="single" w:sz="4" w:space="0" w:color="000000"/>
              <w:bottom w:val="single" w:sz="4" w:space="0" w:color="000000"/>
              <w:right w:val="single" w:sz="4" w:space="0" w:color="000000"/>
            </w:tcBorders>
          </w:tcPr>
          <w:p w14:paraId="17B17D2E" w14:textId="77777777" w:rsidR="00BB2FEF" w:rsidRDefault="00227A2A">
            <w:pPr>
              <w:tabs>
                <w:tab w:val="right" w:pos="1635"/>
              </w:tabs>
              <w:spacing w:after="0" w:line="259" w:lineRule="auto"/>
              <w:ind w:left="0" w:firstLine="0"/>
              <w:jc w:val="left"/>
            </w:pPr>
            <w:r>
              <w:rPr>
                <w:b/>
              </w:rPr>
              <w:t xml:space="preserve">Date </w:t>
            </w:r>
            <w:r>
              <w:rPr>
                <w:b/>
              </w:rPr>
              <w:tab/>
              <w:t xml:space="preserve">of </w:t>
            </w:r>
          </w:p>
          <w:p w14:paraId="0F1C1891" w14:textId="77777777" w:rsidR="00BB2FEF" w:rsidRDefault="00227A2A">
            <w:pPr>
              <w:spacing w:after="0" w:line="259" w:lineRule="auto"/>
              <w:ind w:left="110" w:firstLine="0"/>
              <w:jc w:val="left"/>
            </w:pPr>
            <w:r>
              <w:rPr>
                <w:b/>
              </w:rPr>
              <w:t xml:space="preserve">Review </w:t>
            </w:r>
          </w:p>
        </w:tc>
        <w:tc>
          <w:tcPr>
            <w:tcW w:w="1657" w:type="dxa"/>
            <w:tcBorders>
              <w:top w:val="single" w:sz="4" w:space="0" w:color="000000"/>
              <w:left w:val="single" w:sz="4" w:space="0" w:color="000000"/>
              <w:bottom w:val="single" w:sz="4" w:space="0" w:color="000000"/>
              <w:right w:val="single" w:sz="4" w:space="0" w:color="000000"/>
            </w:tcBorders>
            <w:vAlign w:val="center"/>
          </w:tcPr>
          <w:p w14:paraId="43E737C2" w14:textId="77777777" w:rsidR="00BB2FEF" w:rsidRDefault="00227A2A">
            <w:pPr>
              <w:spacing w:after="213" w:line="259" w:lineRule="auto"/>
              <w:ind w:left="110" w:firstLine="0"/>
              <w:jc w:val="left"/>
            </w:pPr>
            <w:r>
              <w:rPr>
                <w:b/>
              </w:rPr>
              <w:t xml:space="preserve">Date of </w:t>
            </w:r>
          </w:p>
          <w:p w14:paraId="1852F973" w14:textId="77777777" w:rsidR="00BB2FEF" w:rsidRDefault="00227A2A">
            <w:pPr>
              <w:spacing w:after="0" w:line="259" w:lineRule="auto"/>
              <w:ind w:left="110" w:firstLine="0"/>
              <w:jc w:val="left"/>
            </w:pPr>
            <w:r>
              <w:rPr>
                <w:b/>
              </w:rPr>
              <w:t xml:space="preserve">Approval </w:t>
            </w:r>
          </w:p>
        </w:tc>
        <w:tc>
          <w:tcPr>
            <w:tcW w:w="1652" w:type="dxa"/>
            <w:tcBorders>
              <w:top w:val="single" w:sz="4" w:space="0" w:color="000000"/>
              <w:left w:val="single" w:sz="4" w:space="0" w:color="000000"/>
              <w:bottom w:val="single" w:sz="4" w:space="0" w:color="000000"/>
              <w:right w:val="single" w:sz="4" w:space="0" w:color="000000"/>
            </w:tcBorders>
          </w:tcPr>
          <w:p w14:paraId="423880CD" w14:textId="77777777" w:rsidR="00BB2FEF" w:rsidRDefault="00227A2A">
            <w:pPr>
              <w:spacing w:after="0" w:line="259" w:lineRule="auto"/>
              <w:ind w:left="106" w:firstLine="0"/>
              <w:jc w:val="left"/>
            </w:pPr>
            <w:r>
              <w:rPr>
                <w:b/>
              </w:rPr>
              <w:t xml:space="preserve">Date published </w:t>
            </w:r>
          </w:p>
        </w:tc>
        <w:tc>
          <w:tcPr>
            <w:tcW w:w="3321" w:type="dxa"/>
            <w:tcBorders>
              <w:top w:val="single" w:sz="4" w:space="0" w:color="000000"/>
              <w:left w:val="single" w:sz="4" w:space="0" w:color="000000"/>
              <w:bottom w:val="single" w:sz="4" w:space="0" w:color="000000"/>
              <w:right w:val="nil"/>
            </w:tcBorders>
          </w:tcPr>
          <w:p w14:paraId="0CB21204" w14:textId="77777777" w:rsidR="00BB2FEF" w:rsidRDefault="00227A2A">
            <w:pPr>
              <w:spacing w:after="0" w:line="259" w:lineRule="auto"/>
              <w:ind w:left="110" w:firstLine="0"/>
              <w:jc w:val="left"/>
            </w:pPr>
            <w:r>
              <w:rPr>
                <w:b/>
              </w:rPr>
              <w:t xml:space="preserve">Summary </w:t>
            </w:r>
          </w:p>
          <w:p w14:paraId="2669D941" w14:textId="77777777" w:rsidR="00BB2FEF" w:rsidRDefault="00227A2A">
            <w:pPr>
              <w:spacing w:after="0" w:line="259" w:lineRule="auto"/>
              <w:ind w:left="110" w:firstLine="0"/>
              <w:jc w:val="left"/>
            </w:pPr>
            <w:r>
              <w:rPr>
                <w:b/>
              </w:rPr>
              <w:t xml:space="preserve">Amendments </w:t>
            </w:r>
          </w:p>
        </w:tc>
        <w:tc>
          <w:tcPr>
            <w:tcW w:w="371" w:type="dxa"/>
            <w:tcBorders>
              <w:top w:val="single" w:sz="4" w:space="0" w:color="000000"/>
              <w:left w:val="nil"/>
              <w:bottom w:val="single" w:sz="4" w:space="0" w:color="000000"/>
              <w:right w:val="single" w:sz="4" w:space="0" w:color="000000"/>
            </w:tcBorders>
          </w:tcPr>
          <w:p w14:paraId="45C05620" w14:textId="77777777" w:rsidR="00BB2FEF" w:rsidRDefault="00227A2A">
            <w:pPr>
              <w:spacing w:after="0" w:line="259" w:lineRule="auto"/>
              <w:ind w:left="0" w:firstLine="0"/>
            </w:pPr>
            <w:r>
              <w:rPr>
                <w:b/>
              </w:rPr>
              <w:t xml:space="preserve">of </w:t>
            </w:r>
          </w:p>
        </w:tc>
      </w:tr>
      <w:tr w:rsidR="00BB2FEF" w14:paraId="6BE47B26" w14:textId="77777777">
        <w:trPr>
          <w:trHeight w:val="888"/>
        </w:trPr>
        <w:tc>
          <w:tcPr>
            <w:tcW w:w="1272" w:type="dxa"/>
            <w:tcBorders>
              <w:top w:val="single" w:sz="4" w:space="0" w:color="000000"/>
              <w:left w:val="single" w:sz="4" w:space="0" w:color="000000"/>
              <w:bottom w:val="single" w:sz="4" w:space="0" w:color="000000"/>
              <w:right w:val="single" w:sz="4" w:space="0" w:color="000000"/>
            </w:tcBorders>
          </w:tcPr>
          <w:p w14:paraId="7A901488" w14:textId="77777777" w:rsidR="00BB2FEF" w:rsidRDefault="00227A2A">
            <w:pPr>
              <w:spacing w:after="0" w:line="259" w:lineRule="auto"/>
              <w:ind w:left="24" w:firstLine="0"/>
              <w:jc w:val="center"/>
            </w:pPr>
            <w:r>
              <w:t xml:space="preserve">1.0 </w:t>
            </w:r>
          </w:p>
        </w:tc>
        <w:tc>
          <w:tcPr>
            <w:tcW w:w="1656" w:type="dxa"/>
            <w:tcBorders>
              <w:top w:val="single" w:sz="4" w:space="0" w:color="000000"/>
              <w:left w:val="single" w:sz="4" w:space="0" w:color="000000"/>
              <w:bottom w:val="single" w:sz="4" w:space="0" w:color="000000"/>
              <w:right w:val="single" w:sz="4" w:space="0" w:color="000000"/>
            </w:tcBorders>
          </w:tcPr>
          <w:p w14:paraId="04709D85" w14:textId="77777777" w:rsidR="00BB2FEF" w:rsidRDefault="00227A2A">
            <w:pPr>
              <w:spacing w:after="0" w:line="259" w:lineRule="auto"/>
              <w:ind w:left="26" w:firstLine="0"/>
              <w:jc w:val="center"/>
            </w:pPr>
            <w:r>
              <w:t xml:space="preserve">N/A </w:t>
            </w:r>
          </w:p>
        </w:tc>
        <w:tc>
          <w:tcPr>
            <w:tcW w:w="1657" w:type="dxa"/>
            <w:tcBorders>
              <w:top w:val="single" w:sz="4" w:space="0" w:color="000000"/>
              <w:left w:val="single" w:sz="4" w:space="0" w:color="000000"/>
              <w:bottom w:val="single" w:sz="4" w:space="0" w:color="000000"/>
              <w:right w:val="single" w:sz="4" w:space="0" w:color="000000"/>
            </w:tcBorders>
          </w:tcPr>
          <w:p w14:paraId="6F57B162" w14:textId="77777777" w:rsidR="00BB2FEF" w:rsidRDefault="00227A2A">
            <w:pPr>
              <w:spacing w:after="0" w:line="259" w:lineRule="auto"/>
              <w:ind w:left="111" w:firstLine="0"/>
              <w:jc w:val="center"/>
            </w:pPr>
            <w:r>
              <w:t xml:space="preserve"> </w:t>
            </w:r>
          </w:p>
        </w:tc>
        <w:tc>
          <w:tcPr>
            <w:tcW w:w="1652" w:type="dxa"/>
            <w:tcBorders>
              <w:top w:val="single" w:sz="4" w:space="0" w:color="000000"/>
              <w:left w:val="single" w:sz="4" w:space="0" w:color="000000"/>
              <w:bottom w:val="single" w:sz="4" w:space="0" w:color="000000"/>
              <w:right w:val="single" w:sz="4" w:space="0" w:color="000000"/>
            </w:tcBorders>
          </w:tcPr>
          <w:p w14:paraId="123CF40A" w14:textId="77777777" w:rsidR="00BB2FEF" w:rsidRDefault="00227A2A">
            <w:pPr>
              <w:spacing w:after="0" w:line="259" w:lineRule="auto"/>
              <w:ind w:left="106" w:firstLine="0"/>
              <w:jc w:val="center"/>
            </w:pPr>
            <w:r>
              <w:t xml:space="preserve"> </w:t>
            </w:r>
          </w:p>
        </w:tc>
        <w:tc>
          <w:tcPr>
            <w:tcW w:w="3693" w:type="dxa"/>
            <w:gridSpan w:val="2"/>
            <w:tcBorders>
              <w:top w:val="single" w:sz="4" w:space="0" w:color="000000"/>
              <w:left w:val="single" w:sz="4" w:space="0" w:color="000000"/>
              <w:bottom w:val="single" w:sz="4" w:space="0" w:color="000000"/>
              <w:right w:val="single" w:sz="4" w:space="0" w:color="000000"/>
            </w:tcBorders>
          </w:tcPr>
          <w:p w14:paraId="476AEBCA" w14:textId="77777777" w:rsidR="00BB2FEF" w:rsidRDefault="00227A2A">
            <w:pPr>
              <w:spacing w:after="0" w:line="259" w:lineRule="auto"/>
              <w:ind w:left="830" w:right="90" w:hanging="360"/>
            </w:pPr>
            <w:r>
              <w:rPr>
                <w:rFonts w:ascii="Segoe UI Symbol" w:eastAsia="Segoe UI Symbol" w:hAnsi="Segoe UI Symbol" w:cs="Segoe UI Symbol"/>
              </w:rPr>
              <w:t></w:t>
            </w:r>
            <w:r>
              <w:rPr>
                <w:rFonts w:ascii="Arial" w:eastAsia="Arial" w:hAnsi="Arial" w:cs="Arial"/>
              </w:rPr>
              <w:t xml:space="preserve"> </w:t>
            </w:r>
            <w:r>
              <w:t xml:space="preserve">Complete remodel of original </w:t>
            </w:r>
            <w:proofErr w:type="spellStart"/>
            <w:r>
              <w:t>Velindre</w:t>
            </w:r>
            <w:proofErr w:type="spellEnd"/>
            <w:r>
              <w:t xml:space="preserve"> policy Black 44 </w:t>
            </w:r>
          </w:p>
        </w:tc>
      </w:tr>
      <w:tr w:rsidR="00BB2FEF" w14:paraId="030302CD" w14:textId="77777777">
        <w:trPr>
          <w:trHeight w:val="3510"/>
        </w:trPr>
        <w:tc>
          <w:tcPr>
            <w:tcW w:w="1272" w:type="dxa"/>
            <w:tcBorders>
              <w:top w:val="single" w:sz="4" w:space="0" w:color="000000"/>
              <w:left w:val="single" w:sz="4" w:space="0" w:color="000000"/>
              <w:bottom w:val="single" w:sz="4" w:space="0" w:color="000000"/>
              <w:right w:val="single" w:sz="4" w:space="0" w:color="000000"/>
            </w:tcBorders>
          </w:tcPr>
          <w:p w14:paraId="375547AF" w14:textId="77777777" w:rsidR="00BB2FEF" w:rsidRDefault="00227A2A">
            <w:pPr>
              <w:spacing w:after="0" w:line="259" w:lineRule="auto"/>
              <w:ind w:left="24" w:firstLine="0"/>
              <w:jc w:val="center"/>
            </w:pPr>
            <w:r>
              <w:t xml:space="preserve">2.0 </w:t>
            </w:r>
          </w:p>
        </w:tc>
        <w:tc>
          <w:tcPr>
            <w:tcW w:w="1656" w:type="dxa"/>
            <w:tcBorders>
              <w:top w:val="single" w:sz="4" w:space="0" w:color="000000"/>
              <w:left w:val="single" w:sz="4" w:space="0" w:color="000000"/>
              <w:bottom w:val="single" w:sz="4" w:space="0" w:color="000000"/>
              <w:right w:val="single" w:sz="4" w:space="0" w:color="000000"/>
            </w:tcBorders>
          </w:tcPr>
          <w:p w14:paraId="5DABC72F" w14:textId="77777777" w:rsidR="00BB2FEF" w:rsidRDefault="00227A2A">
            <w:pPr>
              <w:spacing w:after="0" w:line="259" w:lineRule="auto"/>
              <w:ind w:left="110" w:firstLine="0"/>
            </w:pPr>
            <w:r>
              <w:t xml:space="preserve">05/03/2018 </w:t>
            </w:r>
          </w:p>
        </w:tc>
        <w:tc>
          <w:tcPr>
            <w:tcW w:w="1657" w:type="dxa"/>
            <w:tcBorders>
              <w:top w:val="single" w:sz="4" w:space="0" w:color="000000"/>
              <w:left w:val="single" w:sz="4" w:space="0" w:color="000000"/>
              <w:bottom w:val="single" w:sz="4" w:space="0" w:color="000000"/>
              <w:right w:val="single" w:sz="4" w:space="0" w:color="000000"/>
            </w:tcBorders>
          </w:tcPr>
          <w:p w14:paraId="22054246" w14:textId="77777777" w:rsidR="00BB2FEF" w:rsidRDefault="00227A2A">
            <w:pPr>
              <w:spacing w:after="0" w:line="259" w:lineRule="auto"/>
              <w:ind w:left="110" w:firstLine="0"/>
            </w:pPr>
            <w:r>
              <w:t xml:space="preserve">03/10/2018 </w:t>
            </w:r>
          </w:p>
        </w:tc>
        <w:tc>
          <w:tcPr>
            <w:tcW w:w="1652" w:type="dxa"/>
            <w:tcBorders>
              <w:top w:val="single" w:sz="4" w:space="0" w:color="000000"/>
              <w:left w:val="single" w:sz="4" w:space="0" w:color="000000"/>
              <w:bottom w:val="single" w:sz="4" w:space="0" w:color="000000"/>
              <w:right w:val="single" w:sz="4" w:space="0" w:color="000000"/>
            </w:tcBorders>
          </w:tcPr>
          <w:p w14:paraId="3ECC35FF" w14:textId="77777777" w:rsidR="00BB2FEF" w:rsidRDefault="00227A2A">
            <w:pPr>
              <w:spacing w:after="0" w:line="259" w:lineRule="auto"/>
              <w:ind w:left="106" w:firstLine="0"/>
            </w:pPr>
            <w:r>
              <w:t xml:space="preserve">26/10/2018 </w:t>
            </w:r>
          </w:p>
        </w:tc>
        <w:tc>
          <w:tcPr>
            <w:tcW w:w="3693" w:type="dxa"/>
            <w:gridSpan w:val="2"/>
            <w:tcBorders>
              <w:top w:val="single" w:sz="4" w:space="0" w:color="000000"/>
              <w:left w:val="single" w:sz="4" w:space="0" w:color="000000"/>
              <w:bottom w:val="single" w:sz="4" w:space="0" w:color="000000"/>
              <w:right w:val="single" w:sz="4" w:space="0" w:color="000000"/>
            </w:tcBorders>
          </w:tcPr>
          <w:p w14:paraId="3B4044D0" w14:textId="77777777" w:rsidR="00BB2FEF" w:rsidRDefault="00227A2A">
            <w:pPr>
              <w:numPr>
                <w:ilvl w:val="0"/>
                <w:numId w:val="7"/>
              </w:numPr>
              <w:spacing w:after="0" w:line="242" w:lineRule="auto"/>
              <w:ind w:right="43" w:hanging="360"/>
            </w:pPr>
            <w:r>
              <w:t xml:space="preserve">Changed all instances of ‘removal expenses’ to ‘relocation </w:t>
            </w:r>
          </w:p>
          <w:p w14:paraId="2B9CBCDA" w14:textId="77777777" w:rsidR="00BB2FEF" w:rsidRDefault="00227A2A">
            <w:pPr>
              <w:spacing w:after="11" w:line="259" w:lineRule="auto"/>
              <w:ind w:left="830" w:firstLine="0"/>
              <w:jc w:val="left"/>
            </w:pPr>
            <w:r>
              <w:t xml:space="preserve">expenses’ </w:t>
            </w:r>
          </w:p>
          <w:p w14:paraId="3705B024" w14:textId="77777777" w:rsidR="00BB2FEF" w:rsidRDefault="00227A2A">
            <w:pPr>
              <w:numPr>
                <w:ilvl w:val="0"/>
                <w:numId w:val="7"/>
              </w:numPr>
              <w:spacing w:after="36" w:line="239" w:lineRule="auto"/>
              <w:ind w:right="43" w:hanging="360"/>
            </w:pPr>
            <w:r>
              <w:t xml:space="preserve">Reformatted forms in appendix </w:t>
            </w:r>
          </w:p>
          <w:p w14:paraId="704330B6" w14:textId="77777777" w:rsidR="00BB2FEF" w:rsidRDefault="00227A2A">
            <w:pPr>
              <w:numPr>
                <w:ilvl w:val="0"/>
                <w:numId w:val="7"/>
              </w:numPr>
              <w:spacing w:after="31" w:line="242" w:lineRule="auto"/>
              <w:ind w:right="43" w:hanging="360"/>
            </w:pPr>
            <w:r>
              <w:t xml:space="preserve">Removed unnecessary authorisation levels </w:t>
            </w:r>
          </w:p>
          <w:p w14:paraId="5CB0BBF0" w14:textId="77777777" w:rsidR="00BB2FEF" w:rsidRDefault="00227A2A">
            <w:pPr>
              <w:numPr>
                <w:ilvl w:val="0"/>
                <w:numId w:val="7"/>
              </w:numPr>
              <w:spacing w:after="2" w:line="240" w:lineRule="auto"/>
              <w:ind w:right="43" w:hanging="360"/>
            </w:pPr>
            <w:r>
              <w:t xml:space="preserve">Included additional eligibility information around new and </w:t>
            </w:r>
          </w:p>
          <w:p w14:paraId="0326CFEA" w14:textId="77777777" w:rsidR="00BB2FEF" w:rsidRDefault="00227A2A">
            <w:pPr>
              <w:spacing w:after="0" w:line="259" w:lineRule="auto"/>
              <w:ind w:left="830" w:firstLine="0"/>
              <w:jc w:val="left"/>
            </w:pPr>
            <w:r>
              <w:t xml:space="preserve">existing employees </w:t>
            </w:r>
          </w:p>
        </w:tc>
      </w:tr>
      <w:tr w:rsidR="00BB2FEF" w14:paraId="3EE64EC3" w14:textId="77777777">
        <w:trPr>
          <w:trHeight w:val="542"/>
        </w:trPr>
        <w:tc>
          <w:tcPr>
            <w:tcW w:w="1272" w:type="dxa"/>
            <w:tcBorders>
              <w:top w:val="single" w:sz="4" w:space="0" w:color="000000"/>
              <w:left w:val="single" w:sz="4" w:space="0" w:color="000000"/>
              <w:bottom w:val="single" w:sz="4" w:space="0" w:color="000000"/>
              <w:right w:val="single" w:sz="4" w:space="0" w:color="000000"/>
            </w:tcBorders>
            <w:vAlign w:val="center"/>
          </w:tcPr>
          <w:p w14:paraId="258F2E32" w14:textId="77777777" w:rsidR="00BB2FEF" w:rsidRDefault="00802FEB">
            <w:pPr>
              <w:spacing w:after="0" w:line="259" w:lineRule="auto"/>
              <w:ind w:left="110" w:firstLine="0"/>
              <w:jc w:val="center"/>
            </w:pPr>
            <w:r>
              <w:t>3.0</w:t>
            </w:r>
            <w:r w:rsidR="00227A2A">
              <w:t xml:space="preserve"> </w:t>
            </w:r>
          </w:p>
        </w:tc>
        <w:tc>
          <w:tcPr>
            <w:tcW w:w="1656" w:type="dxa"/>
            <w:tcBorders>
              <w:top w:val="single" w:sz="4" w:space="0" w:color="000000"/>
              <w:left w:val="single" w:sz="4" w:space="0" w:color="000000"/>
              <w:bottom w:val="single" w:sz="4" w:space="0" w:color="000000"/>
              <w:right w:val="single" w:sz="4" w:space="0" w:color="000000"/>
            </w:tcBorders>
            <w:vAlign w:val="center"/>
          </w:tcPr>
          <w:p w14:paraId="00EBF5BA" w14:textId="77777777" w:rsidR="00BB2FEF" w:rsidRDefault="00227A2A">
            <w:pPr>
              <w:spacing w:after="0" w:line="259" w:lineRule="auto"/>
              <w:ind w:left="110" w:firstLine="0"/>
              <w:jc w:val="center"/>
            </w:pPr>
            <w:r>
              <w:t xml:space="preserve"> </w:t>
            </w:r>
          </w:p>
        </w:tc>
        <w:tc>
          <w:tcPr>
            <w:tcW w:w="1657" w:type="dxa"/>
            <w:tcBorders>
              <w:top w:val="single" w:sz="4" w:space="0" w:color="000000"/>
              <w:left w:val="single" w:sz="4" w:space="0" w:color="000000"/>
              <w:bottom w:val="single" w:sz="4" w:space="0" w:color="000000"/>
              <w:right w:val="single" w:sz="4" w:space="0" w:color="000000"/>
            </w:tcBorders>
            <w:vAlign w:val="center"/>
          </w:tcPr>
          <w:p w14:paraId="773E89ED" w14:textId="77777777" w:rsidR="00BB2FEF" w:rsidRDefault="00227A2A">
            <w:pPr>
              <w:spacing w:after="0" w:line="259" w:lineRule="auto"/>
              <w:ind w:left="111" w:firstLine="0"/>
              <w:jc w:val="center"/>
            </w:pPr>
            <w:r>
              <w:t xml:space="preserve"> </w:t>
            </w:r>
          </w:p>
        </w:tc>
        <w:tc>
          <w:tcPr>
            <w:tcW w:w="1652" w:type="dxa"/>
            <w:tcBorders>
              <w:top w:val="single" w:sz="4" w:space="0" w:color="000000"/>
              <w:left w:val="single" w:sz="4" w:space="0" w:color="000000"/>
              <w:bottom w:val="single" w:sz="4" w:space="0" w:color="000000"/>
              <w:right w:val="single" w:sz="4" w:space="0" w:color="000000"/>
            </w:tcBorders>
            <w:vAlign w:val="center"/>
          </w:tcPr>
          <w:p w14:paraId="353E537E" w14:textId="77777777" w:rsidR="00BB2FEF" w:rsidRDefault="00227A2A">
            <w:pPr>
              <w:spacing w:after="0" w:line="259" w:lineRule="auto"/>
              <w:ind w:left="106" w:firstLine="0"/>
              <w:jc w:val="center"/>
            </w:pPr>
            <w:r>
              <w:t xml:space="preserve"> </w:t>
            </w:r>
          </w:p>
        </w:tc>
        <w:tc>
          <w:tcPr>
            <w:tcW w:w="3693" w:type="dxa"/>
            <w:gridSpan w:val="2"/>
            <w:tcBorders>
              <w:top w:val="single" w:sz="4" w:space="0" w:color="000000"/>
              <w:left w:val="single" w:sz="4" w:space="0" w:color="000000"/>
              <w:bottom w:val="single" w:sz="4" w:space="0" w:color="000000"/>
              <w:right w:val="single" w:sz="4" w:space="0" w:color="000000"/>
            </w:tcBorders>
            <w:vAlign w:val="center"/>
          </w:tcPr>
          <w:p w14:paraId="3315DAAC" w14:textId="77777777" w:rsidR="0054558C" w:rsidRDefault="0054558C" w:rsidP="0054558C">
            <w:pPr>
              <w:numPr>
                <w:ilvl w:val="0"/>
                <w:numId w:val="7"/>
              </w:numPr>
              <w:spacing w:after="0" w:line="242" w:lineRule="auto"/>
              <w:ind w:right="43" w:hanging="360"/>
            </w:pPr>
            <w:r>
              <w:t>Removed that only permanent employees are entitled to claim Relocation Expenses, so that the scheme can be used for an FTC vacancy</w:t>
            </w:r>
          </w:p>
          <w:p w14:paraId="6872C06A" w14:textId="77777777" w:rsidR="0054558C" w:rsidRDefault="0054558C" w:rsidP="0054558C">
            <w:pPr>
              <w:numPr>
                <w:ilvl w:val="0"/>
                <w:numId w:val="7"/>
              </w:numPr>
              <w:spacing w:after="0" w:line="242" w:lineRule="auto"/>
              <w:ind w:right="43" w:hanging="360"/>
            </w:pPr>
            <w:r>
              <w:t>Added in vacancy eligibility criteria</w:t>
            </w:r>
          </w:p>
          <w:p w14:paraId="154C8ABC" w14:textId="77777777" w:rsidR="0054558C" w:rsidRDefault="0054558C" w:rsidP="0054558C">
            <w:pPr>
              <w:numPr>
                <w:ilvl w:val="0"/>
                <w:numId w:val="7"/>
              </w:numPr>
              <w:spacing w:after="0" w:line="242" w:lineRule="auto"/>
              <w:ind w:right="43" w:hanging="360"/>
            </w:pPr>
            <w:r>
              <w:t xml:space="preserve">Reformatted the elements and </w:t>
            </w:r>
            <w:r>
              <w:lastRenderedPageBreak/>
              <w:t>provisions sections for selling and renting</w:t>
            </w:r>
          </w:p>
          <w:p w14:paraId="6C79292A" w14:textId="77777777" w:rsidR="0054558C" w:rsidRDefault="0054558C" w:rsidP="0054558C">
            <w:pPr>
              <w:numPr>
                <w:ilvl w:val="0"/>
                <w:numId w:val="7"/>
              </w:numPr>
              <w:spacing w:after="0" w:line="242" w:lineRule="auto"/>
              <w:ind w:right="43" w:hanging="360"/>
            </w:pPr>
            <w:r>
              <w:t>Disclaimer added to Relocation Expenses limits section in line with the Equality Act 2010</w:t>
            </w:r>
          </w:p>
          <w:p w14:paraId="5559C17F" w14:textId="7B6B1243" w:rsidR="00BF617F" w:rsidRDefault="00BF617F" w:rsidP="0054558C">
            <w:pPr>
              <w:numPr>
                <w:ilvl w:val="0"/>
                <w:numId w:val="7"/>
              </w:numPr>
              <w:spacing w:after="0" w:line="242" w:lineRule="auto"/>
              <w:ind w:right="43" w:hanging="360"/>
            </w:pPr>
            <w:r>
              <w:t xml:space="preserve">Letting agents’ fees removed from 5.4.4 </w:t>
            </w:r>
          </w:p>
          <w:p w14:paraId="34731B2D" w14:textId="2D795B9A" w:rsidR="00BF617F" w:rsidRDefault="00BF617F" w:rsidP="00BF617F">
            <w:pPr>
              <w:numPr>
                <w:ilvl w:val="0"/>
                <w:numId w:val="7"/>
              </w:numPr>
              <w:spacing w:after="0" w:line="242" w:lineRule="auto"/>
              <w:ind w:right="43" w:hanging="360"/>
            </w:pPr>
            <w:r>
              <w:t xml:space="preserve">Section to input </w:t>
            </w:r>
            <w:proofErr w:type="spellStart"/>
            <w:r>
              <w:t>Trac</w:t>
            </w:r>
            <w:proofErr w:type="spellEnd"/>
            <w:r>
              <w:t xml:space="preserve"> ID of vacancy added to appendix 3.3 </w:t>
            </w:r>
          </w:p>
        </w:tc>
      </w:tr>
    </w:tbl>
    <w:p w14:paraId="3B209A98" w14:textId="3B582508" w:rsidR="009C1537" w:rsidRDefault="00227A2A">
      <w:pPr>
        <w:spacing w:after="0" w:line="259" w:lineRule="auto"/>
        <w:ind w:left="494" w:firstLine="0"/>
        <w:rPr>
          <w:b/>
          <w:sz w:val="28"/>
        </w:rPr>
      </w:pPr>
      <w:r>
        <w:rPr>
          <w:b/>
          <w:sz w:val="28"/>
        </w:rPr>
        <w:lastRenderedPageBreak/>
        <w:t xml:space="preserve"> </w:t>
      </w:r>
    </w:p>
    <w:p w14:paraId="3F917E45" w14:textId="77777777" w:rsidR="009C1537" w:rsidRDefault="009C1537">
      <w:pPr>
        <w:spacing w:after="160" w:line="259" w:lineRule="auto"/>
        <w:ind w:left="0" w:firstLine="0"/>
        <w:jc w:val="left"/>
        <w:rPr>
          <w:b/>
          <w:sz w:val="28"/>
        </w:rPr>
      </w:pPr>
      <w:r>
        <w:rPr>
          <w:b/>
          <w:sz w:val="28"/>
        </w:rPr>
        <w:br w:type="page"/>
      </w:r>
    </w:p>
    <w:p w14:paraId="6CD788F1" w14:textId="77777777" w:rsidR="0054558C" w:rsidRDefault="0054558C">
      <w:pPr>
        <w:spacing w:after="0" w:line="259" w:lineRule="auto"/>
        <w:ind w:left="494" w:firstLine="0"/>
      </w:pPr>
    </w:p>
    <w:sdt>
      <w:sdtPr>
        <w:rPr>
          <w:rFonts w:ascii="Verdana" w:eastAsia="Verdana" w:hAnsi="Verdana" w:cs="Verdana"/>
          <w:color w:val="000000"/>
          <w:sz w:val="24"/>
          <w:szCs w:val="22"/>
          <w:lang w:val="en-GB" w:eastAsia="en-GB"/>
        </w:rPr>
        <w:id w:val="1106471324"/>
        <w:docPartObj>
          <w:docPartGallery w:val="Table of Contents"/>
          <w:docPartUnique/>
        </w:docPartObj>
      </w:sdtPr>
      <w:sdtEndPr>
        <w:rPr>
          <w:b/>
          <w:bCs/>
          <w:noProof/>
        </w:rPr>
      </w:sdtEndPr>
      <w:sdtContent>
        <w:p w14:paraId="23AD6995" w14:textId="7CB48B62" w:rsidR="00065E45" w:rsidRDefault="00065E45">
          <w:pPr>
            <w:pStyle w:val="TOCHeading"/>
            <w:rPr>
              <w:rFonts w:ascii="Verdana" w:hAnsi="Verdana"/>
              <w:b/>
              <w:color w:val="auto"/>
            </w:rPr>
          </w:pPr>
          <w:r w:rsidRPr="009C1537">
            <w:rPr>
              <w:rFonts w:ascii="Verdana" w:hAnsi="Verdana"/>
              <w:b/>
              <w:color w:val="auto"/>
            </w:rPr>
            <w:t>Contents</w:t>
          </w:r>
        </w:p>
        <w:p w14:paraId="35541794" w14:textId="77777777" w:rsidR="009C1537" w:rsidRPr="009C1537" w:rsidRDefault="009C1537" w:rsidP="009C1537">
          <w:pPr>
            <w:rPr>
              <w:lang w:val="en-US" w:eastAsia="en-US"/>
            </w:rPr>
          </w:pPr>
        </w:p>
        <w:p w14:paraId="7EC88931" w14:textId="560564D7" w:rsidR="001C2980" w:rsidRDefault="00065E45">
          <w:pPr>
            <w:pStyle w:val="TOC1"/>
            <w:tabs>
              <w:tab w:val="left" w:pos="1000"/>
              <w:tab w:val="right" w:leader="dot" w:pos="9580"/>
            </w:tabs>
            <w:rPr>
              <w:rFonts w:asciiTheme="minorHAnsi" w:eastAsiaTheme="minorEastAsia" w:hAnsiTheme="minorHAnsi" w:cstheme="minorBidi"/>
              <w:b w:val="0"/>
              <w:noProof/>
              <w:color w:val="auto"/>
              <w:sz w:val="22"/>
            </w:rPr>
          </w:pPr>
          <w:r>
            <w:fldChar w:fldCharType="begin"/>
          </w:r>
          <w:r>
            <w:instrText xml:space="preserve"> TOC \o "1-3" \h \z \u </w:instrText>
          </w:r>
          <w:r>
            <w:fldChar w:fldCharType="separate"/>
          </w:r>
          <w:hyperlink w:anchor="_Toc111186870" w:history="1">
            <w:r w:rsidR="001C2980" w:rsidRPr="006121BD">
              <w:rPr>
                <w:rStyle w:val="Hyperlink"/>
                <w:noProof/>
              </w:rPr>
              <w:t>1</w:t>
            </w:r>
            <w:r w:rsidR="001C2980" w:rsidRPr="006121BD">
              <w:rPr>
                <w:rStyle w:val="Hyperlink"/>
                <w:rFonts w:ascii="Arial" w:eastAsia="Arial" w:hAnsi="Arial" w:cs="Arial"/>
                <w:noProof/>
              </w:rPr>
              <w:t xml:space="preserve"> </w:t>
            </w:r>
            <w:r w:rsidR="001C2980">
              <w:rPr>
                <w:rFonts w:asciiTheme="minorHAnsi" w:eastAsiaTheme="minorEastAsia" w:hAnsiTheme="minorHAnsi" w:cstheme="minorBidi"/>
                <w:b w:val="0"/>
                <w:noProof/>
                <w:color w:val="auto"/>
                <w:sz w:val="22"/>
              </w:rPr>
              <w:tab/>
            </w:r>
            <w:r w:rsidR="001C2980" w:rsidRPr="006121BD">
              <w:rPr>
                <w:rStyle w:val="Hyperlink"/>
                <w:noProof/>
              </w:rPr>
              <w:t>Introduction</w:t>
            </w:r>
            <w:r w:rsidR="001C2980">
              <w:rPr>
                <w:noProof/>
                <w:webHidden/>
              </w:rPr>
              <w:tab/>
            </w:r>
            <w:r w:rsidR="001C2980">
              <w:rPr>
                <w:noProof/>
                <w:webHidden/>
              </w:rPr>
              <w:fldChar w:fldCharType="begin"/>
            </w:r>
            <w:r w:rsidR="001C2980">
              <w:rPr>
                <w:noProof/>
                <w:webHidden/>
              </w:rPr>
              <w:instrText xml:space="preserve"> PAGEREF _Toc111186870 \h </w:instrText>
            </w:r>
            <w:r w:rsidR="001C2980">
              <w:rPr>
                <w:noProof/>
                <w:webHidden/>
              </w:rPr>
            </w:r>
            <w:r w:rsidR="001C2980">
              <w:rPr>
                <w:noProof/>
                <w:webHidden/>
              </w:rPr>
              <w:fldChar w:fldCharType="separate"/>
            </w:r>
            <w:r w:rsidR="00AB0332">
              <w:rPr>
                <w:noProof/>
                <w:webHidden/>
              </w:rPr>
              <w:t>6</w:t>
            </w:r>
            <w:r w:rsidR="001C2980">
              <w:rPr>
                <w:noProof/>
                <w:webHidden/>
              </w:rPr>
              <w:fldChar w:fldCharType="end"/>
            </w:r>
          </w:hyperlink>
        </w:p>
        <w:p w14:paraId="6E440A1E" w14:textId="5C48DF4E" w:rsidR="001C2980" w:rsidRDefault="00AB0332">
          <w:pPr>
            <w:pStyle w:val="TOC1"/>
            <w:tabs>
              <w:tab w:val="left" w:pos="1000"/>
              <w:tab w:val="right" w:leader="dot" w:pos="9580"/>
            </w:tabs>
            <w:rPr>
              <w:rFonts w:asciiTheme="minorHAnsi" w:eastAsiaTheme="minorEastAsia" w:hAnsiTheme="minorHAnsi" w:cstheme="minorBidi"/>
              <w:b w:val="0"/>
              <w:noProof/>
              <w:color w:val="auto"/>
              <w:sz w:val="22"/>
            </w:rPr>
          </w:pPr>
          <w:hyperlink w:anchor="_Toc111186871" w:history="1">
            <w:r w:rsidR="001C2980" w:rsidRPr="006121BD">
              <w:rPr>
                <w:rStyle w:val="Hyperlink"/>
                <w:noProof/>
              </w:rPr>
              <w:t>2</w:t>
            </w:r>
            <w:r w:rsidR="001C2980" w:rsidRPr="006121BD">
              <w:rPr>
                <w:rStyle w:val="Hyperlink"/>
                <w:rFonts w:ascii="Arial" w:eastAsia="Arial" w:hAnsi="Arial" w:cs="Arial"/>
                <w:noProof/>
              </w:rPr>
              <w:t xml:space="preserve"> </w:t>
            </w:r>
            <w:r w:rsidR="001C2980">
              <w:rPr>
                <w:rFonts w:asciiTheme="minorHAnsi" w:eastAsiaTheme="minorEastAsia" w:hAnsiTheme="minorHAnsi" w:cstheme="minorBidi"/>
                <w:b w:val="0"/>
                <w:noProof/>
                <w:color w:val="auto"/>
                <w:sz w:val="22"/>
              </w:rPr>
              <w:tab/>
            </w:r>
            <w:r w:rsidR="001C2980" w:rsidRPr="006121BD">
              <w:rPr>
                <w:rStyle w:val="Hyperlink"/>
                <w:noProof/>
              </w:rPr>
              <w:t>Scheme aims and objectives</w:t>
            </w:r>
            <w:r w:rsidR="001C2980">
              <w:rPr>
                <w:noProof/>
                <w:webHidden/>
              </w:rPr>
              <w:tab/>
            </w:r>
            <w:r w:rsidR="001C2980">
              <w:rPr>
                <w:noProof/>
                <w:webHidden/>
              </w:rPr>
              <w:fldChar w:fldCharType="begin"/>
            </w:r>
            <w:r w:rsidR="001C2980">
              <w:rPr>
                <w:noProof/>
                <w:webHidden/>
              </w:rPr>
              <w:instrText xml:space="preserve"> PAGEREF _Toc111186871 \h </w:instrText>
            </w:r>
            <w:r w:rsidR="001C2980">
              <w:rPr>
                <w:noProof/>
                <w:webHidden/>
              </w:rPr>
            </w:r>
            <w:r w:rsidR="001C2980">
              <w:rPr>
                <w:noProof/>
                <w:webHidden/>
              </w:rPr>
              <w:fldChar w:fldCharType="separate"/>
            </w:r>
            <w:r>
              <w:rPr>
                <w:noProof/>
                <w:webHidden/>
              </w:rPr>
              <w:t>6</w:t>
            </w:r>
            <w:r w:rsidR="001C2980">
              <w:rPr>
                <w:noProof/>
                <w:webHidden/>
              </w:rPr>
              <w:fldChar w:fldCharType="end"/>
            </w:r>
          </w:hyperlink>
        </w:p>
        <w:p w14:paraId="434521B3" w14:textId="3E58DAB9" w:rsidR="001C2980" w:rsidRDefault="00AB0332">
          <w:pPr>
            <w:pStyle w:val="TOC1"/>
            <w:tabs>
              <w:tab w:val="left" w:pos="1000"/>
              <w:tab w:val="right" w:leader="dot" w:pos="9580"/>
            </w:tabs>
            <w:rPr>
              <w:rFonts w:asciiTheme="minorHAnsi" w:eastAsiaTheme="minorEastAsia" w:hAnsiTheme="minorHAnsi" w:cstheme="minorBidi"/>
              <w:b w:val="0"/>
              <w:noProof/>
              <w:color w:val="auto"/>
              <w:sz w:val="22"/>
            </w:rPr>
          </w:pPr>
          <w:hyperlink w:anchor="_Toc111186872" w:history="1">
            <w:r w:rsidR="001C2980" w:rsidRPr="006121BD">
              <w:rPr>
                <w:rStyle w:val="Hyperlink"/>
                <w:noProof/>
              </w:rPr>
              <w:t>3</w:t>
            </w:r>
            <w:r w:rsidR="001C2980" w:rsidRPr="006121BD">
              <w:rPr>
                <w:rStyle w:val="Hyperlink"/>
                <w:rFonts w:ascii="Arial" w:eastAsia="Arial" w:hAnsi="Arial" w:cs="Arial"/>
                <w:noProof/>
              </w:rPr>
              <w:t xml:space="preserve"> </w:t>
            </w:r>
            <w:r w:rsidR="001C2980">
              <w:rPr>
                <w:rFonts w:asciiTheme="minorHAnsi" w:eastAsiaTheme="minorEastAsia" w:hAnsiTheme="minorHAnsi" w:cstheme="minorBidi"/>
                <w:b w:val="0"/>
                <w:noProof/>
                <w:color w:val="auto"/>
                <w:sz w:val="22"/>
              </w:rPr>
              <w:tab/>
            </w:r>
            <w:r w:rsidR="001C2980" w:rsidRPr="006121BD">
              <w:rPr>
                <w:rStyle w:val="Hyperlink"/>
                <w:noProof/>
              </w:rPr>
              <w:t>Scope</w:t>
            </w:r>
            <w:r w:rsidR="001C2980">
              <w:rPr>
                <w:noProof/>
                <w:webHidden/>
              </w:rPr>
              <w:tab/>
            </w:r>
            <w:r w:rsidR="001C2980">
              <w:rPr>
                <w:noProof/>
                <w:webHidden/>
              </w:rPr>
              <w:fldChar w:fldCharType="begin"/>
            </w:r>
            <w:r w:rsidR="001C2980">
              <w:rPr>
                <w:noProof/>
                <w:webHidden/>
              </w:rPr>
              <w:instrText xml:space="preserve"> PAGEREF _Toc111186872 \h </w:instrText>
            </w:r>
            <w:r w:rsidR="001C2980">
              <w:rPr>
                <w:noProof/>
                <w:webHidden/>
              </w:rPr>
            </w:r>
            <w:r w:rsidR="001C2980">
              <w:rPr>
                <w:noProof/>
                <w:webHidden/>
              </w:rPr>
              <w:fldChar w:fldCharType="separate"/>
            </w:r>
            <w:r>
              <w:rPr>
                <w:noProof/>
                <w:webHidden/>
              </w:rPr>
              <w:t>6</w:t>
            </w:r>
            <w:r w:rsidR="001C2980">
              <w:rPr>
                <w:noProof/>
                <w:webHidden/>
              </w:rPr>
              <w:fldChar w:fldCharType="end"/>
            </w:r>
          </w:hyperlink>
        </w:p>
        <w:p w14:paraId="4E2AB328" w14:textId="2EA14E12" w:rsidR="001C2980" w:rsidRDefault="00AB0332">
          <w:pPr>
            <w:pStyle w:val="TOC1"/>
            <w:tabs>
              <w:tab w:val="left" w:pos="1000"/>
              <w:tab w:val="right" w:leader="dot" w:pos="9580"/>
            </w:tabs>
            <w:rPr>
              <w:rFonts w:asciiTheme="minorHAnsi" w:eastAsiaTheme="minorEastAsia" w:hAnsiTheme="minorHAnsi" w:cstheme="minorBidi"/>
              <w:b w:val="0"/>
              <w:noProof/>
              <w:color w:val="auto"/>
              <w:sz w:val="22"/>
            </w:rPr>
          </w:pPr>
          <w:hyperlink w:anchor="_Toc111186873" w:history="1">
            <w:r w:rsidR="001C2980" w:rsidRPr="006121BD">
              <w:rPr>
                <w:rStyle w:val="Hyperlink"/>
                <w:noProof/>
              </w:rPr>
              <w:t>4</w:t>
            </w:r>
            <w:r w:rsidR="001C2980" w:rsidRPr="006121BD">
              <w:rPr>
                <w:rStyle w:val="Hyperlink"/>
                <w:rFonts w:ascii="Arial" w:eastAsia="Arial" w:hAnsi="Arial" w:cs="Arial"/>
                <w:noProof/>
              </w:rPr>
              <w:t xml:space="preserve"> </w:t>
            </w:r>
            <w:r w:rsidR="001C2980">
              <w:rPr>
                <w:rFonts w:asciiTheme="minorHAnsi" w:eastAsiaTheme="minorEastAsia" w:hAnsiTheme="minorHAnsi" w:cstheme="minorBidi"/>
                <w:b w:val="0"/>
                <w:noProof/>
                <w:color w:val="auto"/>
                <w:sz w:val="22"/>
              </w:rPr>
              <w:tab/>
            </w:r>
            <w:r w:rsidR="001C2980" w:rsidRPr="006121BD">
              <w:rPr>
                <w:rStyle w:val="Hyperlink"/>
                <w:noProof/>
              </w:rPr>
              <w:t>Roles and responsibilities</w:t>
            </w:r>
            <w:r w:rsidR="001C2980">
              <w:rPr>
                <w:noProof/>
                <w:webHidden/>
              </w:rPr>
              <w:tab/>
            </w:r>
            <w:r w:rsidR="001C2980">
              <w:rPr>
                <w:noProof/>
                <w:webHidden/>
              </w:rPr>
              <w:fldChar w:fldCharType="begin"/>
            </w:r>
            <w:r w:rsidR="001C2980">
              <w:rPr>
                <w:noProof/>
                <w:webHidden/>
              </w:rPr>
              <w:instrText xml:space="preserve"> PAGEREF _Toc111186873 \h </w:instrText>
            </w:r>
            <w:r w:rsidR="001C2980">
              <w:rPr>
                <w:noProof/>
                <w:webHidden/>
              </w:rPr>
            </w:r>
            <w:r w:rsidR="001C2980">
              <w:rPr>
                <w:noProof/>
                <w:webHidden/>
              </w:rPr>
              <w:fldChar w:fldCharType="separate"/>
            </w:r>
            <w:r>
              <w:rPr>
                <w:noProof/>
                <w:webHidden/>
              </w:rPr>
              <w:t>7</w:t>
            </w:r>
            <w:r w:rsidR="001C2980">
              <w:rPr>
                <w:noProof/>
                <w:webHidden/>
              </w:rPr>
              <w:fldChar w:fldCharType="end"/>
            </w:r>
          </w:hyperlink>
        </w:p>
        <w:p w14:paraId="5727EB48" w14:textId="227803EA" w:rsidR="001C2980" w:rsidRDefault="00AB0332">
          <w:pPr>
            <w:pStyle w:val="TOC1"/>
            <w:tabs>
              <w:tab w:val="left" w:pos="1000"/>
              <w:tab w:val="right" w:leader="dot" w:pos="9580"/>
            </w:tabs>
            <w:rPr>
              <w:rFonts w:asciiTheme="minorHAnsi" w:eastAsiaTheme="minorEastAsia" w:hAnsiTheme="minorHAnsi" w:cstheme="minorBidi"/>
              <w:b w:val="0"/>
              <w:noProof/>
              <w:color w:val="auto"/>
              <w:sz w:val="22"/>
            </w:rPr>
          </w:pPr>
          <w:hyperlink w:anchor="_Toc111186874" w:history="1">
            <w:r w:rsidR="001C2980" w:rsidRPr="006121BD">
              <w:rPr>
                <w:rStyle w:val="Hyperlink"/>
                <w:noProof/>
              </w:rPr>
              <w:t>5</w:t>
            </w:r>
            <w:r w:rsidR="001C2980" w:rsidRPr="006121BD">
              <w:rPr>
                <w:rStyle w:val="Hyperlink"/>
                <w:rFonts w:ascii="Arial" w:eastAsia="Arial" w:hAnsi="Arial" w:cs="Arial"/>
                <w:noProof/>
              </w:rPr>
              <w:t xml:space="preserve"> </w:t>
            </w:r>
            <w:r w:rsidR="001C2980">
              <w:rPr>
                <w:rFonts w:asciiTheme="minorHAnsi" w:eastAsiaTheme="minorEastAsia" w:hAnsiTheme="minorHAnsi" w:cstheme="minorBidi"/>
                <w:b w:val="0"/>
                <w:noProof/>
                <w:color w:val="auto"/>
                <w:sz w:val="22"/>
              </w:rPr>
              <w:tab/>
            </w:r>
            <w:r w:rsidR="001C2980" w:rsidRPr="006121BD">
              <w:rPr>
                <w:rStyle w:val="Hyperlink"/>
                <w:noProof/>
              </w:rPr>
              <w:t>Procedure</w:t>
            </w:r>
            <w:r w:rsidR="001C2980">
              <w:rPr>
                <w:noProof/>
                <w:webHidden/>
              </w:rPr>
              <w:tab/>
            </w:r>
            <w:r w:rsidR="001C2980">
              <w:rPr>
                <w:noProof/>
                <w:webHidden/>
              </w:rPr>
              <w:fldChar w:fldCharType="begin"/>
            </w:r>
            <w:r w:rsidR="001C2980">
              <w:rPr>
                <w:noProof/>
                <w:webHidden/>
              </w:rPr>
              <w:instrText xml:space="preserve"> PAGEREF _Toc111186874 \h </w:instrText>
            </w:r>
            <w:r w:rsidR="001C2980">
              <w:rPr>
                <w:noProof/>
                <w:webHidden/>
              </w:rPr>
            </w:r>
            <w:r w:rsidR="001C2980">
              <w:rPr>
                <w:noProof/>
                <w:webHidden/>
              </w:rPr>
              <w:fldChar w:fldCharType="separate"/>
            </w:r>
            <w:r>
              <w:rPr>
                <w:noProof/>
                <w:webHidden/>
              </w:rPr>
              <w:t>7</w:t>
            </w:r>
            <w:r w:rsidR="001C2980">
              <w:rPr>
                <w:noProof/>
                <w:webHidden/>
              </w:rPr>
              <w:fldChar w:fldCharType="end"/>
            </w:r>
          </w:hyperlink>
        </w:p>
        <w:p w14:paraId="317A1C9F" w14:textId="7C9DD7B6" w:rsidR="001C2980" w:rsidRDefault="00AB0332">
          <w:pPr>
            <w:pStyle w:val="TOC2"/>
            <w:tabs>
              <w:tab w:val="right" w:leader="dot" w:pos="9580"/>
            </w:tabs>
            <w:rPr>
              <w:rFonts w:asciiTheme="minorHAnsi" w:eastAsiaTheme="minorEastAsia" w:hAnsiTheme="minorHAnsi" w:cstheme="minorBidi"/>
              <w:b w:val="0"/>
              <w:noProof/>
              <w:color w:val="auto"/>
              <w:sz w:val="22"/>
            </w:rPr>
          </w:pPr>
          <w:hyperlink w:anchor="_Toc111186875" w:history="1">
            <w:r w:rsidR="001C2980" w:rsidRPr="006121BD">
              <w:rPr>
                <w:rStyle w:val="Hyperlink"/>
                <w:noProof/>
              </w:rPr>
              <w:t>5.1 Vacancy Eligibility</w:t>
            </w:r>
            <w:r w:rsidR="001C2980">
              <w:rPr>
                <w:noProof/>
                <w:webHidden/>
              </w:rPr>
              <w:tab/>
            </w:r>
            <w:r w:rsidR="001C2980">
              <w:rPr>
                <w:noProof/>
                <w:webHidden/>
              </w:rPr>
              <w:fldChar w:fldCharType="begin"/>
            </w:r>
            <w:r w:rsidR="001C2980">
              <w:rPr>
                <w:noProof/>
                <w:webHidden/>
              </w:rPr>
              <w:instrText xml:space="preserve"> PAGEREF _Toc111186875 \h </w:instrText>
            </w:r>
            <w:r w:rsidR="001C2980">
              <w:rPr>
                <w:noProof/>
                <w:webHidden/>
              </w:rPr>
            </w:r>
            <w:r w:rsidR="001C2980">
              <w:rPr>
                <w:noProof/>
                <w:webHidden/>
              </w:rPr>
              <w:fldChar w:fldCharType="separate"/>
            </w:r>
            <w:r>
              <w:rPr>
                <w:noProof/>
                <w:webHidden/>
              </w:rPr>
              <w:t>7</w:t>
            </w:r>
            <w:r w:rsidR="001C2980">
              <w:rPr>
                <w:noProof/>
                <w:webHidden/>
              </w:rPr>
              <w:fldChar w:fldCharType="end"/>
            </w:r>
          </w:hyperlink>
        </w:p>
        <w:p w14:paraId="34A8D615" w14:textId="3C2ED3E1" w:rsidR="001C2980" w:rsidRDefault="00AB0332">
          <w:pPr>
            <w:pStyle w:val="TOC2"/>
            <w:tabs>
              <w:tab w:val="right" w:leader="dot" w:pos="9580"/>
            </w:tabs>
            <w:rPr>
              <w:rFonts w:asciiTheme="minorHAnsi" w:eastAsiaTheme="minorEastAsia" w:hAnsiTheme="minorHAnsi" w:cstheme="minorBidi"/>
              <w:b w:val="0"/>
              <w:noProof/>
              <w:color w:val="auto"/>
              <w:sz w:val="22"/>
            </w:rPr>
          </w:pPr>
          <w:hyperlink w:anchor="_Toc111186876" w:history="1">
            <w:r w:rsidR="001C2980" w:rsidRPr="006121BD">
              <w:rPr>
                <w:rStyle w:val="Hyperlink"/>
                <w:noProof/>
              </w:rPr>
              <w:t>5.2 Applicant/Employee Eligibility</w:t>
            </w:r>
            <w:r w:rsidR="001C2980">
              <w:rPr>
                <w:noProof/>
                <w:webHidden/>
              </w:rPr>
              <w:tab/>
            </w:r>
            <w:r w:rsidR="001C2980">
              <w:rPr>
                <w:noProof/>
                <w:webHidden/>
              </w:rPr>
              <w:fldChar w:fldCharType="begin"/>
            </w:r>
            <w:r w:rsidR="001C2980">
              <w:rPr>
                <w:noProof/>
                <w:webHidden/>
              </w:rPr>
              <w:instrText xml:space="preserve"> PAGEREF _Toc111186876 \h </w:instrText>
            </w:r>
            <w:r w:rsidR="001C2980">
              <w:rPr>
                <w:noProof/>
                <w:webHidden/>
              </w:rPr>
            </w:r>
            <w:r w:rsidR="001C2980">
              <w:rPr>
                <w:noProof/>
                <w:webHidden/>
              </w:rPr>
              <w:fldChar w:fldCharType="separate"/>
            </w:r>
            <w:r>
              <w:rPr>
                <w:noProof/>
                <w:webHidden/>
              </w:rPr>
              <w:t>7</w:t>
            </w:r>
            <w:r w:rsidR="001C2980">
              <w:rPr>
                <w:noProof/>
                <w:webHidden/>
              </w:rPr>
              <w:fldChar w:fldCharType="end"/>
            </w:r>
          </w:hyperlink>
        </w:p>
        <w:p w14:paraId="4C29A0B2" w14:textId="25DBE365" w:rsidR="001C2980" w:rsidRDefault="00AB0332">
          <w:pPr>
            <w:pStyle w:val="TOC3"/>
            <w:tabs>
              <w:tab w:val="left" w:pos="1909"/>
              <w:tab w:val="right" w:leader="dot" w:pos="9580"/>
            </w:tabs>
            <w:rPr>
              <w:rFonts w:asciiTheme="minorHAnsi" w:eastAsiaTheme="minorEastAsia" w:hAnsiTheme="minorHAnsi" w:cstheme="minorBidi"/>
              <w:noProof/>
              <w:color w:val="auto"/>
              <w:sz w:val="22"/>
            </w:rPr>
          </w:pPr>
          <w:hyperlink w:anchor="_Toc111186877" w:history="1">
            <w:r w:rsidR="001C2980" w:rsidRPr="006121BD">
              <w:rPr>
                <w:rStyle w:val="Hyperlink"/>
                <w:noProof/>
              </w:rPr>
              <w:t>5.2.1</w:t>
            </w:r>
            <w:r w:rsidR="001C2980" w:rsidRPr="006121BD">
              <w:rPr>
                <w:rStyle w:val="Hyperlink"/>
                <w:rFonts w:ascii="Arial" w:eastAsia="Arial" w:hAnsi="Arial" w:cs="Arial"/>
                <w:noProof/>
              </w:rPr>
              <w:t xml:space="preserve"> </w:t>
            </w:r>
            <w:r w:rsidR="001C2980">
              <w:rPr>
                <w:rFonts w:asciiTheme="minorHAnsi" w:eastAsiaTheme="minorEastAsia" w:hAnsiTheme="minorHAnsi" w:cstheme="minorBidi"/>
                <w:noProof/>
                <w:color w:val="auto"/>
                <w:sz w:val="22"/>
              </w:rPr>
              <w:tab/>
            </w:r>
            <w:r w:rsidR="001C2980" w:rsidRPr="006121BD">
              <w:rPr>
                <w:rStyle w:val="Hyperlink"/>
                <w:noProof/>
              </w:rPr>
              <w:t>Newly Appointed Staff Eligibility</w:t>
            </w:r>
            <w:r w:rsidR="001C2980">
              <w:rPr>
                <w:noProof/>
                <w:webHidden/>
              </w:rPr>
              <w:tab/>
            </w:r>
            <w:r w:rsidR="001C2980">
              <w:rPr>
                <w:noProof/>
                <w:webHidden/>
              </w:rPr>
              <w:fldChar w:fldCharType="begin"/>
            </w:r>
            <w:r w:rsidR="001C2980">
              <w:rPr>
                <w:noProof/>
                <w:webHidden/>
              </w:rPr>
              <w:instrText xml:space="preserve"> PAGEREF _Toc111186877 \h </w:instrText>
            </w:r>
            <w:r w:rsidR="001C2980">
              <w:rPr>
                <w:noProof/>
                <w:webHidden/>
              </w:rPr>
            </w:r>
            <w:r w:rsidR="001C2980">
              <w:rPr>
                <w:noProof/>
                <w:webHidden/>
              </w:rPr>
              <w:fldChar w:fldCharType="separate"/>
            </w:r>
            <w:r>
              <w:rPr>
                <w:noProof/>
                <w:webHidden/>
              </w:rPr>
              <w:t>7</w:t>
            </w:r>
            <w:r w:rsidR="001C2980">
              <w:rPr>
                <w:noProof/>
                <w:webHidden/>
              </w:rPr>
              <w:fldChar w:fldCharType="end"/>
            </w:r>
          </w:hyperlink>
        </w:p>
        <w:p w14:paraId="7406A7ED" w14:textId="052465CB" w:rsidR="001C2980" w:rsidRDefault="00AB0332">
          <w:pPr>
            <w:pStyle w:val="TOC3"/>
            <w:tabs>
              <w:tab w:val="left" w:pos="1909"/>
              <w:tab w:val="right" w:leader="dot" w:pos="9580"/>
            </w:tabs>
            <w:rPr>
              <w:rFonts w:asciiTheme="minorHAnsi" w:eastAsiaTheme="minorEastAsia" w:hAnsiTheme="minorHAnsi" w:cstheme="minorBidi"/>
              <w:noProof/>
              <w:color w:val="auto"/>
              <w:sz w:val="22"/>
            </w:rPr>
          </w:pPr>
          <w:hyperlink w:anchor="_Toc111186878" w:history="1">
            <w:r w:rsidR="001C2980" w:rsidRPr="006121BD">
              <w:rPr>
                <w:rStyle w:val="Hyperlink"/>
                <w:noProof/>
              </w:rPr>
              <w:t>5.2.2</w:t>
            </w:r>
            <w:r w:rsidR="001C2980" w:rsidRPr="006121BD">
              <w:rPr>
                <w:rStyle w:val="Hyperlink"/>
                <w:rFonts w:ascii="Arial" w:eastAsia="Arial" w:hAnsi="Arial" w:cs="Arial"/>
                <w:noProof/>
              </w:rPr>
              <w:t xml:space="preserve"> </w:t>
            </w:r>
            <w:r w:rsidR="001C2980">
              <w:rPr>
                <w:rFonts w:asciiTheme="minorHAnsi" w:eastAsiaTheme="minorEastAsia" w:hAnsiTheme="minorHAnsi" w:cstheme="minorBidi"/>
                <w:noProof/>
                <w:color w:val="auto"/>
                <w:sz w:val="22"/>
              </w:rPr>
              <w:tab/>
            </w:r>
            <w:r w:rsidR="001C2980" w:rsidRPr="006121BD">
              <w:rPr>
                <w:rStyle w:val="Hyperlink"/>
                <w:noProof/>
              </w:rPr>
              <w:t>Existing Staff Eligibility</w:t>
            </w:r>
            <w:r w:rsidR="001C2980">
              <w:rPr>
                <w:noProof/>
                <w:webHidden/>
              </w:rPr>
              <w:tab/>
            </w:r>
            <w:r w:rsidR="001C2980">
              <w:rPr>
                <w:noProof/>
                <w:webHidden/>
              </w:rPr>
              <w:fldChar w:fldCharType="begin"/>
            </w:r>
            <w:r w:rsidR="001C2980">
              <w:rPr>
                <w:noProof/>
                <w:webHidden/>
              </w:rPr>
              <w:instrText xml:space="preserve"> PAGEREF _Toc111186878 \h </w:instrText>
            </w:r>
            <w:r w:rsidR="001C2980">
              <w:rPr>
                <w:noProof/>
                <w:webHidden/>
              </w:rPr>
            </w:r>
            <w:r w:rsidR="001C2980">
              <w:rPr>
                <w:noProof/>
                <w:webHidden/>
              </w:rPr>
              <w:fldChar w:fldCharType="separate"/>
            </w:r>
            <w:r>
              <w:rPr>
                <w:noProof/>
                <w:webHidden/>
              </w:rPr>
              <w:t>7</w:t>
            </w:r>
            <w:r w:rsidR="001C2980">
              <w:rPr>
                <w:noProof/>
                <w:webHidden/>
              </w:rPr>
              <w:fldChar w:fldCharType="end"/>
            </w:r>
          </w:hyperlink>
        </w:p>
        <w:p w14:paraId="3E651214" w14:textId="2532D8B9" w:rsidR="001C2980" w:rsidRDefault="00AB0332">
          <w:pPr>
            <w:pStyle w:val="TOC2"/>
            <w:tabs>
              <w:tab w:val="right" w:leader="dot" w:pos="9580"/>
            </w:tabs>
            <w:rPr>
              <w:rFonts w:asciiTheme="minorHAnsi" w:eastAsiaTheme="minorEastAsia" w:hAnsiTheme="minorHAnsi" w:cstheme="minorBidi"/>
              <w:b w:val="0"/>
              <w:noProof/>
              <w:color w:val="auto"/>
              <w:sz w:val="22"/>
            </w:rPr>
          </w:pPr>
          <w:hyperlink w:anchor="_Toc111186879" w:history="1">
            <w:r w:rsidR="001C2980" w:rsidRPr="006121BD">
              <w:rPr>
                <w:rStyle w:val="Hyperlink"/>
                <w:noProof/>
              </w:rPr>
              <w:t>5.3 Applying for Relocation Expenses</w:t>
            </w:r>
            <w:r w:rsidR="001C2980">
              <w:rPr>
                <w:noProof/>
                <w:webHidden/>
              </w:rPr>
              <w:tab/>
            </w:r>
            <w:r w:rsidR="001C2980">
              <w:rPr>
                <w:noProof/>
                <w:webHidden/>
              </w:rPr>
              <w:fldChar w:fldCharType="begin"/>
            </w:r>
            <w:r w:rsidR="001C2980">
              <w:rPr>
                <w:noProof/>
                <w:webHidden/>
              </w:rPr>
              <w:instrText xml:space="preserve"> PAGEREF _Toc111186879 \h </w:instrText>
            </w:r>
            <w:r w:rsidR="001C2980">
              <w:rPr>
                <w:noProof/>
                <w:webHidden/>
              </w:rPr>
            </w:r>
            <w:r w:rsidR="001C2980">
              <w:rPr>
                <w:noProof/>
                <w:webHidden/>
              </w:rPr>
              <w:fldChar w:fldCharType="separate"/>
            </w:r>
            <w:r>
              <w:rPr>
                <w:noProof/>
                <w:webHidden/>
              </w:rPr>
              <w:t>8</w:t>
            </w:r>
            <w:r w:rsidR="001C2980">
              <w:rPr>
                <w:noProof/>
                <w:webHidden/>
              </w:rPr>
              <w:fldChar w:fldCharType="end"/>
            </w:r>
          </w:hyperlink>
        </w:p>
        <w:p w14:paraId="46736128" w14:textId="630D7388" w:rsidR="001C2980" w:rsidRDefault="00AB0332">
          <w:pPr>
            <w:pStyle w:val="TOC2"/>
            <w:tabs>
              <w:tab w:val="right" w:leader="dot" w:pos="9580"/>
            </w:tabs>
            <w:rPr>
              <w:rFonts w:asciiTheme="minorHAnsi" w:eastAsiaTheme="minorEastAsia" w:hAnsiTheme="minorHAnsi" w:cstheme="minorBidi"/>
              <w:b w:val="0"/>
              <w:noProof/>
              <w:color w:val="auto"/>
              <w:sz w:val="22"/>
            </w:rPr>
          </w:pPr>
          <w:hyperlink w:anchor="_Toc111186880" w:history="1">
            <w:r w:rsidR="001C2980" w:rsidRPr="006121BD">
              <w:rPr>
                <w:rStyle w:val="Hyperlink"/>
                <w:noProof/>
              </w:rPr>
              <w:t>5.4 Elements of Relocation Expenses and Associated Provisions</w:t>
            </w:r>
            <w:r w:rsidR="001C2980">
              <w:rPr>
                <w:noProof/>
                <w:webHidden/>
              </w:rPr>
              <w:tab/>
            </w:r>
            <w:r w:rsidR="001C2980">
              <w:rPr>
                <w:noProof/>
                <w:webHidden/>
              </w:rPr>
              <w:fldChar w:fldCharType="begin"/>
            </w:r>
            <w:r w:rsidR="001C2980">
              <w:rPr>
                <w:noProof/>
                <w:webHidden/>
              </w:rPr>
              <w:instrText xml:space="preserve"> PAGEREF _Toc111186880 \h </w:instrText>
            </w:r>
            <w:r w:rsidR="001C2980">
              <w:rPr>
                <w:noProof/>
                <w:webHidden/>
              </w:rPr>
            </w:r>
            <w:r w:rsidR="001C2980">
              <w:rPr>
                <w:noProof/>
                <w:webHidden/>
              </w:rPr>
              <w:fldChar w:fldCharType="separate"/>
            </w:r>
            <w:r>
              <w:rPr>
                <w:noProof/>
                <w:webHidden/>
              </w:rPr>
              <w:t>9</w:t>
            </w:r>
            <w:r w:rsidR="001C2980">
              <w:rPr>
                <w:noProof/>
                <w:webHidden/>
              </w:rPr>
              <w:fldChar w:fldCharType="end"/>
            </w:r>
          </w:hyperlink>
        </w:p>
        <w:p w14:paraId="536317D8" w14:textId="69494F8D" w:rsidR="001C2980" w:rsidRDefault="00AB0332">
          <w:pPr>
            <w:pStyle w:val="TOC3"/>
            <w:tabs>
              <w:tab w:val="right" w:leader="dot" w:pos="9580"/>
            </w:tabs>
            <w:rPr>
              <w:rFonts w:asciiTheme="minorHAnsi" w:eastAsiaTheme="minorEastAsia" w:hAnsiTheme="minorHAnsi" w:cstheme="minorBidi"/>
              <w:noProof/>
              <w:color w:val="auto"/>
              <w:sz w:val="22"/>
            </w:rPr>
          </w:pPr>
          <w:hyperlink w:anchor="_Toc111186881" w:history="1">
            <w:r w:rsidR="001C2980" w:rsidRPr="006121BD">
              <w:rPr>
                <w:rStyle w:val="Hyperlink"/>
                <w:noProof/>
              </w:rPr>
              <w:t>5.4.1 Elements of Relocation Expenses and Associated Provisions     When Selling - Allowable</w:t>
            </w:r>
            <w:r w:rsidR="001C2980">
              <w:rPr>
                <w:noProof/>
                <w:webHidden/>
              </w:rPr>
              <w:tab/>
            </w:r>
            <w:r w:rsidR="001C2980">
              <w:rPr>
                <w:noProof/>
                <w:webHidden/>
              </w:rPr>
              <w:fldChar w:fldCharType="begin"/>
            </w:r>
            <w:r w:rsidR="001C2980">
              <w:rPr>
                <w:noProof/>
                <w:webHidden/>
              </w:rPr>
              <w:instrText xml:space="preserve"> PAGEREF _Toc111186881 \h </w:instrText>
            </w:r>
            <w:r w:rsidR="001C2980">
              <w:rPr>
                <w:noProof/>
                <w:webHidden/>
              </w:rPr>
            </w:r>
            <w:r w:rsidR="001C2980">
              <w:rPr>
                <w:noProof/>
                <w:webHidden/>
              </w:rPr>
              <w:fldChar w:fldCharType="separate"/>
            </w:r>
            <w:r>
              <w:rPr>
                <w:noProof/>
                <w:webHidden/>
              </w:rPr>
              <w:t>9</w:t>
            </w:r>
            <w:r w:rsidR="001C2980">
              <w:rPr>
                <w:noProof/>
                <w:webHidden/>
              </w:rPr>
              <w:fldChar w:fldCharType="end"/>
            </w:r>
          </w:hyperlink>
        </w:p>
        <w:p w14:paraId="1B968AEB" w14:textId="40068565" w:rsidR="001C2980" w:rsidRDefault="00AB0332">
          <w:pPr>
            <w:pStyle w:val="TOC3"/>
            <w:tabs>
              <w:tab w:val="right" w:leader="dot" w:pos="9580"/>
            </w:tabs>
            <w:rPr>
              <w:rFonts w:asciiTheme="minorHAnsi" w:eastAsiaTheme="minorEastAsia" w:hAnsiTheme="minorHAnsi" w:cstheme="minorBidi"/>
              <w:noProof/>
              <w:color w:val="auto"/>
              <w:sz w:val="22"/>
            </w:rPr>
          </w:pPr>
          <w:hyperlink w:anchor="_Toc111186882" w:history="1">
            <w:r w:rsidR="001C2980" w:rsidRPr="006121BD">
              <w:rPr>
                <w:rStyle w:val="Hyperlink"/>
                <w:noProof/>
              </w:rPr>
              <w:t>5.4.2 Elements of Relocation Expenses and Associated Provisions When Selling– Not Allowable</w:t>
            </w:r>
            <w:r w:rsidR="001C2980">
              <w:rPr>
                <w:noProof/>
                <w:webHidden/>
              </w:rPr>
              <w:tab/>
            </w:r>
            <w:r w:rsidR="001C2980">
              <w:rPr>
                <w:noProof/>
                <w:webHidden/>
              </w:rPr>
              <w:fldChar w:fldCharType="begin"/>
            </w:r>
            <w:r w:rsidR="001C2980">
              <w:rPr>
                <w:noProof/>
                <w:webHidden/>
              </w:rPr>
              <w:instrText xml:space="preserve"> PAGEREF _Toc111186882 \h </w:instrText>
            </w:r>
            <w:r w:rsidR="001C2980">
              <w:rPr>
                <w:noProof/>
                <w:webHidden/>
              </w:rPr>
            </w:r>
            <w:r w:rsidR="001C2980">
              <w:rPr>
                <w:noProof/>
                <w:webHidden/>
              </w:rPr>
              <w:fldChar w:fldCharType="separate"/>
            </w:r>
            <w:r>
              <w:rPr>
                <w:noProof/>
                <w:webHidden/>
              </w:rPr>
              <w:t>9</w:t>
            </w:r>
            <w:r w:rsidR="001C2980">
              <w:rPr>
                <w:noProof/>
                <w:webHidden/>
              </w:rPr>
              <w:fldChar w:fldCharType="end"/>
            </w:r>
          </w:hyperlink>
        </w:p>
        <w:p w14:paraId="795C1DDA" w14:textId="6A3740C5" w:rsidR="001C2980" w:rsidRDefault="00AB0332">
          <w:pPr>
            <w:pStyle w:val="TOC3"/>
            <w:tabs>
              <w:tab w:val="right" w:leader="dot" w:pos="9580"/>
            </w:tabs>
            <w:rPr>
              <w:rFonts w:asciiTheme="minorHAnsi" w:eastAsiaTheme="minorEastAsia" w:hAnsiTheme="minorHAnsi" w:cstheme="minorBidi"/>
              <w:noProof/>
              <w:color w:val="auto"/>
              <w:sz w:val="22"/>
            </w:rPr>
          </w:pPr>
          <w:hyperlink w:anchor="_Toc111186883" w:history="1">
            <w:r w:rsidR="001C2980" w:rsidRPr="006121BD">
              <w:rPr>
                <w:rStyle w:val="Hyperlink"/>
                <w:noProof/>
              </w:rPr>
              <w:t>5.4.3 Elements of Relocation Expenses and Associated Provisions When Renting - Allowable</w:t>
            </w:r>
            <w:r w:rsidR="001C2980">
              <w:rPr>
                <w:noProof/>
                <w:webHidden/>
              </w:rPr>
              <w:tab/>
            </w:r>
            <w:r w:rsidR="001C2980">
              <w:rPr>
                <w:noProof/>
                <w:webHidden/>
              </w:rPr>
              <w:fldChar w:fldCharType="begin"/>
            </w:r>
            <w:r w:rsidR="001C2980">
              <w:rPr>
                <w:noProof/>
                <w:webHidden/>
              </w:rPr>
              <w:instrText xml:space="preserve"> PAGEREF _Toc111186883 \h </w:instrText>
            </w:r>
            <w:r w:rsidR="001C2980">
              <w:rPr>
                <w:noProof/>
                <w:webHidden/>
              </w:rPr>
            </w:r>
            <w:r w:rsidR="001C2980">
              <w:rPr>
                <w:noProof/>
                <w:webHidden/>
              </w:rPr>
              <w:fldChar w:fldCharType="separate"/>
            </w:r>
            <w:r>
              <w:rPr>
                <w:noProof/>
                <w:webHidden/>
              </w:rPr>
              <w:t>10</w:t>
            </w:r>
            <w:r w:rsidR="001C2980">
              <w:rPr>
                <w:noProof/>
                <w:webHidden/>
              </w:rPr>
              <w:fldChar w:fldCharType="end"/>
            </w:r>
          </w:hyperlink>
        </w:p>
        <w:p w14:paraId="5DF23525" w14:textId="343EDED1" w:rsidR="001C2980" w:rsidRDefault="00AB0332">
          <w:pPr>
            <w:pStyle w:val="TOC3"/>
            <w:tabs>
              <w:tab w:val="right" w:leader="dot" w:pos="9580"/>
            </w:tabs>
            <w:rPr>
              <w:rFonts w:asciiTheme="minorHAnsi" w:eastAsiaTheme="minorEastAsia" w:hAnsiTheme="minorHAnsi" w:cstheme="minorBidi"/>
              <w:noProof/>
              <w:color w:val="auto"/>
              <w:sz w:val="22"/>
            </w:rPr>
          </w:pPr>
          <w:hyperlink w:anchor="_Toc111186884" w:history="1">
            <w:r w:rsidR="001C2980" w:rsidRPr="006121BD">
              <w:rPr>
                <w:rStyle w:val="Hyperlink"/>
                <w:noProof/>
              </w:rPr>
              <w:t>5.4.4 Elements of Relocation Expenses and Associated Provisions When Renting – Not Allowable</w:t>
            </w:r>
            <w:r w:rsidR="001C2980">
              <w:rPr>
                <w:noProof/>
                <w:webHidden/>
              </w:rPr>
              <w:tab/>
            </w:r>
            <w:r w:rsidR="001C2980">
              <w:rPr>
                <w:noProof/>
                <w:webHidden/>
              </w:rPr>
              <w:fldChar w:fldCharType="begin"/>
            </w:r>
            <w:r w:rsidR="001C2980">
              <w:rPr>
                <w:noProof/>
                <w:webHidden/>
              </w:rPr>
              <w:instrText xml:space="preserve"> PAGEREF _Toc111186884 \h </w:instrText>
            </w:r>
            <w:r w:rsidR="001C2980">
              <w:rPr>
                <w:noProof/>
                <w:webHidden/>
              </w:rPr>
            </w:r>
            <w:r w:rsidR="001C2980">
              <w:rPr>
                <w:noProof/>
                <w:webHidden/>
              </w:rPr>
              <w:fldChar w:fldCharType="separate"/>
            </w:r>
            <w:r>
              <w:rPr>
                <w:noProof/>
                <w:webHidden/>
              </w:rPr>
              <w:t>10</w:t>
            </w:r>
            <w:r w:rsidR="001C2980">
              <w:rPr>
                <w:noProof/>
                <w:webHidden/>
              </w:rPr>
              <w:fldChar w:fldCharType="end"/>
            </w:r>
          </w:hyperlink>
        </w:p>
        <w:p w14:paraId="2FEDBD82" w14:textId="15F1CAE2" w:rsidR="001C2980" w:rsidRDefault="00AB0332">
          <w:pPr>
            <w:pStyle w:val="TOC2"/>
            <w:tabs>
              <w:tab w:val="right" w:leader="dot" w:pos="9580"/>
            </w:tabs>
            <w:rPr>
              <w:rFonts w:asciiTheme="minorHAnsi" w:eastAsiaTheme="minorEastAsia" w:hAnsiTheme="minorHAnsi" w:cstheme="minorBidi"/>
              <w:b w:val="0"/>
              <w:noProof/>
              <w:color w:val="auto"/>
              <w:sz w:val="22"/>
            </w:rPr>
          </w:pPr>
          <w:hyperlink w:anchor="_Toc111186885" w:history="1">
            <w:r w:rsidR="001C2980" w:rsidRPr="006121BD">
              <w:rPr>
                <w:rStyle w:val="Hyperlink"/>
                <w:noProof/>
              </w:rPr>
              <w:t>5.5 Rules and Specific Comments that Apply in Respect of the Eligibility to Relocation Expenses and Associated Provisions and their Reimbursements</w:t>
            </w:r>
            <w:r w:rsidR="001C2980">
              <w:rPr>
                <w:noProof/>
                <w:webHidden/>
              </w:rPr>
              <w:tab/>
            </w:r>
            <w:r w:rsidR="001C2980">
              <w:rPr>
                <w:noProof/>
                <w:webHidden/>
              </w:rPr>
              <w:fldChar w:fldCharType="begin"/>
            </w:r>
            <w:r w:rsidR="001C2980">
              <w:rPr>
                <w:noProof/>
                <w:webHidden/>
              </w:rPr>
              <w:instrText xml:space="preserve"> PAGEREF _Toc111186885 \h </w:instrText>
            </w:r>
            <w:r w:rsidR="001C2980">
              <w:rPr>
                <w:noProof/>
                <w:webHidden/>
              </w:rPr>
            </w:r>
            <w:r w:rsidR="001C2980">
              <w:rPr>
                <w:noProof/>
                <w:webHidden/>
              </w:rPr>
              <w:fldChar w:fldCharType="separate"/>
            </w:r>
            <w:r>
              <w:rPr>
                <w:noProof/>
                <w:webHidden/>
              </w:rPr>
              <w:t>10</w:t>
            </w:r>
            <w:r w:rsidR="001C2980">
              <w:rPr>
                <w:noProof/>
                <w:webHidden/>
              </w:rPr>
              <w:fldChar w:fldCharType="end"/>
            </w:r>
          </w:hyperlink>
        </w:p>
        <w:p w14:paraId="4E8C01BD" w14:textId="59B52D9B" w:rsidR="001C2980" w:rsidRDefault="00AB0332">
          <w:pPr>
            <w:pStyle w:val="TOC2"/>
            <w:tabs>
              <w:tab w:val="left" w:pos="1540"/>
              <w:tab w:val="right" w:leader="dot" w:pos="9580"/>
            </w:tabs>
            <w:rPr>
              <w:rFonts w:asciiTheme="minorHAnsi" w:eastAsiaTheme="minorEastAsia" w:hAnsiTheme="minorHAnsi" w:cstheme="minorBidi"/>
              <w:b w:val="0"/>
              <w:noProof/>
              <w:color w:val="auto"/>
              <w:sz w:val="22"/>
            </w:rPr>
          </w:pPr>
          <w:hyperlink w:anchor="_Toc111186886" w:history="1">
            <w:r w:rsidR="001C2980" w:rsidRPr="006121BD">
              <w:rPr>
                <w:rStyle w:val="Hyperlink"/>
                <w:noProof/>
              </w:rPr>
              <w:t xml:space="preserve">5.6 </w:t>
            </w:r>
            <w:r w:rsidR="001C2980">
              <w:rPr>
                <w:rFonts w:asciiTheme="minorHAnsi" w:eastAsiaTheme="minorEastAsia" w:hAnsiTheme="minorHAnsi" w:cstheme="minorBidi"/>
                <w:b w:val="0"/>
                <w:noProof/>
                <w:color w:val="auto"/>
                <w:sz w:val="22"/>
              </w:rPr>
              <w:tab/>
            </w:r>
            <w:r w:rsidR="001C2980" w:rsidRPr="006121BD">
              <w:rPr>
                <w:rStyle w:val="Hyperlink"/>
                <w:noProof/>
              </w:rPr>
              <w:t>Queries</w:t>
            </w:r>
            <w:r w:rsidR="001C2980">
              <w:rPr>
                <w:noProof/>
                <w:webHidden/>
              </w:rPr>
              <w:tab/>
            </w:r>
            <w:r w:rsidR="001C2980">
              <w:rPr>
                <w:noProof/>
                <w:webHidden/>
              </w:rPr>
              <w:fldChar w:fldCharType="begin"/>
            </w:r>
            <w:r w:rsidR="001C2980">
              <w:rPr>
                <w:noProof/>
                <w:webHidden/>
              </w:rPr>
              <w:instrText xml:space="preserve"> PAGEREF _Toc111186886 \h </w:instrText>
            </w:r>
            <w:r w:rsidR="001C2980">
              <w:rPr>
                <w:noProof/>
                <w:webHidden/>
              </w:rPr>
            </w:r>
            <w:r w:rsidR="001C2980">
              <w:rPr>
                <w:noProof/>
                <w:webHidden/>
              </w:rPr>
              <w:fldChar w:fldCharType="separate"/>
            </w:r>
            <w:r>
              <w:rPr>
                <w:noProof/>
                <w:webHidden/>
              </w:rPr>
              <w:t>11</w:t>
            </w:r>
            <w:r w:rsidR="001C2980">
              <w:rPr>
                <w:noProof/>
                <w:webHidden/>
              </w:rPr>
              <w:fldChar w:fldCharType="end"/>
            </w:r>
          </w:hyperlink>
        </w:p>
        <w:p w14:paraId="6C2B7D82" w14:textId="18BB842A" w:rsidR="001C2980" w:rsidRDefault="00AB0332">
          <w:pPr>
            <w:pStyle w:val="TOC1"/>
            <w:tabs>
              <w:tab w:val="right" w:leader="dot" w:pos="9580"/>
            </w:tabs>
            <w:rPr>
              <w:rFonts w:asciiTheme="minorHAnsi" w:eastAsiaTheme="minorEastAsia" w:hAnsiTheme="minorHAnsi" w:cstheme="minorBidi"/>
              <w:b w:val="0"/>
              <w:noProof/>
              <w:color w:val="auto"/>
              <w:sz w:val="22"/>
            </w:rPr>
          </w:pPr>
          <w:hyperlink w:anchor="_Toc111186887" w:history="1">
            <w:r w:rsidR="001C2980" w:rsidRPr="006121BD">
              <w:rPr>
                <w:rStyle w:val="Hyperlink"/>
                <w:noProof/>
              </w:rPr>
              <w:t>6 Monitoring compliance</w:t>
            </w:r>
            <w:r w:rsidR="001C2980">
              <w:rPr>
                <w:noProof/>
                <w:webHidden/>
              </w:rPr>
              <w:tab/>
            </w:r>
            <w:r w:rsidR="001C2980">
              <w:rPr>
                <w:noProof/>
                <w:webHidden/>
              </w:rPr>
              <w:fldChar w:fldCharType="begin"/>
            </w:r>
            <w:r w:rsidR="001C2980">
              <w:rPr>
                <w:noProof/>
                <w:webHidden/>
              </w:rPr>
              <w:instrText xml:space="preserve"> PAGEREF _Toc111186887 \h </w:instrText>
            </w:r>
            <w:r w:rsidR="001C2980">
              <w:rPr>
                <w:noProof/>
                <w:webHidden/>
              </w:rPr>
            </w:r>
            <w:r w:rsidR="001C2980">
              <w:rPr>
                <w:noProof/>
                <w:webHidden/>
              </w:rPr>
              <w:fldChar w:fldCharType="separate"/>
            </w:r>
            <w:r>
              <w:rPr>
                <w:noProof/>
                <w:webHidden/>
              </w:rPr>
              <w:t>12</w:t>
            </w:r>
            <w:r w:rsidR="001C2980">
              <w:rPr>
                <w:noProof/>
                <w:webHidden/>
              </w:rPr>
              <w:fldChar w:fldCharType="end"/>
            </w:r>
          </w:hyperlink>
        </w:p>
        <w:p w14:paraId="5B7AD9DD" w14:textId="1F00F377" w:rsidR="001C2980" w:rsidRDefault="00AB0332">
          <w:pPr>
            <w:pStyle w:val="TOC1"/>
            <w:tabs>
              <w:tab w:val="right" w:leader="dot" w:pos="9580"/>
            </w:tabs>
            <w:rPr>
              <w:rFonts w:asciiTheme="minorHAnsi" w:eastAsiaTheme="minorEastAsia" w:hAnsiTheme="minorHAnsi" w:cstheme="minorBidi"/>
              <w:b w:val="0"/>
              <w:noProof/>
              <w:color w:val="auto"/>
              <w:sz w:val="22"/>
            </w:rPr>
          </w:pPr>
          <w:hyperlink w:anchor="_Toc111186888" w:history="1">
            <w:r w:rsidR="001C2980" w:rsidRPr="006121BD">
              <w:rPr>
                <w:rStyle w:val="Hyperlink"/>
                <w:noProof/>
              </w:rPr>
              <w:t>Appendix 1</w:t>
            </w:r>
            <w:r w:rsidR="001C2980">
              <w:rPr>
                <w:noProof/>
                <w:webHidden/>
              </w:rPr>
              <w:tab/>
            </w:r>
            <w:r w:rsidR="001C2980">
              <w:rPr>
                <w:noProof/>
                <w:webHidden/>
              </w:rPr>
              <w:fldChar w:fldCharType="begin"/>
            </w:r>
            <w:r w:rsidR="001C2980">
              <w:rPr>
                <w:noProof/>
                <w:webHidden/>
              </w:rPr>
              <w:instrText xml:space="preserve"> PAGEREF _Toc111186888 \h </w:instrText>
            </w:r>
            <w:r w:rsidR="001C2980">
              <w:rPr>
                <w:noProof/>
                <w:webHidden/>
              </w:rPr>
            </w:r>
            <w:r w:rsidR="001C2980">
              <w:rPr>
                <w:noProof/>
                <w:webHidden/>
              </w:rPr>
              <w:fldChar w:fldCharType="separate"/>
            </w:r>
            <w:r>
              <w:rPr>
                <w:noProof/>
                <w:webHidden/>
              </w:rPr>
              <w:t>13</w:t>
            </w:r>
            <w:r w:rsidR="001C2980">
              <w:rPr>
                <w:noProof/>
                <w:webHidden/>
              </w:rPr>
              <w:fldChar w:fldCharType="end"/>
            </w:r>
          </w:hyperlink>
        </w:p>
        <w:p w14:paraId="1304D405" w14:textId="57BD0B98" w:rsidR="001C2980" w:rsidRDefault="00AB0332">
          <w:pPr>
            <w:pStyle w:val="TOC1"/>
            <w:tabs>
              <w:tab w:val="right" w:leader="dot" w:pos="9580"/>
            </w:tabs>
            <w:rPr>
              <w:rFonts w:asciiTheme="minorHAnsi" w:eastAsiaTheme="minorEastAsia" w:hAnsiTheme="minorHAnsi" w:cstheme="minorBidi"/>
              <w:b w:val="0"/>
              <w:noProof/>
              <w:color w:val="auto"/>
              <w:sz w:val="22"/>
            </w:rPr>
          </w:pPr>
          <w:hyperlink w:anchor="_Toc111186889" w:history="1">
            <w:r w:rsidR="001C2980" w:rsidRPr="006121BD">
              <w:rPr>
                <w:rStyle w:val="Hyperlink"/>
                <w:noProof/>
              </w:rPr>
              <w:t>Appendix 2</w:t>
            </w:r>
            <w:r w:rsidR="001C2980">
              <w:rPr>
                <w:noProof/>
                <w:webHidden/>
              </w:rPr>
              <w:tab/>
            </w:r>
            <w:r w:rsidR="001C2980">
              <w:rPr>
                <w:noProof/>
                <w:webHidden/>
              </w:rPr>
              <w:fldChar w:fldCharType="begin"/>
            </w:r>
            <w:r w:rsidR="001C2980">
              <w:rPr>
                <w:noProof/>
                <w:webHidden/>
              </w:rPr>
              <w:instrText xml:space="preserve"> PAGEREF _Toc111186889 \h </w:instrText>
            </w:r>
            <w:r w:rsidR="001C2980">
              <w:rPr>
                <w:noProof/>
                <w:webHidden/>
              </w:rPr>
            </w:r>
            <w:r w:rsidR="001C2980">
              <w:rPr>
                <w:noProof/>
                <w:webHidden/>
              </w:rPr>
              <w:fldChar w:fldCharType="separate"/>
            </w:r>
            <w:r>
              <w:rPr>
                <w:noProof/>
                <w:webHidden/>
              </w:rPr>
              <w:t>14</w:t>
            </w:r>
            <w:r w:rsidR="001C2980">
              <w:rPr>
                <w:noProof/>
                <w:webHidden/>
              </w:rPr>
              <w:fldChar w:fldCharType="end"/>
            </w:r>
          </w:hyperlink>
        </w:p>
        <w:p w14:paraId="3B468A66" w14:textId="6C89F011" w:rsidR="001C2980" w:rsidRDefault="00AB0332">
          <w:pPr>
            <w:pStyle w:val="TOC1"/>
            <w:tabs>
              <w:tab w:val="right" w:leader="dot" w:pos="9580"/>
            </w:tabs>
            <w:rPr>
              <w:rFonts w:asciiTheme="minorHAnsi" w:eastAsiaTheme="minorEastAsia" w:hAnsiTheme="minorHAnsi" w:cstheme="minorBidi"/>
              <w:b w:val="0"/>
              <w:noProof/>
              <w:color w:val="auto"/>
              <w:sz w:val="22"/>
            </w:rPr>
          </w:pPr>
          <w:hyperlink w:anchor="_Toc111186890" w:history="1">
            <w:r w:rsidR="001C2980" w:rsidRPr="006121BD">
              <w:rPr>
                <w:rStyle w:val="Hyperlink"/>
                <w:noProof/>
              </w:rPr>
              <w:t>Appendix 3.1</w:t>
            </w:r>
            <w:r w:rsidR="001C2980">
              <w:rPr>
                <w:noProof/>
                <w:webHidden/>
              </w:rPr>
              <w:tab/>
            </w:r>
            <w:r w:rsidR="001C2980">
              <w:rPr>
                <w:noProof/>
                <w:webHidden/>
              </w:rPr>
              <w:fldChar w:fldCharType="begin"/>
            </w:r>
            <w:r w:rsidR="001C2980">
              <w:rPr>
                <w:noProof/>
                <w:webHidden/>
              </w:rPr>
              <w:instrText xml:space="preserve"> PAGEREF _Toc111186890 \h </w:instrText>
            </w:r>
            <w:r w:rsidR="001C2980">
              <w:rPr>
                <w:noProof/>
                <w:webHidden/>
              </w:rPr>
            </w:r>
            <w:r w:rsidR="001C2980">
              <w:rPr>
                <w:noProof/>
                <w:webHidden/>
              </w:rPr>
              <w:fldChar w:fldCharType="separate"/>
            </w:r>
            <w:r>
              <w:rPr>
                <w:noProof/>
                <w:webHidden/>
              </w:rPr>
              <w:t>15</w:t>
            </w:r>
            <w:r w:rsidR="001C2980">
              <w:rPr>
                <w:noProof/>
                <w:webHidden/>
              </w:rPr>
              <w:fldChar w:fldCharType="end"/>
            </w:r>
          </w:hyperlink>
        </w:p>
        <w:p w14:paraId="1C3848F1" w14:textId="5BB65631" w:rsidR="001C2980" w:rsidRDefault="00AB0332">
          <w:pPr>
            <w:pStyle w:val="TOC1"/>
            <w:tabs>
              <w:tab w:val="right" w:leader="dot" w:pos="9580"/>
            </w:tabs>
            <w:rPr>
              <w:rFonts w:asciiTheme="minorHAnsi" w:eastAsiaTheme="minorEastAsia" w:hAnsiTheme="minorHAnsi" w:cstheme="minorBidi"/>
              <w:b w:val="0"/>
              <w:noProof/>
              <w:color w:val="auto"/>
              <w:sz w:val="22"/>
            </w:rPr>
          </w:pPr>
          <w:hyperlink w:anchor="_Toc111186891" w:history="1">
            <w:r w:rsidR="001C2980" w:rsidRPr="006121BD">
              <w:rPr>
                <w:rStyle w:val="Hyperlink"/>
                <w:noProof/>
              </w:rPr>
              <w:t>Appendix 3.2</w:t>
            </w:r>
            <w:r w:rsidR="001C2980">
              <w:rPr>
                <w:noProof/>
                <w:webHidden/>
              </w:rPr>
              <w:tab/>
            </w:r>
            <w:r w:rsidR="001C2980">
              <w:rPr>
                <w:noProof/>
                <w:webHidden/>
              </w:rPr>
              <w:fldChar w:fldCharType="begin"/>
            </w:r>
            <w:r w:rsidR="001C2980">
              <w:rPr>
                <w:noProof/>
                <w:webHidden/>
              </w:rPr>
              <w:instrText xml:space="preserve"> PAGEREF _Toc111186891 \h </w:instrText>
            </w:r>
            <w:r w:rsidR="001C2980">
              <w:rPr>
                <w:noProof/>
                <w:webHidden/>
              </w:rPr>
            </w:r>
            <w:r w:rsidR="001C2980">
              <w:rPr>
                <w:noProof/>
                <w:webHidden/>
              </w:rPr>
              <w:fldChar w:fldCharType="separate"/>
            </w:r>
            <w:r>
              <w:rPr>
                <w:noProof/>
                <w:webHidden/>
              </w:rPr>
              <w:t>16</w:t>
            </w:r>
            <w:r w:rsidR="001C2980">
              <w:rPr>
                <w:noProof/>
                <w:webHidden/>
              </w:rPr>
              <w:fldChar w:fldCharType="end"/>
            </w:r>
          </w:hyperlink>
        </w:p>
        <w:p w14:paraId="36530FE1" w14:textId="39F2F48E" w:rsidR="001C2980" w:rsidRDefault="00AB0332">
          <w:pPr>
            <w:pStyle w:val="TOC1"/>
            <w:tabs>
              <w:tab w:val="right" w:leader="dot" w:pos="9580"/>
            </w:tabs>
            <w:rPr>
              <w:rFonts w:asciiTheme="minorHAnsi" w:eastAsiaTheme="minorEastAsia" w:hAnsiTheme="minorHAnsi" w:cstheme="minorBidi"/>
              <w:b w:val="0"/>
              <w:noProof/>
              <w:color w:val="auto"/>
              <w:sz w:val="22"/>
            </w:rPr>
          </w:pPr>
          <w:hyperlink w:anchor="_Toc111186892" w:history="1">
            <w:r w:rsidR="001C2980" w:rsidRPr="006121BD">
              <w:rPr>
                <w:rStyle w:val="Hyperlink"/>
                <w:noProof/>
              </w:rPr>
              <w:t>Appendix 3.3</w:t>
            </w:r>
            <w:r w:rsidR="001C2980">
              <w:rPr>
                <w:noProof/>
                <w:webHidden/>
              </w:rPr>
              <w:tab/>
            </w:r>
            <w:r w:rsidR="001C2980">
              <w:rPr>
                <w:noProof/>
                <w:webHidden/>
              </w:rPr>
              <w:fldChar w:fldCharType="begin"/>
            </w:r>
            <w:r w:rsidR="001C2980">
              <w:rPr>
                <w:noProof/>
                <w:webHidden/>
              </w:rPr>
              <w:instrText xml:space="preserve"> PAGEREF _Toc111186892 \h </w:instrText>
            </w:r>
            <w:r w:rsidR="001C2980">
              <w:rPr>
                <w:noProof/>
                <w:webHidden/>
              </w:rPr>
            </w:r>
            <w:r w:rsidR="001C2980">
              <w:rPr>
                <w:noProof/>
                <w:webHidden/>
              </w:rPr>
              <w:fldChar w:fldCharType="separate"/>
            </w:r>
            <w:r>
              <w:rPr>
                <w:noProof/>
                <w:webHidden/>
              </w:rPr>
              <w:t>17</w:t>
            </w:r>
            <w:r w:rsidR="001C2980">
              <w:rPr>
                <w:noProof/>
                <w:webHidden/>
              </w:rPr>
              <w:fldChar w:fldCharType="end"/>
            </w:r>
          </w:hyperlink>
        </w:p>
        <w:p w14:paraId="2B950BC6" w14:textId="7234ADEC" w:rsidR="001C2980" w:rsidRDefault="00AB0332">
          <w:pPr>
            <w:pStyle w:val="TOC1"/>
            <w:tabs>
              <w:tab w:val="right" w:leader="dot" w:pos="9580"/>
            </w:tabs>
            <w:rPr>
              <w:rFonts w:asciiTheme="minorHAnsi" w:eastAsiaTheme="minorEastAsia" w:hAnsiTheme="minorHAnsi" w:cstheme="minorBidi"/>
              <w:b w:val="0"/>
              <w:noProof/>
              <w:color w:val="auto"/>
              <w:sz w:val="22"/>
            </w:rPr>
          </w:pPr>
          <w:hyperlink w:anchor="_Toc111186893" w:history="1">
            <w:r w:rsidR="001C2980" w:rsidRPr="006121BD">
              <w:rPr>
                <w:rStyle w:val="Hyperlink"/>
                <w:noProof/>
              </w:rPr>
              <w:t>APPENDIX 4</w:t>
            </w:r>
            <w:r w:rsidR="001C2980">
              <w:rPr>
                <w:noProof/>
                <w:webHidden/>
              </w:rPr>
              <w:tab/>
            </w:r>
            <w:r w:rsidR="001C2980">
              <w:rPr>
                <w:noProof/>
                <w:webHidden/>
              </w:rPr>
              <w:fldChar w:fldCharType="begin"/>
            </w:r>
            <w:r w:rsidR="001C2980">
              <w:rPr>
                <w:noProof/>
                <w:webHidden/>
              </w:rPr>
              <w:instrText xml:space="preserve"> PAGEREF _Toc111186893 \h </w:instrText>
            </w:r>
            <w:r w:rsidR="001C2980">
              <w:rPr>
                <w:noProof/>
                <w:webHidden/>
              </w:rPr>
            </w:r>
            <w:r w:rsidR="001C2980">
              <w:rPr>
                <w:noProof/>
                <w:webHidden/>
              </w:rPr>
              <w:fldChar w:fldCharType="separate"/>
            </w:r>
            <w:r>
              <w:rPr>
                <w:noProof/>
                <w:webHidden/>
              </w:rPr>
              <w:t>19</w:t>
            </w:r>
            <w:r w:rsidR="001C2980">
              <w:rPr>
                <w:noProof/>
                <w:webHidden/>
              </w:rPr>
              <w:fldChar w:fldCharType="end"/>
            </w:r>
          </w:hyperlink>
        </w:p>
        <w:p w14:paraId="08B68F93" w14:textId="0FF16707" w:rsidR="00CB3E69" w:rsidRDefault="00065E45" w:rsidP="009C1537">
          <w:r>
            <w:rPr>
              <w:b/>
              <w:bCs/>
              <w:noProof/>
            </w:rPr>
            <w:fldChar w:fldCharType="end"/>
          </w:r>
        </w:p>
      </w:sdtContent>
    </w:sdt>
    <w:p w14:paraId="383628B5" w14:textId="77777777" w:rsidR="00CB3E69" w:rsidRDefault="00CB3E69">
      <w:pPr>
        <w:spacing w:after="160" w:line="259" w:lineRule="auto"/>
        <w:ind w:left="0" w:firstLine="0"/>
        <w:jc w:val="left"/>
      </w:pPr>
      <w:r>
        <w:br w:type="page"/>
      </w:r>
    </w:p>
    <w:p w14:paraId="0C6C0568" w14:textId="3D9B647B" w:rsidR="00BB2FEF" w:rsidRDefault="00BB2FEF">
      <w:pPr>
        <w:spacing w:after="0" w:line="259" w:lineRule="auto"/>
        <w:ind w:left="494" w:firstLine="0"/>
        <w:jc w:val="left"/>
      </w:pPr>
    </w:p>
    <w:p w14:paraId="27182E44" w14:textId="77777777" w:rsidR="00BB2FEF" w:rsidRDefault="00227A2A">
      <w:pPr>
        <w:pStyle w:val="Heading1"/>
        <w:tabs>
          <w:tab w:val="center" w:pos="609"/>
          <w:tab w:val="center" w:pos="2639"/>
        </w:tabs>
        <w:ind w:left="0" w:firstLine="0"/>
      </w:pPr>
      <w:r>
        <w:rPr>
          <w:rFonts w:ascii="Calibri" w:eastAsia="Calibri" w:hAnsi="Calibri" w:cs="Calibri"/>
          <w:b w:val="0"/>
          <w:sz w:val="22"/>
        </w:rPr>
        <w:tab/>
      </w:r>
      <w:bookmarkStart w:id="1" w:name="_Toc111186870"/>
      <w:r>
        <w:t>1</w:t>
      </w:r>
      <w:r>
        <w:rPr>
          <w:rFonts w:ascii="Arial" w:eastAsia="Arial" w:hAnsi="Arial" w:cs="Arial"/>
        </w:rPr>
        <w:t xml:space="preserve"> </w:t>
      </w:r>
      <w:r>
        <w:rPr>
          <w:rFonts w:ascii="Arial" w:eastAsia="Arial" w:hAnsi="Arial" w:cs="Arial"/>
        </w:rPr>
        <w:tab/>
      </w:r>
      <w:r>
        <w:t>Introduction</w:t>
      </w:r>
      <w:bookmarkEnd w:id="1"/>
      <w:r>
        <w:t xml:space="preserve"> </w:t>
      </w:r>
    </w:p>
    <w:p w14:paraId="65B3A51E" w14:textId="77777777" w:rsidR="00BB2FEF" w:rsidRDefault="00227A2A">
      <w:pPr>
        <w:ind w:left="489"/>
      </w:pPr>
      <w:r>
        <w:t xml:space="preserve">This scheme sets out Public Health Wales’ provisions regarding relocation and related removals costs.  Relocation assistance may be given to help with specific expenses incurred when an eligible employee relocates as a result of </w:t>
      </w:r>
      <w:r w:rsidR="002C00BE">
        <w:t xml:space="preserve">their </w:t>
      </w:r>
      <w:r>
        <w:t xml:space="preserve">employment; this may take place either on commencing employment with Public Health Wales or during employment.  </w:t>
      </w:r>
    </w:p>
    <w:p w14:paraId="37D25581" w14:textId="77777777" w:rsidR="00BB2FEF" w:rsidRDefault="00227A2A">
      <w:pPr>
        <w:spacing w:after="479"/>
        <w:ind w:left="489"/>
      </w:pPr>
      <w:r>
        <w:t xml:space="preserve">Public Health Wales will ensure that it balances the needs of the individual with those of the organisation when determining the level of support it gives in the relocation of employees.  All eligible staff will be treated equitably when applying the criteria and procedure. </w:t>
      </w:r>
    </w:p>
    <w:p w14:paraId="1B26F508" w14:textId="77777777" w:rsidR="00BB2FEF" w:rsidRDefault="00227A2A">
      <w:pPr>
        <w:pStyle w:val="Heading1"/>
        <w:tabs>
          <w:tab w:val="center" w:pos="609"/>
          <w:tab w:val="center" w:pos="4049"/>
        </w:tabs>
        <w:ind w:left="0" w:firstLine="0"/>
      </w:pPr>
      <w:r>
        <w:rPr>
          <w:rFonts w:ascii="Calibri" w:eastAsia="Calibri" w:hAnsi="Calibri" w:cs="Calibri"/>
          <w:b w:val="0"/>
          <w:sz w:val="22"/>
        </w:rPr>
        <w:tab/>
      </w:r>
      <w:bookmarkStart w:id="2" w:name="_Toc111186871"/>
      <w:r>
        <w:t>2</w:t>
      </w:r>
      <w:r>
        <w:rPr>
          <w:rFonts w:ascii="Arial" w:eastAsia="Arial" w:hAnsi="Arial" w:cs="Arial"/>
        </w:rPr>
        <w:t xml:space="preserve"> </w:t>
      </w:r>
      <w:r>
        <w:rPr>
          <w:rFonts w:ascii="Arial" w:eastAsia="Arial" w:hAnsi="Arial" w:cs="Arial"/>
        </w:rPr>
        <w:tab/>
      </w:r>
      <w:r>
        <w:t>Scheme aims and objectives</w:t>
      </w:r>
      <w:bookmarkEnd w:id="2"/>
      <w:r>
        <w:t xml:space="preserve"> </w:t>
      </w:r>
    </w:p>
    <w:p w14:paraId="4092EC1A" w14:textId="77777777" w:rsidR="00BB2FEF" w:rsidRDefault="00227A2A">
      <w:pPr>
        <w:ind w:left="489"/>
      </w:pPr>
      <w:r>
        <w:t xml:space="preserve">The scheme is based on NHS and </w:t>
      </w:r>
      <w:r w:rsidR="00802FEB">
        <w:t xml:space="preserve">HR best </w:t>
      </w:r>
      <w:r>
        <w:t xml:space="preserve">practice and the </w:t>
      </w:r>
      <w:r w:rsidRPr="002F57FA">
        <w:t>HMRC guidance on benefits and expenses paid to employees in connection to a change in their main residence.</w:t>
      </w:r>
      <w:r>
        <w:t xml:space="preserve">  It is intended to ensure that value for money is maintained and all staff are treated fairly when decisions on relocation expenses are made. </w:t>
      </w:r>
    </w:p>
    <w:p w14:paraId="5F788420" w14:textId="77777777" w:rsidR="00BB2FEF" w:rsidRDefault="00227A2A">
      <w:pPr>
        <w:ind w:left="489"/>
      </w:pPr>
      <w:r>
        <w:t xml:space="preserve">The scheme sets out Public Health Wales’ approach in dealing with requests for assistance with relocation expenses in order to take up appointments with the organisation.   </w:t>
      </w:r>
    </w:p>
    <w:p w14:paraId="2D71A1EF" w14:textId="77777777" w:rsidR="00BB2FEF" w:rsidRDefault="00227A2A">
      <w:pPr>
        <w:ind w:left="489"/>
      </w:pPr>
      <w:r w:rsidRPr="002F57FA">
        <w:t>It also specifies the allowances that may be payable to all new staff, for whom the Medical and Dental Terms and Conditions or NHS Terms and Conditions of Service Handbook (Agenda for Change) apply</w:t>
      </w:r>
      <w:r w:rsidRPr="00974887">
        <w:t>.</w:t>
      </w:r>
      <w:r>
        <w:t xml:space="preserve"> This scheme excludes medical and dental staff on approved rotational training schemes, who are covered by separate provisions, namely the All Wales Relocation Scheme for Doctors and Dentists in Training.    </w:t>
      </w:r>
    </w:p>
    <w:p w14:paraId="7B5E0D49" w14:textId="77777777" w:rsidR="00BB2FEF" w:rsidRDefault="00227A2A">
      <w:pPr>
        <w:spacing w:after="477"/>
        <w:ind w:left="489"/>
      </w:pPr>
      <w:r>
        <w:t xml:space="preserve">Payment of relocation expenses </w:t>
      </w:r>
      <w:r w:rsidR="0015488B">
        <w:t>is at the discretion of the organisation</w:t>
      </w:r>
      <w:r>
        <w:t xml:space="preserve"> and </w:t>
      </w:r>
      <w:r w:rsidR="0015488B">
        <w:t xml:space="preserve">must </w:t>
      </w:r>
      <w:r>
        <w:t xml:space="preserve">accrue a clear benefit to Public Health Wales.  The </w:t>
      </w:r>
      <w:r w:rsidR="005F5FCD">
        <w:t>Director of People and Organisational Development</w:t>
      </w:r>
      <w:r>
        <w:t xml:space="preserve"> will be the final arbiter where there is any disagreement about the application of this scheme and its terms.  </w:t>
      </w:r>
    </w:p>
    <w:p w14:paraId="6230A3F3" w14:textId="77777777" w:rsidR="00BB2FEF" w:rsidRDefault="00227A2A">
      <w:pPr>
        <w:pStyle w:val="Heading1"/>
        <w:tabs>
          <w:tab w:val="center" w:pos="609"/>
          <w:tab w:val="center" w:pos="2039"/>
        </w:tabs>
        <w:ind w:left="0" w:firstLine="0"/>
      </w:pPr>
      <w:r>
        <w:rPr>
          <w:rFonts w:ascii="Calibri" w:eastAsia="Calibri" w:hAnsi="Calibri" w:cs="Calibri"/>
          <w:b w:val="0"/>
          <w:sz w:val="22"/>
        </w:rPr>
        <w:tab/>
      </w:r>
      <w:bookmarkStart w:id="3" w:name="_Toc111186872"/>
      <w:r>
        <w:t>3</w:t>
      </w:r>
      <w:r>
        <w:rPr>
          <w:rFonts w:ascii="Arial" w:eastAsia="Arial" w:hAnsi="Arial" w:cs="Arial"/>
        </w:rPr>
        <w:t xml:space="preserve"> </w:t>
      </w:r>
      <w:r>
        <w:rPr>
          <w:rFonts w:ascii="Arial" w:eastAsia="Arial" w:hAnsi="Arial" w:cs="Arial"/>
        </w:rPr>
        <w:tab/>
      </w:r>
      <w:r>
        <w:t>Scope</w:t>
      </w:r>
      <w:bookmarkEnd w:id="3"/>
      <w:r>
        <w:t xml:space="preserve"> </w:t>
      </w:r>
    </w:p>
    <w:p w14:paraId="7F0E99FC" w14:textId="77777777" w:rsidR="00BB2FEF" w:rsidRDefault="00227A2A">
      <w:pPr>
        <w:ind w:left="489"/>
      </w:pPr>
      <w:r>
        <w:t xml:space="preserve">This scheme applies to eligible staff appointed to or employed by Public Health Wales who meet the eligibility criteria, with the exception of Medical and Dental staff in recognised rotational training schemes, who are covered by the All Wales Relocation Scheme for Doctors and Dentists in Training.  </w:t>
      </w:r>
    </w:p>
    <w:p w14:paraId="6E364A49" w14:textId="77777777" w:rsidR="00BB2FEF" w:rsidRDefault="00227A2A">
      <w:pPr>
        <w:ind w:left="489"/>
      </w:pPr>
      <w:r w:rsidRPr="002F57FA">
        <w:lastRenderedPageBreak/>
        <w:t>Relocation assistance is discretionary; it is not a contractual entitlement and Public Health Wales reserves the right to withdraw it at any time</w:t>
      </w:r>
      <w:r w:rsidRPr="00974887">
        <w:t>.</w:t>
      </w:r>
      <w:r>
        <w:t xml:space="preserve">  </w:t>
      </w:r>
    </w:p>
    <w:p w14:paraId="33CCC888" w14:textId="77777777" w:rsidR="00BB2FEF" w:rsidRDefault="00227A2A">
      <w:pPr>
        <w:pStyle w:val="Heading1"/>
        <w:tabs>
          <w:tab w:val="center" w:pos="609"/>
          <w:tab w:val="center" w:pos="3807"/>
        </w:tabs>
        <w:ind w:left="0" w:firstLine="0"/>
      </w:pPr>
      <w:r>
        <w:rPr>
          <w:rFonts w:ascii="Calibri" w:eastAsia="Calibri" w:hAnsi="Calibri" w:cs="Calibri"/>
          <w:b w:val="0"/>
          <w:sz w:val="22"/>
        </w:rPr>
        <w:tab/>
      </w:r>
      <w:bookmarkStart w:id="4" w:name="_Toc111186873"/>
      <w:r>
        <w:t>4</w:t>
      </w:r>
      <w:r>
        <w:rPr>
          <w:rFonts w:ascii="Arial" w:eastAsia="Arial" w:hAnsi="Arial" w:cs="Arial"/>
        </w:rPr>
        <w:t xml:space="preserve"> </w:t>
      </w:r>
      <w:r>
        <w:rPr>
          <w:rFonts w:ascii="Arial" w:eastAsia="Arial" w:hAnsi="Arial" w:cs="Arial"/>
        </w:rPr>
        <w:tab/>
      </w:r>
      <w:r>
        <w:t>Roles and responsibilities</w:t>
      </w:r>
      <w:bookmarkEnd w:id="4"/>
      <w:r>
        <w:t xml:space="preserve"> </w:t>
      </w:r>
    </w:p>
    <w:p w14:paraId="5235E68B" w14:textId="77777777" w:rsidR="00BB2FEF" w:rsidRDefault="00227A2A">
      <w:pPr>
        <w:spacing w:after="478"/>
        <w:ind w:left="489"/>
      </w:pPr>
      <w:r>
        <w:t xml:space="preserve">The relevant responsibilities are detailed in each part of the scheme and accompanying procedures.  </w:t>
      </w:r>
    </w:p>
    <w:p w14:paraId="78DA33DD" w14:textId="77777777" w:rsidR="00464692" w:rsidRPr="0031785A" w:rsidRDefault="00227A2A" w:rsidP="0031785A">
      <w:pPr>
        <w:pStyle w:val="Heading1"/>
        <w:tabs>
          <w:tab w:val="center" w:pos="609"/>
          <w:tab w:val="center" w:pos="2423"/>
        </w:tabs>
        <w:spacing w:after="326"/>
        <w:ind w:left="0" w:firstLine="0"/>
      </w:pPr>
      <w:r>
        <w:rPr>
          <w:rFonts w:ascii="Calibri" w:eastAsia="Calibri" w:hAnsi="Calibri" w:cs="Calibri"/>
          <w:b w:val="0"/>
          <w:sz w:val="22"/>
        </w:rPr>
        <w:tab/>
      </w:r>
      <w:bookmarkStart w:id="5" w:name="_Toc111186874"/>
      <w:r>
        <w:t>5</w:t>
      </w:r>
      <w:r>
        <w:rPr>
          <w:rFonts w:ascii="Arial" w:eastAsia="Arial" w:hAnsi="Arial" w:cs="Arial"/>
        </w:rPr>
        <w:t xml:space="preserve"> </w:t>
      </w:r>
      <w:r>
        <w:rPr>
          <w:rFonts w:ascii="Arial" w:eastAsia="Arial" w:hAnsi="Arial" w:cs="Arial"/>
        </w:rPr>
        <w:tab/>
      </w:r>
      <w:r>
        <w:t>Procedure</w:t>
      </w:r>
      <w:bookmarkEnd w:id="5"/>
      <w:r>
        <w:t xml:space="preserve"> </w:t>
      </w:r>
    </w:p>
    <w:p w14:paraId="6604AF87" w14:textId="77777777" w:rsidR="00464692" w:rsidRPr="00065E45" w:rsidRDefault="00227A2A" w:rsidP="00065E45">
      <w:pPr>
        <w:pStyle w:val="Heading2"/>
      </w:pPr>
      <w:r>
        <w:rPr>
          <w:rFonts w:ascii="Calibri" w:eastAsia="Calibri" w:hAnsi="Calibri" w:cs="Calibri"/>
          <w:b w:val="0"/>
          <w:sz w:val="22"/>
        </w:rPr>
        <w:tab/>
      </w:r>
      <w:bookmarkStart w:id="6" w:name="_Toc111186875"/>
      <w:r w:rsidRPr="00065E45">
        <w:t xml:space="preserve">5.1 </w:t>
      </w:r>
      <w:r w:rsidR="00464692" w:rsidRPr="00065E45">
        <w:t>Vacancy Eligibility</w:t>
      </w:r>
      <w:bookmarkEnd w:id="6"/>
      <w:r w:rsidRPr="00065E45">
        <w:tab/>
      </w:r>
    </w:p>
    <w:p w14:paraId="5CCEACD3" w14:textId="77777777" w:rsidR="00464692" w:rsidRPr="002F57FA" w:rsidRDefault="00464692" w:rsidP="002F57FA">
      <w:pPr>
        <w:ind w:left="479" w:firstLine="0"/>
      </w:pPr>
      <w:r>
        <w:t>This scheme applies to posts within Public Health Wales that are</w:t>
      </w:r>
      <w:r w:rsidR="006366E8">
        <w:t xml:space="preserve"> deemed</w:t>
      </w:r>
      <w:r>
        <w:t xml:space="preserve"> ‘hard to fill’ or ‘critical’.</w:t>
      </w:r>
      <w:r w:rsidR="006366E8">
        <w:t xml:space="preserve"> To fall within this category a</w:t>
      </w:r>
      <w:r w:rsidR="00C77AA8">
        <w:t xml:space="preserve"> vacancy would </w:t>
      </w:r>
      <w:r w:rsidR="006366E8">
        <w:t>have been recently advertised and</w:t>
      </w:r>
      <w:r w:rsidR="00C77AA8">
        <w:t xml:space="preserve"> have produced insufficient suitable applications to fill all vacancies</w:t>
      </w:r>
      <w:r w:rsidR="0015488B">
        <w:t>, or if there is evidence that there is a shortage of applicants for similar roles within and outside of PHW</w:t>
      </w:r>
      <w:r w:rsidR="00C77AA8">
        <w:t xml:space="preserve">. </w:t>
      </w:r>
    </w:p>
    <w:p w14:paraId="7FC9123C" w14:textId="77777777" w:rsidR="00BB2FEF" w:rsidRPr="00065E45" w:rsidRDefault="00464692" w:rsidP="00065E45">
      <w:pPr>
        <w:pStyle w:val="Heading2"/>
      </w:pPr>
      <w:bookmarkStart w:id="7" w:name="_Toc111186876"/>
      <w:r w:rsidRPr="00065E45">
        <w:t>5.</w:t>
      </w:r>
      <w:r w:rsidR="0031785A" w:rsidRPr="00065E45">
        <w:t>2</w:t>
      </w:r>
      <w:r w:rsidRPr="00065E45">
        <w:t xml:space="preserve"> </w:t>
      </w:r>
      <w:r w:rsidR="00974887" w:rsidRPr="00065E45">
        <w:t xml:space="preserve">Applicant/Employee </w:t>
      </w:r>
      <w:r w:rsidR="00227A2A" w:rsidRPr="00065E45">
        <w:t>Eligibility</w:t>
      </w:r>
      <w:bookmarkEnd w:id="7"/>
      <w:r w:rsidR="00227A2A" w:rsidRPr="00065E45">
        <w:t xml:space="preserve"> </w:t>
      </w:r>
    </w:p>
    <w:p w14:paraId="5FCD841A" w14:textId="77777777" w:rsidR="00BB2FEF" w:rsidRDefault="00227A2A" w:rsidP="003A66A6">
      <w:pPr>
        <w:ind w:left="489"/>
      </w:pPr>
      <w:r>
        <w:t xml:space="preserve">This scheme applies to those applicants/employees appointed following a national advertisement, and where the individual has to relocate to a new work base which is more than 50 miles away from the applicant’s/employee’s current living address. This scheme does not apply to Medical and Dental staff in recognised rotational training schemes who are covered by the All Wales Relocation Scheme for Doctors and Dentists in Training.  </w:t>
      </w:r>
    </w:p>
    <w:p w14:paraId="6A51C078" w14:textId="77777777" w:rsidR="00BB2FEF" w:rsidRDefault="00227A2A" w:rsidP="00065E45">
      <w:pPr>
        <w:pStyle w:val="Heading3"/>
      </w:pPr>
      <w:r>
        <w:rPr>
          <w:rFonts w:ascii="Calibri" w:eastAsia="Calibri" w:hAnsi="Calibri" w:cs="Calibri"/>
          <w:sz w:val="22"/>
        </w:rPr>
        <w:tab/>
      </w:r>
      <w:bookmarkStart w:id="8" w:name="_Toc111186877"/>
      <w:r>
        <w:t>5.</w:t>
      </w:r>
      <w:r w:rsidR="0031785A">
        <w:t>2</w:t>
      </w:r>
      <w:r>
        <w:t>.1</w:t>
      </w:r>
      <w:r>
        <w:rPr>
          <w:rFonts w:ascii="Arial" w:eastAsia="Arial" w:hAnsi="Arial" w:cs="Arial"/>
        </w:rPr>
        <w:t xml:space="preserve"> </w:t>
      </w:r>
      <w:r>
        <w:rPr>
          <w:rFonts w:ascii="Arial" w:eastAsia="Arial" w:hAnsi="Arial" w:cs="Arial"/>
        </w:rPr>
        <w:tab/>
      </w:r>
      <w:r>
        <w:t>Newly Appointed Staff Eligibility</w:t>
      </w:r>
      <w:bookmarkEnd w:id="8"/>
      <w:r>
        <w:t xml:space="preserve"> </w:t>
      </w:r>
    </w:p>
    <w:p w14:paraId="5D51B26E" w14:textId="77777777" w:rsidR="00BB2FEF" w:rsidRDefault="00227A2A" w:rsidP="003A66A6">
      <w:pPr>
        <w:ind w:left="489"/>
      </w:pPr>
      <w:r>
        <w:t xml:space="preserve">All prospective staff may be eligible for relocation expenses in the case of a post being considered as ‘critical’ or ‘hard to fill’. For such vacancies, the manager should advertise the potential of applicants utilising this Relocation Expenses Scheme </w:t>
      </w:r>
      <w:r w:rsidR="00C77AA8">
        <w:t xml:space="preserve">on the job advert, </w:t>
      </w:r>
      <w:r w:rsidR="00DD2D95">
        <w:t xml:space="preserve">and signpost </w:t>
      </w:r>
      <w:r w:rsidR="003A66A6">
        <w:t xml:space="preserve">applicants </w:t>
      </w:r>
      <w:r w:rsidR="00DD2D95">
        <w:t>to the PHW Benefits page</w:t>
      </w:r>
      <w:r w:rsidR="00C77AA8">
        <w:t>. I</w:t>
      </w:r>
      <w:r>
        <w:t xml:space="preserve">t should be highlighted that the successful applicant should discuss their intent to apply at interview or on receipt of the conditional offer of employment. </w:t>
      </w:r>
    </w:p>
    <w:p w14:paraId="223702F3" w14:textId="77777777" w:rsidR="00BB2FEF" w:rsidRDefault="00227A2A" w:rsidP="00065E45">
      <w:pPr>
        <w:pStyle w:val="Heading3"/>
      </w:pPr>
      <w:r>
        <w:rPr>
          <w:rFonts w:ascii="Calibri" w:eastAsia="Calibri" w:hAnsi="Calibri" w:cs="Calibri"/>
          <w:sz w:val="22"/>
        </w:rPr>
        <w:tab/>
      </w:r>
      <w:bookmarkStart w:id="9" w:name="_Toc111186878"/>
      <w:r>
        <w:t>5.</w:t>
      </w:r>
      <w:r w:rsidR="0031785A">
        <w:t>2</w:t>
      </w:r>
      <w:r>
        <w:t>.2</w:t>
      </w:r>
      <w:r>
        <w:rPr>
          <w:rFonts w:ascii="Arial" w:eastAsia="Arial" w:hAnsi="Arial" w:cs="Arial"/>
        </w:rPr>
        <w:t xml:space="preserve"> </w:t>
      </w:r>
      <w:r>
        <w:rPr>
          <w:rFonts w:ascii="Arial" w:eastAsia="Arial" w:hAnsi="Arial" w:cs="Arial"/>
        </w:rPr>
        <w:tab/>
      </w:r>
      <w:r>
        <w:t>Existing Staff Eligibility</w:t>
      </w:r>
      <w:bookmarkEnd w:id="9"/>
      <w:r>
        <w:t xml:space="preserve"> </w:t>
      </w:r>
    </w:p>
    <w:p w14:paraId="3378E7B7" w14:textId="77777777" w:rsidR="00BB2FEF" w:rsidRDefault="00227A2A">
      <w:pPr>
        <w:ind w:left="489"/>
      </w:pPr>
      <w:r>
        <w:t xml:space="preserve">All existing staff may be eligible for relocation expenses in the event that they are required to move their work base as a result of organisational change or are intending to undertake a new post which is considered as ‘critical’ or ‘hard to fill’. If staff wish to be considered for reimbursement of expenses following organisational change, the employee should discuss their plans with their manager and should not enter into any binding arrangements without first obtaining written confirmation that their </w:t>
      </w:r>
      <w:r>
        <w:lastRenderedPageBreak/>
        <w:t xml:space="preserve">proposed move is considered necessary, reasonable and represents value for money. </w:t>
      </w:r>
    </w:p>
    <w:p w14:paraId="405E1D3D" w14:textId="77777777" w:rsidR="00BB2FEF" w:rsidRPr="003A66A6" w:rsidRDefault="00227A2A" w:rsidP="00065E45">
      <w:pPr>
        <w:pStyle w:val="Heading2"/>
      </w:pPr>
      <w:bookmarkStart w:id="10" w:name="_Toc111186879"/>
      <w:r w:rsidRPr="003A66A6">
        <w:t>5.</w:t>
      </w:r>
      <w:r w:rsidR="003A66A6" w:rsidRPr="003A66A6">
        <w:t>3</w:t>
      </w:r>
      <w:r w:rsidRPr="003A66A6">
        <w:t xml:space="preserve"> Applying for </w:t>
      </w:r>
      <w:r w:rsidR="003A66A6">
        <w:t>R</w:t>
      </w:r>
      <w:r w:rsidRPr="003A66A6">
        <w:t xml:space="preserve">elocation </w:t>
      </w:r>
      <w:r w:rsidR="003A66A6">
        <w:t>E</w:t>
      </w:r>
      <w:r w:rsidRPr="003A66A6">
        <w:t>xpenses</w:t>
      </w:r>
      <w:bookmarkEnd w:id="10"/>
      <w:r w:rsidRPr="003A66A6">
        <w:t xml:space="preserve"> </w:t>
      </w:r>
    </w:p>
    <w:p w14:paraId="75948B1E" w14:textId="77777777" w:rsidR="00BB2FEF" w:rsidRDefault="00227A2A">
      <w:pPr>
        <w:ind w:left="489"/>
      </w:pPr>
      <w:r>
        <w:t xml:space="preserve">If an applicant/employee is eligible to apply for relocation expenses, they should be informed on appointment, and must complete a statement of intent (included in </w:t>
      </w:r>
      <w:r>
        <w:rPr>
          <w:b/>
        </w:rPr>
        <w:t>Appendix 3.2</w:t>
      </w:r>
      <w:r>
        <w:t xml:space="preserve">) within three months of taking up appointment.  This requires them to confirm that they will continue in the employment of Public Health Wales for a period of </w:t>
      </w:r>
      <w:r>
        <w:rPr>
          <w:b/>
        </w:rPr>
        <w:t>TWO YEARS</w:t>
      </w:r>
      <w:r>
        <w:t>.  An application for assistance towards relocation expenses and associated allowances form (</w:t>
      </w:r>
      <w:r>
        <w:rPr>
          <w:b/>
        </w:rPr>
        <w:t>Appendix 3.1)</w:t>
      </w:r>
      <w:r>
        <w:t>, including statement of intent section (</w:t>
      </w:r>
      <w:r>
        <w:rPr>
          <w:b/>
        </w:rPr>
        <w:t>Appendix 3.2</w:t>
      </w:r>
      <w:r>
        <w:t xml:space="preserve">) should be completed and forwarded to the relevant Manager.  The procedure for completing this form is laid out in </w:t>
      </w:r>
      <w:r>
        <w:rPr>
          <w:b/>
        </w:rPr>
        <w:t>Appendix 2</w:t>
      </w:r>
      <w:r>
        <w:t xml:space="preserve">. </w:t>
      </w:r>
    </w:p>
    <w:p w14:paraId="5EA9F58F" w14:textId="77777777" w:rsidR="00BB2FEF" w:rsidRDefault="00227A2A">
      <w:pPr>
        <w:spacing w:after="11"/>
        <w:ind w:left="489"/>
      </w:pPr>
      <w:r>
        <w:t>If the employee leaves Public Health Wales</w:t>
      </w:r>
      <w:r w:rsidR="00596BFC">
        <w:t xml:space="preserve"> </w:t>
      </w:r>
      <w:r>
        <w:t>within 2 years of commencement, then the expenses paid will be recovered as follows:-</w:t>
      </w:r>
      <w:r>
        <w:rPr>
          <w:b/>
        </w:rPr>
        <w:t xml:space="preserve"> </w:t>
      </w:r>
    </w:p>
    <w:tbl>
      <w:tblPr>
        <w:tblStyle w:val="TableGrid"/>
        <w:tblW w:w="9302" w:type="dxa"/>
        <w:tblInd w:w="388" w:type="dxa"/>
        <w:tblCellMar>
          <w:left w:w="107" w:type="dxa"/>
          <w:bottom w:w="1" w:type="dxa"/>
          <w:right w:w="28" w:type="dxa"/>
        </w:tblCellMar>
        <w:tblLook w:val="04A0" w:firstRow="1" w:lastRow="0" w:firstColumn="1" w:lastColumn="0" w:noHBand="0" w:noVBand="1"/>
      </w:tblPr>
      <w:tblGrid>
        <w:gridCol w:w="4650"/>
        <w:gridCol w:w="4652"/>
      </w:tblGrid>
      <w:tr w:rsidR="00BB2FEF" w14:paraId="1BBC34E3" w14:textId="77777777">
        <w:trPr>
          <w:trHeight w:val="833"/>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3E4BF0" w14:textId="77777777" w:rsidR="00BB2FEF" w:rsidRDefault="00227A2A">
            <w:pPr>
              <w:spacing w:after="0" w:line="259" w:lineRule="auto"/>
              <w:ind w:left="0" w:firstLine="0"/>
              <w:jc w:val="left"/>
            </w:pPr>
            <w:r>
              <w:rPr>
                <w:b/>
              </w:rPr>
              <w:t xml:space="preserve">Period of service </w:t>
            </w:r>
          </w:p>
        </w:tc>
        <w:tc>
          <w:tcPr>
            <w:tcW w:w="465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5F3F9A0" w14:textId="77777777" w:rsidR="00BB2FEF" w:rsidRDefault="00227A2A">
            <w:pPr>
              <w:spacing w:after="0" w:line="259" w:lineRule="auto"/>
              <w:ind w:left="4" w:firstLine="0"/>
            </w:pPr>
            <w:r>
              <w:rPr>
                <w:b/>
              </w:rPr>
              <w:t xml:space="preserve">Amount of Relocation Expenses to be </w:t>
            </w:r>
            <w:r w:rsidR="00596BFC">
              <w:rPr>
                <w:b/>
              </w:rPr>
              <w:t>Recovered</w:t>
            </w:r>
          </w:p>
        </w:tc>
      </w:tr>
      <w:tr w:rsidR="00BB2FEF" w14:paraId="3D8CAA15" w14:textId="77777777">
        <w:trPr>
          <w:trHeight w:val="539"/>
        </w:trPr>
        <w:tc>
          <w:tcPr>
            <w:tcW w:w="4650" w:type="dxa"/>
            <w:tcBorders>
              <w:top w:val="single" w:sz="4" w:space="0" w:color="000000"/>
              <w:left w:val="single" w:sz="4" w:space="0" w:color="000000"/>
              <w:bottom w:val="single" w:sz="4" w:space="0" w:color="000000"/>
              <w:right w:val="single" w:sz="4" w:space="0" w:color="000000"/>
            </w:tcBorders>
            <w:vAlign w:val="bottom"/>
          </w:tcPr>
          <w:p w14:paraId="1E45A010" w14:textId="77777777" w:rsidR="00BB2FEF" w:rsidRDefault="00227A2A">
            <w:pPr>
              <w:spacing w:after="0" w:line="259" w:lineRule="auto"/>
              <w:ind w:left="0" w:firstLine="0"/>
              <w:jc w:val="left"/>
            </w:pPr>
            <w:r>
              <w:t xml:space="preserve">Less than 6 months </w:t>
            </w:r>
          </w:p>
        </w:tc>
        <w:tc>
          <w:tcPr>
            <w:tcW w:w="4652" w:type="dxa"/>
            <w:tcBorders>
              <w:top w:val="single" w:sz="4" w:space="0" w:color="000000"/>
              <w:left w:val="single" w:sz="4" w:space="0" w:color="000000"/>
              <w:bottom w:val="single" w:sz="4" w:space="0" w:color="000000"/>
              <w:right w:val="single" w:sz="4" w:space="0" w:color="000000"/>
            </w:tcBorders>
            <w:vAlign w:val="bottom"/>
          </w:tcPr>
          <w:p w14:paraId="701A571B" w14:textId="77777777" w:rsidR="00BB2FEF" w:rsidRDefault="00227A2A">
            <w:pPr>
              <w:spacing w:after="0" w:line="259" w:lineRule="auto"/>
              <w:ind w:left="4" w:firstLine="0"/>
              <w:jc w:val="left"/>
            </w:pPr>
            <w:r>
              <w:t xml:space="preserve">100% </w:t>
            </w:r>
          </w:p>
        </w:tc>
      </w:tr>
      <w:tr w:rsidR="00BB2FEF" w14:paraId="3F18AEF9" w14:textId="77777777">
        <w:trPr>
          <w:trHeight w:val="543"/>
        </w:trPr>
        <w:tc>
          <w:tcPr>
            <w:tcW w:w="4650" w:type="dxa"/>
            <w:tcBorders>
              <w:top w:val="single" w:sz="4" w:space="0" w:color="000000"/>
              <w:left w:val="single" w:sz="4" w:space="0" w:color="000000"/>
              <w:bottom w:val="single" w:sz="4" w:space="0" w:color="000000"/>
              <w:right w:val="single" w:sz="4" w:space="0" w:color="000000"/>
            </w:tcBorders>
            <w:vAlign w:val="bottom"/>
          </w:tcPr>
          <w:p w14:paraId="5865CA75" w14:textId="77777777" w:rsidR="00BB2FEF" w:rsidRDefault="00227A2A">
            <w:pPr>
              <w:spacing w:after="0" w:line="259" w:lineRule="auto"/>
              <w:ind w:left="0" w:firstLine="0"/>
              <w:jc w:val="left"/>
            </w:pPr>
            <w:r>
              <w:t xml:space="preserve">6 – 12 months </w:t>
            </w:r>
          </w:p>
        </w:tc>
        <w:tc>
          <w:tcPr>
            <w:tcW w:w="4652" w:type="dxa"/>
            <w:tcBorders>
              <w:top w:val="single" w:sz="4" w:space="0" w:color="000000"/>
              <w:left w:val="single" w:sz="4" w:space="0" w:color="000000"/>
              <w:bottom w:val="single" w:sz="4" w:space="0" w:color="000000"/>
              <w:right w:val="single" w:sz="4" w:space="0" w:color="000000"/>
            </w:tcBorders>
            <w:vAlign w:val="bottom"/>
          </w:tcPr>
          <w:p w14:paraId="5414DABF" w14:textId="77777777" w:rsidR="00BB2FEF" w:rsidRDefault="00227A2A">
            <w:pPr>
              <w:spacing w:after="0" w:line="259" w:lineRule="auto"/>
              <w:ind w:left="4" w:firstLine="0"/>
              <w:jc w:val="left"/>
            </w:pPr>
            <w:r>
              <w:t xml:space="preserve">75% </w:t>
            </w:r>
          </w:p>
        </w:tc>
      </w:tr>
      <w:tr w:rsidR="00BB2FEF" w14:paraId="55238DDF" w14:textId="77777777">
        <w:trPr>
          <w:trHeight w:val="542"/>
        </w:trPr>
        <w:tc>
          <w:tcPr>
            <w:tcW w:w="4650" w:type="dxa"/>
            <w:tcBorders>
              <w:top w:val="single" w:sz="4" w:space="0" w:color="000000"/>
              <w:left w:val="single" w:sz="4" w:space="0" w:color="000000"/>
              <w:bottom w:val="single" w:sz="4" w:space="0" w:color="000000"/>
              <w:right w:val="single" w:sz="4" w:space="0" w:color="000000"/>
            </w:tcBorders>
            <w:vAlign w:val="bottom"/>
          </w:tcPr>
          <w:p w14:paraId="30FD5B47" w14:textId="77777777" w:rsidR="00BB2FEF" w:rsidRDefault="00227A2A">
            <w:pPr>
              <w:spacing w:after="0" w:line="259" w:lineRule="auto"/>
              <w:ind w:left="0" w:firstLine="0"/>
              <w:jc w:val="left"/>
            </w:pPr>
            <w:r>
              <w:t xml:space="preserve">12 – 24 months </w:t>
            </w:r>
          </w:p>
        </w:tc>
        <w:tc>
          <w:tcPr>
            <w:tcW w:w="4652" w:type="dxa"/>
            <w:tcBorders>
              <w:top w:val="single" w:sz="4" w:space="0" w:color="000000"/>
              <w:left w:val="single" w:sz="4" w:space="0" w:color="000000"/>
              <w:bottom w:val="single" w:sz="4" w:space="0" w:color="000000"/>
              <w:right w:val="single" w:sz="4" w:space="0" w:color="000000"/>
            </w:tcBorders>
            <w:vAlign w:val="bottom"/>
          </w:tcPr>
          <w:p w14:paraId="02A37DF3" w14:textId="77777777" w:rsidR="00BB2FEF" w:rsidRDefault="00227A2A">
            <w:pPr>
              <w:spacing w:after="0" w:line="259" w:lineRule="auto"/>
              <w:ind w:left="4" w:firstLine="0"/>
              <w:jc w:val="left"/>
            </w:pPr>
            <w:r>
              <w:t xml:space="preserve">50% </w:t>
            </w:r>
          </w:p>
        </w:tc>
      </w:tr>
    </w:tbl>
    <w:p w14:paraId="50067F80" w14:textId="77777777" w:rsidR="00BB2FEF" w:rsidRDefault="00227A2A">
      <w:pPr>
        <w:spacing w:after="217" w:line="259" w:lineRule="auto"/>
        <w:ind w:left="494" w:firstLine="0"/>
        <w:jc w:val="left"/>
      </w:pPr>
      <w:r>
        <w:t xml:space="preserve"> </w:t>
      </w:r>
    </w:p>
    <w:p w14:paraId="24563A07" w14:textId="77777777" w:rsidR="00BB2FEF" w:rsidRDefault="00227A2A">
      <w:pPr>
        <w:ind w:left="489"/>
      </w:pPr>
      <w:r>
        <w:t xml:space="preserve">If an employee completes an application for assistance towards relocation expenses and associated allowances form, a statement of intent confirming their intention to relocate to the new area, and receives payment under the terms of this scheme, but subsequently fails to relocate within a period of two years, they will be required to repay </w:t>
      </w:r>
      <w:r>
        <w:rPr>
          <w:b/>
        </w:rPr>
        <w:t>all</w:t>
      </w:r>
      <w:r>
        <w:t xml:space="preserve"> expenses. </w:t>
      </w:r>
    </w:p>
    <w:p w14:paraId="1AFCE0EF" w14:textId="77777777" w:rsidR="00BB2FEF" w:rsidRDefault="00227A2A">
      <w:pPr>
        <w:ind w:left="489"/>
      </w:pPr>
      <w:r>
        <w:t xml:space="preserve">Public Health Wales may, in certain circumstances, offer assistance to staff to live in the area on a temporary basis.  However, if the employee does relocate to the area the amount paid will be offset against their allocated relocation expenses.  </w:t>
      </w:r>
    </w:p>
    <w:p w14:paraId="724DE1C0" w14:textId="77777777" w:rsidR="00BB2FEF" w:rsidRDefault="00227A2A">
      <w:pPr>
        <w:ind w:left="489"/>
      </w:pPr>
      <w:r>
        <w:t xml:space="preserve">Relocation expenses are judged on a case-by-case basis and each employee's situation and circumstances will be unique. Public Health Wales therefore retains discretion to tailor the relocation package to suit the particular circumstances and needs of each employee. However, Public Health Wales will always act fairly and in a non-discriminatory manner. </w:t>
      </w:r>
      <w:r w:rsidR="00596BFC">
        <w:t xml:space="preserve">If you wish to gain further information/advice on this, please contact the People and OD Team at </w:t>
      </w:r>
      <w:hyperlink r:id="rId13" w:history="1">
        <w:proofErr w:type="spellStart"/>
        <w:r w:rsidR="00596BFC" w:rsidRPr="00663488">
          <w:rPr>
            <w:rStyle w:val="Hyperlink"/>
          </w:rPr>
          <w:t>PeopleSupport</w:t>
        </w:r>
        <w:proofErr w:type="spellEnd"/>
      </w:hyperlink>
      <w:r w:rsidR="0054558C">
        <w:rPr>
          <w:rStyle w:val="Hyperlink"/>
        </w:rPr>
        <w:t>.</w:t>
      </w:r>
    </w:p>
    <w:p w14:paraId="30DA740B" w14:textId="77777777" w:rsidR="00BB2FEF" w:rsidRDefault="00227A2A">
      <w:pPr>
        <w:spacing w:after="353"/>
        <w:ind w:left="489"/>
      </w:pPr>
      <w:r>
        <w:lastRenderedPageBreak/>
        <w:t xml:space="preserve">When deciding whether or not an application for relocation expenses is approved or rejected, the Appointing Manager should use the form in </w:t>
      </w:r>
      <w:r>
        <w:rPr>
          <w:b/>
        </w:rPr>
        <w:t>Appendix 3.3</w:t>
      </w:r>
      <w:r>
        <w:t>. For any approved applications, claims made for reimbursement of relocation expenses must be submitted on the Reimbursement of Agreed Relocation Costs – Claim Form (</w:t>
      </w:r>
      <w:r>
        <w:rPr>
          <w:b/>
        </w:rPr>
        <w:t>Appendix 4</w:t>
      </w:r>
      <w:r>
        <w:t xml:space="preserve">). </w:t>
      </w:r>
    </w:p>
    <w:p w14:paraId="43633236" w14:textId="77777777" w:rsidR="00BB2FEF" w:rsidRPr="002F57FA" w:rsidRDefault="00227A2A" w:rsidP="00065E45">
      <w:pPr>
        <w:pStyle w:val="Heading2"/>
      </w:pPr>
      <w:bookmarkStart w:id="11" w:name="_Toc111186880"/>
      <w:r w:rsidRPr="002F57FA">
        <w:t>5.</w:t>
      </w:r>
      <w:r w:rsidR="00DD2D95" w:rsidRPr="002F57FA">
        <w:t>4</w:t>
      </w:r>
      <w:r w:rsidRPr="002F57FA">
        <w:t xml:space="preserve"> Elements of Relocation Expenses and Associated</w:t>
      </w:r>
      <w:r w:rsidR="00DF2A71">
        <w:t xml:space="preserve"> </w:t>
      </w:r>
      <w:r w:rsidRPr="002F57FA">
        <w:t>Provisions</w:t>
      </w:r>
      <w:bookmarkEnd w:id="11"/>
      <w:r w:rsidR="00770138" w:rsidRPr="002F57FA">
        <w:t xml:space="preserve"> </w:t>
      </w:r>
    </w:p>
    <w:p w14:paraId="4F8A1204" w14:textId="77777777" w:rsidR="00BB2FEF" w:rsidRPr="002F57FA" w:rsidRDefault="00227A2A" w:rsidP="00065E45">
      <w:pPr>
        <w:pStyle w:val="Heading3"/>
      </w:pPr>
      <w:r w:rsidRPr="002F57FA">
        <w:t xml:space="preserve"> </w:t>
      </w:r>
    </w:p>
    <w:p w14:paraId="7EE1F978" w14:textId="77777777" w:rsidR="00BB2FEF" w:rsidRDefault="003A66A6" w:rsidP="00065E45">
      <w:pPr>
        <w:pStyle w:val="Heading3"/>
      </w:pPr>
      <w:bookmarkStart w:id="12" w:name="_Toc111186881"/>
      <w:r>
        <w:t xml:space="preserve">5.4.1 Elements of Relocation Expenses and Associated Provisions </w:t>
      </w:r>
      <w:r w:rsidR="00DF2A71">
        <w:t xml:space="preserve">    </w:t>
      </w:r>
      <w:r>
        <w:t>When Selling - Allowable</w:t>
      </w:r>
      <w:bookmarkEnd w:id="12"/>
    </w:p>
    <w:p w14:paraId="3E2C5E84" w14:textId="77777777" w:rsidR="00BB2FEF" w:rsidRDefault="00227A2A">
      <w:pPr>
        <w:spacing w:after="11" w:line="259" w:lineRule="auto"/>
        <w:ind w:left="494" w:firstLine="0"/>
        <w:jc w:val="left"/>
      </w:pPr>
      <w:r>
        <w:rPr>
          <w:b/>
        </w:rPr>
        <w:t xml:space="preserve"> </w:t>
      </w:r>
    </w:p>
    <w:p w14:paraId="4732B369" w14:textId="77777777" w:rsidR="00BB2FEF" w:rsidRDefault="00227A2A">
      <w:pPr>
        <w:numPr>
          <w:ilvl w:val="0"/>
          <w:numId w:val="2"/>
        </w:numPr>
        <w:spacing w:after="115"/>
        <w:ind w:hanging="361"/>
      </w:pPr>
      <w:r>
        <w:t xml:space="preserve">Preliminary visit expenses </w:t>
      </w:r>
    </w:p>
    <w:p w14:paraId="7F19AB97" w14:textId="77777777" w:rsidR="00BB2FEF" w:rsidRDefault="00227A2A">
      <w:pPr>
        <w:numPr>
          <w:ilvl w:val="0"/>
          <w:numId w:val="2"/>
        </w:numPr>
        <w:spacing w:after="110"/>
        <w:ind w:hanging="361"/>
      </w:pPr>
      <w:r>
        <w:t xml:space="preserve">Continuing commitments allowance </w:t>
      </w:r>
    </w:p>
    <w:p w14:paraId="16D8C801" w14:textId="77777777" w:rsidR="00BB2FEF" w:rsidRDefault="00227A2A">
      <w:pPr>
        <w:numPr>
          <w:ilvl w:val="0"/>
          <w:numId w:val="2"/>
        </w:numPr>
        <w:spacing w:after="115"/>
        <w:ind w:hanging="361"/>
      </w:pPr>
      <w:r>
        <w:t xml:space="preserve">Cost of travel from old to new home </w:t>
      </w:r>
    </w:p>
    <w:p w14:paraId="157D837E" w14:textId="77777777" w:rsidR="00BB2FEF" w:rsidRDefault="00227A2A">
      <w:pPr>
        <w:numPr>
          <w:ilvl w:val="0"/>
          <w:numId w:val="2"/>
        </w:numPr>
        <w:spacing w:after="116"/>
        <w:ind w:hanging="361"/>
      </w:pPr>
      <w:r>
        <w:t xml:space="preserve">Search for Accommodation allowance (Subsistence) </w:t>
      </w:r>
    </w:p>
    <w:p w14:paraId="0B2A23F0" w14:textId="77777777" w:rsidR="00BB2FEF" w:rsidRDefault="00227A2A">
      <w:pPr>
        <w:numPr>
          <w:ilvl w:val="0"/>
          <w:numId w:val="2"/>
        </w:numPr>
        <w:spacing w:after="115"/>
        <w:ind w:hanging="361"/>
      </w:pPr>
      <w:r>
        <w:t xml:space="preserve">Return home at weekends – travelling expenses </w:t>
      </w:r>
    </w:p>
    <w:p w14:paraId="6AB15346" w14:textId="77777777" w:rsidR="00BB2FEF" w:rsidRDefault="00227A2A">
      <w:pPr>
        <w:numPr>
          <w:ilvl w:val="0"/>
          <w:numId w:val="2"/>
        </w:numPr>
        <w:spacing w:after="110"/>
        <w:ind w:hanging="361"/>
      </w:pPr>
      <w:r>
        <w:t xml:space="preserve">Miscellaneous expenses – maximum payable £2,000 </w:t>
      </w:r>
    </w:p>
    <w:p w14:paraId="2FD4A143" w14:textId="77777777" w:rsidR="00BB2FEF" w:rsidRDefault="00227A2A">
      <w:pPr>
        <w:numPr>
          <w:ilvl w:val="0"/>
          <w:numId w:val="2"/>
        </w:numPr>
        <w:spacing w:after="115"/>
        <w:ind w:hanging="361"/>
      </w:pPr>
      <w:r>
        <w:t xml:space="preserve">Excess daily travelling expenses </w:t>
      </w:r>
    </w:p>
    <w:p w14:paraId="0B3B5259" w14:textId="77777777" w:rsidR="00BB2FEF" w:rsidRDefault="00227A2A">
      <w:pPr>
        <w:numPr>
          <w:ilvl w:val="0"/>
          <w:numId w:val="2"/>
        </w:numPr>
        <w:spacing w:after="116"/>
        <w:ind w:hanging="361"/>
      </w:pPr>
      <w:r>
        <w:t xml:space="preserve">Land Registry fees – where applicable </w:t>
      </w:r>
    </w:p>
    <w:p w14:paraId="7DD2CCFC" w14:textId="77777777" w:rsidR="00BB2FEF" w:rsidRDefault="00227A2A">
      <w:pPr>
        <w:numPr>
          <w:ilvl w:val="0"/>
          <w:numId w:val="2"/>
        </w:numPr>
        <w:spacing w:after="115"/>
        <w:ind w:hanging="361"/>
      </w:pPr>
      <w:r>
        <w:t xml:space="preserve">Survey fees – where applicable </w:t>
      </w:r>
    </w:p>
    <w:p w14:paraId="1B0EE9A4" w14:textId="77777777" w:rsidR="00BB2FEF" w:rsidRDefault="00227A2A">
      <w:pPr>
        <w:numPr>
          <w:ilvl w:val="0"/>
          <w:numId w:val="2"/>
        </w:numPr>
        <w:spacing w:after="110"/>
        <w:ind w:hanging="361"/>
      </w:pPr>
      <w:r>
        <w:t xml:space="preserve">Stamp Duty – where applicable </w:t>
      </w:r>
    </w:p>
    <w:p w14:paraId="2626096D" w14:textId="77777777" w:rsidR="00BB2FEF" w:rsidRDefault="00227A2A">
      <w:pPr>
        <w:numPr>
          <w:ilvl w:val="0"/>
          <w:numId w:val="2"/>
        </w:numPr>
        <w:spacing w:after="115"/>
        <w:ind w:hanging="361"/>
      </w:pPr>
      <w:r>
        <w:t xml:space="preserve">Electrical and drains testing fees </w:t>
      </w:r>
    </w:p>
    <w:p w14:paraId="1C447411" w14:textId="77777777" w:rsidR="00BB2FEF" w:rsidRDefault="00227A2A">
      <w:pPr>
        <w:numPr>
          <w:ilvl w:val="0"/>
          <w:numId w:val="2"/>
        </w:numPr>
        <w:spacing w:after="116"/>
        <w:ind w:hanging="361"/>
      </w:pPr>
      <w:r>
        <w:t xml:space="preserve">Legal fees on purchase and sales </w:t>
      </w:r>
    </w:p>
    <w:p w14:paraId="09255F02" w14:textId="77777777" w:rsidR="00BB2FEF" w:rsidRDefault="00227A2A">
      <w:pPr>
        <w:numPr>
          <w:ilvl w:val="0"/>
          <w:numId w:val="2"/>
        </w:numPr>
        <w:spacing w:after="115"/>
        <w:ind w:hanging="361"/>
      </w:pPr>
      <w:r>
        <w:t xml:space="preserve">Estate agency fees </w:t>
      </w:r>
    </w:p>
    <w:p w14:paraId="79BA975B" w14:textId="77777777" w:rsidR="00BB2FEF" w:rsidRDefault="00227A2A">
      <w:pPr>
        <w:numPr>
          <w:ilvl w:val="0"/>
          <w:numId w:val="2"/>
        </w:numPr>
        <w:spacing w:after="115"/>
        <w:ind w:hanging="361"/>
      </w:pPr>
      <w:r>
        <w:t xml:space="preserve">House contents removal costs </w:t>
      </w:r>
    </w:p>
    <w:p w14:paraId="064D70C7" w14:textId="77777777" w:rsidR="00BB2FEF" w:rsidRDefault="00227A2A">
      <w:pPr>
        <w:numPr>
          <w:ilvl w:val="0"/>
          <w:numId w:val="2"/>
        </w:numPr>
        <w:spacing w:after="77"/>
        <w:ind w:hanging="361"/>
      </w:pPr>
      <w:r>
        <w:t xml:space="preserve">Storage of furniture costs </w:t>
      </w:r>
    </w:p>
    <w:p w14:paraId="63EC395D" w14:textId="77777777" w:rsidR="00BB2FEF" w:rsidRDefault="00227A2A">
      <w:pPr>
        <w:spacing w:after="0" w:line="259" w:lineRule="auto"/>
        <w:ind w:left="494" w:firstLine="0"/>
        <w:jc w:val="left"/>
      </w:pPr>
      <w:r>
        <w:t xml:space="preserve"> </w:t>
      </w:r>
    </w:p>
    <w:p w14:paraId="78619207" w14:textId="77777777" w:rsidR="00D5318A" w:rsidRDefault="00227A2A">
      <w:pPr>
        <w:ind w:left="489"/>
      </w:pPr>
      <w:r>
        <w:t>Please note that certain restrictions apply in respect of some of these items</w:t>
      </w:r>
      <w:r w:rsidR="00D5318A">
        <w:t>.</w:t>
      </w:r>
    </w:p>
    <w:p w14:paraId="522C104D" w14:textId="77777777" w:rsidR="00BB2FEF" w:rsidRDefault="00C272D7">
      <w:pPr>
        <w:ind w:left="489"/>
      </w:pPr>
      <w:r>
        <w:t>Should</w:t>
      </w:r>
      <w:r w:rsidR="00D5318A">
        <w:t xml:space="preserve"> a prospective employee/applicant </w:t>
      </w:r>
      <w:r>
        <w:t>be</w:t>
      </w:r>
      <w:r w:rsidR="00D5318A">
        <w:t xml:space="preserve"> selling their house but not purchas</w:t>
      </w:r>
      <w:r>
        <w:t>ing a new property, some of the above items will not apply.</w:t>
      </w:r>
    </w:p>
    <w:p w14:paraId="7F7A3A41" w14:textId="77777777" w:rsidR="00BB2FEF" w:rsidRDefault="00227A2A" w:rsidP="00065E45">
      <w:pPr>
        <w:pStyle w:val="Heading3"/>
      </w:pPr>
      <w:bookmarkStart w:id="13" w:name="_Toc111186882"/>
      <w:r>
        <w:t>5.</w:t>
      </w:r>
      <w:r w:rsidR="00DD2D95">
        <w:t>4</w:t>
      </w:r>
      <w:r>
        <w:t>.</w:t>
      </w:r>
      <w:r w:rsidR="003A66A6">
        <w:t>2</w:t>
      </w:r>
      <w:r>
        <w:t xml:space="preserve"> Elements of Relocation Expenses and Associated Provisions </w:t>
      </w:r>
      <w:r w:rsidR="00770138">
        <w:t>When Selling</w:t>
      </w:r>
      <w:r>
        <w:t>– Not Allowable</w:t>
      </w:r>
      <w:bookmarkEnd w:id="13"/>
      <w:r>
        <w:t xml:space="preserve"> </w:t>
      </w:r>
    </w:p>
    <w:p w14:paraId="0F19B91E" w14:textId="77777777" w:rsidR="00BB2FEF" w:rsidRDefault="00227A2A">
      <w:pPr>
        <w:spacing w:after="11" w:line="259" w:lineRule="auto"/>
        <w:ind w:left="494" w:firstLine="0"/>
        <w:jc w:val="left"/>
      </w:pPr>
      <w:r>
        <w:t xml:space="preserve"> </w:t>
      </w:r>
    </w:p>
    <w:p w14:paraId="68DF5DC8" w14:textId="77777777" w:rsidR="00BB2FEF" w:rsidRDefault="00227A2A">
      <w:pPr>
        <w:numPr>
          <w:ilvl w:val="0"/>
          <w:numId w:val="3"/>
        </w:numPr>
        <w:spacing w:after="116"/>
        <w:ind w:left="1211" w:hanging="361"/>
      </w:pPr>
      <w:r>
        <w:t xml:space="preserve">Bridging loan finance </w:t>
      </w:r>
    </w:p>
    <w:p w14:paraId="5C1DB019" w14:textId="77777777" w:rsidR="00BB2FEF" w:rsidRDefault="00227A2A">
      <w:pPr>
        <w:numPr>
          <w:ilvl w:val="0"/>
          <w:numId w:val="3"/>
        </w:numPr>
        <w:spacing w:after="115"/>
        <w:ind w:left="1211" w:hanging="361"/>
      </w:pPr>
      <w:r>
        <w:lastRenderedPageBreak/>
        <w:t xml:space="preserve">House loans </w:t>
      </w:r>
    </w:p>
    <w:p w14:paraId="79F9A53E" w14:textId="77777777" w:rsidR="00BB2FEF" w:rsidRDefault="00227A2A">
      <w:pPr>
        <w:numPr>
          <w:ilvl w:val="0"/>
          <w:numId w:val="3"/>
        </w:numPr>
        <w:spacing w:after="77"/>
        <w:ind w:left="1211" w:hanging="361"/>
      </w:pPr>
      <w:r>
        <w:t xml:space="preserve">Advance of salary </w:t>
      </w:r>
    </w:p>
    <w:p w14:paraId="79452685" w14:textId="77777777" w:rsidR="00BB2FEF" w:rsidRDefault="00227A2A">
      <w:pPr>
        <w:spacing w:after="0" w:line="259" w:lineRule="auto"/>
        <w:ind w:left="494" w:firstLine="0"/>
        <w:jc w:val="left"/>
      </w:pPr>
      <w:r>
        <w:t xml:space="preserve"> </w:t>
      </w:r>
    </w:p>
    <w:p w14:paraId="6CE3A4D7" w14:textId="77777777" w:rsidR="00BB2FEF" w:rsidRDefault="00227A2A">
      <w:pPr>
        <w:spacing w:after="353"/>
        <w:ind w:left="489"/>
      </w:pPr>
      <w:r>
        <w:t xml:space="preserve">The above items are NOT part of the provisions that are allowable and prospective employees/applicants should be aware of this. </w:t>
      </w:r>
    </w:p>
    <w:p w14:paraId="7437B4ED" w14:textId="77777777" w:rsidR="00DF2A71" w:rsidRPr="00DF2A71" w:rsidRDefault="005A7E18" w:rsidP="00596BFC">
      <w:pPr>
        <w:pStyle w:val="Heading3"/>
      </w:pPr>
      <w:bookmarkStart w:id="14" w:name="_Hlk107220255"/>
      <w:bookmarkStart w:id="15" w:name="_Toc111186883"/>
      <w:r w:rsidRPr="00DF2A71">
        <w:t>5.</w:t>
      </w:r>
      <w:r w:rsidR="00DD2D95" w:rsidRPr="00DF2A71">
        <w:t>4</w:t>
      </w:r>
      <w:r w:rsidRPr="00DF2A71">
        <w:t>.</w:t>
      </w:r>
      <w:r w:rsidR="00DF2A71" w:rsidRPr="00DF2A71">
        <w:t>3</w:t>
      </w:r>
      <w:r w:rsidRPr="00DF2A71">
        <w:t xml:space="preserve"> </w:t>
      </w:r>
      <w:r w:rsidR="00770138" w:rsidRPr="00DF2A71">
        <w:t xml:space="preserve">Elements of </w:t>
      </w:r>
      <w:r w:rsidR="00A7539D" w:rsidRPr="00DF2A71">
        <w:t xml:space="preserve">Relocation Expenses </w:t>
      </w:r>
      <w:r w:rsidR="00770138" w:rsidRPr="00DF2A71">
        <w:t>and Associated Provisions When Renting</w:t>
      </w:r>
      <w:r w:rsidR="00DF2A71">
        <w:t xml:space="preserve"> - Allowable</w:t>
      </w:r>
      <w:bookmarkEnd w:id="14"/>
      <w:bookmarkEnd w:id="15"/>
    </w:p>
    <w:p w14:paraId="1824ECCC" w14:textId="77777777" w:rsidR="00DF2A71" w:rsidRDefault="00A7539D" w:rsidP="00596BFC">
      <w:pPr>
        <w:ind w:left="975" w:firstLine="0"/>
      </w:pPr>
      <w:r w:rsidRPr="00A7539D">
        <w:t>Assistance may be offered to members of staff who do not have a property to sell</w:t>
      </w:r>
      <w:r>
        <w:t>; a</w:t>
      </w:r>
      <w:r w:rsidR="00305A65" w:rsidRPr="003F4A3E">
        <w:t>ssistance may include</w:t>
      </w:r>
      <w:r w:rsidR="00DF2A71">
        <w:t>;</w:t>
      </w:r>
    </w:p>
    <w:p w14:paraId="5B9D1BF5" w14:textId="77777777" w:rsidR="00DF2A71" w:rsidRDefault="00305A65" w:rsidP="00DF2A71">
      <w:pPr>
        <w:numPr>
          <w:ilvl w:val="0"/>
          <w:numId w:val="3"/>
        </w:numPr>
        <w:spacing w:after="116"/>
        <w:ind w:left="1211" w:hanging="361"/>
      </w:pPr>
      <w:r w:rsidRPr="003F4A3E">
        <w:t>actual cost of removal of personal belongings</w:t>
      </w:r>
    </w:p>
    <w:p w14:paraId="35467BA4" w14:textId="77777777" w:rsidR="00DF2A71" w:rsidRDefault="00305A65" w:rsidP="00DF2A71">
      <w:pPr>
        <w:numPr>
          <w:ilvl w:val="0"/>
          <w:numId w:val="3"/>
        </w:numPr>
        <w:spacing w:after="116"/>
        <w:ind w:left="1211" w:hanging="361"/>
      </w:pPr>
      <w:r w:rsidRPr="003F4A3E">
        <w:t>help with temporary accommodation</w:t>
      </w:r>
    </w:p>
    <w:p w14:paraId="6C022329" w14:textId="77777777" w:rsidR="00305A65" w:rsidRDefault="00305A65" w:rsidP="00DF2A71">
      <w:pPr>
        <w:numPr>
          <w:ilvl w:val="0"/>
          <w:numId w:val="3"/>
        </w:numPr>
        <w:spacing w:after="116"/>
        <w:ind w:left="1211" w:hanging="361"/>
      </w:pPr>
      <w:r w:rsidRPr="003F4A3E">
        <w:t>storage costs</w:t>
      </w:r>
    </w:p>
    <w:p w14:paraId="290BBAE8" w14:textId="77777777" w:rsidR="00305A65" w:rsidRDefault="00305A65" w:rsidP="00305A65">
      <w:pPr>
        <w:spacing w:after="266"/>
        <w:ind w:left="489"/>
      </w:pPr>
      <w:r>
        <w:t xml:space="preserve">This financial assistance would be up to a maximum amount of £1,800 </w:t>
      </w:r>
    </w:p>
    <w:p w14:paraId="420E160C" w14:textId="77777777" w:rsidR="00596BFC" w:rsidRDefault="00DF2A71" w:rsidP="00596BFC">
      <w:pPr>
        <w:pStyle w:val="Heading3"/>
      </w:pPr>
      <w:bookmarkStart w:id="16" w:name="_Toc111186884"/>
      <w:r w:rsidRPr="00DF2A71">
        <w:t>5.4.</w:t>
      </w:r>
      <w:r>
        <w:t>4</w:t>
      </w:r>
      <w:r w:rsidRPr="00DF2A71">
        <w:t xml:space="preserve"> Elements of Relocation Expenses and Associated Provisions When Renting</w:t>
      </w:r>
      <w:r>
        <w:t xml:space="preserve"> – Not Allowable</w:t>
      </w:r>
      <w:bookmarkEnd w:id="16"/>
    </w:p>
    <w:p w14:paraId="317093F1" w14:textId="77777777" w:rsidR="00305A65" w:rsidRDefault="00305A65" w:rsidP="00305A65">
      <w:pPr>
        <w:numPr>
          <w:ilvl w:val="0"/>
          <w:numId w:val="1"/>
        </w:numPr>
        <w:ind w:hanging="360"/>
      </w:pPr>
      <w:r>
        <w:t xml:space="preserve">rent  </w:t>
      </w:r>
    </w:p>
    <w:p w14:paraId="46E84643" w14:textId="77777777" w:rsidR="00305A65" w:rsidRDefault="00305A65" w:rsidP="00305A65">
      <w:pPr>
        <w:numPr>
          <w:ilvl w:val="0"/>
          <w:numId w:val="1"/>
        </w:numPr>
        <w:ind w:hanging="360"/>
      </w:pPr>
      <w:r>
        <w:t xml:space="preserve">lease costs </w:t>
      </w:r>
    </w:p>
    <w:p w14:paraId="3C014C99" w14:textId="77777777" w:rsidR="00305A65" w:rsidRDefault="00305A65" w:rsidP="00305A65">
      <w:pPr>
        <w:numPr>
          <w:ilvl w:val="0"/>
          <w:numId w:val="1"/>
        </w:numPr>
        <w:ind w:hanging="360"/>
      </w:pPr>
      <w:r>
        <w:t xml:space="preserve">tenancy costs </w:t>
      </w:r>
    </w:p>
    <w:p w14:paraId="18E45244" w14:textId="77777777" w:rsidR="00305A65" w:rsidRDefault="00305A65" w:rsidP="00305A65">
      <w:pPr>
        <w:numPr>
          <w:ilvl w:val="0"/>
          <w:numId w:val="1"/>
        </w:numPr>
        <w:ind w:hanging="360"/>
      </w:pPr>
      <w:r>
        <w:t xml:space="preserve">solicitors fees </w:t>
      </w:r>
    </w:p>
    <w:p w14:paraId="0A34B587" w14:textId="77777777" w:rsidR="00305A65" w:rsidRDefault="00305A65" w:rsidP="00305A65">
      <w:pPr>
        <w:numPr>
          <w:ilvl w:val="0"/>
          <w:numId w:val="1"/>
        </w:numPr>
        <w:ind w:hanging="360"/>
      </w:pPr>
      <w:r>
        <w:t xml:space="preserve">telephone installation </w:t>
      </w:r>
    </w:p>
    <w:p w14:paraId="23249FB6" w14:textId="77777777" w:rsidR="00305A65" w:rsidRDefault="00305A65" w:rsidP="00DF2A71">
      <w:pPr>
        <w:numPr>
          <w:ilvl w:val="0"/>
          <w:numId w:val="1"/>
        </w:numPr>
        <w:spacing w:after="202"/>
        <w:ind w:hanging="360"/>
      </w:pPr>
      <w:proofErr w:type="gramStart"/>
      <w:r>
        <w:t>excess</w:t>
      </w:r>
      <w:proofErr w:type="gramEnd"/>
      <w:r>
        <w:t xml:space="preserve"> rent and lease termination costs. </w:t>
      </w:r>
    </w:p>
    <w:p w14:paraId="4F0FCE47" w14:textId="77777777" w:rsidR="00DF2A71" w:rsidRDefault="00DF2A71" w:rsidP="00DF2A71">
      <w:pPr>
        <w:spacing w:after="202"/>
        <w:ind w:left="1935" w:firstLine="0"/>
      </w:pPr>
    </w:p>
    <w:p w14:paraId="2C69465F" w14:textId="77777777" w:rsidR="00BB2FEF" w:rsidRPr="002F57FA" w:rsidRDefault="00227A2A" w:rsidP="00065E45">
      <w:pPr>
        <w:pStyle w:val="Heading2"/>
      </w:pPr>
      <w:bookmarkStart w:id="17" w:name="_Toc111186885"/>
      <w:r w:rsidRPr="002F57FA">
        <w:t>5.</w:t>
      </w:r>
      <w:r w:rsidR="002F57FA" w:rsidRPr="002F57FA">
        <w:t>5</w:t>
      </w:r>
      <w:r w:rsidRPr="002F57FA">
        <w:t xml:space="preserve"> Rules and Specific Comments that Apply in Respect of the Eligibility to Relocation Expenses and Associated Provisions and their Reimbursements</w:t>
      </w:r>
      <w:bookmarkEnd w:id="17"/>
      <w:r w:rsidRPr="002F57FA">
        <w:t xml:space="preserve"> </w:t>
      </w:r>
    </w:p>
    <w:p w14:paraId="5DBD766A" w14:textId="77777777" w:rsidR="00BB2FEF" w:rsidRDefault="00227A2A">
      <w:pPr>
        <w:numPr>
          <w:ilvl w:val="0"/>
          <w:numId w:val="4"/>
        </w:numPr>
        <w:spacing w:after="261"/>
        <w:ind w:hanging="361"/>
      </w:pPr>
      <w:r>
        <w:t xml:space="preserve">All expenditure incurred (except car mileage) </w:t>
      </w:r>
      <w:r>
        <w:rPr>
          <w:b/>
        </w:rPr>
        <w:t>must</w:t>
      </w:r>
      <w:r>
        <w:t xml:space="preserve"> be substantiated by the production of receipted accounts. </w:t>
      </w:r>
    </w:p>
    <w:p w14:paraId="48749A6C" w14:textId="77777777" w:rsidR="001F363B" w:rsidRPr="002F57FA" w:rsidRDefault="001F363B">
      <w:pPr>
        <w:numPr>
          <w:ilvl w:val="0"/>
          <w:numId w:val="4"/>
        </w:numPr>
        <w:spacing w:after="267"/>
        <w:ind w:hanging="361"/>
      </w:pPr>
      <w:r w:rsidRPr="002F57FA">
        <w:t>Casual and bank workers are not eligible.</w:t>
      </w:r>
    </w:p>
    <w:p w14:paraId="3C54F9E0" w14:textId="77777777" w:rsidR="00BB2FEF" w:rsidRDefault="00227A2A">
      <w:pPr>
        <w:numPr>
          <w:ilvl w:val="0"/>
          <w:numId w:val="4"/>
        </w:numPr>
        <w:spacing w:after="261"/>
        <w:ind w:hanging="361"/>
      </w:pPr>
      <w:r>
        <w:t xml:space="preserve">This document refers to </w:t>
      </w:r>
      <w:r>
        <w:rPr>
          <w:b/>
        </w:rPr>
        <w:t xml:space="preserve">all </w:t>
      </w:r>
      <w:r>
        <w:t xml:space="preserve">of the expenses that will be met – no other expenses will be payable. </w:t>
      </w:r>
    </w:p>
    <w:p w14:paraId="2302DBA5" w14:textId="77777777" w:rsidR="00BB2FEF" w:rsidRDefault="00227A2A">
      <w:pPr>
        <w:numPr>
          <w:ilvl w:val="0"/>
          <w:numId w:val="4"/>
        </w:numPr>
        <w:spacing w:after="266"/>
        <w:ind w:hanging="361"/>
      </w:pPr>
      <w:r>
        <w:lastRenderedPageBreak/>
        <w:t xml:space="preserve">There is an overall limit on the amount of expenses payable (see </w:t>
      </w:r>
      <w:r>
        <w:rPr>
          <w:b/>
        </w:rPr>
        <w:t>Appendix 1</w:t>
      </w:r>
      <w:r>
        <w:t xml:space="preserve"> for the applicable limits). </w:t>
      </w:r>
    </w:p>
    <w:p w14:paraId="3FB1178B" w14:textId="77777777" w:rsidR="00BB2FEF" w:rsidRDefault="00227A2A">
      <w:pPr>
        <w:numPr>
          <w:ilvl w:val="0"/>
          <w:numId w:val="4"/>
        </w:numPr>
        <w:spacing w:after="266"/>
        <w:ind w:hanging="361"/>
      </w:pPr>
      <w:r>
        <w:t xml:space="preserve">Expenses will be reimbursed on the property only once.  If the employee’s spouse or partner is relocating to this area and receiving expenses from their employer, then the expenses will be reduced to take account of this.  </w:t>
      </w:r>
    </w:p>
    <w:p w14:paraId="07E0F7BB" w14:textId="77777777" w:rsidR="00BB2FEF" w:rsidRDefault="00227A2A">
      <w:pPr>
        <w:numPr>
          <w:ilvl w:val="0"/>
          <w:numId w:val="4"/>
        </w:numPr>
        <w:spacing w:after="267"/>
        <w:ind w:hanging="361"/>
      </w:pPr>
      <w:r>
        <w:t xml:space="preserve">Where expenses are being reimbursed in full by another employer, no expenses will be paid by Public Health Wales, who should be informed if this situation is applicable must be declared on the relocation application form.  Incorrect disclosure will result in disciplinary action and provision of any relevant information to NHS Counter Fraud. </w:t>
      </w:r>
    </w:p>
    <w:p w14:paraId="5C8C784E" w14:textId="77777777" w:rsidR="00BB2FEF" w:rsidRDefault="00227A2A">
      <w:pPr>
        <w:numPr>
          <w:ilvl w:val="0"/>
          <w:numId w:val="4"/>
        </w:numPr>
        <w:spacing w:after="267"/>
        <w:ind w:hanging="361"/>
      </w:pPr>
      <w:r>
        <w:t xml:space="preserve">If a couple are both joining Public Health Wales, only one spouse/partner will be eligible to claim relocation </w:t>
      </w:r>
      <w:proofErr w:type="gramStart"/>
      <w:r>
        <w:t>expenses.</w:t>
      </w:r>
      <w:proofErr w:type="gramEnd"/>
      <w:r>
        <w:t xml:space="preserve"> </w:t>
      </w:r>
    </w:p>
    <w:p w14:paraId="13F02B18" w14:textId="77777777" w:rsidR="00BB2FEF" w:rsidRDefault="00227A2A">
      <w:pPr>
        <w:numPr>
          <w:ilvl w:val="0"/>
          <w:numId w:val="4"/>
        </w:numPr>
        <w:ind w:hanging="361"/>
      </w:pPr>
      <w:r>
        <w:t xml:space="preserve">In order to qualify for income tax relief, relocation expenses must normally be incurred, or the benefits provided, before the end of the year of assessment following the one in which the employee starts the new job. </w:t>
      </w:r>
    </w:p>
    <w:p w14:paraId="7FB1FAA0" w14:textId="77777777" w:rsidR="00BB2FEF" w:rsidRDefault="00227A2A">
      <w:pPr>
        <w:numPr>
          <w:ilvl w:val="0"/>
          <w:numId w:val="4"/>
        </w:numPr>
        <w:spacing w:after="266"/>
        <w:ind w:hanging="361"/>
      </w:pPr>
      <w:r>
        <w:t xml:space="preserve">Some expenses may be subject to income tax.  Employees should acquaint themselves with the current HMRC Revenue rules as Public Health Wales is legally obliged to report any taxable expenses payments to the member of staff and HMRC on the relevant P11D return. </w:t>
      </w:r>
    </w:p>
    <w:p w14:paraId="69E8D431" w14:textId="77777777" w:rsidR="00BB2FEF" w:rsidRDefault="00227A2A" w:rsidP="00900983">
      <w:pPr>
        <w:numPr>
          <w:ilvl w:val="0"/>
          <w:numId w:val="4"/>
        </w:numPr>
        <w:spacing w:after="267"/>
        <w:ind w:hanging="361"/>
      </w:pPr>
      <w:r>
        <w:t xml:space="preserve">The payment of continuing commitment allowances and search for accommodation allowances are subject to certain criteria which should be discussed with </w:t>
      </w:r>
      <w:r w:rsidR="008F1C7B">
        <w:t xml:space="preserve">the </w:t>
      </w:r>
      <w:r w:rsidR="008F1C7B" w:rsidRPr="008F1C7B">
        <w:t xml:space="preserve">People &amp; OD </w:t>
      </w:r>
      <w:r w:rsidR="00663488">
        <w:t xml:space="preserve">Team through </w:t>
      </w:r>
      <w:hyperlink r:id="rId14" w:history="1">
        <w:proofErr w:type="spellStart"/>
        <w:r w:rsidR="00663488" w:rsidRPr="00663488">
          <w:rPr>
            <w:rStyle w:val="Hyperlink"/>
          </w:rPr>
          <w:t>PeopleSupport</w:t>
        </w:r>
        <w:proofErr w:type="spellEnd"/>
      </w:hyperlink>
      <w:r w:rsidR="00663488">
        <w:t xml:space="preserve"> </w:t>
      </w:r>
      <w:r>
        <w:t xml:space="preserve">in appropriate circumstances. </w:t>
      </w:r>
    </w:p>
    <w:p w14:paraId="2421569C" w14:textId="77777777" w:rsidR="00BB2FEF" w:rsidRDefault="00227A2A">
      <w:pPr>
        <w:numPr>
          <w:ilvl w:val="0"/>
          <w:numId w:val="4"/>
        </w:numPr>
        <w:ind w:hanging="361"/>
      </w:pPr>
      <w:r>
        <w:t xml:space="preserve">Public Health Wales will reimburse expenses on the basis that the accommodation being purchased or rented is comparable with their old accommodation and if not, expenses will be restricted as set out in </w:t>
      </w:r>
      <w:r>
        <w:rPr>
          <w:b/>
        </w:rPr>
        <w:t>Appendix 1</w:t>
      </w:r>
      <w:r>
        <w:t xml:space="preserve">. </w:t>
      </w:r>
    </w:p>
    <w:p w14:paraId="2E046D59" w14:textId="77777777" w:rsidR="00BB2FEF" w:rsidRDefault="00227A2A">
      <w:pPr>
        <w:spacing w:after="365"/>
        <w:ind w:left="489" w:right="3"/>
      </w:pPr>
      <w:r>
        <w:rPr>
          <w:b/>
        </w:rPr>
        <w:t xml:space="preserve">NOTE:  Any excess travelling expenses will be paid at the public transport rate except where a lease car is being used, in which case the lesser rate will be paid. </w:t>
      </w:r>
    </w:p>
    <w:p w14:paraId="7AE3BE87" w14:textId="77777777" w:rsidR="00BB2FEF" w:rsidRDefault="00227A2A" w:rsidP="00065E45">
      <w:pPr>
        <w:pStyle w:val="Heading2"/>
      </w:pPr>
      <w:bookmarkStart w:id="18" w:name="_Toc111186886"/>
      <w:r w:rsidRPr="002F57FA">
        <w:t>5.</w:t>
      </w:r>
      <w:r w:rsidR="002F57FA" w:rsidRPr="002F57FA">
        <w:t>6</w:t>
      </w:r>
      <w:r w:rsidRPr="002F57FA">
        <w:t xml:space="preserve"> </w:t>
      </w:r>
      <w:r w:rsidRPr="002F57FA">
        <w:tab/>
        <w:t>Queries</w:t>
      </w:r>
      <w:bookmarkEnd w:id="18"/>
      <w:r>
        <w:t xml:space="preserve"> </w:t>
      </w:r>
    </w:p>
    <w:p w14:paraId="0E114106" w14:textId="060E245D" w:rsidR="00BB2FEF" w:rsidRDefault="00227A2A">
      <w:pPr>
        <w:ind w:left="489"/>
      </w:pPr>
      <w:r>
        <w:t xml:space="preserve">Should you have any queries about this scheme and/or your entitlements, please contact the relevant Recruiting Manager. Please note that contact </w:t>
      </w:r>
      <w:r>
        <w:lastRenderedPageBreak/>
        <w:t xml:space="preserve">should be made prior to making any arrangements in respect of relocation expenses. </w:t>
      </w:r>
    </w:p>
    <w:p w14:paraId="6795B2C3" w14:textId="55EE8830" w:rsidR="00A04A05" w:rsidRDefault="00A04A05" w:rsidP="00A04A05">
      <w:pPr>
        <w:ind w:left="489"/>
        <w:jc w:val="left"/>
      </w:pPr>
      <w:r>
        <w:t>A</w:t>
      </w:r>
      <w:r w:rsidRPr="00A04A05">
        <w:t xml:space="preserve">dvice and guidance can </w:t>
      </w:r>
      <w:r>
        <w:t xml:space="preserve">also </w:t>
      </w:r>
      <w:r w:rsidRPr="00A04A05">
        <w:t xml:space="preserve">be sought from </w:t>
      </w:r>
      <w:r>
        <w:t xml:space="preserve">People and OD by emailing, </w:t>
      </w:r>
      <w:hyperlink r:id="rId15" w:history="1">
        <w:r w:rsidRPr="003E4F50">
          <w:rPr>
            <w:rStyle w:val="Hyperlink"/>
          </w:rPr>
          <w:t>PeopleSupport.PHW@wales.nhs.uk</w:t>
        </w:r>
      </w:hyperlink>
      <w:r>
        <w:t xml:space="preserve"> </w:t>
      </w:r>
    </w:p>
    <w:p w14:paraId="46F83FF2" w14:textId="77777777" w:rsidR="00BB2FEF" w:rsidRPr="002F57FA" w:rsidRDefault="00227A2A" w:rsidP="00065E45">
      <w:pPr>
        <w:pStyle w:val="Heading1"/>
      </w:pPr>
      <w:bookmarkStart w:id="19" w:name="_Toc111186887"/>
      <w:r w:rsidRPr="002F57FA">
        <w:t>6 Monitoring compliance</w:t>
      </w:r>
      <w:bookmarkEnd w:id="19"/>
      <w:r w:rsidRPr="002F57FA">
        <w:t xml:space="preserve">  </w:t>
      </w:r>
    </w:p>
    <w:p w14:paraId="1688EFA9" w14:textId="77777777" w:rsidR="00CB3E69" w:rsidRDefault="00227A2A" w:rsidP="00A04A05">
      <w:pPr>
        <w:spacing w:after="0"/>
      </w:pPr>
      <w:r>
        <w:t xml:space="preserve">The People team will oversee and be authorisers for any applications that are submitted via this process. </w:t>
      </w:r>
    </w:p>
    <w:p w14:paraId="1CCC366D" w14:textId="77777777" w:rsidR="00CB3E69" w:rsidRDefault="00CB3E69">
      <w:pPr>
        <w:spacing w:after="0"/>
        <w:ind w:left="1225"/>
      </w:pPr>
    </w:p>
    <w:p w14:paraId="3CBA0CAB" w14:textId="24D3D41C" w:rsidR="00BB2FEF" w:rsidRDefault="00227A2A" w:rsidP="00A04A05">
      <w:pPr>
        <w:spacing w:after="0"/>
      </w:pPr>
      <w:r>
        <w:t>This process will be reviewed/ updated on an ad</w:t>
      </w:r>
      <w:r w:rsidR="00CB3E69">
        <w:t>-</w:t>
      </w:r>
      <w:r>
        <w:t xml:space="preserve">hoc basis based on feedback and changes within the internal/external environment and is subject to review after a period of three years. </w:t>
      </w:r>
    </w:p>
    <w:p w14:paraId="6D7CFFC0" w14:textId="43FED960" w:rsidR="00A04A05" w:rsidRDefault="00A04A05" w:rsidP="00A04A05">
      <w:pPr>
        <w:spacing w:after="0"/>
      </w:pPr>
    </w:p>
    <w:p w14:paraId="22E60D85" w14:textId="1C3EE324" w:rsidR="00A04A05" w:rsidRDefault="00A04A05" w:rsidP="00A04A05">
      <w:pPr>
        <w:spacing w:after="0"/>
      </w:pPr>
      <w:r w:rsidRPr="00A04A05">
        <w:t xml:space="preserve">We are continually looking to improve our employment practices and welcome any feedback you may have in relation to this Policy. Feedback can be provided by emailing, </w:t>
      </w:r>
      <w:hyperlink r:id="rId16" w:history="1">
        <w:r w:rsidRPr="003E4F50">
          <w:rPr>
            <w:rStyle w:val="Hyperlink"/>
          </w:rPr>
          <w:t>PeopleSupport.PHW@wales.nhs.uk</w:t>
        </w:r>
      </w:hyperlink>
      <w:r>
        <w:t xml:space="preserve"> </w:t>
      </w:r>
    </w:p>
    <w:p w14:paraId="4884C939" w14:textId="77777777" w:rsidR="00DF2A71" w:rsidRDefault="00227A2A" w:rsidP="00065E45">
      <w:pPr>
        <w:spacing w:after="0" w:line="259" w:lineRule="auto"/>
        <w:ind w:left="494" w:firstLine="0"/>
        <w:jc w:val="left"/>
      </w:pPr>
      <w:r>
        <w:t xml:space="preserve"> </w:t>
      </w:r>
    </w:p>
    <w:p w14:paraId="29286607" w14:textId="77777777" w:rsidR="00DF2A71" w:rsidRDefault="00DF2A71" w:rsidP="00CB3E69">
      <w:pPr>
        <w:spacing w:after="0" w:line="259" w:lineRule="auto"/>
        <w:ind w:left="0" w:firstLine="0"/>
        <w:jc w:val="left"/>
      </w:pPr>
    </w:p>
    <w:p w14:paraId="08E8DC8F" w14:textId="77777777" w:rsidR="00CB3E69" w:rsidRDefault="00CB3E69">
      <w:pPr>
        <w:spacing w:after="160" w:line="259" w:lineRule="auto"/>
        <w:ind w:left="0" w:firstLine="0"/>
        <w:jc w:val="left"/>
        <w:rPr>
          <w:b/>
        </w:rPr>
      </w:pPr>
      <w:r>
        <w:br w:type="page"/>
      </w:r>
    </w:p>
    <w:p w14:paraId="0DDED79D" w14:textId="54C4471C" w:rsidR="00BB2FEF" w:rsidRDefault="00227A2A">
      <w:pPr>
        <w:pStyle w:val="Heading1"/>
        <w:spacing w:after="233" w:line="248" w:lineRule="auto"/>
        <w:ind w:left="489" w:right="3"/>
        <w:jc w:val="both"/>
      </w:pPr>
      <w:bookmarkStart w:id="20" w:name="_Toc111186888"/>
      <w:r>
        <w:rPr>
          <w:sz w:val="24"/>
        </w:rPr>
        <w:lastRenderedPageBreak/>
        <w:t>Appendix 1</w:t>
      </w:r>
      <w:bookmarkEnd w:id="20"/>
      <w:r>
        <w:rPr>
          <w:sz w:val="24"/>
        </w:rPr>
        <w:t xml:space="preserve"> </w:t>
      </w:r>
    </w:p>
    <w:p w14:paraId="390256EF" w14:textId="77777777" w:rsidR="00BB2FEF" w:rsidRDefault="00227A2A">
      <w:pPr>
        <w:spacing w:after="0" w:line="259" w:lineRule="auto"/>
        <w:ind w:left="494" w:firstLine="0"/>
        <w:jc w:val="left"/>
      </w:pPr>
      <w:r>
        <w:t xml:space="preserve"> </w:t>
      </w:r>
    </w:p>
    <w:p w14:paraId="29CDF1CE" w14:textId="77777777" w:rsidR="00BB2FEF" w:rsidRDefault="00227A2A">
      <w:pPr>
        <w:pStyle w:val="Heading5"/>
        <w:spacing w:after="11"/>
        <w:ind w:left="489" w:right="3"/>
      </w:pPr>
      <w:r>
        <w:t xml:space="preserve">RELOCATION EXPENSES AND ASSOCIATED PROVISIONS - LIMITS </w:t>
      </w:r>
    </w:p>
    <w:p w14:paraId="5CC243A7" w14:textId="77777777" w:rsidR="00BB2FEF" w:rsidRDefault="00227A2A">
      <w:pPr>
        <w:spacing w:after="0" w:line="259" w:lineRule="auto"/>
        <w:ind w:left="494" w:firstLine="0"/>
        <w:jc w:val="left"/>
      </w:pPr>
      <w:r>
        <w:t xml:space="preserve"> </w:t>
      </w:r>
    </w:p>
    <w:p w14:paraId="23AA3303" w14:textId="77777777" w:rsidR="00BB2FEF" w:rsidRDefault="00227A2A">
      <w:pPr>
        <w:spacing w:after="0"/>
        <w:ind w:left="489"/>
      </w:pPr>
      <w:r>
        <w:t xml:space="preserve">The limit that will apply to all staff in respect of total expenses payable for relocation costs and associated provisions is 20% of salary or £8,000 whichever is the least. </w:t>
      </w:r>
      <w:r w:rsidR="00336320">
        <w:t xml:space="preserve">This </w:t>
      </w:r>
      <w:r w:rsidR="00336320" w:rsidRPr="002F57FA">
        <w:t xml:space="preserve">excludes any additional payment made in association with the Equality Act 2010 Section 13(3). Disabled employees may be entitled to additional payment at the discretion of the Director of </w:t>
      </w:r>
      <w:r w:rsidR="001F363B">
        <w:t>People</w:t>
      </w:r>
      <w:r w:rsidR="00336320" w:rsidRPr="002F57FA">
        <w:t xml:space="preserve"> and Organisational Development in line with </w:t>
      </w:r>
      <w:hyperlink r:id="rId17" w:history="1">
        <w:r w:rsidR="00336320" w:rsidRPr="002F57FA">
          <w:rPr>
            <w:rStyle w:val="Hyperlink"/>
          </w:rPr>
          <w:t>Section 13(3)</w:t>
        </w:r>
      </w:hyperlink>
      <w:r w:rsidR="00336320" w:rsidRPr="002F57FA">
        <w:t xml:space="preserve"> of the Equality Act 2010 </w:t>
      </w:r>
      <w:proofErr w:type="spellStart"/>
      <w:r w:rsidR="00336320" w:rsidRPr="002F57FA">
        <w:t>EqA</w:t>
      </w:r>
      <w:proofErr w:type="spellEnd"/>
      <w:r w:rsidR="00336320" w:rsidRPr="002F57FA">
        <w:t xml:space="preserve"> s.13(3). This creates an exception for disability which means it is not illegal to treat someone more favourably because of their disability, as compared with a non-disabled person</w:t>
      </w:r>
      <w:r w:rsidR="00336320">
        <w:t>.</w:t>
      </w:r>
    </w:p>
    <w:p w14:paraId="5373CFA8" w14:textId="77777777" w:rsidR="00BB2FEF" w:rsidRDefault="00227A2A">
      <w:pPr>
        <w:spacing w:after="0" w:line="259" w:lineRule="auto"/>
        <w:ind w:left="494" w:firstLine="0"/>
        <w:jc w:val="left"/>
      </w:pPr>
      <w:r>
        <w:t xml:space="preserve"> </w:t>
      </w:r>
    </w:p>
    <w:p w14:paraId="1CF24A82" w14:textId="77777777" w:rsidR="00BB2FEF" w:rsidRDefault="00227A2A">
      <w:pPr>
        <w:spacing w:after="0"/>
        <w:ind w:left="489"/>
      </w:pPr>
      <w:r>
        <w:t>The allowable expenses indicated under paragraph 4 specify the components that may be payable, but reimbursement of the aggregate expenses comprising all the elements specified will not exceed the above amount without the prior approval of the Chief Executive.  Approval will only be granted in exceptional circumstances</w:t>
      </w:r>
      <w:r>
        <w:rPr>
          <w:b/>
        </w:rPr>
        <w:t xml:space="preserve">. </w:t>
      </w:r>
    </w:p>
    <w:p w14:paraId="162114FA" w14:textId="77777777" w:rsidR="00BB2FEF" w:rsidRDefault="00227A2A">
      <w:pPr>
        <w:spacing w:after="0" w:line="259" w:lineRule="auto"/>
        <w:ind w:left="494" w:firstLine="0"/>
        <w:jc w:val="left"/>
      </w:pPr>
      <w:r>
        <w:rPr>
          <w:b/>
        </w:rPr>
        <w:t xml:space="preserve"> </w:t>
      </w:r>
    </w:p>
    <w:p w14:paraId="0E2E73B2" w14:textId="77777777" w:rsidR="00BB2FEF" w:rsidRDefault="00227A2A">
      <w:pPr>
        <w:pStyle w:val="Heading6"/>
        <w:spacing w:after="11"/>
        <w:ind w:left="489" w:right="3"/>
      </w:pPr>
      <w:r>
        <w:t xml:space="preserve">Standard of Accommodation </w:t>
      </w:r>
    </w:p>
    <w:p w14:paraId="271921F9" w14:textId="77777777" w:rsidR="00BB2FEF" w:rsidRDefault="00227A2A">
      <w:pPr>
        <w:spacing w:after="0" w:line="259" w:lineRule="auto"/>
        <w:ind w:left="494" w:firstLine="0"/>
        <w:jc w:val="left"/>
      </w:pPr>
      <w:r>
        <w:rPr>
          <w:b/>
        </w:rPr>
        <w:t xml:space="preserve"> </w:t>
      </w:r>
    </w:p>
    <w:p w14:paraId="0A390AAD" w14:textId="77777777" w:rsidR="00BB2FEF" w:rsidRDefault="00227A2A">
      <w:pPr>
        <w:spacing w:after="0"/>
        <w:ind w:left="489"/>
      </w:pPr>
      <w:r>
        <w:t xml:space="preserve">If there has been a demonstrable improvement in the standard of accommodation the expenses reimbursed will be related to a “notional” purchase price or rent determined by reference to an independent valuation e.g. </w:t>
      </w:r>
    </w:p>
    <w:p w14:paraId="495B51AF" w14:textId="77777777" w:rsidR="00BB2FEF" w:rsidRDefault="00227A2A">
      <w:pPr>
        <w:spacing w:after="0" w:line="259" w:lineRule="auto"/>
        <w:ind w:left="494" w:firstLine="0"/>
        <w:jc w:val="left"/>
      </w:pPr>
      <w:r>
        <w:t xml:space="preserve"> </w:t>
      </w:r>
    </w:p>
    <w:p w14:paraId="4F598150" w14:textId="77777777" w:rsidR="00BB2FEF" w:rsidRDefault="00227A2A">
      <w:pPr>
        <w:spacing w:after="0"/>
        <w:ind w:left="4081" w:hanging="3602"/>
      </w:pPr>
      <w:r>
        <w:t xml:space="preserve">Existing Accommodation: </w:t>
      </w:r>
      <w:r>
        <w:tab/>
        <w:t xml:space="preserve">Detached, 3 bedrooms, single garage, garden front and rear </w:t>
      </w:r>
    </w:p>
    <w:p w14:paraId="37C2B2A1" w14:textId="77777777" w:rsidR="00BB2FEF" w:rsidRDefault="00227A2A">
      <w:pPr>
        <w:spacing w:after="0" w:line="259" w:lineRule="auto"/>
        <w:ind w:left="494" w:firstLine="0"/>
        <w:jc w:val="left"/>
      </w:pPr>
      <w:r>
        <w:t xml:space="preserve"> </w:t>
      </w:r>
    </w:p>
    <w:p w14:paraId="434B98CA" w14:textId="77777777" w:rsidR="00BB2FEF" w:rsidRDefault="00227A2A">
      <w:pPr>
        <w:spacing w:after="0"/>
        <w:ind w:left="4081" w:hanging="3602"/>
      </w:pPr>
      <w:r>
        <w:t xml:space="preserve">Proposed accommodation: </w:t>
      </w:r>
      <w:r>
        <w:tab/>
        <w:t xml:space="preserve">Detached, 4 Bedroom, double garage, large garden </w:t>
      </w:r>
    </w:p>
    <w:p w14:paraId="4631501B" w14:textId="77777777" w:rsidR="00BB2FEF" w:rsidRDefault="00227A2A">
      <w:pPr>
        <w:spacing w:after="0" w:line="259" w:lineRule="auto"/>
        <w:ind w:left="494" w:firstLine="0"/>
        <w:jc w:val="left"/>
      </w:pPr>
      <w:r>
        <w:t xml:space="preserve"> </w:t>
      </w:r>
    </w:p>
    <w:p w14:paraId="6CDAE3AA" w14:textId="77777777" w:rsidR="00BB2FEF" w:rsidRDefault="00227A2A">
      <w:pPr>
        <w:spacing w:after="0"/>
        <w:ind w:left="489"/>
      </w:pPr>
      <w:r>
        <w:t xml:space="preserve">Because the proposed property is a betterment, Public Health Wales will use local Estate Agents (or the local Valuation Office) to determine the notional value of a property of similar to the existing accommodation, within the new area.  Expenses such as stamp duty will be reimbursed to the notional value of a property of similar standard to the existing property but in the new area (within overall limits). </w:t>
      </w:r>
    </w:p>
    <w:p w14:paraId="245CD204" w14:textId="77777777" w:rsidR="00BB2FEF" w:rsidRDefault="00227A2A">
      <w:pPr>
        <w:spacing w:after="0" w:line="259" w:lineRule="auto"/>
        <w:ind w:left="494" w:firstLine="0"/>
        <w:jc w:val="left"/>
      </w:pPr>
      <w:r>
        <w:t xml:space="preserve"> </w:t>
      </w:r>
    </w:p>
    <w:p w14:paraId="17F1B49A" w14:textId="2E7A2B9C" w:rsidR="00CB3E69" w:rsidRDefault="00227A2A">
      <w:pPr>
        <w:ind w:left="489"/>
      </w:pPr>
      <w:r>
        <w:t xml:space="preserve">Where the previous property has been rented and the employee opts to purchase a property in the new area, expenses will only be reimbursed to a level as if the employee were moving to a rented property in the new location. </w:t>
      </w:r>
    </w:p>
    <w:p w14:paraId="1FE7CF3F" w14:textId="3B22301B" w:rsidR="00CB3E69" w:rsidRDefault="00CB3E69">
      <w:pPr>
        <w:spacing w:after="160" w:line="259" w:lineRule="auto"/>
        <w:ind w:left="0" w:firstLine="0"/>
        <w:jc w:val="left"/>
      </w:pPr>
    </w:p>
    <w:p w14:paraId="2EAA46EC" w14:textId="525D2E4D" w:rsidR="00BB2FEF" w:rsidRDefault="00BB2FEF">
      <w:pPr>
        <w:spacing w:after="0" w:line="259" w:lineRule="auto"/>
        <w:ind w:left="494" w:firstLine="0"/>
        <w:jc w:val="left"/>
      </w:pPr>
    </w:p>
    <w:p w14:paraId="556F9071" w14:textId="77777777" w:rsidR="00BB2FEF" w:rsidRDefault="00227A2A">
      <w:pPr>
        <w:pStyle w:val="Heading1"/>
        <w:spacing w:after="233" w:line="248" w:lineRule="auto"/>
        <w:ind w:left="489" w:right="3"/>
        <w:jc w:val="both"/>
      </w:pPr>
      <w:bookmarkStart w:id="21" w:name="_Toc111186889"/>
      <w:r>
        <w:rPr>
          <w:sz w:val="24"/>
        </w:rPr>
        <w:t>Appendix 2</w:t>
      </w:r>
      <w:bookmarkEnd w:id="21"/>
      <w:r>
        <w:rPr>
          <w:sz w:val="24"/>
        </w:rPr>
        <w:t xml:space="preserve"> </w:t>
      </w:r>
    </w:p>
    <w:p w14:paraId="34052E8C" w14:textId="77777777" w:rsidR="00BB2FEF" w:rsidRDefault="00227A2A">
      <w:pPr>
        <w:spacing w:after="0" w:line="259" w:lineRule="auto"/>
        <w:ind w:left="494" w:firstLine="0"/>
        <w:jc w:val="left"/>
      </w:pPr>
      <w:r>
        <w:t xml:space="preserve"> </w:t>
      </w:r>
    </w:p>
    <w:p w14:paraId="45D76F20" w14:textId="77777777" w:rsidR="00BB2FEF" w:rsidRDefault="00227A2A">
      <w:pPr>
        <w:pStyle w:val="Heading5"/>
        <w:spacing w:after="11"/>
        <w:ind w:left="489" w:right="3"/>
      </w:pPr>
      <w:r>
        <w:t xml:space="preserve">APPLICATION PROCEDURE FOR ASSISTANCE TOWARDS RELOCATION EXPENSES AND ASSOCIATED ALLOWANCES </w:t>
      </w:r>
    </w:p>
    <w:p w14:paraId="74CEF64A" w14:textId="77777777" w:rsidR="00BB2FEF" w:rsidRDefault="00227A2A">
      <w:pPr>
        <w:spacing w:after="11" w:line="259" w:lineRule="auto"/>
        <w:ind w:left="494" w:firstLine="0"/>
        <w:jc w:val="left"/>
      </w:pPr>
      <w:r>
        <w:rPr>
          <w:b/>
        </w:rPr>
        <w:t xml:space="preserve"> </w:t>
      </w:r>
    </w:p>
    <w:p w14:paraId="42CB62A7" w14:textId="77777777" w:rsidR="00BB2FEF" w:rsidRDefault="00227A2A">
      <w:pPr>
        <w:numPr>
          <w:ilvl w:val="0"/>
          <w:numId w:val="5"/>
        </w:numPr>
        <w:spacing w:after="0"/>
        <w:ind w:hanging="721"/>
      </w:pPr>
      <w:r>
        <w:t xml:space="preserve">Applicants should familiarise themselves with the limits outlined </w:t>
      </w:r>
      <w:proofErr w:type="gramStart"/>
      <w:r>
        <w:t xml:space="preserve">in  </w:t>
      </w:r>
      <w:r>
        <w:rPr>
          <w:b/>
        </w:rPr>
        <w:t>Appendix</w:t>
      </w:r>
      <w:proofErr w:type="gramEnd"/>
      <w:r>
        <w:rPr>
          <w:b/>
        </w:rPr>
        <w:t xml:space="preserve"> 1.  </w:t>
      </w:r>
    </w:p>
    <w:p w14:paraId="0F947E8E" w14:textId="77777777" w:rsidR="00BB2FEF" w:rsidRDefault="00227A2A">
      <w:pPr>
        <w:spacing w:after="11" w:line="259" w:lineRule="auto"/>
        <w:ind w:left="1215" w:firstLine="0"/>
        <w:jc w:val="left"/>
      </w:pPr>
      <w:r>
        <w:t xml:space="preserve"> </w:t>
      </w:r>
    </w:p>
    <w:p w14:paraId="4EC7D7EA" w14:textId="77777777" w:rsidR="00BB2FEF" w:rsidRDefault="00227A2A">
      <w:pPr>
        <w:numPr>
          <w:ilvl w:val="0"/>
          <w:numId w:val="5"/>
        </w:numPr>
        <w:spacing w:after="0" w:line="241" w:lineRule="auto"/>
        <w:ind w:hanging="721"/>
      </w:pPr>
      <w:r>
        <w:t>The completed application form (</w:t>
      </w:r>
      <w:r>
        <w:rPr>
          <w:b/>
        </w:rPr>
        <w:t>Appendix 3.1)</w:t>
      </w:r>
      <w:r>
        <w:t>, including statement of intent, (</w:t>
      </w:r>
      <w:r>
        <w:rPr>
          <w:b/>
        </w:rPr>
        <w:t>Appendix 3.2</w:t>
      </w:r>
      <w:r>
        <w:t xml:space="preserve">) should be emailed to the </w:t>
      </w:r>
      <w:r w:rsidR="00663488" w:rsidRPr="00663488">
        <w:t>People and OD Team via</w:t>
      </w:r>
      <w:r w:rsidR="00663488">
        <w:rPr>
          <w:color w:val="0000FF"/>
          <w:u w:val="single" w:color="0000FF"/>
        </w:rPr>
        <w:t xml:space="preserve"> </w:t>
      </w:r>
      <w:hyperlink r:id="rId18" w:history="1">
        <w:proofErr w:type="spellStart"/>
        <w:r w:rsidR="00663488" w:rsidRPr="00663488">
          <w:rPr>
            <w:rStyle w:val="Hyperlink"/>
          </w:rPr>
          <w:t>PeopleSupport</w:t>
        </w:r>
        <w:proofErr w:type="spellEnd"/>
      </w:hyperlink>
      <w:r>
        <w:t xml:space="preserve"> on completion by the applicant and relevant manager.  </w:t>
      </w:r>
    </w:p>
    <w:p w14:paraId="63B30D0A" w14:textId="77777777" w:rsidR="00BB2FEF" w:rsidRDefault="00227A2A">
      <w:pPr>
        <w:spacing w:after="11" w:line="259" w:lineRule="auto"/>
        <w:ind w:left="1215" w:firstLine="0"/>
        <w:jc w:val="left"/>
      </w:pPr>
      <w:r>
        <w:t xml:space="preserve"> </w:t>
      </w:r>
    </w:p>
    <w:p w14:paraId="67081B16" w14:textId="77777777" w:rsidR="00BB2FEF" w:rsidRDefault="00227A2A">
      <w:pPr>
        <w:numPr>
          <w:ilvl w:val="0"/>
          <w:numId w:val="5"/>
        </w:numPr>
        <w:spacing w:after="0"/>
        <w:ind w:hanging="721"/>
      </w:pPr>
      <w:r>
        <w:t xml:space="preserve">The applicant will be notified by the line manager whether the application has been successful or not, and if successful, how much may be claimed. </w:t>
      </w:r>
    </w:p>
    <w:p w14:paraId="3D040EC2" w14:textId="77777777" w:rsidR="00BB2FEF" w:rsidRDefault="00227A2A">
      <w:pPr>
        <w:spacing w:after="11" w:line="259" w:lineRule="auto"/>
        <w:ind w:left="1215" w:firstLine="0"/>
        <w:jc w:val="left"/>
      </w:pPr>
      <w:r>
        <w:t xml:space="preserve"> </w:t>
      </w:r>
    </w:p>
    <w:p w14:paraId="5FB6F44D" w14:textId="77777777" w:rsidR="00BB2FEF" w:rsidRDefault="00227A2A">
      <w:pPr>
        <w:numPr>
          <w:ilvl w:val="0"/>
          <w:numId w:val="5"/>
        </w:numPr>
        <w:ind w:hanging="721"/>
      </w:pPr>
      <w:bookmarkStart w:id="22" w:name="_Hlk102136393"/>
      <w:r>
        <w:t xml:space="preserve">All further required quotations/receipts must be provided to </w:t>
      </w:r>
      <w:r w:rsidR="00702246">
        <w:rPr>
          <w:color w:val="0000FF"/>
          <w:u w:val="single" w:color="0000FF"/>
        </w:rPr>
        <w:t xml:space="preserve">the </w:t>
      </w:r>
      <w:r>
        <w:rPr>
          <w:color w:val="0000FF"/>
          <w:u w:val="single" w:color="0000FF"/>
        </w:rPr>
        <w:t>Head of Financial Services and Control.</w:t>
      </w:r>
      <w:r>
        <w:rPr>
          <w:color w:val="0000FF"/>
        </w:rPr>
        <w:t xml:space="preserve"> </w:t>
      </w:r>
      <w:r>
        <w:t xml:space="preserve">  </w:t>
      </w:r>
    </w:p>
    <w:bookmarkEnd w:id="22"/>
    <w:p w14:paraId="61311E7C" w14:textId="77777777" w:rsidR="00DF2A71" w:rsidRDefault="00DF2A71">
      <w:pPr>
        <w:spacing w:after="0" w:line="259" w:lineRule="auto"/>
        <w:ind w:left="494" w:firstLine="0"/>
        <w:jc w:val="left"/>
      </w:pPr>
    </w:p>
    <w:p w14:paraId="110DD303" w14:textId="77777777" w:rsidR="00CB3E69" w:rsidRDefault="00CB3E69">
      <w:pPr>
        <w:spacing w:after="160" w:line="259" w:lineRule="auto"/>
        <w:ind w:left="0" w:firstLine="0"/>
        <w:jc w:val="left"/>
        <w:rPr>
          <w:b/>
        </w:rPr>
      </w:pPr>
      <w:r>
        <w:br w:type="page"/>
      </w:r>
    </w:p>
    <w:p w14:paraId="346B7362" w14:textId="2E6919C1" w:rsidR="00BB2FEF" w:rsidRDefault="00227A2A">
      <w:pPr>
        <w:pStyle w:val="Heading1"/>
        <w:spacing w:after="11" w:line="248" w:lineRule="auto"/>
        <w:ind w:left="489" w:right="3"/>
        <w:jc w:val="both"/>
      </w:pPr>
      <w:bookmarkStart w:id="23" w:name="_Toc111186890"/>
      <w:r>
        <w:rPr>
          <w:sz w:val="24"/>
        </w:rPr>
        <w:lastRenderedPageBreak/>
        <w:t>Appendix 3.1</w:t>
      </w:r>
      <w:bookmarkEnd w:id="23"/>
      <w:r>
        <w:rPr>
          <w:sz w:val="24"/>
        </w:rPr>
        <w:t xml:space="preserve"> </w:t>
      </w:r>
    </w:p>
    <w:p w14:paraId="19364581" w14:textId="77777777" w:rsidR="00BB2FEF" w:rsidRDefault="00227A2A">
      <w:pPr>
        <w:spacing w:after="0" w:line="259" w:lineRule="auto"/>
        <w:ind w:left="494" w:firstLine="0"/>
        <w:jc w:val="left"/>
      </w:pPr>
      <w:r>
        <w:rPr>
          <w:b/>
        </w:rPr>
        <w:t xml:space="preserve"> </w:t>
      </w:r>
    </w:p>
    <w:tbl>
      <w:tblPr>
        <w:tblStyle w:val="TableGrid"/>
        <w:tblW w:w="9306" w:type="dxa"/>
        <w:tblInd w:w="384" w:type="dxa"/>
        <w:tblCellMar>
          <w:top w:w="62" w:type="dxa"/>
          <w:left w:w="110" w:type="dxa"/>
          <w:right w:w="69" w:type="dxa"/>
        </w:tblCellMar>
        <w:tblLook w:val="04A0" w:firstRow="1" w:lastRow="0" w:firstColumn="1" w:lastColumn="0" w:noHBand="0" w:noVBand="1"/>
      </w:tblPr>
      <w:tblGrid>
        <w:gridCol w:w="4653"/>
        <w:gridCol w:w="4653"/>
      </w:tblGrid>
      <w:tr w:rsidR="00BB2FEF" w14:paraId="7AB25833" w14:textId="77777777">
        <w:trPr>
          <w:trHeight w:val="298"/>
        </w:trPr>
        <w:tc>
          <w:tcPr>
            <w:tcW w:w="4653" w:type="dxa"/>
            <w:tcBorders>
              <w:top w:val="single" w:sz="4" w:space="0" w:color="000000"/>
              <w:left w:val="single" w:sz="4" w:space="0" w:color="000000"/>
              <w:bottom w:val="single" w:sz="4" w:space="0" w:color="000000"/>
              <w:right w:val="single" w:sz="4" w:space="0" w:color="000000"/>
            </w:tcBorders>
          </w:tcPr>
          <w:p w14:paraId="5215239A" w14:textId="77777777" w:rsidR="00BB2FEF" w:rsidRDefault="00227A2A">
            <w:pPr>
              <w:spacing w:after="0" w:line="259" w:lineRule="auto"/>
              <w:ind w:left="0" w:firstLine="0"/>
              <w:jc w:val="left"/>
            </w:pPr>
            <w:r>
              <w:t xml:space="preserve">Name </w:t>
            </w:r>
          </w:p>
        </w:tc>
        <w:tc>
          <w:tcPr>
            <w:tcW w:w="4653" w:type="dxa"/>
            <w:tcBorders>
              <w:top w:val="single" w:sz="4" w:space="0" w:color="000000"/>
              <w:left w:val="single" w:sz="4" w:space="0" w:color="000000"/>
              <w:bottom w:val="single" w:sz="4" w:space="0" w:color="000000"/>
              <w:right w:val="single" w:sz="4" w:space="0" w:color="000000"/>
            </w:tcBorders>
          </w:tcPr>
          <w:p w14:paraId="1003BE90" w14:textId="77777777" w:rsidR="00BB2FEF" w:rsidRDefault="00227A2A">
            <w:pPr>
              <w:spacing w:after="0" w:line="259" w:lineRule="auto"/>
              <w:ind w:left="0" w:firstLine="0"/>
              <w:jc w:val="left"/>
            </w:pPr>
            <w:r>
              <w:t xml:space="preserve"> </w:t>
            </w:r>
          </w:p>
        </w:tc>
      </w:tr>
      <w:tr w:rsidR="00BB2FEF" w14:paraId="685EFC99" w14:textId="77777777">
        <w:trPr>
          <w:trHeight w:val="302"/>
        </w:trPr>
        <w:tc>
          <w:tcPr>
            <w:tcW w:w="4653" w:type="dxa"/>
            <w:tcBorders>
              <w:top w:val="single" w:sz="4" w:space="0" w:color="000000"/>
              <w:left w:val="single" w:sz="4" w:space="0" w:color="000000"/>
              <w:bottom w:val="single" w:sz="4" w:space="0" w:color="000000"/>
              <w:right w:val="single" w:sz="4" w:space="0" w:color="000000"/>
            </w:tcBorders>
          </w:tcPr>
          <w:p w14:paraId="26EE9E15" w14:textId="77777777" w:rsidR="00BB2FEF" w:rsidRDefault="00227A2A">
            <w:pPr>
              <w:spacing w:after="0" w:line="259" w:lineRule="auto"/>
              <w:ind w:left="0" w:firstLine="0"/>
              <w:jc w:val="left"/>
            </w:pPr>
            <w:r>
              <w:t xml:space="preserve">Current Home Address </w:t>
            </w:r>
          </w:p>
        </w:tc>
        <w:tc>
          <w:tcPr>
            <w:tcW w:w="4653" w:type="dxa"/>
            <w:tcBorders>
              <w:top w:val="single" w:sz="4" w:space="0" w:color="000000"/>
              <w:left w:val="single" w:sz="4" w:space="0" w:color="000000"/>
              <w:bottom w:val="single" w:sz="4" w:space="0" w:color="000000"/>
              <w:right w:val="single" w:sz="4" w:space="0" w:color="000000"/>
            </w:tcBorders>
          </w:tcPr>
          <w:p w14:paraId="2B33415B" w14:textId="77777777" w:rsidR="00BB2FEF" w:rsidRDefault="00227A2A">
            <w:pPr>
              <w:spacing w:after="0" w:line="259" w:lineRule="auto"/>
              <w:ind w:left="0" w:firstLine="0"/>
              <w:jc w:val="left"/>
            </w:pPr>
            <w:r>
              <w:t xml:space="preserve"> </w:t>
            </w:r>
          </w:p>
        </w:tc>
      </w:tr>
      <w:tr w:rsidR="00BB2FEF" w14:paraId="4347EDD0" w14:textId="77777777">
        <w:trPr>
          <w:trHeight w:val="302"/>
        </w:trPr>
        <w:tc>
          <w:tcPr>
            <w:tcW w:w="4653" w:type="dxa"/>
            <w:tcBorders>
              <w:top w:val="single" w:sz="4" w:space="0" w:color="000000"/>
              <w:left w:val="single" w:sz="4" w:space="0" w:color="000000"/>
              <w:bottom w:val="single" w:sz="4" w:space="0" w:color="000000"/>
              <w:right w:val="single" w:sz="4" w:space="0" w:color="000000"/>
            </w:tcBorders>
          </w:tcPr>
          <w:p w14:paraId="1F0D70CC" w14:textId="77777777" w:rsidR="00BB2FEF" w:rsidRDefault="00227A2A">
            <w:pPr>
              <w:spacing w:after="0" w:line="259" w:lineRule="auto"/>
              <w:ind w:left="0" w:firstLine="0"/>
              <w:jc w:val="left"/>
            </w:pPr>
            <w:r>
              <w:t xml:space="preserve">Intent of relocation to </w:t>
            </w:r>
          </w:p>
        </w:tc>
        <w:tc>
          <w:tcPr>
            <w:tcW w:w="4653" w:type="dxa"/>
            <w:tcBorders>
              <w:top w:val="single" w:sz="4" w:space="0" w:color="000000"/>
              <w:left w:val="single" w:sz="4" w:space="0" w:color="000000"/>
              <w:bottom w:val="single" w:sz="4" w:space="0" w:color="000000"/>
              <w:right w:val="single" w:sz="4" w:space="0" w:color="000000"/>
            </w:tcBorders>
          </w:tcPr>
          <w:p w14:paraId="61ACF535" w14:textId="77777777" w:rsidR="00BB2FEF" w:rsidRDefault="00227A2A">
            <w:pPr>
              <w:spacing w:after="0" w:line="259" w:lineRule="auto"/>
              <w:ind w:left="0" w:firstLine="0"/>
              <w:jc w:val="left"/>
            </w:pPr>
            <w:r>
              <w:t xml:space="preserve"> </w:t>
            </w:r>
          </w:p>
        </w:tc>
      </w:tr>
      <w:tr w:rsidR="00BB2FEF" w14:paraId="61F3F350" w14:textId="77777777">
        <w:trPr>
          <w:trHeight w:val="302"/>
        </w:trPr>
        <w:tc>
          <w:tcPr>
            <w:tcW w:w="4653" w:type="dxa"/>
            <w:tcBorders>
              <w:top w:val="single" w:sz="4" w:space="0" w:color="000000"/>
              <w:left w:val="single" w:sz="4" w:space="0" w:color="000000"/>
              <w:bottom w:val="single" w:sz="4" w:space="0" w:color="000000"/>
              <w:right w:val="single" w:sz="4" w:space="0" w:color="000000"/>
            </w:tcBorders>
          </w:tcPr>
          <w:p w14:paraId="397B0C32" w14:textId="77777777" w:rsidR="00BB2FEF" w:rsidRDefault="00227A2A">
            <w:pPr>
              <w:spacing w:after="0" w:line="259" w:lineRule="auto"/>
              <w:ind w:left="0" w:firstLine="0"/>
              <w:jc w:val="left"/>
            </w:pPr>
            <w:r>
              <w:t xml:space="preserve">Post appointed to </w:t>
            </w:r>
          </w:p>
        </w:tc>
        <w:tc>
          <w:tcPr>
            <w:tcW w:w="4653" w:type="dxa"/>
            <w:tcBorders>
              <w:top w:val="single" w:sz="4" w:space="0" w:color="000000"/>
              <w:left w:val="single" w:sz="4" w:space="0" w:color="000000"/>
              <w:bottom w:val="single" w:sz="4" w:space="0" w:color="000000"/>
              <w:right w:val="single" w:sz="4" w:space="0" w:color="000000"/>
            </w:tcBorders>
          </w:tcPr>
          <w:p w14:paraId="408FA684" w14:textId="77777777" w:rsidR="00BB2FEF" w:rsidRDefault="00227A2A">
            <w:pPr>
              <w:spacing w:after="0" w:line="259" w:lineRule="auto"/>
              <w:ind w:left="0" w:firstLine="0"/>
              <w:jc w:val="left"/>
            </w:pPr>
            <w:r>
              <w:t xml:space="preserve"> </w:t>
            </w:r>
          </w:p>
        </w:tc>
      </w:tr>
      <w:tr w:rsidR="00BB2FEF" w14:paraId="169B3C19" w14:textId="77777777">
        <w:trPr>
          <w:trHeight w:val="302"/>
        </w:trPr>
        <w:tc>
          <w:tcPr>
            <w:tcW w:w="4653" w:type="dxa"/>
            <w:tcBorders>
              <w:top w:val="single" w:sz="4" w:space="0" w:color="000000"/>
              <w:left w:val="single" w:sz="4" w:space="0" w:color="000000"/>
              <w:bottom w:val="single" w:sz="4" w:space="0" w:color="000000"/>
              <w:right w:val="single" w:sz="4" w:space="0" w:color="000000"/>
            </w:tcBorders>
          </w:tcPr>
          <w:p w14:paraId="66CA2A56" w14:textId="77777777" w:rsidR="00BB2FEF" w:rsidRDefault="00227A2A">
            <w:pPr>
              <w:spacing w:after="0" w:line="259" w:lineRule="auto"/>
              <w:ind w:left="0" w:firstLine="0"/>
            </w:pPr>
            <w:r>
              <w:t xml:space="preserve">Date of commencement to new post </w:t>
            </w:r>
          </w:p>
        </w:tc>
        <w:tc>
          <w:tcPr>
            <w:tcW w:w="4653" w:type="dxa"/>
            <w:tcBorders>
              <w:top w:val="single" w:sz="4" w:space="0" w:color="000000"/>
              <w:left w:val="single" w:sz="4" w:space="0" w:color="000000"/>
              <w:bottom w:val="single" w:sz="4" w:space="0" w:color="000000"/>
              <w:right w:val="single" w:sz="4" w:space="0" w:color="000000"/>
            </w:tcBorders>
          </w:tcPr>
          <w:p w14:paraId="74C7231E" w14:textId="77777777" w:rsidR="00BB2FEF" w:rsidRDefault="00227A2A">
            <w:pPr>
              <w:spacing w:after="0" w:line="259" w:lineRule="auto"/>
              <w:ind w:left="0" w:firstLine="0"/>
              <w:jc w:val="left"/>
            </w:pPr>
            <w:r>
              <w:t xml:space="preserve"> </w:t>
            </w:r>
          </w:p>
        </w:tc>
      </w:tr>
    </w:tbl>
    <w:p w14:paraId="5C5D4AD8" w14:textId="77777777" w:rsidR="00BB2FEF" w:rsidRDefault="00227A2A">
      <w:pPr>
        <w:spacing w:after="0" w:line="259" w:lineRule="auto"/>
        <w:ind w:left="494" w:firstLine="0"/>
        <w:jc w:val="left"/>
      </w:pPr>
      <w:r>
        <w:t xml:space="preserve"> </w:t>
      </w:r>
    </w:p>
    <w:tbl>
      <w:tblPr>
        <w:tblStyle w:val="TableGrid"/>
        <w:tblW w:w="9361" w:type="dxa"/>
        <w:tblInd w:w="384" w:type="dxa"/>
        <w:tblCellMar>
          <w:top w:w="62" w:type="dxa"/>
          <w:left w:w="110" w:type="dxa"/>
          <w:right w:w="90" w:type="dxa"/>
        </w:tblCellMar>
        <w:tblLook w:val="04A0" w:firstRow="1" w:lastRow="0" w:firstColumn="1" w:lastColumn="0" w:noHBand="0" w:noVBand="1"/>
      </w:tblPr>
      <w:tblGrid>
        <w:gridCol w:w="9361"/>
      </w:tblGrid>
      <w:tr w:rsidR="00BB2FEF" w14:paraId="4D09F9F6" w14:textId="77777777" w:rsidTr="00CB3E69">
        <w:trPr>
          <w:trHeight w:val="2050"/>
        </w:trPr>
        <w:tc>
          <w:tcPr>
            <w:tcW w:w="9361" w:type="dxa"/>
            <w:tcBorders>
              <w:top w:val="single" w:sz="4" w:space="0" w:color="000000"/>
              <w:left w:val="single" w:sz="4" w:space="0" w:color="000000"/>
              <w:bottom w:val="single" w:sz="4" w:space="0" w:color="000000"/>
              <w:right w:val="single" w:sz="4" w:space="0" w:color="000000"/>
            </w:tcBorders>
          </w:tcPr>
          <w:p w14:paraId="020D306A" w14:textId="77777777" w:rsidR="00BB2FEF" w:rsidRDefault="00227A2A">
            <w:pPr>
              <w:spacing w:after="179" w:line="259" w:lineRule="auto"/>
              <w:ind w:left="0" w:firstLine="0"/>
              <w:jc w:val="left"/>
            </w:pPr>
            <w:r>
              <w:rPr>
                <w:b/>
              </w:rPr>
              <w:t xml:space="preserve">Please outline below the details of your relocation plan </w:t>
            </w:r>
          </w:p>
          <w:p w14:paraId="4F071438" w14:textId="77777777" w:rsidR="00BB2FEF" w:rsidRDefault="00227A2A">
            <w:pPr>
              <w:spacing w:after="0" w:line="242" w:lineRule="auto"/>
              <w:ind w:left="0" w:firstLine="0"/>
              <w:jc w:val="left"/>
            </w:pPr>
            <w:r>
              <w:rPr>
                <w:rFonts w:ascii="Arial" w:eastAsia="Arial" w:hAnsi="Arial" w:cs="Arial"/>
                <w:sz w:val="22"/>
              </w:rPr>
              <w:t xml:space="preserve">(If you are a home owner you should attached details of the property which you must dispose of and the property you intend to purchase / or the area you intend to relocate to. Those in rental accommodation should indicate the expenses they are likely to incur if they relocate to a new area and details of the area they indent to relocate to. Rental costs will only be paid in the event of having to sell a property and therefore incur additional costs. You should refer to the scheme’s schedule which sets </w:t>
            </w:r>
            <w:proofErr w:type="gramStart"/>
            <w:r>
              <w:rPr>
                <w:rFonts w:ascii="Arial" w:eastAsia="Arial" w:hAnsi="Arial" w:cs="Arial"/>
                <w:sz w:val="22"/>
              </w:rPr>
              <w:t>out ”</w:t>
            </w:r>
            <w:proofErr w:type="gramEnd"/>
            <w:r>
              <w:rPr>
                <w:rFonts w:ascii="Arial" w:eastAsia="Arial" w:hAnsi="Arial" w:cs="Arial"/>
                <w:sz w:val="22"/>
              </w:rPr>
              <w:t xml:space="preserve">Allowable Items‟ when compiling your plan.) </w:t>
            </w:r>
            <w:r>
              <w:rPr>
                <w:rFonts w:ascii="Arial" w:eastAsia="Arial" w:hAnsi="Arial" w:cs="Arial"/>
                <w:sz w:val="28"/>
              </w:rPr>
              <w:t xml:space="preserve"> </w:t>
            </w:r>
          </w:p>
          <w:p w14:paraId="5D9F8DA6" w14:textId="77777777" w:rsidR="00BB2FEF" w:rsidRDefault="00227A2A">
            <w:pPr>
              <w:spacing w:after="0" w:line="259" w:lineRule="auto"/>
              <w:ind w:left="0" w:firstLine="0"/>
              <w:jc w:val="left"/>
            </w:pPr>
            <w:r>
              <w:rPr>
                <w:b/>
              </w:rPr>
              <w:t xml:space="preserve"> </w:t>
            </w:r>
          </w:p>
        </w:tc>
      </w:tr>
      <w:tr w:rsidR="00BB2FEF" w14:paraId="38B7E027" w14:textId="77777777" w:rsidTr="00CB3E69">
        <w:trPr>
          <w:trHeight w:val="6078"/>
        </w:trPr>
        <w:tc>
          <w:tcPr>
            <w:tcW w:w="9361" w:type="dxa"/>
            <w:tcBorders>
              <w:top w:val="single" w:sz="4" w:space="0" w:color="000000"/>
              <w:left w:val="single" w:sz="4" w:space="0" w:color="000000"/>
              <w:bottom w:val="single" w:sz="4" w:space="0" w:color="000000"/>
              <w:right w:val="single" w:sz="4" w:space="0" w:color="000000"/>
            </w:tcBorders>
          </w:tcPr>
          <w:p w14:paraId="12C73859" w14:textId="77777777" w:rsidR="00BB2FEF" w:rsidRDefault="00227A2A">
            <w:pPr>
              <w:spacing w:after="0" w:line="259" w:lineRule="auto"/>
              <w:ind w:left="0" w:firstLine="0"/>
              <w:jc w:val="left"/>
            </w:pPr>
            <w:r>
              <w:t xml:space="preserve"> </w:t>
            </w:r>
          </w:p>
          <w:p w14:paraId="7FC969F9" w14:textId="77777777" w:rsidR="00BB2FEF" w:rsidRDefault="00227A2A">
            <w:pPr>
              <w:spacing w:after="0" w:line="259" w:lineRule="auto"/>
              <w:ind w:left="0" w:firstLine="0"/>
              <w:jc w:val="left"/>
            </w:pPr>
            <w:r>
              <w:t xml:space="preserve"> </w:t>
            </w:r>
          </w:p>
          <w:p w14:paraId="6CF365C6" w14:textId="77777777" w:rsidR="00BB2FEF" w:rsidRDefault="00227A2A">
            <w:pPr>
              <w:spacing w:after="0" w:line="259" w:lineRule="auto"/>
              <w:ind w:left="0" w:firstLine="0"/>
              <w:jc w:val="left"/>
            </w:pPr>
            <w:r>
              <w:t xml:space="preserve"> </w:t>
            </w:r>
          </w:p>
          <w:p w14:paraId="5094418F" w14:textId="77777777" w:rsidR="00BB2FEF" w:rsidRDefault="00227A2A">
            <w:pPr>
              <w:spacing w:after="0" w:line="259" w:lineRule="auto"/>
              <w:ind w:left="0" w:firstLine="0"/>
              <w:jc w:val="left"/>
            </w:pPr>
            <w:r>
              <w:t xml:space="preserve"> </w:t>
            </w:r>
          </w:p>
          <w:p w14:paraId="62A3E2B0" w14:textId="77777777" w:rsidR="00BB2FEF" w:rsidRDefault="00227A2A">
            <w:pPr>
              <w:spacing w:after="0" w:line="259" w:lineRule="auto"/>
              <w:ind w:left="0" w:firstLine="0"/>
              <w:jc w:val="left"/>
            </w:pPr>
            <w:r>
              <w:t xml:space="preserve"> </w:t>
            </w:r>
          </w:p>
          <w:p w14:paraId="443C6EAD" w14:textId="77777777" w:rsidR="00BB2FEF" w:rsidRDefault="00227A2A">
            <w:pPr>
              <w:spacing w:after="0" w:line="259" w:lineRule="auto"/>
              <w:ind w:left="0" w:firstLine="0"/>
              <w:jc w:val="left"/>
            </w:pPr>
            <w:r>
              <w:t xml:space="preserve"> </w:t>
            </w:r>
          </w:p>
          <w:p w14:paraId="5D6EBC89" w14:textId="77777777" w:rsidR="00BB2FEF" w:rsidRDefault="00227A2A">
            <w:pPr>
              <w:spacing w:after="0" w:line="259" w:lineRule="auto"/>
              <w:ind w:left="0" w:firstLine="0"/>
              <w:jc w:val="left"/>
            </w:pPr>
            <w:r>
              <w:t xml:space="preserve"> </w:t>
            </w:r>
          </w:p>
          <w:p w14:paraId="7C43BDDD" w14:textId="77777777" w:rsidR="00BB2FEF" w:rsidRDefault="00227A2A">
            <w:pPr>
              <w:spacing w:after="0" w:line="259" w:lineRule="auto"/>
              <w:ind w:left="0" w:firstLine="0"/>
              <w:jc w:val="left"/>
            </w:pPr>
            <w:r>
              <w:t xml:space="preserve"> </w:t>
            </w:r>
          </w:p>
          <w:p w14:paraId="4DD7CF48" w14:textId="77777777" w:rsidR="00BB2FEF" w:rsidRDefault="00227A2A">
            <w:pPr>
              <w:spacing w:after="0" w:line="259" w:lineRule="auto"/>
              <w:ind w:left="0" w:firstLine="0"/>
              <w:jc w:val="left"/>
            </w:pPr>
            <w:r>
              <w:t xml:space="preserve"> </w:t>
            </w:r>
          </w:p>
          <w:p w14:paraId="6B37CAB4" w14:textId="77777777" w:rsidR="00BB2FEF" w:rsidRDefault="00227A2A">
            <w:pPr>
              <w:spacing w:after="0" w:line="259" w:lineRule="auto"/>
              <w:ind w:left="0" w:firstLine="0"/>
              <w:jc w:val="left"/>
            </w:pPr>
            <w:r>
              <w:t xml:space="preserve"> </w:t>
            </w:r>
          </w:p>
          <w:p w14:paraId="56685B84" w14:textId="77777777" w:rsidR="00BB2FEF" w:rsidRDefault="00227A2A">
            <w:pPr>
              <w:spacing w:after="0" w:line="259" w:lineRule="auto"/>
              <w:ind w:left="0" w:firstLine="0"/>
              <w:jc w:val="left"/>
            </w:pPr>
            <w:r>
              <w:t xml:space="preserve"> </w:t>
            </w:r>
          </w:p>
          <w:p w14:paraId="7C8BC82B" w14:textId="77777777" w:rsidR="00BB2FEF" w:rsidRDefault="00227A2A">
            <w:pPr>
              <w:spacing w:after="0" w:line="259" w:lineRule="auto"/>
              <w:ind w:left="0" w:firstLine="0"/>
              <w:jc w:val="left"/>
            </w:pPr>
            <w:r>
              <w:t xml:space="preserve"> </w:t>
            </w:r>
          </w:p>
          <w:p w14:paraId="198B0512" w14:textId="77777777" w:rsidR="00BB2FEF" w:rsidRDefault="00227A2A">
            <w:pPr>
              <w:spacing w:after="0" w:line="259" w:lineRule="auto"/>
              <w:ind w:left="0" w:firstLine="0"/>
              <w:jc w:val="left"/>
            </w:pPr>
            <w:r>
              <w:t xml:space="preserve"> </w:t>
            </w:r>
          </w:p>
          <w:p w14:paraId="054E494D" w14:textId="77777777" w:rsidR="00BB2FEF" w:rsidRDefault="00227A2A">
            <w:pPr>
              <w:spacing w:after="0" w:line="259" w:lineRule="auto"/>
              <w:ind w:left="0" w:firstLine="0"/>
              <w:jc w:val="left"/>
            </w:pPr>
            <w:r>
              <w:t xml:space="preserve"> </w:t>
            </w:r>
          </w:p>
          <w:p w14:paraId="275EC692" w14:textId="77777777" w:rsidR="00BB2FEF" w:rsidRDefault="00227A2A">
            <w:pPr>
              <w:spacing w:after="0" w:line="259" w:lineRule="auto"/>
              <w:ind w:left="0" w:firstLine="0"/>
              <w:jc w:val="left"/>
            </w:pPr>
            <w:r>
              <w:t xml:space="preserve"> </w:t>
            </w:r>
          </w:p>
          <w:p w14:paraId="79F4A055" w14:textId="77777777" w:rsidR="00BB2FEF" w:rsidRDefault="00227A2A">
            <w:pPr>
              <w:spacing w:after="0" w:line="259" w:lineRule="auto"/>
              <w:ind w:left="0" w:firstLine="0"/>
              <w:jc w:val="left"/>
            </w:pPr>
            <w:r>
              <w:t xml:space="preserve"> </w:t>
            </w:r>
          </w:p>
        </w:tc>
      </w:tr>
    </w:tbl>
    <w:p w14:paraId="011F1B01" w14:textId="6A5665A0" w:rsidR="00C40E72" w:rsidRDefault="00227A2A" w:rsidP="000A5468">
      <w:pPr>
        <w:spacing w:after="0" w:line="241" w:lineRule="auto"/>
        <w:ind w:left="700" w:firstLine="0"/>
        <w:jc w:val="left"/>
      </w:pPr>
      <w:r>
        <w:t>If you are moving from a rented accommodation and are claiming the costs of your belongings to be removed, please attach three estimates.  You will be advised which one has been accepted by Public Health Wales and if you incur the cost before approval, the amount you will be able to claim is the amount deemed appropriate by the organisation, even if this is less than you have paid.</w:t>
      </w:r>
    </w:p>
    <w:p w14:paraId="0F859228" w14:textId="1244B2A5" w:rsidR="00670B69" w:rsidRDefault="00670B69" w:rsidP="000A5468">
      <w:pPr>
        <w:spacing w:after="0" w:line="241" w:lineRule="auto"/>
        <w:ind w:left="700" w:firstLine="0"/>
        <w:jc w:val="left"/>
      </w:pPr>
    </w:p>
    <w:p w14:paraId="215B98E2" w14:textId="0A1BE910" w:rsidR="00BB2FEF" w:rsidRDefault="00227A2A" w:rsidP="000A5468">
      <w:pPr>
        <w:pStyle w:val="Heading1"/>
        <w:spacing w:after="57"/>
        <w:ind w:left="221" w:firstLine="0"/>
        <w:rPr>
          <w:sz w:val="28"/>
        </w:rPr>
      </w:pPr>
      <w:bookmarkStart w:id="24" w:name="_Toc111186891"/>
      <w:r>
        <w:rPr>
          <w:sz w:val="28"/>
        </w:rPr>
        <w:lastRenderedPageBreak/>
        <w:t>A</w:t>
      </w:r>
      <w:r w:rsidR="00CB3E69">
        <w:rPr>
          <w:sz w:val="28"/>
        </w:rPr>
        <w:t xml:space="preserve">ppendix </w:t>
      </w:r>
      <w:r>
        <w:rPr>
          <w:sz w:val="28"/>
        </w:rPr>
        <w:t>3.2</w:t>
      </w:r>
      <w:bookmarkEnd w:id="24"/>
      <w:r>
        <w:rPr>
          <w:sz w:val="28"/>
        </w:rPr>
        <w:t xml:space="preserve">  </w:t>
      </w:r>
    </w:p>
    <w:p w14:paraId="5204CD53" w14:textId="77777777" w:rsidR="00BB2FEF" w:rsidRDefault="00227A2A">
      <w:pPr>
        <w:pStyle w:val="Heading5"/>
        <w:spacing w:after="109"/>
        <w:ind w:left="489" w:right="3"/>
      </w:pPr>
      <w:r>
        <w:t xml:space="preserve">DECLARATION OF STATEMENT OF INTENT </w:t>
      </w:r>
    </w:p>
    <w:p w14:paraId="1D45C97A" w14:textId="77777777" w:rsidR="00BB2FEF" w:rsidRDefault="00227A2A">
      <w:pPr>
        <w:spacing w:after="0" w:line="259" w:lineRule="auto"/>
        <w:ind w:left="494" w:firstLine="0"/>
        <w:jc w:val="left"/>
      </w:pPr>
      <w:r>
        <w:t xml:space="preserve"> </w:t>
      </w:r>
    </w:p>
    <w:p w14:paraId="194F00B9" w14:textId="77777777" w:rsidR="00BB2FEF" w:rsidRDefault="00227A2A">
      <w:pPr>
        <w:spacing w:after="5" w:line="249" w:lineRule="auto"/>
        <w:ind w:left="489"/>
      </w:pPr>
      <w:r>
        <w:rPr>
          <w:sz w:val="22"/>
        </w:rPr>
        <w:t xml:space="preserve">I declare that as a successful candidate for the post of: (insert post below) </w:t>
      </w:r>
    </w:p>
    <w:p w14:paraId="06DB83EA" w14:textId="77777777" w:rsidR="00BB2FEF" w:rsidRDefault="00227A2A">
      <w:pPr>
        <w:spacing w:after="0" w:line="259" w:lineRule="auto"/>
        <w:ind w:left="494" w:firstLine="0"/>
        <w:jc w:val="left"/>
      </w:pPr>
      <w:r>
        <w:rPr>
          <w:sz w:val="22"/>
        </w:rPr>
        <w:t xml:space="preserve"> </w:t>
      </w:r>
    </w:p>
    <w:p w14:paraId="2E605F28" w14:textId="77777777" w:rsidR="00BB2FEF" w:rsidRDefault="00227A2A">
      <w:pPr>
        <w:spacing w:after="5" w:line="249" w:lineRule="auto"/>
        <w:ind w:left="489"/>
      </w:pPr>
      <w:r>
        <w:rPr>
          <w:sz w:val="22"/>
        </w:rPr>
        <w:t xml:space="preserve">……………………………………………………………………………………….. </w:t>
      </w:r>
    </w:p>
    <w:p w14:paraId="422F4F62" w14:textId="77777777" w:rsidR="00BB2FEF" w:rsidRDefault="00227A2A">
      <w:pPr>
        <w:spacing w:after="0" w:line="259" w:lineRule="auto"/>
        <w:ind w:left="494" w:firstLine="0"/>
        <w:jc w:val="left"/>
      </w:pPr>
      <w:r>
        <w:rPr>
          <w:sz w:val="22"/>
        </w:rPr>
        <w:t xml:space="preserve"> </w:t>
      </w:r>
    </w:p>
    <w:p w14:paraId="2C0531E1" w14:textId="77777777" w:rsidR="00BB2FEF" w:rsidRDefault="00227A2A">
      <w:pPr>
        <w:spacing w:after="5" w:line="249" w:lineRule="auto"/>
        <w:ind w:left="489"/>
      </w:pPr>
      <w:r>
        <w:rPr>
          <w:sz w:val="22"/>
        </w:rPr>
        <w:t xml:space="preserve">I will be applying for relocation and associated expenses, and it is my intention to: </w:t>
      </w:r>
    </w:p>
    <w:p w14:paraId="5E573EF5" w14:textId="77777777" w:rsidR="00BB2FEF" w:rsidRDefault="00227A2A">
      <w:pPr>
        <w:spacing w:after="9" w:line="259" w:lineRule="auto"/>
        <w:ind w:left="1215" w:firstLine="0"/>
        <w:jc w:val="left"/>
      </w:pPr>
      <w:r>
        <w:rPr>
          <w:sz w:val="22"/>
        </w:rPr>
        <w:t xml:space="preserve"> </w:t>
      </w:r>
    </w:p>
    <w:p w14:paraId="54171C03" w14:textId="77777777" w:rsidR="00BB2FEF" w:rsidRDefault="00227A2A">
      <w:pPr>
        <w:numPr>
          <w:ilvl w:val="0"/>
          <w:numId w:val="6"/>
        </w:numPr>
        <w:spacing w:after="0" w:line="259" w:lineRule="auto"/>
        <w:ind w:right="6" w:hanging="720"/>
      </w:pPr>
      <w:r>
        <w:rPr>
          <w:sz w:val="22"/>
        </w:rPr>
        <w:t xml:space="preserve">Remain within the employment of Public Health Wales for a </w:t>
      </w:r>
    </w:p>
    <w:p w14:paraId="159A8538" w14:textId="77777777" w:rsidR="00BB2FEF" w:rsidRDefault="00227A2A">
      <w:pPr>
        <w:spacing w:after="5" w:line="249" w:lineRule="auto"/>
        <w:ind w:left="1791"/>
      </w:pPr>
      <w:proofErr w:type="gramStart"/>
      <w:r>
        <w:rPr>
          <w:sz w:val="22"/>
        </w:rPr>
        <w:t>continuous</w:t>
      </w:r>
      <w:proofErr w:type="gramEnd"/>
      <w:r>
        <w:rPr>
          <w:sz w:val="22"/>
        </w:rPr>
        <w:t xml:space="preserve"> period of at least two years   </w:t>
      </w:r>
    </w:p>
    <w:p w14:paraId="63F57EEC" w14:textId="77777777" w:rsidR="00BB2FEF" w:rsidRDefault="00227A2A">
      <w:pPr>
        <w:spacing w:after="0" w:line="259" w:lineRule="auto"/>
        <w:ind w:left="1781" w:firstLine="0"/>
        <w:jc w:val="left"/>
      </w:pPr>
      <w:r>
        <w:rPr>
          <w:sz w:val="22"/>
        </w:rPr>
        <w:t xml:space="preserve"> </w:t>
      </w:r>
    </w:p>
    <w:p w14:paraId="5C130BCF" w14:textId="77777777" w:rsidR="00BB2FEF" w:rsidRDefault="00227A2A">
      <w:pPr>
        <w:spacing w:after="5" w:line="249" w:lineRule="auto"/>
        <w:ind w:left="1791"/>
      </w:pPr>
      <w:r>
        <w:rPr>
          <w:b/>
          <w:sz w:val="22"/>
        </w:rPr>
        <w:t xml:space="preserve">AND </w:t>
      </w:r>
    </w:p>
    <w:p w14:paraId="61B8E980" w14:textId="77777777" w:rsidR="00BB2FEF" w:rsidRDefault="00227A2A">
      <w:pPr>
        <w:spacing w:after="9" w:line="259" w:lineRule="auto"/>
        <w:ind w:left="494" w:firstLine="0"/>
        <w:jc w:val="left"/>
      </w:pPr>
      <w:r>
        <w:rPr>
          <w:sz w:val="22"/>
        </w:rPr>
        <w:t xml:space="preserve"> </w:t>
      </w:r>
    </w:p>
    <w:p w14:paraId="0DE2C385" w14:textId="40F1E5A3" w:rsidR="00BB2FEF" w:rsidRDefault="00227A2A">
      <w:pPr>
        <w:numPr>
          <w:ilvl w:val="0"/>
          <w:numId w:val="6"/>
        </w:numPr>
        <w:spacing w:after="5" w:line="249" w:lineRule="auto"/>
        <w:ind w:right="6" w:hanging="720"/>
      </w:pPr>
      <w:r>
        <w:rPr>
          <w:sz w:val="22"/>
        </w:rPr>
        <w:t>Relocate my home to the new area within a period of six months from the date of commencement in my new post.</w:t>
      </w:r>
    </w:p>
    <w:p w14:paraId="4F738DFF" w14:textId="77777777" w:rsidR="00BB2FEF" w:rsidRDefault="00227A2A">
      <w:pPr>
        <w:spacing w:after="0" w:line="259" w:lineRule="auto"/>
        <w:ind w:left="494" w:firstLine="0"/>
        <w:jc w:val="left"/>
      </w:pPr>
      <w:r>
        <w:rPr>
          <w:sz w:val="22"/>
        </w:rPr>
        <w:t xml:space="preserve"> </w:t>
      </w:r>
    </w:p>
    <w:p w14:paraId="1F1B50D2" w14:textId="77777777" w:rsidR="00BB2FEF" w:rsidRDefault="00227A2A">
      <w:pPr>
        <w:spacing w:after="5" w:line="249" w:lineRule="auto"/>
        <w:ind w:left="489"/>
      </w:pPr>
      <w:r>
        <w:rPr>
          <w:sz w:val="22"/>
        </w:rPr>
        <w:t xml:space="preserve">In the event of my leaving the employment of Public Health Wales within two years of commencement in my new post, I agree to repay removal expenses in accordance with the table below: </w:t>
      </w:r>
    </w:p>
    <w:p w14:paraId="75F85251" w14:textId="77777777" w:rsidR="00BB2FEF" w:rsidRDefault="00227A2A">
      <w:pPr>
        <w:spacing w:after="0" w:line="259" w:lineRule="auto"/>
        <w:ind w:left="494" w:firstLine="0"/>
        <w:jc w:val="left"/>
      </w:pPr>
      <w:r>
        <w:rPr>
          <w:b/>
          <w:sz w:val="22"/>
        </w:rPr>
        <w:t xml:space="preserve"> </w:t>
      </w:r>
    </w:p>
    <w:tbl>
      <w:tblPr>
        <w:tblStyle w:val="TableGrid"/>
        <w:tblW w:w="9302" w:type="dxa"/>
        <w:tblInd w:w="388" w:type="dxa"/>
        <w:tblCellMar>
          <w:top w:w="62" w:type="dxa"/>
          <w:left w:w="107" w:type="dxa"/>
          <w:right w:w="28" w:type="dxa"/>
        </w:tblCellMar>
        <w:tblLook w:val="04A0" w:firstRow="1" w:lastRow="0" w:firstColumn="1" w:lastColumn="0" w:noHBand="0" w:noVBand="1"/>
      </w:tblPr>
      <w:tblGrid>
        <w:gridCol w:w="4650"/>
        <w:gridCol w:w="4652"/>
      </w:tblGrid>
      <w:tr w:rsidR="00BB2FEF" w14:paraId="6600B354" w14:textId="77777777">
        <w:trPr>
          <w:trHeight w:val="593"/>
        </w:trPr>
        <w:tc>
          <w:tcPr>
            <w:tcW w:w="4650" w:type="dxa"/>
            <w:tcBorders>
              <w:top w:val="single" w:sz="4" w:space="0" w:color="000000"/>
              <w:left w:val="single" w:sz="4" w:space="0" w:color="000000"/>
              <w:bottom w:val="single" w:sz="4" w:space="0" w:color="000000"/>
              <w:right w:val="single" w:sz="4" w:space="0" w:color="000000"/>
            </w:tcBorders>
            <w:shd w:val="clear" w:color="auto" w:fill="D9D9D9"/>
          </w:tcPr>
          <w:p w14:paraId="527AD8F2" w14:textId="77777777" w:rsidR="00BB2FEF" w:rsidRDefault="00227A2A">
            <w:pPr>
              <w:spacing w:after="0" w:line="259" w:lineRule="auto"/>
              <w:ind w:left="0" w:firstLine="0"/>
              <w:jc w:val="left"/>
            </w:pPr>
            <w:r>
              <w:rPr>
                <w:b/>
              </w:rPr>
              <w:t xml:space="preserve">Period of service </w:t>
            </w:r>
          </w:p>
        </w:tc>
        <w:tc>
          <w:tcPr>
            <w:tcW w:w="4652" w:type="dxa"/>
            <w:tcBorders>
              <w:top w:val="single" w:sz="4" w:space="0" w:color="000000"/>
              <w:left w:val="single" w:sz="4" w:space="0" w:color="000000"/>
              <w:bottom w:val="single" w:sz="4" w:space="0" w:color="000000"/>
              <w:right w:val="single" w:sz="4" w:space="0" w:color="000000"/>
            </w:tcBorders>
            <w:shd w:val="clear" w:color="auto" w:fill="D9D9D9"/>
          </w:tcPr>
          <w:p w14:paraId="4DE1AEEE" w14:textId="77777777" w:rsidR="00BB2FEF" w:rsidRDefault="00227A2A">
            <w:pPr>
              <w:spacing w:after="0" w:line="259" w:lineRule="auto"/>
              <w:ind w:left="4" w:firstLine="0"/>
            </w:pPr>
            <w:r>
              <w:rPr>
                <w:b/>
              </w:rPr>
              <w:t xml:space="preserve">Amount of Relocation Expenses to be </w:t>
            </w:r>
            <w:r w:rsidR="0054558C">
              <w:rPr>
                <w:b/>
              </w:rPr>
              <w:t>Recovered</w:t>
            </w:r>
          </w:p>
        </w:tc>
      </w:tr>
      <w:tr w:rsidR="00BB2FEF" w14:paraId="5C7AE43F" w14:textId="77777777">
        <w:trPr>
          <w:trHeight w:val="304"/>
        </w:trPr>
        <w:tc>
          <w:tcPr>
            <w:tcW w:w="4650" w:type="dxa"/>
            <w:tcBorders>
              <w:top w:val="single" w:sz="4" w:space="0" w:color="000000"/>
              <w:left w:val="single" w:sz="4" w:space="0" w:color="000000"/>
              <w:bottom w:val="single" w:sz="4" w:space="0" w:color="000000"/>
              <w:right w:val="single" w:sz="4" w:space="0" w:color="000000"/>
            </w:tcBorders>
          </w:tcPr>
          <w:p w14:paraId="43EC99AC" w14:textId="77777777" w:rsidR="00BB2FEF" w:rsidRDefault="00227A2A">
            <w:pPr>
              <w:spacing w:after="0" w:line="259" w:lineRule="auto"/>
              <w:ind w:left="0" w:firstLine="0"/>
              <w:jc w:val="left"/>
            </w:pPr>
            <w:r>
              <w:t xml:space="preserve">Less than 6 months </w:t>
            </w:r>
          </w:p>
        </w:tc>
        <w:tc>
          <w:tcPr>
            <w:tcW w:w="4652" w:type="dxa"/>
            <w:tcBorders>
              <w:top w:val="single" w:sz="4" w:space="0" w:color="000000"/>
              <w:left w:val="single" w:sz="4" w:space="0" w:color="000000"/>
              <w:bottom w:val="single" w:sz="4" w:space="0" w:color="000000"/>
              <w:right w:val="single" w:sz="4" w:space="0" w:color="000000"/>
            </w:tcBorders>
          </w:tcPr>
          <w:p w14:paraId="66D0347F" w14:textId="77777777" w:rsidR="00BB2FEF" w:rsidRDefault="00227A2A">
            <w:pPr>
              <w:spacing w:after="0" w:line="259" w:lineRule="auto"/>
              <w:ind w:left="4" w:firstLine="0"/>
              <w:jc w:val="left"/>
            </w:pPr>
            <w:r>
              <w:t xml:space="preserve">100% </w:t>
            </w:r>
          </w:p>
        </w:tc>
      </w:tr>
      <w:tr w:rsidR="00BB2FEF" w14:paraId="28BAFB7A" w14:textId="77777777">
        <w:trPr>
          <w:trHeight w:val="302"/>
        </w:trPr>
        <w:tc>
          <w:tcPr>
            <w:tcW w:w="4650" w:type="dxa"/>
            <w:tcBorders>
              <w:top w:val="single" w:sz="4" w:space="0" w:color="000000"/>
              <w:left w:val="single" w:sz="4" w:space="0" w:color="000000"/>
              <w:bottom w:val="single" w:sz="4" w:space="0" w:color="000000"/>
              <w:right w:val="single" w:sz="4" w:space="0" w:color="000000"/>
            </w:tcBorders>
          </w:tcPr>
          <w:p w14:paraId="7193253E" w14:textId="77777777" w:rsidR="00BB2FEF" w:rsidRDefault="00227A2A">
            <w:pPr>
              <w:spacing w:after="0" w:line="259" w:lineRule="auto"/>
              <w:ind w:left="0" w:firstLine="0"/>
              <w:jc w:val="left"/>
            </w:pPr>
            <w:r>
              <w:t xml:space="preserve">6 – 12 months </w:t>
            </w:r>
          </w:p>
        </w:tc>
        <w:tc>
          <w:tcPr>
            <w:tcW w:w="4652" w:type="dxa"/>
            <w:tcBorders>
              <w:top w:val="single" w:sz="4" w:space="0" w:color="000000"/>
              <w:left w:val="single" w:sz="4" w:space="0" w:color="000000"/>
              <w:bottom w:val="single" w:sz="4" w:space="0" w:color="000000"/>
              <w:right w:val="single" w:sz="4" w:space="0" w:color="000000"/>
            </w:tcBorders>
          </w:tcPr>
          <w:p w14:paraId="3508ABFE" w14:textId="77777777" w:rsidR="00BB2FEF" w:rsidRDefault="00227A2A">
            <w:pPr>
              <w:spacing w:after="0" w:line="259" w:lineRule="auto"/>
              <w:ind w:left="4" w:firstLine="0"/>
              <w:jc w:val="left"/>
            </w:pPr>
            <w:r>
              <w:t xml:space="preserve">75% </w:t>
            </w:r>
          </w:p>
        </w:tc>
      </w:tr>
      <w:tr w:rsidR="00BB2FEF" w14:paraId="47990C43" w14:textId="77777777">
        <w:trPr>
          <w:trHeight w:val="303"/>
        </w:trPr>
        <w:tc>
          <w:tcPr>
            <w:tcW w:w="4650" w:type="dxa"/>
            <w:tcBorders>
              <w:top w:val="single" w:sz="4" w:space="0" w:color="000000"/>
              <w:left w:val="single" w:sz="4" w:space="0" w:color="000000"/>
              <w:bottom w:val="single" w:sz="4" w:space="0" w:color="000000"/>
              <w:right w:val="single" w:sz="4" w:space="0" w:color="000000"/>
            </w:tcBorders>
          </w:tcPr>
          <w:p w14:paraId="284E46BF" w14:textId="77777777" w:rsidR="00BB2FEF" w:rsidRDefault="00227A2A">
            <w:pPr>
              <w:spacing w:after="0" w:line="259" w:lineRule="auto"/>
              <w:ind w:left="0" w:firstLine="0"/>
              <w:jc w:val="left"/>
            </w:pPr>
            <w:r>
              <w:t xml:space="preserve">12 – 24 months </w:t>
            </w:r>
          </w:p>
        </w:tc>
        <w:tc>
          <w:tcPr>
            <w:tcW w:w="4652" w:type="dxa"/>
            <w:tcBorders>
              <w:top w:val="single" w:sz="4" w:space="0" w:color="000000"/>
              <w:left w:val="single" w:sz="4" w:space="0" w:color="000000"/>
              <w:bottom w:val="single" w:sz="4" w:space="0" w:color="000000"/>
              <w:right w:val="single" w:sz="4" w:space="0" w:color="000000"/>
            </w:tcBorders>
          </w:tcPr>
          <w:p w14:paraId="5DFCD58B" w14:textId="77777777" w:rsidR="00BB2FEF" w:rsidRDefault="00227A2A">
            <w:pPr>
              <w:spacing w:after="0" w:line="259" w:lineRule="auto"/>
              <w:ind w:left="4" w:firstLine="0"/>
              <w:jc w:val="left"/>
            </w:pPr>
            <w:r>
              <w:t xml:space="preserve">50% </w:t>
            </w:r>
          </w:p>
        </w:tc>
      </w:tr>
    </w:tbl>
    <w:p w14:paraId="55784D37" w14:textId="77777777" w:rsidR="00BB2FEF" w:rsidRDefault="00227A2A">
      <w:pPr>
        <w:spacing w:after="0" w:line="259" w:lineRule="auto"/>
        <w:ind w:left="494" w:firstLine="0"/>
        <w:jc w:val="left"/>
      </w:pPr>
      <w:r>
        <w:rPr>
          <w:b/>
        </w:rPr>
        <w:t xml:space="preserve"> </w:t>
      </w:r>
    </w:p>
    <w:p w14:paraId="03371FE2" w14:textId="77777777" w:rsidR="00BB2FEF" w:rsidRDefault="00227A2A">
      <w:pPr>
        <w:spacing w:after="5" w:line="249" w:lineRule="auto"/>
        <w:ind w:left="489"/>
      </w:pPr>
      <w:r w:rsidRPr="002F57FA">
        <w:rPr>
          <w:b/>
          <w:sz w:val="22"/>
        </w:rPr>
        <w:t>If I do not relocate my home to the new area within six months from the date of commencement in my new post, I agree that I will be liable to repay all expenses paid.</w:t>
      </w:r>
      <w:r>
        <w:rPr>
          <w:b/>
          <w:sz w:val="22"/>
        </w:rPr>
        <w:t xml:space="preserve"> I further understand that should I not comply with the above, Public Health Wales reserves the right to deduct any monies owed to me out of my final/termination payments. For any outstanding balance; I will agree to repay Public Health Wales within seven days of request. </w:t>
      </w:r>
    </w:p>
    <w:p w14:paraId="74CEDFF7" w14:textId="77777777" w:rsidR="00BB2FEF" w:rsidRDefault="00227A2A">
      <w:pPr>
        <w:spacing w:after="0" w:line="259" w:lineRule="auto"/>
        <w:ind w:left="494" w:firstLine="0"/>
        <w:jc w:val="left"/>
      </w:pPr>
      <w:r>
        <w:rPr>
          <w:sz w:val="22"/>
        </w:rPr>
        <w:t xml:space="preserve"> </w:t>
      </w:r>
    </w:p>
    <w:p w14:paraId="3F72EFC8" w14:textId="77777777" w:rsidR="00BB2FEF" w:rsidRDefault="00227A2A">
      <w:pPr>
        <w:spacing w:after="5" w:line="249" w:lineRule="auto"/>
        <w:ind w:left="489"/>
      </w:pPr>
      <w:r>
        <w:rPr>
          <w:sz w:val="22"/>
        </w:rPr>
        <w:t xml:space="preserve">I certify that neither I nor any member of my family has claimed or will claim or receive reimbursement of these expenses from any other source. *This does not apply to Doctors and Dentist in the training grades – please see All Wales Relocation Scheme for Doctors and Dentists in Training.  </w:t>
      </w:r>
    </w:p>
    <w:p w14:paraId="3765AF89" w14:textId="77777777" w:rsidR="00BB2FEF" w:rsidRDefault="00227A2A">
      <w:pPr>
        <w:spacing w:after="0" w:line="259" w:lineRule="auto"/>
        <w:ind w:left="494" w:firstLine="0"/>
        <w:jc w:val="left"/>
      </w:pPr>
      <w:r>
        <w:rPr>
          <w:sz w:val="22"/>
        </w:rPr>
        <w:t xml:space="preserve"> </w:t>
      </w:r>
    </w:p>
    <w:tbl>
      <w:tblPr>
        <w:tblStyle w:val="TableGrid"/>
        <w:tblW w:w="9303" w:type="dxa"/>
        <w:tblInd w:w="388" w:type="dxa"/>
        <w:tblCellMar>
          <w:top w:w="58" w:type="dxa"/>
          <w:left w:w="107" w:type="dxa"/>
          <w:right w:w="115" w:type="dxa"/>
        </w:tblCellMar>
        <w:tblLook w:val="04A0" w:firstRow="1" w:lastRow="0" w:firstColumn="1" w:lastColumn="0" w:noHBand="0" w:noVBand="1"/>
      </w:tblPr>
      <w:tblGrid>
        <w:gridCol w:w="4648"/>
        <w:gridCol w:w="4655"/>
      </w:tblGrid>
      <w:tr w:rsidR="00BB2FEF" w14:paraId="0F773FD5" w14:textId="77777777" w:rsidTr="000A5468">
        <w:trPr>
          <w:trHeight w:val="393"/>
        </w:trPr>
        <w:tc>
          <w:tcPr>
            <w:tcW w:w="4648" w:type="dxa"/>
            <w:tcBorders>
              <w:top w:val="single" w:sz="4" w:space="0" w:color="000000"/>
              <w:left w:val="single" w:sz="4" w:space="0" w:color="000000"/>
              <w:bottom w:val="single" w:sz="4" w:space="0" w:color="000000"/>
              <w:right w:val="single" w:sz="4" w:space="0" w:color="000000"/>
            </w:tcBorders>
            <w:shd w:val="clear" w:color="auto" w:fill="D9D9D9"/>
          </w:tcPr>
          <w:p w14:paraId="530BF97A" w14:textId="77777777" w:rsidR="00BB2FEF" w:rsidRDefault="00227A2A">
            <w:pPr>
              <w:spacing w:after="0" w:line="259" w:lineRule="auto"/>
              <w:ind w:left="0" w:firstLine="0"/>
              <w:jc w:val="left"/>
            </w:pPr>
            <w:r>
              <w:rPr>
                <w:b/>
                <w:sz w:val="22"/>
              </w:rPr>
              <w:t xml:space="preserve">Name </w:t>
            </w:r>
          </w:p>
        </w:tc>
        <w:tc>
          <w:tcPr>
            <w:tcW w:w="4654" w:type="dxa"/>
            <w:tcBorders>
              <w:top w:val="single" w:sz="4" w:space="0" w:color="000000"/>
              <w:left w:val="single" w:sz="4" w:space="0" w:color="000000"/>
              <w:bottom w:val="single" w:sz="4" w:space="0" w:color="000000"/>
              <w:right w:val="single" w:sz="4" w:space="0" w:color="000000"/>
            </w:tcBorders>
          </w:tcPr>
          <w:p w14:paraId="0D6EADF1" w14:textId="77777777" w:rsidR="00BB2FEF" w:rsidRDefault="00227A2A">
            <w:pPr>
              <w:spacing w:after="0" w:line="259" w:lineRule="auto"/>
              <w:ind w:left="5" w:firstLine="0"/>
              <w:jc w:val="left"/>
            </w:pPr>
            <w:r>
              <w:rPr>
                <w:sz w:val="22"/>
              </w:rPr>
              <w:t xml:space="preserve"> </w:t>
            </w:r>
          </w:p>
          <w:p w14:paraId="6A13AA40" w14:textId="77777777" w:rsidR="00BB2FEF" w:rsidRDefault="00227A2A">
            <w:pPr>
              <w:spacing w:after="0" w:line="259" w:lineRule="auto"/>
              <w:ind w:left="5" w:firstLine="0"/>
              <w:jc w:val="left"/>
            </w:pPr>
            <w:r>
              <w:rPr>
                <w:sz w:val="22"/>
              </w:rPr>
              <w:t xml:space="preserve"> </w:t>
            </w:r>
          </w:p>
        </w:tc>
      </w:tr>
      <w:tr w:rsidR="00BB2FEF" w14:paraId="240D7599" w14:textId="77777777">
        <w:trPr>
          <w:trHeight w:val="278"/>
        </w:trPr>
        <w:tc>
          <w:tcPr>
            <w:tcW w:w="4648" w:type="dxa"/>
            <w:tcBorders>
              <w:top w:val="single" w:sz="4" w:space="0" w:color="000000"/>
              <w:left w:val="single" w:sz="4" w:space="0" w:color="000000"/>
              <w:bottom w:val="single" w:sz="4" w:space="0" w:color="000000"/>
              <w:right w:val="single" w:sz="4" w:space="0" w:color="000000"/>
            </w:tcBorders>
            <w:shd w:val="clear" w:color="auto" w:fill="D9D9D9"/>
          </w:tcPr>
          <w:p w14:paraId="6CD8750A" w14:textId="77777777" w:rsidR="00BB2FEF" w:rsidRDefault="00227A2A">
            <w:pPr>
              <w:spacing w:after="0" w:line="259" w:lineRule="auto"/>
              <w:ind w:left="0" w:firstLine="0"/>
              <w:jc w:val="left"/>
            </w:pPr>
            <w:r>
              <w:rPr>
                <w:b/>
                <w:sz w:val="22"/>
              </w:rPr>
              <w:t xml:space="preserve">Signature </w:t>
            </w:r>
          </w:p>
        </w:tc>
        <w:tc>
          <w:tcPr>
            <w:tcW w:w="4654" w:type="dxa"/>
            <w:tcBorders>
              <w:top w:val="single" w:sz="4" w:space="0" w:color="000000"/>
              <w:left w:val="single" w:sz="4" w:space="0" w:color="000000"/>
              <w:bottom w:val="single" w:sz="4" w:space="0" w:color="000000"/>
              <w:right w:val="single" w:sz="4" w:space="0" w:color="000000"/>
            </w:tcBorders>
          </w:tcPr>
          <w:p w14:paraId="470EF658" w14:textId="77777777" w:rsidR="00BB2FEF" w:rsidRDefault="00227A2A">
            <w:pPr>
              <w:spacing w:after="0" w:line="259" w:lineRule="auto"/>
              <w:ind w:left="5" w:firstLine="0"/>
              <w:jc w:val="left"/>
            </w:pPr>
            <w:r>
              <w:rPr>
                <w:sz w:val="22"/>
              </w:rPr>
              <w:t xml:space="preserve"> </w:t>
            </w:r>
          </w:p>
        </w:tc>
      </w:tr>
      <w:tr w:rsidR="00BB2FEF" w14:paraId="26009FF4" w14:textId="77777777">
        <w:trPr>
          <w:trHeight w:val="277"/>
        </w:trPr>
        <w:tc>
          <w:tcPr>
            <w:tcW w:w="4648" w:type="dxa"/>
            <w:tcBorders>
              <w:top w:val="single" w:sz="4" w:space="0" w:color="000000"/>
              <w:left w:val="single" w:sz="4" w:space="0" w:color="000000"/>
              <w:bottom w:val="single" w:sz="4" w:space="0" w:color="000000"/>
              <w:right w:val="single" w:sz="4" w:space="0" w:color="000000"/>
            </w:tcBorders>
            <w:shd w:val="clear" w:color="auto" w:fill="D9D9D9"/>
          </w:tcPr>
          <w:p w14:paraId="33652A14" w14:textId="77777777" w:rsidR="00BB2FEF" w:rsidRDefault="00227A2A">
            <w:pPr>
              <w:spacing w:after="0" w:line="259" w:lineRule="auto"/>
              <w:ind w:left="0" w:firstLine="0"/>
              <w:jc w:val="left"/>
            </w:pPr>
            <w:r>
              <w:rPr>
                <w:b/>
                <w:sz w:val="22"/>
              </w:rPr>
              <w:t xml:space="preserve">Date </w:t>
            </w:r>
          </w:p>
        </w:tc>
        <w:tc>
          <w:tcPr>
            <w:tcW w:w="4654" w:type="dxa"/>
            <w:tcBorders>
              <w:top w:val="single" w:sz="4" w:space="0" w:color="000000"/>
              <w:left w:val="single" w:sz="4" w:space="0" w:color="000000"/>
              <w:bottom w:val="single" w:sz="4" w:space="0" w:color="000000"/>
              <w:right w:val="single" w:sz="4" w:space="0" w:color="000000"/>
            </w:tcBorders>
          </w:tcPr>
          <w:p w14:paraId="4B0BFD48" w14:textId="77777777" w:rsidR="00BB2FEF" w:rsidRDefault="00227A2A">
            <w:pPr>
              <w:spacing w:after="0" w:line="259" w:lineRule="auto"/>
              <w:ind w:left="5" w:firstLine="0"/>
              <w:jc w:val="left"/>
            </w:pPr>
            <w:r>
              <w:rPr>
                <w:sz w:val="22"/>
              </w:rPr>
              <w:t xml:space="preserve"> </w:t>
            </w:r>
          </w:p>
        </w:tc>
      </w:tr>
    </w:tbl>
    <w:p w14:paraId="3D332A6D" w14:textId="39A4A6C4" w:rsidR="00BB2FEF" w:rsidRPr="00240ED5" w:rsidRDefault="00227A2A" w:rsidP="00FD666E">
      <w:pPr>
        <w:spacing w:after="0" w:line="259" w:lineRule="auto"/>
        <w:ind w:left="494" w:firstLine="0"/>
        <w:jc w:val="left"/>
        <w:rPr>
          <w:b/>
        </w:rPr>
      </w:pPr>
      <w:r>
        <w:rPr>
          <w:sz w:val="22"/>
        </w:rPr>
        <w:lastRenderedPageBreak/>
        <w:t xml:space="preserve"> </w:t>
      </w:r>
      <w:bookmarkStart w:id="25" w:name="_Toc111186892"/>
      <w:r w:rsidR="006F4F4E" w:rsidRPr="00240ED5">
        <w:rPr>
          <w:b/>
        </w:rPr>
        <w:t>A</w:t>
      </w:r>
      <w:r w:rsidR="00CB3E69" w:rsidRPr="00240ED5">
        <w:rPr>
          <w:b/>
        </w:rPr>
        <w:t>ppendix</w:t>
      </w:r>
      <w:r w:rsidRPr="00240ED5">
        <w:rPr>
          <w:b/>
        </w:rPr>
        <w:t xml:space="preserve"> 3.3</w:t>
      </w:r>
      <w:bookmarkEnd w:id="25"/>
      <w:r w:rsidRPr="00240ED5">
        <w:rPr>
          <w:b/>
        </w:rPr>
        <w:t xml:space="preserve">  </w:t>
      </w:r>
    </w:p>
    <w:p w14:paraId="6EEF77E1" w14:textId="77777777" w:rsidR="00BB2FEF" w:rsidRDefault="00227A2A">
      <w:pPr>
        <w:spacing w:after="104"/>
        <w:ind w:left="489" w:right="3"/>
      </w:pPr>
      <w:r>
        <w:rPr>
          <w:b/>
        </w:rPr>
        <w:t xml:space="preserve">RELOCATION EXPENSES APPROVAL FORM </w:t>
      </w:r>
    </w:p>
    <w:p w14:paraId="73D6E7B3" w14:textId="77777777" w:rsidR="00BB2FEF" w:rsidRDefault="00227A2A">
      <w:pPr>
        <w:spacing w:after="0" w:line="259" w:lineRule="auto"/>
        <w:ind w:left="494" w:firstLine="0"/>
        <w:jc w:val="left"/>
      </w:pPr>
      <w:r>
        <w:t xml:space="preserve"> </w:t>
      </w:r>
    </w:p>
    <w:tbl>
      <w:tblPr>
        <w:tblStyle w:val="TableGrid"/>
        <w:tblW w:w="9301" w:type="dxa"/>
        <w:tblInd w:w="388" w:type="dxa"/>
        <w:tblCellMar>
          <w:top w:w="56" w:type="dxa"/>
          <w:left w:w="107" w:type="dxa"/>
          <w:right w:w="115" w:type="dxa"/>
        </w:tblCellMar>
        <w:tblLook w:val="04A0" w:firstRow="1" w:lastRow="0" w:firstColumn="1" w:lastColumn="0" w:noHBand="0" w:noVBand="1"/>
      </w:tblPr>
      <w:tblGrid>
        <w:gridCol w:w="2660"/>
        <w:gridCol w:w="6641"/>
      </w:tblGrid>
      <w:tr w:rsidR="00BB2FEF" w14:paraId="54850D71" w14:textId="77777777">
        <w:trPr>
          <w:trHeight w:val="276"/>
        </w:trPr>
        <w:tc>
          <w:tcPr>
            <w:tcW w:w="93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83ACB3" w14:textId="77777777" w:rsidR="00BB2FEF" w:rsidRDefault="00227A2A">
            <w:pPr>
              <w:spacing w:after="0" w:line="259" w:lineRule="auto"/>
              <w:ind w:left="0" w:firstLine="0"/>
              <w:jc w:val="left"/>
            </w:pPr>
            <w:r>
              <w:rPr>
                <w:b/>
                <w:sz w:val="22"/>
              </w:rPr>
              <w:t xml:space="preserve">For Official use only by the Appointing Manager </w:t>
            </w:r>
          </w:p>
        </w:tc>
      </w:tr>
      <w:tr w:rsidR="000A5468" w14:paraId="705A41EB" w14:textId="77777777" w:rsidTr="000A5468">
        <w:trPr>
          <w:trHeight w:val="2769"/>
        </w:trPr>
        <w:tc>
          <w:tcPr>
            <w:tcW w:w="9301" w:type="dxa"/>
            <w:gridSpan w:val="2"/>
            <w:tcBorders>
              <w:top w:val="single" w:sz="4" w:space="0" w:color="000000"/>
              <w:left w:val="single" w:sz="4" w:space="0" w:color="000000"/>
              <w:bottom w:val="single" w:sz="4" w:space="0" w:color="000000"/>
              <w:right w:val="single" w:sz="4" w:space="0" w:color="000000"/>
            </w:tcBorders>
          </w:tcPr>
          <w:p w14:paraId="231972A4" w14:textId="77777777" w:rsidR="000A5468" w:rsidRPr="000A5468" w:rsidRDefault="000A5468" w:rsidP="000A5468">
            <w:pPr>
              <w:spacing w:after="0" w:line="259" w:lineRule="auto"/>
              <w:ind w:left="0" w:firstLine="0"/>
              <w:jc w:val="left"/>
              <w:rPr>
                <w:sz w:val="22"/>
              </w:rPr>
            </w:pPr>
            <w:r w:rsidRPr="000A5468">
              <w:rPr>
                <w:sz w:val="22"/>
              </w:rPr>
              <w:t xml:space="preserve">Evidence of critical or hard to fill post from recruiting manager: </w:t>
            </w:r>
          </w:p>
          <w:p w14:paraId="224FB4F4" w14:textId="77777777" w:rsidR="000A5468" w:rsidRPr="000A5468" w:rsidRDefault="000A5468" w:rsidP="000A5468">
            <w:pPr>
              <w:spacing w:after="0" w:line="259" w:lineRule="auto"/>
              <w:ind w:left="0" w:firstLine="0"/>
              <w:jc w:val="left"/>
              <w:rPr>
                <w:sz w:val="22"/>
              </w:rPr>
            </w:pPr>
            <w:r w:rsidRPr="000A5468">
              <w:rPr>
                <w:sz w:val="22"/>
              </w:rPr>
              <w:t xml:space="preserve"> </w:t>
            </w:r>
          </w:p>
          <w:p w14:paraId="66DDB108" w14:textId="77777777" w:rsidR="000A5468" w:rsidRPr="000A5468" w:rsidRDefault="000A5468" w:rsidP="000A5468">
            <w:pPr>
              <w:spacing w:after="0" w:line="259" w:lineRule="auto"/>
              <w:ind w:left="0" w:firstLine="0"/>
              <w:jc w:val="left"/>
              <w:rPr>
                <w:sz w:val="22"/>
              </w:rPr>
            </w:pPr>
            <w:r w:rsidRPr="000A5468">
              <w:rPr>
                <w:sz w:val="22"/>
              </w:rPr>
              <w:t xml:space="preserve"> </w:t>
            </w:r>
          </w:p>
          <w:p w14:paraId="61DD692E" w14:textId="77777777" w:rsidR="000A5468" w:rsidRPr="000A5468" w:rsidRDefault="000A5468" w:rsidP="000A5468">
            <w:pPr>
              <w:spacing w:after="0" w:line="259" w:lineRule="auto"/>
              <w:ind w:left="0" w:firstLine="0"/>
              <w:jc w:val="left"/>
              <w:rPr>
                <w:sz w:val="22"/>
              </w:rPr>
            </w:pPr>
            <w:r w:rsidRPr="000A5468">
              <w:rPr>
                <w:sz w:val="22"/>
              </w:rPr>
              <w:t xml:space="preserve"> </w:t>
            </w:r>
          </w:p>
          <w:p w14:paraId="5B809ED5" w14:textId="77777777" w:rsidR="000A5468" w:rsidRDefault="000A5468">
            <w:pPr>
              <w:spacing w:after="0" w:line="259" w:lineRule="auto"/>
              <w:ind w:left="0" w:firstLine="0"/>
              <w:jc w:val="left"/>
              <w:rPr>
                <w:sz w:val="22"/>
              </w:rPr>
            </w:pPr>
          </w:p>
        </w:tc>
      </w:tr>
      <w:tr w:rsidR="00BB2FEF" w14:paraId="49B3AD65" w14:textId="77777777" w:rsidTr="000A5468">
        <w:trPr>
          <w:trHeight w:val="498"/>
        </w:trPr>
        <w:tc>
          <w:tcPr>
            <w:tcW w:w="9301" w:type="dxa"/>
            <w:gridSpan w:val="2"/>
            <w:tcBorders>
              <w:top w:val="single" w:sz="4" w:space="0" w:color="000000"/>
              <w:left w:val="single" w:sz="4" w:space="0" w:color="000000"/>
              <w:bottom w:val="single" w:sz="4" w:space="0" w:color="000000"/>
              <w:right w:val="single" w:sz="4" w:space="0" w:color="000000"/>
            </w:tcBorders>
          </w:tcPr>
          <w:p w14:paraId="09562AC6" w14:textId="5D7594DF" w:rsidR="00BB2FEF" w:rsidRDefault="000A5468">
            <w:pPr>
              <w:spacing w:after="0" w:line="259" w:lineRule="auto"/>
              <w:ind w:left="0" w:firstLine="0"/>
              <w:jc w:val="left"/>
            </w:pPr>
            <w:proofErr w:type="spellStart"/>
            <w:r w:rsidRPr="000A5468">
              <w:rPr>
                <w:sz w:val="22"/>
              </w:rPr>
              <w:t>Trac</w:t>
            </w:r>
            <w:proofErr w:type="spellEnd"/>
            <w:r w:rsidRPr="000A5468">
              <w:rPr>
                <w:sz w:val="22"/>
              </w:rPr>
              <w:t xml:space="preserve"> ID</w:t>
            </w:r>
            <w:r>
              <w:rPr>
                <w:sz w:val="22"/>
              </w:rPr>
              <w:t xml:space="preserve"> of the vacancy</w:t>
            </w:r>
            <w:r w:rsidRPr="000A5468">
              <w:rPr>
                <w:sz w:val="22"/>
              </w:rPr>
              <w:t>:</w:t>
            </w:r>
          </w:p>
        </w:tc>
      </w:tr>
      <w:tr w:rsidR="00BB2FEF" w14:paraId="32A23E0A" w14:textId="77777777">
        <w:trPr>
          <w:trHeight w:val="275"/>
        </w:trPr>
        <w:tc>
          <w:tcPr>
            <w:tcW w:w="93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D0FCFC4" w14:textId="77777777" w:rsidR="00BB2FEF" w:rsidRDefault="00227A2A">
            <w:pPr>
              <w:spacing w:after="0" w:line="259" w:lineRule="auto"/>
              <w:ind w:left="0" w:firstLine="0"/>
              <w:jc w:val="left"/>
            </w:pPr>
            <w:r>
              <w:rPr>
                <w:b/>
                <w:sz w:val="22"/>
              </w:rPr>
              <w:t xml:space="preserve">This application has been approved / rejected by (Appointing Manager): </w:t>
            </w:r>
          </w:p>
        </w:tc>
      </w:tr>
      <w:tr w:rsidR="00BB2FEF" w14:paraId="7982641D" w14:textId="77777777">
        <w:trPr>
          <w:trHeight w:val="545"/>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1532C314" w14:textId="77777777" w:rsidR="00BB2FEF" w:rsidRDefault="00227A2A">
            <w:pPr>
              <w:spacing w:after="0" w:line="259" w:lineRule="auto"/>
              <w:ind w:left="0" w:firstLine="0"/>
              <w:jc w:val="left"/>
            </w:pPr>
            <w:r>
              <w:rPr>
                <w:sz w:val="22"/>
              </w:rPr>
              <w:t xml:space="preserve">Name </w:t>
            </w:r>
          </w:p>
        </w:tc>
        <w:tc>
          <w:tcPr>
            <w:tcW w:w="6641" w:type="dxa"/>
            <w:tcBorders>
              <w:top w:val="single" w:sz="4" w:space="0" w:color="000000"/>
              <w:left w:val="single" w:sz="4" w:space="0" w:color="000000"/>
              <w:bottom w:val="single" w:sz="4" w:space="0" w:color="000000"/>
              <w:right w:val="single" w:sz="4" w:space="0" w:color="000000"/>
            </w:tcBorders>
          </w:tcPr>
          <w:p w14:paraId="577287A4" w14:textId="77777777" w:rsidR="00BB2FEF" w:rsidRDefault="00227A2A">
            <w:pPr>
              <w:spacing w:after="0" w:line="259" w:lineRule="auto"/>
              <w:ind w:left="0" w:firstLine="0"/>
              <w:jc w:val="left"/>
            </w:pPr>
            <w:r>
              <w:rPr>
                <w:b/>
                <w:sz w:val="22"/>
              </w:rPr>
              <w:t xml:space="preserve"> </w:t>
            </w:r>
          </w:p>
          <w:p w14:paraId="5FCA9351" w14:textId="77777777" w:rsidR="00BB2FEF" w:rsidRDefault="00227A2A">
            <w:pPr>
              <w:spacing w:after="0" w:line="259" w:lineRule="auto"/>
              <w:ind w:left="0" w:firstLine="0"/>
              <w:jc w:val="left"/>
            </w:pPr>
            <w:r>
              <w:rPr>
                <w:b/>
                <w:sz w:val="22"/>
              </w:rPr>
              <w:t xml:space="preserve"> </w:t>
            </w:r>
          </w:p>
        </w:tc>
      </w:tr>
      <w:tr w:rsidR="00BB2FEF" w14:paraId="475DD77A" w14:textId="77777777">
        <w:trPr>
          <w:trHeight w:val="545"/>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1A4796A3" w14:textId="77777777" w:rsidR="00BB2FEF" w:rsidRDefault="00227A2A">
            <w:pPr>
              <w:spacing w:after="0" w:line="259" w:lineRule="auto"/>
              <w:ind w:left="0" w:firstLine="0"/>
              <w:jc w:val="left"/>
            </w:pPr>
            <w:r>
              <w:rPr>
                <w:sz w:val="22"/>
              </w:rPr>
              <w:t xml:space="preserve">Signature </w:t>
            </w:r>
          </w:p>
        </w:tc>
        <w:tc>
          <w:tcPr>
            <w:tcW w:w="6641" w:type="dxa"/>
            <w:tcBorders>
              <w:top w:val="single" w:sz="4" w:space="0" w:color="000000"/>
              <w:left w:val="single" w:sz="4" w:space="0" w:color="000000"/>
              <w:bottom w:val="single" w:sz="4" w:space="0" w:color="000000"/>
              <w:right w:val="single" w:sz="4" w:space="0" w:color="000000"/>
            </w:tcBorders>
          </w:tcPr>
          <w:p w14:paraId="476AA67C" w14:textId="77777777" w:rsidR="00BB2FEF" w:rsidRDefault="00227A2A">
            <w:pPr>
              <w:spacing w:after="0" w:line="259" w:lineRule="auto"/>
              <w:ind w:left="0" w:firstLine="0"/>
              <w:jc w:val="left"/>
            </w:pPr>
            <w:r>
              <w:rPr>
                <w:b/>
                <w:sz w:val="22"/>
              </w:rPr>
              <w:t xml:space="preserve"> </w:t>
            </w:r>
          </w:p>
          <w:p w14:paraId="6181B085" w14:textId="77777777" w:rsidR="00BB2FEF" w:rsidRDefault="00227A2A">
            <w:pPr>
              <w:spacing w:after="0" w:line="259" w:lineRule="auto"/>
              <w:ind w:left="0" w:firstLine="0"/>
              <w:jc w:val="left"/>
            </w:pPr>
            <w:r>
              <w:rPr>
                <w:b/>
                <w:sz w:val="22"/>
              </w:rPr>
              <w:t xml:space="preserve"> </w:t>
            </w:r>
          </w:p>
        </w:tc>
      </w:tr>
      <w:tr w:rsidR="00BB2FEF" w14:paraId="44924777" w14:textId="77777777">
        <w:trPr>
          <w:trHeight w:val="545"/>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6203224" w14:textId="77777777" w:rsidR="00BB2FEF" w:rsidRDefault="00227A2A">
            <w:pPr>
              <w:spacing w:after="0" w:line="259" w:lineRule="auto"/>
              <w:ind w:left="0" w:firstLine="0"/>
              <w:jc w:val="left"/>
            </w:pPr>
            <w:r>
              <w:rPr>
                <w:sz w:val="22"/>
              </w:rPr>
              <w:t xml:space="preserve">Job Title </w:t>
            </w:r>
          </w:p>
        </w:tc>
        <w:tc>
          <w:tcPr>
            <w:tcW w:w="6641" w:type="dxa"/>
            <w:tcBorders>
              <w:top w:val="single" w:sz="4" w:space="0" w:color="000000"/>
              <w:left w:val="single" w:sz="4" w:space="0" w:color="000000"/>
              <w:bottom w:val="single" w:sz="4" w:space="0" w:color="000000"/>
              <w:right w:val="single" w:sz="4" w:space="0" w:color="000000"/>
            </w:tcBorders>
          </w:tcPr>
          <w:p w14:paraId="4C309294" w14:textId="77777777" w:rsidR="00BB2FEF" w:rsidRDefault="00227A2A">
            <w:pPr>
              <w:spacing w:after="0" w:line="259" w:lineRule="auto"/>
              <w:ind w:left="0" w:firstLine="0"/>
              <w:jc w:val="left"/>
            </w:pPr>
            <w:r>
              <w:rPr>
                <w:b/>
                <w:sz w:val="22"/>
              </w:rPr>
              <w:t xml:space="preserve"> </w:t>
            </w:r>
          </w:p>
          <w:p w14:paraId="7E740936" w14:textId="77777777" w:rsidR="00BB2FEF" w:rsidRDefault="00227A2A">
            <w:pPr>
              <w:spacing w:after="0" w:line="259" w:lineRule="auto"/>
              <w:ind w:left="0" w:firstLine="0"/>
              <w:jc w:val="left"/>
            </w:pPr>
            <w:r>
              <w:rPr>
                <w:b/>
                <w:sz w:val="22"/>
              </w:rPr>
              <w:t xml:space="preserve"> </w:t>
            </w:r>
          </w:p>
        </w:tc>
      </w:tr>
      <w:tr w:rsidR="00BB2FEF" w14:paraId="57F37062" w14:textId="77777777">
        <w:trPr>
          <w:trHeight w:val="544"/>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3ACC7AF8" w14:textId="77777777" w:rsidR="00BB2FEF" w:rsidRDefault="00227A2A">
            <w:pPr>
              <w:spacing w:after="0" w:line="259" w:lineRule="auto"/>
              <w:ind w:left="0" w:firstLine="0"/>
              <w:jc w:val="left"/>
            </w:pPr>
            <w:r>
              <w:rPr>
                <w:sz w:val="22"/>
              </w:rPr>
              <w:t xml:space="preserve">Date </w:t>
            </w:r>
          </w:p>
        </w:tc>
        <w:tc>
          <w:tcPr>
            <w:tcW w:w="6641" w:type="dxa"/>
            <w:tcBorders>
              <w:top w:val="single" w:sz="4" w:space="0" w:color="000000"/>
              <w:left w:val="single" w:sz="4" w:space="0" w:color="000000"/>
              <w:bottom w:val="single" w:sz="4" w:space="0" w:color="000000"/>
              <w:right w:val="single" w:sz="4" w:space="0" w:color="000000"/>
            </w:tcBorders>
          </w:tcPr>
          <w:p w14:paraId="519654A9" w14:textId="77777777" w:rsidR="00BB2FEF" w:rsidRDefault="00227A2A">
            <w:pPr>
              <w:spacing w:after="0" w:line="259" w:lineRule="auto"/>
              <w:ind w:left="0" w:firstLine="0"/>
              <w:jc w:val="left"/>
            </w:pPr>
            <w:r>
              <w:rPr>
                <w:b/>
                <w:sz w:val="22"/>
              </w:rPr>
              <w:t xml:space="preserve"> </w:t>
            </w:r>
          </w:p>
          <w:p w14:paraId="0F3AA5B3" w14:textId="77777777" w:rsidR="00BB2FEF" w:rsidRDefault="00227A2A">
            <w:pPr>
              <w:spacing w:after="0" w:line="259" w:lineRule="auto"/>
              <w:ind w:left="0" w:firstLine="0"/>
              <w:jc w:val="left"/>
            </w:pPr>
            <w:r>
              <w:rPr>
                <w:b/>
                <w:sz w:val="22"/>
              </w:rPr>
              <w:t xml:space="preserve"> </w:t>
            </w:r>
          </w:p>
        </w:tc>
      </w:tr>
    </w:tbl>
    <w:p w14:paraId="312B4DD3" w14:textId="77777777" w:rsidR="00BB2FEF" w:rsidRDefault="00227A2A">
      <w:pPr>
        <w:spacing w:after="0" w:line="259" w:lineRule="auto"/>
        <w:ind w:left="494" w:firstLine="0"/>
        <w:jc w:val="left"/>
      </w:pPr>
      <w:r>
        <w:rPr>
          <w:sz w:val="22"/>
        </w:rPr>
        <w:t xml:space="preserve"> </w:t>
      </w:r>
    </w:p>
    <w:tbl>
      <w:tblPr>
        <w:tblStyle w:val="TableGrid"/>
        <w:tblW w:w="9301" w:type="dxa"/>
        <w:tblInd w:w="388" w:type="dxa"/>
        <w:tblCellMar>
          <w:top w:w="57" w:type="dxa"/>
          <w:left w:w="107" w:type="dxa"/>
          <w:right w:w="115" w:type="dxa"/>
        </w:tblCellMar>
        <w:tblLook w:val="04A0" w:firstRow="1" w:lastRow="0" w:firstColumn="1" w:lastColumn="0" w:noHBand="0" w:noVBand="1"/>
      </w:tblPr>
      <w:tblGrid>
        <w:gridCol w:w="2660"/>
        <w:gridCol w:w="6641"/>
      </w:tblGrid>
      <w:tr w:rsidR="00BB2FEF" w14:paraId="154C95DC" w14:textId="77777777">
        <w:trPr>
          <w:trHeight w:val="517"/>
        </w:trPr>
        <w:tc>
          <w:tcPr>
            <w:tcW w:w="9301"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6555528B" w14:textId="77777777" w:rsidR="00BB2FEF" w:rsidRDefault="00227A2A">
            <w:pPr>
              <w:spacing w:after="0" w:line="259" w:lineRule="auto"/>
              <w:ind w:left="0" w:firstLine="0"/>
              <w:jc w:val="left"/>
            </w:pPr>
            <w:r>
              <w:rPr>
                <w:b/>
                <w:sz w:val="22"/>
              </w:rPr>
              <w:t xml:space="preserve">For Official use only (People &amp; OD) </w:t>
            </w:r>
          </w:p>
        </w:tc>
      </w:tr>
      <w:tr w:rsidR="00BB2FEF" w14:paraId="323F7F52" w14:textId="77777777">
        <w:trPr>
          <w:trHeight w:val="519"/>
        </w:trPr>
        <w:tc>
          <w:tcPr>
            <w:tcW w:w="9301"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361DD9F6" w14:textId="77777777" w:rsidR="00BB2FEF" w:rsidRDefault="00227A2A">
            <w:pPr>
              <w:spacing w:after="0" w:line="259" w:lineRule="auto"/>
              <w:ind w:left="0" w:firstLine="0"/>
              <w:jc w:val="left"/>
            </w:pPr>
            <w:r>
              <w:rPr>
                <w:b/>
                <w:sz w:val="22"/>
              </w:rPr>
              <w:t xml:space="preserve">This application has been approved / rejected by (People &amp; OD): </w:t>
            </w:r>
          </w:p>
        </w:tc>
      </w:tr>
      <w:tr w:rsidR="00BB2FEF" w14:paraId="4B5D7DC2" w14:textId="77777777">
        <w:trPr>
          <w:trHeight w:val="518"/>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904352B" w14:textId="77777777" w:rsidR="00BB2FEF" w:rsidRDefault="00227A2A">
            <w:pPr>
              <w:spacing w:after="0" w:line="259" w:lineRule="auto"/>
              <w:ind w:left="0" w:firstLine="0"/>
              <w:jc w:val="left"/>
            </w:pPr>
            <w:r>
              <w:rPr>
                <w:sz w:val="22"/>
              </w:rPr>
              <w:t xml:space="preserve">Name </w:t>
            </w:r>
          </w:p>
        </w:tc>
        <w:tc>
          <w:tcPr>
            <w:tcW w:w="6641" w:type="dxa"/>
            <w:tcBorders>
              <w:top w:val="single" w:sz="4" w:space="0" w:color="000000"/>
              <w:left w:val="single" w:sz="4" w:space="0" w:color="000000"/>
              <w:bottom w:val="single" w:sz="4" w:space="0" w:color="000000"/>
              <w:right w:val="single" w:sz="4" w:space="0" w:color="000000"/>
            </w:tcBorders>
            <w:vAlign w:val="bottom"/>
          </w:tcPr>
          <w:p w14:paraId="41789E4B" w14:textId="77777777" w:rsidR="00BB2FEF" w:rsidRDefault="00227A2A">
            <w:pPr>
              <w:spacing w:after="0" w:line="259" w:lineRule="auto"/>
              <w:ind w:left="0" w:firstLine="0"/>
              <w:jc w:val="left"/>
            </w:pPr>
            <w:r>
              <w:rPr>
                <w:sz w:val="22"/>
              </w:rPr>
              <w:t xml:space="preserve"> </w:t>
            </w:r>
          </w:p>
        </w:tc>
      </w:tr>
      <w:tr w:rsidR="00BB2FEF" w14:paraId="3E62D9FB" w14:textId="77777777">
        <w:trPr>
          <w:trHeight w:val="542"/>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CAE6580" w14:textId="77777777" w:rsidR="00BB2FEF" w:rsidRDefault="00227A2A">
            <w:pPr>
              <w:spacing w:after="0" w:line="259" w:lineRule="auto"/>
              <w:ind w:left="0" w:firstLine="0"/>
              <w:jc w:val="left"/>
            </w:pPr>
            <w:r>
              <w:rPr>
                <w:sz w:val="22"/>
              </w:rPr>
              <w:t xml:space="preserve">Signature </w:t>
            </w:r>
          </w:p>
        </w:tc>
        <w:tc>
          <w:tcPr>
            <w:tcW w:w="6641" w:type="dxa"/>
            <w:tcBorders>
              <w:top w:val="single" w:sz="4" w:space="0" w:color="000000"/>
              <w:left w:val="single" w:sz="4" w:space="0" w:color="000000"/>
              <w:bottom w:val="single" w:sz="4" w:space="0" w:color="000000"/>
              <w:right w:val="single" w:sz="4" w:space="0" w:color="000000"/>
            </w:tcBorders>
          </w:tcPr>
          <w:p w14:paraId="2978BA2A" w14:textId="77777777" w:rsidR="00BB2FEF" w:rsidRDefault="00227A2A">
            <w:pPr>
              <w:spacing w:after="0" w:line="259" w:lineRule="auto"/>
              <w:ind w:left="0" w:firstLine="0"/>
              <w:jc w:val="left"/>
            </w:pPr>
            <w:r>
              <w:rPr>
                <w:b/>
                <w:sz w:val="22"/>
              </w:rPr>
              <w:t xml:space="preserve"> </w:t>
            </w:r>
          </w:p>
          <w:p w14:paraId="178AAEDC" w14:textId="77777777" w:rsidR="00BB2FEF" w:rsidRDefault="00227A2A">
            <w:pPr>
              <w:spacing w:after="0" w:line="259" w:lineRule="auto"/>
              <w:ind w:left="0" w:firstLine="0"/>
              <w:jc w:val="left"/>
            </w:pPr>
            <w:r>
              <w:rPr>
                <w:b/>
                <w:sz w:val="22"/>
              </w:rPr>
              <w:t xml:space="preserve"> </w:t>
            </w:r>
          </w:p>
        </w:tc>
      </w:tr>
      <w:tr w:rsidR="00BB2FEF" w14:paraId="3750D32F" w14:textId="77777777">
        <w:trPr>
          <w:trHeight w:val="548"/>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1514487" w14:textId="77777777" w:rsidR="00BB2FEF" w:rsidRDefault="00227A2A">
            <w:pPr>
              <w:spacing w:after="0" w:line="259" w:lineRule="auto"/>
              <w:ind w:left="0" w:firstLine="0"/>
              <w:jc w:val="left"/>
            </w:pPr>
            <w:r>
              <w:rPr>
                <w:sz w:val="22"/>
              </w:rPr>
              <w:t xml:space="preserve">Job Title </w:t>
            </w:r>
          </w:p>
        </w:tc>
        <w:tc>
          <w:tcPr>
            <w:tcW w:w="6641" w:type="dxa"/>
            <w:tcBorders>
              <w:top w:val="single" w:sz="4" w:space="0" w:color="000000"/>
              <w:left w:val="single" w:sz="4" w:space="0" w:color="000000"/>
              <w:bottom w:val="single" w:sz="4" w:space="0" w:color="000000"/>
              <w:right w:val="single" w:sz="4" w:space="0" w:color="000000"/>
            </w:tcBorders>
          </w:tcPr>
          <w:p w14:paraId="55BEE0C8" w14:textId="77777777" w:rsidR="00BB2FEF" w:rsidRDefault="00227A2A">
            <w:pPr>
              <w:spacing w:after="0" w:line="259" w:lineRule="auto"/>
              <w:ind w:left="0" w:firstLine="0"/>
              <w:jc w:val="left"/>
            </w:pPr>
            <w:r>
              <w:rPr>
                <w:b/>
                <w:sz w:val="22"/>
              </w:rPr>
              <w:t xml:space="preserve"> </w:t>
            </w:r>
          </w:p>
          <w:p w14:paraId="16C24EAC" w14:textId="77777777" w:rsidR="00BB2FEF" w:rsidRDefault="00227A2A">
            <w:pPr>
              <w:spacing w:after="0" w:line="259" w:lineRule="auto"/>
              <w:ind w:left="0" w:firstLine="0"/>
              <w:jc w:val="left"/>
            </w:pPr>
            <w:r>
              <w:rPr>
                <w:b/>
                <w:sz w:val="22"/>
              </w:rPr>
              <w:t xml:space="preserve"> </w:t>
            </w:r>
          </w:p>
        </w:tc>
      </w:tr>
      <w:tr w:rsidR="00BB2FEF" w14:paraId="73BE3D66" w14:textId="77777777">
        <w:trPr>
          <w:trHeight w:val="541"/>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2C27C7B" w14:textId="77777777" w:rsidR="00BB2FEF" w:rsidRDefault="00227A2A">
            <w:pPr>
              <w:spacing w:after="0" w:line="259" w:lineRule="auto"/>
              <w:ind w:left="0" w:firstLine="0"/>
              <w:jc w:val="left"/>
            </w:pPr>
            <w:r>
              <w:rPr>
                <w:sz w:val="22"/>
              </w:rPr>
              <w:t xml:space="preserve">Date </w:t>
            </w:r>
          </w:p>
        </w:tc>
        <w:tc>
          <w:tcPr>
            <w:tcW w:w="6641" w:type="dxa"/>
            <w:tcBorders>
              <w:top w:val="single" w:sz="4" w:space="0" w:color="000000"/>
              <w:left w:val="single" w:sz="4" w:space="0" w:color="000000"/>
              <w:bottom w:val="single" w:sz="4" w:space="0" w:color="000000"/>
              <w:right w:val="single" w:sz="4" w:space="0" w:color="000000"/>
            </w:tcBorders>
          </w:tcPr>
          <w:p w14:paraId="6A2E3C52" w14:textId="77777777" w:rsidR="00BB2FEF" w:rsidRDefault="00227A2A">
            <w:pPr>
              <w:spacing w:after="0" w:line="259" w:lineRule="auto"/>
              <w:ind w:left="0" w:firstLine="0"/>
              <w:jc w:val="left"/>
            </w:pPr>
            <w:r>
              <w:rPr>
                <w:b/>
                <w:sz w:val="22"/>
              </w:rPr>
              <w:t xml:space="preserve"> </w:t>
            </w:r>
          </w:p>
          <w:p w14:paraId="0ACCF421" w14:textId="77777777" w:rsidR="00BB2FEF" w:rsidRDefault="00227A2A">
            <w:pPr>
              <w:spacing w:after="0" w:line="259" w:lineRule="auto"/>
              <w:ind w:left="0" w:firstLine="0"/>
              <w:jc w:val="left"/>
            </w:pPr>
            <w:r>
              <w:rPr>
                <w:b/>
                <w:sz w:val="22"/>
              </w:rPr>
              <w:t xml:space="preserve"> </w:t>
            </w:r>
          </w:p>
        </w:tc>
      </w:tr>
    </w:tbl>
    <w:p w14:paraId="644660B9" w14:textId="77777777" w:rsidR="00BB2FEF" w:rsidRDefault="00227A2A">
      <w:pPr>
        <w:spacing w:after="0" w:line="259" w:lineRule="auto"/>
        <w:ind w:left="494" w:firstLine="0"/>
        <w:jc w:val="left"/>
      </w:pPr>
      <w:r>
        <w:rPr>
          <w:sz w:val="22"/>
        </w:rPr>
        <w:t xml:space="preserve"> </w:t>
      </w:r>
    </w:p>
    <w:tbl>
      <w:tblPr>
        <w:tblStyle w:val="TableGrid"/>
        <w:tblW w:w="9301" w:type="dxa"/>
        <w:tblInd w:w="388" w:type="dxa"/>
        <w:tblCellMar>
          <w:top w:w="297" w:type="dxa"/>
          <w:left w:w="107" w:type="dxa"/>
          <w:right w:w="115" w:type="dxa"/>
        </w:tblCellMar>
        <w:tblLook w:val="04A0" w:firstRow="1" w:lastRow="0" w:firstColumn="1" w:lastColumn="0" w:noHBand="0" w:noVBand="1"/>
      </w:tblPr>
      <w:tblGrid>
        <w:gridCol w:w="2660"/>
        <w:gridCol w:w="6641"/>
      </w:tblGrid>
      <w:tr w:rsidR="00BB2FEF" w14:paraId="03BC2156" w14:textId="77777777">
        <w:trPr>
          <w:trHeight w:val="518"/>
        </w:trPr>
        <w:tc>
          <w:tcPr>
            <w:tcW w:w="2660" w:type="dxa"/>
            <w:tcBorders>
              <w:top w:val="single" w:sz="4" w:space="0" w:color="000000"/>
              <w:left w:val="single" w:sz="4" w:space="0" w:color="000000"/>
              <w:bottom w:val="single" w:sz="4" w:space="0" w:color="000000"/>
              <w:right w:val="nil"/>
            </w:tcBorders>
            <w:shd w:val="clear" w:color="auto" w:fill="D9D9D9"/>
          </w:tcPr>
          <w:p w14:paraId="7AF97DFB" w14:textId="77777777" w:rsidR="00BB2FEF" w:rsidRDefault="00BB2FEF">
            <w:pPr>
              <w:spacing w:after="160" w:line="259" w:lineRule="auto"/>
              <w:ind w:left="0" w:firstLine="0"/>
              <w:jc w:val="left"/>
            </w:pPr>
          </w:p>
        </w:tc>
        <w:tc>
          <w:tcPr>
            <w:tcW w:w="6641" w:type="dxa"/>
            <w:tcBorders>
              <w:top w:val="single" w:sz="4" w:space="0" w:color="000000"/>
              <w:left w:val="nil"/>
              <w:bottom w:val="single" w:sz="4" w:space="0" w:color="000000"/>
              <w:right w:val="single" w:sz="4" w:space="0" w:color="000000"/>
            </w:tcBorders>
            <w:shd w:val="clear" w:color="auto" w:fill="D9D9D9"/>
            <w:vAlign w:val="bottom"/>
          </w:tcPr>
          <w:p w14:paraId="50631226" w14:textId="77777777" w:rsidR="00BB2FEF" w:rsidRDefault="00227A2A">
            <w:pPr>
              <w:spacing w:after="0" w:line="259" w:lineRule="auto"/>
              <w:ind w:left="562" w:firstLine="0"/>
              <w:jc w:val="left"/>
            </w:pPr>
            <w:r>
              <w:rPr>
                <w:b/>
                <w:sz w:val="22"/>
              </w:rPr>
              <w:t xml:space="preserve">Application Approved </w:t>
            </w:r>
          </w:p>
        </w:tc>
      </w:tr>
      <w:tr w:rsidR="00BB2FEF" w14:paraId="6F426F74" w14:textId="77777777">
        <w:trPr>
          <w:trHeight w:val="514"/>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3579870" w14:textId="77777777" w:rsidR="00BB2FEF" w:rsidRDefault="00227A2A">
            <w:pPr>
              <w:spacing w:after="0" w:line="259" w:lineRule="auto"/>
              <w:ind w:left="0" w:firstLine="0"/>
              <w:jc w:val="left"/>
            </w:pPr>
            <w:r>
              <w:rPr>
                <w:sz w:val="22"/>
              </w:rPr>
              <w:lastRenderedPageBreak/>
              <w:t xml:space="preserve">Amount Approved </w:t>
            </w:r>
          </w:p>
        </w:tc>
        <w:tc>
          <w:tcPr>
            <w:tcW w:w="6641" w:type="dxa"/>
            <w:tcBorders>
              <w:top w:val="single" w:sz="4" w:space="0" w:color="000000"/>
              <w:left w:val="single" w:sz="4" w:space="0" w:color="000000"/>
              <w:bottom w:val="single" w:sz="4" w:space="0" w:color="000000"/>
              <w:right w:val="single" w:sz="4" w:space="0" w:color="000000"/>
            </w:tcBorders>
            <w:vAlign w:val="bottom"/>
          </w:tcPr>
          <w:p w14:paraId="327FE35F" w14:textId="77777777" w:rsidR="00BB2FEF" w:rsidRDefault="00227A2A">
            <w:pPr>
              <w:spacing w:after="0" w:line="259" w:lineRule="auto"/>
              <w:ind w:left="0" w:firstLine="0"/>
              <w:jc w:val="left"/>
            </w:pPr>
            <w:r>
              <w:rPr>
                <w:sz w:val="22"/>
              </w:rPr>
              <w:t xml:space="preserve"> </w:t>
            </w:r>
          </w:p>
        </w:tc>
      </w:tr>
      <w:tr w:rsidR="00BB2FEF" w14:paraId="1E5FA8D7" w14:textId="77777777">
        <w:trPr>
          <w:trHeight w:val="1026"/>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62BA9AF7" w14:textId="77777777" w:rsidR="00BB2FEF" w:rsidRDefault="00227A2A">
            <w:pPr>
              <w:spacing w:after="0" w:line="259" w:lineRule="auto"/>
              <w:ind w:left="0" w:firstLine="0"/>
              <w:jc w:val="left"/>
            </w:pPr>
            <w:r>
              <w:rPr>
                <w:sz w:val="22"/>
              </w:rPr>
              <w:t xml:space="preserve">Further details </w:t>
            </w:r>
          </w:p>
        </w:tc>
        <w:tc>
          <w:tcPr>
            <w:tcW w:w="6641" w:type="dxa"/>
            <w:tcBorders>
              <w:top w:val="single" w:sz="4" w:space="0" w:color="000000"/>
              <w:left w:val="single" w:sz="4" w:space="0" w:color="000000"/>
              <w:bottom w:val="single" w:sz="4" w:space="0" w:color="000000"/>
              <w:right w:val="single" w:sz="4" w:space="0" w:color="000000"/>
            </w:tcBorders>
            <w:vAlign w:val="bottom"/>
          </w:tcPr>
          <w:p w14:paraId="2BD7F03D" w14:textId="77777777" w:rsidR="00BB2FEF" w:rsidRDefault="00227A2A">
            <w:pPr>
              <w:spacing w:after="219" w:line="259" w:lineRule="auto"/>
              <w:ind w:left="0" w:firstLine="0"/>
              <w:jc w:val="left"/>
            </w:pPr>
            <w:r>
              <w:rPr>
                <w:sz w:val="22"/>
              </w:rPr>
              <w:t xml:space="preserve"> </w:t>
            </w:r>
          </w:p>
          <w:p w14:paraId="16282D54" w14:textId="77777777" w:rsidR="00BB2FEF" w:rsidRDefault="00227A2A">
            <w:pPr>
              <w:spacing w:after="0" w:line="259" w:lineRule="auto"/>
              <w:ind w:left="0" w:firstLine="0"/>
              <w:jc w:val="left"/>
            </w:pPr>
            <w:r>
              <w:rPr>
                <w:sz w:val="22"/>
              </w:rPr>
              <w:t xml:space="preserve"> </w:t>
            </w:r>
          </w:p>
        </w:tc>
      </w:tr>
    </w:tbl>
    <w:p w14:paraId="56DCF1DB" w14:textId="77777777" w:rsidR="00BB2FEF" w:rsidRDefault="00227A2A">
      <w:pPr>
        <w:spacing w:after="0" w:line="259" w:lineRule="auto"/>
        <w:ind w:left="494" w:firstLine="0"/>
        <w:jc w:val="left"/>
      </w:pPr>
      <w:r>
        <w:rPr>
          <w:sz w:val="22"/>
        </w:rPr>
        <w:t xml:space="preserve"> </w:t>
      </w:r>
    </w:p>
    <w:tbl>
      <w:tblPr>
        <w:tblStyle w:val="TableGrid"/>
        <w:tblW w:w="9301" w:type="dxa"/>
        <w:tblInd w:w="388" w:type="dxa"/>
        <w:tblCellMar>
          <w:top w:w="296" w:type="dxa"/>
          <w:left w:w="106" w:type="dxa"/>
          <w:right w:w="115" w:type="dxa"/>
        </w:tblCellMar>
        <w:tblLook w:val="04A0" w:firstRow="1" w:lastRow="0" w:firstColumn="1" w:lastColumn="0" w:noHBand="0" w:noVBand="1"/>
      </w:tblPr>
      <w:tblGrid>
        <w:gridCol w:w="2661"/>
        <w:gridCol w:w="6640"/>
      </w:tblGrid>
      <w:tr w:rsidR="00BB2FEF" w14:paraId="1ABE3100" w14:textId="77777777">
        <w:trPr>
          <w:trHeight w:val="511"/>
        </w:trPr>
        <w:tc>
          <w:tcPr>
            <w:tcW w:w="2661" w:type="dxa"/>
            <w:tcBorders>
              <w:top w:val="single" w:sz="4" w:space="0" w:color="000000"/>
              <w:left w:val="single" w:sz="4" w:space="0" w:color="000000"/>
              <w:bottom w:val="single" w:sz="4" w:space="0" w:color="000000"/>
              <w:right w:val="nil"/>
            </w:tcBorders>
            <w:shd w:val="clear" w:color="auto" w:fill="D9D9D9"/>
          </w:tcPr>
          <w:p w14:paraId="75374FC6" w14:textId="77777777" w:rsidR="00BB2FEF" w:rsidRDefault="00BB2FEF">
            <w:pPr>
              <w:spacing w:after="160" w:line="259" w:lineRule="auto"/>
              <w:ind w:left="0" w:firstLine="0"/>
              <w:jc w:val="left"/>
            </w:pPr>
          </w:p>
        </w:tc>
        <w:tc>
          <w:tcPr>
            <w:tcW w:w="6640" w:type="dxa"/>
            <w:tcBorders>
              <w:top w:val="single" w:sz="4" w:space="0" w:color="000000"/>
              <w:left w:val="nil"/>
              <w:bottom w:val="single" w:sz="4" w:space="0" w:color="000000"/>
              <w:right w:val="single" w:sz="4" w:space="0" w:color="000000"/>
            </w:tcBorders>
            <w:shd w:val="clear" w:color="auto" w:fill="D9D9D9"/>
            <w:vAlign w:val="bottom"/>
          </w:tcPr>
          <w:p w14:paraId="65FC4A60" w14:textId="77777777" w:rsidR="00BB2FEF" w:rsidRDefault="00227A2A">
            <w:pPr>
              <w:spacing w:after="0" w:line="259" w:lineRule="auto"/>
              <w:ind w:left="610" w:firstLine="0"/>
              <w:jc w:val="left"/>
            </w:pPr>
            <w:r>
              <w:rPr>
                <w:b/>
                <w:sz w:val="22"/>
              </w:rPr>
              <w:t xml:space="preserve">Application Rejected </w:t>
            </w:r>
          </w:p>
        </w:tc>
      </w:tr>
      <w:tr w:rsidR="00BB2FEF" w14:paraId="1F944923" w14:textId="77777777">
        <w:trPr>
          <w:trHeight w:val="1029"/>
        </w:trPr>
        <w:tc>
          <w:tcPr>
            <w:tcW w:w="2661" w:type="dxa"/>
            <w:tcBorders>
              <w:top w:val="single" w:sz="4" w:space="0" w:color="000000"/>
              <w:left w:val="single" w:sz="4" w:space="0" w:color="000000"/>
              <w:bottom w:val="single" w:sz="4" w:space="0" w:color="000000"/>
              <w:right w:val="single" w:sz="4" w:space="0" w:color="000000"/>
            </w:tcBorders>
          </w:tcPr>
          <w:p w14:paraId="0D6A849A" w14:textId="77777777" w:rsidR="00BB2FEF" w:rsidRDefault="00227A2A">
            <w:pPr>
              <w:spacing w:after="0" w:line="259" w:lineRule="auto"/>
              <w:ind w:left="1" w:firstLine="0"/>
              <w:jc w:val="left"/>
            </w:pPr>
            <w:r>
              <w:rPr>
                <w:sz w:val="22"/>
              </w:rPr>
              <w:t xml:space="preserve">Details </w:t>
            </w:r>
          </w:p>
        </w:tc>
        <w:tc>
          <w:tcPr>
            <w:tcW w:w="6640" w:type="dxa"/>
            <w:tcBorders>
              <w:top w:val="single" w:sz="4" w:space="0" w:color="000000"/>
              <w:left w:val="single" w:sz="4" w:space="0" w:color="000000"/>
              <w:bottom w:val="single" w:sz="4" w:space="0" w:color="000000"/>
              <w:right w:val="single" w:sz="4" w:space="0" w:color="000000"/>
            </w:tcBorders>
            <w:vAlign w:val="bottom"/>
          </w:tcPr>
          <w:p w14:paraId="4A6DB2E1" w14:textId="77777777" w:rsidR="00BB2FEF" w:rsidRDefault="00227A2A">
            <w:pPr>
              <w:spacing w:after="219" w:line="259" w:lineRule="auto"/>
              <w:ind w:left="0" w:firstLine="0"/>
              <w:jc w:val="left"/>
            </w:pPr>
            <w:r>
              <w:rPr>
                <w:sz w:val="22"/>
              </w:rPr>
              <w:t xml:space="preserve"> </w:t>
            </w:r>
          </w:p>
          <w:p w14:paraId="6D743EA6" w14:textId="77777777" w:rsidR="00BB2FEF" w:rsidRDefault="00227A2A">
            <w:pPr>
              <w:spacing w:after="0" w:line="259" w:lineRule="auto"/>
              <w:ind w:left="0" w:firstLine="0"/>
              <w:jc w:val="left"/>
            </w:pPr>
            <w:r>
              <w:rPr>
                <w:sz w:val="22"/>
              </w:rPr>
              <w:t xml:space="preserve"> </w:t>
            </w:r>
          </w:p>
        </w:tc>
      </w:tr>
    </w:tbl>
    <w:p w14:paraId="5E0B90EF" w14:textId="68C72A6F" w:rsidR="000A5468" w:rsidRPr="004E37DF" w:rsidRDefault="000A5468" w:rsidP="004E37DF">
      <w:pPr>
        <w:ind w:left="0" w:firstLine="0"/>
      </w:pPr>
    </w:p>
    <w:p w14:paraId="32CB11FE" w14:textId="77777777" w:rsidR="00CB3E69" w:rsidRDefault="00CB3E69">
      <w:pPr>
        <w:spacing w:after="160" w:line="259" w:lineRule="auto"/>
        <w:ind w:left="0" w:firstLine="0"/>
        <w:jc w:val="left"/>
        <w:rPr>
          <w:b/>
        </w:rPr>
      </w:pPr>
      <w:r>
        <w:br w:type="page"/>
      </w:r>
    </w:p>
    <w:p w14:paraId="5AD2AA84" w14:textId="03C4DFD1" w:rsidR="00BB2FEF" w:rsidRDefault="00227A2A">
      <w:pPr>
        <w:pStyle w:val="Heading1"/>
        <w:spacing w:after="104" w:line="248" w:lineRule="auto"/>
        <w:ind w:left="937" w:right="3"/>
        <w:jc w:val="both"/>
      </w:pPr>
      <w:bookmarkStart w:id="26" w:name="_Toc111186893"/>
      <w:r>
        <w:rPr>
          <w:sz w:val="24"/>
        </w:rPr>
        <w:lastRenderedPageBreak/>
        <w:t>APPENDIX 4</w:t>
      </w:r>
      <w:bookmarkEnd w:id="26"/>
      <w:r>
        <w:rPr>
          <w:sz w:val="24"/>
        </w:rPr>
        <w:t xml:space="preserve">  </w:t>
      </w:r>
    </w:p>
    <w:p w14:paraId="5EE4782C" w14:textId="0188C50A" w:rsidR="00BB2FEF" w:rsidRDefault="00227A2A">
      <w:pPr>
        <w:spacing w:after="104"/>
        <w:ind w:left="937" w:right="3"/>
      </w:pPr>
      <w:r>
        <w:rPr>
          <w:b/>
        </w:rPr>
        <w:t>REIM</w:t>
      </w:r>
      <w:r w:rsidR="00CB3E69">
        <w:rPr>
          <w:b/>
        </w:rPr>
        <w:t xml:space="preserve">BURSEMENT OF AGREED RELOCATION </w:t>
      </w:r>
      <w:r>
        <w:rPr>
          <w:b/>
        </w:rPr>
        <w:t xml:space="preserve">COSTS – CLAIM FORM </w:t>
      </w:r>
    </w:p>
    <w:p w14:paraId="7DE3113D" w14:textId="77777777" w:rsidR="00BB2FEF" w:rsidRDefault="00227A2A">
      <w:pPr>
        <w:spacing w:after="0" w:line="259" w:lineRule="auto"/>
        <w:ind w:left="494" w:firstLine="0"/>
        <w:jc w:val="left"/>
      </w:pPr>
      <w:r>
        <w:t xml:space="preserve"> </w:t>
      </w:r>
    </w:p>
    <w:p w14:paraId="0B194886" w14:textId="77777777" w:rsidR="00BB2FEF" w:rsidRDefault="00227A2A">
      <w:pPr>
        <w:spacing w:after="0"/>
        <w:ind w:left="489"/>
        <w:jc w:val="left"/>
      </w:pPr>
      <w:r>
        <w:rPr>
          <w:sz w:val="23"/>
        </w:rPr>
        <w:t xml:space="preserve">Please complete all details and attach copies of your invoices / receipts. </w:t>
      </w:r>
    </w:p>
    <w:p w14:paraId="63FFFDCA" w14:textId="77777777" w:rsidR="00BB2FEF" w:rsidRDefault="00227A2A">
      <w:pPr>
        <w:spacing w:after="0"/>
        <w:ind w:left="489"/>
        <w:jc w:val="left"/>
      </w:pPr>
      <w:r>
        <w:rPr>
          <w:sz w:val="23"/>
        </w:rPr>
        <w:t>Failure to do so will result in the rejection of this claim and delay payment. Please refer to the Relocation Expenses Scheme for details of what may or may not be claimed.</w:t>
      </w:r>
      <w:r>
        <w:t xml:space="preserve"> </w:t>
      </w:r>
    </w:p>
    <w:p w14:paraId="6EB828AA" w14:textId="77777777" w:rsidR="00BB2FEF" w:rsidRDefault="00227A2A">
      <w:pPr>
        <w:spacing w:after="0" w:line="259" w:lineRule="auto"/>
        <w:ind w:left="494" w:firstLine="0"/>
        <w:jc w:val="left"/>
      </w:pPr>
      <w:r>
        <w:t xml:space="preserve"> </w:t>
      </w:r>
    </w:p>
    <w:tbl>
      <w:tblPr>
        <w:tblStyle w:val="TableGrid"/>
        <w:tblW w:w="9303" w:type="dxa"/>
        <w:tblInd w:w="388" w:type="dxa"/>
        <w:tblCellMar>
          <w:top w:w="57" w:type="dxa"/>
          <w:left w:w="107" w:type="dxa"/>
          <w:right w:w="115" w:type="dxa"/>
        </w:tblCellMar>
        <w:tblLook w:val="04A0" w:firstRow="1" w:lastRow="0" w:firstColumn="1" w:lastColumn="0" w:noHBand="0" w:noVBand="1"/>
      </w:tblPr>
      <w:tblGrid>
        <w:gridCol w:w="3649"/>
        <w:gridCol w:w="5654"/>
      </w:tblGrid>
      <w:tr w:rsidR="00BB2FEF" w14:paraId="4D437462" w14:textId="77777777">
        <w:trPr>
          <w:trHeight w:val="301"/>
        </w:trPr>
        <w:tc>
          <w:tcPr>
            <w:tcW w:w="3649" w:type="dxa"/>
            <w:tcBorders>
              <w:top w:val="single" w:sz="4" w:space="0" w:color="000000"/>
              <w:left w:val="single" w:sz="4" w:space="0" w:color="000000"/>
              <w:bottom w:val="single" w:sz="4" w:space="0" w:color="000000"/>
              <w:right w:val="single" w:sz="4" w:space="0" w:color="000000"/>
            </w:tcBorders>
            <w:shd w:val="clear" w:color="auto" w:fill="D9D9D9"/>
          </w:tcPr>
          <w:p w14:paraId="29FCEC62" w14:textId="77777777" w:rsidR="00BB2FEF" w:rsidRDefault="00227A2A">
            <w:pPr>
              <w:spacing w:after="0" w:line="259" w:lineRule="auto"/>
              <w:ind w:left="0" w:firstLine="0"/>
              <w:jc w:val="left"/>
            </w:pPr>
            <w:r>
              <w:rPr>
                <w:sz w:val="22"/>
              </w:rPr>
              <w:t xml:space="preserve">Claimants Name </w:t>
            </w:r>
          </w:p>
        </w:tc>
        <w:tc>
          <w:tcPr>
            <w:tcW w:w="5653" w:type="dxa"/>
            <w:tcBorders>
              <w:top w:val="single" w:sz="4" w:space="0" w:color="000000"/>
              <w:left w:val="single" w:sz="4" w:space="0" w:color="000000"/>
              <w:bottom w:val="single" w:sz="4" w:space="0" w:color="000000"/>
              <w:right w:val="single" w:sz="4" w:space="0" w:color="000000"/>
            </w:tcBorders>
          </w:tcPr>
          <w:p w14:paraId="6705315C" w14:textId="77777777" w:rsidR="00BB2FEF" w:rsidRDefault="00227A2A">
            <w:pPr>
              <w:spacing w:after="0" w:line="259" w:lineRule="auto"/>
              <w:ind w:left="5" w:firstLine="0"/>
              <w:jc w:val="left"/>
            </w:pPr>
            <w:r>
              <w:t xml:space="preserve"> </w:t>
            </w:r>
          </w:p>
        </w:tc>
      </w:tr>
      <w:tr w:rsidR="00BB2FEF" w14:paraId="68D1000F" w14:textId="77777777">
        <w:trPr>
          <w:trHeight w:val="303"/>
        </w:trPr>
        <w:tc>
          <w:tcPr>
            <w:tcW w:w="3649" w:type="dxa"/>
            <w:tcBorders>
              <w:top w:val="single" w:sz="4" w:space="0" w:color="000000"/>
              <w:left w:val="single" w:sz="4" w:space="0" w:color="000000"/>
              <w:bottom w:val="single" w:sz="4" w:space="0" w:color="000000"/>
              <w:right w:val="single" w:sz="4" w:space="0" w:color="000000"/>
            </w:tcBorders>
            <w:shd w:val="clear" w:color="auto" w:fill="D9D9D9"/>
          </w:tcPr>
          <w:p w14:paraId="2FD4A4E6" w14:textId="77777777" w:rsidR="00BB2FEF" w:rsidRDefault="00227A2A">
            <w:pPr>
              <w:spacing w:after="0" w:line="259" w:lineRule="auto"/>
              <w:ind w:left="0" w:firstLine="0"/>
              <w:jc w:val="left"/>
            </w:pPr>
            <w:r>
              <w:rPr>
                <w:sz w:val="22"/>
              </w:rPr>
              <w:t xml:space="preserve">Job Title </w:t>
            </w:r>
          </w:p>
        </w:tc>
        <w:tc>
          <w:tcPr>
            <w:tcW w:w="5653" w:type="dxa"/>
            <w:tcBorders>
              <w:top w:val="single" w:sz="4" w:space="0" w:color="000000"/>
              <w:left w:val="single" w:sz="4" w:space="0" w:color="000000"/>
              <w:bottom w:val="single" w:sz="4" w:space="0" w:color="000000"/>
              <w:right w:val="single" w:sz="4" w:space="0" w:color="000000"/>
            </w:tcBorders>
          </w:tcPr>
          <w:p w14:paraId="0BC6E878" w14:textId="77777777" w:rsidR="00BB2FEF" w:rsidRDefault="00227A2A">
            <w:pPr>
              <w:spacing w:after="0" w:line="259" w:lineRule="auto"/>
              <w:ind w:left="5" w:firstLine="0"/>
              <w:jc w:val="left"/>
            </w:pPr>
            <w:r>
              <w:t xml:space="preserve"> </w:t>
            </w:r>
          </w:p>
        </w:tc>
      </w:tr>
      <w:tr w:rsidR="00BB2FEF" w14:paraId="2AE3B749" w14:textId="77777777">
        <w:trPr>
          <w:trHeight w:val="301"/>
        </w:trPr>
        <w:tc>
          <w:tcPr>
            <w:tcW w:w="3649" w:type="dxa"/>
            <w:tcBorders>
              <w:top w:val="single" w:sz="4" w:space="0" w:color="000000"/>
              <w:left w:val="single" w:sz="4" w:space="0" w:color="000000"/>
              <w:bottom w:val="single" w:sz="4" w:space="0" w:color="000000"/>
              <w:right w:val="single" w:sz="4" w:space="0" w:color="000000"/>
            </w:tcBorders>
            <w:shd w:val="clear" w:color="auto" w:fill="D9D9D9"/>
          </w:tcPr>
          <w:p w14:paraId="34FC2FB1" w14:textId="77777777" w:rsidR="00BB2FEF" w:rsidRDefault="00227A2A">
            <w:pPr>
              <w:spacing w:after="0" w:line="259" w:lineRule="auto"/>
              <w:ind w:left="0" w:firstLine="0"/>
              <w:jc w:val="left"/>
            </w:pPr>
            <w:r>
              <w:rPr>
                <w:sz w:val="22"/>
              </w:rPr>
              <w:t xml:space="preserve">Payroll Number </w:t>
            </w:r>
          </w:p>
        </w:tc>
        <w:tc>
          <w:tcPr>
            <w:tcW w:w="5653" w:type="dxa"/>
            <w:tcBorders>
              <w:top w:val="single" w:sz="4" w:space="0" w:color="000000"/>
              <w:left w:val="single" w:sz="4" w:space="0" w:color="000000"/>
              <w:bottom w:val="single" w:sz="4" w:space="0" w:color="000000"/>
              <w:right w:val="single" w:sz="4" w:space="0" w:color="000000"/>
            </w:tcBorders>
          </w:tcPr>
          <w:p w14:paraId="49BE76E3" w14:textId="77777777" w:rsidR="00BB2FEF" w:rsidRDefault="00227A2A">
            <w:pPr>
              <w:spacing w:after="0" w:line="259" w:lineRule="auto"/>
              <w:ind w:left="5" w:firstLine="0"/>
              <w:jc w:val="left"/>
            </w:pPr>
            <w:r>
              <w:t xml:space="preserve"> </w:t>
            </w:r>
          </w:p>
        </w:tc>
      </w:tr>
    </w:tbl>
    <w:p w14:paraId="7CFB36AB" w14:textId="77777777" w:rsidR="00BB2FEF" w:rsidRDefault="00227A2A">
      <w:pPr>
        <w:spacing w:after="0" w:line="259" w:lineRule="auto"/>
        <w:ind w:left="494" w:firstLine="0"/>
        <w:jc w:val="left"/>
      </w:pPr>
      <w:r>
        <w:t xml:space="preserve"> </w:t>
      </w:r>
    </w:p>
    <w:tbl>
      <w:tblPr>
        <w:tblStyle w:val="TableGrid"/>
        <w:tblW w:w="9301" w:type="dxa"/>
        <w:tblInd w:w="388" w:type="dxa"/>
        <w:tblCellMar>
          <w:top w:w="62" w:type="dxa"/>
          <w:right w:w="32" w:type="dxa"/>
        </w:tblCellMar>
        <w:tblLook w:val="04A0" w:firstRow="1" w:lastRow="0" w:firstColumn="1" w:lastColumn="0" w:noHBand="0" w:noVBand="1"/>
      </w:tblPr>
      <w:tblGrid>
        <w:gridCol w:w="3649"/>
        <w:gridCol w:w="5652"/>
      </w:tblGrid>
      <w:tr w:rsidR="00BB2FEF" w14:paraId="09B1CE66" w14:textId="77777777">
        <w:trPr>
          <w:trHeight w:val="301"/>
        </w:trPr>
        <w:tc>
          <w:tcPr>
            <w:tcW w:w="3649" w:type="dxa"/>
            <w:tcBorders>
              <w:top w:val="single" w:sz="4" w:space="0" w:color="000000"/>
              <w:left w:val="single" w:sz="4" w:space="0" w:color="000000"/>
              <w:bottom w:val="single" w:sz="4" w:space="0" w:color="000000"/>
              <w:right w:val="nil"/>
            </w:tcBorders>
            <w:shd w:val="clear" w:color="auto" w:fill="D9D9D9"/>
          </w:tcPr>
          <w:p w14:paraId="4C6D4571" w14:textId="77777777" w:rsidR="00BB2FEF" w:rsidRDefault="00227A2A">
            <w:pPr>
              <w:spacing w:after="0" w:line="259" w:lineRule="auto"/>
              <w:ind w:left="0" w:firstLine="0"/>
              <w:jc w:val="right"/>
            </w:pPr>
            <w:r>
              <w:rPr>
                <w:b/>
              </w:rPr>
              <w:t>De</w:t>
            </w:r>
          </w:p>
        </w:tc>
        <w:tc>
          <w:tcPr>
            <w:tcW w:w="5652" w:type="dxa"/>
            <w:tcBorders>
              <w:top w:val="single" w:sz="4" w:space="0" w:color="000000"/>
              <w:left w:val="nil"/>
              <w:bottom w:val="single" w:sz="4" w:space="0" w:color="000000"/>
              <w:right w:val="single" w:sz="4" w:space="0" w:color="000000"/>
            </w:tcBorders>
            <w:shd w:val="clear" w:color="auto" w:fill="D9D9D9"/>
          </w:tcPr>
          <w:p w14:paraId="170DDBB1" w14:textId="77777777" w:rsidR="00BB2FEF" w:rsidRDefault="00227A2A">
            <w:pPr>
              <w:spacing w:after="0" w:line="259" w:lineRule="auto"/>
              <w:ind w:left="-33" w:firstLine="0"/>
              <w:jc w:val="left"/>
            </w:pPr>
            <w:r>
              <w:rPr>
                <w:b/>
              </w:rPr>
              <w:t xml:space="preserve">tails of Relocation </w:t>
            </w:r>
          </w:p>
        </w:tc>
      </w:tr>
      <w:tr w:rsidR="00BB2FEF" w14:paraId="32E21EB2" w14:textId="77777777">
        <w:trPr>
          <w:trHeight w:val="302"/>
        </w:trPr>
        <w:tc>
          <w:tcPr>
            <w:tcW w:w="3649" w:type="dxa"/>
            <w:tcBorders>
              <w:top w:val="single" w:sz="4" w:space="0" w:color="000000"/>
              <w:left w:val="single" w:sz="4" w:space="0" w:color="000000"/>
              <w:bottom w:val="single" w:sz="4" w:space="0" w:color="000000"/>
              <w:right w:val="single" w:sz="4" w:space="0" w:color="000000"/>
            </w:tcBorders>
            <w:shd w:val="clear" w:color="auto" w:fill="D9D9D9"/>
          </w:tcPr>
          <w:p w14:paraId="0547E245" w14:textId="77777777" w:rsidR="00BB2FEF" w:rsidRDefault="00227A2A">
            <w:pPr>
              <w:spacing w:after="0" w:line="259" w:lineRule="auto"/>
              <w:ind w:left="107" w:firstLine="0"/>
              <w:jc w:val="left"/>
            </w:pPr>
            <w:r>
              <w:rPr>
                <w:sz w:val="22"/>
              </w:rPr>
              <w:t xml:space="preserve">Date of move </w:t>
            </w:r>
          </w:p>
        </w:tc>
        <w:tc>
          <w:tcPr>
            <w:tcW w:w="5652" w:type="dxa"/>
            <w:tcBorders>
              <w:top w:val="single" w:sz="4" w:space="0" w:color="000000"/>
              <w:left w:val="single" w:sz="4" w:space="0" w:color="000000"/>
              <w:bottom w:val="single" w:sz="4" w:space="0" w:color="000000"/>
              <w:right w:val="single" w:sz="4" w:space="0" w:color="000000"/>
            </w:tcBorders>
          </w:tcPr>
          <w:p w14:paraId="31C021EC" w14:textId="77777777" w:rsidR="00BB2FEF" w:rsidRDefault="00227A2A">
            <w:pPr>
              <w:spacing w:after="0" w:line="259" w:lineRule="auto"/>
              <w:ind w:left="120" w:firstLine="0"/>
              <w:jc w:val="center"/>
            </w:pPr>
            <w:r>
              <w:rPr>
                <w:b/>
              </w:rPr>
              <w:t xml:space="preserve"> </w:t>
            </w:r>
          </w:p>
        </w:tc>
      </w:tr>
      <w:tr w:rsidR="00BB2FEF" w14:paraId="03C89F44" w14:textId="77777777">
        <w:trPr>
          <w:trHeight w:val="302"/>
        </w:trPr>
        <w:tc>
          <w:tcPr>
            <w:tcW w:w="3649" w:type="dxa"/>
            <w:tcBorders>
              <w:top w:val="single" w:sz="4" w:space="0" w:color="000000"/>
              <w:left w:val="single" w:sz="4" w:space="0" w:color="000000"/>
              <w:bottom w:val="single" w:sz="4" w:space="0" w:color="000000"/>
              <w:right w:val="single" w:sz="4" w:space="0" w:color="000000"/>
            </w:tcBorders>
            <w:shd w:val="clear" w:color="auto" w:fill="D9D9D9"/>
          </w:tcPr>
          <w:p w14:paraId="27C062D7" w14:textId="77777777" w:rsidR="00BB2FEF" w:rsidRDefault="00227A2A">
            <w:pPr>
              <w:spacing w:after="0" w:line="259" w:lineRule="auto"/>
              <w:ind w:left="107" w:firstLine="0"/>
              <w:jc w:val="left"/>
            </w:pPr>
            <w:r>
              <w:rPr>
                <w:sz w:val="22"/>
              </w:rPr>
              <w:t xml:space="preserve">From (address) </w:t>
            </w:r>
          </w:p>
        </w:tc>
        <w:tc>
          <w:tcPr>
            <w:tcW w:w="5652" w:type="dxa"/>
            <w:tcBorders>
              <w:top w:val="single" w:sz="4" w:space="0" w:color="000000"/>
              <w:left w:val="single" w:sz="4" w:space="0" w:color="000000"/>
              <w:bottom w:val="single" w:sz="4" w:space="0" w:color="000000"/>
              <w:right w:val="single" w:sz="4" w:space="0" w:color="000000"/>
            </w:tcBorders>
          </w:tcPr>
          <w:p w14:paraId="1A9C9339" w14:textId="77777777" w:rsidR="00BB2FEF" w:rsidRDefault="00227A2A">
            <w:pPr>
              <w:spacing w:after="0" w:line="259" w:lineRule="auto"/>
              <w:ind w:left="120" w:firstLine="0"/>
              <w:jc w:val="center"/>
            </w:pPr>
            <w:r>
              <w:rPr>
                <w:b/>
              </w:rPr>
              <w:t xml:space="preserve"> </w:t>
            </w:r>
          </w:p>
        </w:tc>
      </w:tr>
      <w:tr w:rsidR="00BB2FEF" w14:paraId="7F556D7F" w14:textId="77777777">
        <w:trPr>
          <w:trHeight w:val="302"/>
        </w:trPr>
        <w:tc>
          <w:tcPr>
            <w:tcW w:w="3649" w:type="dxa"/>
            <w:tcBorders>
              <w:top w:val="single" w:sz="4" w:space="0" w:color="000000"/>
              <w:left w:val="single" w:sz="4" w:space="0" w:color="000000"/>
              <w:bottom w:val="single" w:sz="4" w:space="0" w:color="000000"/>
              <w:right w:val="single" w:sz="4" w:space="0" w:color="000000"/>
            </w:tcBorders>
            <w:shd w:val="clear" w:color="auto" w:fill="D9D9D9"/>
          </w:tcPr>
          <w:p w14:paraId="4292B7F7" w14:textId="77777777" w:rsidR="00BB2FEF" w:rsidRDefault="00227A2A">
            <w:pPr>
              <w:spacing w:after="0" w:line="259" w:lineRule="auto"/>
              <w:ind w:left="107" w:firstLine="0"/>
              <w:jc w:val="left"/>
            </w:pPr>
            <w:r>
              <w:rPr>
                <w:sz w:val="22"/>
              </w:rPr>
              <w:t xml:space="preserve">To (address) </w:t>
            </w:r>
          </w:p>
        </w:tc>
        <w:tc>
          <w:tcPr>
            <w:tcW w:w="5652" w:type="dxa"/>
            <w:tcBorders>
              <w:top w:val="single" w:sz="4" w:space="0" w:color="000000"/>
              <w:left w:val="single" w:sz="4" w:space="0" w:color="000000"/>
              <w:bottom w:val="single" w:sz="4" w:space="0" w:color="000000"/>
              <w:right w:val="single" w:sz="4" w:space="0" w:color="000000"/>
            </w:tcBorders>
          </w:tcPr>
          <w:p w14:paraId="11A8446B" w14:textId="77777777" w:rsidR="00BB2FEF" w:rsidRDefault="00227A2A">
            <w:pPr>
              <w:spacing w:after="0" w:line="259" w:lineRule="auto"/>
              <w:ind w:left="120" w:firstLine="0"/>
              <w:jc w:val="center"/>
            </w:pPr>
            <w:r>
              <w:rPr>
                <w:b/>
              </w:rPr>
              <w:t xml:space="preserve"> </w:t>
            </w:r>
          </w:p>
        </w:tc>
      </w:tr>
    </w:tbl>
    <w:p w14:paraId="0B569CEC" w14:textId="77777777" w:rsidR="00BB2FEF" w:rsidRDefault="00227A2A">
      <w:pPr>
        <w:spacing w:after="0" w:line="259" w:lineRule="auto"/>
        <w:ind w:left="494" w:firstLine="0"/>
        <w:jc w:val="left"/>
      </w:pPr>
      <w:r>
        <w:t xml:space="preserve"> </w:t>
      </w:r>
    </w:p>
    <w:tbl>
      <w:tblPr>
        <w:tblStyle w:val="TableGrid"/>
        <w:tblW w:w="9301" w:type="dxa"/>
        <w:tblInd w:w="388" w:type="dxa"/>
        <w:tblCellMar>
          <w:top w:w="56" w:type="dxa"/>
          <w:left w:w="107" w:type="dxa"/>
          <w:right w:w="115" w:type="dxa"/>
        </w:tblCellMar>
        <w:tblLook w:val="04A0" w:firstRow="1" w:lastRow="0" w:firstColumn="1" w:lastColumn="0" w:noHBand="0" w:noVBand="1"/>
      </w:tblPr>
      <w:tblGrid>
        <w:gridCol w:w="3371"/>
        <w:gridCol w:w="2829"/>
        <w:gridCol w:w="3101"/>
      </w:tblGrid>
      <w:tr w:rsidR="00BB2FEF" w14:paraId="344664F5" w14:textId="77777777">
        <w:trPr>
          <w:trHeight w:val="540"/>
        </w:trPr>
        <w:tc>
          <w:tcPr>
            <w:tcW w:w="3371" w:type="dxa"/>
            <w:tcBorders>
              <w:top w:val="single" w:sz="4" w:space="0" w:color="000000"/>
              <w:left w:val="single" w:sz="4" w:space="0" w:color="000000"/>
              <w:bottom w:val="single" w:sz="4" w:space="0" w:color="000000"/>
              <w:right w:val="single" w:sz="4" w:space="0" w:color="000000"/>
            </w:tcBorders>
            <w:shd w:val="clear" w:color="auto" w:fill="D9D9D9"/>
          </w:tcPr>
          <w:p w14:paraId="14CEBFE9" w14:textId="77777777" w:rsidR="00BB2FEF" w:rsidRDefault="00227A2A">
            <w:pPr>
              <w:spacing w:after="0" w:line="259" w:lineRule="auto"/>
              <w:ind w:left="0" w:firstLine="0"/>
              <w:jc w:val="left"/>
            </w:pPr>
            <w:r>
              <w:rPr>
                <w:b/>
                <w:sz w:val="22"/>
              </w:rPr>
              <w:t>Description of Expenditure</w:t>
            </w:r>
            <w:r>
              <w:rPr>
                <w:b/>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D9D9D9"/>
          </w:tcPr>
          <w:p w14:paraId="5AA50DA2" w14:textId="77777777" w:rsidR="00BB2FEF" w:rsidRDefault="00227A2A">
            <w:pPr>
              <w:spacing w:after="0" w:line="259" w:lineRule="auto"/>
              <w:ind w:left="0" w:firstLine="0"/>
              <w:jc w:val="left"/>
            </w:pPr>
            <w:r>
              <w:rPr>
                <w:b/>
                <w:sz w:val="22"/>
              </w:rPr>
              <w:t xml:space="preserve">Amount claimed </w:t>
            </w:r>
          </w:p>
        </w:tc>
        <w:tc>
          <w:tcPr>
            <w:tcW w:w="3101" w:type="dxa"/>
            <w:tcBorders>
              <w:top w:val="single" w:sz="4" w:space="0" w:color="000000"/>
              <w:left w:val="single" w:sz="4" w:space="0" w:color="000000"/>
              <w:bottom w:val="single" w:sz="4" w:space="0" w:color="000000"/>
              <w:right w:val="single" w:sz="4" w:space="0" w:color="000000"/>
            </w:tcBorders>
            <w:shd w:val="clear" w:color="auto" w:fill="D9D9D9"/>
          </w:tcPr>
          <w:p w14:paraId="0908DE57" w14:textId="77777777" w:rsidR="00BB2FEF" w:rsidRDefault="00227A2A">
            <w:pPr>
              <w:spacing w:after="0" w:line="259" w:lineRule="auto"/>
              <w:ind w:left="3" w:firstLine="0"/>
              <w:jc w:val="left"/>
            </w:pPr>
            <w:r>
              <w:rPr>
                <w:b/>
                <w:sz w:val="22"/>
              </w:rPr>
              <w:t xml:space="preserve">Invoice/Receipt attached </w:t>
            </w:r>
          </w:p>
        </w:tc>
      </w:tr>
      <w:tr w:rsidR="00BB2FEF" w14:paraId="2A7DAE25" w14:textId="77777777">
        <w:trPr>
          <w:trHeight w:val="414"/>
        </w:trPr>
        <w:tc>
          <w:tcPr>
            <w:tcW w:w="3371" w:type="dxa"/>
            <w:tcBorders>
              <w:top w:val="single" w:sz="4" w:space="0" w:color="000000"/>
              <w:left w:val="single" w:sz="4" w:space="0" w:color="000000"/>
              <w:bottom w:val="single" w:sz="4" w:space="0" w:color="000000"/>
              <w:right w:val="single" w:sz="4" w:space="0" w:color="000000"/>
            </w:tcBorders>
          </w:tcPr>
          <w:p w14:paraId="0B9BCB12" w14:textId="77777777" w:rsidR="00BB2FEF" w:rsidRDefault="00227A2A">
            <w:pPr>
              <w:spacing w:after="0" w:line="259" w:lineRule="auto"/>
              <w:ind w:left="0" w:firstLine="0"/>
              <w:jc w:val="left"/>
            </w:pPr>
            <w:r>
              <w:rPr>
                <w:sz w:val="22"/>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72CA30A0" w14:textId="77777777" w:rsidR="00BB2FEF" w:rsidRDefault="00227A2A">
            <w:pPr>
              <w:spacing w:after="0" w:line="259" w:lineRule="auto"/>
              <w:ind w:left="0" w:firstLine="0"/>
              <w:jc w:val="left"/>
            </w:pPr>
            <w:r>
              <w:rPr>
                <w:sz w:val="22"/>
              </w:rPr>
              <w:t xml:space="preserve">£ </w:t>
            </w:r>
          </w:p>
        </w:tc>
        <w:tc>
          <w:tcPr>
            <w:tcW w:w="3101" w:type="dxa"/>
            <w:tcBorders>
              <w:top w:val="single" w:sz="4" w:space="0" w:color="000000"/>
              <w:left w:val="single" w:sz="4" w:space="0" w:color="000000"/>
              <w:bottom w:val="single" w:sz="4" w:space="0" w:color="000000"/>
              <w:right w:val="single" w:sz="4" w:space="0" w:color="000000"/>
            </w:tcBorders>
          </w:tcPr>
          <w:p w14:paraId="51B86814" w14:textId="77777777" w:rsidR="00BB2FEF" w:rsidRDefault="00227A2A">
            <w:pPr>
              <w:spacing w:after="0" w:line="259" w:lineRule="auto"/>
              <w:ind w:left="3" w:firstLine="0"/>
              <w:jc w:val="left"/>
            </w:pPr>
            <w:r>
              <w:rPr>
                <w:sz w:val="22"/>
              </w:rPr>
              <w:t xml:space="preserve"> </w:t>
            </w:r>
          </w:p>
        </w:tc>
      </w:tr>
      <w:tr w:rsidR="00BB2FEF" w14:paraId="16E914F3" w14:textId="77777777">
        <w:trPr>
          <w:trHeight w:val="413"/>
        </w:trPr>
        <w:tc>
          <w:tcPr>
            <w:tcW w:w="3371" w:type="dxa"/>
            <w:tcBorders>
              <w:top w:val="single" w:sz="4" w:space="0" w:color="000000"/>
              <w:left w:val="single" w:sz="4" w:space="0" w:color="000000"/>
              <w:bottom w:val="single" w:sz="4" w:space="0" w:color="000000"/>
              <w:right w:val="single" w:sz="4" w:space="0" w:color="000000"/>
            </w:tcBorders>
          </w:tcPr>
          <w:p w14:paraId="328E83FB" w14:textId="77777777" w:rsidR="00BB2FEF" w:rsidRDefault="00227A2A">
            <w:pPr>
              <w:spacing w:after="0" w:line="259" w:lineRule="auto"/>
              <w:ind w:left="0" w:firstLine="0"/>
              <w:jc w:val="left"/>
            </w:pPr>
            <w:r>
              <w:rPr>
                <w:sz w:val="22"/>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2069F30D" w14:textId="77777777" w:rsidR="00BB2FEF" w:rsidRDefault="00227A2A">
            <w:pPr>
              <w:spacing w:after="0" w:line="259" w:lineRule="auto"/>
              <w:ind w:left="0" w:firstLine="0"/>
              <w:jc w:val="left"/>
            </w:pPr>
            <w:r>
              <w:rPr>
                <w:sz w:val="22"/>
              </w:rPr>
              <w:t xml:space="preserve">£ </w:t>
            </w:r>
          </w:p>
        </w:tc>
        <w:tc>
          <w:tcPr>
            <w:tcW w:w="3101" w:type="dxa"/>
            <w:tcBorders>
              <w:top w:val="single" w:sz="4" w:space="0" w:color="000000"/>
              <w:left w:val="single" w:sz="4" w:space="0" w:color="000000"/>
              <w:bottom w:val="single" w:sz="4" w:space="0" w:color="000000"/>
              <w:right w:val="single" w:sz="4" w:space="0" w:color="000000"/>
            </w:tcBorders>
          </w:tcPr>
          <w:p w14:paraId="1B9DFC69" w14:textId="77777777" w:rsidR="00BB2FEF" w:rsidRDefault="00227A2A">
            <w:pPr>
              <w:spacing w:after="0" w:line="259" w:lineRule="auto"/>
              <w:ind w:left="3" w:firstLine="0"/>
              <w:jc w:val="left"/>
            </w:pPr>
            <w:r>
              <w:rPr>
                <w:sz w:val="22"/>
              </w:rPr>
              <w:t xml:space="preserve"> </w:t>
            </w:r>
          </w:p>
        </w:tc>
      </w:tr>
      <w:tr w:rsidR="00BB2FEF" w14:paraId="7D830F39" w14:textId="77777777">
        <w:trPr>
          <w:trHeight w:val="413"/>
        </w:trPr>
        <w:tc>
          <w:tcPr>
            <w:tcW w:w="3371" w:type="dxa"/>
            <w:tcBorders>
              <w:top w:val="single" w:sz="4" w:space="0" w:color="000000"/>
              <w:left w:val="single" w:sz="4" w:space="0" w:color="000000"/>
              <w:bottom w:val="single" w:sz="4" w:space="0" w:color="000000"/>
              <w:right w:val="single" w:sz="4" w:space="0" w:color="000000"/>
            </w:tcBorders>
          </w:tcPr>
          <w:p w14:paraId="06D568BA" w14:textId="77777777" w:rsidR="00BB2FEF" w:rsidRDefault="00227A2A">
            <w:pPr>
              <w:spacing w:after="0" w:line="259" w:lineRule="auto"/>
              <w:ind w:left="0" w:firstLine="0"/>
              <w:jc w:val="left"/>
            </w:pPr>
            <w:r>
              <w:rPr>
                <w:sz w:val="22"/>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441F4EC2" w14:textId="77777777" w:rsidR="00BB2FEF" w:rsidRDefault="00227A2A">
            <w:pPr>
              <w:spacing w:after="0" w:line="259" w:lineRule="auto"/>
              <w:ind w:left="0" w:firstLine="0"/>
              <w:jc w:val="left"/>
            </w:pPr>
            <w:r>
              <w:rPr>
                <w:sz w:val="22"/>
              </w:rPr>
              <w:t xml:space="preserve">£ </w:t>
            </w:r>
          </w:p>
        </w:tc>
        <w:tc>
          <w:tcPr>
            <w:tcW w:w="3101" w:type="dxa"/>
            <w:tcBorders>
              <w:top w:val="single" w:sz="4" w:space="0" w:color="000000"/>
              <w:left w:val="single" w:sz="4" w:space="0" w:color="000000"/>
              <w:bottom w:val="single" w:sz="4" w:space="0" w:color="000000"/>
              <w:right w:val="single" w:sz="4" w:space="0" w:color="000000"/>
            </w:tcBorders>
          </w:tcPr>
          <w:p w14:paraId="001D423F" w14:textId="77777777" w:rsidR="00BB2FEF" w:rsidRDefault="00227A2A">
            <w:pPr>
              <w:spacing w:after="0" w:line="259" w:lineRule="auto"/>
              <w:ind w:left="3" w:firstLine="0"/>
              <w:jc w:val="left"/>
            </w:pPr>
            <w:r>
              <w:rPr>
                <w:sz w:val="22"/>
              </w:rPr>
              <w:t xml:space="preserve"> </w:t>
            </w:r>
          </w:p>
        </w:tc>
      </w:tr>
      <w:tr w:rsidR="00BB2FEF" w14:paraId="059CFE19" w14:textId="77777777">
        <w:trPr>
          <w:trHeight w:val="408"/>
        </w:trPr>
        <w:tc>
          <w:tcPr>
            <w:tcW w:w="3371" w:type="dxa"/>
            <w:tcBorders>
              <w:top w:val="single" w:sz="4" w:space="0" w:color="000000"/>
              <w:left w:val="single" w:sz="4" w:space="0" w:color="000000"/>
              <w:bottom w:val="single" w:sz="4" w:space="0" w:color="000000"/>
              <w:right w:val="single" w:sz="4" w:space="0" w:color="000000"/>
            </w:tcBorders>
          </w:tcPr>
          <w:p w14:paraId="27EC0196" w14:textId="77777777" w:rsidR="00BB2FEF" w:rsidRDefault="00227A2A">
            <w:pPr>
              <w:spacing w:after="0" w:line="259" w:lineRule="auto"/>
              <w:ind w:left="0" w:firstLine="0"/>
              <w:jc w:val="left"/>
            </w:pPr>
            <w:r>
              <w:rPr>
                <w:sz w:val="22"/>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24058D5E" w14:textId="77777777" w:rsidR="00BB2FEF" w:rsidRDefault="00227A2A">
            <w:pPr>
              <w:spacing w:after="0" w:line="259" w:lineRule="auto"/>
              <w:ind w:left="0" w:firstLine="0"/>
              <w:jc w:val="left"/>
            </w:pPr>
            <w:r>
              <w:rPr>
                <w:sz w:val="22"/>
              </w:rPr>
              <w:t xml:space="preserve">£ </w:t>
            </w:r>
          </w:p>
        </w:tc>
        <w:tc>
          <w:tcPr>
            <w:tcW w:w="3101" w:type="dxa"/>
            <w:tcBorders>
              <w:top w:val="single" w:sz="4" w:space="0" w:color="000000"/>
              <w:left w:val="single" w:sz="4" w:space="0" w:color="000000"/>
              <w:bottom w:val="single" w:sz="4" w:space="0" w:color="000000"/>
              <w:right w:val="single" w:sz="4" w:space="0" w:color="000000"/>
            </w:tcBorders>
          </w:tcPr>
          <w:p w14:paraId="040D19A2" w14:textId="77777777" w:rsidR="00BB2FEF" w:rsidRDefault="00227A2A">
            <w:pPr>
              <w:spacing w:after="0" w:line="259" w:lineRule="auto"/>
              <w:ind w:left="3" w:firstLine="0"/>
              <w:jc w:val="left"/>
            </w:pPr>
            <w:r>
              <w:rPr>
                <w:sz w:val="22"/>
              </w:rPr>
              <w:t xml:space="preserve"> </w:t>
            </w:r>
          </w:p>
        </w:tc>
      </w:tr>
      <w:tr w:rsidR="00BB2FEF" w14:paraId="66B9FF47" w14:textId="77777777">
        <w:trPr>
          <w:trHeight w:val="413"/>
        </w:trPr>
        <w:tc>
          <w:tcPr>
            <w:tcW w:w="3371" w:type="dxa"/>
            <w:tcBorders>
              <w:top w:val="single" w:sz="4" w:space="0" w:color="000000"/>
              <w:left w:val="single" w:sz="4" w:space="0" w:color="000000"/>
              <w:bottom w:val="single" w:sz="4" w:space="0" w:color="000000"/>
              <w:right w:val="single" w:sz="4" w:space="0" w:color="000000"/>
            </w:tcBorders>
          </w:tcPr>
          <w:p w14:paraId="72CCB8EE" w14:textId="77777777" w:rsidR="00BB2FEF" w:rsidRDefault="00227A2A">
            <w:pPr>
              <w:spacing w:after="0" w:line="259" w:lineRule="auto"/>
              <w:ind w:left="0" w:firstLine="0"/>
              <w:jc w:val="left"/>
            </w:pPr>
            <w:r>
              <w:rPr>
                <w:sz w:val="22"/>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32DF76FA" w14:textId="77777777" w:rsidR="00BB2FEF" w:rsidRDefault="00227A2A">
            <w:pPr>
              <w:spacing w:after="0" w:line="259" w:lineRule="auto"/>
              <w:ind w:left="0" w:firstLine="0"/>
              <w:jc w:val="left"/>
            </w:pPr>
            <w:r>
              <w:rPr>
                <w:sz w:val="22"/>
              </w:rPr>
              <w:t xml:space="preserve">£ </w:t>
            </w:r>
          </w:p>
        </w:tc>
        <w:tc>
          <w:tcPr>
            <w:tcW w:w="3101" w:type="dxa"/>
            <w:tcBorders>
              <w:top w:val="single" w:sz="4" w:space="0" w:color="000000"/>
              <w:left w:val="single" w:sz="4" w:space="0" w:color="000000"/>
              <w:bottom w:val="single" w:sz="4" w:space="0" w:color="000000"/>
              <w:right w:val="single" w:sz="4" w:space="0" w:color="000000"/>
            </w:tcBorders>
          </w:tcPr>
          <w:p w14:paraId="41E419AE" w14:textId="77777777" w:rsidR="00BB2FEF" w:rsidRDefault="00227A2A">
            <w:pPr>
              <w:spacing w:after="0" w:line="259" w:lineRule="auto"/>
              <w:ind w:left="3" w:firstLine="0"/>
              <w:jc w:val="left"/>
            </w:pPr>
            <w:r>
              <w:rPr>
                <w:sz w:val="22"/>
              </w:rPr>
              <w:t xml:space="preserve"> </w:t>
            </w:r>
          </w:p>
        </w:tc>
      </w:tr>
      <w:tr w:rsidR="00BB2FEF" w14:paraId="5FE415A8" w14:textId="77777777">
        <w:trPr>
          <w:trHeight w:val="413"/>
        </w:trPr>
        <w:tc>
          <w:tcPr>
            <w:tcW w:w="3371" w:type="dxa"/>
            <w:tcBorders>
              <w:top w:val="single" w:sz="4" w:space="0" w:color="000000"/>
              <w:left w:val="single" w:sz="4" w:space="0" w:color="000000"/>
              <w:bottom w:val="single" w:sz="4" w:space="0" w:color="000000"/>
              <w:right w:val="single" w:sz="4" w:space="0" w:color="000000"/>
            </w:tcBorders>
          </w:tcPr>
          <w:p w14:paraId="0883232F" w14:textId="77777777" w:rsidR="00BB2FEF" w:rsidRDefault="00227A2A">
            <w:pPr>
              <w:spacing w:after="0" w:line="259" w:lineRule="auto"/>
              <w:ind w:left="0" w:firstLine="0"/>
              <w:jc w:val="left"/>
            </w:pPr>
            <w:r>
              <w:rPr>
                <w:sz w:val="22"/>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29E97421" w14:textId="77777777" w:rsidR="00BB2FEF" w:rsidRDefault="00227A2A">
            <w:pPr>
              <w:spacing w:after="0" w:line="259" w:lineRule="auto"/>
              <w:ind w:left="0" w:firstLine="0"/>
              <w:jc w:val="left"/>
            </w:pPr>
            <w:r>
              <w:rPr>
                <w:sz w:val="22"/>
              </w:rPr>
              <w:t xml:space="preserve">£ </w:t>
            </w:r>
          </w:p>
        </w:tc>
        <w:tc>
          <w:tcPr>
            <w:tcW w:w="3101" w:type="dxa"/>
            <w:tcBorders>
              <w:top w:val="single" w:sz="4" w:space="0" w:color="000000"/>
              <w:left w:val="single" w:sz="4" w:space="0" w:color="000000"/>
              <w:bottom w:val="single" w:sz="4" w:space="0" w:color="000000"/>
              <w:right w:val="single" w:sz="4" w:space="0" w:color="000000"/>
            </w:tcBorders>
          </w:tcPr>
          <w:p w14:paraId="7C18D659" w14:textId="77777777" w:rsidR="00BB2FEF" w:rsidRDefault="00227A2A">
            <w:pPr>
              <w:spacing w:after="0" w:line="259" w:lineRule="auto"/>
              <w:ind w:left="3" w:firstLine="0"/>
              <w:jc w:val="left"/>
            </w:pPr>
            <w:r>
              <w:rPr>
                <w:sz w:val="22"/>
              </w:rPr>
              <w:t xml:space="preserve"> </w:t>
            </w:r>
          </w:p>
        </w:tc>
      </w:tr>
      <w:tr w:rsidR="00BB2FEF" w14:paraId="45717090" w14:textId="77777777">
        <w:trPr>
          <w:trHeight w:val="413"/>
        </w:trPr>
        <w:tc>
          <w:tcPr>
            <w:tcW w:w="3371" w:type="dxa"/>
            <w:tcBorders>
              <w:top w:val="single" w:sz="4" w:space="0" w:color="000000"/>
              <w:left w:val="single" w:sz="4" w:space="0" w:color="000000"/>
              <w:bottom w:val="single" w:sz="4" w:space="0" w:color="000000"/>
              <w:right w:val="single" w:sz="4" w:space="0" w:color="000000"/>
            </w:tcBorders>
          </w:tcPr>
          <w:p w14:paraId="4C1FBBA7" w14:textId="77777777" w:rsidR="00BB2FEF" w:rsidRDefault="00227A2A">
            <w:pPr>
              <w:spacing w:after="0" w:line="259" w:lineRule="auto"/>
              <w:ind w:left="0" w:firstLine="0"/>
              <w:jc w:val="left"/>
            </w:pPr>
            <w:r>
              <w:rPr>
                <w:sz w:val="22"/>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786EC58A" w14:textId="77777777" w:rsidR="00BB2FEF" w:rsidRDefault="00227A2A">
            <w:pPr>
              <w:spacing w:after="0" w:line="259" w:lineRule="auto"/>
              <w:ind w:left="0" w:firstLine="0"/>
              <w:jc w:val="left"/>
            </w:pPr>
            <w:r>
              <w:rPr>
                <w:sz w:val="22"/>
              </w:rPr>
              <w:t xml:space="preserve">£ </w:t>
            </w:r>
          </w:p>
        </w:tc>
        <w:tc>
          <w:tcPr>
            <w:tcW w:w="3101" w:type="dxa"/>
            <w:tcBorders>
              <w:top w:val="single" w:sz="4" w:space="0" w:color="000000"/>
              <w:left w:val="single" w:sz="4" w:space="0" w:color="000000"/>
              <w:bottom w:val="single" w:sz="4" w:space="0" w:color="000000"/>
              <w:right w:val="single" w:sz="4" w:space="0" w:color="000000"/>
            </w:tcBorders>
          </w:tcPr>
          <w:p w14:paraId="4C9D3119" w14:textId="77777777" w:rsidR="00BB2FEF" w:rsidRDefault="00227A2A">
            <w:pPr>
              <w:spacing w:after="0" w:line="259" w:lineRule="auto"/>
              <w:ind w:left="3" w:firstLine="0"/>
              <w:jc w:val="left"/>
            </w:pPr>
            <w:r>
              <w:rPr>
                <w:sz w:val="22"/>
              </w:rPr>
              <w:t xml:space="preserve"> </w:t>
            </w:r>
          </w:p>
        </w:tc>
      </w:tr>
      <w:tr w:rsidR="00BB2FEF" w14:paraId="72A1EEC4" w14:textId="77777777">
        <w:trPr>
          <w:trHeight w:val="413"/>
        </w:trPr>
        <w:tc>
          <w:tcPr>
            <w:tcW w:w="3371" w:type="dxa"/>
            <w:tcBorders>
              <w:top w:val="single" w:sz="4" w:space="0" w:color="000000"/>
              <w:left w:val="single" w:sz="4" w:space="0" w:color="000000"/>
              <w:bottom w:val="single" w:sz="4" w:space="0" w:color="000000"/>
              <w:right w:val="single" w:sz="4" w:space="0" w:color="000000"/>
            </w:tcBorders>
          </w:tcPr>
          <w:p w14:paraId="2BF80E0B" w14:textId="77777777" w:rsidR="00BB2FEF" w:rsidRDefault="00227A2A">
            <w:pPr>
              <w:spacing w:after="0" w:line="259" w:lineRule="auto"/>
              <w:ind w:left="0" w:firstLine="0"/>
              <w:jc w:val="left"/>
            </w:pPr>
            <w:r>
              <w:rPr>
                <w:sz w:val="22"/>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663F8BA5" w14:textId="77777777" w:rsidR="00BB2FEF" w:rsidRDefault="00227A2A">
            <w:pPr>
              <w:spacing w:after="0" w:line="259" w:lineRule="auto"/>
              <w:ind w:left="0" w:firstLine="0"/>
              <w:jc w:val="left"/>
            </w:pPr>
            <w:r>
              <w:rPr>
                <w:sz w:val="22"/>
              </w:rPr>
              <w:t xml:space="preserve">£ </w:t>
            </w:r>
          </w:p>
        </w:tc>
        <w:tc>
          <w:tcPr>
            <w:tcW w:w="3101" w:type="dxa"/>
            <w:tcBorders>
              <w:top w:val="single" w:sz="4" w:space="0" w:color="000000"/>
              <w:left w:val="single" w:sz="4" w:space="0" w:color="000000"/>
              <w:bottom w:val="single" w:sz="4" w:space="0" w:color="000000"/>
              <w:right w:val="single" w:sz="4" w:space="0" w:color="000000"/>
            </w:tcBorders>
          </w:tcPr>
          <w:p w14:paraId="2EDD1601" w14:textId="77777777" w:rsidR="00BB2FEF" w:rsidRDefault="00227A2A">
            <w:pPr>
              <w:spacing w:after="0" w:line="259" w:lineRule="auto"/>
              <w:ind w:left="3" w:firstLine="0"/>
              <w:jc w:val="left"/>
            </w:pPr>
            <w:r>
              <w:rPr>
                <w:sz w:val="22"/>
              </w:rPr>
              <w:t xml:space="preserve"> </w:t>
            </w:r>
          </w:p>
        </w:tc>
      </w:tr>
      <w:tr w:rsidR="00BB2FEF" w14:paraId="4EEE7523" w14:textId="77777777">
        <w:trPr>
          <w:trHeight w:val="413"/>
        </w:trPr>
        <w:tc>
          <w:tcPr>
            <w:tcW w:w="3371" w:type="dxa"/>
            <w:tcBorders>
              <w:top w:val="single" w:sz="4" w:space="0" w:color="000000"/>
              <w:left w:val="single" w:sz="4" w:space="0" w:color="000000"/>
              <w:bottom w:val="single" w:sz="4" w:space="0" w:color="000000"/>
              <w:right w:val="single" w:sz="4" w:space="0" w:color="000000"/>
            </w:tcBorders>
          </w:tcPr>
          <w:p w14:paraId="4951BD34" w14:textId="77777777" w:rsidR="00BB2FEF" w:rsidRDefault="00227A2A">
            <w:pPr>
              <w:spacing w:after="0" w:line="259" w:lineRule="auto"/>
              <w:ind w:left="0" w:firstLine="0"/>
              <w:jc w:val="left"/>
            </w:pPr>
            <w:r>
              <w:rPr>
                <w:sz w:val="22"/>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5FD45239" w14:textId="77777777" w:rsidR="00BB2FEF" w:rsidRDefault="00227A2A">
            <w:pPr>
              <w:spacing w:after="0" w:line="259" w:lineRule="auto"/>
              <w:ind w:left="0" w:firstLine="0"/>
              <w:jc w:val="left"/>
            </w:pPr>
            <w:r>
              <w:rPr>
                <w:sz w:val="22"/>
              </w:rPr>
              <w:t xml:space="preserve">£ </w:t>
            </w:r>
          </w:p>
        </w:tc>
        <w:tc>
          <w:tcPr>
            <w:tcW w:w="3101" w:type="dxa"/>
            <w:tcBorders>
              <w:top w:val="single" w:sz="4" w:space="0" w:color="000000"/>
              <w:left w:val="single" w:sz="4" w:space="0" w:color="000000"/>
              <w:bottom w:val="single" w:sz="4" w:space="0" w:color="000000"/>
              <w:right w:val="single" w:sz="4" w:space="0" w:color="000000"/>
            </w:tcBorders>
          </w:tcPr>
          <w:p w14:paraId="6F6348D8" w14:textId="77777777" w:rsidR="00BB2FEF" w:rsidRDefault="00227A2A">
            <w:pPr>
              <w:spacing w:after="0" w:line="259" w:lineRule="auto"/>
              <w:ind w:left="3" w:firstLine="0"/>
              <w:jc w:val="left"/>
            </w:pPr>
            <w:r>
              <w:rPr>
                <w:sz w:val="22"/>
              </w:rPr>
              <w:t xml:space="preserve"> </w:t>
            </w:r>
          </w:p>
        </w:tc>
      </w:tr>
      <w:tr w:rsidR="00BB2FEF" w14:paraId="4906E90D" w14:textId="77777777">
        <w:trPr>
          <w:trHeight w:val="408"/>
        </w:trPr>
        <w:tc>
          <w:tcPr>
            <w:tcW w:w="3371" w:type="dxa"/>
            <w:tcBorders>
              <w:top w:val="single" w:sz="4" w:space="0" w:color="000000"/>
              <w:left w:val="single" w:sz="4" w:space="0" w:color="000000"/>
              <w:bottom w:val="single" w:sz="4" w:space="0" w:color="000000"/>
              <w:right w:val="single" w:sz="4" w:space="0" w:color="000000"/>
            </w:tcBorders>
          </w:tcPr>
          <w:p w14:paraId="2D10A47F" w14:textId="77777777" w:rsidR="00BB2FEF" w:rsidRDefault="00227A2A">
            <w:pPr>
              <w:spacing w:after="0" w:line="259" w:lineRule="auto"/>
              <w:ind w:left="0" w:firstLine="0"/>
              <w:jc w:val="left"/>
            </w:pPr>
            <w:r>
              <w:rPr>
                <w:sz w:val="22"/>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72835B60" w14:textId="77777777" w:rsidR="00BB2FEF" w:rsidRDefault="00227A2A">
            <w:pPr>
              <w:spacing w:after="0" w:line="259" w:lineRule="auto"/>
              <w:ind w:left="0" w:firstLine="0"/>
              <w:jc w:val="left"/>
            </w:pPr>
            <w:r>
              <w:rPr>
                <w:sz w:val="22"/>
              </w:rPr>
              <w:t xml:space="preserve">£ </w:t>
            </w:r>
          </w:p>
        </w:tc>
        <w:tc>
          <w:tcPr>
            <w:tcW w:w="3101" w:type="dxa"/>
            <w:tcBorders>
              <w:top w:val="single" w:sz="4" w:space="0" w:color="000000"/>
              <w:left w:val="single" w:sz="4" w:space="0" w:color="000000"/>
              <w:bottom w:val="single" w:sz="4" w:space="0" w:color="000000"/>
              <w:right w:val="single" w:sz="4" w:space="0" w:color="000000"/>
            </w:tcBorders>
          </w:tcPr>
          <w:p w14:paraId="34555767" w14:textId="77777777" w:rsidR="00BB2FEF" w:rsidRDefault="00227A2A">
            <w:pPr>
              <w:spacing w:after="0" w:line="259" w:lineRule="auto"/>
              <w:ind w:left="3" w:firstLine="0"/>
              <w:jc w:val="left"/>
            </w:pPr>
            <w:r>
              <w:rPr>
                <w:sz w:val="22"/>
              </w:rPr>
              <w:t xml:space="preserve"> </w:t>
            </w:r>
          </w:p>
        </w:tc>
      </w:tr>
      <w:tr w:rsidR="00BB2FEF" w14:paraId="06410E33" w14:textId="77777777">
        <w:trPr>
          <w:trHeight w:val="413"/>
        </w:trPr>
        <w:tc>
          <w:tcPr>
            <w:tcW w:w="3371" w:type="dxa"/>
            <w:tcBorders>
              <w:top w:val="single" w:sz="4" w:space="0" w:color="000000"/>
              <w:left w:val="single" w:sz="4" w:space="0" w:color="000000"/>
              <w:bottom w:val="single" w:sz="4" w:space="0" w:color="000000"/>
              <w:right w:val="single" w:sz="4" w:space="0" w:color="000000"/>
            </w:tcBorders>
          </w:tcPr>
          <w:p w14:paraId="29278160" w14:textId="77777777" w:rsidR="00BB2FEF" w:rsidRDefault="00227A2A">
            <w:pPr>
              <w:spacing w:after="0" w:line="259" w:lineRule="auto"/>
              <w:ind w:left="0" w:firstLine="0"/>
              <w:jc w:val="left"/>
            </w:pPr>
            <w:r>
              <w:rPr>
                <w:sz w:val="22"/>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6B9AF7B2" w14:textId="77777777" w:rsidR="00BB2FEF" w:rsidRDefault="00227A2A">
            <w:pPr>
              <w:spacing w:after="0" w:line="259" w:lineRule="auto"/>
              <w:ind w:left="0" w:firstLine="0"/>
              <w:jc w:val="left"/>
            </w:pPr>
            <w:r>
              <w:rPr>
                <w:sz w:val="22"/>
              </w:rPr>
              <w:t xml:space="preserve">£ </w:t>
            </w:r>
          </w:p>
        </w:tc>
        <w:tc>
          <w:tcPr>
            <w:tcW w:w="3101" w:type="dxa"/>
            <w:tcBorders>
              <w:top w:val="single" w:sz="4" w:space="0" w:color="000000"/>
              <w:left w:val="single" w:sz="4" w:space="0" w:color="000000"/>
              <w:bottom w:val="single" w:sz="4" w:space="0" w:color="000000"/>
              <w:right w:val="single" w:sz="4" w:space="0" w:color="000000"/>
            </w:tcBorders>
          </w:tcPr>
          <w:p w14:paraId="331D4DDE" w14:textId="77777777" w:rsidR="00BB2FEF" w:rsidRDefault="00227A2A">
            <w:pPr>
              <w:spacing w:after="0" w:line="259" w:lineRule="auto"/>
              <w:ind w:left="3" w:firstLine="0"/>
              <w:jc w:val="left"/>
            </w:pPr>
            <w:r>
              <w:rPr>
                <w:sz w:val="22"/>
              </w:rPr>
              <w:t xml:space="preserve"> </w:t>
            </w:r>
          </w:p>
        </w:tc>
      </w:tr>
      <w:tr w:rsidR="00BB2FEF" w14:paraId="1C2374FF" w14:textId="77777777">
        <w:trPr>
          <w:trHeight w:val="413"/>
        </w:trPr>
        <w:tc>
          <w:tcPr>
            <w:tcW w:w="3371" w:type="dxa"/>
            <w:tcBorders>
              <w:top w:val="single" w:sz="4" w:space="0" w:color="000000"/>
              <w:left w:val="single" w:sz="4" w:space="0" w:color="000000"/>
              <w:bottom w:val="single" w:sz="4" w:space="0" w:color="000000"/>
              <w:right w:val="single" w:sz="4" w:space="0" w:color="000000"/>
            </w:tcBorders>
          </w:tcPr>
          <w:p w14:paraId="08CA781F" w14:textId="77777777" w:rsidR="00BB2FEF" w:rsidRDefault="00227A2A">
            <w:pPr>
              <w:spacing w:after="0" w:line="259" w:lineRule="auto"/>
              <w:ind w:left="0" w:firstLine="0"/>
              <w:jc w:val="left"/>
            </w:pPr>
            <w:r>
              <w:rPr>
                <w:sz w:val="22"/>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5A6EFC93" w14:textId="77777777" w:rsidR="00BB2FEF" w:rsidRDefault="00227A2A">
            <w:pPr>
              <w:spacing w:after="0" w:line="259" w:lineRule="auto"/>
              <w:ind w:left="0" w:firstLine="0"/>
              <w:jc w:val="left"/>
            </w:pPr>
            <w:r>
              <w:rPr>
                <w:sz w:val="22"/>
              </w:rPr>
              <w:t xml:space="preserve">£ </w:t>
            </w:r>
          </w:p>
        </w:tc>
        <w:tc>
          <w:tcPr>
            <w:tcW w:w="3101" w:type="dxa"/>
            <w:tcBorders>
              <w:top w:val="single" w:sz="4" w:space="0" w:color="000000"/>
              <w:left w:val="single" w:sz="4" w:space="0" w:color="000000"/>
              <w:bottom w:val="single" w:sz="4" w:space="0" w:color="000000"/>
              <w:right w:val="single" w:sz="4" w:space="0" w:color="000000"/>
            </w:tcBorders>
          </w:tcPr>
          <w:p w14:paraId="6EDC7FE5" w14:textId="77777777" w:rsidR="00BB2FEF" w:rsidRDefault="00227A2A">
            <w:pPr>
              <w:spacing w:after="0" w:line="259" w:lineRule="auto"/>
              <w:ind w:left="3" w:firstLine="0"/>
              <w:jc w:val="left"/>
            </w:pPr>
            <w:r>
              <w:rPr>
                <w:sz w:val="22"/>
              </w:rPr>
              <w:t xml:space="preserve"> </w:t>
            </w:r>
          </w:p>
        </w:tc>
      </w:tr>
      <w:tr w:rsidR="00BB2FEF" w14:paraId="4C8E034F" w14:textId="77777777">
        <w:trPr>
          <w:trHeight w:val="413"/>
        </w:trPr>
        <w:tc>
          <w:tcPr>
            <w:tcW w:w="3371" w:type="dxa"/>
            <w:tcBorders>
              <w:top w:val="single" w:sz="4" w:space="0" w:color="000000"/>
              <w:left w:val="single" w:sz="4" w:space="0" w:color="000000"/>
              <w:bottom w:val="single" w:sz="4" w:space="0" w:color="000000"/>
              <w:right w:val="single" w:sz="4" w:space="0" w:color="000000"/>
            </w:tcBorders>
          </w:tcPr>
          <w:p w14:paraId="174C1768" w14:textId="77777777" w:rsidR="00BB2FEF" w:rsidRDefault="00227A2A">
            <w:pPr>
              <w:spacing w:after="0" w:line="259" w:lineRule="auto"/>
              <w:ind w:left="0" w:firstLine="0"/>
              <w:jc w:val="left"/>
            </w:pPr>
            <w:r>
              <w:rPr>
                <w:sz w:val="22"/>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5D2AB02B" w14:textId="77777777" w:rsidR="00BB2FEF" w:rsidRDefault="00227A2A">
            <w:pPr>
              <w:spacing w:after="0" w:line="259" w:lineRule="auto"/>
              <w:ind w:left="0" w:firstLine="0"/>
              <w:jc w:val="left"/>
            </w:pPr>
            <w:r>
              <w:rPr>
                <w:sz w:val="22"/>
              </w:rPr>
              <w:t xml:space="preserve">£ </w:t>
            </w:r>
          </w:p>
        </w:tc>
        <w:tc>
          <w:tcPr>
            <w:tcW w:w="3101" w:type="dxa"/>
            <w:tcBorders>
              <w:top w:val="single" w:sz="4" w:space="0" w:color="000000"/>
              <w:left w:val="single" w:sz="4" w:space="0" w:color="000000"/>
              <w:bottom w:val="single" w:sz="4" w:space="0" w:color="000000"/>
              <w:right w:val="single" w:sz="4" w:space="0" w:color="000000"/>
            </w:tcBorders>
          </w:tcPr>
          <w:p w14:paraId="49B55516" w14:textId="77777777" w:rsidR="00BB2FEF" w:rsidRDefault="00227A2A">
            <w:pPr>
              <w:spacing w:after="0" w:line="259" w:lineRule="auto"/>
              <w:ind w:left="3" w:firstLine="0"/>
              <w:jc w:val="left"/>
            </w:pPr>
            <w:r>
              <w:rPr>
                <w:sz w:val="22"/>
              </w:rPr>
              <w:t xml:space="preserve"> </w:t>
            </w:r>
          </w:p>
        </w:tc>
      </w:tr>
      <w:tr w:rsidR="00BB2FEF" w14:paraId="4AA5CAFE" w14:textId="77777777">
        <w:trPr>
          <w:trHeight w:val="413"/>
        </w:trPr>
        <w:tc>
          <w:tcPr>
            <w:tcW w:w="3371" w:type="dxa"/>
            <w:tcBorders>
              <w:top w:val="single" w:sz="4" w:space="0" w:color="000000"/>
              <w:left w:val="single" w:sz="4" w:space="0" w:color="000000"/>
              <w:bottom w:val="single" w:sz="4" w:space="0" w:color="000000"/>
              <w:right w:val="single" w:sz="4" w:space="0" w:color="000000"/>
            </w:tcBorders>
          </w:tcPr>
          <w:p w14:paraId="7F21D120" w14:textId="77777777" w:rsidR="00BB2FEF" w:rsidRDefault="00227A2A">
            <w:pPr>
              <w:spacing w:after="0" w:line="259" w:lineRule="auto"/>
              <w:ind w:left="0" w:firstLine="0"/>
              <w:jc w:val="left"/>
            </w:pPr>
            <w:r>
              <w:rPr>
                <w:sz w:val="22"/>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4F60BA40" w14:textId="77777777" w:rsidR="00BB2FEF" w:rsidRDefault="00227A2A">
            <w:pPr>
              <w:spacing w:after="0" w:line="259" w:lineRule="auto"/>
              <w:ind w:left="0" w:firstLine="0"/>
              <w:jc w:val="left"/>
            </w:pPr>
            <w:r>
              <w:rPr>
                <w:sz w:val="22"/>
              </w:rPr>
              <w:t xml:space="preserve">£ </w:t>
            </w:r>
          </w:p>
        </w:tc>
        <w:tc>
          <w:tcPr>
            <w:tcW w:w="3101" w:type="dxa"/>
            <w:tcBorders>
              <w:top w:val="single" w:sz="4" w:space="0" w:color="000000"/>
              <w:left w:val="single" w:sz="4" w:space="0" w:color="000000"/>
              <w:bottom w:val="single" w:sz="4" w:space="0" w:color="000000"/>
              <w:right w:val="single" w:sz="4" w:space="0" w:color="000000"/>
            </w:tcBorders>
          </w:tcPr>
          <w:p w14:paraId="4CD60C61" w14:textId="77777777" w:rsidR="00BB2FEF" w:rsidRDefault="00227A2A">
            <w:pPr>
              <w:spacing w:after="0" w:line="259" w:lineRule="auto"/>
              <w:ind w:left="3" w:firstLine="0"/>
              <w:jc w:val="left"/>
            </w:pPr>
            <w:r>
              <w:rPr>
                <w:sz w:val="22"/>
              </w:rPr>
              <w:t xml:space="preserve"> </w:t>
            </w:r>
          </w:p>
        </w:tc>
      </w:tr>
      <w:tr w:rsidR="00BB2FEF" w14:paraId="2BEC1DB3" w14:textId="77777777">
        <w:trPr>
          <w:trHeight w:val="414"/>
        </w:trPr>
        <w:tc>
          <w:tcPr>
            <w:tcW w:w="3371" w:type="dxa"/>
            <w:tcBorders>
              <w:top w:val="single" w:sz="4" w:space="0" w:color="000000"/>
              <w:left w:val="single" w:sz="4" w:space="0" w:color="000000"/>
              <w:bottom w:val="single" w:sz="4" w:space="0" w:color="000000"/>
              <w:right w:val="single" w:sz="4" w:space="0" w:color="000000"/>
            </w:tcBorders>
          </w:tcPr>
          <w:p w14:paraId="55693F60" w14:textId="77777777" w:rsidR="00BB2FEF" w:rsidRDefault="00227A2A">
            <w:pPr>
              <w:spacing w:after="0" w:line="259" w:lineRule="auto"/>
              <w:ind w:left="0" w:firstLine="0"/>
              <w:jc w:val="left"/>
            </w:pPr>
            <w:r>
              <w:rPr>
                <w:sz w:val="22"/>
              </w:rPr>
              <w:lastRenderedPageBreak/>
              <w:t xml:space="preserve"> </w:t>
            </w:r>
          </w:p>
        </w:tc>
        <w:tc>
          <w:tcPr>
            <w:tcW w:w="2829" w:type="dxa"/>
            <w:tcBorders>
              <w:top w:val="single" w:sz="4" w:space="0" w:color="000000"/>
              <w:left w:val="single" w:sz="4" w:space="0" w:color="000000"/>
              <w:bottom w:val="single" w:sz="4" w:space="0" w:color="000000"/>
              <w:right w:val="single" w:sz="4" w:space="0" w:color="000000"/>
            </w:tcBorders>
          </w:tcPr>
          <w:p w14:paraId="41B11C31" w14:textId="77777777" w:rsidR="00BB2FEF" w:rsidRDefault="00227A2A">
            <w:pPr>
              <w:spacing w:after="0" w:line="259" w:lineRule="auto"/>
              <w:ind w:left="0" w:firstLine="0"/>
              <w:jc w:val="left"/>
            </w:pPr>
            <w:r>
              <w:rPr>
                <w:sz w:val="22"/>
              </w:rPr>
              <w:t xml:space="preserve">£ </w:t>
            </w:r>
          </w:p>
        </w:tc>
        <w:tc>
          <w:tcPr>
            <w:tcW w:w="3101" w:type="dxa"/>
            <w:tcBorders>
              <w:top w:val="single" w:sz="4" w:space="0" w:color="000000"/>
              <w:left w:val="single" w:sz="4" w:space="0" w:color="000000"/>
              <w:bottom w:val="single" w:sz="4" w:space="0" w:color="000000"/>
              <w:right w:val="single" w:sz="4" w:space="0" w:color="000000"/>
            </w:tcBorders>
          </w:tcPr>
          <w:p w14:paraId="4293673B" w14:textId="77777777" w:rsidR="00BB2FEF" w:rsidRDefault="00227A2A">
            <w:pPr>
              <w:spacing w:after="0" w:line="259" w:lineRule="auto"/>
              <w:ind w:left="3" w:firstLine="0"/>
              <w:jc w:val="left"/>
            </w:pPr>
            <w:r>
              <w:rPr>
                <w:sz w:val="22"/>
              </w:rPr>
              <w:t xml:space="preserve"> </w:t>
            </w:r>
          </w:p>
        </w:tc>
      </w:tr>
      <w:tr w:rsidR="00BB2FEF" w14:paraId="352789DC" w14:textId="77777777">
        <w:trPr>
          <w:trHeight w:val="408"/>
        </w:trPr>
        <w:tc>
          <w:tcPr>
            <w:tcW w:w="3371" w:type="dxa"/>
            <w:tcBorders>
              <w:top w:val="single" w:sz="4" w:space="0" w:color="000000"/>
              <w:left w:val="single" w:sz="4" w:space="0" w:color="000000"/>
              <w:bottom w:val="single" w:sz="4" w:space="0" w:color="000000"/>
              <w:right w:val="single" w:sz="4" w:space="0" w:color="000000"/>
            </w:tcBorders>
            <w:shd w:val="clear" w:color="auto" w:fill="D9D9D9"/>
          </w:tcPr>
          <w:p w14:paraId="1C3C18A6" w14:textId="77777777" w:rsidR="00BB2FEF" w:rsidRDefault="00227A2A">
            <w:pPr>
              <w:spacing w:after="0" w:line="259" w:lineRule="auto"/>
              <w:ind w:left="0" w:firstLine="0"/>
              <w:jc w:val="left"/>
            </w:pPr>
            <w:r>
              <w:rPr>
                <w:b/>
                <w:sz w:val="22"/>
              </w:rPr>
              <w:t xml:space="preserve">Total claimed </w:t>
            </w:r>
          </w:p>
        </w:tc>
        <w:tc>
          <w:tcPr>
            <w:tcW w:w="2829" w:type="dxa"/>
            <w:tcBorders>
              <w:top w:val="single" w:sz="4" w:space="0" w:color="000000"/>
              <w:left w:val="single" w:sz="4" w:space="0" w:color="000000"/>
              <w:bottom w:val="single" w:sz="4" w:space="0" w:color="000000"/>
              <w:right w:val="single" w:sz="4" w:space="0" w:color="000000"/>
            </w:tcBorders>
          </w:tcPr>
          <w:p w14:paraId="488A49C2" w14:textId="77777777" w:rsidR="00BB2FEF" w:rsidRDefault="00227A2A">
            <w:pPr>
              <w:spacing w:after="0" w:line="259" w:lineRule="auto"/>
              <w:ind w:left="0" w:firstLine="0"/>
              <w:jc w:val="left"/>
            </w:pPr>
            <w:r>
              <w:rPr>
                <w:sz w:val="22"/>
              </w:rPr>
              <w:t xml:space="preserve">£ </w:t>
            </w:r>
          </w:p>
        </w:tc>
        <w:tc>
          <w:tcPr>
            <w:tcW w:w="3101" w:type="dxa"/>
            <w:tcBorders>
              <w:top w:val="single" w:sz="4" w:space="0" w:color="000000"/>
              <w:left w:val="single" w:sz="4" w:space="0" w:color="000000"/>
              <w:bottom w:val="nil"/>
              <w:right w:val="nil"/>
            </w:tcBorders>
          </w:tcPr>
          <w:p w14:paraId="7C3C6CD1" w14:textId="77777777" w:rsidR="00BB2FEF" w:rsidRDefault="00BB2FEF">
            <w:pPr>
              <w:spacing w:after="160" w:line="259" w:lineRule="auto"/>
              <w:ind w:left="0" w:firstLine="0"/>
              <w:jc w:val="left"/>
            </w:pPr>
          </w:p>
        </w:tc>
      </w:tr>
    </w:tbl>
    <w:p w14:paraId="48E0812E" w14:textId="77777777" w:rsidR="00BB2FEF" w:rsidRDefault="00227A2A">
      <w:pPr>
        <w:spacing w:after="211" w:line="234" w:lineRule="auto"/>
        <w:ind w:left="492"/>
        <w:jc w:val="center"/>
      </w:pPr>
      <w:r>
        <w:rPr>
          <w:b/>
        </w:rPr>
        <w:t xml:space="preserve">NB All further required quotations/receipts not accompanied with this form must be provided to </w:t>
      </w:r>
      <w:r w:rsidR="00702246">
        <w:rPr>
          <w:b/>
          <w:color w:val="0000FF"/>
          <w:u w:val="single" w:color="0000FF"/>
        </w:rPr>
        <w:t>the</w:t>
      </w:r>
      <w:r>
        <w:rPr>
          <w:b/>
          <w:color w:val="0000FF"/>
          <w:u w:val="single" w:color="0000FF"/>
        </w:rPr>
        <w:t xml:space="preserve"> Head of Financial</w:t>
      </w:r>
      <w:r>
        <w:rPr>
          <w:b/>
          <w:color w:val="0000FF"/>
        </w:rPr>
        <w:t xml:space="preserve"> </w:t>
      </w:r>
      <w:r>
        <w:rPr>
          <w:b/>
          <w:color w:val="0000FF"/>
          <w:u w:val="single" w:color="0000FF"/>
        </w:rPr>
        <w:t>Services and Control.</w:t>
      </w:r>
      <w:r>
        <w:rPr>
          <w:b/>
          <w:color w:val="0000FF"/>
        </w:rPr>
        <w:t xml:space="preserve"> </w:t>
      </w:r>
      <w:r>
        <w:rPr>
          <w:b/>
        </w:rPr>
        <w:t xml:space="preserve"> </w:t>
      </w:r>
      <w:r>
        <w:rPr>
          <w:b/>
          <w:sz w:val="28"/>
        </w:rPr>
        <w:t xml:space="preserve"> </w:t>
      </w:r>
    </w:p>
    <w:p w14:paraId="67C8ADC1" w14:textId="77777777" w:rsidR="00BB2FEF" w:rsidRDefault="00227A2A">
      <w:pPr>
        <w:spacing w:after="0" w:line="259" w:lineRule="auto"/>
        <w:ind w:left="494" w:firstLine="0"/>
        <w:jc w:val="left"/>
      </w:pPr>
      <w:r>
        <w:t xml:space="preserve"> </w:t>
      </w:r>
    </w:p>
    <w:sectPr w:rsidR="00BB2FEF">
      <w:headerReference w:type="even" r:id="rId19"/>
      <w:headerReference w:type="default" r:id="rId20"/>
      <w:footerReference w:type="even" r:id="rId21"/>
      <w:footerReference w:type="default" r:id="rId22"/>
      <w:headerReference w:type="first" r:id="rId23"/>
      <w:footerReference w:type="first" r:id="rId24"/>
      <w:pgSz w:w="11909" w:h="16834"/>
      <w:pgMar w:top="725" w:right="1402" w:bottom="1472" w:left="9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0463F" w14:textId="77777777" w:rsidR="00EB4C44" w:rsidRDefault="00EB4C44">
      <w:pPr>
        <w:spacing w:after="0" w:line="240" w:lineRule="auto"/>
      </w:pPr>
      <w:r>
        <w:separator/>
      </w:r>
    </w:p>
  </w:endnote>
  <w:endnote w:type="continuationSeparator" w:id="0">
    <w:p w14:paraId="1EDFEFD7" w14:textId="77777777" w:rsidR="00EB4C44" w:rsidRDefault="00EB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01" w:tblpY="15388"/>
      <w:tblOverlap w:val="never"/>
      <w:tblW w:w="9306" w:type="dxa"/>
      <w:tblInd w:w="0" w:type="dxa"/>
      <w:tblCellMar>
        <w:top w:w="52" w:type="dxa"/>
        <w:left w:w="115" w:type="dxa"/>
        <w:right w:w="115" w:type="dxa"/>
      </w:tblCellMar>
      <w:tblLook w:val="04A0" w:firstRow="1" w:lastRow="0" w:firstColumn="1" w:lastColumn="0" w:noHBand="0" w:noVBand="1"/>
    </w:tblPr>
    <w:tblGrid>
      <w:gridCol w:w="3102"/>
      <w:gridCol w:w="3102"/>
      <w:gridCol w:w="3102"/>
    </w:tblGrid>
    <w:tr w:rsidR="00EB4C44" w14:paraId="02A1936B" w14:textId="77777777">
      <w:trPr>
        <w:trHeight w:val="494"/>
      </w:trPr>
      <w:tc>
        <w:tcPr>
          <w:tcW w:w="3102" w:type="dxa"/>
          <w:tcBorders>
            <w:top w:val="single" w:sz="4" w:space="0" w:color="000000"/>
            <w:left w:val="single" w:sz="4" w:space="0" w:color="000000"/>
            <w:bottom w:val="single" w:sz="4" w:space="0" w:color="000000"/>
            <w:right w:val="single" w:sz="4" w:space="0" w:color="000000"/>
          </w:tcBorders>
        </w:tcPr>
        <w:p w14:paraId="1CB49A1A" w14:textId="77777777" w:rsidR="00EB4C44" w:rsidRDefault="00EB4C44">
          <w:pPr>
            <w:spacing w:after="0" w:line="259" w:lineRule="auto"/>
            <w:ind w:left="0" w:firstLine="0"/>
            <w:jc w:val="center"/>
          </w:pPr>
          <w:r>
            <w:rPr>
              <w:b/>
              <w:sz w:val="20"/>
            </w:rPr>
            <w:t xml:space="preserve">Date Approved: 03 October 2018 </w:t>
          </w:r>
        </w:p>
      </w:tc>
      <w:tc>
        <w:tcPr>
          <w:tcW w:w="3102" w:type="dxa"/>
          <w:tcBorders>
            <w:top w:val="single" w:sz="4" w:space="0" w:color="000000"/>
            <w:left w:val="single" w:sz="4" w:space="0" w:color="000000"/>
            <w:bottom w:val="single" w:sz="4" w:space="0" w:color="000000"/>
            <w:right w:val="single" w:sz="4" w:space="0" w:color="000000"/>
          </w:tcBorders>
        </w:tcPr>
        <w:p w14:paraId="57889F57" w14:textId="77777777" w:rsidR="00EB4C44" w:rsidRDefault="00EB4C44">
          <w:pPr>
            <w:spacing w:after="0" w:line="259" w:lineRule="auto"/>
            <w:ind w:left="4" w:firstLine="0"/>
            <w:jc w:val="center"/>
          </w:pPr>
          <w:r>
            <w:rPr>
              <w:b/>
              <w:sz w:val="20"/>
            </w:rPr>
            <w:t xml:space="preserve">Version: 2 </w:t>
          </w:r>
        </w:p>
      </w:tc>
      <w:tc>
        <w:tcPr>
          <w:tcW w:w="3102" w:type="dxa"/>
          <w:tcBorders>
            <w:top w:val="single" w:sz="4" w:space="0" w:color="000000"/>
            <w:left w:val="single" w:sz="4" w:space="0" w:color="000000"/>
            <w:bottom w:val="single" w:sz="4" w:space="0" w:color="000000"/>
            <w:right w:val="single" w:sz="4" w:space="0" w:color="000000"/>
          </w:tcBorders>
        </w:tcPr>
        <w:p w14:paraId="2F559E2B" w14:textId="2254CB25" w:rsidR="00EB4C44" w:rsidRDefault="00EB4C44">
          <w:pPr>
            <w:spacing w:after="0" w:line="259" w:lineRule="auto"/>
            <w:ind w:left="8" w:firstLine="0"/>
            <w:jc w:val="center"/>
          </w:pPr>
          <w:r>
            <w:rPr>
              <w:b/>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fldSimple w:instr=" NUMPAGES   \* MERGEFORMAT ">
            <w:r w:rsidR="00AB0332" w:rsidRPr="00AB0332">
              <w:rPr>
                <w:noProof/>
                <w:sz w:val="20"/>
              </w:rPr>
              <w:t>20</w:t>
            </w:r>
          </w:fldSimple>
          <w:r>
            <w:rPr>
              <w:b/>
              <w:sz w:val="20"/>
            </w:rPr>
            <w:t xml:space="preserve"> </w:t>
          </w:r>
        </w:p>
      </w:tc>
    </w:tr>
  </w:tbl>
  <w:p w14:paraId="0BA12167" w14:textId="77777777" w:rsidR="00EB4C44" w:rsidRDefault="00EB4C44">
    <w:pPr>
      <w:spacing w:after="0" w:line="259" w:lineRule="auto"/>
      <w:ind w:left="541" w:firstLine="0"/>
      <w:jc w:val="center"/>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01" w:tblpY="15388"/>
      <w:tblOverlap w:val="never"/>
      <w:tblW w:w="9306" w:type="dxa"/>
      <w:tblInd w:w="0" w:type="dxa"/>
      <w:tblCellMar>
        <w:top w:w="52" w:type="dxa"/>
        <w:left w:w="115" w:type="dxa"/>
        <w:right w:w="115" w:type="dxa"/>
      </w:tblCellMar>
      <w:tblLook w:val="04A0" w:firstRow="1" w:lastRow="0" w:firstColumn="1" w:lastColumn="0" w:noHBand="0" w:noVBand="1"/>
    </w:tblPr>
    <w:tblGrid>
      <w:gridCol w:w="3102"/>
      <w:gridCol w:w="3102"/>
      <w:gridCol w:w="3102"/>
    </w:tblGrid>
    <w:tr w:rsidR="00EB4C44" w14:paraId="375A7B59" w14:textId="77777777">
      <w:trPr>
        <w:trHeight w:val="494"/>
      </w:trPr>
      <w:tc>
        <w:tcPr>
          <w:tcW w:w="3102" w:type="dxa"/>
          <w:tcBorders>
            <w:top w:val="single" w:sz="4" w:space="0" w:color="000000"/>
            <w:left w:val="single" w:sz="4" w:space="0" w:color="000000"/>
            <w:bottom w:val="single" w:sz="4" w:space="0" w:color="000000"/>
            <w:right w:val="single" w:sz="4" w:space="0" w:color="000000"/>
          </w:tcBorders>
        </w:tcPr>
        <w:p w14:paraId="57B25897" w14:textId="419AB992" w:rsidR="00EB4C44" w:rsidRDefault="00CB3E69" w:rsidP="00CB3E69">
          <w:pPr>
            <w:spacing w:after="0" w:line="259" w:lineRule="auto"/>
            <w:ind w:left="0" w:firstLine="0"/>
            <w:jc w:val="center"/>
          </w:pPr>
          <w:r>
            <w:rPr>
              <w:b/>
              <w:sz w:val="20"/>
            </w:rPr>
            <w:t xml:space="preserve">Date Approved: </w:t>
          </w:r>
          <w:r w:rsidR="00EB4C44">
            <w:rPr>
              <w:b/>
              <w:sz w:val="20"/>
            </w:rPr>
            <w:t xml:space="preserve"> </w:t>
          </w:r>
        </w:p>
      </w:tc>
      <w:tc>
        <w:tcPr>
          <w:tcW w:w="3102" w:type="dxa"/>
          <w:tcBorders>
            <w:top w:val="single" w:sz="4" w:space="0" w:color="000000"/>
            <w:left w:val="single" w:sz="4" w:space="0" w:color="000000"/>
            <w:bottom w:val="single" w:sz="4" w:space="0" w:color="000000"/>
            <w:right w:val="single" w:sz="4" w:space="0" w:color="000000"/>
          </w:tcBorders>
        </w:tcPr>
        <w:p w14:paraId="6FFD6B59" w14:textId="44D38CB3" w:rsidR="00EB4C44" w:rsidRDefault="00EB4C44" w:rsidP="00CB3E69">
          <w:pPr>
            <w:spacing w:after="0" w:line="259" w:lineRule="auto"/>
            <w:ind w:left="4" w:firstLine="0"/>
            <w:jc w:val="center"/>
          </w:pPr>
          <w:r>
            <w:rPr>
              <w:b/>
              <w:sz w:val="20"/>
            </w:rPr>
            <w:t xml:space="preserve">Version: </w:t>
          </w:r>
          <w:r w:rsidR="00CB3E69">
            <w:rPr>
              <w:b/>
              <w:sz w:val="20"/>
            </w:rPr>
            <w:t>3</w:t>
          </w:r>
          <w:r>
            <w:rPr>
              <w:b/>
              <w:sz w:val="20"/>
            </w:rPr>
            <w:t xml:space="preserve"> </w:t>
          </w:r>
        </w:p>
      </w:tc>
      <w:tc>
        <w:tcPr>
          <w:tcW w:w="3102" w:type="dxa"/>
          <w:tcBorders>
            <w:top w:val="single" w:sz="4" w:space="0" w:color="000000"/>
            <w:left w:val="single" w:sz="4" w:space="0" w:color="000000"/>
            <w:bottom w:val="single" w:sz="4" w:space="0" w:color="000000"/>
            <w:right w:val="single" w:sz="4" w:space="0" w:color="000000"/>
          </w:tcBorders>
        </w:tcPr>
        <w:p w14:paraId="680C3502" w14:textId="3542B070" w:rsidR="00EB4C44" w:rsidRDefault="00EB4C44">
          <w:pPr>
            <w:spacing w:after="0" w:line="259" w:lineRule="auto"/>
            <w:ind w:left="8" w:firstLine="0"/>
            <w:jc w:val="center"/>
          </w:pPr>
          <w:r>
            <w:rPr>
              <w:b/>
              <w:sz w:val="20"/>
            </w:rPr>
            <w:t xml:space="preserve">Page: </w:t>
          </w:r>
          <w:r>
            <w:fldChar w:fldCharType="begin"/>
          </w:r>
          <w:r>
            <w:instrText xml:space="preserve"> PAGE   \* MERGEFORMAT </w:instrText>
          </w:r>
          <w:r>
            <w:fldChar w:fldCharType="separate"/>
          </w:r>
          <w:r w:rsidR="00AB0332" w:rsidRPr="00AB0332">
            <w:rPr>
              <w:noProof/>
              <w:sz w:val="20"/>
            </w:rPr>
            <w:t>20</w:t>
          </w:r>
          <w:r>
            <w:rPr>
              <w:sz w:val="20"/>
            </w:rPr>
            <w:fldChar w:fldCharType="end"/>
          </w:r>
          <w:r>
            <w:rPr>
              <w:sz w:val="20"/>
            </w:rPr>
            <w:t xml:space="preserve"> of </w:t>
          </w:r>
          <w:fldSimple w:instr=" NUMPAGES   \* MERGEFORMAT ">
            <w:r w:rsidR="00AB0332" w:rsidRPr="00AB0332">
              <w:rPr>
                <w:noProof/>
                <w:sz w:val="20"/>
              </w:rPr>
              <w:t>20</w:t>
            </w:r>
          </w:fldSimple>
          <w:r>
            <w:rPr>
              <w:b/>
              <w:sz w:val="20"/>
            </w:rPr>
            <w:t xml:space="preserve"> </w:t>
          </w:r>
        </w:p>
      </w:tc>
    </w:tr>
  </w:tbl>
  <w:p w14:paraId="253AD535" w14:textId="77777777" w:rsidR="00EB4C44" w:rsidRDefault="00EB4C44">
    <w:pPr>
      <w:spacing w:after="0" w:line="259" w:lineRule="auto"/>
      <w:ind w:left="541" w:firstLine="0"/>
      <w:jc w:val="center"/>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F518B" w14:textId="77777777" w:rsidR="00EB4C44" w:rsidRDefault="00EB4C4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76B29" w14:textId="77777777" w:rsidR="00EB4C44" w:rsidRDefault="00EB4C44">
      <w:pPr>
        <w:spacing w:after="0" w:line="240" w:lineRule="auto"/>
      </w:pPr>
      <w:r>
        <w:separator/>
      </w:r>
    </w:p>
  </w:footnote>
  <w:footnote w:type="continuationSeparator" w:id="0">
    <w:p w14:paraId="7ECBB8FF" w14:textId="77777777" w:rsidR="00EB4C44" w:rsidRDefault="00EB4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01" w:tblpY="725"/>
      <w:tblOverlap w:val="never"/>
      <w:tblW w:w="9306" w:type="dxa"/>
      <w:tblInd w:w="0" w:type="dxa"/>
      <w:tblCellMar>
        <w:top w:w="57" w:type="dxa"/>
        <w:left w:w="110" w:type="dxa"/>
        <w:right w:w="35" w:type="dxa"/>
      </w:tblCellMar>
      <w:tblLook w:val="04A0" w:firstRow="1" w:lastRow="0" w:firstColumn="1" w:lastColumn="0" w:noHBand="0" w:noVBand="1"/>
    </w:tblPr>
    <w:tblGrid>
      <w:gridCol w:w="4653"/>
      <w:gridCol w:w="4653"/>
    </w:tblGrid>
    <w:tr w:rsidR="00EB4C44" w14:paraId="60233CF8" w14:textId="77777777">
      <w:trPr>
        <w:trHeight w:val="255"/>
      </w:trPr>
      <w:tc>
        <w:tcPr>
          <w:tcW w:w="4653" w:type="dxa"/>
          <w:tcBorders>
            <w:top w:val="single" w:sz="4" w:space="0" w:color="000000"/>
            <w:left w:val="single" w:sz="4" w:space="0" w:color="000000"/>
            <w:bottom w:val="single" w:sz="4" w:space="0" w:color="000000"/>
            <w:right w:val="single" w:sz="4" w:space="0" w:color="000000"/>
          </w:tcBorders>
        </w:tcPr>
        <w:p w14:paraId="0A4B2CE5" w14:textId="77777777" w:rsidR="00EB4C44" w:rsidRDefault="00EB4C44">
          <w:pPr>
            <w:spacing w:after="0" w:line="259" w:lineRule="auto"/>
            <w:ind w:left="0" w:firstLine="0"/>
            <w:jc w:val="left"/>
          </w:pPr>
          <w:r>
            <w:rPr>
              <w:sz w:val="20"/>
            </w:rPr>
            <w:t xml:space="preserve">Public Health Wales </w:t>
          </w:r>
        </w:p>
      </w:tc>
      <w:tc>
        <w:tcPr>
          <w:tcW w:w="4653" w:type="dxa"/>
          <w:tcBorders>
            <w:top w:val="single" w:sz="4" w:space="0" w:color="000000"/>
            <w:left w:val="single" w:sz="4" w:space="0" w:color="000000"/>
            <w:bottom w:val="single" w:sz="4" w:space="0" w:color="000000"/>
            <w:right w:val="single" w:sz="4" w:space="0" w:color="000000"/>
          </w:tcBorders>
        </w:tcPr>
        <w:p w14:paraId="01060CBC" w14:textId="77777777" w:rsidR="00EB4C44" w:rsidRDefault="00EB4C44">
          <w:pPr>
            <w:spacing w:after="0" w:line="259" w:lineRule="auto"/>
            <w:ind w:left="0" w:right="68" w:firstLine="0"/>
            <w:jc w:val="right"/>
          </w:pPr>
          <w:r>
            <w:rPr>
              <w:sz w:val="20"/>
            </w:rPr>
            <w:t xml:space="preserve">Relocation Expenses Scheme </w:t>
          </w:r>
        </w:p>
      </w:tc>
    </w:tr>
  </w:tbl>
  <w:p w14:paraId="42E6EA89" w14:textId="77777777" w:rsidR="00EB4C44" w:rsidRDefault="00EB4C44">
    <w:pPr>
      <w:spacing w:after="0" w:line="259" w:lineRule="auto"/>
      <w:ind w:left="494" w:firstLine="0"/>
      <w:jc w:val="left"/>
    </w:pP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01" w:tblpY="725"/>
      <w:tblOverlap w:val="never"/>
      <w:tblW w:w="9306" w:type="dxa"/>
      <w:tblInd w:w="0" w:type="dxa"/>
      <w:tblCellMar>
        <w:top w:w="57" w:type="dxa"/>
        <w:left w:w="110" w:type="dxa"/>
        <w:right w:w="35" w:type="dxa"/>
      </w:tblCellMar>
      <w:tblLook w:val="04A0" w:firstRow="1" w:lastRow="0" w:firstColumn="1" w:lastColumn="0" w:noHBand="0" w:noVBand="1"/>
    </w:tblPr>
    <w:tblGrid>
      <w:gridCol w:w="4653"/>
      <w:gridCol w:w="4653"/>
    </w:tblGrid>
    <w:tr w:rsidR="00EB4C44" w14:paraId="2373D0D7" w14:textId="77777777">
      <w:trPr>
        <w:trHeight w:val="255"/>
      </w:trPr>
      <w:tc>
        <w:tcPr>
          <w:tcW w:w="4653" w:type="dxa"/>
          <w:tcBorders>
            <w:top w:val="single" w:sz="4" w:space="0" w:color="000000"/>
            <w:left w:val="single" w:sz="4" w:space="0" w:color="000000"/>
            <w:bottom w:val="single" w:sz="4" w:space="0" w:color="000000"/>
            <w:right w:val="single" w:sz="4" w:space="0" w:color="000000"/>
          </w:tcBorders>
        </w:tcPr>
        <w:p w14:paraId="003EE5EE" w14:textId="77777777" w:rsidR="00EB4C44" w:rsidRDefault="00EB4C44">
          <w:pPr>
            <w:spacing w:after="0" w:line="259" w:lineRule="auto"/>
            <w:ind w:left="0" w:firstLine="0"/>
            <w:jc w:val="left"/>
          </w:pPr>
          <w:r>
            <w:rPr>
              <w:sz w:val="20"/>
            </w:rPr>
            <w:t xml:space="preserve">Public Health Wales </w:t>
          </w:r>
        </w:p>
      </w:tc>
      <w:tc>
        <w:tcPr>
          <w:tcW w:w="4653" w:type="dxa"/>
          <w:tcBorders>
            <w:top w:val="single" w:sz="4" w:space="0" w:color="000000"/>
            <w:left w:val="single" w:sz="4" w:space="0" w:color="000000"/>
            <w:bottom w:val="single" w:sz="4" w:space="0" w:color="000000"/>
            <w:right w:val="single" w:sz="4" w:space="0" w:color="000000"/>
          </w:tcBorders>
        </w:tcPr>
        <w:p w14:paraId="08078486" w14:textId="77777777" w:rsidR="00EB4C44" w:rsidRDefault="00EB4C44">
          <w:pPr>
            <w:spacing w:after="0" w:line="259" w:lineRule="auto"/>
            <w:ind w:left="0" w:right="68" w:firstLine="0"/>
            <w:jc w:val="right"/>
          </w:pPr>
          <w:r>
            <w:rPr>
              <w:sz w:val="20"/>
            </w:rPr>
            <w:t xml:space="preserve">Relocation Expenses Scheme </w:t>
          </w:r>
        </w:p>
      </w:tc>
    </w:tr>
  </w:tbl>
  <w:p w14:paraId="2D1F86E3" w14:textId="77777777" w:rsidR="00EB4C44" w:rsidRDefault="00EB4C44">
    <w:pPr>
      <w:spacing w:after="0" w:line="259" w:lineRule="auto"/>
      <w:ind w:left="494" w:firstLine="0"/>
      <w:jc w:val="left"/>
    </w:pP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03EF7" w14:textId="77777777" w:rsidR="00EB4C44" w:rsidRDefault="00EB4C4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2B7"/>
    <w:multiLevelType w:val="hybridMultilevel"/>
    <w:tmpl w:val="18921F14"/>
    <w:lvl w:ilvl="0" w:tplc="B8564AB2">
      <w:start w:val="1"/>
      <w:numFmt w:val="bullet"/>
      <w:lvlText w:val="•"/>
      <w:lvlJc w:val="left"/>
      <w:pPr>
        <w:ind w:left="1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DE44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50EE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7AED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B88D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12C7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2B6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88BB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3805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766FEF"/>
    <w:multiLevelType w:val="hybridMultilevel"/>
    <w:tmpl w:val="F5788382"/>
    <w:lvl w:ilvl="0" w:tplc="A002EB54">
      <w:start w:val="1"/>
      <w:numFmt w:val="lowerLetter"/>
      <w:lvlText w:val="(%1)"/>
      <w:lvlJc w:val="left"/>
      <w:pPr>
        <w:ind w:left="125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A928CD94">
      <w:start w:val="1"/>
      <w:numFmt w:val="lowerLetter"/>
      <w:lvlText w:val="%2"/>
      <w:lvlJc w:val="left"/>
      <w:pPr>
        <w:ind w:left="1647"/>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5D6C9436">
      <w:start w:val="1"/>
      <w:numFmt w:val="lowerRoman"/>
      <w:lvlText w:val="%3"/>
      <w:lvlJc w:val="left"/>
      <w:pPr>
        <w:ind w:left="2367"/>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806E636C">
      <w:start w:val="1"/>
      <w:numFmt w:val="decimal"/>
      <w:lvlText w:val="%4"/>
      <w:lvlJc w:val="left"/>
      <w:pPr>
        <w:ind w:left="3087"/>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865C004E">
      <w:start w:val="1"/>
      <w:numFmt w:val="lowerLetter"/>
      <w:lvlText w:val="%5"/>
      <w:lvlJc w:val="left"/>
      <w:pPr>
        <w:ind w:left="3807"/>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0C8EE20C">
      <w:start w:val="1"/>
      <w:numFmt w:val="lowerRoman"/>
      <w:lvlText w:val="%6"/>
      <w:lvlJc w:val="left"/>
      <w:pPr>
        <w:ind w:left="4527"/>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62EEC8B6">
      <w:start w:val="1"/>
      <w:numFmt w:val="decimal"/>
      <w:lvlText w:val="%7"/>
      <w:lvlJc w:val="left"/>
      <w:pPr>
        <w:ind w:left="5247"/>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814E0788">
      <w:start w:val="1"/>
      <w:numFmt w:val="lowerLetter"/>
      <w:lvlText w:val="%8"/>
      <w:lvlJc w:val="left"/>
      <w:pPr>
        <w:ind w:left="5967"/>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6D0E5468">
      <w:start w:val="1"/>
      <w:numFmt w:val="lowerRoman"/>
      <w:lvlText w:val="%9"/>
      <w:lvlJc w:val="left"/>
      <w:pPr>
        <w:ind w:left="6687"/>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360732"/>
    <w:multiLevelType w:val="hybridMultilevel"/>
    <w:tmpl w:val="65D4E734"/>
    <w:lvl w:ilvl="0" w:tplc="5492F5D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E2FFFA">
      <w:start w:val="1"/>
      <w:numFmt w:val="bullet"/>
      <w:lvlText w:val="o"/>
      <w:lvlJc w:val="left"/>
      <w:pPr>
        <w:ind w:left="1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64DA06">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3692E8">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407552">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CEBA44">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2C75EC">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7EB852">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2C8AB6">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4E7886"/>
    <w:multiLevelType w:val="hybridMultilevel"/>
    <w:tmpl w:val="F15E438A"/>
    <w:lvl w:ilvl="0" w:tplc="522832E4">
      <w:start w:val="1"/>
      <w:numFmt w:val="bullet"/>
      <w:lvlText w:val="•"/>
      <w:lvlJc w:val="left"/>
      <w:pPr>
        <w:ind w:left="1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420B3E">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BA7BA0">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DAF818">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1CE79E">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484C42">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98039C">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FA5EEE">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4C4F2A">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437A15"/>
    <w:multiLevelType w:val="hybridMultilevel"/>
    <w:tmpl w:val="97E0049A"/>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5" w15:restartNumberingAfterBreak="0">
    <w:nsid w:val="3ECE2060"/>
    <w:multiLevelType w:val="hybridMultilevel"/>
    <w:tmpl w:val="995E305A"/>
    <w:lvl w:ilvl="0" w:tplc="42FAD1FA">
      <w:start w:val="1"/>
      <w:numFmt w:val="bullet"/>
      <w:lvlText w:val="•"/>
      <w:lvlJc w:val="left"/>
      <w:pPr>
        <w:ind w:left="1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AC31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28AC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3884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EEBD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D011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DC0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1EA3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E410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3058E8"/>
    <w:multiLevelType w:val="hybridMultilevel"/>
    <w:tmpl w:val="F98C3B8C"/>
    <w:lvl w:ilvl="0" w:tplc="E96C9696">
      <w:start w:val="1"/>
      <w:numFmt w:val="bullet"/>
      <w:lvlText w:val="•"/>
      <w:lvlJc w:val="left"/>
      <w:pPr>
        <w:ind w:left="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78DEE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22ED30">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5AE484">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DCC26C">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FA095E">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EE05BC">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EC89D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96B216">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2D02BA"/>
    <w:multiLevelType w:val="hybridMultilevel"/>
    <w:tmpl w:val="88C8D28E"/>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8" w15:restartNumberingAfterBreak="0">
    <w:nsid w:val="7BCC053C"/>
    <w:multiLevelType w:val="hybridMultilevel"/>
    <w:tmpl w:val="F23461F8"/>
    <w:lvl w:ilvl="0" w:tplc="E42045BE">
      <w:start w:val="1"/>
      <w:numFmt w:val="decimal"/>
      <w:lvlText w:val="%1)"/>
      <w:lvlJc w:val="left"/>
      <w:pPr>
        <w:ind w:left="12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D5B8716C">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DA302168">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E79E2F5A">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E2102446">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12A6D168">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AA01B98">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FC247ACC">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6B8C152">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0"/>
  </w:num>
  <w:num w:numId="5">
    <w:abstractNumId w:val="8"/>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EF"/>
    <w:rsid w:val="00027719"/>
    <w:rsid w:val="000569A1"/>
    <w:rsid w:val="00065E45"/>
    <w:rsid w:val="000A03B2"/>
    <w:rsid w:val="000A5468"/>
    <w:rsid w:val="000E4C9D"/>
    <w:rsid w:val="00101FB6"/>
    <w:rsid w:val="0015481D"/>
    <w:rsid w:val="0015488B"/>
    <w:rsid w:val="001C2980"/>
    <w:rsid w:val="001F363B"/>
    <w:rsid w:val="00227A2A"/>
    <w:rsid w:val="00240DAD"/>
    <w:rsid w:val="00240ED5"/>
    <w:rsid w:val="00280EC9"/>
    <w:rsid w:val="002C00BE"/>
    <w:rsid w:val="002F57FA"/>
    <w:rsid w:val="00305A65"/>
    <w:rsid w:val="0031785A"/>
    <w:rsid w:val="00336320"/>
    <w:rsid w:val="003A66A6"/>
    <w:rsid w:val="003F258E"/>
    <w:rsid w:val="00412EBC"/>
    <w:rsid w:val="00464692"/>
    <w:rsid w:val="004A56B2"/>
    <w:rsid w:val="004E37DF"/>
    <w:rsid w:val="0054558C"/>
    <w:rsid w:val="00571695"/>
    <w:rsid w:val="0057348D"/>
    <w:rsid w:val="00596BFC"/>
    <w:rsid w:val="005A7E18"/>
    <w:rsid w:val="005F5FCD"/>
    <w:rsid w:val="006366E8"/>
    <w:rsid w:val="006518C9"/>
    <w:rsid w:val="00663488"/>
    <w:rsid w:val="00670B69"/>
    <w:rsid w:val="006F4F4E"/>
    <w:rsid w:val="00702246"/>
    <w:rsid w:val="00703AFD"/>
    <w:rsid w:val="00770138"/>
    <w:rsid w:val="007711B6"/>
    <w:rsid w:val="00802FEB"/>
    <w:rsid w:val="00810C2C"/>
    <w:rsid w:val="008442DE"/>
    <w:rsid w:val="00881F4C"/>
    <w:rsid w:val="008C2B7D"/>
    <w:rsid w:val="008F1C7B"/>
    <w:rsid w:val="00900983"/>
    <w:rsid w:val="009175C4"/>
    <w:rsid w:val="0093493C"/>
    <w:rsid w:val="00974887"/>
    <w:rsid w:val="009A4C72"/>
    <w:rsid w:val="009B4EBF"/>
    <w:rsid w:val="009C11AF"/>
    <w:rsid w:val="009C1537"/>
    <w:rsid w:val="00A04A05"/>
    <w:rsid w:val="00A7539D"/>
    <w:rsid w:val="00AB0332"/>
    <w:rsid w:val="00AE4840"/>
    <w:rsid w:val="00B43716"/>
    <w:rsid w:val="00BB2FEF"/>
    <w:rsid w:val="00BB3CCA"/>
    <w:rsid w:val="00BD03D4"/>
    <w:rsid w:val="00BE77B4"/>
    <w:rsid w:val="00BF617F"/>
    <w:rsid w:val="00C272D7"/>
    <w:rsid w:val="00C40E72"/>
    <w:rsid w:val="00C77AA8"/>
    <w:rsid w:val="00CB3E69"/>
    <w:rsid w:val="00CB6A2A"/>
    <w:rsid w:val="00D16761"/>
    <w:rsid w:val="00D5318A"/>
    <w:rsid w:val="00DD2D95"/>
    <w:rsid w:val="00DF2A71"/>
    <w:rsid w:val="00EB4C44"/>
    <w:rsid w:val="00F230C2"/>
    <w:rsid w:val="00FD666E"/>
    <w:rsid w:val="00FF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DBFC"/>
  <w15:docId w15:val="{BBFD438C-ACF8-4CEE-95EA-B2E7C958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3" w:line="248" w:lineRule="auto"/>
      <w:ind w:left="985" w:hanging="10"/>
      <w:jc w:val="both"/>
    </w:pPr>
    <w:rPr>
      <w:rFonts w:ascii="Verdana" w:eastAsia="Verdana" w:hAnsi="Verdana" w:cs="Verdana"/>
      <w:color w:val="000000"/>
      <w:sz w:val="24"/>
    </w:rPr>
  </w:style>
  <w:style w:type="paragraph" w:styleId="Heading1">
    <w:name w:val="heading 1"/>
    <w:next w:val="Normal"/>
    <w:link w:val="Heading1Char"/>
    <w:uiPriority w:val="9"/>
    <w:qFormat/>
    <w:pPr>
      <w:keepNext/>
      <w:keepLines/>
      <w:spacing w:after="135"/>
      <w:ind w:left="504" w:hanging="10"/>
      <w:outlineLvl w:val="0"/>
    </w:pPr>
    <w:rPr>
      <w:rFonts w:ascii="Verdana" w:eastAsia="Verdana" w:hAnsi="Verdana" w:cs="Verdana"/>
      <w:b/>
      <w:color w:val="000000"/>
      <w:sz w:val="32"/>
    </w:rPr>
  </w:style>
  <w:style w:type="paragraph" w:styleId="Heading2">
    <w:name w:val="heading 2"/>
    <w:next w:val="Normal"/>
    <w:link w:val="Heading2Char"/>
    <w:uiPriority w:val="9"/>
    <w:unhideWhenUsed/>
    <w:qFormat/>
    <w:pPr>
      <w:keepNext/>
      <w:keepLines/>
      <w:spacing w:after="57"/>
      <w:ind w:left="504" w:hanging="10"/>
      <w:outlineLvl w:val="1"/>
    </w:pPr>
    <w:rPr>
      <w:rFonts w:ascii="Verdana" w:eastAsia="Verdana" w:hAnsi="Verdana" w:cs="Verdana"/>
      <w:b/>
      <w:color w:val="000000"/>
      <w:sz w:val="28"/>
    </w:rPr>
  </w:style>
  <w:style w:type="paragraph" w:styleId="Heading3">
    <w:name w:val="heading 3"/>
    <w:next w:val="Normal"/>
    <w:link w:val="Heading3Char"/>
    <w:uiPriority w:val="9"/>
    <w:unhideWhenUsed/>
    <w:qFormat/>
    <w:pPr>
      <w:keepNext/>
      <w:keepLines/>
      <w:spacing w:after="233" w:line="248" w:lineRule="auto"/>
      <w:ind w:left="504" w:hanging="10"/>
      <w:jc w:val="both"/>
      <w:outlineLvl w:val="2"/>
    </w:pPr>
    <w:rPr>
      <w:rFonts w:ascii="Verdana" w:eastAsia="Verdana" w:hAnsi="Verdana" w:cs="Verdana"/>
      <w:b/>
      <w:color w:val="000000"/>
      <w:sz w:val="24"/>
    </w:rPr>
  </w:style>
  <w:style w:type="paragraph" w:styleId="Heading4">
    <w:name w:val="heading 4"/>
    <w:next w:val="Normal"/>
    <w:link w:val="Heading4Char"/>
    <w:uiPriority w:val="9"/>
    <w:unhideWhenUsed/>
    <w:qFormat/>
    <w:pPr>
      <w:keepNext/>
      <w:keepLines/>
      <w:spacing w:after="233" w:line="248" w:lineRule="auto"/>
      <w:ind w:left="504" w:hanging="10"/>
      <w:jc w:val="both"/>
      <w:outlineLvl w:val="3"/>
    </w:pPr>
    <w:rPr>
      <w:rFonts w:ascii="Verdana" w:eastAsia="Verdana" w:hAnsi="Verdana" w:cs="Verdana"/>
      <w:b/>
      <w:color w:val="000000"/>
      <w:sz w:val="24"/>
    </w:rPr>
  </w:style>
  <w:style w:type="paragraph" w:styleId="Heading5">
    <w:name w:val="heading 5"/>
    <w:next w:val="Normal"/>
    <w:link w:val="Heading5Char"/>
    <w:uiPriority w:val="9"/>
    <w:unhideWhenUsed/>
    <w:qFormat/>
    <w:pPr>
      <w:keepNext/>
      <w:keepLines/>
      <w:spacing w:after="233" w:line="248" w:lineRule="auto"/>
      <w:ind w:left="504" w:hanging="10"/>
      <w:jc w:val="both"/>
      <w:outlineLvl w:val="4"/>
    </w:pPr>
    <w:rPr>
      <w:rFonts w:ascii="Verdana" w:eastAsia="Verdana" w:hAnsi="Verdana" w:cs="Verdana"/>
      <w:b/>
      <w:color w:val="000000"/>
      <w:sz w:val="24"/>
    </w:rPr>
  </w:style>
  <w:style w:type="paragraph" w:styleId="Heading6">
    <w:name w:val="heading 6"/>
    <w:next w:val="Normal"/>
    <w:link w:val="Heading6Char"/>
    <w:uiPriority w:val="9"/>
    <w:unhideWhenUsed/>
    <w:qFormat/>
    <w:pPr>
      <w:keepNext/>
      <w:keepLines/>
      <w:spacing w:after="233" w:line="248" w:lineRule="auto"/>
      <w:ind w:left="504" w:hanging="10"/>
      <w:jc w:val="both"/>
      <w:outlineLvl w:val="5"/>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Verdana" w:eastAsia="Verdana" w:hAnsi="Verdana" w:cs="Verdana"/>
      <w:b/>
      <w:color w:val="000000"/>
      <w:sz w:val="24"/>
    </w:rPr>
  </w:style>
  <w:style w:type="character" w:customStyle="1" w:styleId="Heading5Char">
    <w:name w:val="Heading 5 Char"/>
    <w:link w:val="Heading5"/>
    <w:rPr>
      <w:rFonts w:ascii="Verdana" w:eastAsia="Verdana" w:hAnsi="Verdana" w:cs="Verdana"/>
      <w:b/>
      <w:color w:val="000000"/>
      <w:sz w:val="24"/>
    </w:rPr>
  </w:style>
  <w:style w:type="character" w:customStyle="1" w:styleId="Heading1Char">
    <w:name w:val="Heading 1 Char"/>
    <w:link w:val="Heading1"/>
    <w:rPr>
      <w:rFonts w:ascii="Verdana" w:eastAsia="Verdana" w:hAnsi="Verdana" w:cs="Verdana"/>
      <w:b/>
      <w:color w:val="000000"/>
      <w:sz w:val="32"/>
    </w:rPr>
  </w:style>
  <w:style w:type="character" w:customStyle="1" w:styleId="Heading2Char">
    <w:name w:val="Heading 2 Char"/>
    <w:link w:val="Heading2"/>
    <w:rPr>
      <w:rFonts w:ascii="Verdana" w:eastAsia="Verdana" w:hAnsi="Verdana" w:cs="Verdana"/>
      <w:b/>
      <w:color w:val="000000"/>
      <w:sz w:val="28"/>
    </w:rPr>
  </w:style>
  <w:style w:type="character" w:customStyle="1" w:styleId="Heading3Char">
    <w:name w:val="Heading 3 Char"/>
    <w:link w:val="Heading3"/>
    <w:rPr>
      <w:rFonts w:ascii="Verdana" w:eastAsia="Verdana" w:hAnsi="Verdana" w:cs="Verdana"/>
      <w:b/>
      <w:color w:val="000000"/>
      <w:sz w:val="24"/>
    </w:rPr>
  </w:style>
  <w:style w:type="character" w:customStyle="1" w:styleId="Heading4Char">
    <w:name w:val="Heading 4 Char"/>
    <w:link w:val="Heading4"/>
    <w:uiPriority w:val="9"/>
    <w:rPr>
      <w:rFonts w:ascii="Verdana" w:eastAsia="Verdana" w:hAnsi="Verdana" w:cs="Verdana"/>
      <w:b/>
      <w:color w:val="000000"/>
      <w:sz w:val="24"/>
    </w:rPr>
  </w:style>
  <w:style w:type="paragraph" w:styleId="TOC1">
    <w:name w:val="toc 1"/>
    <w:hidden/>
    <w:uiPriority w:val="39"/>
    <w:pPr>
      <w:spacing w:after="233" w:line="248" w:lineRule="auto"/>
      <w:ind w:left="519" w:right="26" w:hanging="10"/>
      <w:jc w:val="both"/>
    </w:pPr>
    <w:rPr>
      <w:rFonts w:ascii="Verdana" w:eastAsia="Verdana" w:hAnsi="Verdana" w:cs="Verdana"/>
      <w:b/>
      <w:color w:val="000000"/>
      <w:sz w:val="24"/>
    </w:rPr>
  </w:style>
  <w:style w:type="paragraph" w:styleId="TOC2">
    <w:name w:val="toc 2"/>
    <w:hidden/>
    <w:uiPriority w:val="39"/>
    <w:pPr>
      <w:spacing w:after="251" w:line="234" w:lineRule="auto"/>
      <w:ind w:left="744" w:right="79" w:hanging="10"/>
      <w:jc w:val="center"/>
    </w:pPr>
    <w:rPr>
      <w:rFonts w:ascii="Verdana" w:eastAsia="Verdana" w:hAnsi="Verdana" w:cs="Verdana"/>
      <w:b/>
      <w:color w:val="000000"/>
      <w:sz w:val="24"/>
    </w:rPr>
  </w:style>
  <w:style w:type="paragraph" w:styleId="TOC3">
    <w:name w:val="toc 3"/>
    <w:hidden/>
    <w:uiPriority w:val="39"/>
    <w:pPr>
      <w:spacing w:after="233" w:line="248" w:lineRule="auto"/>
      <w:ind w:left="1000" w:right="23" w:hanging="10"/>
      <w:jc w:val="both"/>
    </w:pPr>
    <w:rPr>
      <w:rFonts w:ascii="Verdana" w:eastAsia="Verdana" w:hAnsi="Verdana" w:cs="Verdana"/>
      <w:color w:val="000000"/>
      <w:sz w:val="24"/>
    </w:rPr>
  </w:style>
  <w:style w:type="paragraph" w:styleId="TOC4">
    <w:name w:val="toc 4"/>
    <w:hidden/>
    <w:uiPriority w:val="39"/>
    <w:pPr>
      <w:spacing w:after="233" w:line="248" w:lineRule="auto"/>
      <w:ind w:left="1000" w:right="23" w:hanging="10"/>
      <w:jc w:val="both"/>
    </w:pPr>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27A2A"/>
    <w:rPr>
      <w:sz w:val="16"/>
      <w:szCs w:val="16"/>
    </w:rPr>
  </w:style>
  <w:style w:type="paragraph" w:styleId="CommentText">
    <w:name w:val="annotation text"/>
    <w:basedOn w:val="Normal"/>
    <w:link w:val="CommentTextChar"/>
    <w:uiPriority w:val="99"/>
    <w:semiHidden/>
    <w:unhideWhenUsed/>
    <w:rsid w:val="00227A2A"/>
    <w:pPr>
      <w:spacing w:line="240" w:lineRule="auto"/>
    </w:pPr>
    <w:rPr>
      <w:sz w:val="20"/>
      <w:szCs w:val="20"/>
    </w:rPr>
  </w:style>
  <w:style w:type="character" w:customStyle="1" w:styleId="CommentTextChar">
    <w:name w:val="Comment Text Char"/>
    <w:basedOn w:val="DefaultParagraphFont"/>
    <w:link w:val="CommentText"/>
    <w:uiPriority w:val="99"/>
    <w:semiHidden/>
    <w:rsid w:val="00227A2A"/>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227A2A"/>
    <w:rPr>
      <w:b/>
      <w:bCs/>
    </w:rPr>
  </w:style>
  <w:style w:type="character" w:customStyle="1" w:styleId="CommentSubjectChar">
    <w:name w:val="Comment Subject Char"/>
    <w:basedOn w:val="CommentTextChar"/>
    <w:link w:val="CommentSubject"/>
    <w:uiPriority w:val="99"/>
    <w:semiHidden/>
    <w:rsid w:val="00227A2A"/>
    <w:rPr>
      <w:rFonts w:ascii="Verdana" w:eastAsia="Verdana" w:hAnsi="Verdana" w:cs="Verdana"/>
      <w:b/>
      <w:bCs/>
      <w:color w:val="000000"/>
      <w:sz w:val="20"/>
      <w:szCs w:val="20"/>
    </w:rPr>
  </w:style>
  <w:style w:type="character" w:styleId="Hyperlink">
    <w:name w:val="Hyperlink"/>
    <w:basedOn w:val="DefaultParagraphFont"/>
    <w:uiPriority w:val="99"/>
    <w:unhideWhenUsed/>
    <w:rsid w:val="00336320"/>
    <w:rPr>
      <w:color w:val="0000FF"/>
      <w:u w:val="single"/>
    </w:rPr>
  </w:style>
  <w:style w:type="character" w:customStyle="1" w:styleId="UnresolvedMention1">
    <w:name w:val="Unresolved Mention1"/>
    <w:basedOn w:val="DefaultParagraphFont"/>
    <w:uiPriority w:val="99"/>
    <w:semiHidden/>
    <w:unhideWhenUsed/>
    <w:rsid w:val="005F5FCD"/>
    <w:rPr>
      <w:color w:val="605E5C"/>
      <w:shd w:val="clear" w:color="auto" w:fill="E1DFDD"/>
    </w:rPr>
  </w:style>
  <w:style w:type="character" w:styleId="FollowedHyperlink">
    <w:name w:val="FollowedHyperlink"/>
    <w:basedOn w:val="DefaultParagraphFont"/>
    <w:uiPriority w:val="99"/>
    <w:semiHidden/>
    <w:unhideWhenUsed/>
    <w:rsid w:val="00DD2D95"/>
    <w:rPr>
      <w:color w:val="954F72" w:themeColor="followedHyperlink"/>
      <w:u w:val="single"/>
    </w:rPr>
  </w:style>
  <w:style w:type="paragraph" w:styleId="ListParagraph">
    <w:name w:val="List Paragraph"/>
    <w:basedOn w:val="Normal"/>
    <w:uiPriority w:val="34"/>
    <w:qFormat/>
    <w:rsid w:val="00DF2A71"/>
    <w:pPr>
      <w:ind w:left="720"/>
      <w:contextualSpacing/>
    </w:pPr>
  </w:style>
  <w:style w:type="paragraph" w:styleId="TOCHeading">
    <w:name w:val="TOC Heading"/>
    <w:basedOn w:val="Heading1"/>
    <w:next w:val="Normal"/>
    <w:uiPriority w:val="39"/>
    <w:unhideWhenUsed/>
    <w:qFormat/>
    <w:rsid w:val="00065E45"/>
    <w:pPr>
      <w:spacing w:before="240" w:after="0"/>
      <w:ind w:left="0" w:firstLine="0"/>
      <w:outlineLvl w:val="9"/>
    </w:pPr>
    <w:rPr>
      <w:rFonts w:asciiTheme="majorHAnsi" w:eastAsiaTheme="majorEastAsia" w:hAnsiTheme="majorHAnsi" w:cstheme="majorBidi"/>
      <w:b w:val="0"/>
      <w:color w:val="2F5496" w:themeColor="accent1" w:themeShade="BF"/>
      <w:szCs w:val="32"/>
      <w:lang w:val="en-US" w:eastAsia="en-US"/>
    </w:rPr>
  </w:style>
  <w:style w:type="paragraph" w:styleId="BalloonText">
    <w:name w:val="Balloon Text"/>
    <w:basedOn w:val="Normal"/>
    <w:link w:val="BalloonTextChar"/>
    <w:uiPriority w:val="99"/>
    <w:semiHidden/>
    <w:unhideWhenUsed/>
    <w:rsid w:val="00FF7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289"/>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opleSupport.PHW@wales.nhs.uk" TargetMode="External"/><Relationship Id="rId18" Type="http://schemas.openxmlformats.org/officeDocument/2006/relationships/hyperlink" Target="mailto:PeopleSupport.PHW@wales.nhs.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hw.nhs.wales/about-us/policies-and-procedures/policies-and-procedures-documents/corporate-governance-communications-and-finance-supporting-documents/appendix-6-corporate-policy-procedure-approval-reporting-template/" TargetMode="External"/><Relationship Id="rId17" Type="http://schemas.openxmlformats.org/officeDocument/2006/relationships/hyperlink" Target="https://www.legislation.gov.uk/ukpga/2010/15/section/1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eopleSupport.PHW@wales.nhs.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PeopleSupport.PHW@wales.nhs.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opleSupport.PHW@wales.nhs.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3AF7D7DB59EE4C8CFD2784F0D35080" ma:contentTypeVersion="13" ma:contentTypeDescription="Create a new document." ma:contentTypeScope="" ma:versionID="07ccc2da32bc851ab534c786a9dede21">
  <xsd:schema xmlns:xsd="http://www.w3.org/2001/XMLSchema" xmlns:xs="http://www.w3.org/2001/XMLSchema" xmlns:p="http://schemas.microsoft.com/office/2006/metadata/properties" xmlns:ns3="6ba82b21-b8ae-4551-a7f0-4b25afc78e30" xmlns:ns4="1769b6d0-5fe4-4170-87f4-c140bd8af994" targetNamespace="http://schemas.microsoft.com/office/2006/metadata/properties" ma:root="true" ma:fieldsID="9f818d900233d191ab183bcfe67e86f7" ns3:_="" ns4:_="">
    <xsd:import namespace="6ba82b21-b8ae-4551-a7f0-4b25afc78e30"/>
    <xsd:import namespace="1769b6d0-5fe4-4170-87f4-c140bd8af9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82b21-b8ae-4551-a7f0-4b25afc78e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9b6d0-5fe4-4170-87f4-c140bd8af9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B3E1B-E003-40C8-A5EB-3913ACC860BF}">
  <ds:schemaRefs>
    <ds:schemaRef ds:uri="http://schemas.microsoft.com/sharepoint/v3/contenttype/forms"/>
  </ds:schemaRefs>
</ds:datastoreItem>
</file>

<file path=customXml/itemProps2.xml><?xml version="1.0" encoding="utf-8"?>
<ds:datastoreItem xmlns:ds="http://schemas.openxmlformats.org/officeDocument/2006/customXml" ds:itemID="{DFFC03FE-6841-4B2D-996A-F9FF5C6DA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82b21-b8ae-4551-a7f0-4b25afc78e30"/>
    <ds:schemaRef ds:uri="1769b6d0-5fe4-4170-87f4-c140bd8af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478433-5C1C-46A0-9D4F-35204C05A014}">
  <ds:schemaRefs>
    <ds:schemaRef ds:uri="http://schemas.microsoft.com/office/2006/metadata/properties"/>
    <ds:schemaRef ds:uri="http://schemas.microsoft.com/office/2006/documentManagement/types"/>
    <ds:schemaRef ds:uri="6ba82b21-b8ae-4551-a7f0-4b25afc78e30"/>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1769b6d0-5fe4-4170-87f4-c140bd8af994"/>
    <ds:schemaRef ds:uri="http://www.w3.org/XML/1998/namespace"/>
  </ds:schemaRefs>
</ds:datastoreItem>
</file>

<file path=customXml/itemProps4.xml><?xml version="1.0" encoding="utf-8"?>
<ds:datastoreItem xmlns:ds="http://schemas.openxmlformats.org/officeDocument/2006/customXml" ds:itemID="{B632433A-F07E-4F60-BCB1-9C20120C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Sharon.Atkins</dc:creator>
  <cp:keywords/>
  <dc:description/>
  <cp:lastModifiedBy>Reanne Reffell (Public Health Wales - No. 2 Capital Quarter)</cp:lastModifiedBy>
  <cp:revision>4</cp:revision>
  <cp:lastPrinted>2022-08-25T11:27:00Z</cp:lastPrinted>
  <dcterms:created xsi:type="dcterms:W3CDTF">2022-08-25T09:11:00Z</dcterms:created>
  <dcterms:modified xsi:type="dcterms:W3CDTF">2022-08-25T11:27:00Z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0x0101008D3AF7D7DB59EE4C8CFD2784F0D35080</vt:lpwstr>
  </property>
</Properties>
</file>